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710"/>
        <w:gridCol w:w="2880"/>
      </w:tblGrid>
      <w:tr w:rsidR="000C4673" w14:paraId="6EBFAA69" w14:textId="77777777" w:rsidTr="000C4673">
        <w:tc>
          <w:tcPr>
            <w:tcW w:w="1371" w:type="dxa"/>
            <w:tcBorders>
              <w:bottom w:val="single" w:sz="12" w:space="0" w:color="000000"/>
            </w:tcBorders>
          </w:tcPr>
          <w:p w14:paraId="296FB073" w14:textId="1D0E1965" w:rsidR="000C4673" w:rsidRDefault="000C4673" w:rsidP="000C4673">
            <w:pPr>
              <w:rPr>
                <w:noProof/>
              </w:rPr>
            </w:pPr>
            <w:bookmarkStart w:id="0" w:name="Meeting"/>
            <w:r>
              <w:rPr>
                <w:rFonts w:ascii="Cambria" w:hAnsi="Cambria"/>
                <w:noProof/>
                <w:kern w:val="22"/>
                <w:lang w:val="en-US" w:eastAsia="zh-CN"/>
              </w:rPr>
              <w:drawing>
                <wp:inline distT="0" distB="0" distL="0" distR="0" wp14:anchorId="67C3C537" wp14:editId="35230F48">
                  <wp:extent cx="512445" cy="457200"/>
                  <wp:effectExtent l="0" t="0" r="1905" b="0"/>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 cy="457200"/>
                          </a:xfrm>
                          <a:prstGeom prst="rect">
                            <a:avLst/>
                          </a:prstGeom>
                          <a:noFill/>
                          <a:ln>
                            <a:noFill/>
                          </a:ln>
                        </pic:spPr>
                      </pic:pic>
                    </a:graphicData>
                  </a:graphic>
                </wp:inline>
              </w:drawing>
            </w:r>
          </w:p>
        </w:tc>
        <w:tc>
          <w:tcPr>
            <w:tcW w:w="1260" w:type="dxa"/>
            <w:tcBorders>
              <w:bottom w:val="single" w:sz="12" w:space="0" w:color="000000"/>
            </w:tcBorders>
          </w:tcPr>
          <w:p w14:paraId="3CD0E326" w14:textId="0964E017" w:rsidR="000C4673" w:rsidRDefault="000C4673" w:rsidP="000C4673">
            <w:r>
              <w:rPr>
                <w:noProof/>
                <w:lang w:val="en-US" w:eastAsia="zh-CN"/>
              </w:rPr>
              <w:drawing>
                <wp:inline distT="0" distB="0" distL="0" distR="0" wp14:anchorId="3F602DA4" wp14:editId="1F9099B1">
                  <wp:extent cx="465455" cy="5080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34A70B90" w14:textId="77777777" w:rsidR="000C4673" w:rsidRDefault="000C4673" w:rsidP="000C4673">
            <w:pPr>
              <w:pStyle w:val="Heading8"/>
              <w:spacing w:beforeLines="30" w:before="72"/>
              <w:rPr>
                <w:rFonts w:ascii="Arial" w:hAnsi="Arial"/>
                <w:szCs w:val="32"/>
              </w:rPr>
            </w:pPr>
            <w:r>
              <w:rPr>
                <w:rFonts w:ascii="Arial" w:hAnsi="Arial"/>
                <w:szCs w:val="32"/>
              </w:rPr>
              <w:t>CBD</w:t>
            </w:r>
          </w:p>
          <w:p w14:paraId="0773563A" w14:textId="77777777" w:rsidR="000C4673" w:rsidRDefault="000C4673" w:rsidP="000C4673">
            <w:pPr>
              <w:rPr>
                <w:rFonts w:ascii="Univers" w:hAnsi="Univers"/>
                <w:b/>
                <w:sz w:val="36"/>
                <w:szCs w:val="36"/>
              </w:rPr>
            </w:pPr>
          </w:p>
        </w:tc>
      </w:tr>
      <w:tr w:rsidR="000C4673" w14:paraId="54EE1213" w14:textId="77777777" w:rsidTr="000C4673">
        <w:trPr>
          <w:trHeight w:val="1693"/>
        </w:trPr>
        <w:tc>
          <w:tcPr>
            <w:tcW w:w="5242" w:type="dxa"/>
            <w:gridSpan w:val="3"/>
          </w:tcPr>
          <w:p w14:paraId="49F978F4" w14:textId="77777777" w:rsidR="000C4673" w:rsidRPr="00E86D8D" w:rsidRDefault="000C4673" w:rsidP="000C4673">
            <w:pPr>
              <w:rPr>
                <w:sz w:val="16"/>
                <w:szCs w:val="16"/>
              </w:rPr>
            </w:pPr>
          </w:p>
          <w:p w14:paraId="02A1F765" w14:textId="49AE67C5" w:rsidR="000C4673" w:rsidRDefault="000C4673" w:rsidP="000C4673">
            <w:pPr>
              <w:rPr>
                <w:b/>
                <w:sz w:val="40"/>
                <w:szCs w:val="40"/>
              </w:rPr>
            </w:pPr>
            <w:r>
              <w:rPr>
                <w:b/>
                <w:noProof/>
                <w:sz w:val="40"/>
                <w:szCs w:val="40"/>
                <w:lang w:val="en-US" w:eastAsia="zh-CN"/>
              </w:rPr>
              <w:drawing>
                <wp:inline distT="0" distB="0" distL="0" distR="0" wp14:anchorId="1476B7A3" wp14:editId="40AD0BE7">
                  <wp:extent cx="2996565" cy="1079500"/>
                  <wp:effectExtent l="0" t="0" r="0" b="6350"/>
                  <wp:docPr id="9" name="Picture 9"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565" cy="1079500"/>
                          </a:xfrm>
                          <a:prstGeom prst="rect">
                            <a:avLst/>
                          </a:prstGeom>
                          <a:noFill/>
                          <a:ln>
                            <a:noFill/>
                          </a:ln>
                        </pic:spPr>
                      </pic:pic>
                    </a:graphicData>
                  </a:graphic>
                </wp:inline>
              </w:drawing>
            </w:r>
          </w:p>
          <w:p w14:paraId="1A9C8D80" w14:textId="77777777" w:rsidR="000C4673" w:rsidRPr="00E86D8D" w:rsidRDefault="000C4673" w:rsidP="000C4673">
            <w:pPr>
              <w:rPr>
                <w:b/>
                <w:sz w:val="16"/>
                <w:szCs w:val="16"/>
              </w:rPr>
            </w:pPr>
          </w:p>
        </w:tc>
        <w:tc>
          <w:tcPr>
            <w:tcW w:w="1710" w:type="dxa"/>
          </w:tcPr>
          <w:p w14:paraId="02ED16A3" w14:textId="77777777" w:rsidR="000C4673" w:rsidRDefault="000C4673" w:rsidP="000C4673"/>
        </w:tc>
        <w:tc>
          <w:tcPr>
            <w:tcW w:w="2880" w:type="dxa"/>
          </w:tcPr>
          <w:p w14:paraId="57CF1F93" w14:textId="77777777" w:rsidR="000C4673" w:rsidRPr="000C4673" w:rsidRDefault="000C4673" w:rsidP="000C4673">
            <w:pPr>
              <w:spacing w:before="120"/>
              <w:rPr>
                <w:rFonts w:eastAsia="SimSun"/>
                <w:sz w:val="24"/>
                <w:lang w:eastAsia="zh-CN"/>
              </w:rPr>
            </w:pPr>
            <w:r w:rsidRPr="000C4673">
              <w:rPr>
                <w:rFonts w:eastAsia="SimSun"/>
                <w:sz w:val="24"/>
                <w:lang w:eastAsia="zh-CN"/>
              </w:rPr>
              <w:t xml:space="preserve">Distr. </w:t>
            </w:r>
          </w:p>
          <w:p w14:paraId="3FFB2DC2" w14:textId="77777777" w:rsidR="000C4673" w:rsidRPr="000C4673" w:rsidRDefault="000C4673" w:rsidP="000C4673">
            <w:pPr>
              <w:spacing w:after="120"/>
              <w:rPr>
                <w:rFonts w:eastAsia="SimSun"/>
                <w:sz w:val="24"/>
                <w:lang w:eastAsia="zh-CN"/>
              </w:rPr>
            </w:pPr>
            <w:r w:rsidRPr="000C4673">
              <w:rPr>
                <w:rFonts w:eastAsia="SimSun"/>
                <w:sz w:val="24"/>
                <w:lang w:eastAsia="zh-CN"/>
              </w:rPr>
              <w:t>GENERAL</w:t>
            </w:r>
          </w:p>
          <w:p w14:paraId="22173FC6" w14:textId="5DE5D5FD" w:rsidR="000C4673" w:rsidRPr="000C4673" w:rsidRDefault="000C4673" w:rsidP="000C4673">
            <w:pPr>
              <w:rPr>
                <w:rFonts w:eastAsia="SimSun"/>
                <w:sz w:val="24"/>
                <w:lang w:eastAsia="zh-CN"/>
              </w:rPr>
            </w:pPr>
            <w:r w:rsidRPr="000C4673">
              <w:rPr>
                <w:rFonts w:eastAsia="SimSun"/>
                <w:sz w:val="24"/>
                <w:lang w:eastAsia="zh-CN"/>
              </w:rPr>
              <w:t>CBD/</w:t>
            </w:r>
            <w:r w:rsidRPr="000C4673">
              <w:rPr>
                <w:rFonts w:eastAsia="Univers"/>
                <w:noProof/>
                <w:kern w:val="22"/>
                <w:sz w:val="24"/>
                <w:lang w:eastAsia="zh-CN"/>
              </w:rPr>
              <w:t>SBI/</w:t>
            </w:r>
            <w:r w:rsidR="00B1742E">
              <w:rPr>
                <w:rFonts w:eastAsia="Univers"/>
                <w:noProof/>
                <w:kern w:val="22"/>
                <w:sz w:val="24"/>
                <w:lang w:eastAsia="zh-CN"/>
              </w:rPr>
              <w:t>2/</w:t>
            </w:r>
            <w:r w:rsidRPr="000C4673">
              <w:rPr>
                <w:rFonts w:eastAsia="Univers"/>
                <w:noProof/>
                <w:kern w:val="22"/>
                <w:sz w:val="24"/>
                <w:lang w:eastAsia="zh-CN"/>
              </w:rPr>
              <w:t>7/Add.1</w:t>
            </w:r>
          </w:p>
          <w:p w14:paraId="70F64FAA" w14:textId="77777777" w:rsidR="000C4673" w:rsidRPr="000C4673" w:rsidRDefault="000C4673" w:rsidP="000C4673">
            <w:pPr>
              <w:spacing w:after="120"/>
              <w:rPr>
                <w:rFonts w:eastAsia="SimSun"/>
                <w:sz w:val="24"/>
                <w:lang w:eastAsia="zh-CN"/>
              </w:rPr>
            </w:pPr>
            <w:r w:rsidRPr="000C4673">
              <w:rPr>
                <w:rFonts w:eastAsia="SimSun"/>
                <w:sz w:val="24"/>
                <w:lang w:eastAsia="zh-CN"/>
              </w:rPr>
              <w:t>12 may 20</w:t>
            </w:r>
            <w:r w:rsidRPr="000C4673">
              <w:rPr>
                <w:rFonts w:eastAsia="SimSun" w:hint="eastAsia"/>
                <w:sz w:val="24"/>
                <w:lang w:eastAsia="zh-CN"/>
              </w:rPr>
              <w:t>1</w:t>
            </w:r>
            <w:r w:rsidRPr="000C4673">
              <w:rPr>
                <w:rFonts w:eastAsia="SimSun"/>
                <w:sz w:val="24"/>
                <w:lang w:eastAsia="zh-CN"/>
              </w:rPr>
              <w:t>8</w:t>
            </w:r>
          </w:p>
          <w:p w14:paraId="345B2A90" w14:textId="77777777" w:rsidR="000C4673" w:rsidRPr="000C4673" w:rsidRDefault="000C4673" w:rsidP="000C4673">
            <w:pPr>
              <w:rPr>
                <w:rFonts w:eastAsia="SimSun"/>
                <w:sz w:val="24"/>
                <w:lang w:eastAsia="zh-CN"/>
              </w:rPr>
            </w:pPr>
            <w:r w:rsidRPr="000C4673">
              <w:rPr>
                <w:rFonts w:eastAsia="SimSun" w:hint="eastAsia"/>
                <w:sz w:val="24"/>
                <w:lang w:eastAsia="zh-CN"/>
              </w:rPr>
              <w:t>CHINESE</w:t>
            </w:r>
          </w:p>
          <w:p w14:paraId="3B3AAC3A" w14:textId="287CAF41" w:rsidR="000C4673" w:rsidRDefault="000C4673" w:rsidP="000C4673">
            <w:pPr>
              <w:spacing w:after="120"/>
              <w:rPr>
                <w:rFonts w:ascii="Courier New" w:hAnsi="Courier New"/>
                <w:szCs w:val="22"/>
              </w:rPr>
            </w:pPr>
            <w:r w:rsidRPr="000C4673">
              <w:rPr>
                <w:rFonts w:eastAsia="SimSun"/>
                <w:sz w:val="24"/>
                <w:lang w:eastAsia="zh-CN"/>
              </w:rPr>
              <w:t>ORIGINAL: ENGLISH</w:t>
            </w:r>
          </w:p>
        </w:tc>
      </w:tr>
    </w:tbl>
    <w:p w14:paraId="23D38FD6" w14:textId="77777777" w:rsidR="00B9392F" w:rsidRPr="000C4673" w:rsidRDefault="00B9392F" w:rsidP="000C4673">
      <w:pPr>
        <w:pStyle w:val="meetingname"/>
        <w:ind w:left="0" w:right="4392" w:firstLine="0"/>
        <w:rPr>
          <w:rFonts w:ascii="SimSun" w:eastAsia="SimSun" w:hAnsi="SimSun"/>
          <w:snapToGrid w:val="0"/>
          <w:kern w:val="22"/>
          <w:sz w:val="24"/>
          <w:szCs w:val="24"/>
          <w:lang w:eastAsia="zh-CN"/>
        </w:rPr>
      </w:pPr>
      <w:r w:rsidRPr="000C4673">
        <w:rPr>
          <w:rFonts w:ascii="SimSun" w:eastAsia="SimSun" w:hAnsi="SimSun" w:hint="eastAsia"/>
          <w:snapToGrid w:val="0"/>
          <w:kern w:val="22"/>
          <w:sz w:val="24"/>
          <w:szCs w:val="24"/>
          <w:lang w:eastAsia="zh-CN"/>
        </w:rPr>
        <w:t>执行问题附属机构</w:t>
      </w:r>
      <w:bookmarkEnd w:id="0"/>
    </w:p>
    <w:p w14:paraId="0641C004" w14:textId="77777777" w:rsidR="00B9392F" w:rsidRPr="000C4673" w:rsidRDefault="00B9392F" w:rsidP="000C4673">
      <w:pPr>
        <w:pStyle w:val="meetingname"/>
        <w:ind w:left="0" w:right="4392" w:firstLine="0"/>
        <w:rPr>
          <w:rFonts w:ascii="SimSun" w:eastAsia="SimSun" w:hAnsi="SimSun"/>
          <w:snapToGrid w:val="0"/>
          <w:kern w:val="22"/>
          <w:sz w:val="24"/>
          <w:szCs w:val="24"/>
          <w:lang w:eastAsia="zh-CN"/>
        </w:rPr>
      </w:pPr>
      <w:r w:rsidRPr="000C4673">
        <w:rPr>
          <w:rFonts w:ascii="SimSun" w:eastAsia="SimSun" w:hAnsi="SimSun" w:hint="eastAsia"/>
          <w:snapToGrid w:val="0"/>
          <w:kern w:val="22"/>
          <w:sz w:val="24"/>
          <w:szCs w:val="24"/>
          <w:lang w:eastAsia="zh-CN"/>
        </w:rPr>
        <w:t>第二次会议</w:t>
      </w:r>
    </w:p>
    <w:p w14:paraId="23700C12" w14:textId="77777777" w:rsidR="00B9392F" w:rsidRPr="000C4673" w:rsidRDefault="00B9392F" w:rsidP="000C4673">
      <w:pPr>
        <w:pStyle w:val="meetingname"/>
        <w:ind w:left="0" w:right="4392" w:firstLine="0"/>
        <w:rPr>
          <w:rFonts w:ascii="SimSun" w:eastAsia="SimSun" w:hAnsi="SimSun"/>
          <w:snapToGrid w:val="0"/>
          <w:kern w:val="22"/>
          <w:sz w:val="24"/>
          <w:szCs w:val="24"/>
          <w:lang w:eastAsia="zh-CN"/>
        </w:rPr>
      </w:pPr>
      <w:r w:rsidRPr="000C4673">
        <w:rPr>
          <w:rFonts w:ascii="SimSun" w:eastAsia="SimSun" w:hAnsi="SimSun"/>
          <w:snapToGrid w:val="0"/>
          <w:kern w:val="22"/>
          <w:sz w:val="24"/>
          <w:szCs w:val="24"/>
          <w:lang w:eastAsia="zh-CN"/>
        </w:rPr>
        <w:t>2018</w:t>
      </w:r>
      <w:r w:rsidRPr="000C4673">
        <w:rPr>
          <w:rFonts w:ascii="SimSun" w:eastAsia="SimSun" w:hAnsi="SimSun" w:hint="eastAsia"/>
          <w:snapToGrid w:val="0"/>
          <w:kern w:val="22"/>
          <w:sz w:val="24"/>
          <w:szCs w:val="24"/>
          <w:lang w:eastAsia="zh-CN"/>
        </w:rPr>
        <w:t>年7月9日至13日，加拿大蒙特利尔</w:t>
      </w:r>
    </w:p>
    <w:p w14:paraId="46A32228" w14:textId="098C565E" w:rsidR="00855A78" w:rsidRPr="000C4673" w:rsidRDefault="00B9392F" w:rsidP="000C4673">
      <w:pPr>
        <w:pStyle w:val="meetingname"/>
        <w:ind w:left="0" w:right="4392" w:firstLine="0"/>
        <w:rPr>
          <w:rFonts w:ascii="SimSun" w:eastAsia="SimSun" w:hAnsi="SimSun"/>
          <w:snapToGrid w:val="0"/>
          <w:kern w:val="22"/>
          <w:sz w:val="24"/>
          <w:szCs w:val="24"/>
          <w:lang w:eastAsia="zh-CN"/>
        </w:rPr>
      </w:pPr>
      <w:r w:rsidRPr="000C4673">
        <w:rPr>
          <w:rFonts w:ascii="SimSun" w:eastAsia="SimSun" w:hAnsi="SimSun" w:hint="eastAsia"/>
          <w:snapToGrid w:val="0"/>
          <w:kern w:val="22"/>
          <w:sz w:val="24"/>
          <w:szCs w:val="24"/>
          <w:lang w:eastAsia="zh-CN"/>
        </w:rPr>
        <w:t>临时议程</w:t>
      </w:r>
      <w:r w:rsidR="00855A78" w:rsidRPr="003F6D19">
        <w:rPr>
          <w:rFonts w:ascii="SimSun" w:eastAsia="SimSun" w:hAnsi="SimSun"/>
          <w:snapToGrid w:val="0"/>
          <w:kern w:val="22"/>
          <w:sz w:val="24"/>
          <w:szCs w:val="24"/>
          <w:vertAlign w:val="superscript"/>
          <w:lang w:eastAsia="zh-CN"/>
        </w:rPr>
        <w:footnoteReference w:customMarkFollows="1" w:id="1"/>
        <w:t>*</w:t>
      </w:r>
      <w:r w:rsidR="006567E0" w:rsidRPr="000C4673">
        <w:rPr>
          <w:rFonts w:ascii="SimSun" w:eastAsia="SimSun" w:hAnsi="SimSun" w:hint="eastAsia"/>
          <w:snapToGrid w:val="0"/>
          <w:kern w:val="22"/>
          <w:sz w:val="24"/>
          <w:szCs w:val="24"/>
          <w:lang w:eastAsia="zh-CN"/>
        </w:rPr>
        <w:t>项目</w:t>
      </w:r>
      <w:r w:rsidR="006567E0" w:rsidRPr="000C4673">
        <w:rPr>
          <w:rFonts w:ascii="SimSun" w:eastAsia="SimSun" w:hAnsi="SimSun"/>
          <w:snapToGrid w:val="0"/>
          <w:kern w:val="22"/>
          <w:sz w:val="24"/>
          <w:szCs w:val="24"/>
          <w:lang w:eastAsia="zh-CN"/>
        </w:rPr>
        <w:t>8</w:t>
      </w:r>
    </w:p>
    <w:p w14:paraId="7B6245A0" w14:textId="0E8F41F0" w:rsidR="00C9161D" w:rsidRPr="00490BF5" w:rsidRDefault="00C9161D" w:rsidP="00490BF5">
      <w:pPr>
        <w:suppressLineNumbers/>
        <w:suppressAutoHyphens/>
        <w:kinsoku w:val="0"/>
        <w:overflowPunct w:val="0"/>
        <w:autoSpaceDE w:val="0"/>
        <w:autoSpaceDN w:val="0"/>
        <w:adjustRightInd w:val="0"/>
        <w:snapToGrid w:val="0"/>
        <w:rPr>
          <w:snapToGrid w:val="0"/>
          <w:kern w:val="22"/>
          <w:szCs w:val="22"/>
          <w:lang w:eastAsia="zh-CN"/>
        </w:rPr>
      </w:pPr>
    </w:p>
    <w:p w14:paraId="28E15F7E" w14:textId="534BCC3C" w:rsidR="00DB4C97" w:rsidRPr="00CB49D5" w:rsidRDefault="00C205DA" w:rsidP="001949B5">
      <w:pPr>
        <w:spacing w:before="360" w:line="240" w:lineRule="atLeast"/>
        <w:jc w:val="center"/>
        <w:rPr>
          <w:rFonts w:ascii="SimHei" w:eastAsia="SimHei"/>
          <w:sz w:val="28"/>
          <w:szCs w:val="28"/>
          <w:lang w:val="en-US" w:eastAsia="zh-CN"/>
        </w:rPr>
      </w:pPr>
      <w:r w:rsidRPr="00CB49D5">
        <w:rPr>
          <w:rFonts w:ascii="SimHei" w:eastAsia="SimHei" w:hint="eastAsia"/>
          <w:sz w:val="28"/>
          <w:szCs w:val="28"/>
          <w:lang w:val="en-US" w:eastAsia="zh-CN"/>
        </w:rPr>
        <w:t>资源调动</w:t>
      </w:r>
    </w:p>
    <w:p w14:paraId="0415F6F3" w14:textId="03A1844C" w:rsidR="00C9161D" w:rsidRPr="00490BF5" w:rsidRDefault="00C2279C" w:rsidP="000D7565">
      <w:pPr>
        <w:spacing w:before="120" w:after="120" w:line="240" w:lineRule="atLeast"/>
        <w:jc w:val="center"/>
        <w:rPr>
          <w:b/>
          <w:caps/>
          <w:snapToGrid w:val="0"/>
          <w:kern w:val="22"/>
          <w:szCs w:val="22"/>
          <w:lang w:eastAsia="zh-CN"/>
        </w:rPr>
      </w:pPr>
      <w:sdt>
        <w:sdtPr>
          <w:rPr>
            <w:rFonts w:ascii="SimHei" w:eastAsia="SimHei"/>
            <w:sz w:val="28"/>
            <w:szCs w:val="28"/>
            <w:lang w:val="en-US" w:eastAsia="zh-CN"/>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F4BD0" w:rsidRPr="00CB49D5">
            <w:rPr>
              <w:rFonts w:ascii="SimHei" w:eastAsia="SimHei" w:hint="eastAsia"/>
              <w:sz w:val="28"/>
              <w:szCs w:val="28"/>
              <w:lang w:val="en-US" w:eastAsia="zh-CN"/>
            </w:rPr>
            <w:t>财务报告框架</w:t>
          </w:r>
          <w:r w:rsidR="009E288A" w:rsidRPr="00CB49D5">
            <w:rPr>
              <w:rFonts w:ascii="SimHei" w:eastAsia="SimHei" w:hint="eastAsia"/>
              <w:sz w:val="28"/>
              <w:szCs w:val="28"/>
              <w:lang w:val="en-US" w:eastAsia="zh-CN"/>
            </w:rPr>
            <w:t>所</w:t>
          </w:r>
          <w:r w:rsidR="00CF4BD0" w:rsidRPr="00CB49D5">
            <w:rPr>
              <w:rFonts w:ascii="SimHei" w:eastAsia="SimHei" w:hint="eastAsia"/>
              <w:sz w:val="28"/>
              <w:szCs w:val="28"/>
              <w:lang w:val="en-US" w:eastAsia="zh-CN"/>
            </w:rPr>
            <w:t>提供信息</w:t>
          </w:r>
          <w:r w:rsidR="009E288A" w:rsidRPr="00CB49D5">
            <w:rPr>
              <w:rFonts w:ascii="SimHei" w:eastAsia="SimHei" w:hint="eastAsia"/>
              <w:sz w:val="28"/>
              <w:szCs w:val="28"/>
              <w:lang w:val="en-US" w:eastAsia="zh-CN"/>
            </w:rPr>
            <w:t>的</w:t>
          </w:r>
          <w:r w:rsidR="00CF4BD0" w:rsidRPr="00CB49D5">
            <w:rPr>
              <w:rFonts w:ascii="SimHei" w:eastAsia="SimHei" w:hint="eastAsia"/>
              <w:sz w:val="28"/>
              <w:szCs w:val="28"/>
              <w:lang w:val="en-US" w:eastAsia="zh-CN"/>
            </w:rPr>
            <w:t>汇编和最新分析</w:t>
          </w:r>
        </w:sdtContent>
      </w:sdt>
    </w:p>
    <w:p w14:paraId="59AF8A70" w14:textId="4FB3EF75" w:rsidR="00855A78" w:rsidRPr="000D7565" w:rsidRDefault="009E288A" w:rsidP="001949B5">
      <w:pPr>
        <w:spacing w:before="240" w:after="240" w:line="240" w:lineRule="atLeast"/>
        <w:jc w:val="center"/>
        <w:rPr>
          <w:rFonts w:ascii="KaiTi" w:eastAsia="KaiTi" w:hAnsi="KaiTi"/>
          <w:bCs/>
          <w:iCs/>
          <w:snapToGrid w:val="0"/>
          <w:kern w:val="22"/>
          <w:sz w:val="24"/>
          <w:lang w:eastAsia="zh-CN"/>
        </w:rPr>
      </w:pPr>
      <w:r w:rsidRPr="000D7565">
        <w:rPr>
          <w:rFonts w:ascii="KaiTi" w:eastAsia="KaiTi" w:hAnsi="KaiTi" w:hint="eastAsia"/>
          <w:bCs/>
          <w:iCs/>
          <w:snapToGrid w:val="0"/>
          <w:kern w:val="22"/>
          <w:sz w:val="24"/>
          <w:lang w:eastAsia="zh-CN"/>
        </w:rPr>
        <w:t>执行秘书的说明</w:t>
      </w:r>
    </w:p>
    <w:p w14:paraId="3E5ED370" w14:textId="62F2BAF2" w:rsidR="00855A78" w:rsidRPr="00CB49D5" w:rsidRDefault="009E288A" w:rsidP="00CB49D5">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b/>
          <w:caps/>
          <w:snapToGrid w:val="0"/>
          <w:kern w:val="22"/>
          <w:sz w:val="24"/>
          <w:lang w:eastAsia="zh-CN"/>
        </w:rPr>
      </w:pPr>
      <w:r w:rsidRPr="00CB49D5">
        <w:rPr>
          <w:rFonts w:asciiTheme="minorEastAsia" w:eastAsiaTheme="minorEastAsia" w:hAnsiTheme="minorEastAsia" w:hint="eastAsia"/>
          <w:b/>
          <w:caps/>
          <w:snapToGrid w:val="0"/>
          <w:kern w:val="22"/>
          <w:sz w:val="24"/>
          <w:lang w:eastAsia="zh-CN"/>
        </w:rPr>
        <w:t>一</w:t>
      </w:r>
      <w:r w:rsidR="00855A78" w:rsidRPr="00CB49D5">
        <w:rPr>
          <w:rFonts w:asciiTheme="minorEastAsia" w:eastAsiaTheme="minorEastAsia" w:hAnsiTheme="minorEastAsia"/>
          <w:b/>
          <w:caps/>
          <w:snapToGrid w:val="0"/>
          <w:kern w:val="22"/>
          <w:sz w:val="24"/>
          <w:lang w:eastAsia="zh-CN"/>
        </w:rPr>
        <w:t>.</w:t>
      </w:r>
      <w:r w:rsidR="00855A78" w:rsidRPr="00CB49D5">
        <w:rPr>
          <w:rFonts w:asciiTheme="minorEastAsia" w:eastAsiaTheme="minorEastAsia" w:hAnsiTheme="minorEastAsia"/>
          <w:b/>
          <w:caps/>
          <w:snapToGrid w:val="0"/>
          <w:kern w:val="22"/>
          <w:sz w:val="24"/>
          <w:lang w:eastAsia="zh-CN"/>
        </w:rPr>
        <w:tab/>
      </w:r>
      <w:r w:rsidRPr="00CB49D5">
        <w:rPr>
          <w:rFonts w:asciiTheme="minorEastAsia" w:eastAsiaTheme="minorEastAsia" w:hAnsiTheme="minorEastAsia" w:hint="eastAsia"/>
          <w:b/>
          <w:caps/>
          <w:snapToGrid w:val="0"/>
          <w:kern w:val="22"/>
          <w:sz w:val="24"/>
          <w:lang w:eastAsia="zh-CN"/>
        </w:rPr>
        <w:t>导言</w:t>
      </w:r>
    </w:p>
    <w:p w14:paraId="56E246FA" w14:textId="0D4ED26F" w:rsidR="00855A78" w:rsidRPr="00CB49D5" w:rsidRDefault="00700B0A" w:rsidP="000D7565">
      <w:pPr>
        <w:pStyle w:val="ListParagraph"/>
        <w:numPr>
          <w:ilvl w:val="0"/>
          <w:numId w:val="16"/>
        </w:numPr>
        <w:suppressLineNumbers/>
        <w:suppressAutoHyphens/>
        <w:kinsoku w:val="0"/>
        <w:overflowPunct w:val="0"/>
        <w:autoSpaceDE w:val="0"/>
        <w:autoSpaceDN w:val="0"/>
        <w:adjustRightInd w:val="0"/>
        <w:spacing w:after="240" w:line="240" w:lineRule="atLeast"/>
        <w:ind w:left="0" w:firstLine="0"/>
        <w:contextualSpacing w:val="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z w:val="24"/>
          <w:lang w:val="en-US" w:eastAsia="zh-CN"/>
        </w:rPr>
        <w:t>在关于资源调动的</w:t>
      </w:r>
      <w:hyperlink r:id="rId13" w:history="1">
        <w:r w:rsidRPr="006567E0">
          <w:rPr>
            <w:rStyle w:val="Hyperlink"/>
            <w:rFonts w:asciiTheme="minorEastAsia" w:eastAsiaTheme="minorEastAsia" w:hAnsiTheme="minorEastAsia" w:hint="eastAsia"/>
            <w:sz w:val="24"/>
            <w:lang w:val="en-US" w:eastAsia="zh-CN"/>
          </w:rPr>
          <w:t>第XIII/20号决定</w:t>
        </w:r>
      </w:hyperlink>
      <w:r w:rsidRPr="00CB49D5">
        <w:rPr>
          <w:rFonts w:asciiTheme="minorEastAsia" w:eastAsiaTheme="minorEastAsia" w:hAnsiTheme="minorEastAsia" w:hint="eastAsia"/>
          <w:sz w:val="24"/>
          <w:lang w:val="en-US" w:eastAsia="zh-CN"/>
        </w:rPr>
        <w:t>中，缔约方大会第十三届会议注意到对缔约方通过财务报告框架提供的信息的分析，并关切地注意到缔约方提交的通过财务报告框架收集的资料不足，限制了对实现资源调动各项</w:t>
      </w:r>
      <w:r w:rsidR="0093689D">
        <w:rPr>
          <w:rFonts w:asciiTheme="minorEastAsia" w:eastAsiaTheme="minorEastAsia" w:hAnsiTheme="minorEastAsia" w:hint="eastAsia"/>
          <w:sz w:val="24"/>
          <w:lang w:val="en-US" w:eastAsia="zh-CN"/>
        </w:rPr>
        <w:t>目标</w:t>
      </w:r>
      <w:r w:rsidR="0041153D">
        <w:rPr>
          <w:rFonts w:asciiTheme="minorEastAsia" w:eastAsiaTheme="minorEastAsia" w:hAnsiTheme="minorEastAsia" w:hint="eastAsia"/>
          <w:sz w:val="24"/>
          <w:lang w:val="en-US" w:eastAsia="zh-CN"/>
        </w:rPr>
        <w:t>的</w:t>
      </w:r>
      <w:r w:rsidRPr="00CB49D5">
        <w:rPr>
          <w:rFonts w:asciiTheme="minorEastAsia" w:eastAsiaTheme="minorEastAsia" w:hAnsiTheme="minorEastAsia" w:hint="eastAsia"/>
          <w:sz w:val="24"/>
          <w:lang w:val="en-US" w:eastAsia="zh-CN"/>
        </w:rPr>
        <w:t>进展情况作全面评估的基础（第2和第3段）。</w:t>
      </w:r>
      <w:r w:rsidR="0041153D">
        <w:rPr>
          <w:rFonts w:asciiTheme="minorEastAsia" w:eastAsiaTheme="minorEastAsia" w:hAnsiTheme="minorEastAsia" w:hint="eastAsia"/>
          <w:sz w:val="24"/>
          <w:lang w:val="en-US" w:eastAsia="zh-CN"/>
        </w:rPr>
        <w:t>在同一决定中，缔约方大会</w:t>
      </w:r>
      <w:r w:rsidRPr="00CB49D5">
        <w:rPr>
          <w:rFonts w:asciiTheme="minorEastAsia" w:eastAsiaTheme="minorEastAsia" w:hAnsiTheme="minorEastAsia" w:hint="eastAsia"/>
          <w:sz w:val="24"/>
          <w:lang w:val="en-US" w:eastAsia="zh-CN"/>
        </w:rPr>
        <w:t>敦促尚未这样做的缔约方利用财务报告框架，在2017年7月1日之前提供必要的基准信息和</w:t>
      </w:r>
      <w:r w:rsidR="0041153D" w:rsidRPr="00CB49D5">
        <w:rPr>
          <w:rFonts w:asciiTheme="minorEastAsia" w:eastAsiaTheme="minorEastAsia" w:hAnsiTheme="minorEastAsia" w:hint="eastAsia"/>
          <w:sz w:val="24"/>
          <w:lang w:val="en-US" w:eastAsia="zh-CN"/>
        </w:rPr>
        <w:t>根据调动资源</w:t>
      </w:r>
      <w:r w:rsidR="0093689D">
        <w:rPr>
          <w:rFonts w:asciiTheme="minorEastAsia" w:eastAsiaTheme="minorEastAsia" w:hAnsiTheme="minorEastAsia" w:hint="eastAsia"/>
          <w:sz w:val="24"/>
          <w:lang w:val="en-US" w:eastAsia="zh-CN"/>
        </w:rPr>
        <w:t>目标</w:t>
      </w:r>
      <w:r w:rsidRPr="00CB49D5">
        <w:rPr>
          <w:rFonts w:asciiTheme="minorEastAsia" w:eastAsiaTheme="minorEastAsia" w:hAnsiTheme="minorEastAsia" w:hint="eastAsia"/>
          <w:sz w:val="24"/>
          <w:lang w:val="en-US" w:eastAsia="zh-CN"/>
        </w:rPr>
        <w:t>报告进展情况，并邀请各缔约方在得到2015年经确认/最终数据后，酌情更新其财务报告框架，以提高数据的可靠性（第6段）</w:t>
      </w:r>
      <w:r w:rsidR="009E288A" w:rsidRPr="00CB49D5">
        <w:rPr>
          <w:rFonts w:asciiTheme="minorEastAsia" w:eastAsiaTheme="minorEastAsia" w:hAnsiTheme="minorEastAsia" w:hint="eastAsia"/>
          <w:sz w:val="24"/>
          <w:lang w:val="en-US" w:eastAsia="zh-CN"/>
        </w:rPr>
        <w:t>。</w:t>
      </w:r>
    </w:p>
    <w:p w14:paraId="106202DB" w14:textId="23EB952A" w:rsidR="0029676C" w:rsidRPr="00CB49D5" w:rsidRDefault="0029676C" w:rsidP="000D7565">
      <w:pPr>
        <w:pStyle w:val="bodytextnoindent"/>
        <w:widowControl/>
        <w:numPr>
          <w:ilvl w:val="0"/>
          <w:numId w:val="16"/>
        </w:numPr>
        <w:suppressLineNumbers/>
        <w:suppressAutoHyphens/>
        <w:snapToGrid w:val="0"/>
        <w:spacing w:before="0" w:after="240"/>
        <w:ind w:left="0" w:firstLine="0"/>
        <w:rPr>
          <w:rFonts w:asciiTheme="minorEastAsia" w:eastAsiaTheme="minorEastAsia" w:hAnsiTheme="minorEastAsia" w:cs="Times New Roman"/>
          <w:snapToGrid w:val="0"/>
          <w:kern w:val="22"/>
          <w:sz w:val="24"/>
          <w:szCs w:val="24"/>
        </w:rPr>
      </w:pPr>
      <w:r w:rsidRPr="00CB49D5">
        <w:rPr>
          <w:rFonts w:asciiTheme="minorEastAsia" w:eastAsiaTheme="minorEastAsia" w:hAnsiTheme="minorEastAsia" w:cs="Times New Roman" w:hint="eastAsia"/>
          <w:sz w:val="24"/>
          <w:szCs w:val="24"/>
          <w:lang w:val="en-US" w:eastAsia="zh-CN"/>
        </w:rPr>
        <w:t>在同一决定中，缔约方大会还请执行秘书编制所收到的财务报告的汇编和最新分析，以便更全面</w:t>
      </w:r>
      <w:r w:rsidR="0041153D">
        <w:rPr>
          <w:rFonts w:asciiTheme="minorEastAsia" w:eastAsiaTheme="minorEastAsia" w:hAnsiTheme="minorEastAsia" w:cs="Times New Roman" w:hint="eastAsia"/>
          <w:sz w:val="24"/>
          <w:szCs w:val="24"/>
          <w:lang w:val="en-US" w:eastAsia="zh-CN"/>
        </w:rPr>
        <w:t>描述</w:t>
      </w:r>
      <w:r w:rsidRPr="00CB49D5">
        <w:rPr>
          <w:rFonts w:asciiTheme="minorEastAsia" w:eastAsiaTheme="minorEastAsia" w:hAnsiTheme="minorEastAsia" w:cs="Times New Roman" w:hint="eastAsia"/>
          <w:sz w:val="24"/>
          <w:szCs w:val="24"/>
          <w:lang w:val="en-US" w:eastAsia="zh-CN"/>
        </w:rPr>
        <w:t>全球</w:t>
      </w:r>
      <w:r w:rsidR="0093689D">
        <w:rPr>
          <w:rFonts w:asciiTheme="minorEastAsia" w:eastAsiaTheme="minorEastAsia" w:hAnsiTheme="minorEastAsia" w:cs="Times New Roman" w:hint="eastAsia"/>
          <w:sz w:val="24"/>
          <w:szCs w:val="24"/>
          <w:lang w:val="en-US" w:eastAsia="zh-CN"/>
        </w:rPr>
        <w:t>目标</w:t>
      </w:r>
      <w:r w:rsidRPr="00CB49D5">
        <w:rPr>
          <w:rFonts w:asciiTheme="minorEastAsia" w:eastAsiaTheme="minorEastAsia" w:hAnsiTheme="minorEastAsia" w:cs="Times New Roman" w:hint="eastAsia"/>
          <w:sz w:val="24"/>
          <w:szCs w:val="24"/>
          <w:lang w:val="en-US" w:eastAsia="zh-CN"/>
        </w:rPr>
        <w:t>的全球总体进展情况，包括分析各种方法之间的差异，供执行问题附属机构第二次会议审议，以便向缔约方大会第十四届会议提交建议（第9段）。</w:t>
      </w:r>
    </w:p>
    <w:p w14:paraId="6129B8F3" w14:textId="1FC61F83" w:rsidR="00DE3192" w:rsidRPr="00CB49D5" w:rsidRDefault="00F811CB" w:rsidP="000D7565">
      <w:pPr>
        <w:pStyle w:val="ListParagraph"/>
        <w:numPr>
          <w:ilvl w:val="0"/>
          <w:numId w:val="16"/>
        </w:numPr>
        <w:suppressLineNumbers/>
        <w:suppressAutoHyphens/>
        <w:kinsoku w:val="0"/>
        <w:overflowPunct w:val="0"/>
        <w:autoSpaceDE w:val="0"/>
        <w:autoSpaceDN w:val="0"/>
        <w:adjustRightInd w:val="0"/>
        <w:snapToGrid w:val="0"/>
        <w:spacing w:after="240"/>
        <w:ind w:left="0" w:firstLine="0"/>
        <w:contextualSpacing w:val="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已向缔约方大会第十三届会议提供了对通过财务报告框架所提供信息的最新分析</w:t>
      </w:r>
      <w:r w:rsidR="00855A78" w:rsidRPr="00CB49D5">
        <w:rPr>
          <w:rStyle w:val="FootnoteReference"/>
          <w:rFonts w:asciiTheme="minorEastAsia" w:eastAsiaTheme="minorEastAsia" w:hAnsiTheme="minorEastAsia"/>
          <w:snapToGrid w:val="0"/>
          <w:kern w:val="22"/>
          <w:sz w:val="24"/>
        </w:rPr>
        <w:footnoteReference w:id="2"/>
      </w:r>
      <w:r w:rsidR="00351580">
        <w:rPr>
          <w:rFonts w:asciiTheme="minorEastAsia" w:eastAsiaTheme="minorEastAsia" w:hAnsiTheme="minorEastAsia" w:cs="SimSun" w:hint="eastAsia"/>
          <w:snapToGrid w:val="0"/>
          <w:kern w:val="22"/>
          <w:sz w:val="24"/>
          <w:lang w:val="en-US" w:eastAsia="zh-CN"/>
        </w:rPr>
        <w:t>。</w:t>
      </w:r>
      <w:r w:rsidR="00855A78" w:rsidRPr="00CB49D5">
        <w:rPr>
          <w:rFonts w:asciiTheme="minorEastAsia" w:eastAsiaTheme="minorEastAsia" w:hAnsiTheme="minorEastAsia"/>
          <w:snapToGrid w:val="0"/>
          <w:kern w:val="22"/>
          <w:sz w:val="24"/>
          <w:lang w:eastAsia="zh-CN"/>
        </w:rPr>
        <w:t xml:space="preserve"> </w:t>
      </w:r>
      <w:r w:rsidR="00D60E13" w:rsidRPr="00CB49D5">
        <w:rPr>
          <w:rFonts w:asciiTheme="minorEastAsia" w:eastAsiaTheme="minorEastAsia" w:hAnsiTheme="minorEastAsia" w:hint="eastAsia"/>
          <w:snapToGrid w:val="0"/>
          <w:kern w:val="22"/>
          <w:sz w:val="24"/>
          <w:lang w:eastAsia="zh-CN"/>
        </w:rPr>
        <w:t>这一</w:t>
      </w:r>
      <w:r w:rsidR="00D60E13" w:rsidRPr="00CB49D5">
        <w:rPr>
          <w:rFonts w:asciiTheme="minorEastAsia" w:eastAsiaTheme="minorEastAsia" w:hAnsiTheme="minorEastAsia" w:cs="SimSun" w:hint="eastAsia"/>
          <w:snapToGrid w:val="0"/>
          <w:kern w:val="22"/>
          <w:sz w:val="24"/>
          <w:lang w:val="en-US" w:eastAsia="zh-CN"/>
        </w:rPr>
        <w:t>最新分析的截止日期为</w:t>
      </w:r>
      <w:r w:rsidR="00D60E13" w:rsidRPr="00CB49D5">
        <w:rPr>
          <w:rFonts w:asciiTheme="minorEastAsia" w:eastAsiaTheme="minorEastAsia" w:hAnsiTheme="minorEastAsia" w:hint="eastAsia"/>
          <w:snapToGrid w:val="0"/>
          <w:kern w:val="22"/>
          <w:sz w:val="24"/>
          <w:lang w:val="en-US" w:eastAsia="zh-CN"/>
        </w:rPr>
        <w:t>2016</w:t>
      </w:r>
      <w:r w:rsidR="00D60E13" w:rsidRPr="00CB49D5">
        <w:rPr>
          <w:rFonts w:asciiTheme="minorEastAsia" w:eastAsiaTheme="minorEastAsia" w:hAnsiTheme="minorEastAsia" w:cs="SimSun" w:hint="eastAsia"/>
          <w:snapToGrid w:val="0"/>
          <w:kern w:val="22"/>
          <w:sz w:val="24"/>
          <w:lang w:val="en-US" w:eastAsia="zh-CN"/>
        </w:rPr>
        <w:t>年</w:t>
      </w:r>
      <w:r w:rsidR="00D60E13" w:rsidRPr="00CB49D5">
        <w:rPr>
          <w:rFonts w:asciiTheme="minorEastAsia" w:eastAsiaTheme="minorEastAsia" w:hAnsiTheme="minorEastAsia" w:hint="eastAsia"/>
          <w:snapToGrid w:val="0"/>
          <w:kern w:val="22"/>
          <w:sz w:val="24"/>
          <w:lang w:val="en-US" w:eastAsia="zh-CN"/>
        </w:rPr>
        <w:t>11</w:t>
      </w:r>
      <w:r w:rsidR="00D60E13" w:rsidRPr="00CB49D5">
        <w:rPr>
          <w:rFonts w:asciiTheme="minorEastAsia" w:eastAsiaTheme="minorEastAsia" w:hAnsiTheme="minorEastAsia" w:cs="SimSun" w:hint="eastAsia"/>
          <w:snapToGrid w:val="0"/>
          <w:kern w:val="22"/>
          <w:sz w:val="24"/>
          <w:lang w:val="en-US" w:eastAsia="zh-CN"/>
        </w:rPr>
        <w:t>月</w:t>
      </w:r>
      <w:r w:rsidR="00D60E13" w:rsidRPr="00CB49D5">
        <w:rPr>
          <w:rFonts w:asciiTheme="minorEastAsia" w:eastAsiaTheme="minorEastAsia" w:hAnsiTheme="minorEastAsia" w:hint="eastAsia"/>
          <w:snapToGrid w:val="0"/>
          <w:kern w:val="22"/>
          <w:sz w:val="24"/>
          <w:lang w:val="en-US" w:eastAsia="zh-CN"/>
        </w:rPr>
        <w:t>15</w:t>
      </w:r>
      <w:r w:rsidR="00D60E13" w:rsidRPr="00CB49D5">
        <w:rPr>
          <w:rFonts w:asciiTheme="minorEastAsia" w:eastAsiaTheme="minorEastAsia" w:hAnsiTheme="minorEastAsia" w:cs="SimSun" w:hint="eastAsia"/>
          <w:snapToGrid w:val="0"/>
          <w:kern w:val="22"/>
          <w:sz w:val="24"/>
          <w:lang w:val="en-US" w:eastAsia="zh-CN"/>
        </w:rPr>
        <w:t>日。从该日起到2018年3月1日，收到</w:t>
      </w:r>
      <w:r w:rsidR="00983E95">
        <w:rPr>
          <w:rFonts w:asciiTheme="minorEastAsia" w:eastAsiaTheme="minorEastAsia" w:hAnsiTheme="minorEastAsia" w:cs="SimSun" w:hint="eastAsia"/>
          <w:snapToGrid w:val="0"/>
          <w:kern w:val="22"/>
          <w:sz w:val="24"/>
          <w:lang w:val="en-US" w:eastAsia="zh-CN"/>
        </w:rPr>
        <w:t>了</w:t>
      </w:r>
      <w:r w:rsidR="00D60E13" w:rsidRPr="00CB49D5">
        <w:rPr>
          <w:rFonts w:asciiTheme="minorEastAsia" w:eastAsiaTheme="minorEastAsia" w:hAnsiTheme="minorEastAsia" w:cs="SimSun" w:hint="eastAsia"/>
          <w:snapToGrid w:val="0"/>
          <w:kern w:val="22"/>
          <w:sz w:val="24"/>
          <w:lang w:val="en-US" w:eastAsia="zh-CN"/>
        </w:rPr>
        <w:t>三份新报告</w:t>
      </w:r>
      <w:r w:rsidR="003B3A75" w:rsidRPr="00CB49D5">
        <w:rPr>
          <w:rFonts w:asciiTheme="minorEastAsia" w:eastAsiaTheme="minorEastAsia" w:hAnsiTheme="minorEastAsia" w:cs="SimSun" w:hint="eastAsia"/>
          <w:snapToGrid w:val="0"/>
          <w:kern w:val="22"/>
          <w:sz w:val="24"/>
          <w:lang w:val="en-US" w:eastAsia="zh-CN"/>
        </w:rPr>
        <w:t>（来自科威特、马耳他和毛里塔尼亚）</w:t>
      </w:r>
      <w:r w:rsidR="00D60E13" w:rsidRPr="00CB49D5">
        <w:rPr>
          <w:rFonts w:asciiTheme="minorEastAsia" w:eastAsiaTheme="minorEastAsia" w:hAnsiTheme="minorEastAsia" w:cs="SimSun" w:hint="eastAsia"/>
          <w:snapToGrid w:val="0"/>
          <w:kern w:val="22"/>
          <w:sz w:val="24"/>
          <w:lang w:val="en-US" w:eastAsia="zh-CN"/>
        </w:rPr>
        <w:t>，其中提供了截至2015年的</w:t>
      </w:r>
      <w:r w:rsidR="00E91C29" w:rsidRPr="00CB49D5">
        <w:rPr>
          <w:rFonts w:asciiTheme="minorEastAsia" w:eastAsiaTheme="minorEastAsia" w:hAnsiTheme="minorEastAsia" w:cs="SimSun" w:hint="eastAsia"/>
          <w:snapToGrid w:val="0"/>
          <w:kern w:val="22"/>
          <w:sz w:val="24"/>
          <w:lang w:val="en-US" w:eastAsia="zh-CN"/>
        </w:rPr>
        <w:t>基准</w:t>
      </w:r>
      <w:r w:rsidR="00D60E13" w:rsidRPr="00CB49D5">
        <w:rPr>
          <w:rFonts w:asciiTheme="minorEastAsia" w:eastAsiaTheme="minorEastAsia" w:hAnsiTheme="minorEastAsia" w:cs="SimSun" w:hint="eastAsia"/>
          <w:snapToGrid w:val="0"/>
          <w:kern w:val="22"/>
          <w:sz w:val="24"/>
          <w:lang w:val="en-US" w:eastAsia="zh-CN"/>
        </w:rPr>
        <w:t>和进展情况资料</w:t>
      </w:r>
      <w:r w:rsidR="003B3A75" w:rsidRPr="00CB49D5">
        <w:rPr>
          <w:rFonts w:asciiTheme="minorEastAsia" w:eastAsiaTheme="minorEastAsia" w:hAnsiTheme="minorEastAsia" w:cs="SimSun" w:hint="eastAsia"/>
          <w:snapToGrid w:val="0"/>
          <w:kern w:val="22"/>
          <w:sz w:val="24"/>
          <w:lang w:val="en-US" w:eastAsia="zh-CN"/>
        </w:rPr>
        <w:t>。奥地利、捷克、丹麦、爱沙尼亚、德国、日本、卢森堡、波兰、斯洛文尼亚、瑞典和西班牙以及欧洲联盟提交了截至2015年关于</w:t>
      </w:r>
      <w:r w:rsidR="00E91C29" w:rsidRPr="00CB49D5">
        <w:rPr>
          <w:rFonts w:asciiTheme="minorEastAsia" w:eastAsiaTheme="minorEastAsia" w:hAnsiTheme="minorEastAsia" w:cs="SimSun" w:hint="eastAsia"/>
          <w:snapToGrid w:val="0"/>
          <w:kern w:val="22"/>
          <w:sz w:val="24"/>
          <w:lang w:val="en-US" w:eastAsia="zh-CN"/>
        </w:rPr>
        <w:t>基准</w:t>
      </w:r>
      <w:r w:rsidR="003B3A75" w:rsidRPr="00CB49D5">
        <w:rPr>
          <w:rFonts w:asciiTheme="minorEastAsia" w:eastAsiaTheme="minorEastAsia" w:hAnsiTheme="minorEastAsia" w:cs="SimSun" w:hint="eastAsia"/>
          <w:snapToGrid w:val="0"/>
          <w:kern w:val="22"/>
          <w:sz w:val="24"/>
          <w:lang w:val="en-US" w:eastAsia="zh-CN"/>
        </w:rPr>
        <w:t>和进展情况的最新资料。</w:t>
      </w:r>
      <w:r w:rsidR="00E91C29" w:rsidRPr="00CB49D5">
        <w:rPr>
          <w:rFonts w:asciiTheme="minorEastAsia" w:eastAsiaTheme="minorEastAsia" w:hAnsiTheme="minorEastAsia" w:cs="SimSun" w:hint="eastAsia"/>
          <w:snapToGrid w:val="0"/>
          <w:kern w:val="22"/>
          <w:sz w:val="24"/>
          <w:lang w:val="en-US" w:eastAsia="zh-CN"/>
        </w:rPr>
        <w:t>奥地利和瑞典还根据第XIII/20号决定第8段提出的第二轮报告要求，报告了到2020年的进一步进展情况。</w:t>
      </w:r>
      <w:r w:rsidR="00E91C29" w:rsidRPr="00CB49D5">
        <w:rPr>
          <w:rFonts w:asciiTheme="minorEastAsia" w:eastAsiaTheme="minorEastAsia" w:hAnsiTheme="minorEastAsia" w:hint="eastAsia"/>
          <w:sz w:val="24"/>
          <w:lang w:val="en-US" w:eastAsia="zh-CN"/>
        </w:rPr>
        <w:t>这使得通过财务报告框架提交</w:t>
      </w:r>
      <w:r w:rsidR="00200880" w:rsidRPr="00CB49D5">
        <w:rPr>
          <w:rFonts w:asciiTheme="minorEastAsia" w:eastAsiaTheme="minorEastAsia" w:hAnsiTheme="minorEastAsia" w:hint="eastAsia"/>
          <w:sz w:val="24"/>
          <w:lang w:val="en-US" w:eastAsia="zh-CN"/>
        </w:rPr>
        <w:t>资料</w:t>
      </w:r>
      <w:r w:rsidR="00E91C29" w:rsidRPr="00CB49D5">
        <w:rPr>
          <w:rFonts w:asciiTheme="minorEastAsia" w:eastAsiaTheme="minorEastAsia" w:hAnsiTheme="minorEastAsia" w:hint="eastAsia"/>
          <w:sz w:val="24"/>
          <w:lang w:val="en-US" w:eastAsia="zh-CN"/>
        </w:rPr>
        <w:t>的缔约方</w:t>
      </w:r>
      <w:r w:rsidR="00200880" w:rsidRPr="00CB49D5">
        <w:rPr>
          <w:rFonts w:asciiTheme="minorEastAsia" w:eastAsiaTheme="minorEastAsia" w:hAnsiTheme="minorEastAsia" w:hint="eastAsia"/>
          <w:sz w:val="24"/>
          <w:lang w:val="en-US" w:eastAsia="zh-CN"/>
        </w:rPr>
        <w:t>总数</w:t>
      </w:r>
      <w:r w:rsidR="00E91C29" w:rsidRPr="00CB49D5">
        <w:rPr>
          <w:rFonts w:asciiTheme="minorEastAsia" w:eastAsiaTheme="minorEastAsia" w:hAnsiTheme="minorEastAsia" w:hint="eastAsia"/>
          <w:sz w:val="24"/>
          <w:lang w:val="en-US" w:eastAsia="zh-CN"/>
        </w:rPr>
        <w:t>达到76个</w:t>
      </w:r>
      <w:r w:rsidR="00200880" w:rsidRPr="00CB49D5">
        <w:rPr>
          <w:rFonts w:asciiTheme="minorEastAsia" w:eastAsiaTheme="minorEastAsia" w:hAnsiTheme="minorEastAsia" w:hint="eastAsia"/>
          <w:sz w:val="24"/>
          <w:lang w:val="en-US" w:eastAsia="zh-CN"/>
        </w:rPr>
        <w:t>。本文件附件二载有截至2018年3月1</w:t>
      </w:r>
      <w:r w:rsidR="00200880" w:rsidRPr="00CB49D5">
        <w:rPr>
          <w:rFonts w:asciiTheme="minorEastAsia" w:eastAsiaTheme="minorEastAsia" w:hAnsiTheme="minorEastAsia" w:hint="eastAsia"/>
          <w:sz w:val="24"/>
          <w:lang w:val="en-US" w:eastAsia="zh-CN"/>
        </w:rPr>
        <w:lastRenderedPageBreak/>
        <w:t>日通过财务报告框架提交资料的缔约方综合名单。</w:t>
      </w:r>
      <w:r w:rsidR="00200880" w:rsidRPr="00CB49D5">
        <w:rPr>
          <w:rFonts w:asciiTheme="minorEastAsia" w:eastAsiaTheme="minorEastAsia" w:hAnsiTheme="minorEastAsia" w:cs="SimSun" w:hint="eastAsia"/>
          <w:snapToGrid w:val="0"/>
          <w:kern w:val="22"/>
          <w:sz w:val="24"/>
          <w:lang w:eastAsia="zh-CN"/>
        </w:rPr>
        <w:t>在理解本节其余部分提供的一些</w:t>
      </w:r>
      <w:r w:rsidR="00F91F2F" w:rsidRPr="00CB49D5">
        <w:rPr>
          <w:rFonts w:asciiTheme="minorEastAsia" w:eastAsiaTheme="minorEastAsia" w:hAnsiTheme="minorEastAsia" w:cs="SimSun" w:hint="eastAsia"/>
          <w:snapToGrid w:val="0"/>
          <w:kern w:val="22"/>
          <w:sz w:val="24"/>
          <w:lang w:eastAsia="zh-CN"/>
        </w:rPr>
        <w:t>量化</w:t>
      </w:r>
      <w:r w:rsidR="00200880" w:rsidRPr="00CB49D5">
        <w:rPr>
          <w:rFonts w:asciiTheme="minorEastAsia" w:eastAsiaTheme="minorEastAsia" w:hAnsiTheme="minorEastAsia" w:cs="SimSun" w:hint="eastAsia"/>
          <w:snapToGrid w:val="0"/>
          <w:kern w:val="22"/>
          <w:sz w:val="24"/>
          <w:lang w:eastAsia="zh-CN"/>
        </w:rPr>
        <w:t>和半</w:t>
      </w:r>
      <w:r w:rsidR="00F91F2F" w:rsidRPr="00CB49D5">
        <w:rPr>
          <w:rFonts w:asciiTheme="minorEastAsia" w:eastAsiaTheme="minorEastAsia" w:hAnsiTheme="minorEastAsia" w:cs="SimSun" w:hint="eastAsia"/>
          <w:snapToGrid w:val="0"/>
          <w:kern w:val="22"/>
          <w:sz w:val="24"/>
          <w:lang w:eastAsia="zh-CN"/>
        </w:rPr>
        <w:t>量化资料</w:t>
      </w:r>
      <w:r w:rsidR="00200880" w:rsidRPr="00CB49D5">
        <w:rPr>
          <w:rFonts w:asciiTheme="minorEastAsia" w:eastAsiaTheme="minorEastAsia" w:hAnsiTheme="minorEastAsia" w:cs="SimSun" w:hint="eastAsia"/>
          <w:snapToGrid w:val="0"/>
          <w:kern w:val="22"/>
          <w:sz w:val="24"/>
          <w:lang w:eastAsia="zh-CN"/>
        </w:rPr>
        <w:t>时，必须</w:t>
      </w:r>
      <w:r w:rsidR="00F91F2F" w:rsidRPr="00CB49D5">
        <w:rPr>
          <w:rFonts w:asciiTheme="minorEastAsia" w:eastAsiaTheme="minorEastAsia" w:hAnsiTheme="minorEastAsia" w:cs="SimSun" w:hint="eastAsia"/>
          <w:snapToGrid w:val="0"/>
          <w:kern w:val="22"/>
          <w:sz w:val="24"/>
          <w:lang w:eastAsia="zh-CN"/>
        </w:rPr>
        <w:t>铭记新报告和更新报告的数量是</w:t>
      </w:r>
      <w:r w:rsidR="00200880" w:rsidRPr="00CB49D5">
        <w:rPr>
          <w:rFonts w:asciiTheme="minorEastAsia" w:eastAsiaTheme="minorEastAsia" w:hAnsiTheme="minorEastAsia" w:cs="SimSun" w:hint="eastAsia"/>
          <w:snapToGrid w:val="0"/>
          <w:kern w:val="22"/>
          <w:sz w:val="24"/>
          <w:lang w:eastAsia="zh-CN"/>
        </w:rPr>
        <w:t>有限</w:t>
      </w:r>
      <w:r w:rsidR="00F91F2F" w:rsidRPr="00CB49D5">
        <w:rPr>
          <w:rFonts w:asciiTheme="minorEastAsia" w:eastAsiaTheme="minorEastAsia" w:hAnsiTheme="minorEastAsia" w:cs="SimSun" w:hint="eastAsia"/>
          <w:snapToGrid w:val="0"/>
          <w:kern w:val="22"/>
          <w:sz w:val="24"/>
          <w:lang w:eastAsia="zh-CN"/>
        </w:rPr>
        <w:t>的</w:t>
      </w:r>
      <w:r w:rsidR="00200880" w:rsidRPr="00CB49D5">
        <w:rPr>
          <w:rFonts w:asciiTheme="minorEastAsia" w:eastAsiaTheme="minorEastAsia" w:hAnsiTheme="minorEastAsia" w:cs="SimSun" w:hint="eastAsia"/>
          <w:snapToGrid w:val="0"/>
          <w:kern w:val="22"/>
          <w:sz w:val="24"/>
          <w:lang w:eastAsia="zh-CN"/>
        </w:rPr>
        <w:t>。</w:t>
      </w:r>
    </w:p>
    <w:p w14:paraId="502C7C58" w14:textId="1C4205D0" w:rsidR="00855A78" w:rsidRPr="00CB49D5" w:rsidRDefault="00F91F2F" w:rsidP="000D7565">
      <w:pPr>
        <w:pStyle w:val="ListParagraph"/>
        <w:numPr>
          <w:ilvl w:val="0"/>
          <w:numId w:val="16"/>
        </w:numPr>
        <w:suppressLineNumbers/>
        <w:suppressAutoHyphens/>
        <w:kinsoku w:val="0"/>
        <w:overflowPunct w:val="0"/>
        <w:autoSpaceDE w:val="0"/>
        <w:autoSpaceDN w:val="0"/>
        <w:adjustRightInd w:val="0"/>
        <w:snapToGrid w:val="0"/>
        <w:spacing w:after="240"/>
        <w:ind w:left="0" w:firstLine="0"/>
        <w:contextualSpacing w:val="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以下各节根据财务报告框架的结构，提供了综合汇编和分析。</w:t>
      </w:r>
      <w:r w:rsidR="00FB57B0" w:rsidRPr="00CB49D5">
        <w:rPr>
          <w:rFonts w:asciiTheme="minorEastAsia" w:eastAsiaTheme="minorEastAsia" w:hAnsiTheme="minorEastAsia" w:cs="SimSun" w:hint="eastAsia"/>
          <w:snapToGrid w:val="0"/>
          <w:kern w:val="22"/>
          <w:sz w:val="24"/>
          <w:lang w:eastAsia="zh-CN"/>
        </w:rPr>
        <w:t>为了更全面说明情况，</w:t>
      </w:r>
      <w:r w:rsidR="000F2E2D" w:rsidRPr="00CB49D5">
        <w:rPr>
          <w:rFonts w:asciiTheme="minorEastAsia" w:eastAsiaTheme="minorEastAsia" w:hAnsiTheme="minorEastAsia" w:cs="SimSun" w:hint="eastAsia"/>
          <w:snapToGrid w:val="0"/>
          <w:kern w:val="22"/>
          <w:sz w:val="24"/>
          <w:lang w:eastAsia="zh-CN"/>
        </w:rPr>
        <w:t>酌情利用其它来源的资料对取自</w:t>
      </w:r>
      <w:r w:rsidR="00FB57B0" w:rsidRPr="00CB49D5">
        <w:rPr>
          <w:rFonts w:asciiTheme="minorEastAsia" w:eastAsiaTheme="minorEastAsia" w:hAnsiTheme="minorEastAsia" w:cs="SimSun" w:hint="eastAsia"/>
          <w:snapToGrid w:val="0"/>
          <w:kern w:val="22"/>
          <w:sz w:val="24"/>
          <w:lang w:eastAsia="zh-CN"/>
        </w:rPr>
        <w:t>财务报告框架</w:t>
      </w:r>
      <w:r w:rsidR="000F2E2D" w:rsidRPr="00CB49D5">
        <w:rPr>
          <w:rFonts w:asciiTheme="minorEastAsia" w:eastAsiaTheme="minorEastAsia" w:hAnsiTheme="minorEastAsia" w:cs="SimSun" w:hint="eastAsia"/>
          <w:snapToGrid w:val="0"/>
          <w:kern w:val="22"/>
          <w:sz w:val="24"/>
          <w:lang w:eastAsia="zh-CN"/>
        </w:rPr>
        <w:t>的资料作出</w:t>
      </w:r>
      <w:r w:rsidR="00FB57B0" w:rsidRPr="00CB49D5">
        <w:rPr>
          <w:rFonts w:asciiTheme="minorEastAsia" w:eastAsiaTheme="minorEastAsia" w:hAnsiTheme="minorEastAsia" w:cs="SimSun" w:hint="eastAsia"/>
          <w:snapToGrid w:val="0"/>
          <w:kern w:val="22"/>
          <w:sz w:val="24"/>
          <w:lang w:eastAsia="zh-CN"/>
        </w:rPr>
        <w:t>补充，</w:t>
      </w:r>
      <w:r w:rsidR="000F2E2D" w:rsidRPr="00CB49D5">
        <w:rPr>
          <w:rFonts w:asciiTheme="minorEastAsia" w:eastAsiaTheme="minorEastAsia" w:hAnsiTheme="minorEastAsia" w:cs="SimSun" w:hint="eastAsia"/>
          <w:snapToGrid w:val="0"/>
          <w:kern w:val="22"/>
          <w:sz w:val="24"/>
          <w:lang w:eastAsia="zh-CN"/>
        </w:rPr>
        <w:t>这些其他来源包括</w:t>
      </w:r>
      <w:r w:rsidR="009C04CB" w:rsidRPr="00CB49D5">
        <w:rPr>
          <w:rFonts w:asciiTheme="minorEastAsia" w:eastAsiaTheme="minorEastAsia" w:hAnsiTheme="minorEastAsia" w:cs="SimSun" w:hint="eastAsia"/>
          <w:snapToGrid w:val="0"/>
          <w:kern w:val="22"/>
          <w:sz w:val="24"/>
          <w:lang w:eastAsia="zh-CN"/>
        </w:rPr>
        <w:t>联合国开发计划署（开发计划署）的生物多样性筹资倡议和</w:t>
      </w:r>
      <w:r w:rsidR="000F2E2D" w:rsidRPr="00CB49D5">
        <w:rPr>
          <w:rFonts w:asciiTheme="minorEastAsia" w:eastAsiaTheme="minorEastAsia" w:hAnsiTheme="minorEastAsia" w:cs="SimSun" w:hint="eastAsia"/>
          <w:snapToGrid w:val="0"/>
          <w:kern w:val="22"/>
          <w:sz w:val="24"/>
          <w:lang w:eastAsia="zh-CN"/>
        </w:rPr>
        <w:t>修订</w:t>
      </w:r>
      <w:r w:rsidR="000F2E2D" w:rsidRPr="00CB49D5">
        <w:rPr>
          <w:rFonts w:asciiTheme="minorEastAsia" w:eastAsiaTheme="minorEastAsia" w:hAnsiTheme="minorEastAsia" w:cs="SimSun"/>
          <w:snapToGrid w:val="0"/>
          <w:kern w:val="22"/>
          <w:sz w:val="24"/>
          <w:lang w:eastAsia="zh-CN"/>
        </w:rPr>
        <w:t>/</w:t>
      </w:r>
      <w:r w:rsidR="000F2E2D" w:rsidRPr="00CB49D5">
        <w:rPr>
          <w:rFonts w:asciiTheme="minorEastAsia" w:eastAsiaTheme="minorEastAsia" w:hAnsiTheme="minorEastAsia" w:cs="SimSun" w:hint="eastAsia"/>
          <w:snapToGrid w:val="0"/>
          <w:kern w:val="22"/>
          <w:sz w:val="24"/>
          <w:lang w:eastAsia="zh-CN"/>
        </w:rPr>
        <w:t>更新和执行国家生物多样性战略和行动计划（包括国家目标）的最新进展情况</w:t>
      </w:r>
      <w:r w:rsidR="000F2E2D" w:rsidRPr="00CB49D5">
        <w:rPr>
          <w:rFonts w:asciiTheme="minorEastAsia" w:eastAsiaTheme="minorEastAsia" w:hAnsiTheme="minorEastAsia"/>
          <w:snapToGrid w:val="0"/>
          <w:color w:val="000000"/>
          <w:kern w:val="22"/>
          <w:sz w:val="24"/>
          <w:lang w:eastAsia="zh-CN"/>
        </w:rPr>
        <w:t>(</w:t>
      </w:r>
      <w:hyperlink r:id="rId14" w:history="1">
        <w:r w:rsidR="000F2E2D" w:rsidRPr="000D7565">
          <w:rPr>
            <w:rStyle w:val="Hyperlink"/>
            <w:rFonts w:eastAsiaTheme="minorEastAsia"/>
            <w:sz w:val="24"/>
            <w:lang w:eastAsia="zh-CN"/>
          </w:rPr>
          <w:t>CBD/SBI/2/2/Add.1</w:t>
        </w:r>
      </w:hyperlink>
      <w:r w:rsidR="000F2E2D" w:rsidRPr="00CB49D5">
        <w:rPr>
          <w:rFonts w:asciiTheme="minorEastAsia" w:eastAsiaTheme="minorEastAsia" w:hAnsiTheme="minorEastAsia"/>
          <w:snapToGrid w:val="0"/>
          <w:kern w:val="22"/>
          <w:sz w:val="24"/>
          <w:lang w:eastAsia="zh-CN"/>
        </w:rPr>
        <w:t>)</w:t>
      </w:r>
      <w:r w:rsidR="000F2E2D" w:rsidRPr="00CB49D5">
        <w:rPr>
          <w:rFonts w:asciiTheme="minorEastAsia" w:eastAsiaTheme="minorEastAsia" w:hAnsiTheme="minorEastAsia" w:hint="eastAsia"/>
          <w:snapToGrid w:val="0"/>
          <w:kern w:val="22"/>
          <w:sz w:val="24"/>
          <w:lang w:eastAsia="zh-CN"/>
        </w:rPr>
        <w:t>中提供的</w:t>
      </w:r>
      <w:r w:rsidR="00C61D13" w:rsidRPr="00CB49D5">
        <w:rPr>
          <w:rFonts w:asciiTheme="minorEastAsia" w:eastAsiaTheme="minorEastAsia" w:hAnsiTheme="minorEastAsia" w:cs="SimSun" w:hint="eastAsia"/>
          <w:snapToGrid w:val="0"/>
          <w:kern w:val="22"/>
          <w:sz w:val="24"/>
          <w:lang w:eastAsia="zh-CN"/>
        </w:rPr>
        <w:t>对《生物多样性战略计划》通过之后至</w:t>
      </w:r>
      <w:r w:rsidR="00C61D13" w:rsidRPr="00CB49D5">
        <w:rPr>
          <w:rFonts w:asciiTheme="minorEastAsia" w:eastAsiaTheme="minorEastAsia" w:hAnsiTheme="minorEastAsia" w:cs="SimSun"/>
          <w:snapToGrid w:val="0"/>
          <w:kern w:val="22"/>
          <w:sz w:val="24"/>
          <w:lang w:eastAsia="zh-CN"/>
        </w:rPr>
        <w:t>2018</w:t>
      </w:r>
      <w:r w:rsidR="00C61D13" w:rsidRPr="00CB49D5">
        <w:rPr>
          <w:rFonts w:asciiTheme="minorEastAsia" w:eastAsiaTheme="minorEastAsia" w:hAnsiTheme="minorEastAsia" w:cs="SimSun" w:hint="eastAsia"/>
          <w:snapToGrid w:val="0"/>
          <w:kern w:val="22"/>
          <w:sz w:val="24"/>
          <w:lang w:eastAsia="zh-CN"/>
        </w:rPr>
        <w:t>年</w:t>
      </w:r>
      <w:r w:rsidR="00C61D13" w:rsidRPr="00CB49D5">
        <w:rPr>
          <w:rFonts w:asciiTheme="minorEastAsia" w:eastAsiaTheme="minorEastAsia" w:hAnsiTheme="minorEastAsia" w:cs="SimSun"/>
          <w:snapToGrid w:val="0"/>
          <w:kern w:val="22"/>
          <w:sz w:val="24"/>
          <w:lang w:eastAsia="zh-CN"/>
        </w:rPr>
        <w:t>3</w:t>
      </w:r>
      <w:r w:rsidR="00C61D13" w:rsidRPr="00CB49D5">
        <w:rPr>
          <w:rFonts w:asciiTheme="minorEastAsia" w:eastAsiaTheme="minorEastAsia" w:hAnsiTheme="minorEastAsia" w:cs="SimSun" w:hint="eastAsia"/>
          <w:snapToGrid w:val="0"/>
          <w:kern w:val="22"/>
          <w:sz w:val="24"/>
          <w:lang w:eastAsia="zh-CN"/>
        </w:rPr>
        <w:t>月</w:t>
      </w:r>
      <w:r w:rsidR="00C61D13" w:rsidRPr="00CB49D5">
        <w:rPr>
          <w:rFonts w:asciiTheme="minorEastAsia" w:eastAsiaTheme="minorEastAsia" w:hAnsiTheme="minorEastAsia" w:cs="SimSun"/>
          <w:snapToGrid w:val="0"/>
          <w:kern w:val="22"/>
          <w:sz w:val="24"/>
          <w:lang w:eastAsia="zh-CN"/>
        </w:rPr>
        <w:t>14</w:t>
      </w:r>
      <w:r w:rsidR="00C61D13" w:rsidRPr="00CB49D5">
        <w:rPr>
          <w:rFonts w:asciiTheme="minorEastAsia" w:eastAsiaTheme="minorEastAsia" w:hAnsiTheme="minorEastAsia" w:cs="SimSun" w:hint="eastAsia"/>
          <w:snapToGrid w:val="0"/>
          <w:kern w:val="22"/>
          <w:sz w:val="24"/>
          <w:lang w:eastAsia="zh-CN"/>
        </w:rPr>
        <w:t>日以联合国正式语文之一提交的</w:t>
      </w:r>
      <w:r w:rsidR="00C61D13" w:rsidRPr="00CB49D5">
        <w:rPr>
          <w:rFonts w:asciiTheme="minorEastAsia" w:eastAsiaTheme="minorEastAsia" w:hAnsiTheme="minorEastAsia" w:cs="SimSun"/>
          <w:snapToGrid w:val="0"/>
          <w:kern w:val="22"/>
          <w:sz w:val="24"/>
          <w:lang w:eastAsia="zh-CN"/>
        </w:rPr>
        <w:t>153</w:t>
      </w:r>
      <w:r w:rsidR="00C61D13" w:rsidRPr="00CB49D5">
        <w:rPr>
          <w:rFonts w:asciiTheme="minorEastAsia" w:eastAsiaTheme="minorEastAsia" w:hAnsiTheme="minorEastAsia" w:cs="SimSun" w:hint="eastAsia"/>
          <w:snapToGrid w:val="0"/>
          <w:kern w:val="22"/>
          <w:sz w:val="24"/>
          <w:lang w:eastAsia="zh-CN"/>
        </w:rPr>
        <w:t>个国家生物多样性战略和行动计划。</w:t>
      </w:r>
      <w:r w:rsidR="00C61D13" w:rsidRPr="00CB49D5">
        <w:rPr>
          <w:rFonts w:asciiTheme="minorEastAsia" w:eastAsiaTheme="minorEastAsia" w:hAnsiTheme="minorEastAsia" w:hint="eastAsia"/>
          <w:snapToGrid w:val="0"/>
          <w:kern w:val="22"/>
          <w:sz w:val="24"/>
          <w:lang w:eastAsia="zh-CN"/>
        </w:rPr>
        <w:t>附件一提供了资源调动各项</w:t>
      </w:r>
      <w:r w:rsidR="0093689D">
        <w:rPr>
          <w:rFonts w:asciiTheme="minorEastAsia" w:eastAsiaTheme="minorEastAsia" w:hAnsiTheme="minorEastAsia" w:hint="eastAsia"/>
          <w:snapToGrid w:val="0"/>
          <w:kern w:val="22"/>
          <w:sz w:val="24"/>
          <w:lang w:eastAsia="zh-CN"/>
        </w:rPr>
        <w:t>目标</w:t>
      </w:r>
      <w:r w:rsidR="00C61D13" w:rsidRPr="00CB49D5">
        <w:rPr>
          <w:rFonts w:asciiTheme="minorEastAsia" w:eastAsiaTheme="minorEastAsia" w:hAnsiTheme="minorEastAsia" w:hint="eastAsia"/>
          <w:snapToGrid w:val="0"/>
          <w:kern w:val="22"/>
          <w:sz w:val="24"/>
          <w:lang w:eastAsia="zh-CN"/>
        </w:rPr>
        <w:t>，供参考。数据，特别是缔约方在评论栏中提供的关于方法和其他问题的补充信息，也可通过在线</w:t>
      </w:r>
      <w:hyperlink r:id="rId15" w:history="1">
        <w:r w:rsidR="00C61D13" w:rsidRPr="009C04CB">
          <w:rPr>
            <w:rStyle w:val="Hyperlink"/>
            <w:rFonts w:asciiTheme="minorEastAsia" w:eastAsiaTheme="minorEastAsia" w:hAnsiTheme="minorEastAsia" w:hint="eastAsia"/>
            <w:snapToGrid w:val="0"/>
            <w:kern w:val="22"/>
            <w:sz w:val="24"/>
            <w:lang w:eastAsia="zh-CN"/>
          </w:rPr>
          <w:t>财务报告分析器</w:t>
        </w:r>
      </w:hyperlink>
      <w:r w:rsidR="00045A6A" w:rsidRPr="00CB49D5">
        <w:rPr>
          <w:rFonts w:asciiTheme="minorEastAsia" w:eastAsiaTheme="minorEastAsia" w:hAnsiTheme="minorEastAsia" w:hint="eastAsia"/>
          <w:snapToGrid w:val="0"/>
          <w:kern w:val="22"/>
          <w:sz w:val="24"/>
          <w:lang w:eastAsia="zh-CN"/>
        </w:rPr>
        <w:t>取得。</w:t>
      </w:r>
    </w:p>
    <w:p w14:paraId="55AB0C84" w14:textId="43D6AFF9" w:rsidR="00855A78" w:rsidRPr="00CB49D5" w:rsidRDefault="006855B7" w:rsidP="000D7565">
      <w:pPr>
        <w:suppressLineNumber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lang w:eastAsia="zh-CN"/>
        </w:rPr>
      </w:pPr>
      <w:r w:rsidRPr="003F6D19">
        <w:rPr>
          <w:rFonts w:asciiTheme="minorEastAsia" w:eastAsiaTheme="minorEastAsia" w:hAnsiTheme="minorEastAsia" w:hint="eastAsia"/>
          <w:b/>
          <w:caps/>
          <w:snapToGrid w:val="0"/>
          <w:kern w:val="22"/>
          <w:sz w:val="24"/>
          <w:lang w:eastAsia="zh-CN"/>
        </w:rPr>
        <w:t>二</w:t>
      </w:r>
      <w:r w:rsidR="00855A78" w:rsidRPr="003F6D19">
        <w:rPr>
          <w:rFonts w:asciiTheme="minorEastAsia" w:eastAsiaTheme="minorEastAsia" w:hAnsiTheme="minorEastAsia"/>
          <w:b/>
          <w:caps/>
          <w:snapToGrid w:val="0"/>
          <w:kern w:val="22"/>
          <w:sz w:val="24"/>
          <w:lang w:eastAsia="zh-CN"/>
        </w:rPr>
        <w:t>.</w:t>
      </w:r>
      <w:r w:rsidR="004A1AC3" w:rsidRPr="003F6D19">
        <w:rPr>
          <w:rFonts w:asciiTheme="minorEastAsia" w:eastAsiaTheme="minorEastAsia" w:hAnsiTheme="minorEastAsia"/>
          <w:b/>
          <w:caps/>
          <w:snapToGrid w:val="0"/>
          <w:kern w:val="22"/>
          <w:sz w:val="24"/>
          <w:lang w:eastAsia="zh-CN"/>
        </w:rPr>
        <w:tab/>
      </w:r>
      <w:r w:rsidRPr="003F6D19">
        <w:rPr>
          <w:rFonts w:asciiTheme="minorEastAsia" w:eastAsiaTheme="minorEastAsia" w:hAnsiTheme="minorEastAsia" w:hint="eastAsia"/>
          <w:b/>
          <w:caps/>
          <w:snapToGrid w:val="0"/>
          <w:kern w:val="22"/>
          <w:sz w:val="24"/>
          <w:lang w:eastAsia="zh-CN"/>
        </w:rPr>
        <w:t>国际资金流动</w:t>
      </w:r>
    </w:p>
    <w:p w14:paraId="1E0C07E9" w14:textId="23A1E287" w:rsidR="00855A78" w:rsidRPr="00CB49D5" w:rsidRDefault="00202B39" w:rsidP="000D7565">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z w:val="24"/>
          <w:lang w:val="en-US" w:eastAsia="zh-CN"/>
        </w:rPr>
        <w:t>共有30个缔约方（30个发援会成员中的23个成员和7个非发援会成员）提供了资料，说明它们为支持发展中国家——特别是最不发达国家和小岛屿发展中国家——以及经济转型国家的生物多样性而提供的资源数量：</w:t>
      </w:r>
    </w:p>
    <w:p w14:paraId="4E9834F5" w14:textId="1F93B758" w:rsidR="00855A78" w:rsidRPr="00CB49D5" w:rsidRDefault="00207DC7" w:rsidP="000D7565">
      <w:pPr>
        <w:numPr>
          <w:ilvl w:val="1"/>
          <w:numId w:val="17"/>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z w:val="24"/>
          <w:lang w:val="en-US" w:eastAsia="zh-CN"/>
        </w:rPr>
        <w:t>26个缔约方（22个发援会成员和4个非发援会成员）报告了基准数据。22个发援会成员中有9个是基准年期间与生物多样性相关双边援助的最大捐助者</w:t>
      </w:r>
      <w:r w:rsidR="00E3670E" w:rsidRPr="00CB49D5">
        <w:rPr>
          <w:rStyle w:val="FootnoteReference"/>
          <w:rFonts w:asciiTheme="minorEastAsia" w:eastAsiaTheme="minorEastAsia" w:hAnsiTheme="minorEastAsia"/>
          <w:snapToGrid w:val="0"/>
          <w:kern w:val="22"/>
          <w:sz w:val="24"/>
        </w:rPr>
        <w:footnoteReference w:id="3"/>
      </w:r>
      <w:r w:rsidRPr="00CB49D5">
        <w:rPr>
          <w:rFonts w:asciiTheme="minorEastAsia" w:eastAsiaTheme="minorEastAsia" w:hAnsiTheme="minorEastAsia" w:hint="eastAsia"/>
          <w:sz w:val="24"/>
          <w:lang w:val="en-US" w:eastAsia="zh-CN"/>
        </w:rPr>
        <w:t>（该期间的第二大捐助者除外，该捐助者并非公约缔约方）。由于缺乏数据或其</w:t>
      </w:r>
      <w:r w:rsidR="004B1748">
        <w:rPr>
          <w:rFonts w:asciiTheme="minorEastAsia" w:eastAsiaTheme="minorEastAsia" w:hAnsiTheme="minorEastAsia" w:hint="eastAsia"/>
          <w:sz w:val="24"/>
          <w:lang w:val="en-US" w:eastAsia="zh-CN"/>
        </w:rPr>
        <w:t>情况</w:t>
      </w:r>
      <w:r w:rsidRPr="00CB49D5">
        <w:rPr>
          <w:rFonts w:asciiTheme="minorEastAsia" w:eastAsiaTheme="minorEastAsia" w:hAnsiTheme="minorEastAsia" w:hint="eastAsia"/>
          <w:sz w:val="24"/>
          <w:lang w:val="en-US" w:eastAsia="zh-CN"/>
        </w:rPr>
        <w:t>发生变化，四个国家（保加利亚、智利、马耳他、斯洛文尼亚）没有报告基准，但报告了进展情况；</w:t>
      </w:r>
    </w:p>
    <w:p w14:paraId="40348780" w14:textId="2BE5C9AA" w:rsidR="00855A78" w:rsidRPr="00CB49D5" w:rsidRDefault="00207DC7" w:rsidP="000D7565">
      <w:pPr>
        <w:numPr>
          <w:ilvl w:val="1"/>
          <w:numId w:val="17"/>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val="en-US" w:eastAsia="zh-CN"/>
        </w:rPr>
        <w:t>23</w:t>
      </w:r>
      <w:r w:rsidRPr="00CB49D5">
        <w:rPr>
          <w:rFonts w:asciiTheme="minorEastAsia" w:eastAsiaTheme="minorEastAsia" w:hAnsiTheme="minorEastAsia" w:cs="SimSun" w:hint="eastAsia"/>
          <w:snapToGrid w:val="0"/>
          <w:kern w:val="22"/>
          <w:sz w:val="24"/>
          <w:lang w:val="en-US" w:eastAsia="zh-CN"/>
        </w:rPr>
        <w:t>个缔约方（</w:t>
      </w:r>
      <w:r w:rsidRPr="00CB49D5">
        <w:rPr>
          <w:rFonts w:asciiTheme="minorEastAsia" w:eastAsiaTheme="minorEastAsia" w:hAnsiTheme="minorEastAsia" w:hint="eastAsia"/>
          <w:snapToGrid w:val="0"/>
          <w:kern w:val="22"/>
          <w:sz w:val="24"/>
          <w:lang w:val="en-US" w:eastAsia="zh-CN"/>
        </w:rPr>
        <w:t>16</w:t>
      </w:r>
      <w:r w:rsidRPr="00CB49D5">
        <w:rPr>
          <w:rFonts w:asciiTheme="minorEastAsia" w:eastAsiaTheme="minorEastAsia" w:hAnsiTheme="minorEastAsia" w:cs="SimSun" w:hint="eastAsia"/>
          <w:snapToGrid w:val="0"/>
          <w:kern w:val="22"/>
          <w:sz w:val="24"/>
          <w:lang w:val="en-US" w:eastAsia="zh-CN"/>
        </w:rPr>
        <w:t>个发援会成员和</w:t>
      </w:r>
      <w:r w:rsidRPr="00CB49D5">
        <w:rPr>
          <w:rFonts w:asciiTheme="minorEastAsia" w:eastAsiaTheme="minorEastAsia" w:hAnsiTheme="minorEastAsia" w:hint="eastAsia"/>
          <w:snapToGrid w:val="0"/>
          <w:kern w:val="22"/>
          <w:sz w:val="24"/>
          <w:lang w:val="en-US" w:eastAsia="zh-CN"/>
        </w:rPr>
        <w:t>7</w:t>
      </w:r>
      <w:r w:rsidRPr="00CB49D5">
        <w:rPr>
          <w:rFonts w:asciiTheme="minorEastAsia" w:eastAsiaTheme="minorEastAsia" w:hAnsiTheme="minorEastAsia" w:cs="SimSun" w:hint="eastAsia"/>
          <w:snapToGrid w:val="0"/>
          <w:kern w:val="22"/>
          <w:sz w:val="24"/>
          <w:lang w:val="en-US" w:eastAsia="zh-CN"/>
        </w:rPr>
        <w:t>个非发援会成员）报告了</w:t>
      </w:r>
      <w:r w:rsidRPr="00CB49D5">
        <w:rPr>
          <w:rFonts w:asciiTheme="minorEastAsia" w:eastAsiaTheme="minorEastAsia" w:hAnsiTheme="minorEastAsia" w:hint="eastAsia"/>
          <w:snapToGrid w:val="0"/>
          <w:kern w:val="22"/>
          <w:sz w:val="24"/>
          <w:lang w:val="en-US" w:eastAsia="zh-CN"/>
        </w:rPr>
        <w:t>2015</w:t>
      </w:r>
      <w:r w:rsidRPr="00CB49D5">
        <w:rPr>
          <w:rFonts w:asciiTheme="minorEastAsia" w:eastAsiaTheme="minorEastAsia" w:hAnsiTheme="minorEastAsia" w:cs="SimSun" w:hint="eastAsia"/>
          <w:snapToGrid w:val="0"/>
          <w:kern w:val="22"/>
          <w:sz w:val="24"/>
          <w:lang w:val="en-US" w:eastAsia="zh-CN"/>
        </w:rPr>
        <w:t>年的数据。这</w:t>
      </w:r>
      <w:r w:rsidRPr="00CB49D5">
        <w:rPr>
          <w:rFonts w:asciiTheme="minorEastAsia" w:eastAsiaTheme="minorEastAsia" w:hAnsiTheme="minorEastAsia" w:hint="eastAsia"/>
          <w:snapToGrid w:val="0"/>
          <w:kern w:val="22"/>
          <w:sz w:val="24"/>
          <w:lang w:val="en-US" w:eastAsia="zh-CN"/>
        </w:rPr>
        <w:t>23</w:t>
      </w:r>
      <w:r w:rsidRPr="00CB49D5">
        <w:rPr>
          <w:rFonts w:asciiTheme="minorEastAsia" w:eastAsiaTheme="minorEastAsia" w:hAnsiTheme="minorEastAsia" w:cs="SimSun" w:hint="eastAsia"/>
          <w:snapToGrid w:val="0"/>
          <w:kern w:val="22"/>
          <w:sz w:val="24"/>
          <w:lang w:val="en-US" w:eastAsia="zh-CN"/>
        </w:rPr>
        <w:t>个缔约方合计占所报告基准的</w:t>
      </w:r>
      <w:r w:rsidRPr="00CB49D5">
        <w:rPr>
          <w:rFonts w:asciiTheme="minorEastAsia" w:eastAsiaTheme="minorEastAsia" w:hAnsiTheme="minorEastAsia" w:hint="eastAsia"/>
          <w:snapToGrid w:val="0"/>
          <w:kern w:val="22"/>
          <w:sz w:val="24"/>
          <w:lang w:val="en-US" w:eastAsia="zh-CN"/>
        </w:rPr>
        <w:t>85</w:t>
      </w:r>
      <w:r w:rsidRPr="00CB49D5">
        <w:rPr>
          <w:rFonts w:asciiTheme="minorEastAsia" w:eastAsiaTheme="minorEastAsia" w:hAnsiTheme="minorEastAsia" w:cs="SimSun" w:hint="eastAsia"/>
          <w:snapToGrid w:val="0"/>
          <w:kern w:val="22"/>
          <w:sz w:val="24"/>
          <w:lang w:val="en-US" w:eastAsia="zh-CN"/>
        </w:rPr>
        <w:t>％</w:t>
      </w:r>
      <w:r w:rsidR="00855A78" w:rsidRPr="00CB49D5">
        <w:rPr>
          <w:rStyle w:val="FootnoteReference"/>
          <w:rFonts w:asciiTheme="minorEastAsia" w:eastAsiaTheme="minorEastAsia" w:hAnsiTheme="minorEastAsia"/>
          <w:snapToGrid w:val="0"/>
          <w:kern w:val="22"/>
          <w:sz w:val="24"/>
        </w:rPr>
        <w:footnoteReference w:id="4"/>
      </w:r>
      <w:r w:rsidR="006567E0">
        <w:rPr>
          <w:rFonts w:asciiTheme="minorEastAsia" w:eastAsiaTheme="minorEastAsia" w:hAnsiTheme="minorEastAsia" w:cs="SimSun" w:hint="eastAsia"/>
          <w:snapToGrid w:val="0"/>
          <w:kern w:val="22"/>
          <w:sz w:val="24"/>
          <w:lang w:val="en-US" w:eastAsia="zh-CN"/>
        </w:rPr>
        <w:t>。</w:t>
      </w:r>
    </w:p>
    <w:p w14:paraId="3A3F13F0" w14:textId="00ED75FA" w:rsidR="00855A78" w:rsidRPr="00CB49D5" w:rsidRDefault="0080503F" w:rsidP="000D756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两个非发援会成员（印度和墨西哥）没有提供量化资料，但提到其发展合作方案，指出在确定</w:t>
      </w:r>
      <w:r w:rsidR="00854906">
        <w:rPr>
          <w:rFonts w:asciiTheme="minorEastAsia" w:eastAsiaTheme="minorEastAsia" w:hAnsiTheme="minorEastAsia" w:cs="SimSun" w:hint="eastAsia"/>
          <w:snapToGrid w:val="0"/>
          <w:kern w:val="22"/>
          <w:sz w:val="24"/>
          <w:lang w:val="en-US" w:eastAsia="zh-CN"/>
        </w:rPr>
        <w:t>与</w:t>
      </w:r>
      <w:r w:rsidRPr="00CB49D5">
        <w:rPr>
          <w:rFonts w:asciiTheme="minorEastAsia" w:eastAsiaTheme="minorEastAsia" w:hAnsiTheme="minorEastAsia" w:cs="SimSun" w:hint="eastAsia"/>
          <w:snapToGrid w:val="0"/>
          <w:kern w:val="22"/>
          <w:sz w:val="24"/>
          <w:lang w:val="en-US" w:eastAsia="zh-CN"/>
        </w:rPr>
        <w:t>生物多样性</w:t>
      </w:r>
      <w:r w:rsidR="00854906">
        <w:rPr>
          <w:rFonts w:asciiTheme="minorEastAsia" w:eastAsiaTheme="minorEastAsia" w:hAnsiTheme="minorEastAsia" w:cs="SimSun" w:hint="eastAsia"/>
          <w:snapToGrid w:val="0"/>
          <w:kern w:val="22"/>
          <w:sz w:val="24"/>
          <w:lang w:val="en-US" w:eastAsia="zh-CN"/>
        </w:rPr>
        <w:t>有</w:t>
      </w:r>
      <w:r w:rsidRPr="00CB49D5">
        <w:rPr>
          <w:rFonts w:asciiTheme="minorEastAsia" w:eastAsiaTheme="minorEastAsia" w:hAnsiTheme="minorEastAsia" w:cs="SimSun" w:hint="eastAsia"/>
          <w:snapToGrid w:val="0"/>
          <w:kern w:val="22"/>
          <w:sz w:val="24"/>
          <w:lang w:val="en-US" w:eastAsia="zh-CN"/>
        </w:rPr>
        <w:t>关</w:t>
      </w:r>
      <w:r w:rsidR="00A62976" w:rsidRPr="00CB49D5">
        <w:rPr>
          <w:rFonts w:asciiTheme="minorEastAsia" w:eastAsiaTheme="minorEastAsia" w:hAnsiTheme="minorEastAsia" w:cs="SimSun" w:hint="eastAsia"/>
          <w:snapToGrid w:val="0"/>
          <w:kern w:val="22"/>
          <w:sz w:val="24"/>
          <w:lang w:val="en-US" w:eastAsia="zh-CN"/>
        </w:rPr>
        <w:t>的资金</w:t>
      </w:r>
      <w:r w:rsidRPr="00CB49D5">
        <w:rPr>
          <w:rFonts w:asciiTheme="minorEastAsia" w:eastAsiaTheme="minorEastAsia" w:hAnsiTheme="minorEastAsia" w:cs="SimSun" w:hint="eastAsia"/>
          <w:snapToGrid w:val="0"/>
          <w:kern w:val="22"/>
          <w:sz w:val="24"/>
          <w:lang w:val="en-US" w:eastAsia="zh-CN"/>
        </w:rPr>
        <w:t>流动方面的方法限制。</w:t>
      </w:r>
    </w:p>
    <w:p w14:paraId="20ECC13F" w14:textId="29765514" w:rsidR="00855A78" w:rsidRPr="00CB49D5" w:rsidRDefault="00543C4C" w:rsidP="000D756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为了衡量各国的进展情况，附件四提供了</w:t>
      </w:r>
      <w:r w:rsidRPr="00CB49D5">
        <w:rPr>
          <w:rFonts w:asciiTheme="minorEastAsia" w:eastAsiaTheme="minorEastAsia" w:hAnsiTheme="minorEastAsia" w:hint="eastAsia"/>
          <w:snapToGrid w:val="0"/>
          <w:kern w:val="22"/>
          <w:sz w:val="24"/>
          <w:lang w:val="en-US" w:eastAsia="zh-CN"/>
        </w:rPr>
        <w:t>2015</w:t>
      </w:r>
      <w:r w:rsidRPr="00CB49D5">
        <w:rPr>
          <w:rFonts w:asciiTheme="minorEastAsia" w:eastAsiaTheme="minorEastAsia" w:hAnsiTheme="minorEastAsia" w:cs="SimSun" w:hint="eastAsia"/>
          <w:snapToGrid w:val="0"/>
          <w:kern w:val="22"/>
          <w:sz w:val="24"/>
          <w:lang w:val="en-US" w:eastAsia="zh-CN"/>
        </w:rPr>
        <w:t>年或</w:t>
      </w:r>
      <w:r w:rsidR="00854906">
        <w:rPr>
          <w:rFonts w:asciiTheme="minorEastAsia" w:eastAsiaTheme="minorEastAsia" w:hAnsiTheme="minorEastAsia" w:cs="SimSun" w:hint="eastAsia"/>
          <w:snapToGrid w:val="0"/>
          <w:kern w:val="22"/>
          <w:sz w:val="24"/>
          <w:lang w:val="en-US" w:eastAsia="zh-CN"/>
        </w:rPr>
        <w:t>所</w:t>
      </w:r>
      <w:r w:rsidRPr="00CB49D5">
        <w:rPr>
          <w:rFonts w:asciiTheme="minorEastAsia" w:eastAsiaTheme="minorEastAsia" w:hAnsiTheme="minorEastAsia" w:cs="SimSun" w:hint="eastAsia"/>
          <w:snapToGrid w:val="0"/>
          <w:kern w:val="22"/>
          <w:sz w:val="24"/>
          <w:lang w:val="en-US" w:eastAsia="zh-CN"/>
        </w:rPr>
        <w:t>报告的最近一年</w:t>
      </w:r>
      <w:r w:rsidR="00BD3FDD"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按</w:t>
      </w:r>
      <w:r w:rsidR="00BD3FDD" w:rsidRPr="00CB49D5">
        <w:rPr>
          <w:rFonts w:asciiTheme="minorEastAsia" w:eastAsiaTheme="minorEastAsia" w:hAnsiTheme="minorEastAsia" w:cs="SimSun" w:hint="eastAsia"/>
          <w:snapToGrid w:val="0"/>
          <w:kern w:val="22"/>
          <w:sz w:val="24"/>
          <w:lang w:val="en-US" w:eastAsia="zh-CN"/>
        </w:rPr>
        <w:t>所</w:t>
      </w:r>
      <w:r w:rsidRPr="00CB49D5">
        <w:rPr>
          <w:rFonts w:asciiTheme="minorEastAsia" w:eastAsiaTheme="minorEastAsia" w:hAnsiTheme="minorEastAsia" w:cs="SimSun" w:hint="eastAsia"/>
          <w:snapToGrid w:val="0"/>
          <w:kern w:val="22"/>
          <w:sz w:val="24"/>
          <w:lang w:val="en-US" w:eastAsia="zh-CN"/>
        </w:rPr>
        <w:t>报告货币系数形式</w:t>
      </w:r>
      <w:r w:rsidR="00BD3FDD" w:rsidRPr="00CB49D5">
        <w:rPr>
          <w:rFonts w:asciiTheme="minorEastAsia" w:eastAsiaTheme="minorEastAsia" w:hAnsiTheme="minorEastAsia" w:cs="SimSun" w:hint="eastAsia"/>
          <w:snapToGrid w:val="0"/>
          <w:kern w:val="22"/>
          <w:sz w:val="24"/>
          <w:lang w:val="en-US" w:eastAsia="zh-CN"/>
        </w:rPr>
        <w:t>实现的特定</w:t>
      </w:r>
      <w:r w:rsidRPr="00CB49D5">
        <w:rPr>
          <w:rFonts w:asciiTheme="minorEastAsia" w:eastAsiaTheme="minorEastAsia" w:hAnsiTheme="minorEastAsia" w:cs="SimSun" w:hint="eastAsia"/>
          <w:snapToGrid w:val="0"/>
          <w:kern w:val="22"/>
          <w:sz w:val="24"/>
          <w:lang w:val="en-US" w:eastAsia="zh-CN"/>
        </w:rPr>
        <w:t>国家增长情况</w:t>
      </w:r>
      <w:r w:rsidR="00855A78" w:rsidRPr="00CB49D5">
        <w:rPr>
          <w:rStyle w:val="FootnoteReference"/>
          <w:rFonts w:asciiTheme="minorEastAsia" w:eastAsiaTheme="minorEastAsia" w:hAnsiTheme="minorEastAsia"/>
          <w:snapToGrid w:val="0"/>
          <w:kern w:val="22"/>
          <w:sz w:val="24"/>
        </w:rPr>
        <w:footnoteReference w:id="5"/>
      </w:r>
      <w:r w:rsidR="006567E0">
        <w:rPr>
          <w:rFonts w:asciiTheme="minorEastAsia" w:eastAsiaTheme="minorEastAsia" w:hAnsiTheme="minorEastAsia" w:cs="SimSun" w:hint="eastAsia"/>
          <w:snapToGrid w:val="0"/>
          <w:kern w:val="22"/>
          <w:sz w:val="24"/>
          <w:lang w:val="en-US" w:eastAsia="zh-CN"/>
        </w:rPr>
        <w:t>。</w:t>
      </w:r>
      <w:r w:rsidR="00855A78" w:rsidRPr="00CB49D5">
        <w:rPr>
          <w:rFonts w:asciiTheme="minorEastAsia" w:eastAsiaTheme="minorEastAsia" w:hAnsiTheme="minorEastAsia"/>
          <w:snapToGrid w:val="0"/>
          <w:kern w:val="22"/>
          <w:sz w:val="24"/>
          <w:lang w:eastAsia="zh-CN"/>
        </w:rPr>
        <w:t xml:space="preserve"> </w:t>
      </w:r>
      <w:r w:rsidR="001E00E6" w:rsidRPr="00CB49D5">
        <w:rPr>
          <w:rFonts w:asciiTheme="minorEastAsia" w:eastAsiaTheme="minorEastAsia" w:hAnsiTheme="minorEastAsia" w:cs="SimSun" w:hint="eastAsia"/>
          <w:sz w:val="24"/>
          <w:lang w:eastAsia="zh-CN"/>
        </w:rPr>
        <w:t>在报告</w:t>
      </w:r>
      <w:r w:rsidR="001E00E6" w:rsidRPr="00CB49D5">
        <w:rPr>
          <w:rFonts w:asciiTheme="minorEastAsia" w:eastAsiaTheme="minorEastAsia" w:hAnsiTheme="minorEastAsia" w:hint="eastAsia"/>
          <w:sz w:val="24"/>
          <w:lang w:eastAsia="zh-CN"/>
        </w:rPr>
        <w:t>2015</w:t>
      </w:r>
      <w:r w:rsidR="001E00E6" w:rsidRPr="00CB49D5">
        <w:rPr>
          <w:rFonts w:asciiTheme="minorEastAsia" w:eastAsiaTheme="minorEastAsia" w:hAnsiTheme="minorEastAsia" w:cs="SimSun" w:hint="eastAsia"/>
          <w:sz w:val="24"/>
          <w:lang w:eastAsia="zh-CN"/>
        </w:rPr>
        <w:t>年数据的缔约方中，下列缔约方到</w:t>
      </w:r>
      <w:r w:rsidR="001E00E6" w:rsidRPr="00CB49D5">
        <w:rPr>
          <w:rFonts w:asciiTheme="minorEastAsia" w:eastAsiaTheme="minorEastAsia" w:hAnsiTheme="minorEastAsia" w:hint="eastAsia"/>
          <w:sz w:val="24"/>
          <w:lang w:eastAsia="zh-CN"/>
        </w:rPr>
        <w:t>2015</w:t>
      </w:r>
      <w:r w:rsidR="001E00E6" w:rsidRPr="00CB49D5">
        <w:rPr>
          <w:rFonts w:asciiTheme="minorEastAsia" w:eastAsiaTheme="minorEastAsia" w:hAnsiTheme="minorEastAsia" w:cs="SimSun" w:hint="eastAsia"/>
          <w:sz w:val="24"/>
          <w:lang w:eastAsia="zh-CN"/>
        </w:rPr>
        <w:t>年提供的国际资源流量至少翻了一番：中国、克罗地亚、爱沙尼亚、欧盟机构、法国、德国、拉脱维亚、卢森堡和挪威。</w:t>
      </w:r>
      <w:r w:rsidR="001E00E6" w:rsidRPr="00CB49D5">
        <w:rPr>
          <w:rFonts w:asciiTheme="minorEastAsia" w:eastAsiaTheme="minorEastAsia" w:hAnsiTheme="minorEastAsia" w:hint="eastAsia"/>
          <w:sz w:val="24"/>
          <w:lang w:eastAsia="zh-CN"/>
        </w:rPr>
        <w:t>集体报告2015</w:t>
      </w:r>
      <w:r w:rsidR="001E00E6" w:rsidRPr="00CB49D5">
        <w:rPr>
          <w:rFonts w:asciiTheme="minorEastAsia" w:eastAsiaTheme="minorEastAsia" w:hAnsiTheme="minorEastAsia" w:cs="SimSun" w:hint="eastAsia"/>
          <w:sz w:val="24"/>
          <w:lang w:eastAsia="zh-CN"/>
        </w:rPr>
        <w:t>年数据的欧盟成员国将其国际资源流量几乎增加了一倍。</w:t>
      </w:r>
    </w:p>
    <w:p w14:paraId="35BE464F" w14:textId="1B62A125" w:rsidR="00855A78" w:rsidRPr="00CB49D5" w:rsidRDefault="00E122F9" w:rsidP="000D756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为了衡量集体取得的进展，先前报告中采用的方法是将以本国货币提交的数据转换为美元，将各缔约方提供的个别基准（即每个缔约方</w:t>
      </w:r>
      <w:r w:rsidRPr="00CB49D5">
        <w:rPr>
          <w:rFonts w:asciiTheme="minorEastAsia" w:eastAsiaTheme="minorEastAsia" w:hAnsiTheme="minorEastAsia" w:hint="eastAsia"/>
          <w:snapToGrid w:val="0"/>
          <w:kern w:val="22"/>
          <w:sz w:val="24"/>
          <w:lang w:val="en-US" w:eastAsia="zh-CN"/>
        </w:rPr>
        <w:t>2006-2010</w:t>
      </w:r>
      <w:r w:rsidRPr="00CB49D5">
        <w:rPr>
          <w:rFonts w:asciiTheme="minorEastAsia" w:eastAsiaTheme="minorEastAsia" w:hAnsiTheme="minorEastAsia" w:cs="SimSun" w:hint="eastAsia"/>
          <w:snapToGrid w:val="0"/>
          <w:kern w:val="22"/>
          <w:sz w:val="24"/>
          <w:lang w:val="en-US" w:eastAsia="zh-CN"/>
        </w:rPr>
        <w:t>年的平均数据）以及年度进展数据相加，并用总计年度数据除以总基准</w:t>
      </w:r>
      <w:r w:rsidR="00855A78" w:rsidRPr="00CB49D5">
        <w:rPr>
          <w:rStyle w:val="FootnoteReference"/>
          <w:rFonts w:asciiTheme="minorEastAsia" w:eastAsiaTheme="minorEastAsia" w:hAnsiTheme="minorEastAsia"/>
          <w:snapToGrid w:val="0"/>
          <w:kern w:val="22"/>
          <w:sz w:val="24"/>
        </w:rPr>
        <w:footnoteReference w:id="6"/>
      </w:r>
      <w:r w:rsidR="006567E0">
        <w:rPr>
          <w:rFonts w:asciiTheme="minorEastAsia" w:eastAsiaTheme="minorEastAsia" w:hAnsiTheme="minorEastAsia" w:cs="SimSun" w:hint="eastAsia"/>
          <w:snapToGrid w:val="0"/>
          <w:kern w:val="22"/>
          <w:sz w:val="24"/>
          <w:lang w:val="en-US" w:eastAsia="zh-CN"/>
        </w:rPr>
        <w:t>。</w:t>
      </w:r>
      <w:r w:rsidR="00531B50" w:rsidRPr="00CB49D5">
        <w:rPr>
          <w:rFonts w:asciiTheme="minorEastAsia" w:eastAsiaTheme="minorEastAsia" w:hAnsiTheme="minorEastAsia" w:hint="eastAsia"/>
          <w:snapToGrid w:val="0"/>
          <w:kern w:val="22"/>
          <w:sz w:val="24"/>
          <w:lang w:eastAsia="zh-CN"/>
        </w:rPr>
        <w:t>由此得出的</w:t>
      </w:r>
      <w:r w:rsidR="00531B50" w:rsidRPr="00CB49D5">
        <w:rPr>
          <w:rFonts w:asciiTheme="minorEastAsia" w:eastAsiaTheme="minorEastAsia" w:hAnsiTheme="minorEastAsia" w:hint="eastAsia"/>
          <w:snapToGrid w:val="0"/>
          <w:kern w:val="22"/>
          <w:sz w:val="24"/>
          <w:lang w:val="en-US" w:eastAsia="zh-CN"/>
        </w:rPr>
        <w:t>2013</w:t>
      </w:r>
      <w:r w:rsidR="00531B50" w:rsidRPr="00CB49D5">
        <w:rPr>
          <w:rFonts w:asciiTheme="minorEastAsia" w:eastAsiaTheme="minorEastAsia" w:hAnsiTheme="minorEastAsia" w:cs="SimSun" w:hint="eastAsia"/>
          <w:snapToGrid w:val="0"/>
          <w:kern w:val="22"/>
          <w:sz w:val="24"/>
          <w:lang w:val="en-US" w:eastAsia="zh-CN"/>
        </w:rPr>
        <w:t>年、</w:t>
      </w:r>
      <w:r w:rsidR="00531B50" w:rsidRPr="00CB49D5">
        <w:rPr>
          <w:rFonts w:asciiTheme="minorEastAsia" w:eastAsiaTheme="minorEastAsia" w:hAnsiTheme="minorEastAsia" w:hint="eastAsia"/>
          <w:snapToGrid w:val="0"/>
          <w:kern w:val="22"/>
          <w:sz w:val="24"/>
          <w:lang w:val="en-US" w:eastAsia="zh-CN"/>
        </w:rPr>
        <w:t>2014</w:t>
      </w:r>
      <w:r w:rsidR="00531B50" w:rsidRPr="00CB49D5">
        <w:rPr>
          <w:rFonts w:asciiTheme="minorEastAsia" w:eastAsiaTheme="minorEastAsia" w:hAnsiTheme="minorEastAsia" w:cs="SimSun" w:hint="eastAsia"/>
          <w:snapToGrid w:val="0"/>
          <w:kern w:val="22"/>
          <w:sz w:val="24"/>
          <w:lang w:val="en-US" w:eastAsia="zh-CN"/>
        </w:rPr>
        <w:t>年和</w:t>
      </w:r>
      <w:r w:rsidR="00531B50" w:rsidRPr="00CB49D5">
        <w:rPr>
          <w:rFonts w:asciiTheme="minorEastAsia" w:eastAsiaTheme="minorEastAsia" w:hAnsiTheme="minorEastAsia" w:hint="eastAsia"/>
          <w:snapToGrid w:val="0"/>
          <w:kern w:val="22"/>
          <w:sz w:val="24"/>
          <w:lang w:val="en-US" w:eastAsia="zh-CN"/>
        </w:rPr>
        <w:t>2015</w:t>
      </w:r>
      <w:r w:rsidR="00531B50" w:rsidRPr="00CB49D5">
        <w:rPr>
          <w:rFonts w:asciiTheme="minorEastAsia" w:eastAsiaTheme="minorEastAsia" w:hAnsiTheme="minorEastAsia" w:cs="SimSun" w:hint="eastAsia"/>
          <w:snapToGrid w:val="0"/>
          <w:kern w:val="22"/>
          <w:sz w:val="24"/>
          <w:lang w:val="en-US" w:eastAsia="zh-CN"/>
        </w:rPr>
        <w:t>年系数载于下表</w:t>
      </w:r>
      <w:r w:rsidR="00531B50" w:rsidRPr="00CB49D5">
        <w:rPr>
          <w:rFonts w:asciiTheme="minorEastAsia" w:eastAsiaTheme="minorEastAsia" w:hAnsiTheme="minorEastAsia" w:hint="eastAsia"/>
          <w:snapToGrid w:val="0"/>
          <w:kern w:val="22"/>
          <w:sz w:val="24"/>
          <w:lang w:val="en-US" w:eastAsia="zh-CN"/>
        </w:rPr>
        <w:t>1</w:t>
      </w:r>
      <w:r w:rsidR="00531B50" w:rsidRPr="00CB49D5">
        <w:rPr>
          <w:rFonts w:asciiTheme="minorEastAsia" w:eastAsiaTheme="minorEastAsia" w:hAnsiTheme="minorEastAsia" w:cs="SimSun" w:hint="eastAsia"/>
          <w:snapToGrid w:val="0"/>
          <w:kern w:val="22"/>
          <w:sz w:val="24"/>
          <w:lang w:val="en-US" w:eastAsia="zh-CN"/>
        </w:rPr>
        <w:t>。根据第</w:t>
      </w:r>
      <w:r w:rsidR="00531B50" w:rsidRPr="00CB49D5">
        <w:rPr>
          <w:rFonts w:asciiTheme="minorEastAsia" w:eastAsiaTheme="minorEastAsia" w:hAnsiTheme="minorEastAsia" w:hint="eastAsia"/>
          <w:snapToGrid w:val="0"/>
          <w:kern w:val="22"/>
          <w:sz w:val="24"/>
          <w:lang w:val="en-US" w:eastAsia="zh-CN"/>
        </w:rPr>
        <w:t>XIII/20</w:t>
      </w:r>
      <w:r w:rsidR="00531B50" w:rsidRPr="00CB49D5">
        <w:rPr>
          <w:rFonts w:asciiTheme="minorEastAsia" w:eastAsiaTheme="minorEastAsia" w:hAnsiTheme="minorEastAsia" w:cs="SimSun" w:hint="eastAsia"/>
          <w:snapToGrid w:val="0"/>
          <w:kern w:val="22"/>
          <w:sz w:val="24"/>
          <w:lang w:val="en-US" w:eastAsia="zh-CN"/>
        </w:rPr>
        <w:t>号决定的要求，列出了若干</w:t>
      </w:r>
      <w:r w:rsidR="006C4265" w:rsidRPr="00CB49D5">
        <w:rPr>
          <w:rFonts w:asciiTheme="minorEastAsia" w:eastAsiaTheme="minorEastAsia" w:hAnsiTheme="minorEastAsia" w:cs="SimSun" w:hint="eastAsia"/>
          <w:snapToGrid w:val="0"/>
          <w:kern w:val="22"/>
          <w:sz w:val="24"/>
          <w:lang w:val="en-US" w:eastAsia="zh-CN"/>
        </w:rPr>
        <w:t>变体</w:t>
      </w:r>
      <w:r w:rsidR="00AF0B9F" w:rsidRPr="00CB49D5">
        <w:rPr>
          <w:rFonts w:asciiTheme="minorEastAsia" w:eastAsiaTheme="minorEastAsia" w:hAnsiTheme="minorEastAsia" w:cs="SimSun" w:hint="eastAsia"/>
          <w:snapToGrid w:val="0"/>
          <w:kern w:val="22"/>
          <w:sz w:val="24"/>
          <w:lang w:val="en-US" w:eastAsia="zh-CN"/>
        </w:rPr>
        <w:t>，</w:t>
      </w:r>
      <w:r w:rsidR="00531B50" w:rsidRPr="00CB49D5">
        <w:rPr>
          <w:rFonts w:asciiTheme="minorEastAsia" w:eastAsiaTheme="minorEastAsia" w:hAnsiTheme="minorEastAsia" w:cs="SimSun" w:hint="eastAsia"/>
          <w:snapToGrid w:val="0"/>
          <w:kern w:val="22"/>
          <w:sz w:val="24"/>
          <w:lang w:val="en-US" w:eastAsia="zh-CN"/>
        </w:rPr>
        <w:t>以便衡量各种</w:t>
      </w:r>
      <w:r w:rsidR="00AF0B9F" w:rsidRPr="00CB49D5">
        <w:rPr>
          <w:rFonts w:asciiTheme="minorEastAsia" w:eastAsiaTheme="minorEastAsia" w:hAnsiTheme="minorEastAsia" w:cs="SimSun" w:hint="eastAsia"/>
          <w:snapToGrid w:val="0"/>
          <w:kern w:val="22"/>
          <w:sz w:val="24"/>
          <w:lang w:val="en-US" w:eastAsia="zh-CN"/>
        </w:rPr>
        <w:t>方式</w:t>
      </w:r>
      <w:r w:rsidR="00531B50" w:rsidRPr="00CB49D5">
        <w:rPr>
          <w:rFonts w:asciiTheme="minorEastAsia" w:eastAsiaTheme="minorEastAsia" w:hAnsiTheme="minorEastAsia" w:cs="SimSun" w:hint="eastAsia"/>
          <w:snapToGrid w:val="0"/>
          <w:kern w:val="22"/>
          <w:sz w:val="24"/>
          <w:lang w:val="en-US" w:eastAsia="zh-CN"/>
        </w:rPr>
        <w:t>方法</w:t>
      </w:r>
      <w:r w:rsidR="00AF0B9F" w:rsidRPr="00CB49D5">
        <w:rPr>
          <w:rFonts w:asciiTheme="minorEastAsia" w:eastAsiaTheme="minorEastAsia" w:hAnsiTheme="minorEastAsia" w:cs="SimSun" w:hint="eastAsia"/>
          <w:snapToGrid w:val="0"/>
          <w:kern w:val="22"/>
          <w:sz w:val="24"/>
          <w:lang w:val="en-US" w:eastAsia="zh-CN"/>
        </w:rPr>
        <w:t>之间</w:t>
      </w:r>
      <w:r w:rsidR="00531B50" w:rsidRPr="00CB49D5">
        <w:rPr>
          <w:rFonts w:asciiTheme="minorEastAsia" w:eastAsiaTheme="minorEastAsia" w:hAnsiTheme="minorEastAsia" w:cs="SimSun" w:hint="eastAsia"/>
          <w:snapToGrid w:val="0"/>
          <w:kern w:val="22"/>
          <w:sz w:val="24"/>
          <w:lang w:val="en-US" w:eastAsia="zh-CN"/>
        </w:rPr>
        <w:t>的差异</w:t>
      </w:r>
      <w:r w:rsidR="00AF0B9F" w:rsidRPr="00CB49D5">
        <w:rPr>
          <w:rFonts w:asciiTheme="minorEastAsia" w:eastAsiaTheme="minorEastAsia" w:hAnsiTheme="minorEastAsia" w:cs="SimSun" w:hint="eastAsia"/>
          <w:snapToGrid w:val="0"/>
          <w:kern w:val="22"/>
          <w:sz w:val="24"/>
          <w:lang w:val="en-US" w:eastAsia="zh-CN"/>
        </w:rPr>
        <w:t>：</w:t>
      </w:r>
    </w:p>
    <w:p w14:paraId="5F9C15EB" w14:textId="51AB342C" w:rsidR="00855A78" w:rsidRPr="00CB49D5" w:rsidRDefault="00AF0B9F" w:rsidP="000D7565">
      <w:pPr>
        <w:numPr>
          <w:ilvl w:val="1"/>
          <w:numId w:val="18"/>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lastRenderedPageBreak/>
        <w:t>在方法一中，只使用报告某一年份进展情况的国家的基准来计算总基准；</w:t>
      </w:r>
    </w:p>
    <w:p w14:paraId="0201D4AE" w14:textId="32B08930" w:rsidR="00855A78" w:rsidRPr="00CB49D5" w:rsidRDefault="00AF0B9F" w:rsidP="000D7565">
      <w:pPr>
        <w:numPr>
          <w:ilvl w:val="1"/>
          <w:numId w:val="18"/>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在方法二中，所有国家基准都用于计算总基准，这意味着尚未提交某一年份报告的国家的贡献计为零。</w:t>
      </w:r>
    </w:p>
    <w:p w14:paraId="1B48D7CD" w14:textId="31CCC50F" w:rsidR="00855A78" w:rsidRPr="00CB49D5" w:rsidRDefault="00F613FA" w:rsidP="000D7565">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两种方法都使用相应年份的年平均汇率</w:t>
      </w:r>
      <w:r w:rsidR="00855A78" w:rsidRPr="00CB49D5">
        <w:rPr>
          <w:rStyle w:val="FootnoteReference"/>
          <w:rFonts w:asciiTheme="minorEastAsia" w:eastAsiaTheme="minorEastAsia" w:hAnsiTheme="minorEastAsia"/>
          <w:snapToGrid w:val="0"/>
          <w:kern w:val="22"/>
          <w:sz w:val="24"/>
        </w:rPr>
        <w:footnoteReference w:id="7"/>
      </w:r>
      <w:r w:rsidR="006567E0">
        <w:rPr>
          <w:rFonts w:asciiTheme="minorEastAsia" w:eastAsiaTheme="minorEastAsia" w:hAnsiTheme="minorEastAsia" w:cs="SimSun" w:hint="eastAsia"/>
          <w:snapToGrid w:val="0"/>
          <w:kern w:val="22"/>
          <w:sz w:val="24"/>
          <w:lang w:val="en-US" w:eastAsia="zh-CN"/>
        </w:rPr>
        <w:t>。</w:t>
      </w:r>
      <w:r w:rsidR="00855A78" w:rsidRPr="00CB49D5">
        <w:rPr>
          <w:rFonts w:asciiTheme="minorEastAsia" w:eastAsiaTheme="minorEastAsia" w:hAnsiTheme="minorEastAsia"/>
          <w:snapToGrid w:val="0"/>
          <w:kern w:val="22"/>
          <w:sz w:val="24"/>
          <w:lang w:eastAsia="zh-CN"/>
        </w:rPr>
        <w:t xml:space="preserve"> </w:t>
      </w:r>
      <w:r w:rsidR="00F5062E" w:rsidRPr="00CB49D5">
        <w:rPr>
          <w:rFonts w:asciiTheme="minorEastAsia" w:eastAsiaTheme="minorEastAsia" w:hAnsiTheme="minorEastAsia" w:cs="SimSun" w:hint="eastAsia"/>
          <w:sz w:val="24"/>
          <w:lang w:eastAsia="zh-CN"/>
        </w:rPr>
        <w:t>然而，</w:t>
      </w:r>
      <w:r w:rsidR="00F5062E" w:rsidRPr="00CB49D5">
        <w:rPr>
          <w:rFonts w:asciiTheme="minorEastAsia" w:eastAsiaTheme="minorEastAsia" w:hAnsiTheme="minorEastAsia" w:hint="eastAsia"/>
          <w:sz w:val="24"/>
          <w:lang w:eastAsia="zh-CN"/>
        </w:rPr>
        <w:t>2015</w:t>
      </w:r>
      <w:r w:rsidR="00F5062E" w:rsidRPr="00CB49D5">
        <w:rPr>
          <w:rFonts w:asciiTheme="minorEastAsia" w:eastAsiaTheme="minorEastAsia" w:hAnsiTheme="minorEastAsia" w:cs="SimSun" w:hint="eastAsia"/>
          <w:sz w:val="24"/>
          <w:lang w:eastAsia="zh-CN"/>
        </w:rPr>
        <w:t>年美元对许多其他货币大幅升值，导致以本国货币表示的系数和以美元表示的系数两者之间出现显著差异（见附件四）。</w:t>
      </w:r>
      <w:r w:rsidR="00F5062E" w:rsidRPr="00CB49D5">
        <w:rPr>
          <w:rFonts w:asciiTheme="minorEastAsia" w:eastAsiaTheme="minorEastAsia" w:hAnsiTheme="minorEastAsia" w:cs="SimSun" w:hint="eastAsia"/>
          <w:snapToGrid w:val="0"/>
          <w:kern w:val="22"/>
          <w:sz w:val="24"/>
          <w:lang w:val="en-US" w:eastAsia="zh-CN"/>
        </w:rPr>
        <w:t>为了排除汇率影响，下文表</w:t>
      </w:r>
      <w:r w:rsidR="00F5062E" w:rsidRPr="00CB49D5">
        <w:rPr>
          <w:rFonts w:asciiTheme="minorEastAsia" w:eastAsiaTheme="minorEastAsia" w:hAnsiTheme="minorEastAsia" w:hint="eastAsia"/>
          <w:snapToGrid w:val="0"/>
          <w:kern w:val="22"/>
          <w:sz w:val="24"/>
          <w:lang w:val="en-US" w:eastAsia="zh-CN"/>
        </w:rPr>
        <w:t>1</w:t>
      </w:r>
      <w:r w:rsidR="00F5062E" w:rsidRPr="00CB49D5">
        <w:rPr>
          <w:rFonts w:asciiTheme="minorEastAsia" w:eastAsiaTheme="minorEastAsia" w:hAnsiTheme="minorEastAsia" w:cs="SimSun" w:hint="eastAsia"/>
          <w:snapToGrid w:val="0"/>
          <w:kern w:val="22"/>
          <w:sz w:val="24"/>
          <w:lang w:val="en-US" w:eastAsia="zh-CN"/>
        </w:rPr>
        <w:t>显示了两种方法，即一</w:t>
      </w:r>
      <w:r w:rsidR="00F5062E" w:rsidRPr="00CB49D5">
        <w:rPr>
          <w:rFonts w:asciiTheme="minorEastAsia" w:eastAsiaTheme="minorEastAsia" w:hAnsiTheme="minorEastAsia" w:hint="eastAsia"/>
          <w:snapToGrid w:val="0"/>
          <w:kern w:val="22"/>
          <w:sz w:val="24"/>
          <w:lang w:val="en-US" w:eastAsia="zh-CN"/>
        </w:rPr>
        <w:t>a</w:t>
      </w:r>
      <w:r w:rsidR="00F5062E" w:rsidRPr="00CB49D5">
        <w:rPr>
          <w:rFonts w:asciiTheme="minorEastAsia" w:eastAsiaTheme="minorEastAsia" w:hAnsiTheme="minorEastAsia" w:cs="SimSun" w:hint="eastAsia"/>
          <w:snapToGrid w:val="0"/>
          <w:kern w:val="22"/>
          <w:sz w:val="24"/>
          <w:lang w:val="en-US" w:eastAsia="zh-CN"/>
        </w:rPr>
        <w:t>和二</w:t>
      </w:r>
      <w:r w:rsidR="00F5062E" w:rsidRPr="00CB49D5">
        <w:rPr>
          <w:rFonts w:asciiTheme="minorEastAsia" w:eastAsiaTheme="minorEastAsia" w:hAnsiTheme="minorEastAsia" w:hint="eastAsia"/>
          <w:snapToGrid w:val="0"/>
          <w:kern w:val="22"/>
          <w:sz w:val="24"/>
          <w:lang w:val="en-US" w:eastAsia="zh-CN"/>
        </w:rPr>
        <w:t>a</w:t>
      </w:r>
      <w:r w:rsidR="00F5062E" w:rsidRPr="00CB49D5">
        <w:rPr>
          <w:rFonts w:asciiTheme="minorEastAsia" w:eastAsiaTheme="minorEastAsia" w:hAnsiTheme="minorEastAsia" w:cs="SimSun" w:hint="eastAsia"/>
          <w:snapToGrid w:val="0"/>
          <w:kern w:val="22"/>
          <w:sz w:val="24"/>
          <w:lang w:val="en-US" w:eastAsia="zh-CN"/>
        </w:rPr>
        <w:t>，使用基准年加权平均汇率而不是</w:t>
      </w:r>
      <w:r w:rsidR="00F5062E" w:rsidRPr="00CB49D5">
        <w:rPr>
          <w:rFonts w:asciiTheme="minorEastAsia" w:eastAsiaTheme="minorEastAsia" w:hAnsiTheme="minorEastAsia" w:hint="eastAsia"/>
          <w:snapToGrid w:val="0"/>
          <w:kern w:val="22"/>
          <w:sz w:val="24"/>
          <w:lang w:val="en-US" w:eastAsia="zh-CN"/>
        </w:rPr>
        <w:t>2015</w:t>
      </w:r>
      <w:r w:rsidR="00F5062E" w:rsidRPr="00CB49D5">
        <w:rPr>
          <w:rFonts w:asciiTheme="minorEastAsia" w:eastAsiaTheme="minorEastAsia" w:hAnsiTheme="minorEastAsia" w:cs="SimSun" w:hint="eastAsia"/>
          <w:snapToGrid w:val="0"/>
          <w:kern w:val="22"/>
          <w:sz w:val="24"/>
          <w:lang w:val="en-US" w:eastAsia="zh-CN"/>
        </w:rPr>
        <w:t>年年平均汇率重新计算缔约方提供的</w:t>
      </w:r>
      <w:r w:rsidR="00F5062E" w:rsidRPr="00CB49D5">
        <w:rPr>
          <w:rFonts w:asciiTheme="minorEastAsia" w:eastAsiaTheme="minorEastAsia" w:hAnsiTheme="minorEastAsia" w:hint="eastAsia"/>
          <w:snapToGrid w:val="0"/>
          <w:kern w:val="22"/>
          <w:sz w:val="24"/>
          <w:lang w:val="en-US" w:eastAsia="zh-CN"/>
        </w:rPr>
        <w:t>2015</w:t>
      </w:r>
      <w:r w:rsidR="00F5062E" w:rsidRPr="00CB49D5">
        <w:rPr>
          <w:rFonts w:asciiTheme="minorEastAsia" w:eastAsiaTheme="minorEastAsia" w:hAnsiTheme="minorEastAsia" w:cs="SimSun" w:hint="eastAsia"/>
          <w:snapToGrid w:val="0"/>
          <w:kern w:val="22"/>
          <w:sz w:val="24"/>
          <w:lang w:val="en-US" w:eastAsia="zh-CN"/>
        </w:rPr>
        <w:t>年数据。</w:t>
      </w:r>
    </w:p>
    <w:p w14:paraId="5550D16B" w14:textId="0D6B57E3" w:rsidR="0098644E" w:rsidRPr="00CB49D5" w:rsidRDefault="00F5062E">
      <w:pPr>
        <w:keepNext/>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b/>
          <w:snapToGrid w:val="0"/>
          <w:kern w:val="22"/>
          <w:sz w:val="24"/>
          <w:lang w:eastAsia="zh-CN"/>
        </w:rPr>
        <w:t>表</w:t>
      </w:r>
      <w:r w:rsidR="0098644E" w:rsidRPr="00CB49D5">
        <w:rPr>
          <w:rFonts w:asciiTheme="minorEastAsia" w:eastAsiaTheme="minorEastAsia" w:hAnsiTheme="minorEastAsia"/>
          <w:b/>
          <w:snapToGrid w:val="0"/>
          <w:kern w:val="22"/>
          <w:sz w:val="24"/>
          <w:lang w:eastAsia="zh-CN"/>
        </w:rPr>
        <w:t>1.</w:t>
      </w:r>
      <w:r w:rsidRPr="00CB49D5">
        <w:rPr>
          <w:rFonts w:asciiTheme="minorEastAsia" w:eastAsiaTheme="minorEastAsia" w:hAnsiTheme="minorEastAsia" w:cs="SimSun" w:hint="eastAsia"/>
          <w:b/>
          <w:snapToGrid w:val="0"/>
          <w:kern w:val="22"/>
          <w:sz w:val="24"/>
          <w:lang w:val="en-US" w:eastAsia="zh-CN"/>
        </w:rPr>
        <w:t>国际</w:t>
      </w:r>
      <w:r w:rsidR="00A62976" w:rsidRPr="00CB49D5">
        <w:rPr>
          <w:rFonts w:asciiTheme="minorEastAsia" w:eastAsiaTheme="minorEastAsia" w:hAnsiTheme="minorEastAsia" w:cs="SimSun" w:hint="eastAsia"/>
          <w:b/>
          <w:snapToGrid w:val="0"/>
          <w:kern w:val="22"/>
          <w:sz w:val="24"/>
          <w:lang w:val="en-US" w:eastAsia="zh-CN"/>
        </w:rPr>
        <w:t>资金</w:t>
      </w:r>
      <w:r w:rsidRPr="00CB49D5">
        <w:rPr>
          <w:rFonts w:asciiTheme="minorEastAsia" w:eastAsiaTheme="minorEastAsia" w:hAnsiTheme="minorEastAsia" w:cs="SimSun" w:hint="eastAsia"/>
          <w:b/>
          <w:snapToGrid w:val="0"/>
          <w:kern w:val="22"/>
          <w:sz w:val="24"/>
          <w:lang w:val="en-US" w:eastAsia="zh-CN"/>
        </w:rPr>
        <w:t>流动：进展情况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1260"/>
        <w:gridCol w:w="1170"/>
        <w:gridCol w:w="1170"/>
      </w:tblGrid>
      <w:tr w:rsidR="00855A78" w:rsidRPr="00CB49D5" w14:paraId="7AA4C4D1" w14:textId="77777777" w:rsidTr="00490BF5">
        <w:trPr>
          <w:cantSplit/>
          <w:jc w:val="center"/>
        </w:trPr>
        <w:tc>
          <w:tcPr>
            <w:tcW w:w="5958" w:type="dxa"/>
            <w:shd w:val="clear" w:color="auto" w:fill="auto"/>
            <w:tcMar>
              <w:top w:w="43" w:type="dxa"/>
              <w:left w:w="115" w:type="dxa"/>
              <w:bottom w:w="43" w:type="dxa"/>
              <w:right w:w="115" w:type="dxa"/>
            </w:tcMar>
          </w:tcPr>
          <w:p w14:paraId="548B9CFB" w14:textId="61C912F1" w:rsidR="00855A78" w:rsidRPr="00CB49D5" w:rsidRDefault="00855A78">
            <w:pPr>
              <w:suppressLineNumbers/>
              <w:suppressAutoHyphens/>
              <w:kinsoku w:val="0"/>
              <w:overflowPunct w:val="0"/>
              <w:autoSpaceDE w:val="0"/>
              <w:autoSpaceDN w:val="0"/>
              <w:adjustRightInd w:val="0"/>
              <w:snapToGrid w:val="0"/>
              <w:spacing w:after="240"/>
              <w:rPr>
                <w:rFonts w:asciiTheme="minorEastAsia" w:eastAsiaTheme="minorEastAsia" w:hAnsiTheme="minorEastAsia"/>
                <w:bCs/>
                <w:snapToGrid w:val="0"/>
                <w:kern w:val="22"/>
                <w:sz w:val="24"/>
                <w:lang w:eastAsia="zh-CN"/>
              </w:rPr>
            </w:pPr>
          </w:p>
        </w:tc>
        <w:tc>
          <w:tcPr>
            <w:tcW w:w="1260" w:type="dxa"/>
            <w:shd w:val="clear" w:color="auto" w:fill="auto"/>
            <w:tcMar>
              <w:top w:w="43" w:type="dxa"/>
              <w:left w:w="115" w:type="dxa"/>
              <w:bottom w:w="43" w:type="dxa"/>
              <w:right w:w="115" w:type="dxa"/>
            </w:tcMar>
          </w:tcPr>
          <w:p w14:paraId="0B121AEF" w14:textId="77777777" w:rsidR="00855A78" w:rsidRPr="000D7565" w:rsidRDefault="00855A78">
            <w:pPr>
              <w:suppressLineNumbers/>
              <w:suppressAutoHyphens/>
              <w:kinsoku w:val="0"/>
              <w:overflowPunct w:val="0"/>
              <w:autoSpaceDE w:val="0"/>
              <w:autoSpaceDN w:val="0"/>
              <w:adjustRightInd w:val="0"/>
              <w:snapToGrid w:val="0"/>
              <w:spacing w:after="240"/>
              <w:ind w:left="360"/>
              <w:jc w:val="center"/>
              <w:rPr>
                <w:rFonts w:ascii="KaiTi" w:eastAsia="KaiTi" w:hAnsi="KaiTi"/>
                <w:iCs/>
                <w:snapToGrid w:val="0"/>
                <w:kern w:val="22"/>
                <w:sz w:val="24"/>
              </w:rPr>
            </w:pPr>
            <w:r w:rsidRPr="000D7565">
              <w:rPr>
                <w:rFonts w:ascii="KaiTi" w:eastAsia="KaiTi" w:hAnsi="KaiTi"/>
                <w:iCs/>
                <w:snapToGrid w:val="0"/>
                <w:kern w:val="22"/>
                <w:sz w:val="24"/>
              </w:rPr>
              <w:t>2013</w:t>
            </w:r>
          </w:p>
        </w:tc>
        <w:tc>
          <w:tcPr>
            <w:tcW w:w="1170" w:type="dxa"/>
            <w:tcMar>
              <w:top w:w="43" w:type="dxa"/>
              <w:left w:w="115" w:type="dxa"/>
              <w:bottom w:w="43" w:type="dxa"/>
              <w:right w:w="115" w:type="dxa"/>
            </w:tcMar>
          </w:tcPr>
          <w:p w14:paraId="509FFCD1" w14:textId="77777777" w:rsidR="00855A78" w:rsidRPr="000D7565" w:rsidRDefault="00855A78">
            <w:pPr>
              <w:suppressLineNumbers/>
              <w:suppressAutoHyphens/>
              <w:kinsoku w:val="0"/>
              <w:overflowPunct w:val="0"/>
              <w:autoSpaceDE w:val="0"/>
              <w:autoSpaceDN w:val="0"/>
              <w:adjustRightInd w:val="0"/>
              <w:snapToGrid w:val="0"/>
              <w:spacing w:after="240"/>
              <w:ind w:left="360"/>
              <w:jc w:val="center"/>
              <w:rPr>
                <w:rFonts w:ascii="KaiTi" w:eastAsia="KaiTi" w:hAnsi="KaiTi"/>
                <w:iCs/>
                <w:snapToGrid w:val="0"/>
                <w:kern w:val="22"/>
                <w:sz w:val="24"/>
              </w:rPr>
            </w:pPr>
            <w:r w:rsidRPr="000D7565">
              <w:rPr>
                <w:rFonts w:ascii="KaiTi" w:eastAsia="KaiTi" w:hAnsi="KaiTi"/>
                <w:iCs/>
                <w:snapToGrid w:val="0"/>
                <w:kern w:val="22"/>
                <w:sz w:val="24"/>
              </w:rPr>
              <w:t>2014</w:t>
            </w:r>
          </w:p>
        </w:tc>
        <w:tc>
          <w:tcPr>
            <w:tcW w:w="1170" w:type="dxa"/>
            <w:tcMar>
              <w:top w:w="43" w:type="dxa"/>
              <w:left w:w="115" w:type="dxa"/>
              <w:bottom w:w="43" w:type="dxa"/>
              <w:right w:w="115" w:type="dxa"/>
            </w:tcMar>
          </w:tcPr>
          <w:p w14:paraId="24B2CE65" w14:textId="77777777" w:rsidR="00855A78" w:rsidRPr="000D7565" w:rsidRDefault="00855A78">
            <w:pPr>
              <w:suppressLineNumbers/>
              <w:suppressAutoHyphens/>
              <w:kinsoku w:val="0"/>
              <w:overflowPunct w:val="0"/>
              <w:autoSpaceDE w:val="0"/>
              <w:autoSpaceDN w:val="0"/>
              <w:adjustRightInd w:val="0"/>
              <w:snapToGrid w:val="0"/>
              <w:spacing w:after="240"/>
              <w:ind w:left="360"/>
              <w:jc w:val="center"/>
              <w:rPr>
                <w:rFonts w:ascii="KaiTi" w:eastAsia="KaiTi" w:hAnsi="KaiTi"/>
                <w:iCs/>
                <w:snapToGrid w:val="0"/>
                <w:kern w:val="22"/>
                <w:sz w:val="24"/>
              </w:rPr>
            </w:pPr>
            <w:r w:rsidRPr="000D7565">
              <w:rPr>
                <w:rFonts w:ascii="KaiTi" w:eastAsia="KaiTi" w:hAnsi="KaiTi"/>
                <w:iCs/>
                <w:snapToGrid w:val="0"/>
                <w:kern w:val="22"/>
                <w:sz w:val="24"/>
              </w:rPr>
              <w:t>2015</w:t>
            </w:r>
          </w:p>
        </w:tc>
      </w:tr>
      <w:tr w:rsidR="00855A78" w:rsidRPr="00CB49D5" w14:paraId="5531393C" w14:textId="77777777" w:rsidTr="00490BF5">
        <w:trPr>
          <w:cantSplit/>
          <w:jc w:val="center"/>
        </w:trPr>
        <w:tc>
          <w:tcPr>
            <w:tcW w:w="5958" w:type="dxa"/>
            <w:shd w:val="clear" w:color="auto" w:fill="auto"/>
            <w:tcMar>
              <w:top w:w="43" w:type="dxa"/>
              <w:left w:w="115" w:type="dxa"/>
              <w:bottom w:w="43" w:type="dxa"/>
              <w:right w:w="115" w:type="dxa"/>
            </w:tcMar>
            <w:vAlign w:val="center"/>
          </w:tcPr>
          <w:p w14:paraId="1E1F74BF" w14:textId="77E02E96"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报告方，数目</w:t>
            </w:r>
          </w:p>
        </w:tc>
        <w:tc>
          <w:tcPr>
            <w:tcW w:w="1260" w:type="dxa"/>
            <w:shd w:val="clear" w:color="auto" w:fill="auto"/>
            <w:tcMar>
              <w:top w:w="43" w:type="dxa"/>
              <w:left w:w="115" w:type="dxa"/>
              <w:bottom w:w="43" w:type="dxa"/>
              <w:right w:w="115" w:type="dxa"/>
            </w:tcMar>
            <w:vAlign w:val="center"/>
          </w:tcPr>
          <w:p w14:paraId="37CE8FBD"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29</w:t>
            </w:r>
          </w:p>
        </w:tc>
        <w:tc>
          <w:tcPr>
            <w:tcW w:w="1170" w:type="dxa"/>
            <w:tcMar>
              <w:top w:w="43" w:type="dxa"/>
              <w:left w:w="115" w:type="dxa"/>
              <w:bottom w:w="43" w:type="dxa"/>
              <w:right w:w="115" w:type="dxa"/>
            </w:tcMar>
            <w:vAlign w:val="center"/>
          </w:tcPr>
          <w:p w14:paraId="0A6D2306"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27</w:t>
            </w:r>
          </w:p>
        </w:tc>
        <w:tc>
          <w:tcPr>
            <w:tcW w:w="1170" w:type="dxa"/>
            <w:tcMar>
              <w:top w:w="43" w:type="dxa"/>
              <w:left w:w="115" w:type="dxa"/>
              <w:bottom w:w="43" w:type="dxa"/>
              <w:right w:w="115" w:type="dxa"/>
            </w:tcMar>
          </w:tcPr>
          <w:p w14:paraId="17E55D19" w14:textId="77777777" w:rsidR="00855A78" w:rsidRPr="00CB49D5" w:rsidDel="001E10BF"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23</w:t>
            </w:r>
          </w:p>
        </w:tc>
      </w:tr>
      <w:tr w:rsidR="00855A78" w:rsidRPr="00CB49D5" w14:paraId="697FE229" w14:textId="77777777" w:rsidTr="00490BF5">
        <w:trPr>
          <w:cantSplit/>
          <w:jc w:val="center"/>
        </w:trPr>
        <w:tc>
          <w:tcPr>
            <w:tcW w:w="5958" w:type="dxa"/>
            <w:shd w:val="clear" w:color="auto" w:fill="auto"/>
            <w:tcMar>
              <w:top w:w="43" w:type="dxa"/>
              <w:left w:w="115" w:type="dxa"/>
              <w:bottom w:w="43" w:type="dxa"/>
              <w:right w:w="115" w:type="dxa"/>
            </w:tcMar>
            <w:vAlign w:val="center"/>
          </w:tcPr>
          <w:p w14:paraId="5C6D92A1" w14:textId="4259C00D"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报告</w:t>
            </w:r>
            <w:r w:rsidR="00166635">
              <w:rPr>
                <w:rFonts w:asciiTheme="minorEastAsia" w:eastAsiaTheme="minorEastAsia" w:hAnsiTheme="minorEastAsia" w:hint="eastAsia"/>
                <w:snapToGrid w:val="0"/>
                <w:kern w:val="22"/>
                <w:sz w:val="24"/>
                <w:lang w:eastAsia="zh-CN"/>
              </w:rPr>
              <w:t>方</w:t>
            </w:r>
            <w:r w:rsidRPr="00CB49D5">
              <w:rPr>
                <w:rFonts w:asciiTheme="minorEastAsia" w:eastAsiaTheme="minorEastAsia" w:hAnsiTheme="minorEastAsia" w:hint="eastAsia"/>
                <w:snapToGrid w:val="0"/>
                <w:kern w:val="22"/>
                <w:sz w:val="24"/>
                <w:lang w:eastAsia="zh-CN"/>
              </w:rPr>
              <w:t>，基准百分比</w:t>
            </w:r>
          </w:p>
        </w:tc>
        <w:tc>
          <w:tcPr>
            <w:tcW w:w="1260" w:type="dxa"/>
            <w:shd w:val="clear" w:color="auto" w:fill="auto"/>
            <w:tcMar>
              <w:top w:w="43" w:type="dxa"/>
              <w:left w:w="115" w:type="dxa"/>
              <w:bottom w:w="43" w:type="dxa"/>
              <w:right w:w="115" w:type="dxa"/>
            </w:tcMar>
            <w:vAlign w:val="center"/>
          </w:tcPr>
          <w:p w14:paraId="729F108A"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100</w:t>
            </w:r>
          </w:p>
        </w:tc>
        <w:tc>
          <w:tcPr>
            <w:tcW w:w="1170" w:type="dxa"/>
            <w:tcMar>
              <w:top w:w="43" w:type="dxa"/>
              <w:left w:w="115" w:type="dxa"/>
              <w:bottom w:w="43" w:type="dxa"/>
              <w:right w:w="115" w:type="dxa"/>
            </w:tcMar>
            <w:vAlign w:val="center"/>
          </w:tcPr>
          <w:p w14:paraId="5B4A671B"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97</w:t>
            </w:r>
          </w:p>
        </w:tc>
        <w:tc>
          <w:tcPr>
            <w:tcW w:w="1170" w:type="dxa"/>
            <w:tcMar>
              <w:top w:w="43" w:type="dxa"/>
              <w:left w:w="115" w:type="dxa"/>
              <w:bottom w:w="43" w:type="dxa"/>
              <w:right w:w="115" w:type="dxa"/>
            </w:tcMar>
          </w:tcPr>
          <w:p w14:paraId="50626314"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85</w:t>
            </w:r>
          </w:p>
        </w:tc>
      </w:tr>
      <w:tr w:rsidR="00855A78" w:rsidRPr="00CB49D5" w14:paraId="5B226E74" w14:textId="77777777" w:rsidTr="00490BF5">
        <w:trPr>
          <w:cantSplit/>
          <w:jc w:val="center"/>
        </w:trPr>
        <w:tc>
          <w:tcPr>
            <w:tcW w:w="5958" w:type="dxa"/>
            <w:shd w:val="clear" w:color="auto" w:fill="auto"/>
            <w:tcMar>
              <w:top w:w="43" w:type="dxa"/>
              <w:left w:w="115" w:type="dxa"/>
              <w:bottom w:w="43" w:type="dxa"/>
              <w:right w:w="115" w:type="dxa"/>
            </w:tcMar>
            <w:vAlign w:val="center"/>
          </w:tcPr>
          <w:p w14:paraId="6A142E50" w14:textId="08298F00"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方法一（</w:t>
            </w:r>
            <w:r w:rsidR="00E14148" w:rsidRPr="00CB49D5">
              <w:rPr>
                <w:rFonts w:asciiTheme="minorEastAsia" w:eastAsiaTheme="minorEastAsia" w:hAnsiTheme="minorEastAsia" w:hint="eastAsia"/>
                <w:snapToGrid w:val="0"/>
                <w:kern w:val="22"/>
                <w:sz w:val="24"/>
                <w:lang w:eastAsia="zh-CN"/>
              </w:rPr>
              <w:t>仅限报告国的基准，当前汇率），系数</w:t>
            </w:r>
          </w:p>
        </w:tc>
        <w:tc>
          <w:tcPr>
            <w:tcW w:w="1260" w:type="dxa"/>
            <w:shd w:val="clear" w:color="auto" w:fill="auto"/>
            <w:tcMar>
              <w:top w:w="43" w:type="dxa"/>
              <w:left w:w="115" w:type="dxa"/>
              <w:bottom w:w="43" w:type="dxa"/>
              <w:right w:w="115" w:type="dxa"/>
            </w:tcMar>
            <w:vAlign w:val="center"/>
          </w:tcPr>
          <w:p w14:paraId="234190BA"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1.23</w:t>
            </w:r>
          </w:p>
        </w:tc>
        <w:tc>
          <w:tcPr>
            <w:tcW w:w="1170" w:type="dxa"/>
            <w:tcMar>
              <w:top w:w="43" w:type="dxa"/>
              <w:left w:w="115" w:type="dxa"/>
              <w:bottom w:w="43" w:type="dxa"/>
              <w:right w:w="115" w:type="dxa"/>
            </w:tcMar>
            <w:vAlign w:val="center"/>
          </w:tcPr>
          <w:p w14:paraId="2559E4FF"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1.50</w:t>
            </w:r>
          </w:p>
        </w:tc>
        <w:tc>
          <w:tcPr>
            <w:tcW w:w="1170" w:type="dxa"/>
            <w:tcMar>
              <w:top w:w="43" w:type="dxa"/>
              <w:left w:w="115" w:type="dxa"/>
              <w:bottom w:w="43" w:type="dxa"/>
              <w:right w:w="115" w:type="dxa"/>
            </w:tcMar>
            <w:vAlign w:val="center"/>
          </w:tcPr>
          <w:p w14:paraId="04B2D1AC"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1.70</w:t>
            </w:r>
          </w:p>
        </w:tc>
      </w:tr>
      <w:tr w:rsidR="00855A78" w:rsidRPr="00CB49D5" w14:paraId="38F81164" w14:textId="77777777" w:rsidTr="00490BF5">
        <w:trPr>
          <w:cantSplit/>
          <w:jc w:val="center"/>
        </w:trPr>
        <w:tc>
          <w:tcPr>
            <w:tcW w:w="5958" w:type="dxa"/>
            <w:shd w:val="clear" w:color="auto" w:fill="auto"/>
            <w:tcMar>
              <w:top w:w="43" w:type="dxa"/>
              <w:left w:w="115" w:type="dxa"/>
              <w:bottom w:w="43" w:type="dxa"/>
              <w:right w:w="115" w:type="dxa"/>
            </w:tcMar>
            <w:vAlign w:val="center"/>
          </w:tcPr>
          <w:p w14:paraId="52F4301B" w14:textId="0E7A7848"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方法二（</w:t>
            </w:r>
            <w:r w:rsidR="00E14148" w:rsidRPr="00CB49D5">
              <w:rPr>
                <w:rFonts w:asciiTheme="minorEastAsia" w:eastAsiaTheme="minorEastAsia" w:hAnsiTheme="minorEastAsia" w:hint="eastAsia"/>
                <w:snapToGrid w:val="0"/>
                <w:kern w:val="22"/>
                <w:sz w:val="24"/>
                <w:lang w:eastAsia="zh-CN"/>
              </w:rPr>
              <w:t>总基准，当前汇率</w:t>
            </w:r>
            <w:r w:rsidRPr="00CB49D5">
              <w:rPr>
                <w:rFonts w:asciiTheme="minorEastAsia" w:eastAsiaTheme="minorEastAsia" w:hAnsiTheme="minorEastAsia" w:hint="eastAsia"/>
                <w:snapToGrid w:val="0"/>
                <w:kern w:val="22"/>
                <w:sz w:val="24"/>
                <w:lang w:eastAsia="zh-CN"/>
              </w:rPr>
              <w:t>）</w:t>
            </w:r>
            <w:r w:rsidR="00E14148" w:rsidRPr="00CB49D5">
              <w:rPr>
                <w:rFonts w:asciiTheme="minorEastAsia" w:eastAsiaTheme="minorEastAsia" w:hAnsiTheme="minorEastAsia" w:hint="eastAsia"/>
                <w:snapToGrid w:val="0"/>
                <w:kern w:val="22"/>
                <w:sz w:val="24"/>
                <w:lang w:eastAsia="zh-CN"/>
              </w:rPr>
              <w:t>，系数</w:t>
            </w:r>
          </w:p>
        </w:tc>
        <w:tc>
          <w:tcPr>
            <w:tcW w:w="1260" w:type="dxa"/>
            <w:shd w:val="clear" w:color="auto" w:fill="auto"/>
            <w:tcMar>
              <w:top w:w="43" w:type="dxa"/>
              <w:left w:w="115" w:type="dxa"/>
              <w:bottom w:w="43" w:type="dxa"/>
              <w:right w:w="115" w:type="dxa"/>
            </w:tcMar>
            <w:vAlign w:val="center"/>
          </w:tcPr>
          <w:p w14:paraId="7CE65F16"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1.23</w:t>
            </w:r>
          </w:p>
        </w:tc>
        <w:tc>
          <w:tcPr>
            <w:tcW w:w="1170" w:type="dxa"/>
            <w:tcMar>
              <w:top w:w="43" w:type="dxa"/>
              <w:left w:w="115" w:type="dxa"/>
              <w:bottom w:w="43" w:type="dxa"/>
              <w:right w:w="115" w:type="dxa"/>
            </w:tcMar>
            <w:vAlign w:val="center"/>
          </w:tcPr>
          <w:p w14:paraId="2CDAC2AF"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1.46</w:t>
            </w:r>
          </w:p>
        </w:tc>
        <w:tc>
          <w:tcPr>
            <w:tcW w:w="1170" w:type="dxa"/>
            <w:tcMar>
              <w:top w:w="43" w:type="dxa"/>
              <w:left w:w="115" w:type="dxa"/>
              <w:bottom w:w="43" w:type="dxa"/>
              <w:right w:w="115" w:type="dxa"/>
            </w:tcMar>
          </w:tcPr>
          <w:p w14:paraId="5F6B786F"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1.44</w:t>
            </w:r>
          </w:p>
        </w:tc>
      </w:tr>
      <w:tr w:rsidR="00855A78" w:rsidRPr="00CB49D5" w14:paraId="3199CC5A" w14:textId="77777777" w:rsidTr="00490BF5">
        <w:trPr>
          <w:cantSplit/>
          <w:jc w:val="center"/>
        </w:trPr>
        <w:tc>
          <w:tcPr>
            <w:tcW w:w="5958" w:type="dxa"/>
            <w:shd w:val="clear" w:color="auto" w:fill="auto"/>
            <w:tcMar>
              <w:top w:w="43" w:type="dxa"/>
              <w:left w:w="115" w:type="dxa"/>
              <w:bottom w:w="43" w:type="dxa"/>
              <w:right w:w="115" w:type="dxa"/>
            </w:tcMar>
            <w:vAlign w:val="center"/>
          </w:tcPr>
          <w:p w14:paraId="1FC005B8" w14:textId="74E48EE9"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方法一a（</w:t>
            </w:r>
            <w:r w:rsidR="00E14148" w:rsidRPr="00CB49D5">
              <w:rPr>
                <w:rFonts w:asciiTheme="minorEastAsia" w:eastAsiaTheme="minorEastAsia" w:hAnsiTheme="minorEastAsia" w:hint="eastAsia"/>
                <w:snapToGrid w:val="0"/>
                <w:kern w:val="22"/>
                <w:sz w:val="24"/>
                <w:lang w:eastAsia="zh-CN"/>
              </w:rPr>
              <w:t>仅限报告国的基准，</w:t>
            </w:r>
            <w:r w:rsidR="00E14148" w:rsidRPr="00CB49D5">
              <w:rPr>
                <w:rFonts w:asciiTheme="minorEastAsia" w:eastAsiaTheme="minorEastAsia" w:hAnsiTheme="minorEastAsia"/>
                <w:snapToGrid w:val="0"/>
                <w:kern w:val="22"/>
                <w:sz w:val="24"/>
                <w:lang w:eastAsia="zh-CN"/>
              </w:rPr>
              <w:t>2006-2010</w:t>
            </w:r>
            <w:r w:rsidR="00E14148" w:rsidRPr="00CB49D5">
              <w:rPr>
                <w:rFonts w:asciiTheme="minorEastAsia" w:eastAsiaTheme="minorEastAsia" w:hAnsiTheme="minorEastAsia" w:hint="eastAsia"/>
                <w:snapToGrid w:val="0"/>
                <w:kern w:val="22"/>
                <w:sz w:val="24"/>
                <w:lang w:eastAsia="zh-CN"/>
              </w:rPr>
              <w:t>年加权平均汇率</w:t>
            </w:r>
            <w:r w:rsidRPr="00CB49D5">
              <w:rPr>
                <w:rFonts w:asciiTheme="minorEastAsia" w:eastAsiaTheme="minorEastAsia" w:hAnsiTheme="minorEastAsia" w:hint="eastAsia"/>
                <w:snapToGrid w:val="0"/>
                <w:kern w:val="22"/>
                <w:sz w:val="24"/>
                <w:lang w:eastAsia="zh-CN"/>
              </w:rPr>
              <w:t>）</w:t>
            </w:r>
            <w:r w:rsidR="00E14148" w:rsidRPr="00CB49D5">
              <w:rPr>
                <w:rFonts w:asciiTheme="minorEastAsia" w:eastAsiaTheme="minorEastAsia" w:hAnsiTheme="minorEastAsia" w:hint="eastAsia"/>
                <w:snapToGrid w:val="0"/>
                <w:kern w:val="22"/>
                <w:sz w:val="24"/>
                <w:lang w:eastAsia="zh-CN"/>
              </w:rPr>
              <w:t>，系数</w:t>
            </w:r>
          </w:p>
        </w:tc>
        <w:tc>
          <w:tcPr>
            <w:tcW w:w="1260" w:type="dxa"/>
            <w:shd w:val="clear" w:color="auto" w:fill="auto"/>
            <w:tcMar>
              <w:top w:w="43" w:type="dxa"/>
              <w:left w:w="115" w:type="dxa"/>
              <w:bottom w:w="43" w:type="dxa"/>
              <w:right w:w="115" w:type="dxa"/>
            </w:tcMar>
            <w:vAlign w:val="center"/>
          </w:tcPr>
          <w:p w14:paraId="24A815E6"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1.23</w:t>
            </w:r>
          </w:p>
        </w:tc>
        <w:tc>
          <w:tcPr>
            <w:tcW w:w="1170" w:type="dxa"/>
            <w:tcMar>
              <w:top w:w="43" w:type="dxa"/>
              <w:left w:w="115" w:type="dxa"/>
              <w:bottom w:w="43" w:type="dxa"/>
              <w:right w:w="115" w:type="dxa"/>
            </w:tcMar>
            <w:vAlign w:val="center"/>
          </w:tcPr>
          <w:p w14:paraId="5F5CD8EB"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1.52</w:t>
            </w:r>
          </w:p>
        </w:tc>
        <w:tc>
          <w:tcPr>
            <w:tcW w:w="1170" w:type="dxa"/>
            <w:tcMar>
              <w:top w:w="43" w:type="dxa"/>
              <w:left w:w="115" w:type="dxa"/>
              <w:bottom w:w="43" w:type="dxa"/>
              <w:right w:w="115" w:type="dxa"/>
            </w:tcMar>
            <w:vAlign w:val="center"/>
          </w:tcPr>
          <w:p w14:paraId="07FA8A56"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1.92</w:t>
            </w:r>
          </w:p>
        </w:tc>
      </w:tr>
      <w:tr w:rsidR="00855A78" w:rsidRPr="00CB49D5" w14:paraId="7851FAB9" w14:textId="77777777" w:rsidTr="00490BF5">
        <w:trPr>
          <w:cantSplit/>
          <w:jc w:val="center"/>
        </w:trPr>
        <w:tc>
          <w:tcPr>
            <w:tcW w:w="5958" w:type="dxa"/>
            <w:shd w:val="clear" w:color="auto" w:fill="auto"/>
            <w:tcMar>
              <w:top w:w="43" w:type="dxa"/>
              <w:left w:w="115" w:type="dxa"/>
              <w:bottom w:w="43" w:type="dxa"/>
              <w:right w:w="115" w:type="dxa"/>
            </w:tcMar>
            <w:vAlign w:val="center"/>
          </w:tcPr>
          <w:p w14:paraId="74415AA1" w14:textId="3FA44BE4" w:rsidR="00855A78" w:rsidRPr="00CB49D5" w:rsidRDefault="00F5062E">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方法二a（</w:t>
            </w:r>
            <w:r w:rsidR="00E14148" w:rsidRPr="00CB49D5">
              <w:rPr>
                <w:rFonts w:asciiTheme="minorEastAsia" w:eastAsiaTheme="minorEastAsia" w:hAnsiTheme="minorEastAsia" w:hint="eastAsia"/>
                <w:snapToGrid w:val="0"/>
                <w:kern w:val="22"/>
                <w:sz w:val="24"/>
                <w:lang w:eastAsia="zh-CN"/>
              </w:rPr>
              <w:t>总基准，</w:t>
            </w:r>
            <w:r w:rsidR="00E14148" w:rsidRPr="00CB49D5">
              <w:rPr>
                <w:rFonts w:asciiTheme="minorEastAsia" w:eastAsiaTheme="minorEastAsia" w:hAnsiTheme="minorEastAsia"/>
                <w:snapToGrid w:val="0"/>
                <w:kern w:val="22"/>
                <w:sz w:val="24"/>
                <w:lang w:eastAsia="zh-CN"/>
              </w:rPr>
              <w:t>2006-2010</w:t>
            </w:r>
            <w:r w:rsidR="00E14148" w:rsidRPr="00CB49D5">
              <w:rPr>
                <w:rFonts w:asciiTheme="minorEastAsia" w:eastAsiaTheme="minorEastAsia" w:hAnsiTheme="minorEastAsia" w:hint="eastAsia"/>
                <w:snapToGrid w:val="0"/>
                <w:kern w:val="22"/>
                <w:sz w:val="24"/>
                <w:lang w:eastAsia="zh-CN"/>
              </w:rPr>
              <w:t>年加权平均汇率</w:t>
            </w:r>
            <w:r w:rsidRPr="00CB49D5">
              <w:rPr>
                <w:rFonts w:asciiTheme="minorEastAsia" w:eastAsiaTheme="minorEastAsia" w:hAnsiTheme="minorEastAsia" w:hint="eastAsia"/>
                <w:snapToGrid w:val="0"/>
                <w:kern w:val="22"/>
                <w:sz w:val="24"/>
                <w:lang w:eastAsia="zh-CN"/>
              </w:rPr>
              <w:t>）</w:t>
            </w:r>
            <w:r w:rsidR="00E14148" w:rsidRPr="00CB49D5">
              <w:rPr>
                <w:rFonts w:asciiTheme="minorEastAsia" w:eastAsiaTheme="minorEastAsia" w:hAnsiTheme="minorEastAsia" w:hint="eastAsia"/>
                <w:snapToGrid w:val="0"/>
                <w:kern w:val="22"/>
                <w:sz w:val="24"/>
                <w:lang w:eastAsia="zh-CN"/>
              </w:rPr>
              <w:t>，系数</w:t>
            </w:r>
          </w:p>
        </w:tc>
        <w:tc>
          <w:tcPr>
            <w:tcW w:w="1260" w:type="dxa"/>
            <w:shd w:val="clear" w:color="auto" w:fill="auto"/>
            <w:tcMar>
              <w:top w:w="43" w:type="dxa"/>
              <w:left w:w="115" w:type="dxa"/>
              <w:bottom w:w="43" w:type="dxa"/>
              <w:right w:w="115" w:type="dxa"/>
            </w:tcMar>
            <w:vAlign w:val="center"/>
          </w:tcPr>
          <w:p w14:paraId="0A3ECCB3"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1.23</w:t>
            </w:r>
          </w:p>
        </w:tc>
        <w:tc>
          <w:tcPr>
            <w:tcW w:w="1170" w:type="dxa"/>
            <w:tcMar>
              <w:top w:w="43" w:type="dxa"/>
              <w:left w:w="115" w:type="dxa"/>
              <w:bottom w:w="43" w:type="dxa"/>
              <w:right w:w="115" w:type="dxa"/>
            </w:tcMar>
            <w:vAlign w:val="center"/>
          </w:tcPr>
          <w:p w14:paraId="263FAC65"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1.48</w:t>
            </w:r>
          </w:p>
        </w:tc>
        <w:tc>
          <w:tcPr>
            <w:tcW w:w="1170" w:type="dxa"/>
            <w:tcMar>
              <w:top w:w="43" w:type="dxa"/>
              <w:left w:w="115" w:type="dxa"/>
              <w:bottom w:w="43" w:type="dxa"/>
              <w:right w:w="115" w:type="dxa"/>
            </w:tcMar>
            <w:vAlign w:val="center"/>
          </w:tcPr>
          <w:p w14:paraId="73C56F76" w14:textId="77777777" w:rsidR="00855A78" w:rsidRPr="00CB49D5" w:rsidRDefault="00855A78">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 w:val="24"/>
              </w:rPr>
            </w:pPr>
            <w:r w:rsidRPr="00CB49D5">
              <w:rPr>
                <w:rFonts w:asciiTheme="minorEastAsia" w:eastAsiaTheme="minorEastAsia" w:hAnsiTheme="minorEastAsia"/>
                <w:snapToGrid w:val="0"/>
                <w:kern w:val="22"/>
                <w:sz w:val="24"/>
              </w:rPr>
              <w:t>1.62</w:t>
            </w:r>
          </w:p>
        </w:tc>
      </w:tr>
    </w:tbl>
    <w:p w14:paraId="7C0C8AF5" w14:textId="4D93010E" w:rsidR="00855A78" w:rsidRPr="00CB49D5" w:rsidRDefault="00A918B9" w:rsidP="000D7565">
      <w:pPr>
        <w:numPr>
          <w:ilvl w:val="0"/>
          <w:numId w:val="16"/>
        </w:numPr>
        <w:suppressLineNumbers/>
        <w:suppressAutoHyphens/>
        <w:kinsoku w:val="0"/>
        <w:overflowPunct w:val="0"/>
        <w:autoSpaceDE w:val="0"/>
        <w:autoSpaceDN w:val="0"/>
        <w:adjustRightInd w:val="0"/>
        <w:snapToGrid w:val="0"/>
        <w:spacing w:before="240"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几个</w:t>
      </w:r>
      <w:r w:rsidRPr="00CB49D5">
        <w:rPr>
          <w:rFonts w:asciiTheme="minorEastAsia" w:eastAsiaTheme="minorEastAsia" w:hAnsiTheme="minorEastAsia" w:hint="eastAsia"/>
          <w:sz w:val="24"/>
          <w:lang w:val="en-US" w:eastAsia="zh-CN"/>
        </w:rPr>
        <w:t>非发援会成员报告了所提供国际</w:t>
      </w:r>
      <w:r w:rsidR="00A62976" w:rsidRPr="00CB49D5">
        <w:rPr>
          <w:rFonts w:asciiTheme="minorEastAsia" w:eastAsiaTheme="minorEastAsia" w:hAnsiTheme="minorEastAsia" w:hint="eastAsia"/>
          <w:sz w:val="24"/>
          <w:lang w:val="en-US" w:eastAsia="zh-CN"/>
        </w:rPr>
        <w:t>资金</w:t>
      </w:r>
      <w:r w:rsidRPr="00CB49D5">
        <w:rPr>
          <w:rFonts w:asciiTheme="minorEastAsia" w:eastAsiaTheme="minorEastAsia" w:hAnsiTheme="minorEastAsia" w:hint="eastAsia"/>
          <w:sz w:val="24"/>
          <w:lang w:val="en-US" w:eastAsia="zh-CN"/>
        </w:rPr>
        <w:t>流动的情况，</w:t>
      </w:r>
      <w:r w:rsidRPr="00CB49D5">
        <w:rPr>
          <w:rFonts w:asciiTheme="minorEastAsia" w:eastAsiaTheme="minorEastAsia" w:hAnsiTheme="minorEastAsia" w:cs="SimSun" w:hint="eastAsia"/>
          <w:snapToGrid w:val="0"/>
          <w:kern w:val="22"/>
          <w:sz w:val="24"/>
          <w:lang w:val="en-US" w:eastAsia="zh-CN"/>
        </w:rPr>
        <w:t>确定了具体的生物多样性相关项目，并利用对相关国际协议的缴款以及对全球环境基金的自愿捐款补充得出的数字。</w:t>
      </w:r>
    </w:p>
    <w:p w14:paraId="083BCDAC" w14:textId="1B9C5A1E" w:rsidR="00855A78" w:rsidRPr="00CB49D5" w:rsidRDefault="005537B1" w:rsidP="000D7565">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只有少数几个国家（奥地利、丹麦、法国、匈牙利和瑞士）报告了其他国际流量数字，并进一步指出这些数据并不完全，是通过与选定的学术机构（丹麦）或非政府组织（瑞士）联络获得的。</w:t>
      </w:r>
      <w:r w:rsidRPr="00CB49D5">
        <w:rPr>
          <w:rFonts w:asciiTheme="minorEastAsia" w:eastAsiaTheme="minorEastAsia" w:hAnsiTheme="minorEastAsia" w:cs="SimSun" w:hint="eastAsia"/>
          <w:snapToGrid w:val="0"/>
          <w:kern w:val="22"/>
          <w:sz w:val="24"/>
          <w:lang w:eastAsia="zh-CN"/>
        </w:rPr>
        <w:t>关于私营部门的</w:t>
      </w:r>
      <w:r w:rsidR="00A62976" w:rsidRPr="00CB49D5">
        <w:rPr>
          <w:rFonts w:asciiTheme="minorEastAsia" w:eastAsiaTheme="minorEastAsia" w:hAnsiTheme="minorEastAsia" w:cs="SimSun" w:hint="eastAsia"/>
          <w:snapToGrid w:val="0"/>
          <w:kern w:val="22"/>
          <w:sz w:val="24"/>
          <w:lang w:eastAsia="zh-CN"/>
        </w:rPr>
        <w:t>资金</w:t>
      </w:r>
      <w:r w:rsidRPr="00CB49D5">
        <w:rPr>
          <w:rFonts w:asciiTheme="minorEastAsia" w:eastAsiaTheme="minorEastAsia" w:hAnsiTheme="minorEastAsia" w:cs="SimSun" w:hint="eastAsia"/>
          <w:snapToGrid w:val="0"/>
          <w:kern w:val="22"/>
          <w:sz w:val="24"/>
          <w:lang w:eastAsia="zh-CN"/>
        </w:rPr>
        <w:t>流动，法国指出，没有可靠的统计方法来评估此种流动，而瑞士则指出，已经为评估这种流动开展合作，但效果不佳。</w:t>
      </w:r>
    </w:p>
    <w:p w14:paraId="794DEBEA" w14:textId="4C592AFA" w:rsidR="00855A78" w:rsidRPr="00CB49D5" w:rsidRDefault="000E3E1F" w:rsidP="000D756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下文</w:t>
      </w:r>
      <w:r w:rsidRPr="00CB49D5">
        <w:rPr>
          <w:rFonts w:asciiTheme="minorEastAsia" w:eastAsiaTheme="minorEastAsia" w:hAnsiTheme="minorEastAsia" w:cs="SimSun" w:hint="eastAsia"/>
          <w:snapToGrid w:val="0"/>
          <w:kern w:val="22"/>
          <w:sz w:val="24"/>
          <w:lang w:eastAsia="zh-CN"/>
        </w:rPr>
        <w:t>表</w:t>
      </w:r>
      <w:r w:rsidRPr="00CB49D5">
        <w:rPr>
          <w:rFonts w:asciiTheme="minorEastAsia" w:eastAsiaTheme="minorEastAsia" w:hAnsiTheme="minorEastAsia"/>
          <w:snapToGrid w:val="0"/>
          <w:kern w:val="22"/>
          <w:sz w:val="24"/>
          <w:lang w:eastAsia="zh-CN"/>
        </w:rPr>
        <w:t>2</w:t>
      </w:r>
      <w:r w:rsidRPr="00CB49D5">
        <w:rPr>
          <w:rFonts w:asciiTheme="minorEastAsia" w:eastAsiaTheme="minorEastAsia" w:hAnsiTheme="minorEastAsia" w:cs="SimSun" w:hint="eastAsia"/>
          <w:snapToGrid w:val="0"/>
          <w:kern w:val="22"/>
          <w:sz w:val="24"/>
          <w:lang w:eastAsia="zh-CN"/>
        </w:rPr>
        <w:t>提供了所提供方法学资料的综合概览。经济合作与发展组织（经合组织）发展援助委员会（发援会）成员通常将经合组织的贷方报告制度作为评估所提供资源的依据。</w:t>
      </w:r>
      <w:r w:rsidRPr="00CB49D5">
        <w:rPr>
          <w:rFonts w:asciiTheme="minorEastAsia" w:eastAsiaTheme="minorEastAsia" w:hAnsiTheme="minorEastAsia" w:cs="SimSun" w:hint="eastAsia"/>
          <w:snapToGrid w:val="0"/>
          <w:kern w:val="22"/>
          <w:sz w:val="24"/>
          <w:lang w:val="en-US" w:eastAsia="zh-CN"/>
        </w:rPr>
        <w:t>若干缔约方（见西班牙、联合王国）以特定的</w:t>
      </w:r>
      <w:r w:rsidR="002B1BFD" w:rsidRPr="00CB49D5">
        <w:rPr>
          <w:rFonts w:asciiTheme="minorEastAsia" w:eastAsiaTheme="minorEastAsia" w:hAnsiTheme="minorEastAsia" w:cs="SimSun" w:hint="eastAsia"/>
          <w:snapToGrid w:val="0"/>
          <w:kern w:val="22"/>
          <w:sz w:val="24"/>
          <w:lang w:eastAsia="zh-CN"/>
        </w:rPr>
        <w:t>贷方报告制度</w:t>
      </w:r>
      <w:r w:rsidRPr="00CB49D5">
        <w:rPr>
          <w:rFonts w:asciiTheme="minorEastAsia" w:eastAsiaTheme="minorEastAsia" w:hAnsiTheme="minorEastAsia" w:cs="SimSun" w:hint="eastAsia"/>
          <w:snapToGrid w:val="0"/>
          <w:kern w:val="22"/>
          <w:sz w:val="24"/>
          <w:lang w:val="en-US" w:eastAsia="zh-CN"/>
        </w:rPr>
        <w:t>部门</w:t>
      </w:r>
      <w:r w:rsidR="002B1BFD" w:rsidRPr="00CB49D5">
        <w:rPr>
          <w:rFonts w:asciiTheme="minorEastAsia" w:eastAsiaTheme="minorEastAsia" w:hAnsiTheme="minorEastAsia" w:cs="SimSun" w:hint="eastAsia"/>
          <w:snapToGrid w:val="0"/>
          <w:kern w:val="22"/>
          <w:sz w:val="24"/>
          <w:lang w:val="en-US" w:eastAsia="zh-CN"/>
        </w:rPr>
        <w:t>规则</w:t>
      </w:r>
      <w:r w:rsidRPr="00CB49D5">
        <w:rPr>
          <w:rFonts w:asciiTheme="minorEastAsia" w:eastAsiaTheme="minorEastAsia" w:hAnsiTheme="minorEastAsia" w:cs="SimSun" w:hint="eastAsia"/>
          <w:snapToGrid w:val="0"/>
          <w:kern w:val="22"/>
          <w:sz w:val="24"/>
          <w:lang w:val="en-US" w:eastAsia="zh-CN"/>
        </w:rPr>
        <w:t>为基础，而许多其他缔约方则使用所谓的</w:t>
      </w:r>
      <w:r w:rsidRPr="00CB49D5">
        <w:rPr>
          <w:rFonts w:asciiTheme="minorEastAsia" w:eastAsiaTheme="minorEastAsia" w:hAnsiTheme="minorEastAsia"/>
          <w:snapToGrid w:val="0"/>
          <w:kern w:val="22"/>
          <w:sz w:val="24"/>
          <w:lang w:val="en-US" w:eastAsia="zh-CN"/>
        </w:rPr>
        <w:t>“</w:t>
      </w:r>
      <w:r w:rsidR="002B1BFD" w:rsidRPr="00CB49D5">
        <w:rPr>
          <w:rFonts w:asciiTheme="minorEastAsia" w:eastAsiaTheme="minorEastAsia" w:hAnsiTheme="minorEastAsia" w:cs="SimSun" w:hint="eastAsia"/>
          <w:snapToGrid w:val="0"/>
          <w:kern w:val="22"/>
          <w:sz w:val="24"/>
          <w:lang w:val="en-US" w:eastAsia="zh-CN"/>
        </w:rPr>
        <w:t>里约标记</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方法作为其评估的基础。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943"/>
        <w:gridCol w:w="2835"/>
        <w:gridCol w:w="3798"/>
      </w:tblGrid>
      <w:tr w:rsidR="00855A78" w:rsidRPr="00CB49D5" w14:paraId="36170C4D" w14:textId="77777777" w:rsidTr="00490BF5">
        <w:trPr>
          <w:cantSplit/>
          <w:jc w:val="center"/>
        </w:trPr>
        <w:tc>
          <w:tcPr>
            <w:tcW w:w="9576" w:type="dxa"/>
            <w:gridSpan w:val="3"/>
            <w:shd w:val="clear" w:color="auto" w:fill="auto"/>
          </w:tcPr>
          <w:p w14:paraId="3D606532" w14:textId="0A65A25C" w:rsidR="00855A78" w:rsidRPr="00CB49D5" w:rsidRDefault="002B1BFD">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b/>
                <w:bCs/>
                <w:snapToGrid w:val="0"/>
                <w:kern w:val="22"/>
                <w:sz w:val="24"/>
                <w:lang w:eastAsia="zh-CN"/>
              </w:rPr>
            </w:pPr>
            <w:r w:rsidRPr="00CB49D5">
              <w:rPr>
                <w:rFonts w:asciiTheme="minorEastAsia" w:eastAsiaTheme="minorEastAsia" w:hAnsiTheme="minorEastAsia" w:hint="eastAsia"/>
                <w:b/>
                <w:bCs/>
                <w:snapToGrid w:val="0"/>
                <w:kern w:val="22"/>
                <w:sz w:val="24"/>
                <w:lang w:eastAsia="zh-CN"/>
              </w:rPr>
              <w:lastRenderedPageBreak/>
              <w:t>表</w:t>
            </w:r>
            <w:r w:rsidR="00B34BC8" w:rsidRPr="00CB49D5">
              <w:rPr>
                <w:rFonts w:asciiTheme="minorEastAsia" w:eastAsiaTheme="minorEastAsia" w:hAnsiTheme="minorEastAsia"/>
                <w:b/>
                <w:bCs/>
                <w:snapToGrid w:val="0"/>
                <w:kern w:val="22"/>
                <w:sz w:val="24"/>
                <w:lang w:eastAsia="zh-CN"/>
              </w:rPr>
              <w:t>2</w:t>
            </w:r>
            <w:r w:rsidR="00855A78" w:rsidRPr="00CB49D5">
              <w:rPr>
                <w:rFonts w:asciiTheme="minorEastAsia" w:eastAsiaTheme="minorEastAsia" w:hAnsiTheme="minorEastAsia"/>
                <w:b/>
                <w:bCs/>
                <w:snapToGrid w:val="0"/>
                <w:kern w:val="22"/>
                <w:sz w:val="24"/>
                <w:lang w:eastAsia="zh-CN"/>
              </w:rPr>
              <w:t>.</w:t>
            </w:r>
            <w:r w:rsidRPr="00CB49D5">
              <w:rPr>
                <w:rFonts w:asciiTheme="minorEastAsia" w:eastAsiaTheme="minorEastAsia" w:hAnsiTheme="minorEastAsia" w:cs="SimSun" w:hint="eastAsia"/>
                <w:b/>
                <w:bCs/>
                <w:snapToGrid w:val="0"/>
                <w:kern w:val="22"/>
                <w:sz w:val="24"/>
                <w:lang w:eastAsia="zh-CN"/>
              </w:rPr>
              <w:t>关于国际资金</w:t>
            </w:r>
            <w:r w:rsidR="00254513" w:rsidRPr="00CB49D5">
              <w:rPr>
                <w:rFonts w:asciiTheme="minorEastAsia" w:eastAsiaTheme="minorEastAsia" w:hAnsiTheme="minorEastAsia" w:cs="SimSun" w:hint="eastAsia"/>
                <w:b/>
                <w:bCs/>
                <w:snapToGrid w:val="0"/>
                <w:kern w:val="22"/>
                <w:sz w:val="24"/>
                <w:lang w:eastAsia="zh-CN"/>
              </w:rPr>
              <w:t>流动</w:t>
            </w:r>
            <w:r w:rsidRPr="00CB49D5">
              <w:rPr>
                <w:rFonts w:asciiTheme="minorEastAsia" w:eastAsiaTheme="minorEastAsia" w:hAnsiTheme="minorEastAsia" w:cs="SimSun" w:hint="eastAsia"/>
                <w:b/>
                <w:bCs/>
                <w:snapToGrid w:val="0"/>
                <w:kern w:val="22"/>
                <w:sz w:val="24"/>
                <w:lang w:eastAsia="zh-CN"/>
              </w:rPr>
              <w:t>的方法学资料</w:t>
            </w:r>
          </w:p>
        </w:tc>
      </w:tr>
      <w:tr w:rsidR="00855A78" w:rsidRPr="00CB49D5" w14:paraId="6C99F98A" w14:textId="77777777" w:rsidTr="00490BF5">
        <w:trPr>
          <w:cantSplit/>
          <w:jc w:val="center"/>
        </w:trPr>
        <w:tc>
          <w:tcPr>
            <w:tcW w:w="2943" w:type="dxa"/>
            <w:shd w:val="clear" w:color="auto" w:fill="auto"/>
          </w:tcPr>
          <w:p w14:paraId="2D3FB759" w14:textId="77777777" w:rsidR="00855A78" w:rsidRPr="00CB49D5" w:rsidRDefault="00855A78">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lang w:eastAsia="zh-CN"/>
              </w:rPr>
            </w:pPr>
          </w:p>
        </w:tc>
        <w:tc>
          <w:tcPr>
            <w:tcW w:w="6633" w:type="dxa"/>
            <w:gridSpan w:val="2"/>
            <w:shd w:val="clear" w:color="auto" w:fill="auto"/>
          </w:tcPr>
          <w:p w14:paraId="00698EDA" w14:textId="5324DE57" w:rsidR="00855A78" w:rsidRPr="00CB49D5" w:rsidRDefault="002B1BFD">
            <w:pPr>
              <w:keepNext/>
              <w:keepLines/>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iCs/>
                <w:snapToGrid w:val="0"/>
                <w:kern w:val="22"/>
                <w:sz w:val="24"/>
              </w:rPr>
            </w:pPr>
            <w:r w:rsidRPr="00CB49D5">
              <w:rPr>
                <w:rFonts w:asciiTheme="minorEastAsia" w:eastAsiaTheme="minorEastAsia" w:hAnsiTheme="minorEastAsia" w:hint="eastAsia"/>
                <w:iCs/>
                <w:snapToGrid w:val="0"/>
                <w:kern w:val="22"/>
                <w:sz w:val="24"/>
                <w:lang w:eastAsia="zh-CN"/>
              </w:rPr>
              <w:t>国家数：</w:t>
            </w:r>
            <w:r w:rsidR="00855A78" w:rsidRPr="00CB49D5">
              <w:rPr>
                <w:rFonts w:asciiTheme="minorEastAsia" w:eastAsiaTheme="minorEastAsia" w:hAnsiTheme="minorEastAsia"/>
                <w:iCs/>
                <w:snapToGrid w:val="0"/>
                <w:kern w:val="22"/>
                <w:sz w:val="24"/>
              </w:rPr>
              <w:t>26</w:t>
            </w:r>
          </w:p>
        </w:tc>
      </w:tr>
      <w:tr w:rsidR="00855A78" w:rsidRPr="00CB49D5" w14:paraId="18E2C701" w14:textId="77777777" w:rsidTr="00490BF5">
        <w:trPr>
          <w:cantSplit/>
          <w:jc w:val="center"/>
        </w:trPr>
        <w:tc>
          <w:tcPr>
            <w:tcW w:w="2943" w:type="dxa"/>
            <w:shd w:val="clear" w:color="auto" w:fill="auto"/>
            <w:vAlign w:val="center"/>
          </w:tcPr>
          <w:p w14:paraId="6A0713C0" w14:textId="47673677" w:rsidR="00855A78" w:rsidRPr="00CB49D5" w:rsidRDefault="002B1BFD">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官方发展援助包括：</w:t>
            </w:r>
          </w:p>
        </w:tc>
        <w:tc>
          <w:tcPr>
            <w:tcW w:w="2835" w:type="dxa"/>
            <w:shd w:val="clear" w:color="auto" w:fill="auto"/>
            <w:vAlign w:val="center"/>
          </w:tcPr>
          <w:p w14:paraId="2C8D9547" w14:textId="405CE42D" w:rsidR="00855A78" w:rsidRPr="00CB49D5" w:rsidRDefault="002B1BFD">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双边：</w:t>
            </w:r>
            <w:r w:rsidR="00855A78" w:rsidRPr="00CB49D5">
              <w:rPr>
                <w:rFonts w:asciiTheme="minorEastAsia" w:eastAsiaTheme="minorEastAsia" w:hAnsiTheme="minorEastAsia"/>
                <w:snapToGrid w:val="0"/>
                <w:kern w:val="22"/>
                <w:sz w:val="24"/>
              </w:rPr>
              <w:t>25</w:t>
            </w:r>
          </w:p>
        </w:tc>
        <w:tc>
          <w:tcPr>
            <w:tcW w:w="3798" w:type="dxa"/>
            <w:shd w:val="clear" w:color="auto" w:fill="auto"/>
            <w:vAlign w:val="center"/>
          </w:tcPr>
          <w:p w14:paraId="4EA4872E" w14:textId="5EF368BC" w:rsidR="00855A78" w:rsidRPr="00CB49D5" w:rsidRDefault="002B1BFD">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多边：</w:t>
            </w:r>
            <w:r w:rsidR="00855A78" w:rsidRPr="00CB49D5">
              <w:rPr>
                <w:rFonts w:asciiTheme="minorEastAsia" w:eastAsiaTheme="minorEastAsia" w:hAnsiTheme="minorEastAsia"/>
                <w:snapToGrid w:val="0"/>
                <w:kern w:val="22"/>
                <w:sz w:val="24"/>
              </w:rPr>
              <w:t>23</w:t>
            </w:r>
          </w:p>
        </w:tc>
      </w:tr>
      <w:tr w:rsidR="00855A78" w:rsidRPr="00CB49D5" w14:paraId="7F55FB43" w14:textId="77777777" w:rsidTr="00490BF5">
        <w:trPr>
          <w:cantSplit/>
          <w:jc w:val="center"/>
        </w:trPr>
        <w:tc>
          <w:tcPr>
            <w:tcW w:w="2943" w:type="dxa"/>
            <w:shd w:val="clear" w:color="auto" w:fill="auto"/>
            <w:vAlign w:val="center"/>
          </w:tcPr>
          <w:p w14:paraId="4EF93C4A" w14:textId="215C7393"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官方发展援助/</w:t>
            </w:r>
            <w:r w:rsidR="002B1BFD" w:rsidRPr="00CB49D5">
              <w:rPr>
                <w:rFonts w:asciiTheme="minorEastAsia" w:eastAsiaTheme="minorEastAsia" w:hAnsiTheme="minorEastAsia" w:cs="SimSun" w:hint="eastAsia"/>
                <w:snapToGrid w:val="0"/>
                <w:kern w:val="22"/>
                <w:sz w:val="24"/>
                <w:lang w:val="en-US" w:eastAsia="zh-CN"/>
              </w:rPr>
              <w:t>其他官方资金</w:t>
            </w:r>
            <w:r w:rsidRPr="00CB49D5">
              <w:rPr>
                <w:rFonts w:asciiTheme="minorEastAsia" w:eastAsiaTheme="minorEastAsia" w:hAnsiTheme="minorEastAsia" w:cs="SimSun" w:hint="eastAsia"/>
                <w:snapToGrid w:val="0"/>
                <w:kern w:val="22"/>
                <w:sz w:val="24"/>
                <w:lang w:val="en-US" w:eastAsia="zh-CN"/>
              </w:rPr>
              <w:t>流动</w:t>
            </w:r>
            <w:r w:rsidR="002B1BFD" w:rsidRPr="00CB49D5">
              <w:rPr>
                <w:rFonts w:asciiTheme="minorEastAsia" w:eastAsiaTheme="minorEastAsia" w:hAnsiTheme="minorEastAsia" w:hint="eastAsia"/>
                <w:snapToGrid w:val="0"/>
                <w:kern w:val="22"/>
                <w:sz w:val="24"/>
                <w:lang w:val="en-US" w:eastAsia="zh-CN"/>
              </w:rPr>
              <w:t>：</w:t>
            </w:r>
          </w:p>
        </w:tc>
        <w:tc>
          <w:tcPr>
            <w:tcW w:w="2835" w:type="dxa"/>
            <w:shd w:val="clear" w:color="auto" w:fill="auto"/>
            <w:vAlign w:val="center"/>
          </w:tcPr>
          <w:p w14:paraId="4A8AD54C" w14:textId="194CEB33"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承付：</w:t>
            </w:r>
            <w:r w:rsidR="00855A78" w:rsidRPr="00CB49D5">
              <w:rPr>
                <w:rFonts w:asciiTheme="minorEastAsia" w:eastAsiaTheme="minorEastAsia" w:hAnsiTheme="minorEastAsia"/>
                <w:snapToGrid w:val="0"/>
                <w:kern w:val="22"/>
                <w:sz w:val="24"/>
              </w:rPr>
              <w:t>8</w:t>
            </w:r>
          </w:p>
        </w:tc>
        <w:tc>
          <w:tcPr>
            <w:tcW w:w="3798" w:type="dxa"/>
            <w:shd w:val="clear" w:color="auto" w:fill="auto"/>
            <w:vAlign w:val="center"/>
          </w:tcPr>
          <w:p w14:paraId="4B25AC76" w14:textId="5CAD4F37" w:rsidR="00855A78" w:rsidRPr="00CB49D5" w:rsidRDefault="00254513">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支付：</w:t>
            </w:r>
            <w:r w:rsidR="00855A78" w:rsidRPr="00CB49D5">
              <w:rPr>
                <w:rFonts w:asciiTheme="minorEastAsia" w:eastAsiaTheme="minorEastAsia" w:hAnsiTheme="minorEastAsia"/>
                <w:snapToGrid w:val="0"/>
                <w:kern w:val="22"/>
                <w:sz w:val="24"/>
              </w:rPr>
              <w:t>21</w:t>
            </w:r>
          </w:p>
        </w:tc>
      </w:tr>
      <w:tr w:rsidR="00855A78" w:rsidRPr="00CB49D5" w14:paraId="5768F8F9" w14:textId="77777777" w:rsidTr="00490BF5">
        <w:trPr>
          <w:cantSplit/>
          <w:jc w:val="center"/>
        </w:trPr>
        <w:tc>
          <w:tcPr>
            <w:tcW w:w="2943" w:type="dxa"/>
            <w:shd w:val="clear" w:color="auto" w:fill="auto"/>
            <w:vAlign w:val="center"/>
          </w:tcPr>
          <w:p w14:paraId="209535B9" w14:textId="6DD843F3"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官方发展援助/</w:t>
            </w:r>
            <w:r w:rsidRPr="00CB49D5">
              <w:rPr>
                <w:rFonts w:asciiTheme="minorEastAsia" w:eastAsiaTheme="minorEastAsia" w:hAnsiTheme="minorEastAsia" w:cs="SimSun" w:hint="eastAsia"/>
                <w:snapToGrid w:val="0"/>
                <w:kern w:val="22"/>
                <w:sz w:val="24"/>
                <w:lang w:val="en-US" w:eastAsia="zh-CN"/>
              </w:rPr>
              <w:t>其他官方资金流动包括：</w:t>
            </w:r>
          </w:p>
        </w:tc>
        <w:tc>
          <w:tcPr>
            <w:tcW w:w="2835" w:type="dxa"/>
            <w:shd w:val="clear" w:color="auto" w:fill="auto"/>
            <w:vAlign w:val="center"/>
          </w:tcPr>
          <w:p w14:paraId="173AC1C4" w14:textId="78124C7B"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直接相关：</w:t>
            </w:r>
            <w:r w:rsidR="00855A78" w:rsidRPr="00CB49D5">
              <w:rPr>
                <w:rFonts w:asciiTheme="minorEastAsia" w:eastAsiaTheme="minorEastAsia" w:hAnsiTheme="minorEastAsia"/>
                <w:snapToGrid w:val="0"/>
                <w:kern w:val="22"/>
                <w:sz w:val="24"/>
              </w:rPr>
              <w:t>28</w:t>
            </w:r>
          </w:p>
        </w:tc>
        <w:tc>
          <w:tcPr>
            <w:tcW w:w="3798" w:type="dxa"/>
            <w:shd w:val="clear" w:color="auto" w:fill="auto"/>
            <w:vAlign w:val="center"/>
          </w:tcPr>
          <w:p w14:paraId="44284196" w14:textId="198F623C" w:rsidR="00855A78" w:rsidRPr="00CB49D5" w:rsidRDefault="00254513">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间接相关：</w:t>
            </w:r>
            <w:r w:rsidR="00855A78" w:rsidRPr="00CB49D5">
              <w:rPr>
                <w:rFonts w:asciiTheme="minorEastAsia" w:eastAsiaTheme="minorEastAsia" w:hAnsiTheme="minorEastAsia"/>
                <w:snapToGrid w:val="0"/>
                <w:kern w:val="22"/>
                <w:sz w:val="24"/>
              </w:rPr>
              <w:t>19</w:t>
            </w:r>
          </w:p>
        </w:tc>
      </w:tr>
      <w:tr w:rsidR="00855A78" w:rsidRPr="00CB49D5" w14:paraId="2753379A" w14:textId="77777777" w:rsidTr="00490BF5">
        <w:trPr>
          <w:cantSplit/>
          <w:jc w:val="center"/>
        </w:trPr>
        <w:tc>
          <w:tcPr>
            <w:tcW w:w="2943" w:type="dxa"/>
            <w:shd w:val="clear" w:color="auto" w:fill="auto"/>
            <w:vAlign w:val="center"/>
          </w:tcPr>
          <w:p w14:paraId="71244E5B" w14:textId="0C07EF88"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其他资金流动包括：</w:t>
            </w:r>
          </w:p>
        </w:tc>
        <w:tc>
          <w:tcPr>
            <w:tcW w:w="2835" w:type="dxa"/>
            <w:shd w:val="clear" w:color="auto" w:fill="auto"/>
            <w:vAlign w:val="center"/>
          </w:tcPr>
          <w:p w14:paraId="18DEFA76" w14:textId="710CF933" w:rsidR="00855A78" w:rsidRPr="00CB49D5" w:rsidRDefault="00254513">
            <w:pPr>
              <w:keepNext/>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直接相关：</w:t>
            </w:r>
            <w:r w:rsidR="00855A78" w:rsidRPr="00CB49D5">
              <w:rPr>
                <w:rFonts w:asciiTheme="minorEastAsia" w:eastAsiaTheme="minorEastAsia" w:hAnsiTheme="minorEastAsia"/>
                <w:snapToGrid w:val="0"/>
                <w:kern w:val="22"/>
                <w:sz w:val="24"/>
              </w:rPr>
              <w:t>3</w:t>
            </w:r>
          </w:p>
        </w:tc>
        <w:tc>
          <w:tcPr>
            <w:tcW w:w="3798" w:type="dxa"/>
            <w:shd w:val="clear" w:color="auto" w:fill="auto"/>
            <w:vAlign w:val="center"/>
          </w:tcPr>
          <w:p w14:paraId="3D3B4F05" w14:textId="349DAE79" w:rsidR="00855A78" w:rsidRPr="00CB49D5" w:rsidRDefault="00254513">
            <w:pPr>
              <w:keepNext/>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间接相关：</w:t>
            </w:r>
            <w:r w:rsidR="00855A78" w:rsidRPr="00CB49D5">
              <w:rPr>
                <w:rFonts w:asciiTheme="minorEastAsia" w:eastAsiaTheme="minorEastAsia" w:hAnsiTheme="minorEastAsia"/>
                <w:snapToGrid w:val="0"/>
                <w:kern w:val="22"/>
                <w:sz w:val="24"/>
              </w:rPr>
              <w:t>4</w:t>
            </w:r>
          </w:p>
        </w:tc>
      </w:tr>
      <w:tr w:rsidR="00855A78" w:rsidRPr="00CB49D5" w14:paraId="21A1152B" w14:textId="77777777" w:rsidTr="00490BF5">
        <w:trPr>
          <w:cantSplit/>
          <w:jc w:val="center"/>
        </w:trPr>
        <w:tc>
          <w:tcPr>
            <w:tcW w:w="2943" w:type="dxa"/>
            <w:shd w:val="clear" w:color="auto" w:fill="auto"/>
            <w:vAlign w:val="center"/>
          </w:tcPr>
          <w:p w14:paraId="3E88DF0B" w14:textId="352B7CCB" w:rsidR="00855A78" w:rsidRPr="00CB49D5" w:rsidRDefault="00254513">
            <w:pPr>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用来确定官方资源流动的方法：</w:t>
            </w:r>
          </w:p>
        </w:tc>
        <w:tc>
          <w:tcPr>
            <w:tcW w:w="2835" w:type="dxa"/>
            <w:shd w:val="clear" w:color="auto" w:fill="auto"/>
            <w:vAlign w:val="center"/>
          </w:tcPr>
          <w:p w14:paraId="23E18981" w14:textId="4B526D2D" w:rsidR="00855A78" w:rsidRPr="00CB49D5" w:rsidRDefault="00254513">
            <w:pPr>
              <w:keepLines/>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snapToGrid w:val="0"/>
                <w:kern w:val="22"/>
                <w:sz w:val="24"/>
                <w:lang w:eastAsia="zh-CN"/>
              </w:rPr>
              <w:t>经合组织发援会里约标记：</w:t>
            </w:r>
            <w:r w:rsidR="00855A78" w:rsidRPr="00CB49D5">
              <w:rPr>
                <w:rFonts w:asciiTheme="minorEastAsia" w:eastAsiaTheme="minorEastAsia" w:hAnsiTheme="minorEastAsia"/>
                <w:snapToGrid w:val="0"/>
                <w:kern w:val="22"/>
                <w:sz w:val="24"/>
                <w:lang w:eastAsia="zh-CN"/>
              </w:rPr>
              <w:t>15</w:t>
            </w:r>
          </w:p>
        </w:tc>
        <w:tc>
          <w:tcPr>
            <w:tcW w:w="3798" w:type="dxa"/>
            <w:shd w:val="clear" w:color="auto" w:fill="auto"/>
            <w:vAlign w:val="center"/>
          </w:tcPr>
          <w:p w14:paraId="1E64F1E8" w14:textId="672955B1" w:rsidR="00855A78" w:rsidRPr="00CB49D5" w:rsidRDefault="00254513">
            <w:pPr>
              <w:keepLines/>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rPr>
            </w:pPr>
            <w:r w:rsidRPr="00CB49D5">
              <w:rPr>
                <w:rFonts w:asciiTheme="minorEastAsia" w:eastAsiaTheme="minorEastAsia" w:hAnsiTheme="minorEastAsia" w:hint="eastAsia"/>
                <w:snapToGrid w:val="0"/>
                <w:kern w:val="22"/>
                <w:sz w:val="24"/>
                <w:lang w:eastAsia="zh-CN"/>
              </w:rPr>
              <w:t>其他：</w:t>
            </w:r>
            <w:r w:rsidR="00855A78" w:rsidRPr="00CB49D5">
              <w:rPr>
                <w:rFonts w:asciiTheme="minorEastAsia" w:eastAsiaTheme="minorEastAsia" w:hAnsiTheme="minorEastAsia"/>
                <w:snapToGrid w:val="0"/>
                <w:kern w:val="22"/>
                <w:sz w:val="24"/>
              </w:rPr>
              <w:t>6</w:t>
            </w:r>
          </w:p>
        </w:tc>
      </w:tr>
    </w:tbl>
    <w:p w14:paraId="3BB5DBD4" w14:textId="3D5FADD2" w:rsidR="00855A78" w:rsidRPr="00CB49D5" w:rsidRDefault="001F4B94" w:rsidP="000D7565">
      <w:pPr>
        <w:numPr>
          <w:ilvl w:val="0"/>
          <w:numId w:val="16"/>
        </w:numPr>
        <w:suppressLineNumbers/>
        <w:suppressAutoHyphens/>
        <w:kinsoku w:val="0"/>
        <w:overflowPunct w:val="0"/>
        <w:autoSpaceDE w:val="0"/>
        <w:autoSpaceDN w:val="0"/>
        <w:adjustRightInd w:val="0"/>
        <w:snapToGrid w:val="0"/>
        <w:spacing w:before="240"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作为</w:t>
      </w:r>
      <w:r w:rsidRPr="00CB49D5">
        <w:rPr>
          <w:rFonts w:asciiTheme="minorEastAsia" w:eastAsiaTheme="minorEastAsia" w:hAnsiTheme="minorEastAsia" w:cs="SimSun" w:hint="eastAsia"/>
          <w:snapToGrid w:val="0"/>
          <w:kern w:val="22"/>
          <w:sz w:val="24"/>
          <w:lang w:eastAsia="zh-CN"/>
        </w:rPr>
        <w:t>贷方报告制度</w:t>
      </w:r>
      <w:r w:rsidRPr="00CB49D5">
        <w:rPr>
          <w:rFonts w:asciiTheme="minorEastAsia" w:eastAsiaTheme="minorEastAsia" w:hAnsiTheme="minorEastAsia" w:cs="SimSun" w:hint="eastAsia"/>
          <w:snapToGrid w:val="0"/>
          <w:kern w:val="22"/>
          <w:sz w:val="24"/>
          <w:lang w:val="en-US" w:eastAsia="zh-CN"/>
        </w:rPr>
        <w:t>的一部分，发展援助委员会根据里约标记方法汇编成员国提供的相关数据，说明在它们的双边发展援助中有多少援助将生物多样性作为主要或重要目标。</w:t>
      </w:r>
      <w:r w:rsidR="0034000E" w:rsidRPr="00CB49D5">
        <w:rPr>
          <w:rFonts w:asciiTheme="minorEastAsia" w:eastAsiaTheme="minorEastAsia" w:hAnsiTheme="minorEastAsia" w:hint="eastAsia"/>
          <w:snapToGrid w:val="0"/>
          <w:kern w:val="22"/>
          <w:sz w:val="24"/>
          <w:lang w:val="en-US" w:eastAsia="zh-CN"/>
        </w:rPr>
        <w:t>下文表3提供了有关生物多样性的相关承诺援助信息，供参考。这些信息于2018年3月24日从贷方报告制度数据库</w:t>
      </w:r>
      <w:r w:rsidR="0034000E" w:rsidRPr="00CB49D5">
        <w:rPr>
          <w:rFonts w:asciiTheme="minorEastAsia" w:eastAsiaTheme="minorEastAsia" w:hAnsiTheme="minorEastAsia"/>
          <w:snapToGrid w:val="0"/>
          <w:kern w:val="22"/>
          <w:sz w:val="24"/>
          <w:vertAlign w:val="superscript"/>
          <w:lang w:eastAsia="zh-CN"/>
        </w:rPr>
        <w:footnoteReference w:id="8"/>
      </w:r>
      <w:r w:rsidR="0034000E" w:rsidRPr="00CB49D5">
        <w:rPr>
          <w:rFonts w:asciiTheme="minorEastAsia" w:eastAsiaTheme="minorEastAsia" w:hAnsiTheme="minorEastAsia" w:hint="eastAsia"/>
          <w:snapToGrid w:val="0"/>
          <w:kern w:val="22"/>
          <w:sz w:val="24"/>
          <w:lang w:val="en-US" w:eastAsia="zh-CN"/>
        </w:rPr>
        <w:t>中获取。在考虑这些数据时必须铭记：</w:t>
      </w:r>
    </w:p>
    <w:p w14:paraId="4ABF1940" w14:textId="17B0A845" w:rsidR="00855A78" w:rsidRPr="00CB49D5" w:rsidRDefault="004037FA" w:rsidP="000D7565">
      <w:pPr>
        <w:numPr>
          <w:ilvl w:val="1"/>
          <w:numId w:val="19"/>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生物多样性相关援助的第二大捐助者并非公约缔约国</w:t>
      </w:r>
      <w:r w:rsidR="00855A78" w:rsidRPr="00CB49D5">
        <w:rPr>
          <w:rStyle w:val="FootnoteReference"/>
          <w:rFonts w:asciiTheme="minorEastAsia" w:eastAsiaTheme="minorEastAsia" w:hAnsiTheme="minorEastAsia"/>
          <w:snapToGrid w:val="0"/>
          <w:kern w:val="22"/>
          <w:sz w:val="24"/>
        </w:rPr>
        <w:footnoteReference w:id="9"/>
      </w:r>
      <w:r w:rsidR="006567E0">
        <w:rPr>
          <w:rFonts w:asciiTheme="minorEastAsia" w:eastAsiaTheme="minorEastAsia" w:hAnsiTheme="minorEastAsia" w:cs="SimSun" w:hint="eastAsia"/>
          <w:snapToGrid w:val="0"/>
          <w:kern w:val="22"/>
          <w:sz w:val="24"/>
          <w:lang w:val="en-US" w:eastAsia="zh-CN"/>
        </w:rPr>
        <w:t>；</w:t>
      </w:r>
    </w:p>
    <w:p w14:paraId="20387FCC" w14:textId="3A31A04E" w:rsidR="00855A78" w:rsidRPr="00CB49D5" w:rsidRDefault="00FA49BF" w:rsidP="000D7565">
      <w:pPr>
        <w:numPr>
          <w:ilvl w:val="1"/>
          <w:numId w:val="19"/>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贷方报告制度数据库包括双边援助，而根据财务报告框架提出报告的大多数缔约方也将多边生物多样性相关发展援助包括在内（五个缔约方相应更新了其方法）；</w:t>
      </w:r>
    </w:p>
    <w:p w14:paraId="328B7CE4" w14:textId="707BD79B" w:rsidR="00855A78" w:rsidRPr="00CB49D5" w:rsidRDefault="00FA49BF" w:rsidP="000D7565">
      <w:pPr>
        <w:numPr>
          <w:ilvl w:val="1"/>
          <w:numId w:val="19"/>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大多数缔约方报告了实际支付情况，但下表提供的数据涵盖了承付款项。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213"/>
        <w:gridCol w:w="1782"/>
        <w:gridCol w:w="1782"/>
        <w:gridCol w:w="1540"/>
      </w:tblGrid>
      <w:tr w:rsidR="00855A78" w:rsidRPr="00B2192C" w14:paraId="23F48105" w14:textId="77777777" w:rsidTr="0092451F">
        <w:tc>
          <w:tcPr>
            <w:tcW w:w="9418" w:type="dxa"/>
            <w:gridSpan w:val="5"/>
            <w:shd w:val="clear" w:color="auto" w:fill="auto"/>
            <w:tcMar>
              <w:top w:w="14" w:type="dxa"/>
              <w:left w:w="29" w:type="dxa"/>
              <w:bottom w:w="14" w:type="dxa"/>
              <w:right w:w="29" w:type="dxa"/>
            </w:tcMar>
          </w:tcPr>
          <w:p w14:paraId="2C43111E" w14:textId="1F91F1DB" w:rsidR="00855A78" w:rsidRPr="003025D8" w:rsidRDefault="00FA49BF" w:rsidP="00161E2B">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b/>
                <w:snapToGrid w:val="0"/>
                <w:kern w:val="22"/>
                <w:szCs w:val="22"/>
                <w:lang w:eastAsia="zh-CN"/>
              </w:rPr>
            </w:pPr>
            <w:r w:rsidRPr="003025D8">
              <w:rPr>
                <w:rFonts w:asciiTheme="minorEastAsia" w:eastAsiaTheme="minorEastAsia" w:hAnsiTheme="minorEastAsia" w:hint="eastAsia"/>
                <w:b/>
                <w:snapToGrid w:val="0"/>
                <w:kern w:val="22"/>
                <w:szCs w:val="22"/>
                <w:lang w:eastAsia="zh-CN"/>
              </w:rPr>
              <w:t>表</w:t>
            </w:r>
            <w:r w:rsidR="00B34BC8" w:rsidRPr="003025D8">
              <w:rPr>
                <w:rFonts w:asciiTheme="minorEastAsia" w:eastAsiaTheme="minorEastAsia" w:hAnsiTheme="minorEastAsia"/>
                <w:b/>
                <w:snapToGrid w:val="0"/>
                <w:kern w:val="22"/>
                <w:szCs w:val="22"/>
                <w:lang w:eastAsia="zh-CN"/>
              </w:rPr>
              <w:t>3</w:t>
            </w:r>
            <w:r w:rsidR="00E0326B" w:rsidRPr="003025D8">
              <w:rPr>
                <w:rFonts w:asciiTheme="minorEastAsia" w:eastAsiaTheme="minorEastAsia" w:hAnsiTheme="minorEastAsia"/>
                <w:b/>
                <w:snapToGrid w:val="0"/>
                <w:kern w:val="22"/>
                <w:szCs w:val="22"/>
                <w:lang w:eastAsia="zh-CN"/>
              </w:rPr>
              <w:t>.</w:t>
            </w:r>
            <w:r w:rsidRPr="003025D8">
              <w:rPr>
                <w:rFonts w:asciiTheme="minorEastAsia" w:eastAsiaTheme="minorEastAsia" w:hAnsiTheme="minorEastAsia" w:hint="eastAsia"/>
                <w:b/>
                <w:snapToGrid w:val="0"/>
                <w:kern w:val="22"/>
                <w:szCs w:val="22"/>
                <w:lang w:eastAsia="zh-CN"/>
              </w:rPr>
              <w:t>生物多样性相关双边官方发展援助，经合组织贷方报告制度</w:t>
            </w:r>
          </w:p>
        </w:tc>
      </w:tr>
      <w:tr w:rsidR="00855A78" w:rsidRPr="00B2192C" w14:paraId="1D526845" w14:textId="77777777" w:rsidTr="0092451F">
        <w:tc>
          <w:tcPr>
            <w:tcW w:w="2101" w:type="dxa"/>
            <w:shd w:val="clear" w:color="auto" w:fill="auto"/>
            <w:tcMar>
              <w:top w:w="14" w:type="dxa"/>
              <w:left w:w="29" w:type="dxa"/>
              <w:bottom w:w="14" w:type="dxa"/>
              <w:right w:w="29" w:type="dxa"/>
            </w:tcMar>
          </w:tcPr>
          <w:p w14:paraId="76065D7A" w14:textId="5033DD49" w:rsidR="00855A78" w:rsidRPr="003025D8" w:rsidRDefault="00FA49BF" w:rsidP="00CB49D5">
            <w:pPr>
              <w:suppressLineNumbers/>
              <w:suppressAutoHyphens/>
              <w:kinsoku w:val="0"/>
              <w:overflowPunct w:val="0"/>
              <w:autoSpaceDE w:val="0"/>
              <w:autoSpaceDN w:val="0"/>
              <w:adjustRightInd w:val="0"/>
              <w:snapToGrid w:val="0"/>
              <w:spacing w:after="240"/>
              <w:ind w:left="90"/>
              <w:rPr>
                <w:rFonts w:asciiTheme="minorEastAsia" w:eastAsiaTheme="minorEastAsia" w:hAnsiTheme="minorEastAsia"/>
                <w:snapToGrid w:val="0"/>
                <w:kern w:val="22"/>
                <w:szCs w:val="22"/>
              </w:rPr>
            </w:pPr>
            <w:r w:rsidRPr="003025D8">
              <w:rPr>
                <w:rFonts w:asciiTheme="minorEastAsia" w:eastAsiaTheme="minorEastAsia" w:hAnsiTheme="minorEastAsia" w:hint="eastAsia"/>
                <w:snapToGrid w:val="0"/>
                <w:kern w:val="22"/>
                <w:szCs w:val="22"/>
                <w:lang w:eastAsia="zh-CN"/>
              </w:rPr>
              <w:t>所有发援会成员</w:t>
            </w:r>
          </w:p>
        </w:tc>
        <w:tc>
          <w:tcPr>
            <w:tcW w:w="2213" w:type="dxa"/>
            <w:shd w:val="clear" w:color="auto" w:fill="auto"/>
            <w:tcMar>
              <w:top w:w="14" w:type="dxa"/>
              <w:left w:w="29" w:type="dxa"/>
              <w:bottom w:w="14" w:type="dxa"/>
              <w:right w:w="29" w:type="dxa"/>
            </w:tcMar>
          </w:tcPr>
          <w:p w14:paraId="6D3D0827" w14:textId="624879DC" w:rsidR="00855A78" w:rsidRPr="003025D8"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Cs w:val="22"/>
                <w:lang w:eastAsia="zh-CN"/>
              </w:rPr>
            </w:pPr>
            <w:r w:rsidRPr="003025D8">
              <w:rPr>
                <w:rFonts w:asciiTheme="minorEastAsia" w:eastAsiaTheme="minorEastAsia" w:hAnsiTheme="minorEastAsia"/>
                <w:snapToGrid w:val="0"/>
                <w:kern w:val="22"/>
                <w:szCs w:val="22"/>
              </w:rPr>
              <w:t>2006-2010</w:t>
            </w:r>
            <w:r w:rsidR="00FA49BF" w:rsidRPr="003025D8">
              <w:rPr>
                <w:rFonts w:asciiTheme="minorEastAsia" w:eastAsiaTheme="minorEastAsia" w:hAnsiTheme="minorEastAsia" w:hint="eastAsia"/>
                <w:snapToGrid w:val="0"/>
                <w:kern w:val="22"/>
                <w:szCs w:val="22"/>
                <w:lang w:eastAsia="zh-CN"/>
              </w:rPr>
              <w:t>平均数</w:t>
            </w:r>
          </w:p>
        </w:tc>
        <w:tc>
          <w:tcPr>
            <w:tcW w:w="1782" w:type="dxa"/>
            <w:shd w:val="clear" w:color="auto" w:fill="auto"/>
            <w:tcMar>
              <w:top w:w="14" w:type="dxa"/>
              <w:left w:w="29" w:type="dxa"/>
              <w:bottom w:w="14" w:type="dxa"/>
              <w:right w:w="29" w:type="dxa"/>
            </w:tcMar>
          </w:tcPr>
          <w:p w14:paraId="596EC3AA"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2013</w:t>
            </w:r>
          </w:p>
        </w:tc>
        <w:tc>
          <w:tcPr>
            <w:tcW w:w="1782" w:type="dxa"/>
            <w:shd w:val="clear" w:color="auto" w:fill="auto"/>
            <w:tcMar>
              <w:top w:w="14" w:type="dxa"/>
              <w:left w:w="29" w:type="dxa"/>
              <w:bottom w:w="14" w:type="dxa"/>
              <w:right w:w="29" w:type="dxa"/>
            </w:tcMar>
          </w:tcPr>
          <w:p w14:paraId="09554892"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2014</w:t>
            </w:r>
          </w:p>
        </w:tc>
        <w:tc>
          <w:tcPr>
            <w:tcW w:w="1540" w:type="dxa"/>
            <w:shd w:val="clear" w:color="auto" w:fill="auto"/>
            <w:tcMar>
              <w:top w:w="14" w:type="dxa"/>
              <w:left w:w="29" w:type="dxa"/>
              <w:bottom w:w="14" w:type="dxa"/>
              <w:right w:w="29" w:type="dxa"/>
            </w:tcMar>
          </w:tcPr>
          <w:p w14:paraId="27CDCD86"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2015</w:t>
            </w:r>
          </w:p>
        </w:tc>
      </w:tr>
      <w:tr w:rsidR="00855A78" w:rsidRPr="00B2192C" w14:paraId="1335C5BA" w14:textId="77777777" w:rsidTr="0092451F">
        <w:tc>
          <w:tcPr>
            <w:tcW w:w="2101" w:type="dxa"/>
            <w:shd w:val="clear" w:color="auto" w:fill="auto"/>
            <w:tcMar>
              <w:top w:w="14" w:type="dxa"/>
              <w:left w:w="29" w:type="dxa"/>
              <w:bottom w:w="14" w:type="dxa"/>
              <w:right w:w="29" w:type="dxa"/>
            </w:tcMar>
          </w:tcPr>
          <w:p w14:paraId="7D76E9B1" w14:textId="7EBEAA6A" w:rsidR="00855A78" w:rsidRPr="003025D8" w:rsidRDefault="00687B55" w:rsidP="00CB49D5">
            <w:pPr>
              <w:suppressLineNumbers/>
              <w:suppressAutoHyphens/>
              <w:kinsoku w:val="0"/>
              <w:overflowPunct w:val="0"/>
              <w:autoSpaceDE w:val="0"/>
              <w:autoSpaceDN w:val="0"/>
              <w:adjustRightInd w:val="0"/>
              <w:snapToGrid w:val="0"/>
              <w:spacing w:after="240"/>
              <w:ind w:left="90"/>
              <w:rPr>
                <w:rFonts w:asciiTheme="minorEastAsia" w:eastAsiaTheme="minorEastAsia" w:hAnsiTheme="minorEastAsia"/>
                <w:snapToGrid w:val="0"/>
                <w:kern w:val="22"/>
                <w:szCs w:val="22"/>
              </w:rPr>
            </w:pPr>
            <w:r w:rsidRPr="003025D8">
              <w:rPr>
                <w:rFonts w:asciiTheme="minorEastAsia" w:eastAsiaTheme="minorEastAsia" w:hAnsiTheme="minorEastAsia" w:hint="eastAsia"/>
                <w:snapToGrid w:val="0"/>
                <w:kern w:val="22"/>
                <w:szCs w:val="22"/>
                <w:lang w:eastAsia="zh-CN"/>
              </w:rPr>
              <w:t>主要</w:t>
            </w:r>
            <w:r w:rsidR="00FA49BF" w:rsidRPr="003025D8">
              <w:rPr>
                <w:rFonts w:asciiTheme="minorEastAsia" w:eastAsiaTheme="minorEastAsia" w:hAnsiTheme="minorEastAsia" w:hint="eastAsia"/>
                <w:snapToGrid w:val="0"/>
                <w:kern w:val="22"/>
                <w:szCs w:val="22"/>
                <w:lang w:eastAsia="zh-CN"/>
              </w:rPr>
              <w:t>（标记</w:t>
            </w:r>
            <w:r w:rsidR="00FA49BF" w:rsidRPr="003025D8">
              <w:rPr>
                <w:rFonts w:asciiTheme="minorEastAsia" w:eastAsiaTheme="minorEastAsia" w:hAnsiTheme="minorEastAsia"/>
                <w:snapToGrid w:val="0"/>
                <w:kern w:val="22"/>
                <w:szCs w:val="22"/>
                <w:lang w:eastAsia="zh-CN"/>
              </w:rPr>
              <w:t>2）</w:t>
            </w:r>
          </w:p>
        </w:tc>
        <w:tc>
          <w:tcPr>
            <w:tcW w:w="2213" w:type="dxa"/>
            <w:shd w:val="clear" w:color="auto" w:fill="auto"/>
            <w:tcMar>
              <w:top w:w="14" w:type="dxa"/>
              <w:left w:w="115" w:type="dxa"/>
              <w:bottom w:w="14" w:type="dxa"/>
              <w:right w:w="115" w:type="dxa"/>
            </w:tcMar>
          </w:tcPr>
          <w:p w14:paraId="55F02835"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2,023.46</w:t>
            </w:r>
          </w:p>
        </w:tc>
        <w:tc>
          <w:tcPr>
            <w:tcW w:w="1782" w:type="dxa"/>
            <w:shd w:val="clear" w:color="auto" w:fill="auto"/>
            <w:tcMar>
              <w:top w:w="14" w:type="dxa"/>
              <w:left w:w="115" w:type="dxa"/>
              <w:bottom w:w="14" w:type="dxa"/>
              <w:right w:w="115" w:type="dxa"/>
            </w:tcMar>
          </w:tcPr>
          <w:p w14:paraId="79434B4C"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1,682.13</w:t>
            </w:r>
          </w:p>
        </w:tc>
        <w:tc>
          <w:tcPr>
            <w:tcW w:w="1782" w:type="dxa"/>
            <w:shd w:val="clear" w:color="auto" w:fill="auto"/>
            <w:tcMar>
              <w:top w:w="14" w:type="dxa"/>
              <w:left w:w="115" w:type="dxa"/>
              <w:bottom w:w="14" w:type="dxa"/>
              <w:right w:w="115" w:type="dxa"/>
            </w:tcMar>
          </w:tcPr>
          <w:p w14:paraId="25AC9ED8"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3,374.76</w:t>
            </w:r>
          </w:p>
        </w:tc>
        <w:tc>
          <w:tcPr>
            <w:tcW w:w="1540" w:type="dxa"/>
            <w:shd w:val="clear" w:color="auto" w:fill="auto"/>
            <w:tcMar>
              <w:top w:w="14" w:type="dxa"/>
              <w:left w:w="115" w:type="dxa"/>
              <w:bottom w:w="14" w:type="dxa"/>
              <w:right w:w="115" w:type="dxa"/>
            </w:tcMar>
          </w:tcPr>
          <w:p w14:paraId="6A567E3C" w14:textId="77777777" w:rsidR="00855A78" w:rsidRPr="003025D8"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025D8">
              <w:rPr>
                <w:rFonts w:asciiTheme="minorEastAsia" w:eastAsiaTheme="minorEastAsia" w:hAnsiTheme="minorEastAsia"/>
                <w:snapToGrid w:val="0"/>
                <w:kern w:val="22"/>
                <w:szCs w:val="22"/>
              </w:rPr>
              <w:t>4,160.08</w:t>
            </w:r>
          </w:p>
        </w:tc>
      </w:tr>
      <w:tr w:rsidR="00855A78" w:rsidRPr="00B2192C" w14:paraId="1E306FCD" w14:textId="77777777" w:rsidTr="0092451F">
        <w:tc>
          <w:tcPr>
            <w:tcW w:w="2101" w:type="dxa"/>
            <w:shd w:val="clear" w:color="auto" w:fill="auto"/>
            <w:tcMar>
              <w:top w:w="14" w:type="dxa"/>
              <w:left w:w="29" w:type="dxa"/>
              <w:bottom w:w="14" w:type="dxa"/>
              <w:right w:w="29" w:type="dxa"/>
            </w:tcMar>
          </w:tcPr>
          <w:p w14:paraId="10EF22B3" w14:textId="0FE22EBD" w:rsidR="00855A78" w:rsidRPr="003F6D19" w:rsidRDefault="00687B55" w:rsidP="00CB49D5">
            <w:pPr>
              <w:suppressLineNumbers/>
              <w:suppressAutoHyphens/>
              <w:kinsoku w:val="0"/>
              <w:overflowPunct w:val="0"/>
              <w:autoSpaceDE w:val="0"/>
              <w:autoSpaceDN w:val="0"/>
              <w:adjustRightInd w:val="0"/>
              <w:snapToGrid w:val="0"/>
              <w:spacing w:after="240"/>
              <w:ind w:left="90"/>
              <w:rPr>
                <w:rFonts w:asciiTheme="minorEastAsia" w:eastAsiaTheme="minorEastAsia" w:hAnsiTheme="minorEastAsia"/>
                <w:snapToGrid w:val="0"/>
                <w:kern w:val="22"/>
                <w:szCs w:val="22"/>
              </w:rPr>
            </w:pPr>
            <w:r w:rsidRPr="003F6D19">
              <w:rPr>
                <w:rFonts w:asciiTheme="minorEastAsia" w:eastAsiaTheme="minorEastAsia" w:hAnsiTheme="minorEastAsia" w:hint="eastAsia"/>
                <w:snapToGrid w:val="0"/>
                <w:kern w:val="22"/>
                <w:szCs w:val="22"/>
                <w:lang w:eastAsia="zh-CN"/>
              </w:rPr>
              <w:t>重要</w:t>
            </w:r>
            <w:r w:rsidR="00FA49BF" w:rsidRPr="003F6D19">
              <w:rPr>
                <w:rFonts w:asciiTheme="minorEastAsia" w:eastAsiaTheme="minorEastAsia" w:hAnsiTheme="minorEastAsia" w:hint="eastAsia"/>
                <w:snapToGrid w:val="0"/>
                <w:kern w:val="22"/>
                <w:szCs w:val="22"/>
                <w:lang w:eastAsia="zh-CN"/>
              </w:rPr>
              <w:t>（标记</w:t>
            </w:r>
            <w:r w:rsidR="00FA49BF" w:rsidRPr="003F6D19">
              <w:rPr>
                <w:rFonts w:asciiTheme="minorEastAsia" w:eastAsiaTheme="minorEastAsia" w:hAnsiTheme="minorEastAsia"/>
                <w:snapToGrid w:val="0"/>
                <w:kern w:val="22"/>
                <w:szCs w:val="22"/>
                <w:lang w:eastAsia="zh-CN"/>
              </w:rPr>
              <w:t>1）</w:t>
            </w:r>
          </w:p>
        </w:tc>
        <w:tc>
          <w:tcPr>
            <w:tcW w:w="2213" w:type="dxa"/>
            <w:shd w:val="clear" w:color="auto" w:fill="auto"/>
            <w:tcMar>
              <w:top w:w="14" w:type="dxa"/>
              <w:left w:w="115" w:type="dxa"/>
              <w:bottom w:w="14" w:type="dxa"/>
              <w:right w:w="115" w:type="dxa"/>
            </w:tcMar>
          </w:tcPr>
          <w:p w14:paraId="4112F45C" w14:textId="77777777" w:rsidR="00855A78" w:rsidRPr="003F6D19"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F6D19">
              <w:rPr>
                <w:rFonts w:asciiTheme="minorEastAsia" w:eastAsiaTheme="minorEastAsia" w:hAnsiTheme="minorEastAsia"/>
                <w:snapToGrid w:val="0"/>
                <w:kern w:val="22"/>
                <w:szCs w:val="22"/>
              </w:rPr>
              <w:t>2,086.41</w:t>
            </w:r>
          </w:p>
        </w:tc>
        <w:tc>
          <w:tcPr>
            <w:tcW w:w="1782" w:type="dxa"/>
            <w:shd w:val="clear" w:color="auto" w:fill="auto"/>
            <w:tcMar>
              <w:top w:w="14" w:type="dxa"/>
              <w:left w:w="115" w:type="dxa"/>
              <w:bottom w:w="14" w:type="dxa"/>
              <w:right w:w="115" w:type="dxa"/>
            </w:tcMar>
          </w:tcPr>
          <w:p w14:paraId="0F354444" w14:textId="77777777" w:rsidR="00855A78" w:rsidRPr="003F6D19"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F6D19">
              <w:rPr>
                <w:rFonts w:asciiTheme="minorEastAsia" w:eastAsiaTheme="minorEastAsia" w:hAnsiTheme="minorEastAsia"/>
                <w:snapToGrid w:val="0"/>
                <w:kern w:val="22"/>
                <w:szCs w:val="22"/>
              </w:rPr>
              <w:t>4,327.41</w:t>
            </w:r>
          </w:p>
        </w:tc>
        <w:tc>
          <w:tcPr>
            <w:tcW w:w="1782" w:type="dxa"/>
            <w:shd w:val="clear" w:color="auto" w:fill="auto"/>
            <w:tcMar>
              <w:top w:w="14" w:type="dxa"/>
              <w:left w:w="115" w:type="dxa"/>
              <w:bottom w:w="14" w:type="dxa"/>
              <w:right w:w="115" w:type="dxa"/>
            </w:tcMar>
          </w:tcPr>
          <w:p w14:paraId="0988AC30" w14:textId="77777777" w:rsidR="00855A78" w:rsidRPr="003F6D19"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F6D19">
              <w:rPr>
                <w:rFonts w:asciiTheme="minorEastAsia" w:eastAsiaTheme="minorEastAsia" w:hAnsiTheme="minorEastAsia"/>
                <w:snapToGrid w:val="0"/>
                <w:kern w:val="22"/>
                <w:szCs w:val="22"/>
              </w:rPr>
              <w:t>3,870.26</w:t>
            </w:r>
          </w:p>
        </w:tc>
        <w:tc>
          <w:tcPr>
            <w:tcW w:w="1540" w:type="dxa"/>
            <w:shd w:val="clear" w:color="auto" w:fill="auto"/>
            <w:tcMar>
              <w:top w:w="14" w:type="dxa"/>
              <w:left w:w="115" w:type="dxa"/>
              <w:bottom w:w="14" w:type="dxa"/>
              <w:right w:w="115" w:type="dxa"/>
            </w:tcMar>
          </w:tcPr>
          <w:p w14:paraId="5B426BDA" w14:textId="77777777" w:rsidR="00855A78" w:rsidRPr="003F6D19" w:rsidRDefault="00855A78" w:rsidP="00CB49D5">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snapToGrid w:val="0"/>
                <w:kern w:val="22"/>
                <w:szCs w:val="22"/>
              </w:rPr>
            </w:pPr>
            <w:r w:rsidRPr="003F6D19">
              <w:rPr>
                <w:rFonts w:asciiTheme="minorEastAsia" w:eastAsiaTheme="minorEastAsia" w:hAnsiTheme="minorEastAsia"/>
                <w:snapToGrid w:val="0"/>
                <w:kern w:val="22"/>
                <w:szCs w:val="22"/>
              </w:rPr>
              <w:t>4,624.80</w:t>
            </w:r>
          </w:p>
        </w:tc>
      </w:tr>
      <w:tr w:rsidR="00855A78" w:rsidRPr="00B2192C" w14:paraId="207E679D" w14:textId="77777777" w:rsidTr="0092451F">
        <w:tc>
          <w:tcPr>
            <w:tcW w:w="9418" w:type="dxa"/>
            <w:gridSpan w:val="5"/>
            <w:shd w:val="clear" w:color="auto" w:fill="auto"/>
            <w:tcMar>
              <w:top w:w="14" w:type="dxa"/>
              <w:left w:w="29" w:type="dxa"/>
              <w:bottom w:w="14" w:type="dxa"/>
              <w:right w:w="29" w:type="dxa"/>
            </w:tcMar>
          </w:tcPr>
          <w:p w14:paraId="433DCAA3" w14:textId="57E10254" w:rsidR="00855A78" w:rsidRPr="003F6D19" w:rsidRDefault="00FA49BF" w:rsidP="00CB49D5">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bCs/>
                <w:iCs/>
                <w:snapToGrid w:val="0"/>
                <w:kern w:val="22"/>
                <w:szCs w:val="22"/>
                <w:lang w:eastAsia="zh-CN"/>
              </w:rPr>
            </w:pPr>
            <w:r w:rsidRPr="000D7565">
              <w:rPr>
                <w:rFonts w:ascii="KaiTi" w:eastAsia="KaiTi" w:hAnsi="KaiTi" w:hint="eastAsia"/>
                <w:bCs/>
                <w:snapToGrid w:val="0"/>
                <w:kern w:val="22"/>
                <w:szCs w:val="22"/>
                <w:lang w:eastAsia="zh-CN"/>
              </w:rPr>
              <w:t>注</w:t>
            </w:r>
            <w:r w:rsidRPr="003F6D19">
              <w:rPr>
                <w:rFonts w:ascii="楷体" w:eastAsia="楷体" w:hAnsi="楷体" w:hint="eastAsia"/>
                <w:bCs/>
                <w:snapToGrid w:val="0"/>
                <w:kern w:val="22"/>
                <w:szCs w:val="22"/>
                <w:lang w:eastAsia="zh-CN"/>
              </w:rPr>
              <w:t>：</w:t>
            </w:r>
            <w:r w:rsidR="00B302F6" w:rsidRPr="003F6D19">
              <w:rPr>
                <w:rFonts w:asciiTheme="minorEastAsia" w:eastAsiaTheme="minorEastAsia" w:hAnsiTheme="minorEastAsia" w:hint="eastAsia"/>
                <w:bCs/>
                <w:snapToGrid w:val="0"/>
                <w:kern w:val="22"/>
                <w:szCs w:val="22"/>
                <w:lang w:eastAsia="zh-CN"/>
              </w:rPr>
              <w:t>承付</w:t>
            </w:r>
            <w:r w:rsidRPr="003F6D19">
              <w:rPr>
                <w:rFonts w:asciiTheme="minorEastAsia" w:eastAsiaTheme="minorEastAsia" w:hAnsiTheme="minorEastAsia" w:hint="eastAsia"/>
                <w:bCs/>
                <w:iCs/>
                <w:snapToGrid w:val="0"/>
                <w:kern w:val="22"/>
                <w:szCs w:val="22"/>
                <w:lang w:eastAsia="zh-CN"/>
              </w:rPr>
              <w:t>款按</w:t>
            </w:r>
            <w:r w:rsidRPr="003F6D19">
              <w:rPr>
                <w:rFonts w:asciiTheme="minorEastAsia" w:eastAsiaTheme="minorEastAsia" w:hAnsiTheme="minorEastAsia" w:cs="SimSun" w:hint="eastAsia"/>
                <w:bCs/>
                <w:iCs/>
                <w:snapToGrid w:val="0"/>
                <w:kern w:val="22"/>
                <w:szCs w:val="22"/>
                <w:lang w:eastAsia="zh-CN"/>
              </w:rPr>
              <w:t>百万现值美元计</w:t>
            </w:r>
          </w:p>
          <w:p w14:paraId="3493ADC6" w14:textId="6C7DD748" w:rsidR="00855A78" w:rsidRPr="003F6D19" w:rsidRDefault="00FA49BF" w:rsidP="00CB49D5">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Cs w:val="22"/>
                <w:lang w:eastAsia="zh-CN"/>
              </w:rPr>
            </w:pPr>
            <w:r w:rsidRPr="000D7565">
              <w:rPr>
                <w:rFonts w:ascii="KaiTi" w:eastAsia="KaiTi" w:hAnsi="KaiTi" w:hint="eastAsia"/>
                <w:bCs/>
                <w:snapToGrid w:val="0"/>
                <w:kern w:val="22"/>
                <w:szCs w:val="22"/>
                <w:lang w:eastAsia="zh-CN"/>
              </w:rPr>
              <w:t>资料来源</w:t>
            </w:r>
            <w:r w:rsidRPr="003F6D19">
              <w:rPr>
                <w:rFonts w:ascii="楷体" w:eastAsia="楷体" w:hAnsi="楷体" w:hint="eastAsia"/>
                <w:bCs/>
                <w:snapToGrid w:val="0"/>
                <w:kern w:val="22"/>
                <w:szCs w:val="22"/>
                <w:lang w:eastAsia="zh-CN"/>
              </w:rPr>
              <w:t>：</w:t>
            </w:r>
            <w:r w:rsidR="00C341BE" w:rsidRPr="003F6D19">
              <w:rPr>
                <w:rFonts w:asciiTheme="minorEastAsia" w:eastAsiaTheme="minorEastAsia" w:hAnsiTheme="minorEastAsia" w:cs="SimSun" w:hint="eastAsia"/>
                <w:bCs/>
                <w:iCs/>
                <w:snapToGrid w:val="0"/>
                <w:kern w:val="22"/>
                <w:szCs w:val="22"/>
                <w:lang w:val="en-US" w:eastAsia="zh-CN"/>
              </w:rPr>
              <w:t>经合组织贷方报告制度数据库</w:t>
            </w:r>
          </w:p>
        </w:tc>
      </w:tr>
    </w:tbl>
    <w:p w14:paraId="2C59ADFB" w14:textId="3CF823F1" w:rsidR="00855A78" w:rsidRPr="00CB49D5" w:rsidRDefault="0092451F" w:rsidP="001E0011">
      <w:pPr>
        <w:numPr>
          <w:ilvl w:val="0"/>
          <w:numId w:val="16"/>
        </w:numPr>
        <w:suppressLineNumbers/>
        <w:suppressAutoHyphens/>
        <w:kinsoku w:val="0"/>
        <w:overflowPunct w:val="0"/>
        <w:autoSpaceDE w:val="0"/>
        <w:autoSpaceDN w:val="0"/>
        <w:adjustRightInd w:val="0"/>
        <w:snapToGrid w:val="0"/>
        <w:spacing w:before="240" w:after="240"/>
        <w:ind w:left="0" w:firstLine="0"/>
        <w:rPr>
          <w:rFonts w:asciiTheme="minorEastAsia" w:eastAsiaTheme="minorEastAsia" w:hAnsiTheme="minorEastAsia"/>
          <w:snapToGrid w:val="0"/>
          <w:kern w:val="22"/>
          <w:sz w:val="24"/>
          <w:lang w:eastAsia="zh-CN"/>
        </w:rPr>
      </w:pPr>
      <w:r w:rsidRPr="00F65FB8">
        <w:rPr>
          <w:rFonts w:asciiTheme="minorEastAsia" w:eastAsiaTheme="minorEastAsia" w:hAnsiTheme="minorEastAsia" w:cs="SimSun" w:hint="eastAsia"/>
          <w:snapToGrid w:val="0"/>
          <w:kern w:val="22"/>
          <w:sz w:val="24"/>
          <w:lang w:val="en-US" w:eastAsia="zh-CN"/>
        </w:rPr>
        <w:lastRenderedPageBreak/>
        <w:t>鉴于里约标记的定性性质</w:t>
      </w:r>
      <w:r w:rsidRPr="00CB49D5">
        <w:rPr>
          <w:rFonts w:asciiTheme="minorEastAsia" w:eastAsiaTheme="minorEastAsia" w:hAnsiTheme="minorEastAsia" w:cs="SimSun" w:hint="eastAsia"/>
          <w:snapToGrid w:val="0"/>
          <w:kern w:val="22"/>
          <w:sz w:val="24"/>
          <w:lang w:val="en-US" w:eastAsia="zh-CN"/>
        </w:rPr>
        <w:t>，各缔约方在其根据《公约》提交的财务报告中，以</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主要</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和</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重要</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标记为基础，对于如何汇总与生物多样性直接相关的资源流动数据和与生物多样性间接相关的资源流动数据，采用了不同的方法。</w:t>
      </w:r>
      <w:r w:rsidR="009901F1" w:rsidRPr="00CB49D5">
        <w:rPr>
          <w:rFonts w:asciiTheme="minorEastAsia" w:eastAsiaTheme="minorEastAsia" w:hAnsiTheme="minorEastAsia" w:cs="SimSun" w:hint="eastAsia"/>
          <w:snapToGrid w:val="0"/>
          <w:kern w:val="22"/>
          <w:sz w:val="24"/>
          <w:lang w:val="en-US" w:eastAsia="zh-CN"/>
        </w:rPr>
        <w:t>例如，虽然有些缔约方将标记为“主要”的数字和标记为“重要”的数字100％计入（例如新西兰），但其他缔约方则使用“折扣率”，并将标记为“重要”的资金按较低的百分比</w:t>
      </w:r>
      <w:r w:rsidR="009901F1" w:rsidRPr="000D7565">
        <w:rPr>
          <w:rFonts w:eastAsiaTheme="minorEastAsia" w:hint="eastAsia"/>
          <w:snapToGrid w:val="0"/>
          <w:kern w:val="22"/>
          <w:sz w:val="24"/>
          <w:lang w:val="en-US" w:eastAsia="zh-CN"/>
        </w:rPr>
        <w:t>——</w:t>
      </w:r>
      <w:r w:rsidR="009901F1" w:rsidRPr="00CB49D5">
        <w:rPr>
          <w:rFonts w:asciiTheme="minorEastAsia" w:eastAsiaTheme="minorEastAsia" w:hAnsiTheme="minorEastAsia" w:cs="SimSun" w:hint="eastAsia"/>
          <w:snapToGrid w:val="0"/>
          <w:kern w:val="22"/>
          <w:sz w:val="24"/>
          <w:lang w:val="en-US" w:eastAsia="zh-CN"/>
        </w:rPr>
        <w:t>例如40％（欧盟、希腊、西班牙、瑞典、瑞士）或50％（奥地利、丹麦</w:t>
      </w:r>
      <w:r w:rsidR="009901F1" w:rsidRPr="00CB49D5">
        <w:rPr>
          <w:rFonts w:asciiTheme="minorEastAsia" w:eastAsiaTheme="minorEastAsia" w:hAnsiTheme="minorEastAsia" w:cs="SimSun"/>
          <w:snapToGrid w:val="0"/>
          <w:kern w:val="22"/>
          <w:sz w:val="24"/>
          <w:vertAlign w:val="superscript"/>
          <w:lang w:eastAsia="zh-CN"/>
        </w:rPr>
        <w:footnoteReference w:id="10"/>
      </w:r>
      <w:r w:rsidR="009901F1" w:rsidRPr="00CB49D5">
        <w:rPr>
          <w:rFonts w:asciiTheme="minorEastAsia" w:eastAsiaTheme="minorEastAsia" w:hAnsiTheme="minorEastAsia" w:cs="SimSun" w:hint="eastAsia"/>
          <w:snapToGrid w:val="0"/>
          <w:kern w:val="22"/>
          <w:sz w:val="24"/>
          <w:lang w:val="en-US" w:eastAsia="zh-CN"/>
        </w:rPr>
        <w:t>）</w:t>
      </w:r>
      <w:r w:rsidR="009901F1" w:rsidRPr="000D7565">
        <w:rPr>
          <w:rFonts w:eastAsiaTheme="minorEastAsia" w:hint="eastAsia"/>
          <w:snapToGrid w:val="0"/>
          <w:kern w:val="22"/>
          <w:sz w:val="24"/>
          <w:lang w:val="en-US" w:eastAsia="zh-CN"/>
        </w:rPr>
        <w:t>——</w:t>
      </w:r>
      <w:r w:rsidR="009901F1" w:rsidRPr="00CB49D5">
        <w:rPr>
          <w:rFonts w:asciiTheme="minorEastAsia" w:eastAsiaTheme="minorEastAsia" w:hAnsiTheme="minorEastAsia" w:cs="SimSun" w:hint="eastAsia"/>
          <w:snapToGrid w:val="0"/>
          <w:kern w:val="22"/>
          <w:sz w:val="24"/>
          <w:lang w:val="en-US" w:eastAsia="zh-CN"/>
        </w:rPr>
        <w:t>计入。</w:t>
      </w:r>
    </w:p>
    <w:p w14:paraId="077435A7" w14:textId="6F5F36CE" w:rsidR="00855A78" w:rsidRPr="00CB49D5" w:rsidRDefault="000C7DBC" w:rsidP="003F6D19">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其他缔约方根据具体项目评估和指示表，采用一系列系数或百分比份额。法国将标记为</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主要</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的资金</w:t>
      </w:r>
      <w:r w:rsidRPr="00CB49D5">
        <w:rPr>
          <w:rFonts w:asciiTheme="minorEastAsia" w:eastAsiaTheme="minorEastAsia" w:hAnsiTheme="minorEastAsia" w:hint="eastAsia"/>
          <w:snapToGrid w:val="0"/>
          <w:kern w:val="22"/>
          <w:sz w:val="24"/>
          <w:lang w:val="en-US" w:eastAsia="zh-CN"/>
        </w:rPr>
        <w:t>100</w:t>
      </w:r>
      <w:r w:rsidRPr="00CB49D5">
        <w:rPr>
          <w:rFonts w:asciiTheme="minorEastAsia" w:eastAsiaTheme="minorEastAsia" w:hAnsiTheme="minorEastAsia" w:cs="SimSun" w:hint="eastAsia"/>
          <w:snapToGrid w:val="0"/>
          <w:kern w:val="22"/>
          <w:sz w:val="24"/>
          <w:lang w:val="en-US" w:eastAsia="zh-CN"/>
        </w:rPr>
        <w:t>％计入，将标记为</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重要</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的资金按</w:t>
      </w:r>
      <w:r w:rsidRPr="00CB49D5">
        <w:rPr>
          <w:rFonts w:asciiTheme="minorEastAsia" w:eastAsiaTheme="minorEastAsia" w:hAnsiTheme="minorEastAsia" w:hint="eastAsia"/>
          <w:snapToGrid w:val="0"/>
          <w:kern w:val="22"/>
          <w:sz w:val="24"/>
          <w:lang w:val="en-US" w:eastAsia="zh-CN"/>
        </w:rPr>
        <w:t>5</w:t>
      </w:r>
      <w:r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30</w:t>
      </w:r>
      <w:r w:rsidRPr="00CB49D5">
        <w:rPr>
          <w:rFonts w:asciiTheme="minorEastAsia" w:eastAsiaTheme="minorEastAsia" w:hAnsiTheme="minorEastAsia" w:cs="SimSun" w:hint="eastAsia"/>
          <w:snapToGrid w:val="0"/>
          <w:kern w:val="22"/>
          <w:sz w:val="24"/>
          <w:lang w:val="en-US" w:eastAsia="zh-CN"/>
        </w:rPr>
        <w:t>％或</w:t>
      </w:r>
      <w:r w:rsidRPr="00CB49D5">
        <w:rPr>
          <w:rFonts w:asciiTheme="minorEastAsia" w:eastAsiaTheme="minorEastAsia" w:hAnsiTheme="minorEastAsia" w:hint="eastAsia"/>
          <w:snapToGrid w:val="0"/>
          <w:kern w:val="22"/>
          <w:sz w:val="24"/>
          <w:lang w:val="en-US" w:eastAsia="zh-CN"/>
        </w:rPr>
        <w:t>80</w:t>
      </w:r>
      <w:r w:rsidRPr="00CB49D5">
        <w:rPr>
          <w:rFonts w:asciiTheme="minorEastAsia" w:eastAsiaTheme="minorEastAsia" w:hAnsiTheme="minorEastAsia" w:cs="SimSun" w:hint="eastAsia"/>
          <w:snapToGrid w:val="0"/>
          <w:kern w:val="22"/>
          <w:sz w:val="24"/>
          <w:lang w:val="en-US" w:eastAsia="zh-CN"/>
        </w:rPr>
        <w:t>％的比例计入。</w:t>
      </w:r>
      <w:r w:rsidR="005C2441" w:rsidRPr="00CB49D5">
        <w:rPr>
          <w:rFonts w:asciiTheme="minorEastAsia" w:eastAsiaTheme="minorEastAsia" w:hAnsiTheme="minorEastAsia" w:cs="SimSun" w:hint="eastAsia"/>
          <w:snapToGrid w:val="0"/>
          <w:kern w:val="22"/>
          <w:sz w:val="24"/>
          <w:lang w:val="en-US" w:eastAsia="zh-CN"/>
        </w:rPr>
        <w:t>芬兰按照10％到50％的比例计算“重要”资金，按照50％到100％的比例计算“主要”资金。</w:t>
      </w:r>
    </w:p>
    <w:p w14:paraId="103AF561" w14:textId="29A47033" w:rsidR="00855A78" w:rsidRPr="00CB49D5" w:rsidRDefault="009B4F1B"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对于只部分涉及生物多样性的项目（标记</w:t>
      </w:r>
      <w:r w:rsidRPr="00CB49D5">
        <w:rPr>
          <w:rFonts w:asciiTheme="minorEastAsia" w:eastAsiaTheme="minorEastAsia" w:hAnsiTheme="minorEastAsia" w:hint="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），德国进一步细分，只将与生物多样性直接相关的部门组成部分百分之百计入。斯洛伐克同样对生物多样性相关项目或活动使用更严格的识别标准。</w:t>
      </w:r>
    </w:p>
    <w:p w14:paraId="40E43612" w14:textId="1A9C1B52" w:rsidR="00855A78" w:rsidRPr="00CB49D5" w:rsidRDefault="00D66B40" w:rsidP="001E0011">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794F71">
        <w:rPr>
          <w:rFonts w:asciiTheme="minorEastAsia" w:eastAsiaTheme="minorEastAsia" w:hAnsiTheme="minorEastAsia" w:cs="SimSun" w:hint="eastAsia"/>
          <w:snapToGrid w:val="0"/>
          <w:kern w:val="22"/>
          <w:sz w:val="24"/>
          <w:lang w:val="en-US" w:eastAsia="zh-CN"/>
        </w:rPr>
        <w:t>关于为鼓励私营部门以及非政府组织</w:t>
      </w:r>
      <w:r w:rsidRPr="00CB49D5">
        <w:rPr>
          <w:rFonts w:asciiTheme="minorEastAsia" w:eastAsiaTheme="minorEastAsia" w:hAnsiTheme="minorEastAsia" w:cs="SimSun" w:hint="eastAsia"/>
          <w:snapToGrid w:val="0"/>
          <w:kern w:val="22"/>
          <w:sz w:val="24"/>
          <w:lang w:val="en-US" w:eastAsia="zh-CN"/>
        </w:rPr>
        <w:t>、基金会和学术界为执行</w:t>
      </w:r>
      <w:r w:rsidRPr="00CB49D5">
        <w:rPr>
          <w:rFonts w:asciiTheme="minorEastAsia" w:eastAsiaTheme="minorEastAsia" w:hAnsiTheme="minorEastAsia" w:hint="eastAsia"/>
          <w:snapToGrid w:val="0"/>
          <w:kern w:val="22"/>
          <w:sz w:val="24"/>
          <w:lang w:val="en-US" w:eastAsia="zh-CN"/>
        </w:rPr>
        <w:t>《2011-2020</w:t>
      </w:r>
      <w:r w:rsidRPr="00CB49D5">
        <w:rPr>
          <w:rFonts w:asciiTheme="minorEastAsia" w:eastAsiaTheme="minorEastAsia" w:hAnsiTheme="minorEastAsia" w:cs="SimSun" w:hint="eastAsia"/>
          <w:snapToGrid w:val="0"/>
          <w:kern w:val="22"/>
          <w:sz w:val="24"/>
          <w:lang w:val="en-US" w:eastAsia="zh-CN"/>
        </w:rPr>
        <w:t>年生物多样性战略计划</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提供国际支持而采取的措施，</w:t>
      </w:r>
      <w:r w:rsidRPr="00CB49D5">
        <w:rPr>
          <w:rFonts w:asciiTheme="minorEastAsia" w:eastAsiaTheme="minorEastAsia" w:hAnsiTheme="minorEastAsia" w:hint="eastAsia"/>
          <w:snapToGrid w:val="0"/>
          <w:kern w:val="22"/>
          <w:sz w:val="24"/>
          <w:lang w:val="en-US" w:eastAsia="zh-CN"/>
        </w:rPr>
        <w:t>52</w:t>
      </w:r>
      <w:r w:rsidRPr="00CB49D5">
        <w:rPr>
          <w:rFonts w:asciiTheme="minorEastAsia" w:eastAsiaTheme="minorEastAsia" w:hAnsiTheme="minorEastAsia" w:cs="SimSun" w:hint="eastAsia"/>
          <w:snapToGrid w:val="0"/>
          <w:kern w:val="22"/>
          <w:sz w:val="24"/>
          <w:lang w:val="en-US" w:eastAsia="zh-CN"/>
        </w:rPr>
        <w:t>个缔约方提供了答复，其中</w:t>
      </w:r>
      <w:r w:rsidRPr="00CB49D5">
        <w:rPr>
          <w:rFonts w:asciiTheme="minorEastAsia" w:eastAsiaTheme="minorEastAsia" w:hAnsiTheme="minorEastAsia" w:hint="eastAsia"/>
          <w:snapToGrid w:val="0"/>
          <w:kern w:val="22"/>
          <w:sz w:val="24"/>
          <w:lang w:val="en-US" w:eastAsia="zh-CN"/>
        </w:rPr>
        <w:t>24</w:t>
      </w:r>
      <w:r w:rsidRPr="00CB49D5">
        <w:rPr>
          <w:rFonts w:asciiTheme="minorEastAsia" w:eastAsiaTheme="minorEastAsia" w:hAnsiTheme="minorEastAsia" w:cs="SimSun" w:hint="eastAsia"/>
          <w:snapToGrid w:val="0"/>
          <w:kern w:val="22"/>
          <w:sz w:val="24"/>
          <w:lang w:val="en-US" w:eastAsia="zh-CN"/>
        </w:rPr>
        <w:t>个缔约方报告说没有采取任何措施，</w:t>
      </w:r>
      <w:r w:rsidRPr="00CB49D5">
        <w:rPr>
          <w:rFonts w:asciiTheme="minorEastAsia" w:eastAsiaTheme="minorEastAsia" w:hAnsiTheme="minorEastAsia" w:hint="eastAsia"/>
          <w:snapToGrid w:val="0"/>
          <w:kern w:val="22"/>
          <w:sz w:val="24"/>
          <w:lang w:val="en-US" w:eastAsia="zh-CN"/>
        </w:rPr>
        <w:t>27</w:t>
      </w:r>
      <w:r w:rsidRPr="00CB49D5">
        <w:rPr>
          <w:rFonts w:asciiTheme="minorEastAsia" w:eastAsiaTheme="minorEastAsia" w:hAnsiTheme="minorEastAsia" w:cs="SimSun" w:hint="eastAsia"/>
          <w:snapToGrid w:val="0"/>
          <w:kern w:val="22"/>
          <w:sz w:val="24"/>
          <w:lang w:val="en-US" w:eastAsia="zh-CN"/>
        </w:rPr>
        <w:t>个缔约方表示已采取了一些措施，而荷兰则表示已采取</w:t>
      </w:r>
      <w:r w:rsidR="00D05D07" w:rsidRPr="00CB49D5">
        <w:rPr>
          <w:rFonts w:asciiTheme="minorEastAsia" w:eastAsiaTheme="minorEastAsia" w:hAnsiTheme="minorEastAsia" w:cs="SimSun" w:hint="eastAsia"/>
          <w:snapToGrid w:val="0"/>
          <w:kern w:val="22"/>
          <w:sz w:val="24"/>
          <w:lang w:val="en-US" w:eastAsia="zh-CN"/>
        </w:rPr>
        <w:t>全面</w:t>
      </w:r>
      <w:r w:rsidRPr="00CB49D5">
        <w:rPr>
          <w:rFonts w:asciiTheme="minorEastAsia" w:eastAsiaTheme="minorEastAsia" w:hAnsiTheme="minorEastAsia" w:cs="SimSun" w:hint="eastAsia"/>
          <w:snapToGrid w:val="0"/>
          <w:kern w:val="22"/>
          <w:sz w:val="24"/>
          <w:lang w:val="en-US" w:eastAsia="zh-CN"/>
        </w:rPr>
        <w:t>措施。共有23个缔约方</w:t>
      </w:r>
      <w:r w:rsidR="00D05D07" w:rsidRPr="00CB49D5">
        <w:rPr>
          <w:rFonts w:asciiTheme="minorEastAsia" w:eastAsiaTheme="minorEastAsia" w:hAnsiTheme="minorEastAsia" w:cs="SimSun" w:hint="eastAsia"/>
          <w:snapToGrid w:val="0"/>
          <w:kern w:val="22"/>
          <w:sz w:val="24"/>
          <w:lang w:val="en-US" w:eastAsia="zh-CN"/>
        </w:rPr>
        <w:t>提及</w:t>
      </w:r>
      <w:r w:rsidRPr="00CB49D5">
        <w:rPr>
          <w:rFonts w:asciiTheme="minorEastAsia" w:eastAsiaTheme="minorEastAsia" w:hAnsiTheme="minorEastAsia" w:cs="SimSun" w:hint="eastAsia"/>
          <w:snapToGrid w:val="0"/>
          <w:kern w:val="22"/>
          <w:sz w:val="24"/>
          <w:lang w:val="en-US" w:eastAsia="zh-CN"/>
        </w:rPr>
        <w:t>重要</w:t>
      </w:r>
      <w:r w:rsidR="00D05D07" w:rsidRPr="00CB49D5">
        <w:rPr>
          <w:rFonts w:asciiTheme="minorEastAsia" w:eastAsiaTheme="minorEastAsia" w:hAnsiTheme="minorEastAsia" w:cs="SimSun" w:hint="eastAsia"/>
          <w:snapToGrid w:val="0"/>
          <w:kern w:val="22"/>
          <w:sz w:val="24"/>
          <w:lang w:val="en-US" w:eastAsia="zh-CN"/>
        </w:rPr>
        <w:t>倡议</w:t>
      </w:r>
      <w:r w:rsidRPr="00CB49D5">
        <w:rPr>
          <w:rFonts w:asciiTheme="minorEastAsia" w:eastAsiaTheme="minorEastAsia" w:hAnsiTheme="minorEastAsia" w:cs="SimSun" w:hint="eastAsia"/>
          <w:snapToGrid w:val="0"/>
          <w:kern w:val="22"/>
          <w:sz w:val="24"/>
          <w:lang w:val="en-US" w:eastAsia="zh-CN"/>
        </w:rPr>
        <w:t>和活动的具体例子，包括国家企业</w:t>
      </w:r>
      <w:r w:rsidR="00D05D07" w:rsidRPr="00CB49D5">
        <w:rPr>
          <w:rFonts w:asciiTheme="minorEastAsia" w:eastAsiaTheme="minorEastAsia" w:hAnsiTheme="minorEastAsia" w:cs="SimSun" w:hint="eastAsia"/>
          <w:snapToGrid w:val="0"/>
          <w:kern w:val="22"/>
          <w:sz w:val="24"/>
          <w:lang w:val="en-US" w:eastAsia="zh-CN"/>
        </w:rPr>
        <w:t>界</w:t>
      </w:r>
      <w:r w:rsidRPr="00CB49D5">
        <w:rPr>
          <w:rFonts w:asciiTheme="minorEastAsia" w:eastAsiaTheme="minorEastAsia" w:hAnsiTheme="minorEastAsia" w:cs="SimSun" w:hint="eastAsia"/>
          <w:snapToGrid w:val="0"/>
          <w:kern w:val="22"/>
          <w:sz w:val="24"/>
          <w:lang w:val="en-US" w:eastAsia="zh-CN"/>
        </w:rPr>
        <w:t>和生物多样性倡议的</w:t>
      </w:r>
      <w:r w:rsidR="00D05D07" w:rsidRPr="00CB49D5">
        <w:rPr>
          <w:rFonts w:asciiTheme="minorEastAsia" w:eastAsiaTheme="minorEastAsia" w:hAnsiTheme="minorEastAsia" w:cs="SimSun" w:hint="eastAsia"/>
          <w:snapToGrid w:val="0"/>
          <w:kern w:val="22"/>
          <w:sz w:val="24"/>
          <w:lang w:val="en-US" w:eastAsia="zh-CN"/>
        </w:rPr>
        <w:t>背景</w:t>
      </w:r>
      <w:r w:rsidRPr="00CB49D5">
        <w:rPr>
          <w:rFonts w:asciiTheme="minorEastAsia" w:eastAsiaTheme="minorEastAsia" w:hAnsiTheme="minorEastAsia" w:cs="SimSun" w:hint="eastAsia"/>
          <w:snapToGrid w:val="0"/>
          <w:kern w:val="22"/>
          <w:sz w:val="24"/>
          <w:lang w:val="en-US" w:eastAsia="zh-CN"/>
        </w:rPr>
        <w:t>，可直接访问</w:t>
      </w:r>
      <w:hyperlink r:id="rId16" w:history="1">
        <w:r w:rsidR="00855A78" w:rsidRPr="00CB49D5">
          <w:rPr>
            <w:rStyle w:val="Hyperlink"/>
            <w:rFonts w:asciiTheme="minorEastAsia" w:eastAsiaTheme="minorEastAsia" w:hAnsiTheme="minorEastAsia"/>
            <w:snapToGrid w:val="0"/>
            <w:kern w:val="22"/>
            <w:sz w:val="24"/>
            <w:lang w:eastAsia="zh-CN"/>
          </w:rPr>
          <w:t>https://chm.cbd.int/search/financial-analyzer</w:t>
        </w:r>
      </w:hyperlink>
      <w:r w:rsidR="005C5CD2">
        <w:rPr>
          <w:rFonts w:asciiTheme="minorEastAsia" w:eastAsiaTheme="minorEastAsia" w:hAnsiTheme="minorEastAsia" w:hint="eastAsia"/>
          <w:snapToGrid w:val="0"/>
          <w:kern w:val="22"/>
          <w:sz w:val="24"/>
          <w:lang w:eastAsia="zh-CN"/>
        </w:rPr>
        <w:t>了解情况</w:t>
      </w:r>
      <w:r w:rsidRPr="00CB49D5">
        <w:rPr>
          <w:rFonts w:asciiTheme="minorEastAsia" w:eastAsiaTheme="minorEastAsia" w:hAnsiTheme="minorEastAsia" w:hint="eastAsia"/>
          <w:snapToGrid w:val="0"/>
          <w:kern w:val="22"/>
          <w:sz w:val="24"/>
          <w:lang w:eastAsia="zh-CN"/>
        </w:rPr>
        <w:t>。</w:t>
      </w:r>
      <w:r w:rsidR="00D05D07" w:rsidRPr="00CB49D5">
        <w:rPr>
          <w:rFonts w:asciiTheme="minorEastAsia" w:eastAsiaTheme="minorEastAsia" w:hAnsiTheme="minorEastAsia" w:hint="eastAsia"/>
          <w:snapToGrid w:val="0"/>
          <w:kern w:val="22"/>
          <w:sz w:val="24"/>
          <w:lang w:eastAsia="zh-CN"/>
        </w:rPr>
        <w:t>谨举例</w:t>
      </w:r>
      <w:r w:rsidR="00A913C3" w:rsidRPr="00CB49D5">
        <w:rPr>
          <w:rFonts w:asciiTheme="minorEastAsia" w:eastAsiaTheme="minorEastAsia" w:hAnsiTheme="minorEastAsia" w:hint="eastAsia"/>
          <w:snapToGrid w:val="0"/>
          <w:kern w:val="22"/>
          <w:sz w:val="24"/>
          <w:lang w:eastAsia="zh-CN"/>
        </w:rPr>
        <w:t>如下：</w:t>
      </w:r>
    </w:p>
    <w:p w14:paraId="0DFB3459" w14:textId="16B8C4B1" w:rsidR="00855A78" w:rsidRPr="00CB49D5" w:rsidRDefault="00271ACC" w:rsidP="000D7565">
      <w:pPr>
        <w:numPr>
          <w:ilvl w:val="1"/>
          <w:numId w:val="20"/>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荷兰指出，在其支持下制定的</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经认证的保护区</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方法致力于动员私营部门资助生物多样性的保护和可持续利用，并提及与国际金融公司合作提出的《可持续贸易倡议》及其对全球脆弱性评估系统（</w:t>
      </w:r>
      <w:r w:rsidRPr="00CB49D5">
        <w:rPr>
          <w:rFonts w:asciiTheme="minorEastAsia" w:eastAsiaTheme="minorEastAsia" w:hAnsiTheme="minorEastAsia" w:hint="eastAsia"/>
          <w:snapToGrid w:val="0"/>
          <w:kern w:val="22"/>
          <w:sz w:val="24"/>
          <w:lang w:val="en-US" w:eastAsia="zh-CN"/>
        </w:rPr>
        <w:t>WAVES</w:t>
      </w:r>
      <w:r w:rsidRPr="00CB49D5">
        <w:rPr>
          <w:rFonts w:asciiTheme="minorEastAsia" w:eastAsiaTheme="minorEastAsia" w:hAnsiTheme="minorEastAsia" w:cs="SimSun" w:hint="eastAsia"/>
          <w:snapToGrid w:val="0"/>
          <w:kern w:val="22"/>
          <w:sz w:val="24"/>
          <w:lang w:val="en-US" w:eastAsia="zh-CN"/>
        </w:rPr>
        <w:t>）伙伴关系和生态系统核算的支持；</w:t>
      </w:r>
    </w:p>
    <w:p w14:paraId="7913EBB5" w14:textId="03E5B850" w:rsidR="00855A78" w:rsidRPr="00CB49D5" w:rsidRDefault="00466A44" w:rsidP="000D7565">
      <w:pPr>
        <w:numPr>
          <w:ilvl w:val="1"/>
          <w:numId w:val="20"/>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加拿大提到了加拿大商业和生物多样性委员会、加拿大珍古德协会——该机构建立了以非洲为重点的女童奖学金</w:t>
      </w:r>
      <w:r w:rsidR="00A414D3" w:rsidRPr="00CB49D5">
        <w:rPr>
          <w:rFonts w:asciiTheme="minorEastAsia" w:eastAsiaTheme="minorEastAsia" w:hAnsiTheme="minorEastAsia" w:cs="SimSun" w:hint="eastAsia"/>
          <w:snapToGrid w:val="0"/>
          <w:kern w:val="22"/>
          <w:sz w:val="24"/>
          <w:lang w:val="en-US" w:eastAsia="zh-CN"/>
        </w:rPr>
        <w:t>——的相关工作，</w:t>
      </w:r>
      <w:r w:rsidRPr="00CB49D5">
        <w:rPr>
          <w:rFonts w:asciiTheme="minorEastAsia" w:eastAsiaTheme="minorEastAsia" w:hAnsiTheme="minorEastAsia" w:cs="SimSun" w:hint="eastAsia"/>
          <w:snapToGrid w:val="0"/>
          <w:kern w:val="22"/>
          <w:sz w:val="24"/>
          <w:lang w:val="en-US" w:eastAsia="zh-CN"/>
        </w:rPr>
        <w:t>并提到支持当地可持续商业计划的小额信贷、野生生物</w:t>
      </w:r>
      <w:r w:rsidR="00A414D3" w:rsidRPr="00CB49D5">
        <w:rPr>
          <w:rFonts w:asciiTheme="minorEastAsia" w:eastAsiaTheme="minorEastAsia" w:hAnsiTheme="minorEastAsia" w:cs="SimSun" w:hint="eastAsia"/>
          <w:snapToGrid w:val="0"/>
          <w:kern w:val="22"/>
          <w:sz w:val="24"/>
          <w:lang w:val="en-US" w:eastAsia="zh-CN"/>
        </w:rPr>
        <w:t>保护</w:t>
      </w:r>
      <w:r w:rsidRPr="00CB49D5">
        <w:rPr>
          <w:rFonts w:asciiTheme="minorEastAsia" w:eastAsiaTheme="minorEastAsia" w:hAnsiTheme="minorEastAsia" w:cs="SimSun" w:hint="eastAsia"/>
          <w:snapToGrid w:val="0"/>
          <w:kern w:val="22"/>
          <w:sz w:val="24"/>
          <w:lang w:val="en-US" w:eastAsia="zh-CN"/>
        </w:rPr>
        <w:t>教育和培训方案以及加拿大大学领导的一些国际举措；</w:t>
      </w:r>
    </w:p>
    <w:p w14:paraId="0C46737F" w14:textId="71D0DDF2" w:rsidR="00855A78" w:rsidRPr="00CB49D5" w:rsidRDefault="00C45FB5" w:rsidP="000D7565">
      <w:pPr>
        <w:numPr>
          <w:ilvl w:val="1"/>
          <w:numId w:val="20"/>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中国提到中国公司和企业国际投资和运营的一系列标准和自愿准则，以支持</w:t>
      </w:r>
      <w:r w:rsidR="00E75B30">
        <w:rPr>
          <w:rFonts w:asciiTheme="minorEastAsia" w:eastAsiaTheme="minorEastAsia" w:hAnsiTheme="minorEastAsia" w:cs="SimSun" w:hint="eastAsia"/>
          <w:snapToGrid w:val="0"/>
          <w:kern w:val="22"/>
          <w:sz w:val="24"/>
          <w:lang w:val="en-US" w:eastAsia="zh-CN"/>
        </w:rPr>
        <w:t>履行</w:t>
      </w:r>
      <w:r w:rsidRPr="00CB49D5">
        <w:rPr>
          <w:rFonts w:asciiTheme="minorEastAsia" w:eastAsiaTheme="minorEastAsia" w:hAnsiTheme="minorEastAsia" w:cs="SimSun" w:hint="eastAsia"/>
          <w:snapToGrid w:val="0"/>
          <w:kern w:val="22"/>
          <w:sz w:val="24"/>
          <w:lang w:val="en-US" w:eastAsia="zh-CN"/>
        </w:rPr>
        <w:t>其环境责任，包括生物多样性养护。</w:t>
      </w:r>
    </w:p>
    <w:p w14:paraId="539F5F01" w14:textId="77777777" w:rsidR="006E7D88" w:rsidRDefault="006E7D88">
      <w:pPr>
        <w:rPr>
          <w:rFonts w:asciiTheme="minorEastAsia" w:eastAsiaTheme="minorEastAsia" w:hAnsiTheme="minorEastAsia"/>
          <w:b/>
          <w:caps/>
          <w:snapToGrid w:val="0"/>
          <w:kern w:val="22"/>
          <w:sz w:val="24"/>
          <w:lang w:eastAsia="zh-CN"/>
        </w:rPr>
      </w:pPr>
      <w:r>
        <w:rPr>
          <w:rFonts w:asciiTheme="minorEastAsia" w:eastAsiaTheme="minorEastAsia" w:hAnsiTheme="minorEastAsia"/>
          <w:b/>
          <w:caps/>
          <w:snapToGrid w:val="0"/>
          <w:kern w:val="22"/>
          <w:sz w:val="24"/>
          <w:lang w:eastAsia="zh-CN"/>
        </w:rPr>
        <w:br w:type="page"/>
      </w:r>
    </w:p>
    <w:p w14:paraId="05C9829E" w14:textId="29D10AFD" w:rsidR="00855A78" w:rsidRPr="00CB49D5" w:rsidRDefault="00347D19" w:rsidP="00DB0D2D">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lang w:eastAsia="zh-CN"/>
        </w:rPr>
      </w:pPr>
      <w:r w:rsidRPr="003F6D19">
        <w:rPr>
          <w:rFonts w:asciiTheme="minorEastAsia" w:eastAsiaTheme="minorEastAsia" w:hAnsiTheme="minorEastAsia" w:hint="eastAsia"/>
          <w:b/>
          <w:caps/>
          <w:snapToGrid w:val="0"/>
          <w:kern w:val="22"/>
          <w:sz w:val="24"/>
          <w:lang w:eastAsia="zh-CN"/>
        </w:rPr>
        <w:lastRenderedPageBreak/>
        <w:t>三</w:t>
      </w:r>
      <w:r w:rsidR="00855A78" w:rsidRPr="003F6D19">
        <w:rPr>
          <w:rFonts w:asciiTheme="minorEastAsia" w:eastAsiaTheme="minorEastAsia" w:hAnsiTheme="minorEastAsia"/>
          <w:b/>
          <w:caps/>
          <w:snapToGrid w:val="0"/>
          <w:kern w:val="22"/>
          <w:sz w:val="24"/>
          <w:lang w:eastAsia="zh-CN"/>
        </w:rPr>
        <w:t>.</w:t>
      </w:r>
      <w:r w:rsidR="006E604B" w:rsidRPr="003F6D19">
        <w:rPr>
          <w:rFonts w:asciiTheme="minorEastAsia" w:eastAsiaTheme="minorEastAsia" w:hAnsiTheme="minorEastAsia"/>
          <w:b/>
          <w:caps/>
          <w:snapToGrid w:val="0"/>
          <w:kern w:val="22"/>
          <w:sz w:val="24"/>
          <w:lang w:eastAsia="zh-CN"/>
        </w:rPr>
        <w:tab/>
      </w:r>
      <w:r w:rsidRPr="003F6D19">
        <w:rPr>
          <w:rFonts w:asciiTheme="minorEastAsia" w:eastAsiaTheme="minorEastAsia" w:hAnsiTheme="minorEastAsia" w:hint="eastAsia"/>
          <w:b/>
          <w:caps/>
          <w:snapToGrid w:val="0"/>
          <w:kern w:val="22"/>
          <w:sz w:val="24"/>
          <w:lang w:eastAsia="zh-CN"/>
        </w:rPr>
        <w:t>将生物多样性纳入优先事项和计划以及价值的评估和（或）估价</w:t>
      </w:r>
    </w:p>
    <w:p w14:paraId="1EA492B6" w14:textId="6F340E0B" w:rsidR="00855A78" w:rsidRPr="00CB49D5" w:rsidRDefault="00A872C7"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cs="SimSun"/>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共有</w:t>
      </w:r>
      <w:r w:rsidRPr="00CB49D5">
        <w:rPr>
          <w:rFonts w:asciiTheme="minorEastAsia" w:eastAsiaTheme="minorEastAsia" w:hAnsiTheme="minorEastAsia" w:hint="eastAsia"/>
          <w:snapToGrid w:val="0"/>
          <w:kern w:val="22"/>
          <w:sz w:val="24"/>
          <w:lang w:val="en-US" w:eastAsia="zh-CN"/>
        </w:rPr>
        <w:t>72</w:t>
      </w:r>
      <w:r w:rsidRPr="00CB49D5">
        <w:rPr>
          <w:rFonts w:asciiTheme="minorEastAsia" w:eastAsiaTheme="minorEastAsia" w:hAnsiTheme="minorEastAsia" w:cs="SimSun" w:hint="eastAsia"/>
          <w:snapToGrid w:val="0"/>
          <w:kern w:val="22"/>
          <w:sz w:val="24"/>
          <w:lang w:val="en-US" w:eastAsia="zh-CN"/>
        </w:rPr>
        <w:t>个缔约方对是否将生物多样性列入国家优先事项或发展计划作出了回应，所有这些缔约方都报告至少取得了一些进展：</w:t>
      </w:r>
      <w:r w:rsidRPr="00CB49D5">
        <w:rPr>
          <w:rFonts w:asciiTheme="minorEastAsia" w:eastAsiaTheme="minorEastAsia" w:hAnsiTheme="minorEastAsia" w:hint="eastAsia"/>
          <w:snapToGrid w:val="0"/>
          <w:kern w:val="22"/>
          <w:sz w:val="24"/>
          <w:lang w:val="en-US" w:eastAsia="zh-CN"/>
        </w:rPr>
        <w:t>49</w:t>
      </w:r>
      <w:r w:rsidRPr="00CB49D5">
        <w:rPr>
          <w:rFonts w:asciiTheme="minorEastAsia" w:eastAsiaTheme="minorEastAsia" w:hAnsiTheme="minorEastAsia" w:cs="SimSun" w:hint="eastAsia"/>
          <w:snapToGrid w:val="0"/>
          <w:kern w:val="22"/>
          <w:sz w:val="24"/>
          <w:lang w:val="en-US" w:eastAsia="zh-CN"/>
        </w:rPr>
        <w:t>个缔约方</w:t>
      </w:r>
      <w:r w:rsidR="00837426">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68</w:t>
      </w:r>
      <w:r w:rsidRPr="00CB49D5">
        <w:rPr>
          <w:rFonts w:asciiTheme="minorEastAsia" w:eastAsiaTheme="minorEastAsia" w:hAnsiTheme="minorEastAsia" w:cs="SimSun" w:hint="eastAsia"/>
          <w:snapToGrid w:val="0"/>
          <w:kern w:val="22"/>
          <w:sz w:val="24"/>
          <w:lang w:val="en-US" w:eastAsia="zh-CN"/>
        </w:rPr>
        <w:t>％</w:t>
      </w:r>
      <w:r w:rsidR="00837426">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表示已实现某种程度的列入，而</w:t>
      </w:r>
      <w:r w:rsidRPr="00CB49D5">
        <w:rPr>
          <w:rFonts w:asciiTheme="minorEastAsia" w:eastAsiaTheme="minorEastAsia" w:hAnsiTheme="minorEastAsia" w:hint="eastAsia"/>
          <w:snapToGrid w:val="0"/>
          <w:kern w:val="22"/>
          <w:sz w:val="24"/>
          <w:lang w:val="en-US" w:eastAsia="zh-CN"/>
        </w:rPr>
        <w:t>23</w:t>
      </w:r>
      <w:r w:rsidRPr="00CB49D5">
        <w:rPr>
          <w:rFonts w:asciiTheme="minorEastAsia" w:eastAsiaTheme="minorEastAsia" w:hAnsiTheme="minorEastAsia" w:cs="SimSun" w:hint="eastAsia"/>
          <w:snapToGrid w:val="0"/>
          <w:kern w:val="22"/>
          <w:sz w:val="24"/>
          <w:lang w:val="en-US" w:eastAsia="zh-CN"/>
        </w:rPr>
        <w:t>个缔约方</w:t>
      </w:r>
      <w:r w:rsidR="00837426">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32</w:t>
      </w:r>
      <w:r w:rsidRPr="00CB49D5">
        <w:rPr>
          <w:rFonts w:asciiTheme="minorEastAsia" w:eastAsiaTheme="minorEastAsia" w:hAnsiTheme="minorEastAsia" w:cs="SimSun" w:hint="eastAsia"/>
          <w:snapToGrid w:val="0"/>
          <w:kern w:val="22"/>
          <w:sz w:val="24"/>
          <w:lang w:val="en-US" w:eastAsia="zh-CN"/>
        </w:rPr>
        <w:t>％</w:t>
      </w:r>
      <w:r w:rsidR="00837426">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表示已实现全面列入。</w:t>
      </w:r>
      <w:r w:rsidR="002003B7" w:rsidRPr="00CB49D5">
        <w:rPr>
          <w:rFonts w:asciiTheme="minorEastAsia" w:eastAsiaTheme="minorEastAsia" w:hAnsiTheme="minorEastAsia" w:cs="SimSun" w:hint="eastAsia"/>
          <w:snapToGrid w:val="0"/>
          <w:kern w:val="22"/>
          <w:sz w:val="24"/>
          <w:lang w:val="en-US" w:eastAsia="zh-CN"/>
        </w:rPr>
        <w:t>这看来表明在第XII/3号决定</w:t>
      </w:r>
      <w:r w:rsidR="0093689D">
        <w:rPr>
          <w:rFonts w:asciiTheme="minorEastAsia" w:eastAsiaTheme="minorEastAsia" w:hAnsiTheme="minorEastAsia" w:cs="SimSun" w:hint="eastAsia"/>
          <w:snapToGrid w:val="0"/>
          <w:kern w:val="22"/>
          <w:sz w:val="24"/>
          <w:lang w:val="en-US" w:eastAsia="zh-CN"/>
        </w:rPr>
        <w:t>目标</w:t>
      </w:r>
      <w:r w:rsidR="002003B7" w:rsidRPr="00CB49D5">
        <w:rPr>
          <w:rFonts w:asciiTheme="minorEastAsia" w:eastAsiaTheme="minorEastAsia" w:hAnsiTheme="minorEastAsia" w:cs="SimSun" w:hint="eastAsia"/>
          <w:snapToGrid w:val="0"/>
          <w:kern w:val="22"/>
          <w:sz w:val="24"/>
          <w:lang w:val="en-US" w:eastAsia="zh-CN"/>
        </w:rPr>
        <w:t>1（b）上取得了令人鼓舞的进展。各国重点提到与部门计划或</w:t>
      </w:r>
      <w:r w:rsidR="00837426">
        <w:rPr>
          <w:rFonts w:asciiTheme="minorEastAsia" w:eastAsiaTheme="minorEastAsia" w:hAnsiTheme="minorEastAsia" w:cs="SimSun" w:hint="eastAsia"/>
          <w:snapToGrid w:val="0"/>
          <w:kern w:val="22"/>
          <w:sz w:val="24"/>
          <w:lang w:val="en-US" w:eastAsia="zh-CN"/>
        </w:rPr>
        <w:t>顶层</w:t>
      </w:r>
      <w:r w:rsidR="002003B7" w:rsidRPr="00CB49D5">
        <w:rPr>
          <w:rFonts w:asciiTheme="minorEastAsia" w:eastAsiaTheme="minorEastAsia" w:hAnsiTheme="minorEastAsia" w:cs="SimSun" w:hint="eastAsia"/>
          <w:snapToGrid w:val="0"/>
          <w:kern w:val="22"/>
          <w:sz w:val="24"/>
          <w:lang w:val="en-US" w:eastAsia="zh-CN"/>
        </w:rPr>
        <w:t>计划或政策，例如国家（可持续）发展或增长计划、资源效率框架、甚至国家宪法的联系，将其作为把生物多样性有效纳入主流的主要途径。</w:t>
      </w:r>
      <w:r w:rsidR="001A415D" w:rsidRPr="00CB49D5">
        <w:rPr>
          <w:rFonts w:asciiTheme="minorEastAsia" w:eastAsiaTheme="minorEastAsia" w:hAnsiTheme="minorEastAsia" w:cs="SimSun" w:hint="eastAsia"/>
          <w:snapToGrid w:val="0"/>
          <w:kern w:val="22"/>
          <w:sz w:val="24"/>
          <w:lang w:val="en-US" w:eastAsia="zh-CN"/>
        </w:rPr>
        <w:t>在</w:t>
      </w:r>
      <w:r w:rsidR="002003B7" w:rsidRPr="00CB49D5">
        <w:rPr>
          <w:rFonts w:asciiTheme="minorEastAsia" w:eastAsiaTheme="minorEastAsia" w:hAnsiTheme="minorEastAsia" w:cs="SimSun" w:hint="eastAsia"/>
          <w:snapToGrid w:val="0"/>
          <w:kern w:val="22"/>
          <w:sz w:val="24"/>
          <w:lang w:val="en-US" w:eastAsia="zh-CN"/>
        </w:rPr>
        <w:t>报告已实现全面列入的</w:t>
      </w:r>
      <w:r w:rsidR="001A415D" w:rsidRPr="00CB49D5">
        <w:rPr>
          <w:rFonts w:asciiTheme="minorEastAsia" w:eastAsiaTheme="minorEastAsia" w:hAnsiTheme="minorEastAsia" w:cs="SimSun" w:hint="eastAsia"/>
          <w:snapToGrid w:val="0"/>
          <w:kern w:val="22"/>
          <w:sz w:val="24"/>
          <w:lang w:val="en-US" w:eastAsia="zh-CN"/>
        </w:rPr>
        <w:t>国家中</w:t>
      </w:r>
      <w:r w:rsidR="002003B7" w:rsidRPr="00CB49D5">
        <w:rPr>
          <w:rFonts w:asciiTheme="minorEastAsia" w:eastAsiaTheme="minorEastAsia" w:hAnsiTheme="minorEastAsia" w:cs="SimSun" w:hint="eastAsia"/>
          <w:snapToGrid w:val="0"/>
          <w:kern w:val="22"/>
          <w:sz w:val="24"/>
          <w:lang w:val="en-US" w:eastAsia="zh-CN"/>
        </w:rPr>
        <w:t>：</w:t>
      </w:r>
    </w:p>
    <w:p w14:paraId="2A9D0325" w14:textId="38EFAF8B" w:rsidR="00855A78" w:rsidRPr="00CB49D5" w:rsidRDefault="001A415D" w:rsidP="000D7565">
      <w:pPr>
        <w:numPr>
          <w:ilvl w:val="1"/>
          <w:numId w:val="21"/>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德国</w:t>
      </w:r>
      <w:r w:rsidR="00837426">
        <w:rPr>
          <w:rFonts w:asciiTheme="minorEastAsia" w:eastAsiaTheme="minorEastAsia" w:hAnsiTheme="minorEastAsia" w:cs="SimSun" w:hint="eastAsia"/>
          <w:snapToGrid w:val="0"/>
          <w:kern w:val="22"/>
          <w:sz w:val="24"/>
          <w:lang w:val="en-US" w:eastAsia="zh-CN"/>
        </w:rPr>
        <w:t>提到</w:t>
      </w:r>
      <w:r w:rsidRPr="00CB49D5">
        <w:rPr>
          <w:rFonts w:asciiTheme="minorEastAsia" w:eastAsiaTheme="minorEastAsia" w:hAnsiTheme="minorEastAsia" w:cs="SimSun" w:hint="eastAsia"/>
          <w:snapToGrid w:val="0"/>
          <w:kern w:val="22"/>
          <w:sz w:val="24"/>
          <w:lang w:val="en-US" w:eastAsia="zh-CN"/>
        </w:rPr>
        <w:t>国家发展计划和各级广泛的部门计划；</w:t>
      </w:r>
    </w:p>
    <w:p w14:paraId="648E70AA" w14:textId="56014526" w:rsidR="00855A78" w:rsidRPr="00CB49D5" w:rsidRDefault="001A415D" w:rsidP="000D7565">
      <w:pPr>
        <w:numPr>
          <w:ilvl w:val="1"/>
          <w:numId w:val="21"/>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波兰解释说，生物多样性是</w:t>
      </w:r>
      <w:r w:rsidRPr="00CB49D5">
        <w:rPr>
          <w:rFonts w:asciiTheme="minorEastAsia" w:eastAsiaTheme="minorEastAsia" w:hAnsiTheme="minorEastAsia" w:hint="eastAsia"/>
          <w:snapToGrid w:val="0"/>
          <w:kern w:val="22"/>
          <w:sz w:val="24"/>
          <w:lang w:val="en-US" w:eastAsia="zh-CN"/>
        </w:rPr>
        <w:t>2014</w:t>
      </w:r>
      <w:r w:rsidRPr="00CB49D5">
        <w:rPr>
          <w:rFonts w:asciiTheme="minorEastAsia" w:eastAsiaTheme="minorEastAsia" w:hAnsiTheme="minorEastAsia" w:cs="SimSun" w:hint="eastAsia"/>
          <w:snapToGrid w:val="0"/>
          <w:kern w:val="22"/>
          <w:sz w:val="24"/>
          <w:lang w:val="en-US" w:eastAsia="zh-CN"/>
        </w:rPr>
        <w:t>年核准的</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能源安全与环境战略</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的组成部分，这是波兰九大战略之一；</w:t>
      </w:r>
    </w:p>
    <w:p w14:paraId="47851BE0" w14:textId="35F517AD" w:rsidR="00855A78" w:rsidRPr="00CB49D5" w:rsidRDefault="003B3A07" w:rsidP="000D7565">
      <w:pPr>
        <w:numPr>
          <w:ilvl w:val="1"/>
          <w:numId w:val="21"/>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乌干达指出，其</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2015-2025</w:t>
      </w:r>
      <w:r w:rsidRPr="00CB49D5">
        <w:rPr>
          <w:rFonts w:asciiTheme="minorEastAsia" w:eastAsiaTheme="minorEastAsia" w:hAnsiTheme="minorEastAsia" w:cs="SimSun" w:hint="eastAsia"/>
          <w:snapToGrid w:val="0"/>
          <w:kern w:val="22"/>
          <w:sz w:val="24"/>
          <w:lang w:val="en-US" w:eastAsia="zh-CN"/>
        </w:rPr>
        <w:t>年国家生物多样性战略和行动计划</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已被纳入国家发展计划的主流。该计划有七个关于环境和自然资源的目标，其目标2有关于实施国家生物多样性具体目标的明确规定（这些具体目标已纳入经修订的国家生物多样性战略和行动计划）。</w:t>
      </w:r>
    </w:p>
    <w:p w14:paraId="588B2C5A" w14:textId="3B0BB7EE" w:rsidR="00855A78" w:rsidRPr="00CB49D5" w:rsidRDefault="004148F9"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在经修订的国家生物多样性战略和行动计划中，共有</w:t>
      </w:r>
      <w:r w:rsidRPr="00CB49D5">
        <w:rPr>
          <w:rFonts w:asciiTheme="minorEastAsia" w:eastAsiaTheme="minorEastAsia" w:hAnsiTheme="minorEastAsia" w:hint="eastAsia"/>
          <w:snapToGrid w:val="0"/>
          <w:kern w:val="22"/>
          <w:sz w:val="24"/>
          <w:lang w:val="en-US" w:eastAsia="zh-CN"/>
        </w:rPr>
        <w:t>31</w:t>
      </w:r>
      <w:r w:rsidRPr="00CB49D5">
        <w:rPr>
          <w:rFonts w:asciiTheme="minorEastAsia" w:eastAsiaTheme="minorEastAsia" w:hAnsiTheme="minorEastAsia" w:cs="SimSun" w:hint="eastAsia"/>
          <w:snapToGrid w:val="0"/>
          <w:kern w:val="22"/>
          <w:sz w:val="24"/>
          <w:lang w:val="en-US" w:eastAsia="zh-CN"/>
        </w:rPr>
        <w:t>个缔约方表示，生物多样性已被纳入其国家发展计划或</w:t>
      </w:r>
      <w:r w:rsidR="00837426">
        <w:rPr>
          <w:rFonts w:asciiTheme="minorEastAsia" w:eastAsiaTheme="minorEastAsia" w:hAnsiTheme="minorEastAsia" w:cs="SimSun" w:hint="eastAsia"/>
          <w:snapToGrid w:val="0"/>
          <w:kern w:val="22"/>
          <w:sz w:val="24"/>
          <w:lang w:val="en-US" w:eastAsia="zh-CN"/>
        </w:rPr>
        <w:t>类似文件</w:t>
      </w:r>
      <w:r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20</w:t>
      </w:r>
      <w:r w:rsidRPr="00CB49D5">
        <w:rPr>
          <w:rFonts w:asciiTheme="minorEastAsia" w:eastAsiaTheme="minorEastAsia" w:hAnsiTheme="minorEastAsia" w:cs="SimSun" w:hint="eastAsia"/>
          <w:snapToGrid w:val="0"/>
          <w:kern w:val="22"/>
          <w:sz w:val="24"/>
          <w:lang w:val="en-US" w:eastAsia="zh-CN"/>
        </w:rPr>
        <w:t>个缔约方提到其可持续发展计划或</w:t>
      </w:r>
      <w:r w:rsidR="00837426">
        <w:rPr>
          <w:rFonts w:asciiTheme="minorEastAsia" w:eastAsiaTheme="minorEastAsia" w:hAnsiTheme="minorEastAsia" w:cs="SimSun" w:hint="eastAsia"/>
          <w:snapToGrid w:val="0"/>
          <w:kern w:val="22"/>
          <w:sz w:val="24"/>
          <w:lang w:val="en-US" w:eastAsia="zh-CN"/>
        </w:rPr>
        <w:t>类似文件</w:t>
      </w:r>
      <w:r w:rsidRPr="00CB49D5">
        <w:rPr>
          <w:rFonts w:asciiTheme="minorEastAsia" w:eastAsiaTheme="minorEastAsia" w:hAnsiTheme="minorEastAsia" w:cs="SimSun" w:hint="eastAsia"/>
          <w:snapToGrid w:val="0"/>
          <w:kern w:val="22"/>
          <w:sz w:val="24"/>
          <w:lang w:val="en-US" w:eastAsia="zh-CN"/>
        </w:rPr>
        <w:t>列入了这方面的内容，</w:t>
      </w:r>
      <w:r w:rsidRPr="00CB49D5">
        <w:rPr>
          <w:rFonts w:asciiTheme="minorEastAsia" w:eastAsiaTheme="minorEastAsia" w:hAnsiTheme="minorEastAsia" w:hint="eastAsia"/>
          <w:snapToGrid w:val="0"/>
          <w:kern w:val="22"/>
          <w:sz w:val="24"/>
          <w:lang w:val="en-US" w:eastAsia="zh-CN"/>
        </w:rPr>
        <w:t>43</w:t>
      </w:r>
      <w:r w:rsidRPr="00CB49D5">
        <w:rPr>
          <w:rFonts w:asciiTheme="minorEastAsia" w:eastAsiaTheme="minorEastAsia" w:hAnsiTheme="minorEastAsia" w:cs="SimSun" w:hint="eastAsia"/>
          <w:snapToGrid w:val="0"/>
          <w:kern w:val="22"/>
          <w:sz w:val="24"/>
          <w:lang w:val="en-US" w:eastAsia="zh-CN"/>
        </w:rPr>
        <w:t>个缔约方提到已与消除贫穷挂钩并（或）将这一目标纳入其原则、具体目标和（或）行动</w:t>
      </w:r>
      <w:r w:rsidR="00855A78" w:rsidRPr="00CB49D5">
        <w:rPr>
          <w:rStyle w:val="FootnoteReference"/>
          <w:rFonts w:asciiTheme="minorEastAsia" w:eastAsiaTheme="minorEastAsia" w:hAnsiTheme="minorEastAsia"/>
          <w:snapToGrid w:val="0"/>
          <w:kern w:val="22"/>
          <w:sz w:val="24"/>
        </w:rPr>
        <w:footnoteReference w:id="11"/>
      </w:r>
      <w:r w:rsidR="006567E0">
        <w:rPr>
          <w:rFonts w:asciiTheme="minorEastAsia" w:eastAsiaTheme="minorEastAsia" w:hAnsiTheme="minorEastAsia" w:cs="SimSun" w:hint="eastAsia"/>
          <w:snapToGrid w:val="0"/>
          <w:kern w:val="22"/>
          <w:sz w:val="24"/>
          <w:lang w:val="en-US" w:eastAsia="zh-CN"/>
        </w:rPr>
        <w:t>。</w:t>
      </w:r>
    </w:p>
    <w:p w14:paraId="0F162013" w14:textId="4B9BE9B8" w:rsidR="00204423" w:rsidRPr="00CB49D5" w:rsidRDefault="002E26A6" w:rsidP="00DB0D2D">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cs="SimSun"/>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共</w:t>
      </w:r>
      <w:r w:rsidRPr="00CB49D5">
        <w:rPr>
          <w:rFonts w:asciiTheme="minorEastAsia" w:eastAsiaTheme="minorEastAsia" w:hAnsiTheme="minorEastAsia" w:hint="eastAsia"/>
          <w:snapToGrid w:val="0"/>
          <w:kern w:val="22"/>
          <w:sz w:val="24"/>
          <w:lang w:val="en-US" w:eastAsia="zh-CN"/>
        </w:rPr>
        <w:t>70</w:t>
      </w:r>
      <w:r w:rsidRPr="00CB49D5">
        <w:rPr>
          <w:rFonts w:asciiTheme="minorEastAsia" w:eastAsiaTheme="minorEastAsia" w:hAnsiTheme="minorEastAsia" w:cs="SimSun" w:hint="eastAsia"/>
          <w:snapToGrid w:val="0"/>
          <w:kern w:val="22"/>
          <w:sz w:val="24"/>
          <w:lang w:val="en-US" w:eastAsia="zh-CN"/>
        </w:rPr>
        <w:t>个缔约方对是否评估和（或）评价生物多样性及其组成部分的内在、生态、遗传、社会经济、科学、教育、文化、</w:t>
      </w:r>
      <w:r w:rsidR="00C50C06" w:rsidRPr="00CB49D5">
        <w:rPr>
          <w:rFonts w:asciiTheme="minorEastAsia" w:eastAsiaTheme="minorEastAsia" w:hAnsiTheme="minorEastAsia" w:cs="SimSun" w:hint="eastAsia"/>
          <w:snapToGrid w:val="0"/>
          <w:kern w:val="22"/>
          <w:sz w:val="24"/>
          <w:lang w:val="en-US" w:eastAsia="zh-CN"/>
        </w:rPr>
        <w:t>休闲</w:t>
      </w:r>
      <w:r w:rsidRPr="00CB49D5">
        <w:rPr>
          <w:rFonts w:asciiTheme="minorEastAsia" w:eastAsiaTheme="minorEastAsia" w:hAnsiTheme="minorEastAsia" w:cs="SimSun" w:hint="eastAsia"/>
          <w:snapToGrid w:val="0"/>
          <w:kern w:val="22"/>
          <w:sz w:val="24"/>
          <w:lang w:val="en-US" w:eastAsia="zh-CN"/>
        </w:rPr>
        <w:t>和美学价值作出了回应。虽然只有四个缔约方（芬兰、日本、荷兰和挪威）即6％表示已经进行全面评估，但报告国家中有81％（占所有缔约方的29％）报告说，至少已开展一些评估。</w:t>
      </w:r>
      <w:r w:rsidR="00C50C06" w:rsidRPr="00CB49D5">
        <w:rPr>
          <w:rFonts w:asciiTheme="minorEastAsia" w:eastAsiaTheme="minorEastAsia" w:hAnsiTheme="minorEastAsia" w:cs="SimSun" w:hint="eastAsia"/>
          <w:snapToGrid w:val="0"/>
          <w:kern w:val="22"/>
          <w:sz w:val="24"/>
          <w:lang w:val="en-US" w:eastAsia="zh-CN"/>
        </w:rPr>
        <w:t>与30％的目标百分比相比，这看来表明，在涉及第XII/3号决定</w:t>
      </w:r>
      <w:r w:rsidR="002D134F">
        <w:rPr>
          <w:rFonts w:asciiTheme="minorEastAsia" w:eastAsiaTheme="minorEastAsia" w:hAnsiTheme="minorEastAsia" w:cs="SimSun" w:hint="eastAsia"/>
          <w:snapToGrid w:val="0"/>
          <w:kern w:val="22"/>
          <w:sz w:val="24"/>
          <w:lang w:val="en-US" w:eastAsia="zh-CN"/>
        </w:rPr>
        <w:t>目标</w:t>
      </w:r>
      <w:r w:rsidR="00C50C06" w:rsidRPr="00CB49D5">
        <w:rPr>
          <w:rFonts w:asciiTheme="minorEastAsia" w:eastAsiaTheme="minorEastAsia" w:hAnsiTheme="minorEastAsia" w:cs="SimSun" w:hint="eastAsia"/>
          <w:snapToGrid w:val="0"/>
          <w:kern w:val="22"/>
          <w:sz w:val="24"/>
          <w:lang w:val="en-US" w:eastAsia="zh-CN"/>
        </w:rPr>
        <w:t>1（d）的内容方面取得了令人满意的进展。</w:t>
      </w:r>
      <w:r w:rsidR="00DB0D2D" w:rsidRPr="00DB0D2D">
        <w:rPr>
          <w:rFonts w:asciiTheme="minorEastAsia" w:eastAsiaTheme="minorEastAsia" w:hAnsiTheme="minorEastAsia" w:cs="SimSun" w:hint="eastAsia"/>
          <w:snapToGrid w:val="0"/>
          <w:kern w:val="22"/>
          <w:sz w:val="24"/>
          <w:lang w:val="en-US" w:eastAsia="zh-CN"/>
        </w:rPr>
        <w:t>表示已开展全面评估的四个国家提到了已完成或正在进行的广泛评估活动，如国家生态系统和生物多样性经济学研究、生态系统评估或类似举措。</w:t>
      </w:r>
      <w:r w:rsidR="00204423" w:rsidRPr="00CB49D5">
        <w:rPr>
          <w:rFonts w:asciiTheme="minorEastAsia" w:eastAsiaTheme="minorEastAsia" w:hAnsiTheme="minorEastAsia" w:cs="SimSun" w:hint="eastAsia"/>
          <w:snapToGrid w:val="0"/>
          <w:kern w:val="22"/>
          <w:sz w:val="24"/>
          <w:lang w:val="en-US" w:eastAsia="zh-CN"/>
        </w:rPr>
        <w:t>其他国家既提到更广泛的评估，也提到较小规模的</w:t>
      </w:r>
      <w:r w:rsidR="000418B5" w:rsidRPr="00CB49D5">
        <w:rPr>
          <w:rFonts w:asciiTheme="minorEastAsia" w:eastAsiaTheme="minorEastAsia" w:hAnsiTheme="minorEastAsia" w:cs="SimSun" w:hint="eastAsia"/>
          <w:snapToGrid w:val="0"/>
          <w:kern w:val="22"/>
          <w:sz w:val="24"/>
          <w:lang w:val="en-US" w:eastAsia="zh-CN"/>
        </w:rPr>
        <w:t>估值</w:t>
      </w:r>
      <w:r w:rsidR="00204423" w:rsidRPr="00CB49D5">
        <w:rPr>
          <w:rFonts w:asciiTheme="minorEastAsia" w:eastAsiaTheme="minorEastAsia" w:hAnsiTheme="minorEastAsia" w:cs="SimSun" w:hint="eastAsia"/>
          <w:snapToGrid w:val="0"/>
          <w:kern w:val="22"/>
          <w:sz w:val="24"/>
          <w:lang w:val="en-US" w:eastAsia="zh-CN"/>
        </w:rPr>
        <w:t>研究。例如，捷克表示已经对生态系统服务进行了一项复杂的研究，得出的生态系统服务平均价值比目前的国民生产总值高</w:t>
      </w:r>
      <w:r w:rsidR="00204423" w:rsidRPr="00CB49D5">
        <w:rPr>
          <w:rFonts w:asciiTheme="minorEastAsia" w:eastAsiaTheme="minorEastAsia" w:hAnsiTheme="minorEastAsia" w:hint="eastAsia"/>
          <w:snapToGrid w:val="0"/>
          <w:kern w:val="22"/>
          <w:sz w:val="24"/>
          <w:lang w:val="en-US" w:eastAsia="zh-CN"/>
        </w:rPr>
        <w:t>1.5</w:t>
      </w:r>
      <w:r w:rsidR="00204423" w:rsidRPr="00CB49D5">
        <w:rPr>
          <w:rFonts w:asciiTheme="minorEastAsia" w:eastAsiaTheme="minorEastAsia" w:hAnsiTheme="minorEastAsia" w:cs="SimSun" w:hint="eastAsia"/>
          <w:snapToGrid w:val="0"/>
          <w:kern w:val="22"/>
          <w:sz w:val="24"/>
          <w:lang w:val="en-US" w:eastAsia="zh-CN"/>
        </w:rPr>
        <w:t>倍。</w:t>
      </w:r>
    </w:p>
    <w:p w14:paraId="76465748" w14:textId="4B07B8D2" w:rsidR="00855A78" w:rsidRPr="00CB49D5" w:rsidRDefault="00C82D90"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共有</w:t>
      </w:r>
      <w:r w:rsidRPr="00CB49D5">
        <w:rPr>
          <w:rFonts w:asciiTheme="minorEastAsia" w:eastAsiaTheme="minorEastAsia" w:hAnsiTheme="minorEastAsia" w:hint="eastAsia"/>
          <w:snapToGrid w:val="0"/>
          <w:kern w:val="22"/>
          <w:sz w:val="24"/>
          <w:lang w:val="en-US" w:eastAsia="zh-CN"/>
        </w:rPr>
        <w:t>43</w:t>
      </w:r>
      <w:r w:rsidRPr="00CB49D5">
        <w:rPr>
          <w:rFonts w:asciiTheme="minorEastAsia" w:eastAsiaTheme="minorEastAsia" w:hAnsiTheme="minorEastAsia" w:cs="SimSun" w:hint="eastAsia"/>
          <w:snapToGrid w:val="0"/>
          <w:kern w:val="22"/>
          <w:sz w:val="24"/>
          <w:lang w:val="en-US" w:eastAsia="zh-CN"/>
        </w:rPr>
        <w:t>个缔约方在其修订的国家生物多样性战略和行动计划中表示，它们已经对本国或其部分地区的生物多样性进行了估值研究。在</w:t>
      </w:r>
      <w:r w:rsidR="009D73A2">
        <w:rPr>
          <w:rFonts w:asciiTheme="minorEastAsia" w:eastAsiaTheme="minorEastAsia" w:hAnsiTheme="minorEastAsia" w:cs="SimSun" w:hint="eastAsia"/>
          <w:snapToGrid w:val="0"/>
          <w:kern w:val="22"/>
          <w:sz w:val="24"/>
          <w:lang w:val="en-US" w:eastAsia="zh-CN"/>
        </w:rPr>
        <w:t>已</w:t>
      </w:r>
      <w:r w:rsidRPr="00CB49D5">
        <w:rPr>
          <w:rFonts w:asciiTheme="minorEastAsia" w:eastAsiaTheme="minorEastAsia" w:hAnsiTheme="minorEastAsia" w:cs="SimSun" w:hint="eastAsia"/>
          <w:snapToGrid w:val="0"/>
          <w:kern w:val="22"/>
          <w:sz w:val="24"/>
          <w:lang w:val="en-US" w:eastAsia="zh-CN"/>
        </w:rPr>
        <w:t>审查的</w:t>
      </w:r>
      <w:r w:rsidRPr="00CB49D5">
        <w:rPr>
          <w:rFonts w:asciiTheme="minorEastAsia" w:eastAsiaTheme="minorEastAsia" w:hAnsiTheme="minorEastAsia" w:hint="eastAsia"/>
          <w:snapToGrid w:val="0"/>
          <w:kern w:val="22"/>
          <w:sz w:val="24"/>
          <w:lang w:val="en-US" w:eastAsia="zh-CN"/>
        </w:rPr>
        <w:t>153</w:t>
      </w:r>
      <w:r w:rsidRPr="00CB49D5">
        <w:rPr>
          <w:rFonts w:asciiTheme="minorEastAsia" w:eastAsiaTheme="minorEastAsia" w:hAnsiTheme="minorEastAsia" w:cs="SimSun" w:hint="eastAsia"/>
          <w:snapToGrid w:val="0"/>
          <w:kern w:val="22"/>
          <w:sz w:val="24"/>
          <w:lang w:val="en-US" w:eastAsia="zh-CN"/>
        </w:rPr>
        <w:t>个国家生物多样性战略和行动计划中，</w:t>
      </w:r>
      <w:r w:rsidRPr="00CB49D5">
        <w:rPr>
          <w:rFonts w:asciiTheme="minorEastAsia" w:eastAsiaTheme="minorEastAsia" w:hAnsiTheme="minorEastAsia" w:hint="eastAsia"/>
          <w:snapToGrid w:val="0"/>
          <w:kern w:val="22"/>
          <w:sz w:val="24"/>
          <w:lang w:val="en-US" w:eastAsia="zh-CN"/>
        </w:rPr>
        <w:t>37</w:t>
      </w:r>
      <w:r w:rsidRPr="00CB49D5">
        <w:rPr>
          <w:rFonts w:asciiTheme="minorEastAsia" w:eastAsiaTheme="minorEastAsia" w:hAnsiTheme="minorEastAsia" w:cs="SimSun" w:hint="eastAsia"/>
          <w:snapToGrid w:val="0"/>
          <w:kern w:val="22"/>
          <w:sz w:val="24"/>
          <w:lang w:val="en-US" w:eastAsia="zh-CN"/>
        </w:rPr>
        <w:t>个国家制定了国家估值目标，</w:t>
      </w:r>
      <w:r w:rsidRPr="00CB49D5">
        <w:rPr>
          <w:rFonts w:asciiTheme="minorEastAsia" w:eastAsiaTheme="minorEastAsia" w:hAnsiTheme="minorEastAsia" w:hint="eastAsia"/>
          <w:snapToGrid w:val="0"/>
          <w:kern w:val="22"/>
          <w:sz w:val="24"/>
          <w:lang w:val="en-US" w:eastAsia="zh-CN"/>
        </w:rPr>
        <w:t>50</w:t>
      </w:r>
      <w:r w:rsidRPr="00CB49D5">
        <w:rPr>
          <w:rFonts w:asciiTheme="minorEastAsia" w:eastAsiaTheme="minorEastAsia" w:hAnsiTheme="minorEastAsia" w:cs="SimSun" w:hint="eastAsia"/>
          <w:snapToGrid w:val="0"/>
          <w:kern w:val="22"/>
          <w:sz w:val="24"/>
          <w:lang w:val="en-US" w:eastAsia="zh-CN"/>
        </w:rPr>
        <w:t>个国家表示打算在今后进行估值研究</w:t>
      </w:r>
      <w:r w:rsidR="00855A78" w:rsidRPr="00CB49D5">
        <w:rPr>
          <w:rStyle w:val="FootnoteReference"/>
          <w:rFonts w:asciiTheme="minorEastAsia" w:eastAsiaTheme="minorEastAsia" w:hAnsiTheme="minorEastAsia"/>
          <w:snapToGrid w:val="0"/>
          <w:kern w:val="22"/>
          <w:sz w:val="24"/>
        </w:rPr>
        <w:footnoteReference w:id="12"/>
      </w:r>
      <w:r w:rsidR="006567E0">
        <w:rPr>
          <w:rFonts w:asciiTheme="minorEastAsia" w:eastAsiaTheme="minorEastAsia" w:hAnsiTheme="minorEastAsia" w:cs="SimSun" w:hint="eastAsia"/>
          <w:snapToGrid w:val="0"/>
          <w:kern w:val="22"/>
          <w:sz w:val="24"/>
          <w:lang w:val="en-US" w:eastAsia="zh-CN"/>
        </w:rPr>
        <w:t>。</w:t>
      </w:r>
    </w:p>
    <w:p w14:paraId="0CA51DFA" w14:textId="77777777" w:rsidR="009D73A2" w:rsidRDefault="009D73A2">
      <w:pPr>
        <w:rPr>
          <w:rFonts w:asciiTheme="minorEastAsia" w:eastAsiaTheme="minorEastAsia" w:hAnsiTheme="minorEastAsia"/>
          <w:b/>
          <w:caps/>
          <w:snapToGrid w:val="0"/>
          <w:kern w:val="22"/>
          <w:sz w:val="24"/>
          <w:lang w:eastAsia="zh-CN"/>
        </w:rPr>
      </w:pPr>
      <w:r>
        <w:rPr>
          <w:rFonts w:asciiTheme="minorEastAsia" w:eastAsiaTheme="minorEastAsia" w:hAnsiTheme="minorEastAsia"/>
          <w:b/>
          <w:caps/>
          <w:snapToGrid w:val="0"/>
          <w:kern w:val="22"/>
          <w:sz w:val="24"/>
          <w:lang w:eastAsia="zh-CN"/>
        </w:rPr>
        <w:br w:type="page"/>
      </w:r>
    </w:p>
    <w:p w14:paraId="038F612B" w14:textId="61FBB23A" w:rsidR="00855A78" w:rsidRPr="00CB49D5" w:rsidRDefault="00C82D90" w:rsidP="00DB0D2D">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lang w:eastAsia="zh-CN"/>
        </w:rPr>
      </w:pPr>
      <w:r w:rsidRPr="003F6D19">
        <w:rPr>
          <w:rFonts w:asciiTheme="minorEastAsia" w:eastAsiaTheme="minorEastAsia" w:hAnsiTheme="minorEastAsia" w:hint="eastAsia"/>
          <w:b/>
          <w:caps/>
          <w:snapToGrid w:val="0"/>
          <w:kern w:val="22"/>
          <w:sz w:val="24"/>
          <w:lang w:eastAsia="zh-CN"/>
        </w:rPr>
        <w:lastRenderedPageBreak/>
        <w:t>四</w:t>
      </w:r>
      <w:r w:rsidR="00855A78" w:rsidRPr="003F6D19">
        <w:rPr>
          <w:rFonts w:asciiTheme="minorEastAsia" w:eastAsiaTheme="minorEastAsia" w:hAnsiTheme="minorEastAsia"/>
          <w:b/>
          <w:caps/>
          <w:snapToGrid w:val="0"/>
          <w:kern w:val="22"/>
          <w:sz w:val="24"/>
          <w:lang w:eastAsia="zh-CN"/>
        </w:rPr>
        <w:t>.</w:t>
      </w:r>
      <w:r w:rsidR="00DB0D2D" w:rsidRPr="003F6D19">
        <w:rPr>
          <w:rFonts w:asciiTheme="minorEastAsia" w:eastAsiaTheme="minorEastAsia" w:hAnsiTheme="minorEastAsia"/>
          <w:b/>
          <w:caps/>
          <w:snapToGrid w:val="0"/>
          <w:kern w:val="22"/>
          <w:sz w:val="24"/>
          <w:lang w:eastAsia="zh-CN"/>
        </w:rPr>
        <w:tab/>
      </w:r>
      <w:r w:rsidR="00293B02" w:rsidRPr="003F6D19">
        <w:rPr>
          <w:rFonts w:asciiTheme="minorEastAsia" w:eastAsiaTheme="minorEastAsia" w:hAnsiTheme="minorEastAsia" w:hint="eastAsia"/>
          <w:b/>
          <w:caps/>
          <w:snapToGrid w:val="0"/>
          <w:kern w:val="22"/>
          <w:sz w:val="24"/>
          <w:lang w:eastAsia="zh-CN"/>
        </w:rPr>
        <w:t>报告目前的</w:t>
      </w:r>
      <w:r w:rsidR="00EB2261" w:rsidRPr="004476E3">
        <w:rPr>
          <w:rFonts w:asciiTheme="minorEastAsia" w:eastAsiaTheme="minorEastAsia" w:hAnsiTheme="minorEastAsia" w:hint="eastAsia"/>
          <w:b/>
          <w:caps/>
          <w:snapToGrid w:val="0"/>
          <w:kern w:val="22"/>
          <w:sz w:val="24"/>
          <w:lang w:eastAsia="zh-CN"/>
        </w:rPr>
        <w:t>国内</w:t>
      </w:r>
      <w:r w:rsidR="00293B02" w:rsidRPr="003F6D19">
        <w:rPr>
          <w:rFonts w:asciiTheme="minorEastAsia" w:eastAsiaTheme="minorEastAsia" w:hAnsiTheme="minorEastAsia" w:hint="eastAsia"/>
          <w:b/>
          <w:caps/>
          <w:snapToGrid w:val="0"/>
          <w:kern w:val="22"/>
          <w:sz w:val="24"/>
          <w:lang w:eastAsia="zh-CN"/>
        </w:rPr>
        <w:t>生物多样性支出</w:t>
      </w:r>
    </w:p>
    <w:p w14:paraId="2E8F536A" w14:textId="024A25B6" w:rsidR="00855A78" w:rsidRPr="00CB49D5" w:rsidRDefault="00C82D90" w:rsidP="003F6D19">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w:t>
      </w:r>
      <w:r w:rsidRPr="00CB49D5">
        <w:rPr>
          <w:rFonts w:asciiTheme="minorEastAsia" w:eastAsiaTheme="minorEastAsia" w:hAnsiTheme="minorEastAsia" w:hint="eastAsia"/>
          <w:snapToGrid w:val="0"/>
          <w:kern w:val="22"/>
          <w:sz w:val="24"/>
          <w:lang w:val="en-US" w:eastAsia="zh-CN"/>
        </w:rPr>
        <w:t>76</w:t>
      </w:r>
      <w:r w:rsidRPr="00CB49D5">
        <w:rPr>
          <w:rFonts w:asciiTheme="minorEastAsia" w:eastAsiaTheme="minorEastAsia" w:hAnsiTheme="minorEastAsia" w:cs="SimSun" w:hint="eastAsia"/>
          <w:snapToGrid w:val="0"/>
          <w:kern w:val="22"/>
          <w:sz w:val="24"/>
          <w:lang w:val="en-US" w:eastAsia="zh-CN"/>
        </w:rPr>
        <w:t>个提交报告的缔约方中，有</w:t>
      </w:r>
      <w:r w:rsidRPr="00CB49D5">
        <w:rPr>
          <w:rFonts w:asciiTheme="minorEastAsia" w:eastAsiaTheme="minorEastAsia" w:hAnsiTheme="minorEastAsia" w:hint="eastAsia"/>
          <w:snapToGrid w:val="0"/>
          <w:kern w:val="22"/>
          <w:sz w:val="24"/>
          <w:lang w:val="en-US" w:eastAsia="zh-CN"/>
        </w:rPr>
        <w:t>71</w:t>
      </w:r>
      <w:r w:rsidRPr="00CB49D5">
        <w:rPr>
          <w:rFonts w:asciiTheme="minorEastAsia" w:eastAsiaTheme="minorEastAsia" w:hAnsiTheme="minorEastAsia" w:cs="SimSun" w:hint="eastAsia"/>
          <w:snapToGrid w:val="0"/>
          <w:kern w:val="22"/>
          <w:sz w:val="24"/>
          <w:lang w:val="en-US" w:eastAsia="zh-CN"/>
        </w:rPr>
        <w:t>个缔约方</w:t>
      </w:r>
      <w:r w:rsidR="00EB2261">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即将近</w:t>
      </w:r>
      <w:r w:rsidRPr="00CB49D5">
        <w:rPr>
          <w:rFonts w:asciiTheme="minorEastAsia" w:eastAsiaTheme="minorEastAsia" w:hAnsiTheme="minorEastAsia" w:hint="eastAsia"/>
          <w:snapToGrid w:val="0"/>
          <w:kern w:val="22"/>
          <w:sz w:val="24"/>
          <w:lang w:val="en-US" w:eastAsia="zh-CN"/>
        </w:rPr>
        <w:t>94</w:t>
      </w:r>
      <w:r w:rsidRPr="00CB49D5">
        <w:rPr>
          <w:rFonts w:asciiTheme="minorEastAsia" w:eastAsiaTheme="minorEastAsia" w:hAnsiTheme="minorEastAsia" w:cs="SimSun" w:hint="eastAsia"/>
          <w:snapToGrid w:val="0"/>
          <w:kern w:val="22"/>
          <w:sz w:val="24"/>
          <w:lang w:val="en-US" w:eastAsia="zh-CN"/>
        </w:rPr>
        <w:t>％</w:t>
      </w:r>
      <w:r w:rsidR="00EB2261">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报告了它们为</w:t>
      </w:r>
      <w:r w:rsidR="00EB2261">
        <w:rPr>
          <w:rFonts w:asciiTheme="minorEastAsia" w:eastAsiaTheme="minorEastAsia" w:hAnsiTheme="minorEastAsia" w:cs="SimSun" w:hint="eastAsia"/>
          <w:snapToGrid w:val="0"/>
          <w:kern w:val="22"/>
          <w:sz w:val="24"/>
          <w:lang w:val="en-US" w:eastAsia="zh-CN"/>
        </w:rPr>
        <w:t>本</w:t>
      </w:r>
      <w:r w:rsidRPr="00CB49D5">
        <w:rPr>
          <w:rFonts w:asciiTheme="minorEastAsia" w:eastAsiaTheme="minorEastAsia" w:hAnsiTheme="minorEastAsia" w:cs="SimSun" w:hint="eastAsia"/>
          <w:snapToGrid w:val="0"/>
          <w:kern w:val="22"/>
          <w:sz w:val="24"/>
          <w:lang w:val="en-US" w:eastAsia="zh-CN"/>
        </w:rPr>
        <w:t>国与生物多样性有关的国内活动提供的年度财政支助。虽然这看来</w:t>
      </w:r>
      <w:r w:rsidR="00EB2261">
        <w:rPr>
          <w:rFonts w:asciiTheme="minorEastAsia" w:eastAsiaTheme="minorEastAsia" w:hAnsiTheme="minorEastAsia" w:cs="SimSun" w:hint="eastAsia"/>
          <w:snapToGrid w:val="0"/>
          <w:kern w:val="22"/>
          <w:sz w:val="24"/>
          <w:lang w:val="en-US" w:eastAsia="zh-CN"/>
        </w:rPr>
        <w:t>也</w:t>
      </w:r>
      <w:r w:rsidRPr="00CB49D5">
        <w:rPr>
          <w:rFonts w:asciiTheme="minorEastAsia" w:eastAsiaTheme="minorEastAsia" w:hAnsiTheme="minorEastAsia" w:cs="SimSun" w:hint="eastAsia"/>
          <w:snapToGrid w:val="0"/>
          <w:kern w:val="22"/>
          <w:sz w:val="24"/>
          <w:lang w:val="en-US" w:eastAsia="zh-CN"/>
        </w:rPr>
        <w:t>令人满意，但它仅占所有缔约方的大约</w:t>
      </w:r>
      <w:r w:rsidRPr="00CB49D5">
        <w:rPr>
          <w:rFonts w:asciiTheme="minorEastAsia" w:eastAsiaTheme="minorEastAsia" w:hAnsiTheme="minorEastAsia" w:hint="eastAsia"/>
          <w:snapToGrid w:val="0"/>
          <w:kern w:val="22"/>
          <w:sz w:val="24"/>
          <w:lang w:val="en-US" w:eastAsia="zh-CN"/>
        </w:rPr>
        <w:t>36</w:t>
      </w:r>
      <w:r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因此，按照严格的解释，第</w:t>
      </w:r>
      <w:r w:rsidRPr="00CB49D5">
        <w:rPr>
          <w:rFonts w:asciiTheme="minorEastAsia" w:eastAsiaTheme="minorEastAsia" w:hAnsiTheme="minorEastAsia" w:hint="eastAsia"/>
          <w:snapToGrid w:val="0"/>
          <w:kern w:val="22"/>
          <w:sz w:val="24"/>
          <w:lang w:val="en-US" w:eastAsia="zh-CN"/>
        </w:rPr>
        <w:t>XII/3</w:t>
      </w:r>
      <w:r w:rsidRPr="00CB49D5">
        <w:rPr>
          <w:rFonts w:asciiTheme="minorEastAsia" w:eastAsiaTheme="minorEastAsia" w:hAnsiTheme="minorEastAsia" w:cs="SimSun" w:hint="eastAsia"/>
          <w:snapToGrid w:val="0"/>
          <w:kern w:val="22"/>
          <w:sz w:val="24"/>
          <w:lang w:val="en-US" w:eastAsia="zh-CN"/>
        </w:rPr>
        <w:t>号决定</w:t>
      </w:r>
      <w:r w:rsidR="002D134F">
        <w:rPr>
          <w:rFonts w:asciiTheme="minorEastAsia" w:eastAsiaTheme="minorEastAsia" w:hAnsiTheme="minorEastAsia" w:cs="SimSun" w:hint="eastAsia"/>
          <w:snapToGrid w:val="0"/>
          <w:kern w:val="22"/>
          <w:sz w:val="24"/>
          <w:lang w:val="en-US" w:eastAsia="zh-CN"/>
        </w:rPr>
        <w:t>目标</w:t>
      </w:r>
      <w:r w:rsidRPr="00CB49D5">
        <w:rPr>
          <w:rFonts w:asciiTheme="minorEastAsia" w:eastAsiaTheme="minorEastAsia" w:hAnsiTheme="minorEastAsia" w:hint="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c</w:t>
      </w:r>
      <w:r w:rsidRPr="00CB49D5">
        <w:rPr>
          <w:rFonts w:asciiTheme="minorEastAsia" w:eastAsiaTheme="minorEastAsia" w:hAnsiTheme="minorEastAsia" w:cs="SimSun" w:hint="eastAsia"/>
          <w:snapToGrid w:val="0"/>
          <w:kern w:val="22"/>
          <w:sz w:val="24"/>
          <w:lang w:val="en-US" w:eastAsia="zh-CN"/>
        </w:rPr>
        <w:t>）的这一要素尚未满足。</w:t>
      </w:r>
    </w:p>
    <w:p w14:paraId="4B7FC41A" w14:textId="27AF8B22" w:rsidR="00855A78" w:rsidRPr="00CB49D5" w:rsidRDefault="0094126F"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下文表</w:t>
      </w:r>
      <w:r w:rsidRPr="00CB49D5">
        <w:rPr>
          <w:rFonts w:asciiTheme="minorEastAsia" w:eastAsiaTheme="minorEastAsia" w:hAnsiTheme="minorEastAsia" w:hint="eastAsia"/>
          <w:snapToGrid w:val="0"/>
          <w:kern w:val="22"/>
          <w:sz w:val="24"/>
          <w:lang w:val="en-US" w:eastAsia="zh-CN"/>
        </w:rPr>
        <w:t>4</w:t>
      </w:r>
      <w:r w:rsidRPr="00CB49D5">
        <w:rPr>
          <w:rFonts w:asciiTheme="minorEastAsia" w:eastAsiaTheme="minorEastAsia" w:hAnsiTheme="minorEastAsia" w:cs="SimSun" w:hint="eastAsia"/>
          <w:snapToGrid w:val="0"/>
          <w:kern w:val="22"/>
          <w:sz w:val="24"/>
          <w:lang w:val="en-US" w:eastAsia="zh-CN"/>
        </w:rPr>
        <w:t>概述了所提供数字</w:t>
      </w:r>
      <w:r w:rsidR="00EB2261">
        <w:rPr>
          <w:rFonts w:asciiTheme="minorEastAsia" w:eastAsiaTheme="minorEastAsia" w:hAnsiTheme="minorEastAsia" w:cs="SimSun" w:hint="eastAsia"/>
          <w:snapToGrid w:val="0"/>
          <w:kern w:val="22"/>
          <w:sz w:val="24"/>
          <w:lang w:val="en-US" w:eastAsia="zh-CN"/>
        </w:rPr>
        <w:t>包括</w:t>
      </w:r>
      <w:r w:rsidRPr="00CB49D5">
        <w:rPr>
          <w:rFonts w:asciiTheme="minorEastAsia" w:eastAsiaTheme="minorEastAsia" w:hAnsiTheme="minorEastAsia" w:cs="SimSun" w:hint="eastAsia"/>
          <w:snapToGrid w:val="0"/>
          <w:kern w:val="22"/>
          <w:sz w:val="24"/>
          <w:lang w:val="en-US" w:eastAsia="zh-CN"/>
        </w:rPr>
        <w:t>的来源和类别，反映了不同的方式方法。较少的国家报告了与生物多样性间接相关的较低级别政府、非政府来源或支出。此外，各国报告的年份也不同。</w:t>
      </w:r>
      <w:r w:rsidR="00F83180" w:rsidRPr="00CB49D5">
        <w:rPr>
          <w:rFonts w:asciiTheme="minorEastAsia" w:eastAsiaTheme="minorEastAsia" w:hAnsiTheme="minorEastAsia" w:cs="SimSun" w:hint="eastAsia"/>
          <w:snapToGrid w:val="0"/>
          <w:kern w:val="22"/>
          <w:sz w:val="24"/>
          <w:lang w:val="en-US" w:eastAsia="zh-CN"/>
        </w:rPr>
        <w:t>虽然这些数据不允许在国家之间进行比较或提供有意义的国内生物多样性支出总量数字，但有时候这些数据可以让我们对生物多样性相关支出</w:t>
      </w:r>
      <w:r w:rsidR="00EB2261">
        <w:rPr>
          <w:rFonts w:asciiTheme="minorEastAsia" w:eastAsiaTheme="minorEastAsia" w:hAnsiTheme="minorEastAsia" w:cs="SimSun" w:hint="eastAsia"/>
          <w:snapToGrid w:val="0"/>
          <w:kern w:val="22"/>
          <w:sz w:val="24"/>
          <w:lang w:val="en-US" w:eastAsia="zh-CN"/>
        </w:rPr>
        <w:t>在</w:t>
      </w:r>
      <w:r w:rsidR="00F83180" w:rsidRPr="00CB49D5">
        <w:rPr>
          <w:rFonts w:asciiTheme="minorEastAsia" w:eastAsiaTheme="minorEastAsia" w:hAnsiTheme="minorEastAsia" w:cs="SimSun" w:hint="eastAsia"/>
          <w:snapToGrid w:val="0"/>
          <w:kern w:val="22"/>
          <w:sz w:val="24"/>
          <w:lang w:val="en-US" w:eastAsia="zh-CN"/>
        </w:rPr>
        <w:t>一段时间的发展进行趋势分析，尽管这并不适用所有情况（例如，由于方法上的变化，如爱沙尼亚或日本的数据，或者因为各国只报告某一年份或只报告平均数）。下文表4综合了尽可能开展的这一分析，显示大多数国家的增长或至少是中性的趋势。</w:t>
      </w:r>
    </w:p>
    <w:p w14:paraId="48C316DC" w14:textId="20598E4F" w:rsidR="00B34BC8" w:rsidRPr="00CB49D5" w:rsidRDefault="00F83180" w:rsidP="00CB49D5">
      <w:pPr>
        <w:keepNext/>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snapToGrid w:val="0"/>
          <w:kern w:val="22"/>
          <w:sz w:val="24"/>
          <w:lang w:eastAsia="zh-CN"/>
        </w:rPr>
      </w:pPr>
      <w:r w:rsidRPr="00CB49D5">
        <w:rPr>
          <w:rFonts w:asciiTheme="minorEastAsia" w:eastAsiaTheme="minorEastAsia" w:hAnsiTheme="minorEastAsia" w:hint="eastAsia"/>
          <w:b/>
          <w:snapToGrid w:val="0"/>
          <w:kern w:val="22"/>
          <w:sz w:val="24"/>
          <w:lang w:eastAsia="zh-CN"/>
        </w:rPr>
        <w:t>表</w:t>
      </w:r>
      <w:r w:rsidR="00B34BC8" w:rsidRPr="00CB49D5">
        <w:rPr>
          <w:rFonts w:asciiTheme="minorEastAsia" w:eastAsiaTheme="minorEastAsia" w:hAnsiTheme="minorEastAsia"/>
          <w:b/>
          <w:snapToGrid w:val="0"/>
          <w:kern w:val="22"/>
          <w:sz w:val="24"/>
          <w:lang w:eastAsia="zh-CN"/>
        </w:rPr>
        <w:t>4.</w:t>
      </w:r>
      <w:r w:rsidR="001722D6" w:rsidRPr="00CB49D5">
        <w:rPr>
          <w:rFonts w:asciiTheme="minorEastAsia" w:eastAsiaTheme="minorEastAsia" w:hAnsiTheme="minorEastAsia" w:cs="SimSun" w:hint="eastAsia"/>
          <w:b/>
          <w:snapToGrid w:val="0"/>
          <w:kern w:val="22"/>
          <w:sz w:val="24"/>
          <w:lang w:val="en-US" w:eastAsia="zh-CN"/>
        </w:rPr>
        <w:t>国内支出来源和类别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2430"/>
        <w:gridCol w:w="2538"/>
      </w:tblGrid>
      <w:tr w:rsidR="00855A78" w:rsidRPr="00CB49D5" w14:paraId="68568FC8" w14:textId="77777777" w:rsidTr="00515EA3">
        <w:tc>
          <w:tcPr>
            <w:tcW w:w="4608" w:type="dxa"/>
            <w:shd w:val="clear" w:color="auto" w:fill="auto"/>
          </w:tcPr>
          <w:p w14:paraId="7F92F4EE" w14:textId="029CAB68" w:rsidR="00855A78" w:rsidRPr="000D7565" w:rsidRDefault="00855A78">
            <w:pPr>
              <w:suppressLineNumbers/>
              <w:suppressAutoHyphens/>
              <w:kinsoku w:val="0"/>
              <w:overflowPunct w:val="0"/>
              <w:autoSpaceDE w:val="0"/>
              <w:autoSpaceDN w:val="0"/>
              <w:adjustRightInd w:val="0"/>
              <w:snapToGrid w:val="0"/>
              <w:spacing w:after="240"/>
              <w:ind w:left="360"/>
              <w:rPr>
                <w:rFonts w:ascii="KaiTi" w:eastAsia="KaiTi" w:hAnsi="KaiTi"/>
                <w:bCs/>
                <w:snapToGrid w:val="0"/>
                <w:kern w:val="22"/>
                <w:sz w:val="24"/>
                <w:lang w:eastAsia="zh-CN"/>
              </w:rPr>
            </w:pPr>
          </w:p>
        </w:tc>
        <w:tc>
          <w:tcPr>
            <w:tcW w:w="4968" w:type="dxa"/>
            <w:gridSpan w:val="2"/>
            <w:shd w:val="clear" w:color="auto" w:fill="auto"/>
          </w:tcPr>
          <w:p w14:paraId="43CB4659" w14:textId="285ABC8D" w:rsidR="00855A78" w:rsidRPr="000D7565" w:rsidRDefault="009816A8">
            <w:pPr>
              <w:suppressLineNumbers/>
              <w:suppressAutoHyphens/>
              <w:kinsoku w:val="0"/>
              <w:overflowPunct w:val="0"/>
              <w:autoSpaceDE w:val="0"/>
              <w:autoSpaceDN w:val="0"/>
              <w:adjustRightInd w:val="0"/>
              <w:snapToGrid w:val="0"/>
              <w:spacing w:after="240"/>
              <w:ind w:left="360"/>
              <w:jc w:val="center"/>
              <w:rPr>
                <w:rFonts w:ascii="KaiTi" w:eastAsia="KaiTi" w:hAnsi="KaiTi"/>
                <w:iCs/>
                <w:snapToGrid w:val="0"/>
                <w:kern w:val="22"/>
                <w:sz w:val="24"/>
              </w:rPr>
            </w:pPr>
            <w:r w:rsidRPr="000D7565">
              <w:rPr>
                <w:rFonts w:ascii="KaiTi" w:eastAsia="KaiTi" w:hAnsi="KaiTi" w:hint="eastAsia"/>
                <w:iCs/>
                <w:snapToGrid w:val="0"/>
                <w:kern w:val="22"/>
                <w:sz w:val="24"/>
                <w:lang w:eastAsia="zh-CN"/>
              </w:rPr>
              <w:t>国家数</w:t>
            </w:r>
          </w:p>
        </w:tc>
      </w:tr>
      <w:tr w:rsidR="00855A78" w:rsidRPr="00CB49D5" w14:paraId="2B8D9DC6" w14:textId="77777777" w:rsidTr="00515EA3">
        <w:tc>
          <w:tcPr>
            <w:tcW w:w="4608" w:type="dxa"/>
            <w:shd w:val="clear" w:color="auto" w:fill="auto"/>
            <w:hideMark/>
          </w:tcPr>
          <w:p w14:paraId="5BD6E87C" w14:textId="1DD38D19" w:rsidR="00855A78" w:rsidRPr="000D7565" w:rsidRDefault="00515EA3">
            <w:pPr>
              <w:suppressLineNumbers/>
              <w:suppressAutoHyphens/>
              <w:kinsoku w:val="0"/>
              <w:overflowPunct w:val="0"/>
              <w:autoSpaceDE w:val="0"/>
              <w:autoSpaceDN w:val="0"/>
              <w:adjustRightInd w:val="0"/>
              <w:snapToGrid w:val="0"/>
              <w:spacing w:after="240"/>
              <w:ind w:left="360"/>
              <w:jc w:val="center"/>
              <w:rPr>
                <w:rFonts w:ascii="KaiTi" w:eastAsia="KaiTi" w:hAnsi="KaiTi" w:hint="eastAsia"/>
                <w:iCs/>
                <w:snapToGrid w:val="0"/>
                <w:kern w:val="22"/>
                <w:sz w:val="24"/>
                <w:lang w:eastAsia="zh-CN"/>
              </w:rPr>
            </w:pPr>
            <w:r w:rsidRPr="000D7565">
              <w:rPr>
                <w:rFonts w:ascii="KaiTi" w:eastAsia="KaiTi" w:hAnsi="KaiTi" w:cs="SimSun" w:hint="eastAsia"/>
                <w:iCs/>
                <w:snapToGrid w:val="0"/>
                <w:kern w:val="22"/>
                <w:sz w:val="24"/>
                <w:lang w:eastAsia="zh-CN"/>
              </w:rPr>
              <w:t>所提供数字涉及</w:t>
            </w:r>
          </w:p>
        </w:tc>
        <w:tc>
          <w:tcPr>
            <w:tcW w:w="2430" w:type="dxa"/>
            <w:shd w:val="clear" w:color="auto" w:fill="auto"/>
            <w:hideMark/>
          </w:tcPr>
          <w:p w14:paraId="2FC3B6C6" w14:textId="77777777" w:rsidR="00515EA3" w:rsidRPr="000D7565" w:rsidRDefault="00515EA3">
            <w:pPr>
              <w:suppressLineNumbers/>
              <w:suppressAutoHyphens/>
              <w:kinsoku w:val="0"/>
              <w:overflowPunct w:val="0"/>
              <w:autoSpaceDE w:val="0"/>
              <w:autoSpaceDN w:val="0"/>
              <w:adjustRightInd w:val="0"/>
              <w:snapToGrid w:val="0"/>
              <w:spacing w:after="240"/>
              <w:ind w:left="360"/>
              <w:jc w:val="center"/>
              <w:rPr>
                <w:rFonts w:ascii="KaiTi" w:eastAsia="KaiTi" w:hAnsi="KaiTi" w:cs="SimSun" w:hint="eastAsia"/>
                <w:iCs/>
                <w:snapToGrid w:val="0"/>
                <w:kern w:val="22"/>
                <w:sz w:val="24"/>
                <w:lang w:eastAsia="zh-CN"/>
              </w:rPr>
            </w:pPr>
            <w:r w:rsidRPr="000D7565">
              <w:rPr>
                <w:rFonts w:ascii="KaiTi" w:eastAsia="KaiTi" w:hAnsi="KaiTi" w:cs="SimSun" w:hint="eastAsia"/>
                <w:iCs/>
                <w:snapToGrid w:val="0"/>
                <w:kern w:val="22"/>
                <w:sz w:val="24"/>
                <w:lang w:eastAsia="zh-CN"/>
              </w:rPr>
              <w:t>与生物多样性</w:t>
            </w:r>
          </w:p>
          <w:p w14:paraId="5EA1CE69" w14:textId="0247A8B8" w:rsidR="00855A78" w:rsidRPr="000D7565" w:rsidRDefault="00515EA3">
            <w:pPr>
              <w:suppressLineNumbers/>
              <w:suppressAutoHyphens/>
              <w:kinsoku w:val="0"/>
              <w:overflowPunct w:val="0"/>
              <w:autoSpaceDE w:val="0"/>
              <w:autoSpaceDN w:val="0"/>
              <w:adjustRightInd w:val="0"/>
              <w:snapToGrid w:val="0"/>
              <w:spacing w:after="240"/>
              <w:ind w:left="360"/>
              <w:jc w:val="center"/>
              <w:rPr>
                <w:rFonts w:ascii="KaiTi" w:eastAsia="KaiTi" w:hAnsi="KaiTi" w:hint="eastAsia"/>
                <w:iCs/>
                <w:snapToGrid w:val="0"/>
                <w:kern w:val="22"/>
                <w:sz w:val="24"/>
                <w:lang w:eastAsia="zh-CN"/>
              </w:rPr>
            </w:pPr>
            <w:r w:rsidRPr="000D7565">
              <w:rPr>
                <w:rFonts w:ascii="KaiTi" w:eastAsia="KaiTi" w:hAnsi="KaiTi" w:cs="SimSun" w:hint="eastAsia"/>
                <w:iCs/>
                <w:snapToGrid w:val="0"/>
                <w:kern w:val="22"/>
                <w:sz w:val="24"/>
                <w:lang w:eastAsia="zh-CN"/>
              </w:rPr>
              <w:t>直接有关的支出</w:t>
            </w:r>
          </w:p>
        </w:tc>
        <w:tc>
          <w:tcPr>
            <w:tcW w:w="2538" w:type="dxa"/>
            <w:shd w:val="clear" w:color="auto" w:fill="auto"/>
            <w:hideMark/>
          </w:tcPr>
          <w:p w14:paraId="122045B5" w14:textId="77777777" w:rsidR="00515EA3" w:rsidRPr="000D7565" w:rsidRDefault="00515EA3">
            <w:pPr>
              <w:suppressLineNumbers/>
              <w:suppressAutoHyphens/>
              <w:kinsoku w:val="0"/>
              <w:overflowPunct w:val="0"/>
              <w:autoSpaceDE w:val="0"/>
              <w:autoSpaceDN w:val="0"/>
              <w:adjustRightInd w:val="0"/>
              <w:snapToGrid w:val="0"/>
              <w:spacing w:after="240"/>
              <w:ind w:left="360"/>
              <w:jc w:val="center"/>
              <w:rPr>
                <w:rFonts w:ascii="KaiTi" w:eastAsia="KaiTi" w:hAnsi="KaiTi" w:cs="SimSun" w:hint="eastAsia"/>
                <w:iCs/>
                <w:snapToGrid w:val="0"/>
                <w:kern w:val="22"/>
                <w:sz w:val="24"/>
                <w:lang w:eastAsia="zh-CN"/>
              </w:rPr>
            </w:pPr>
            <w:r w:rsidRPr="000D7565">
              <w:rPr>
                <w:rFonts w:ascii="KaiTi" w:eastAsia="KaiTi" w:hAnsi="KaiTi" w:cs="SimSun" w:hint="eastAsia"/>
                <w:iCs/>
                <w:snapToGrid w:val="0"/>
                <w:kern w:val="22"/>
                <w:sz w:val="24"/>
                <w:lang w:eastAsia="zh-CN"/>
              </w:rPr>
              <w:t>与生物多样性</w:t>
            </w:r>
          </w:p>
          <w:p w14:paraId="00788B88" w14:textId="7B1EE055" w:rsidR="00855A78" w:rsidRPr="000D7565" w:rsidRDefault="00515EA3">
            <w:pPr>
              <w:suppressLineNumbers/>
              <w:suppressAutoHyphens/>
              <w:kinsoku w:val="0"/>
              <w:overflowPunct w:val="0"/>
              <w:autoSpaceDE w:val="0"/>
              <w:autoSpaceDN w:val="0"/>
              <w:adjustRightInd w:val="0"/>
              <w:snapToGrid w:val="0"/>
              <w:spacing w:after="240"/>
              <w:ind w:left="360"/>
              <w:jc w:val="center"/>
              <w:rPr>
                <w:rFonts w:ascii="KaiTi" w:eastAsia="KaiTi" w:hAnsi="KaiTi" w:hint="eastAsia"/>
                <w:iCs/>
                <w:snapToGrid w:val="0"/>
                <w:kern w:val="22"/>
                <w:sz w:val="24"/>
                <w:lang w:eastAsia="zh-CN"/>
              </w:rPr>
            </w:pPr>
            <w:r w:rsidRPr="000D7565">
              <w:rPr>
                <w:rFonts w:ascii="KaiTi" w:eastAsia="KaiTi" w:hAnsi="KaiTi" w:cs="SimSun" w:hint="eastAsia"/>
                <w:iCs/>
                <w:snapToGrid w:val="0"/>
                <w:kern w:val="22"/>
                <w:sz w:val="24"/>
                <w:lang w:eastAsia="zh-CN"/>
              </w:rPr>
              <w:t>间接有关的支出</w:t>
            </w:r>
          </w:p>
        </w:tc>
      </w:tr>
      <w:tr w:rsidR="00855A78" w:rsidRPr="00CB49D5" w14:paraId="4CD5D2EF" w14:textId="77777777" w:rsidTr="00515EA3">
        <w:tc>
          <w:tcPr>
            <w:tcW w:w="4608" w:type="dxa"/>
            <w:shd w:val="clear" w:color="auto" w:fill="auto"/>
            <w:hideMark/>
          </w:tcPr>
          <w:p w14:paraId="72EA85B3" w14:textId="0C8E963E"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政府预算</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中央</w:t>
            </w:r>
          </w:p>
        </w:tc>
        <w:tc>
          <w:tcPr>
            <w:tcW w:w="2430" w:type="dxa"/>
            <w:shd w:val="clear" w:color="auto" w:fill="auto"/>
            <w:noWrap/>
            <w:tcMar>
              <w:left w:w="720" w:type="dxa"/>
              <w:right w:w="720" w:type="dxa"/>
            </w:tcMar>
            <w:vAlign w:val="center"/>
          </w:tcPr>
          <w:p w14:paraId="2A182864" w14:textId="4F686BDA" w:rsidR="00855A78" w:rsidRPr="003F6D19" w:rsidRDefault="00855A78">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6</w:t>
            </w:r>
            <w:r w:rsidR="0067018B" w:rsidRPr="003F6D19">
              <w:rPr>
                <w:rFonts w:asciiTheme="minorEastAsia" w:eastAsiaTheme="minorEastAsia" w:hAnsiTheme="minorEastAsia" w:hint="eastAsia"/>
                <w:snapToGrid w:val="0"/>
                <w:kern w:val="22"/>
                <w:szCs w:val="22"/>
                <w:lang w:eastAsia="zh-CN"/>
              </w:rPr>
              <w:t>7</w:t>
            </w:r>
          </w:p>
        </w:tc>
        <w:tc>
          <w:tcPr>
            <w:tcW w:w="2538" w:type="dxa"/>
            <w:shd w:val="clear" w:color="auto" w:fill="auto"/>
            <w:noWrap/>
            <w:tcMar>
              <w:left w:w="720" w:type="dxa"/>
              <w:right w:w="720" w:type="dxa"/>
            </w:tcMar>
            <w:vAlign w:val="center"/>
          </w:tcPr>
          <w:p w14:paraId="7BD24609" w14:textId="73FE7771"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40</w:t>
            </w:r>
          </w:p>
        </w:tc>
      </w:tr>
      <w:tr w:rsidR="00855A78" w:rsidRPr="00CB49D5" w14:paraId="57DE8EF0" w14:textId="77777777" w:rsidTr="00515EA3">
        <w:tc>
          <w:tcPr>
            <w:tcW w:w="4608" w:type="dxa"/>
            <w:shd w:val="clear" w:color="auto" w:fill="auto"/>
            <w:hideMark/>
          </w:tcPr>
          <w:p w14:paraId="420A0AD8" w14:textId="3ED7B009"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政府预算</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州</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省</w:t>
            </w:r>
          </w:p>
        </w:tc>
        <w:tc>
          <w:tcPr>
            <w:tcW w:w="2430" w:type="dxa"/>
            <w:shd w:val="clear" w:color="auto" w:fill="auto"/>
            <w:noWrap/>
            <w:tcMar>
              <w:left w:w="720" w:type="dxa"/>
              <w:right w:w="720" w:type="dxa"/>
            </w:tcMar>
            <w:vAlign w:val="center"/>
          </w:tcPr>
          <w:p w14:paraId="164EC927" w14:textId="04391474"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27</w:t>
            </w:r>
          </w:p>
        </w:tc>
        <w:tc>
          <w:tcPr>
            <w:tcW w:w="2538" w:type="dxa"/>
            <w:shd w:val="clear" w:color="auto" w:fill="auto"/>
            <w:noWrap/>
            <w:tcMar>
              <w:left w:w="720" w:type="dxa"/>
              <w:right w:w="720" w:type="dxa"/>
            </w:tcMar>
            <w:vAlign w:val="center"/>
          </w:tcPr>
          <w:p w14:paraId="678797FC" w14:textId="1CD256EC"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17</w:t>
            </w:r>
          </w:p>
        </w:tc>
      </w:tr>
      <w:tr w:rsidR="00855A78" w:rsidRPr="00CB49D5" w14:paraId="3061A6AA" w14:textId="77777777" w:rsidTr="00515EA3">
        <w:tc>
          <w:tcPr>
            <w:tcW w:w="4608" w:type="dxa"/>
            <w:shd w:val="clear" w:color="auto" w:fill="auto"/>
            <w:hideMark/>
          </w:tcPr>
          <w:p w14:paraId="101E78B6" w14:textId="70792ACE"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政府预算</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地方</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市</w:t>
            </w:r>
          </w:p>
        </w:tc>
        <w:tc>
          <w:tcPr>
            <w:tcW w:w="2430" w:type="dxa"/>
            <w:shd w:val="clear" w:color="auto" w:fill="auto"/>
            <w:noWrap/>
            <w:tcMar>
              <w:left w:w="720" w:type="dxa"/>
              <w:right w:w="720" w:type="dxa"/>
            </w:tcMar>
            <w:vAlign w:val="center"/>
          </w:tcPr>
          <w:p w14:paraId="7C09AAB1" w14:textId="4C5D58BA"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23</w:t>
            </w:r>
          </w:p>
        </w:tc>
        <w:tc>
          <w:tcPr>
            <w:tcW w:w="2538" w:type="dxa"/>
            <w:shd w:val="clear" w:color="auto" w:fill="auto"/>
            <w:noWrap/>
            <w:tcMar>
              <w:left w:w="720" w:type="dxa"/>
              <w:right w:w="720" w:type="dxa"/>
            </w:tcMar>
            <w:vAlign w:val="center"/>
          </w:tcPr>
          <w:p w14:paraId="19E63A92" w14:textId="77777777" w:rsidR="00855A78" w:rsidRPr="003F6D19" w:rsidRDefault="00855A78">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14</w:t>
            </w:r>
          </w:p>
        </w:tc>
      </w:tr>
      <w:tr w:rsidR="00855A78" w:rsidRPr="00CB49D5" w14:paraId="69CE0B33" w14:textId="77777777" w:rsidTr="00515EA3">
        <w:tc>
          <w:tcPr>
            <w:tcW w:w="4608" w:type="dxa"/>
            <w:shd w:val="clear" w:color="auto" w:fill="auto"/>
            <w:hideMark/>
          </w:tcPr>
          <w:p w14:paraId="2D43A75E" w14:textId="61215F77"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预算外</w:t>
            </w:r>
          </w:p>
        </w:tc>
        <w:tc>
          <w:tcPr>
            <w:tcW w:w="2430" w:type="dxa"/>
            <w:shd w:val="clear" w:color="auto" w:fill="auto"/>
            <w:noWrap/>
            <w:tcMar>
              <w:left w:w="720" w:type="dxa"/>
              <w:right w:w="720" w:type="dxa"/>
            </w:tcMar>
            <w:vAlign w:val="center"/>
          </w:tcPr>
          <w:p w14:paraId="1778924C" w14:textId="0ACB2464"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23</w:t>
            </w:r>
          </w:p>
        </w:tc>
        <w:tc>
          <w:tcPr>
            <w:tcW w:w="2538" w:type="dxa"/>
            <w:shd w:val="clear" w:color="auto" w:fill="auto"/>
            <w:noWrap/>
            <w:tcMar>
              <w:left w:w="720" w:type="dxa"/>
              <w:right w:w="720" w:type="dxa"/>
            </w:tcMar>
            <w:vAlign w:val="center"/>
          </w:tcPr>
          <w:p w14:paraId="07913C96" w14:textId="2E3FC168"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15</w:t>
            </w:r>
          </w:p>
        </w:tc>
      </w:tr>
      <w:tr w:rsidR="00855A78" w:rsidRPr="00CB49D5" w14:paraId="5091A909" w14:textId="77777777" w:rsidTr="00515EA3">
        <w:tc>
          <w:tcPr>
            <w:tcW w:w="4608" w:type="dxa"/>
            <w:shd w:val="clear" w:color="auto" w:fill="auto"/>
            <w:hideMark/>
          </w:tcPr>
          <w:p w14:paraId="20909306" w14:textId="2F292CD4"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私人</w:t>
            </w:r>
            <w:r w:rsidRPr="003F6D19">
              <w:rPr>
                <w:rFonts w:asciiTheme="minorEastAsia" w:eastAsiaTheme="minorEastAsia" w:hAnsiTheme="minorEastAsia"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市场</w:t>
            </w:r>
          </w:p>
        </w:tc>
        <w:tc>
          <w:tcPr>
            <w:tcW w:w="2430" w:type="dxa"/>
            <w:shd w:val="clear" w:color="auto" w:fill="auto"/>
            <w:noWrap/>
            <w:tcMar>
              <w:left w:w="720" w:type="dxa"/>
              <w:right w:w="720" w:type="dxa"/>
            </w:tcMar>
            <w:vAlign w:val="center"/>
          </w:tcPr>
          <w:p w14:paraId="65650B71" w14:textId="5EEB8BA5"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16</w:t>
            </w:r>
          </w:p>
        </w:tc>
        <w:tc>
          <w:tcPr>
            <w:tcW w:w="2538" w:type="dxa"/>
            <w:shd w:val="clear" w:color="auto" w:fill="auto"/>
            <w:noWrap/>
            <w:tcMar>
              <w:left w:w="720" w:type="dxa"/>
              <w:right w:w="720" w:type="dxa"/>
            </w:tcMar>
            <w:vAlign w:val="center"/>
          </w:tcPr>
          <w:p w14:paraId="7074EC14" w14:textId="77777777" w:rsidR="00855A78" w:rsidRPr="003F6D19" w:rsidRDefault="00855A78">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10</w:t>
            </w:r>
          </w:p>
        </w:tc>
      </w:tr>
      <w:tr w:rsidR="00855A78" w:rsidRPr="00CB49D5" w14:paraId="1978FF2D" w14:textId="77777777" w:rsidTr="00515EA3">
        <w:tc>
          <w:tcPr>
            <w:tcW w:w="4608" w:type="dxa"/>
            <w:shd w:val="clear" w:color="auto" w:fill="auto"/>
            <w:hideMark/>
          </w:tcPr>
          <w:p w14:paraId="7F0E9C27" w14:textId="736C1473" w:rsidR="00855A78" w:rsidRPr="003F6D19" w:rsidRDefault="00515EA3" w:rsidP="003F6D19">
            <w:pPr>
              <w:suppressLineNumbers/>
              <w:suppressAutoHyphens/>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其他（非政府组织、基金会</w:t>
            </w:r>
            <w:r w:rsidR="0093689D">
              <w:rPr>
                <w:rFonts w:asciiTheme="minorEastAsia" w:eastAsiaTheme="minorEastAsia" w:hAnsiTheme="minorEastAsia" w:cs="SimSun" w:hint="eastAsia"/>
                <w:snapToGrid w:val="0"/>
                <w:kern w:val="22"/>
                <w:szCs w:val="22"/>
                <w:lang w:eastAsia="zh-CN"/>
              </w:rPr>
              <w:t>、</w:t>
            </w:r>
            <w:r w:rsidRPr="003F6D19">
              <w:rPr>
                <w:rFonts w:asciiTheme="minorEastAsia" w:eastAsiaTheme="minorEastAsia" w:hAnsiTheme="minorEastAsia" w:cs="SimSun" w:hint="eastAsia"/>
                <w:snapToGrid w:val="0"/>
                <w:kern w:val="22"/>
                <w:szCs w:val="22"/>
                <w:lang w:eastAsia="zh-CN"/>
              </w:rPr>
              <w:t>学术界）</w:t>
            </w:r>
          </w:p>
        </w:tc>
        <w:tc>
          <w:tcPr>
            <w:tcW w:w="2430" w:type="dxa"/>
            <w:shd w:val="clear" w:color="auto" w:fill="auto"/>
            <w:noWrap/>
            <w:tcMar>
              <w:left w:w="720" w:type="dxa"/>
              <w:right w:w="720" w:type="dxa"/>
            </w:tcMar>
            <w:vAlign w:val="center"/>
          </w:tcPr>
          <w:p w14:paraId="6E8974DC" w14:textId="0D59231E"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28</w:t>
            </w:r>
          </w:p>
        </w:tc>
        <w:tc>
          <w:tcPr>
            <w:tcW w:w="2538" w:type="dxa"/>
            <w:shd w:val="clear" w:color="auto" w:fill="auto"/>
            <w:noWrap/>
            <w:tcMar>
              <w:left w:w="720" w:type="dxa"/>
              <w:right w:w="720" w:type="dxa"/>
            </w:tcMar>
            <w:vAlign w:val="center"/>
          </w:tcPr>
          <w:p w14:paraId="2A54FCF5" w14:textId="2FA4F823" w:rsidR="00855A78" w:rsidRPr="003F6D19" w:rsidRDefault="0067018B">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17</w:t>
            </w:r>
          </w:p>
        </w:tc>
      </w:tr>
      <w:tr w:rsidR="00855A78" w:rsidRPr="00CB49D5" w14:paraId="2D029CEC" w14:textId="77777777" w:rsidTr="00515EA3">
        <w:tc>
          <w:tcPr>
            <w:tcW w:w="4608" w:type="dxa"/>
            <w:shd w:val="clear" w:color="auto" w:fill="auto"/>
            <w:hideMark/>
          </w:tcPr>
          <w:p w14:paraId="51E20F5A" w14:textId="3DB4164A" w:rsidR="00855A78" w:rsidRPr="003F6D19" w:rsidRDefault="00515EA3">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cs="SimSun" w:hint="eastAsia"/>
                <w:snapToGrid w:val="0"/>
                <w:kern w:val="22"/>
                <w:szCs w:val="22"/>
                <w:lang w:eastAsia="zh-CN"/>
              </w:rPr>
              <w:t>土著和地方社区集体行动</w:t>
            </w:r>
          </w:p>
        </w:tc>
        <w:tc>
          <w:tcPr>
            <w:tcW w:w="2430" w:type="dxa"/>
            <w:shd w:val="clear" w:color="auto" w:fill="auto"/>
            <w:noWrap/>
            <w:tcMar>
              <w:left w:w="720" w:type="dxa"/>
              <w:right w:w="720" w:type="dxa"/>
            </w:tcMar>
            <w:vAlign w:val="center"/>
            <w:hideMark/>
          </w:tcPr>
          <w:p w14:paraId="6873DDC3" w14:textId="77777777" w:rsidR="00855A78" w:rsidRPr="003F6D19" w:rsidRDefault="00855A78">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6</w:t>
            </w:r>
          </w:p>
        </w:tc>
        <w:tc>
          <w:tcPr>
            <w:tcW w:w="2538" w:type="dxa"/>
            <w:shd w:val="clear" w:color="auto" w:fill="auto"/>
            <w:noWrap/>
            <w:tcMar>
              <w:left w:w="720" w:type="dxa"/>
              <w:right w:w="720" w:type="dxa"/>
            </w:tcMar>
            <w:vAlign w:val="center"/>
            <w:hideMark/>
          </w:tcPr>
          <w:p w14:paraId="400F7B86" w14:textId="77777777" w:rsidR="00855A78" w:rsidRPr="003F6D19" w:rsidRDefault="00855A78">
            <w:pPr>
              <w:suppressLineNumbers/>
              <w:suppressAutoHyphens/>
              <w:kinsoku w:val="0"/>
              <w:overflowPunct w:val="0"/>
              <w:autoSpaceDE w:val="0"/>
              <w:autoSpaceDN w:val="0"/>
              <w:adjustRightInd w:val="0"/>
              <w:snapToGrid w:val="0"/>
              <w:spacing w:after="240"/>
              <w:ind w:left="360"/>
              <w:jc w:val="right"/>
              <w:rPr>
                <w:rFonts w:asciiTheme="minorEastAsia" w:eastAsiaTheme="minorEastAsia" w:hAnsiTheme="minorEastAsia" w:hint="eastAsia"/>
                <w:snapToGrid w:val="0"/>
                <w:kern w:val="22"/>
                <w:szCs w:val="22"/>
                <w:lang w:eastAsia="zh-CN"/>
              </w:rPr>
            </w:pPr>
            <w:r w:rsidRPr="003F6D19">
              <w:rPr>
                <w:rFonts w:asciiTheme="minorEastAsia" w:eastAsiaTheme="minorEastAsia" w:hAnsiTheme="minorEastAsia" w:hint="eastAsia"/>
                <w:snapToGrid w:val="0"/>
                <w:kern w:val="22"/>
                <w:szCs w:val="22"/>
                <w:lang w:eastAsia="zh-CN"/>
              </w:rPr>
              <w:t>3</w:t>
            </w:r>
          </w:p>
        </w:tc>
      </w:tr>
    </w:tbl>
    <w:p w14:paraId="584ACA06" w14:textId="5C38C596" w:rsidR="00855A78" w:rsidRPr="00CB49D5" w:rsidRDefault="0024098E" w:rsidP="003F6D19">
      <w:pPr>
        <w:numPr>
          <w:ilvl w:val="0"/>
          <w:numId w:val="16"/>
        </w:numPr>
        <w:suppressLineNumbers/>
        <w:suppressAutoHyphens/>
        <w:overflowPunct w:val="0"/>
        <w:autoSpaceDE w:val="0"/>
        <w:autoSpaceDN w:val="0"/>
        <w:adjustRightInd w:val="0"/>
        <w:snapToGrid w:val="0"/>
        <w:spacing w:before="240"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在提供进一步方法信息的缔约方中，大多数缔约方（</w:t>
      </w:r>
      <w:r w:rsidRPr="00CB49D5">
        <w:rPr>
          <w:rFonts w:asciiTheme="minorEastAsia" w:eastAsiaTheme="minorEastAsia" w:hAnsiTheme="minorEastAsia" w:hint="eastAsia"/>
          <w:snapToGrid w:val="0"/>
          <w:kern w:val="22"/>
          <w:sz w:val="24"/>
          <w:lang w:val="en-US" w:eastAsia="zh-CN"/>
        </w:rPr>
        <w:t>27</w:t>
      </w:r>
      <w:r w:rsidRPr="00CB49D5">
        <w:rPr>
          <w:rFonts w:asciiTheme="minorEastAsia" w:eastAsiaTheme="minorEastAsia" w:hAnsiTheme="minorEastAsia" w:cs="SimSun" w:hint="eastAsia"/>
          <w:snapToGrid w:val="0"/>
          <w:kern w:val="22"/>
          <w:sz w:val="24"/>
          <w:lang w:val="en-US" w:eastAsia="zh-CN"/>
        </w:rPr>
        <w:t>）提到了对预算文件的分析，可能包括给生物多样性间接捐助分配系数。由</w:t>
      </w:r>
      <w:r w:rsidRPr="00CB49D5">
        <w:rPr>
          <w:rFonts w:asciiTheme="minorEastAsia" w:eastAsiaTheme="minorEastAsia" w:hAnsiTheme="minorEastAsia" w:hint="eastAsia"/>
          <w:snapToGrid w:val="0"/>
          <w:kern w:val="22"/>
          <w:sz w:val="24"/>
          <w:lang w:val="en-US" w:eastAsia="zh-CN"/>
        </w:rPr>
        <w:t>11</w:t>
      </w:r>
      <w:r w:rsidRPr="00CB49D5">
        <w:rPr>
          <w:rFonts w:asciiTheme="minorEastAsia" w:eastAsiaTheme="minorEastAsia" w:hAnsiTheme="minorEastAsia" w:cs="SimSun" w:hint="eastAsia"/>
          <w:snapToGrid w:val="0"/>
          <w:kern w:val="22"/>
          <w:sz w:val="24"/>
          <w:lang w:val="en-US" w:eastAsia="zh-CN"/>
        </w:rPr>
        <w:t>个缔约方组成的较小</w:t>
      </w:r>
      <w:r w:rsidR="00CD3B6F" w:rsidRPr="00CB49D5">
        <w:rPr>
          <w:rFonts w:asciiTheme="minorEastAsia" w:eastAsiaTheme="minorEastAsia" w:hAnsiTheme="minorEastAsia" w:cs="SimSun" w:hint="eastAsia"/>
          <w:snapToGrid w:val="0"/>
          <w:kern w:val="22"/>
          <w:sz w:val="24"/>
          <w:lang w:val="en-US" w:eastAsia="zh-CN"/>
        </w:rPr>
        <w:t>国家组</w:t>
      </w:r>
      <w:r w:rsidRPr="00CB49D5">
        <w:rPr>
          <w:rFonts w:asciiTheme="minorEastAsia" w:eastAsiaTheme="minorEastAsia" w:hAnsiTheme="minorEastAsia" w:cs="SimSun" w:hint="eastAsia"/>
          <w:snapToGrid w:val="0"/>
          <w:kern w:val="22"/>
          <w:sz w:val="24"/>
          <w:lang w:val="en-US" w:eastAsia="zh-CN"/>
        </w:rPr>
        <w:t>提到利用国家统计资料，可能是基于环境公共开支账户，参照了国际商定的分类，例如</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环境保护活动分类</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或</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政府功能分类</w:t>
      </w:r>
      <w:r w:rsidRPr="00CB49D5">
        <w:rPr>
          <w:rFonts w:asciiTheme="minorEastAsia" w:eastAsiaTheme="minorEastAsia" w:hAnsiTheme="minor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val="en-US" w:eastAsia="zh-CN"/>
        </w:rPr>
        <w:t>特别是其中所载的“</w:t>
      </w:r>
      <w:r w:rsidRPr="00CB49D5">
        <w:rPr>
          <w:rFonts w:asciiTheme="minorEastAsia" w:eastAsiaTheme="minorEastAsia" w:hAnsiTheme="minorEastAsia" w:cs="SimSun" w:hint="eastAsia"/>
          <w:snapToGrid w:val="0"/>
          <w:kern w:val="22"/>
          <w:sz w:val="24"/>
          <w:lang w:val="en-US" w:eastAsia="zh-CN"/>
        </w:rPr>
        <w:t>生物多样性和地貌景观保护</w:t>
      </w:r>
      <w:r w:rsidRPr="00CB49D5">
        <w:rPr>
          <w:rFonts w:asciiTheme="minorEastAsia" w:eastAsiaTheme="minorEastAsia" w:hAnsiTheme="minorEastAsia" w:hint="eastAsia"/>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子类别。</w:t>
      </w:r>
    </w:p>
    <w:p w14:paraId="48351C2D" w14:textId="033BBE19" w:rsidR="00855A78" w:rsidRPr="00CB49D5" w:rsidRDefault="003464A7"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在这组国家中，捷克和芬兰提到在环境保护支出账户中列入私人来源，并且芬兰指出，关于公共部门环境保护支出的统计数据应以综合方式（考虑到中央政府和市政当局之间的转账）将较低级别的政府包括在内。</w:t>
      </w:r>
      <w:r w:rsidR="00176488" w:rsidRPr="00CB49D5">
        <w:rPr>
          <w:rFonts w:asciiTheme="minorEastAsia" w:eastAsiaTheme="minorEastAsia" w:hAnsiTheme="minorEastAsia" w:cs="SimSun" w:hint="eastAsia"/>
          <w:snapToGrid w:val="0"/>
          <w:kern w:val="22"/>
          <w:sz w:val="24"/>
          <w:lang w:val="en-US" w:eastAsia="zh-CN"/>
        </w:rPr>
        <w:t>相比之下，前一组国家通常依靠临时查明和汇编数据来处理这些来源；例如加拿大、克罗地亚、丹麦、日本、黎巴嫩和瑞士使用了来自个别</w:t>
      </w:r>
      <w:r w:rsidR="00176488" w:rsidRPr="00CB49D5">
        <w:rPr>
          <w:rFonts w:asciiTheme="minorEastAsia" w:eastAsiaTheme="minorEastAsia" w:hAnsiTheme="minorEastAsia" w:cs="SimSun" w:hint="eastAsia"/>
          <w:snapToGrid w:val="0"/>
          <w:kern w:val="22"/>
          <w:sz w:val="24"/>
          <w:lang w:val="en-US" w:eastAsia="zh-CN"/>
        </w:rPr>
        <w:lastRenderedPageBreak/>
        <w:t>公司、基金会和学术机构的可靠数据。关于与生物多样性直接有关的地方支出，日本采取向各县市发放调查，而加拿大则指出数据不一致限制了这方面的报告。</w:t>
      </w:r>
    </w:p>
    <w:p w14:paraId="3886B594" w14:textId="3CABBE99" w:rsidR="00855A78" w:rsidRPr="00CB49D5" w:rsidRDefault="00464BD8"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关于预算外支出，七个缔约方解释说，它们已对发展合作项目进行了评估，以确定与生物多样性有关的预算外支出，再次给间接相关的支出分配百分比份额，并可能利用经合组织的贷方报告制度数据库来确定有关项目和相关支出。</w:t>
      </w:r>
    </w:p>
    <w:p w14:paraId="22F0B054" w14:textId="088C587F" w:rsidR="00855A78" w:rsidRPr="00CB49D5" w:rsidRDefault="007417DF" w:rsidP="00CB49D5">
      <w:pPr>
        <w:pStyle w:val="ListParagraph"/>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3F6D19">
        <w:rPr>
          <w:rFonts w:asciiTheme="minorEastAsia" w:eastAsiaTheme="minorEastAsia" w:hAnsiTheme="minorEastAsia" w:cs="SimSun" w:hint="eastAsia"/>
          <w:snapToGrid w:val="0"/>
          <w:kern w:val="22"/>
          <w:sz w:val="24"/>
          <w:lang w:val="en-US" w:eastAsia="zh-CN"/>
        </w:rPr>
        <w:t>开发计划生物多样性筹资倡议提供了</w:t>
      </w:r>
      <w:r w:rsidRPr="00CB49D5">
        <w:rPr>
          <w:rFonts w:asciiTheme="minorEastAsia" w:eastAsiaTheme="minorEastAsia" w:hAnsiTheme="minorEastAsia" w:cs="SimSun" w:hint="eastAsia"/>
          <w:snapToGrid w:val="0"/>
          <w:kern w:val="22"/>
          <w:sz w:val="24"/>
          <w:lang w:val="en-US" w:eastAsia="zh-CN"/>
        </w:rPr>
        <w:t>关于参与国在该倡议方法各阶段所取得进展的最新资料，这些阶段与调动资源的某些</w:t>
      </w:r>
      <w:r w:rsidR="002D134F">
        <w:rPr>
          <w:rFonts w:asciiTheme="minorEastAsia" w:eastAsiaTheme="minorEastAsia" w:hAnsiTheme="minorEastAsia" w:cs="SimSun" w:hint="eastAsia"/>
          <w:snapToGrid w:val="0"/>
          <w:kern w:val="22"/>
          <w:sz w:val="24"/>
          <w:lang w:val="en-US" w:eastAsia="zh-CN"/>
        </w:rPr>
        <w:t>目标</w:t>
      </w:r>
      <w:r w:rsidRPr="00CB49D5">
        <w:rPr>
          <w:rFonts w:asciiTheme="minorEastAsia" w:eastAsiaTheme="minorEastAsia" w:hAnsiTheme="minorEastAsia" w:cs="SimSun" w:hint="eastAsia"/>
          <w:snapToGrid w:val="0"/>
          <w:kern w:val="22"/>
          <w:sz w:val="24"/>
          <w:lang w:val="en-US" w:eastAsia="zh-CN"/>
        </w:rPr>
        <w:t>相对应。这些资料载于附件二。目前共有</w:t>
      </w:r>
      <w:r w:rsidRPr="00CB49D5">
        <w:rPr>
          <w:rFonts w:asciiTheme="minorEastAsia" w:eastAsiaTheme="minorEastAsia" w:hAnsiTheme="minorEastAsia" w:hint="eastAsia"/>
          <w:snapToGrid w:val="0"/>
          <w:kern w:val="22"/>
          <w:sz w:val="24"/>
          <w:lang w:val="en-US" w:eastAsia="zh-CN"/>
        </w:rPr>
        <w:t>14</w:t>
      </w:r>
      <w:r w:rsidRPr="00CB49D5">
        <w:rPr>
          <w:rFonts w:asciiTheme="minorEastAsia" w:eastAsiaTheme="minorEastAsia" w:hAnsiTheme="minorEastAsia" w:cs="SimSun" w:hint="eastAsia"/>
          <w:snapToGrid w:val="0"/>
          <w:kern w:val="22"/>
          <w:sz w:val="24"/>
          <w:lang w:val="en-US" w:eastAsia="zh-CN"/>
        </w:rPr>
        <w:t>个国家正在编写关于其生物多样性支出分析的最终报告。生物多样性筹资倡议国家工作队于</w:t>
      </w:r>
      <w:r w:rsidRPr="00CB49D5">
        <w:rPr>
          <w:rFonts w:asciiTheme="minorEastAsia" w:eastAsiaTheme="minorEastAsia" w:hAnsiTheme="minorEastAsia" w:hint="eastAsia"/>
          <w:snapToGrid w:val="0"/>
          <w:kern w:val="22"/>
          <w:sz w:val="24"/>
          <w:lang w:val="en-US" w:eastAsia="zh-CN"/>
        </w:rPr>
        <w:t>2018</w:t>
      </w:r>
      <w:r w:rsidRPr="00CB49D5">
        <w:rPr>
          <w:rFonts w:asciiTheme="minorEastAsia" w:eastAsiaTheme="minorEastAsia" w:hAnsiTheme="minorEastAsia" w:cs="SimSun" w:hint="eastAsia"/>
          <w:snapToGrid w:val="0"/>
          <w:kern w:val="22"/>
          <w:sz w:val="24"/>
          <w:lang w:val="en-US" w:eastAsia="zh-CN"/>
        </w:rPr>
        <w:t>年</w:t>
      </w:r>
      <w:r w:rsidRPr="00CB49D5">
        <w:rPr>
          <w:rFonts w:asciiTheme="minorEastAsia" w:eastAsiaTheme="minorEastAsia" w:hAnsiTheme="minorEastAsia" w:hint="eastAsia"/>
          <w:snapToGrid w:val="0"/>
          <w:kern w:val="22"/>
          <w:sz w:val="24"/>
          <w:lang w:val="en-US" w:eastAsia="zh-CN"/>
        </w:rPr>
        <w:t>3</w:t>
      </w:r>
      <w:r w:rsidRPr="00CB49D5">
        <w:rPr>
          <w:rFonts w:asciiTheme="minorEastAsia" w:eastAsiaTheme="minorEastAsia" w:hAnsiTheme="minorEastAsia" w:cs="SimSun" w:hint="eastAsia"/>
          <w:snapToGrid w:val="0"/>
          <w:kern w:val="22"/>
          <w:sz w:val="24"/>
          <w:lang w:val="en-US" w:eastAsia="zh-CN"/>
        </w:rPr>
        <w:t>月</w:t>
      </w:r>
      <w:r w:rsidRPr="00CB49D5">
        <w:rPr>
          <w:rFonts w:asciiTheme="minorEastAsia" w:eastAsiaTheme="minorEastAsia" w:hAnsiTheme="minorEastAsia" w:hint="eastAsia"/>
          <w:snapToGrid w:val="0"/>
          <w:kern w:val="22"/>
          <w:sz w:val="24"/>
          <w:lang w:val="en-US" w:eastAsia="zh-CN"/>
        </w:rPr>
        <w:t>6</w:t>
      </w:r>
      <w:r w:rsidRPr="00CB49D5">
        <w:rPr>
          <w:rFonts w:asciiTheme="minorEastAsia" w:eastAsiaTheme="minorEastAsia" w:hAnsiTheme="minorEastAsia" w:cs="SimSun" w:hint="eastAsia"/>
          <w:snapToGrid w:val="0"/>
          <w:kern w:val="22"/>
          <w:sz w:val="24"/>
          <w:lang w:val="en-US" w:eastAsia="zh-CN"/>
        </w:rPr>
        <w:t>日至</w:t>
      </w:r>
      <w:r w:rsidRPr="00CB49D5">
        <w:rPr>
          <w:rFonts w:asciiTheme="minorEastAsia" w:eastAsiaTheme="minorEastAsia" w:hAnsiTheme="minorEastAsia" w:hint="eastAsia"/>
          <w:snapToGrid w:val="0"/>
          <w:kern w:val="22"/>
          <w:sz w:val="24"/>
          <w:lang w:val="en-US" w:eastAsia="zh-CN"/>
        </w:rPr>
        <w:t>8</w:t>
      </w:r>
      <w:r w:rsidRPr="00CB49D5">
        <w:rPr>
          <w:rFonts w:asciiTheme="minorEastAsia" w:eastAsiaTheme="minorEastAsia" w:hAnsiTheme="minorEastAsia" w:cs="SimSun" w:hint="eastAsia"/>
          <w:snapToGrid w:val="0"/>
          <w:kern w:val="22"/>
          <w:sz w:val="24"/>
          <w:lang w:val="en-US" w:eastAsia="zh-CN"/>
        </w:rPr>
        <w:t>日在印度金奈举行的第三届全球生物多样性筹资会议上介绍了它们的评估结果</w:t>
      </w:r>
      <w:r w:rsidR="00855A78" w:rsidRPr="00CB49D5">
        <w:rPr>
          <w:rStyle w:val="FootnoteReference"/>
          <w:rFonts w:asciiTheme="minorEastAsia" w:eastAsiaTheme="minorEastAsia" w:hAnsiTheme="minorEastAsia"/>
          <w:snapToGrid w:val="0"/>
          <w:kern w:val="22"/>
          <w:sz w:val="24"/>
        </w:rPr>
        <w:footnoteReference w:id="13"/>
      </w:r>
      <w:r w:rsidR="0093689D">
        <w:rPr>
          <w:rFonts w:asciiTheme="minorEastAsia" w:eastAsiaTheme="minorEastAsia" w:hAnsiTheme="minorEastAsia" w:cs="SimSun" w:hint="eastAsia"/>
          <w:snapToGrid w:val="0"/>
          <w:kern w:val="22"/>
          <w:sz w:val="24"/>
          <w:lang w:val="en-US" w:eastAsia="zh-CN"/>
        </w:rPr>
        <w:t>。</w:t>
      </w:r>
      <w:r w:rsidRPr="00CB49D5">
        <w:rPr>
          <w:rFonts w:asciiTheme="minorEastAsia" w:eastAsiaTheme="minorEastAsia" w:hAnsiTheme="minorEastAsia" w:hint="eastAsia"/>
          <w:snapToGrid w:val="0"/>
          <w:kern w:val="22"/>
          <w:sz w:val="24"/>
          <w:lang w:eastAsia="zh-CN"/>
        </w:rPr>
        <w:t>例如：</w:t>
      </w:r>
    </w:p>
    <w:p w14:paraId="06A95DE3" w14:textId="149D21F2" w:rsidR="00855A78" w:rsidRPr="00CB49D5" w:rsidRDefault="001C20CA" w:rsidP="000D7565">
      <w:pPr>
        <w:numPr>
          <w:ilvl w:val="0"/>
          <w:numId w:val="22"/>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在哥伦比亚，生物多样性总支出接近</w:t>
      </w:r>
      <w:r w:rsidRPr="00CB49D5">
        <w:rPr>
          <w:rFonts w:asciiTheme="minorEastAsia" w:eastAsiaTheme="minorEastAsia" w:hAnsiTheme="minorEastAsia" w:hint="eastAsia"/>
          <w:snapToGrid w:val="0"/>
          <w:kern w:val="22"/>
          <w:sz w:val="24"/>
          <w:lang w:val="en-US" w:eastAsia="zh-CN"/>
        </w:rPr>
        <w:t>2.72</w:t>
      </w:r>
      <w:r w:rsidRPr="00CB49D5">
        <w:rPr>
          <w:rFonts w:asciiTheme="minorEastAsia" w:eastAsiaTheme="minorEastAsia" w:hAnsiTheme="minorEastAsia" w:cs="SimSun" w:hint="eastAsia"/>
          <w:snapToGrid w:val="0"/>
          <w:kern w:val="22"/>
          <w:sz w:val="24"/>
          <w:lang w:val="en-US" w:eastAsia="zh-CN"/>
        </w:rPr>
        <w:t>亿美元，平均占国内生产总值的</w:t>
      </w:r>
      <w:r w:rsidRPr="00CB49D5">
        <w:rPr>
          <w:rFonts w:asciiTheme="minorEastAsia" w:eastAsiaTheme="minorEastAsia" w:hAnsiTheme="minorEastAsia" w:hint="eastAsia"/>
          <w:snapToGrid w:val="0"/>
          <w:kern w:val="22"/>
          <w:sz w:val="24"/>
          <w:lang w:val="en-US" w:eastAsia="zh-CN"/>
        </w:rPr>
        <w:t>0.12</w:t>
      </w:r>
      <w:r w:rsidRPr="00CB49D5">
        <w:rPr>
          <w:rFonts w:asciiTheme="minorEastAsia" w:eastAsiaTheme="minorEastAsia" w:hAnsiTheme="minorEastAsia" w:cs="SimSun" w:hint="eastAsia"/>
          <w:snapToGrid w:val="0"/>
          <w:kern w:val="22"/>
          <w:sz w:val="24"/>
          <w:lang w:val="en-US" w:eastAsia="zh-CN"/>
        </w:rPr>
        <w:t>％，公共开支的</w:t>
      </w:r>
      <w:r w:rsidRPr="00CB49D5">
        <w:rPr>
          <w:rFonts w:asciiTheme="minorEastAsia" w:eastAsiaTheme="minorEastAsia" w:hAnsiTheme="minorEastAsia" w:hint="eastAsia"/>
          <w:snapToGrid w:val="0"/>
          <w:kern w:val="22"/>
          <w:sz w:val="24"/>
          <w:lang w:val="en-US" w:eastAsia="zh-CN"/>
        </w:rPr>
        <w:t>0.5</w:t>
      </w:r>
      <w:r w:rsidRPr="00CB49D5">
        <w:rPr>
          <w:rFonts w:asciiTheme="minorEastAsia" w:eastAsiaTheme="minorEastAsia" w:hAnsiTheme="minorEastAsia" w:cs="SimSun" w:hint="eastAsia"/>
          <w:snapToGrid w:val="0"/>
          <w:kern w:val="22"/>
          <w:sz w:val="24"/>
          <w:lang w:val="en-US" w:eastAsia="zh-CN"/>
        </w:rPr>
        <w:t>％，以及该国环境支出的</w:t>
      </w:r>
      <w:r w:rsidRPr="00CB49D5">
        <w:rPr>
          <w:rFonts w:asciiTheme="minorEastAsia" w:eastAsiaTheme="minorEastAsia" w:hAnsiTheme="minorEastAsia" w:hint="eastAsia"/>
          <w:snapToGrid w:val="0"/>
          <w:kern w:val="22"/>
          <w:sz w:val="24"/>
          <w:lang w:val="en-US" w:eastAsia="zh-CN"/>
        </w:rPr>
        <w:t>24</w:t>
      </w:r>
      <w:r w:rsidRPr="00CB49D5">
        <w:rPr>
          <w:rFonts w:asciiTheme="minorEastAsia" w:eastAsiaTheme="minorEastAsia" w:hAnsiTheme="minorEastAsia" w:cs="SimSun" w:hint="eastAsia"/>
          <w:snapToGrid w:val="0"/>
          <w:kern w:val="22"/>
          <w:sz w:val="24"/>
          <w:lang w:val="en-US" w:eastAsia="zh-CN"/>
        </w:rPr>
        <w:t>％；</w:t>
      </w:r>
    </w:p>
    <w:p w14:paraId="2A837900" w14:textId="5FF139F6" w:rsidR="00855A78" w:rsidRPr="00CB49D5" w:rsidRDefault="001C20CA" w:rsidP="000D7565">
      <w:pPr>
        <w:numPr>
          <w:ilvl w:val="0"/>
          <w:numId w:val="22"/>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在墨西哥，生物多样性支出在</w:t>
      </w:r>
      <w:r w:rsidRPr="00CB49D5">
        <w:rPr>
          <w:rFonts w:asciiTheme="minorEastAsia" w:eastAsiaTheme="minorEastAsia" w:hAnsiTheme="minorEastAsia" w:hint="eastAsia"/>
          <w:snapToGrid w:val="0"/>
          <w:kern w:val="22"/>
          <w:sz w:val="24"/>
          <w:lang w:val="en-US" w:eastAsia="zh-CN"/>
        </w:rPr>
        <w:t>2006</w:t>
      </w:r>
      <w:r w:rsidRPr="00CB49D5">
        <w:rPr>
          <w:rFonts w:asciiTheme="minorEastAsia" w:eastAsiaTheme="minorEastAsia" w:hAnsiTheme="minorEastAsia" w:cs="SimSun" w:hint="eastAsia"/>
          <w:snapToGrid w:val="0"/>
          <w:kern w:val="22"/>
          <w:sz w:val="24"/>
          <w:lang w:val="en-US" w:eastAsia="zh-CN"/>
        </w:rPr>
        <w:t>年到</w:t>
      </w:r>
      <w:r w:rsidRPr="00CB49D5">
        <w:rPr>
          <w:rFonts w:asciiTheme="minorEastAsia" w:eastAsiaTheme="minorEastAsia" w:hAnsiTheme="minorEastAsia" w:hint="eastAsia"/>
          <w:snapToGrid w:val="0"/>
          <w:kern w:val="22"/>
          <w:sz w:val="24"/>
          <w:lang w:val="en-US" w:eastAsia="zh-CN"/>
        </w:rPr>
        <w:t>2015</w:t>
      </w:r>
      <w:r w:rsidRPr="00CB49D5">
        <w:rPr>
          <w:rFonts w:asciiTheme="minorEastAsia" w:eastAsiaTheme="minorEastAsia" w:hAnsiTheme="minorEastAsia" w:cs="SimSun" w:hint="eastAsia"/>
          <w:snapToGrid w:val="0"/>
          <w:kern w:val="22"/>
          <w:sz w:val="24"/>
          <w:lang w:val="en-US" w:eastAsia="zh-CN"/>
        </w:rPr>
        <w:t>年期间增加了</w:t>
      </w:r>
      <w:r w:rsidRPr="00CB49D5">
        <w:rPr>
          <w:rFonts w:asciiTheme="minorEastAsia" w:eastAsiaTheme="minorEastAsia" w:hAnsiTheme="minorEastAsia" w:hint="eastAsia"/>
          <w:snapToGrid w:val="0"/>
          <w:kern w:val="22"/>
          <w:sz w:val="24"/>
          <w:lang w:val="en-US" w:eastAsia="zh-CN"/>
        </w:rPr>
        <w:t>248</w:t>
      </w:r>
      <w:r w:rsidRPr="00CB49D5">
        <w:rPr>
          <w:rFonts w:asciiTheme="minorEastAsia" w:eastAsiaTheme="minorEastAsia" w:hAnsiTheme="minorEastAsia" w:cs="SimSun" w:hint="eastAsia"/>
          <w:snapToGrid w:val="0"/>
          <w:kern w:val="22"/>
          <w:sz w:val="24"/>
          <w:lang w:val="en-US" w:eastAsia="zh-CN"/>
        </w:rPr>
        <w:t>％（从</w:t>
      </w:r>
      <w:r w:rsidRPr="00CB49D5">
        <w:rPr>
          <w:rFonts w:asciiTheme="minorEastAsia" w:eastAsiaTheme="minorEastAsia" w:hAnsiTheme="minorEastAsia" w:hint="eastAsia"/>
          <w:snapToGrid w:val="0"/>
          <w:kern w:val="22"/>
          <w:sz w:val="24"/>
          <w:lang w:val="en-US" w:eastAsia="zh-CN"/>
        </w:rPr>
        <w:t>4.256</w:t>
      </w:r>
      <w:r w:rsidRPr="00CB49D5">
        <w:rPr>
          <w:rFonts w:asciiTheme="minorEastAsia" w:eastAsiaTheme="minorEastAsia" w:hAnsiTheme="minorEastAsia" w:cs="SimSun" w:hint="eastAsia"/>
          <w:snapToGrid w:val="0"/>
          <w:kern w:val="22"/>
          <w:sz w:val="24"/>
          <w:lang w:val="en-US" w:eastAsia="zh-CN"/>
        </w:rPr>
        <w:t>亿美元增至</w:t>
      </w:r>
      <w:r w:rsidRPr="00CB49D5">
        <w:rPr>
          <w:rFonts w:asciiTheme="minorEastAsia" w:eastAsiaTheme="minorEastAsia" w:hAnsiTheme="minorEastAsia" w:hint="eastAsia"/>
          <w:snapToGrid w:val="0"/>
          <w:kern w:val="22"/>
          <w:sz w:val="24"/>
          <w:lang w:val="en-US" w:eastAsia="zh-CN"/>
        </w:rPr>
        <w:t>11.698</w:t>
      </w:r>
      <w:r w:rsidRPr="00CB49D5">
        <w:rPr>
          <w:rFonts w:asciiTheme="minorEastAsia" w:eastAsiaTheme="minorEastAsia" w:hAnsiTheme="minorEastAsia" w:cs="SimSun" w:hint="eastAsia"/>
          <w:snapToGrid w:val="0"/>
          <w:kern w:val="22"/>
          <w:sz w:val="24"/>
          <w:lang w:val="en-US" w:eastAsia="zh-CN"/>
        </w:rPr>
        <w:t>亿美元）；</w:t>
      </w:r>
      <w:r w:rsidRPr="00CB49D5">
        <w:rPr>
          <w:rFonts w:asciiTheme="minorEastAsia" w:eastAsiaTheme="minorEastAsia" w:hAnsiTheme="minorEastAsia" w:hint="eastAsia"/>
          <w:snapToGrid w:val="0"/>
          <w:kern w:val="22"/>
          <w:sz w:val="24"/>
          <w:lang w:val="en-US" w:eastAsia="zh-CN"/>
        </w:rPr>
        <w:t>2015</w:t>
      </w:r>
      <w:r w:rsidRPr="00CB49D5">
        <w:rPr>
          <w:rFonts w:asciiTheme="minorEastAsia" w:eastAsiaTheme="minorEastAsia" w:hAnsiTheme="minorEastAsia" w:cs="SimSun" w:hint="eastAsia"/>
          <w:snapToGrid w:val="0"/>
          <w:kern w:val="22"/>
          <w:sz w:val="24"/>
          <w:lang w:val="en-US" w:eastAsia="zh-CN"/>
        </w:rPr>
        <w:t>年，生物多样性公共支出占国内生产总值的</w:t>
      </w:r>
      <w:r w:rsidRPr="00CB49D5">
        <w:rPr>
          <w:rFonts w:asciiTheme="minorEastAsia" w:eastAsiaTheme="minorEastAsia" w:hAnsiTheme="minorEastAsia" w:hint="eastAsia"/>
          <w:snapToGrid w:val="0"/>
          <w:kern w:val="22"/>
          <w:sz w:val="24"/>
          <w:lang w:val="en-US" w:eastAsia="zh-CN"/>
        </w:rPr>
        <w:t>0.1</w:t>
      </w:r>
      <w:r w:rsidRPr="00CB49D5">
        <w:rPr>
          <w:rFonts w:asciiTheme="minorEastAsia" w:eastAsiaTheme="minorEastAsia" w:hAnsiTheme="minorEastAsia" w:cs="SimSun" w:hint="eastAsia"/>
          <w:snapToGrid w:val="0"/>
          <w:kern w:val="22"/>
          <w:sz w:val="24"/>
          <w:lang w:val="en-US" w:eastAsia="zh-CN"/>
        </w:rPr>
        <w:t>％；</w:t>
      </w:r>
    </w:p>
    <w:p w14:paraId="10C5BCEF" w14:textId="794066CD" w:rsidR="00855A78" w:rsidRPr="00CB49D5" w:rsidRDefault="001C20CA" w:rsidP="000D7565">
      <w:pPr>
        <w:numPr>
          <w:ilvl w:val="0"/>
          <w:numId w:val="22"/>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在菲律宾，</w:t>
      </w:r>
      <w:r w:rsidRPr="00CB49D5">
        <w:rPr>
          <w:rFonts w:asciiTheme="minorEastAsia" w:eastAsiaTheme="minorEastAsia" w:hAnsiTheme="minorEastAsia" w:hint="eastAsia"/>
          <w:snapToGrid w:val="0"/>
          <w:kern w:val="22"/>
          <w:sz w:val="24"/>
          <w:lang w:val="en-US" w:eastAsia="zh-CN"/>
        </w:rPr>
        <w:t>2008</w:t>
      </w:r>
      <w:r w:rsidRPr="00CB49D5">
        <w:rPr>
          <w:rFonts w:asciiTheme="minorEastAsia" w:eastAsiaTheme="minorEastAsia" w:hAnsiTheme="minorEastAsia" w:cs="SimSun" w:hint="eastAsia"/>
          <w:snapToGrid w:val="0"/>
          <w:kern w:val="22"/>
          <w:sz w:val="24"/>
          <w:lang w:val="en-US" w:eastAsia="zh-CN"/>
        </w:rPr>
        <w:t>年至</w:t>
      </w:r>
      <w:r w:rsidRPr="00CB49D5">
        <w:rPr>
          <w:rFonts w:asciiTheme="minorEastAsia" w:eastAsiaTheme="minorEastAsia" w:hAnsiTheme="minorEastAsia" w:hint="eastAsia"/>
          <w:snapToGrid w:val="0"/>
          <w:kern w:val="22"/>
          <w:sz w:val="24"/>
          <w:lang w:val="en-US" w:eastAsia="zh-CN"/>
        </w:rPr>
        <w:t>2013</w:t>
      </w:r>
      <w:r w:rsidRPr="00CB49D5">
        <w:rPr>
          <w:rFonts w:asciiTheme="minorEastAsia" w:eastAsiaTheme="minorEastAsia" w:hAnsiTheme="minorEastAsia" w:cs="SimSun" w:hint="eastAsia"/>
          <w:snapToGrid w:val="0"/>
          <w:kern w:val="22"/>
          <w:sz w:val="24"/>
          <w:lang w:val="en-US" w:eastAsia="zh-CN"/>
        </w:rPr>
        <w:t>年期间每年用于生物多样性的支出为</w:t>
      </w:r>
      <w:r w:rsidRPr="00CB49D5">
        <w:rPr>
          <w:rFonts w:asciiTheme="minorEastAsia" w:eastAsiaTheme="minorEastAsia" w:hAnsiTheme="minorEastAsia" w:hint="eastAsia"/>
          <w:snapToGrid w:val="0"/>
          <w:kern w:val="22"/>
          <w:sz w:val="24"/>
          <w:lang w:val="en-US" w:eastAsia="zh-CN"/>
        </w:rPr>
        <w:t>49</w:t>
      </w:r>
      <w:r w:rsidRPr="00CB49D5">
        <w:rPr>
          <w:rFonts w:asciiTheme="minorEastAsia" w:eastAsiaTheme="minorEastAsia" w:hAnsiTheme="minorEastAsia" w:cs="SimSun" w:hint="eastAsia"/>
          <w:snapToGrid w:val="0"/>
          <w:kern w:val="22"/>
          <w:sz w:val="24"/>
          <w:lang w:val="en-US" w:eastAsia="zh-CN"/>
        </w:rPr>
        <w:t>亿比索，占</w:t>
      </w:r>
      <w:r w:rsidRPr="00CB49D5">
        <w:rPr>
          <w:rFonts w:asciiTheme="minorEastAsia" w:eastAsiaTheme="minorEastAsia" w:hAnsiTheme="minorEastAsia" w:hint="eastAsia"/>
          <w:snapToGrid w:val="0"/>
          <w:kern w:val="22"/>
          <w:sz w:val="24"/>
          <w:lang w:val="en-US" w:eastAsia="zh-CN"/>
        </w:rPr>
        <w:t>2008</w:t>
      </w:r>
      <w:r w:rsidRPr="00CB49D5">
        <w:rPr>
          <w:rFonts w:asciiTheme="minorEastAsia" w:eastAsiaTheme="minorEastAsia" w:hAnsiTheme="minorEastAsia" w:cs="SimSun" w:hint="eastAsia"/>
          <w:snapToGrid w:val="0"/>
          <w:kern w:val="22"/>
          <w:sz w:val="24"/>
          <w:lang w:val="en-US" w:eastAsia="zh-CN"/>
        </w:rPr>
        <w:t>至</w:t>
      </w:r>
      <w:r w:rsidRPr="00CB49D5">
        <w:rPr>
          <w:rFonts w:asciiTheme="minorEastAsia" w:eastAsiaTheme="minorEastAsia" w:hAnsiTheme="minorEastAsia" w:hint="eastAsia"/>
          <w:snapToGrid w:val="0"/>
          <w:kern w:val="22"/>
          <w:sz w:val="24"/>
          <w:lang w:val="en-US" w:eastAsia="zh-CN"/>
        </w:rPr>
        <w:t>2013</w:t>
      </w:r>
      <w:r w:rsidRPr="00CB49D5">
        <w:rPr>
          <w:rFonts w:asciiTheme="minorEastAsia" w:eastAsiaTheme="minorEastAsia" w:hAnsiTheme="minorEastAsia" w:cs="SimSun" w:hint="eastAsia"/>
          <w:snapToGrid w:val="0"/>
          <w:kern w:val="22"/>
          <w:sz w:val="24"/>
          <w:lang w:val="en-US" w:eastAsia="zh-CN"/>
        </w:rPr>
        <w:t>年期间国内生产总值的</w:t>
      </w:r>
      <w:r w:rsidRPr="00CB49D5">
        <w:rPr>
          <w:rFonts w:asciiTheme="minorEastAsia" w:eastAsiaTheme="minorEastAsia" w:hAnsiTheme="minorEastAsia" w:hint="eastAsia"/>
          <w:snapToGrid w:val="0"/>
          <w:kern w:val="22"/>
          <w:sz w:val="24"/>
          <w:lang w:val="en-US" w:eastAsia="zh-CN"/>
        </w:rPr>
        <w:t>0.08</w:t>
      </w:r>
      <w:r w:rsidRPr="00CB49D5">
        <w:rPr>
          <w:rFonts w:asciiTheme="minorEastAsia" w:eastAsiaTheme="minorEastAsia" w:hAnsiTheme="minorEastAsia" w:cs="SimSun" w:hint="eastAsia"/>
          <w:snapToGrid w:val="0"/>
          <w:kern w:val="22"/>
          <w:sz w:val="24"/>
          <w:lang w:val="en-US" w:eastAsia="zh-CN"/>
        </w:rPr>
        <w:t>％，国家预算的</w:t>
      </w:r>
      <w:r w:rsidRPr="00CB49D5">
        <w:rPr>
          <w:rFonts w:asciiTheme="minorEastAsia" w:eastAsiaTheme="minorEastAsia" w:hAnsiTheme="minorEastAsia" w:hint="eastAsia"/>
          <w:snapToGrid w:val="0"/>
          <w:kern w:val="22"/>
          <w:sz w:val="24"/>
          <w:lang w:val="en-US" w:eastAsia="zh-CN"/>
        </w:rPr>
        <w:t>0.31</w:t>
      </w:r>
      <w:r w:rsidRPr="00CB49D5">
        <w:rPr>
          <w:rFonts w:asciiTheme="minorEastAsia" w:eastAsiaTheme="minorEastAsia" w:hAnsiTheme="minorEastAsia" w:cs="SimSun" w:hint="eastAsia"/>
          <w:snapToGrid w:val="0"/>
          <w:kern w:val="22"/>
          <w:sz w:val="24"/>
          <w:lang w:val="en-US" w:eastAsia="zh-CN"/>
        </w:rPr>
        <w:t>％。</w:t>
      </w:r>
    </w:p>
    <w:p w14:paraId="3BF07BE5" w14:textId="0C7BAFB4" w:rsidR="00FF546A" w:rsidRPr="00CB49D5" w:rsidRDefault="008D257E"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在区域一级，拉丁美洲和加勒比地区的生物多样性筹资倡议国家与生物多样性有关的支出平均达到国内生产总值的</w:t>
      </w:r>
      <w:r w:rsidRPr="00CB49D5">
        <w:rPr>
          <w:rFonts w:asciiTheme="minorEastAsia" w:eastAsiaTheme="minorEastAsia" w:hAnsiTheme="minorEastAsia" w:hint="eastAsia"/>
          <w:snapToGrid w:val="0"/>
          <w:kern w:val="22"/>
          <w:sz w:val="24"/>
          <w:lang w:val="en-US" w:eastAsia="zh-CN"/>
        </w:rPr>
        <w:t>0.14</w:t>
      </w:r>
      <w:r w:rsidRPr="00CB49D5">
        <w:rPr>
          <w:rFonts w:asciiTheme="minorEastAsia" w:eastAsiaTheme="minorEastAsia" w:hAnsiTheme="minorEastAsia" w:cs="SimSun" w:hint="eastAsia"/>
          <w:snapToGrid w:val="0"/>
          <w:kern w:val="22"/>
          <w:sz w:val="24"/>
          <w:lang w:val="en-US" w:eastAsia="zh-CN"/>
        </w:rPr>
        <w:t>％。</w:t>
      </w:r>
    </w:p>
    <w:p w14:paraId="2A566DE7" w14:textId="108E6E45" w:rsidR="00FF546A" w:rsidRPr="00CB49D5" w:rsidRDefault="008D257E" w:rsidP="00CB49D5">
      <w:pPr>
        <w:keepNext/>
        <w:suppressLineNumbers/>
        <w:suppressAutoHyphens/>
        <w:kinsoku w:val="0"/>
        <w:overflowPunct w:val="0"/>
        <w:autoSpaceDE w:val="0"/>
        <w:autoSpaceDN w:val="0"/>
        <w:adjustRightInd w:val="0"/>
        <w:snapToGrid w:val="0"/>
        <w:spacing w:after="240"/>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b/>
          <w:snapToGrid w:val="0"/>
          <w:kern w:val="22"/>
          <w:sz w:val="24"/>
          <w:lang w:eastAsia="zh-CN"/>
        </w:rPr>
        <w:t>表</w:t>
      </w:r>
      <w:r w:rsidR="00921B38" w:rsidRPr="00CB49D5">
        <w:rPr>
          <w:rFonts w:asciiTheme="minorEastAsia" w:eastAsiaTheme="minorEastAsia" w:hAnsiTheme="minorEastAsia"/>
          <w:b/>
          <w:snapToGrid w:val="0"/>
          <w:kern w:val="22"/>
          <w:sz w:val="24"/>
        </w:rPr>
        <w:t>5.</w:t>
      </w:r>
      <w:r w:rsidR="005B2A58" w:rsidRPr="00CB49D5">
        <w:rPr>
          <w:rFonts w:asciiTheme="minorEastAsia" w:eastAsiaTheme="minorEastAsia" w:hAnsiTheme="minorEastAsia" w:cs="SimSun" w:hint="eastAsia"/>
          <w:b/>
          <w:snapToGrid w:val="0"/>
          <w:kern w:val="22"/>
          <w:sz w:val="24"/>
          <w:lang w:eastAsia="zh-CN"/>
        </w:rPr>
        <w:t>国内支出趋势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1450"/>
        <w:gridCol w:w="1450"/>
        <w:gridCol w:w="1450"/>
        <w:gridCol w:w="1450"/>
        <w:gridCol w:w="1450"/>
      </w:tblGrid>
      <w:tr w:rsidR="00855A78" w:rsidRPr="00CB49D5" w14:paraId="13FBB7F6" w14:textId="77777777" w:rsidTr="00AB3ACE">
        <w:trPr>
          <w:cantSplit/>
          <w:jc w:val="center"/>
        </w:trPr>
        <w:tc>
          <w:tcPr>
            <w:tcW w:w="1284" w:type="pct"/>
            <w:shd w:val="clear" w:color="auto" w:fill="auto"/>
          </w:tcPr>
          <w:p w14:paraId="1C84D2D1" w14:textId="2077A915" w:rsidR="00855A78" w:rsidRPr="00CB49D5" w:rsidRDefault="00855A78" w:rsidP="00CB49D5">
            <w:pPr>
              <w:suppressLineNumbers/>
              <w:suppressAutoHyphens/>
              <w:kinsoku w:val="0"/>
              <w:overflowPunct w:val="0"/>
              <w:autoSpaceDE w:val="0"/>
              <w:autoSpaceDN w:val="0"/>
              <w:adjustRightInd w:val="0"/>
              <w:snapToGrid w:val="0"/>
              <w:spacing w:after="240"/>
              <w:ind w:left="360"/>
              <w:rPr>
                <w:rFonts w:asciiTheme="minorEastAsia" w:eastAsiaTheme="minorEastAsia" w:hAnsiTheme="minorEastAsia" w:hint="eastAsia"/>
                <w:bCs/>
                <w:snapToGrid w:val="0"/>
                <w:kern w:val="22"/>
                <w:sz w:val="24"/>
                <w:lang w:eastAsia="zh-CN"/>
              </w:rPr>
            </w:pPr>
          </w:p>
        </w:tc>
        <w:tc>
          <w:tcPr>
            <w:tcW w:w="743" w:type="pct"/>
            <w:shd w:val="clear" w:color="auto" w:fill="auto"/>
          </w:tcPr>
          <w:p w14:paraId="2E985D57" w14:textId="736ABCD2" w:rsidR="00855A78" w:rsidRPr="000D7565" w:rsidRDefault="005B2A58" w:rsidP="00CB49D5">
            <w:pPr>
              <w:suppressLineNumbers/>
              <w:suppressAutoHyphens/>
              <w:kinsoku w:val="0"/>
              <w:overflowPunct w:val="0"/>
              <w:autoSpaceDE w:val="0"/>
              <w:autoSpaceDN w:val="0"/>
              <w:adjustRightInd w:val="0"/>
              <w:snapToGrid w:val="0"/>
              <w:spacing w:after="240"/>
              <w:ind w:left="360"/>
              <w:jc w:val="center"/>
              <w:rPr>
                <w:rFonts w:ascii="KaiTi" w:eastAsia="KaiTi" w:hAnsi="KaiTi" w:hint="eastAsia"/>
                <w:snapToGrid w:val="0"/>
                <w:kern w:val="22"/>
                <w:sz w:val="24"/>
                <w:lang w:eastAsia="zh-CN"/>
              </w:rPr>
            </w:pPr>
            <w:r w:rsidRPr="000D7565">
              <w:rPr>
                <w:rFonts w:ascii="KaiTi" w:eastAsia="KaiTi" w:hAnsi="KaiTi" w:hint="eastAsia"/>
                <w:snapToGrid w:val="0"/>
                <w:kern w:val="22"/>
                <w:sz w:val="24"/>
                <w:lang w:eastAsia="zh-CN"/>
              </w:rPr>
              <w:t>增加</w:t>
            </w:r>
          </w:p>
        </w:tc>
        <w:tc>
          <w:tcPr>
            <w:tcW w:w="743" w:type="pct"/>
            <w:shd w:val="clear" w:color="auto" w:fill="auto"/>
          </w:tcPr>
          <w:p w14:paraId="26419C09" w14:textId="407AE370" w:rsidR="00855A78" w:rsidRPr="000D7565" w:rsidRDefault="005B2A58" w:rsidP="00CB49D5">
            <w:pPr>
              <w:suppressLineNumbers/>
              <w:suppressAutoHyphens/>
              <w:kinsoku w:val="0"/>
              <w:overflowPunct w:val="0"/>
              <w:autoSpaceDE w:val="0"/>
              <w:autoSpaceDN w:val="0"/>
              <w:adjustRightInd w:val="0"/>
              <w:snapToGrid w:val="0"/>
              <w:spacing w:after="240"/>
              <w:ind w:left="360"/>
              <w:jc w:val="center"/>
              <w:rPr>
                <w:rFonts w:ascii="KaiTi" w:eastAsia="KaiTi" w:hAnsi="KaiTi" w:hint="eastAsia"/>
                <w:snapToGrid w:val="0"/>
                <w:kern w:val="22"/>
                <w:sz w:val="24"/>
                <w:lang w:eastAsia="zh-CN"/>
              </w:rPr>
            </w:pPr>
            <w:r w:rsidRPr="000D7565">
              <w:rPr>
                <w:rFonts w:ascii="KaiTi" w:eastAsia="KaiTi" w:hAnsi="KaiTi" w:hint="eastAsia"/>
                <w:snapToGrid w:val="0"/>
                <w:kern w:val="22"/>
                <w:sz w:val="24"/>
                <w:lang w:eastAsia="zh-CN"/>
              </w:rPr>
              <w:t>下降</w:t>
            </w:r>
          </w:p>
        </w:tc>
        <w:tc>
          <w:tcPr>
            <w:tcW w:w="743" w:type="pct"/>
            <w:shd w:val="clear" w:color="auto" w:fill="auto"/>
          </w:tcPr>
          <w:p w14:paraId="3E0BDF69" w14:textId="0EFEE482" w:rsidR="00855A78" w:rsidRPr="000D7565" w:rsidRDefault="005B2A58" w:rsidP="00CB49D5">
            <w:pPr>
              <w:suppressLineNumbers/>
              <w:suppressAutoHyphens/>
              <w:kinsoku w:val="0"/>
              <w:overflowPunct w:val="0"/>
              <w:autoSpaceDE w:val="0"/>
              <w:autoSpaceDN w:val="0"/>
              <w:adjustRightInd w:val="0"/>
              <w:snapToGrid w:val="0"/>
              <w:spacing w:after="240"/>
              <w:ind w:left="360"/>
              <w:jc w:val="center"/>
              <w:rPr>
                <w:rFonts w:ascii="KaiTi" w:eastAsia="KaiTi" w:hAnsi="KaiTi" w:hint="eastAsia"/>
                <w:snapToGrid w:val="0"/>
                <w:kern w:val="22"/>
                <w:sz w:val="24"/>
                <w:lang w:eastAsia="zh-CN"/>
              </w:rPr>
            </w:pPr>
            <w:r w:rsidRPr="000D7565">
              <w:rPr>
                <w:rFonts w:ascii="KaiTi" w:eastAsia="KaiTi" w:hAnsi="KaiTi" w:hint="eastAsia"/>
                <w:snapToGrid w:val="0"/>
                <w:kern w:val="22"/>
                <w:sz w:val="24"/>
                <w:lang w:eastAsia="zh-CN"/>
              </w:rPr>
              <w:t>持平</w:t>
            </w:r>
          </w:p>
        </w:tc>
        <w:tc>
          <w:tcPr>
            <w:tcW w:w="743" w:type="pct"/>
            <w:shd w:val="clear" w:color="auto" w:fill="auto"/>
          </w:tcPr>
          <w:p w14:paraId="68868653" w14:textId="4C77ECB1" w:rsidR="00855A78" w:rsidRPr="000D7565" w:rsidRDefault="005B2A58" w:rsidP="00CB49D5">
            <w:pPr>
              <w:suppressLineNumbers/>
              <w:suppressAutoHyphens/>
              <w:kinsoku w:val="0"/>
              <w:overflowPunct w:val="0"/>
              <w:autoSpaceDE w:val="0"/>
              <w:autoSpaceDN w:val="0"/>
              <w:adjustRightInd w:val="0"/>
              <w:snapToGrid w:val="0"/>
              <w:spacing w:after="240"/>
              <w:ind w:left="360"/>
              <w:jc w:val="center"/>
              <w:rPr>
                <w:rFonts w:ascii="KaiTi" w:eastAsia="KaiTi" w:hAnsi="KaiTi" w:hint="eastAsia"/>
                <w:snapToGrid w:val="0"/>
                <w:kern w:val="22"/>
                <w:sz w:val="24"/>
                <w:lang w:eastAsia="zh-CN"/>
              </w:rPr>
            </w:pPr>
            <w:r w:rsidRPr="000D7565">
              <w:rPr>
                <w:rFonts w:ascii="KaiTi" w:eastAsia="KaiTi" w:hAnsi="KaiTi" w:hint="eastAsia"/>
                <w:snapToGrid w:val="0"/>
                <w:kern w:val="22"/>
                <w:sz w:val="24"/>
                <w:lang w:eastAsia="zh-CN"/>
              </w:rPr>
              <w:t>不详</w:t>
            </w:r>
          </w:p>
        </w:tc>
        <w:tc>
          <w:tcPr>
            <w:tcW w:w="743" w:type="pct"/>
            <w:shd w:val="clear" w:color="auto" w:fill="auto"/>
          </w:tcPr>
          <w:p w14:paraId="0BDC0D6D" w14:textId="30EA42B6" w:rsidR="00855A78" w:rsidRPr="000D7565" w:rsidRDefault="005B2A58" w:rsidP="00CB49D5">
            <w:pPr>
              <w:suppressLineNumbers/>
              <w:suppressAutoHyphens/>
              <w:kinsoku w:val="0"/>
              <w:overflowPunct w:val="0"/>
              <w:autoSpaceDE w:val="0"/>
              <w:autoSpaceDN w:val="0"/>
              <w:adjustRightInd w:val="0"/>
              <w:snapToGrid w:val="0"/>
              <w:spacing w:after="240"/>
              <w:ind w:left="360"/>
              <w:jc w:val="center"/>
              <w:rPr>
                <w:rFonts w:ascii="KaiTi" w:eastAsia="KaiTi" w:hAnsi="KaiTi" w:hint="eastAsia"/>
                <w:snapToGrid w:val="0"/>
                <w:kern w:val="22"/>
                <w:sz w:val="24"/>
                <w:lang w:eastAsia="zh-CN"/>
              </w:rPr>
            </w:pPr>
            <w:r w:rsidRPr="000D7565">
              <w:rPr>
                <w:rFonts w:ascii="KaiTi" w:eastAsia="KaiTi" w:hAnsi="KaiTi" w:hint="eastAsia"/>
                <w:snapToGrid w:val="0"/>
                <w:kern w:val="22"/>
                <w:sz w:val="24"/>
                <w:lang w:eastAsia="zh-CN"/>
              </w:rPr>
              <w:t>共计</w:t>
            </w:r>
          </w:p>
        </w:tc>
      </w:tr>
      <w:tr w:rsidR="00855A78" w:rsidRPr="00CB49D5" w14:paraId="2DB6C559" w14:textId="77777777" w:rsidTr="00AB3ACE">
        <w:trPr>
          <w:cantSplit/>
          <w:jc w:val="center"/>
        </w:trPr>
        <w:tc>
          <w:tcPr>
            <w:tcW w:w="1284" w:type="pct"/>
            <w:shd w:val="clear" w:color="auto" w:fill="auto"/>
          </w:tcPr>
          <w:p w14:paraId="3ACD1609" w14:textId="3C279559" w:rsidR="00855A78" w:rsidRPr="00CB49D5" w:rsidRDefault="005B2A58" w:rsidP="00CB49D5">
            <w:pPr>
              <w:suppressLineNumbers/>
              <w:suppressAutoHyphens/>
              <w:kinsoku w:val="0"/>
              <w:overflowPunct w:val="0"/>
              <w:autoSpaceDE w:val="0"/>
              <w:autoSpaceDN w:val="0"/>
              <w:adjustRightInd w:val="0"/>
              <w:snapToGrid w:val="0"/>
              <w:spacing w:after="240"/>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发援会成员</w:t>
            </w:r>
          </w:p>
        </w:tc>
        <w:tc>
          <w:tcPr>
            <w:tcW w:w="743" w:type="pct"/>
            <w:shd w:val="clear" w:color="auto" w:fill="auto"/>
          </w:tcPr>
          <w:p w14:paraId="68D31D8D"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7</w:t>
            </w:r>
          </w:p>
        </w:tc>
        <w:tc>
          <w:tcPr>
            <w:tcW w:w="743" w:type="pct"/>
            <w:shd w:val="clear" w:color="auto" w:fill="auto"/>
          </w:tcPr>
          <w:p w14:paraId="0621929A"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4</w:t>
            </w:r>
          </w:p>
        </w:tc>
        <w:tc>
          <w:tcPr>
            <w:tcW w:w="743" w:type="pct"/>
            <w:shd w:val="clear" w:color="auto" w:fill="auto"/>
          </w:tcPr>
          <w:p w14:paraId="5101D265"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7</w:t>
            </w:r>
          </w:p>
        </w:tc>
        <w:tc>
          <w:tcPr>
            <w:tcW w:w="743" w:type="pct"/>
            <w:shd w:val="clear" w:color="auto" w:fill="auto"/>
          </w:tcPr>
          <w:p w14:paraId="4DF14C39"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3</w:t>
            </w:r>
          </w:p>
        </w:tc>
        <w:tc>
          <w:tcPr>
            <w:tcW w:w="743" w:type="pct"/>
            <w:shd w:val="clear" w:color="auto" w:fill="auto"/>
          </w:tcPr>
          <w:p w14:paraId="3D061740"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21</w:t>
            </w:r>
          </w:p>
        </w:tc>
      </w:tr>
      <w:tr w:rsidR="00855A78" w:rsidRPr="00CB49D5" w14:paraId="59E73936" w14:textId="77777777" w:rsidTr="00AB3ACE">
        <w:trPr>
          <w:cantSplit/>
          <w:jc w:val="center"/>
        </w:trPr>
        <w:tc>
          <w:tcPr>
            <w:tcW w:w="1284" w:type="pct"/>
            <w:shd w:val="clear" w:color="auto" w:fill="auto"/>
          </w:tcPr>
          <w:p w14:paraId="57BDABAA" w14:textId="04647B19" w:rsidR="00855A78" w:rsidRPr="00CB49D5" w:rsidRDefault="005B2A58" w:rsidP="00CB49D5">
            <w:pPr>
              <w:suppressLineNumbers/>
              <w:suppressAutoHyphens/>
              <w:kinsoku w:val="0"/>
              <w:overflowPunct w:val="0"/>
              <w:autoSpaceDE w:val="0"/>
              <w:autoSpaceDN w:val="0"/>
              <w:adjustRightInd w:val="0"/>
              <w:snapToGrid w:val="0"/>
              <w:spacing w:after="240"/>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非发援会成员</w:t>
            </w:r>
          </w:p>
        </w:tc>
        <w:tc>
          <w:tcPr>
            <w:tcW w:w="743" w:type="pct"/>
            <w:shd w:val="clear" w:color="auto" w:fill="auto"/>
          </w:tcPr>
          <w:p w14:paraId="226F8BC6"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16</w:t>
            </w:r>
          </w:p>
        </w:tc>
        <w:tc>
          <w:tcPr>
            <w:tcW w:w="743" w:type="pct"/>
            <w:shd w:val="clear" w:color="auto" w:fill="auto"/>
          </w:tcPr>
          <w:p w14:paraId="2C51FDCD"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3</w:t>
            </w:r>
          </w:p>
        </w:tc>
        <w:tc>
          <w:tcPr>
            <w:tcW w:w="743" w:type="pct"/>
            <w:shd w:val="clear" w:color="auto" w:fill="auto"/>
          </w:tcPr>
          <w:p w14:paraId="60827744"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10</w:t>
            </w:r>
          </w:p>
        </w:tc>
        <w:tc>
          <w:tcPr>
            <w:tcW w:w="743" w:type="pct"/>
            <w:shd w:val="clear" w:color="auto" w:fill="auto"/>
          </w:tcPr>
          <w:p w14:paraId="082644B9"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8</w:t>
            </w:r>
          </w:p>
        </w:tc>
        <w:tc>
          <w:tcPr>
            <w:tcW w:w="743" w:type="pct"/>
            <w:shd w:val="clear" w:color="auto" w:fill="auto"/>
          </w:tcPr>
          <w:p w14:paraId="3F271897"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37</w:t>
            </w:r>
          </w:p>
        </w:tc>
      </w:tr>
      <w:tr w:rsidR="00855A78" w:rsidRPr="00CB49D5" w14:paraId="4C6CDC19" w14:textId="77777777" w:rsidTr="00AB3ACE">
        <w:trPr>
          <w:cantSplit/>
          <w:jc w:val="center"/>
        </w:trPr>
        <w:tc>
          <w:tcPr>
            <w:tcW w:w="1284" w:type="pct"/>
            <w:shd w:val="clear" w:color="auto" w:fill="auto"/>
          </w:tcPr>
          <w:p w14:paraId="168ABD16" w14:textId="538E22D8" w:rsidR="00855A78" w:rsidRPr="00CB49D5" w:rsidRDefault="005B2A58" w:rsidP="00CB49D5">
            <w:pPr>
              <w:suppressLineNumbers/>
              <w:suppressAutoHyphens/>
              <w:kinsoku w:val="0"/>
              <w:overflowPunct w:val="0"/>
              <w:autoSpaceDE w:val="0"/>
              <w:autoSpaceDN w:val="0"/>
              <w:adjustRightInd w:val="0"/>
              <w:snapToGrid w:val="0"/>
              <w:spacing w:after="240"/>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生物多样性大国</w:t>
            </w:r>
          </w:p>
        </w:tc>
        <w:tc>
          <w:tcPr>
            <w:tcW w:w="743" w:type="pct"/>
            <w:shd w:val="clear" w:color="auto" w:fill="auto"/>
          </w:tcPr>
          <w:p w14:paraId="6384C11E"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5</w:t>
            </w:r>
          </w:p>
        </w:tc>
        <w:tc>
          <w:tcPr>
            <w:tcW w:w="743" w:type="pct"/>
            <w:shd w:val="clear" w:color="auto" w:fill="auto"/>
          </w:tcPr>
          <w:p w14:paraId="76F18AB7"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1</w:t>
            </w:r>
          </w:p>
        </w:tc>
        <w:tc>
          <w:tcPr>
            <w:tcW w:w="743" w:type="pct"/>
            <w:shd w:val="clear" w:color="auto" w:fill="auto"/>
          </w:tcPr>
          <w:p w14:paraId="2B63811F"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2</w:t>
            </w:r>
          </w:p>
        </w:tc>
        <w:tc>
          <w:tcPr>
            <w:tcW w:w="743" w:type="pct"/>
            <w:shd w:val="clear" w:color="auto" w:fill="auto"/>
          </w:tcPr>
          <w:p w14:paraId="235D58CE"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0</w:t>
            </w:r>
          </w:p>
        </w:tc>
        <w:tc>
          <w:tcPr>
            <w:tcW w:w="743" w:type="pct"/>
            <w:shd w:val="clear" w:color="auto" w:fill="auto"/>
          </w:tcPr>
          <w:p w14:paraId="4F24A8CF" w14:textId="77777777" w:rsidR="00855A78" w:rsidRPr="00CB49D5" w:rsidRDefault="00855A78" w:rsidP="00CB49D5">
            <w:pPr>
              <w:suppressLineNumbers/>
              <w:suppressAutoHyphens/>
              <w:kinsoku w:val="0"/>
              <w:overflowPunct w:val="0"/>
              <w:autoSpaceDE w:val="0"/>
              <w:autoSpaceDN w:val="0"/>
              <w:adjustRightInd w:val="0"/>
              <w:snapToGrid w:val="0"/>
              <w:spacing w:after="240"/>
              <w:ind w:left="360"/>
              <w:jc w:val="center"/>
              <w:rPr>
                <w:rFonts w:asciiTheme="minorEastAsia" w:eastAsiaTheme="minorEastAsia" w:hAnsiTheme="minorEastAsia" w:hint="eastAsia"/>
                <w:snapToGrid w:val="0"/>
                <w:kern w:val="22"/>
                <w:sz w:val="24"/>
                <w:lang w:eastAsia="zh-CN"/>
              </w:rPr>
            </w:pPr>
            <w:r w:rsidRPr="00CB49D5">
              <w:rPr>
                <w:rFonts w:asciiTheme="minorEastAsia" w:eastAsiaTheme="minorEastAsia" w:hAnsiTheme="minorEastAsia" w:hint="eastAsia"/>
                <w:snapToGrid w:val="0"/>
                <w:kern w:val="22"/>
                <w:sz w:val="24"/>
                <w:lang w:eastAsia="zh-CN"/>
              </w:rPr>
              <w:t>8</w:t>
            </w:r>
          </w:p>
        </w:tc>
      </w:tr>
    </w:tbl>
    <w:p w14:paraId="07448F31" w14:textId="2984C9C2" w:rsidR="00855A78" w:rsidRPr="00CB49D5" w:rsidRDefault="00330E51">
      <w:pPr>
        <w:suppressLineNumbers/>
        <w:tabs>
          <w:tab w:val="left" w:pos="360"/>
        </w:tabs>
        <w:suppressAutoHyphens/>
        <w:kinsoku w:val="0"/>
        <w:overflowPunct w:val="0"/>
        <w:autoSpaceDE w:val="0"/>
        <w:autoSpaceDN w:val="0"/>
        <w:adjustRightInd w:val="0"/>
        <w:snapToGrid w:val="0"/>
        <w:spacing w:before="240" w:after="240"/>
        <w:jc w:val="center"/>
        <w:outlineLvl w:val="0"/>
        <w:rPr>
          <w:rFonts w:asciiTheme="minorEastAsia" w:eastAsiaTheme="minorEastAsia" w:hAnsiTheme="minorEastAsia"/>
          <w:snapToGrid w:val="0"/>
          <w:kern w:val="22"/>
          <w:sz w:val="24"/>
          <w:lang w:eastAsia="zh-CN"/>
        </w:rPr>
      </w:pPr>
      <w:r w:rsidRPr="001E514B">
        <w:rPr>
          <w:rFonts w:asciiTheme="minorEastAsia" w:eastAsiaTheme="minorEastAsia" w:hAnsiTheme="minorEastAsia" w:hint="eastAsia"/>
          <w:b/>
          <w:caps/>
          <w:snapToGrid w:val="0"/>
          <w:kern w:val="22"/>
          <w:sz w:val="24"/>
          <w:lang w:eastAsia="zh-CN"/>
        </w:rPr>
        <w:t>五</w:t>
      </w:r>
      <w:r w:rsidR="00855A78" w:rsidRPr="001E514B">
        <w:rPr>
          <w:rFonts w:asciiTheme="minorEastAsia" w:eastAsiaTheme="minorEastAsia" w:hAnsiTheme="minorEastAsia"/>
          <w:b/>
          <w:caps/>
          <w:snapToGrid w:val="0"/>
          <w:kern w:val="22"/>
          <w:sz w:val="24"/>
          <w:lang w:eastAsia="zh-CN"/>
        </w:rPr>
        <w:t>.</w:t>
      </w:r>
      <w:r w:rsidR="00212214" w:rsidRPr="001E514B">
        <w:rPr>
          <w:rFonts w:asciiTheme="minorEastAsia" w:eastAsiaTheme="minorEastAsia" w:hAnsiTheme="minorEastAsia"/>
          <w:b/>
          <w:caps/>
          <w:snapToGrid w:val="0"/>
          <w:kern w:val="22"/>
          <w:sz w:val="24"/>
          <w:lang w:eastAsia="zh-CN"/>
        </w:rPr>
        <w:tab/>
      </w:r>
      <w:r w:rsidR="00293B02" w:rsidRPr="001E514B">
        <w:rPr>
          <w:rFonts w:asciiTheme="minorEastAsia" w:eastAsiaTheme="minorEastAsia" w:hAnsiTheme="minorEastAsia" w:hint="eastAsia"/>
          <w:b/>
          <w:caps/>
          <w:snapToGrid w:val="0"/>
          <w:kern w:val="22"/>
          <w:sz w:val="24"/>
          <w:lang w:eastAsia="zh-CN"/>
        </w:rPr>
        <w:t>对集体行动作用的评估</w:t>
      </w:r>
    </w:p>
    <w:p w14:paraId="6C35F1B0" w14:textId="2657228E" w:rsidR="00855A78" w:rsidRPr="00CB49D5" w:rsidRDefault="001D2A33" w:rsidP="001E0011">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cs="SimSun"/>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共有</w:t>
      </w:r>
      <w:r w:rsidRPr="00CB49D5">
        <w:rPr>
          <w:rFonts w:asciiTheme="minorEastAsia" w:eastAsiaTheme="minorEastAsia" w:hAnsiTheme="minorEastAsia" w:hint="eastAsia"/>
          <w:snapToGrid w:val="0"/>
          <w:kern w:val="22"/>
          <w:sz w:val="24"/>
          <w:lang w:val="en-US" w:eastAsia="zh-CN"/>
        </w:rPr>
        <w:t>60</w:t>
      </w:r>
      <w:r w:rsidRPr="00CB49D5">
        <w:rPr>
          <w:rFonts w:asciiTheme="minorEastAsia" w:eastAsiaTheme="minorEastAsia" w:hAnsiTheme="minorEastAsia" w:cs="SimSun" w:hint="eastAsia"/>
          <w:snapToGrid w:val="0"/>
          <w:kern w:val="22"/>
          <w:sz w:val="24"/>
          <w:lang w:val="en-US" w:eastAsia="zh-CN"/>
        </w:rPr>
        <w:t>个缔约方提供了资料，说明它们是否评估了包括土著和地方社区在内的集体行动的作用，以及为调动资源实现《公约》目标的非市场办法。共有18个缔约方认为这种评估是不必要的，而36个缔约方尚未开始评估，6个缔约方报告说已进行了一些评估。</w:t>
      </w:r>
      <w:r w:rsidRPr="00CB49D5">
        <w:rPr>
          <w:rFonts w:asciiTheme="minorEastAsia" w:eastAsiaTheme="minorEastAsia" w:hAnsiTheme="minorEastAsia" w:hint="eastAsia"/>
          <w:snapToGrid w:val="0"/>
          <w:kern w:val="22"/>
          <w:sz w:val="24"/>
          <w:lang w:val="en-US" w:eastAsia="zh-CN"/>
        </w:rPr>
        <w:t>没有国家表示已开展全面评估。共有五个国家（玻利维亚、加拿大、哥斯达黎加、秘鲁和南非）提供了这方面的补充资料，与上次报告相比，这些资料没有变化</w:t>
      </w:r>
      <w:r w:rsidR="00855A78" w:rsidRPr="00CB49D5">
        <w:rPr>
          <w:rStyle w:val="FootnoteReference"/>
          <w:rFonts w:asciiTheme="minorEastAsia" w:eastAsiaTheme="minorEastAsia" w:hAnsiTheme="minorEastAsia"/>
          <w:snapToGrid w:val="0"/>
          <w:kern w:val="22"/>
          <w:sz w:val="24"/>
        </w:rPr>
        <w:footnoteReference w:id="14"/>
      </w:r>
      <w:r w:rsidR="00351580">
        <w:rPr>
          <w:rFonts w:asciiTheme="minorEastAsia" w:eastAsiaTheme="minorEastAsia" w:hAnsiTheme="minorEastAsia" w:hint="eastAsia"/>
          <w:snapToGrid w:val="0"/>
          <w:kern w:val="22"/>
          <w:sz w:val="24"/>
          <w:lang w:val="en-US" w:eastAsia="zh-CN"/>
        </w:rPr>
        <w:t>。</w:t>
      </w:r>
      <w:r w:rsidR="00711C70" w:rsidRPr="00CB49D5">
        <w:rPr>
          <w:rFonts w:asciiTheme="minorEastAsia" w:eastAsiaTheme="minorEastAsia" w:hAnsiTheme="minorEastAsia" w:cs="SimSun" w:hint="eastAsia"/>
          <w:snapToGrid w:val="0"/>
          <w:kern w:val="22"/>
          <w:sz w:val="24"/>
          <w:lang w:val="en-US" w:eastAsia="zh-CN"/>
        </w:rPr>
        <w:t>这些资料包括货币或其</w:t>
      </w:r>
      <w:r w:rsidR="00711C70" w:rsidRPr="00CB49D5">
        <w:rPr>
          <w:rFonts w:asciiTheme="minorEastAsia" w:eastAsiaTheme="minorEastAsia" w:hAnsiTheme="minorEastAsia" w:cs="SimSun" w:hint="eastAsia"/>
          <w:snapToGrid w:val="0"/>
          <w:kern w:val="22"/>
          <w:sz w:val="24"/>
          <w:lang w:val="en-US" w:eastAsia="zh-CN"/>
        </w:rPr>
        <w:lastRenderedPageBreak/>
        <w:t>他数据：（</w:t>
      </w:r>
      <w:r w:rsidR="00711C70" w:rsidRPr="00CB49D5">
        <w:rPr>
          <w:rFonts w:asciiTheme="minorEastAsia" w:eastAsiaTheme="minorEastAsia" w:hAnsiTheme="minorEastAsia" w:hint="eastAsia"/>
          <w:snapToGrid w:val="0"/>
          <w:kern w:val="22"/>
          <w:sz w:val="24"/>
          <w:lang w:val="en-US" w:eastAsia="zh-CN"/>
        </w:rPr>
        <w:t>a</w:t>
      </w:r>
      <w:r w:rsidR="00711C70" w:rsidRPr="00CB49D5">
        <w:rPr>
          <w:rFonts w:asciiTheme="minorEastAsia" w:eastAsiaTheme="minorEastAsia" w:hAnsiTheme="minorEastAsia" w:cs="SimSun" w:hint="eastAsia"/>
          <w:snapToGrid w:val="0"/>
          <w:kern w:val="22"/>
          <w:sz w:val="24"/>
          <w:lang w:val="en-US" w:eastAsia="zh-CN"/>
        </w:rPr>
        <w:t>）玻利维亚在其初步报告中对集体行动作用的评估是，在</w:t>
      </w:r>
      <w:r w:rsidR="00711C70" w:rsidRPr="00CB49D5">
        <w:rPr>
          <w:rFonts w:asciiTheme="minorEastAsia" w:eastAsiaTheme="minorEastAsia" w:hAnsiTheme="minorEastAsia" w:hint="eastAsia"/>
          <w:snapToGrid w:val="0"/>
          <w:kern w:val="22"/>
          <w:sz w:val="24"/>
          <w:lang w:val="en-US" w:eastAsia="zh-CN"/>
        </w:rPr>
        <w:t>2006</w:t>
      </w:r>
      <w:r w:rsidR="00711C70" w:rsidRPr="00CB49D5">
        <w:rPr>
          <w:rFonts w:asciiTheme="minorEastAsia" w:eastAsiaTheme="minorEastAsia" w:hAnsiTheme="minorEastAsia" w:cs="SimSun" w:hint="eastAsia"/>
          <w:snapToGrid w:val="0"/>
          <w:kern w:val="22"/>
          <w:sz w:val="24"/>
          <w:lang w:val="en-US" w:eastAsia="zh-CN"/>
        </w:rPr>
        <w:t>年至</w:t>
      </w:r>
      <w:r w:rsidR="00711C70" w:rsidRPr="00CB49D5">
        <w:rPr>
          <w:rFonts w:asciiTheme="minorEastAsia" w:eastAsiaTheme="minorEastAsia" w:hAnsiTheme="minorEastAsia" w:hint="eastAsia"/>
          <w:snapToGrid w:val="0"/>
          <w:kern w:val="22"/>
          <w:sz w:val="24"/>
          <w:lang w:val="en-US" w:eastAsia="zh-CN"/>
        </w:rPr>
        <w:t>2015</w:t>
      </w:r>
      <w:r w:rsidR="00711C70" w:rsidRPr="00CB49D5">
        <w:rPr>
          <w:rFonts w:asciiTheme="minorEastAsia" w:eastAsiaTheme="minorEastAsia" w:hAnsiTheme="minorEastAsia" w:cs="SimSun" w:hint="eastAsia"/>
          <w:snapToGrid w:val="0"/>
          <w:kern w:val="22"/>
          <w:sz w:val="24"/>
          <w:lang w:val="en-US" w:eastAsia="zh-CN"/>
        </w:rPr>
        <w:t>年期间每年其货币价值大约相当于</w:t>
      </w:r>
      <w:r w:rsidR="00711C70" w:rsidRPr="00CB49D5">
        <w:rPr>
          <w:rFonts w:asciiTheme="minorEastAsia" w:eastAsiaTheme="minorEastAsia" w:hAnsiTheme="minorEastAsia" w:hint="eastAsia"/>
          <w:snapToGrid w:val="0"/>
          <w:kern w:val="22"/>
          <w:sz w:val="24"/>
          <w:lang w:val="en-US" w:eastAsia="zh-CN"/>
        </w:rPr>
        <w:t>3.6</w:t>
      </w:r>
      <w:r w:rsidR="00711C70" w:rsidRPr="00CB49D5">
        <w:rPr>
          <w:rFonts w:asciiTheme="minorEastAsia" w:eastAsiaTheme="minorEastAsia" w:hAnsiTheme="minorEastAsia" w:cs="SimSun" w:hint="eastAsia"/>
          <w:snapToGrid w:val="0"/>
          <w:kern w:val="22"/>
          <w:sz w:val="24"/>
          <w:lang w:val="en-US" w:eastAsia="zh-CN"/>
        </w:rPr>
        <w:t>亿美元；（</w:t>
      </w:r>
      <w:r w:rsidR="00711C70" w:rsidRPr="00CB49D5">
        <w:rPr>
          <w:rFonts w:asciiTheme="minorEastAsia" w:eastAsiaTheme="minorEastAsia" w:hAnsiTheme="minorEastAsia" w:hint="eastAsia"/>
          <w:snapToGrid w:val="0"/>
          <w:kern w:val="22"/>
          <w:sz w:val="24"/>
          <w:lang w:val="en-US" w:eastAsia="zh-CN"/>
        </w:rPr>
        <w:t>b</w:t>
      </w:r>
      <w:r w:rsidR="00711C70" w:rsidRPr="00CB49D5">
        <w:rPr>
          <w:rFonts w:asciiTheme="minorEastAsia" w:eastAsiaTheme="minorEastAsia" w:hAnsiTheme="minorEastAsia" w:cs="SimSun" w:hint="eastAsia"/>
          <w:snapToGrid w:val="0"/>
          <w:kern w:val="22"/>
          <w:sz w:val="24"/>
          <w:lang w:val="en-US" w:eastAsia="zh-CN"/>
        </w:rPr>
        <w:t>）加拿大根据</w:t>
      </w:r>
      <w:r w:rsidR="00711C70" w:rsidRPr="00CB49D5">
        <w:rPr>
          <w:rFonts w:asciiTheme="minorEastAsia" w:eastAsiaTheme="minorEastAsia" w:hAnsiTheme="minorEastAsia" w:hint="eastAsia"/>
          <w:snapToGrid w:val="0"/>
          <w:kern w:val="22"/>
          <w:sz w:val="24"/>
          <w:lang w:val="en-US" w:eastAsia="zh-CN"/>
        </w:rPr>
        <w:t>19</w:t>
      </w:r>
      <w:r w:rsidR="00711C70" w:rsidRPr="00CB49D5">
        <w:rPr>
          <w:rFonts w:asciiTheme="minorEastAsia" w:eastAsiaTheme="minorEastAsia" w:hAnsiTheme="minorEastAsia" w:cs="SimSun" w:hint="eastAsia"/>
          <w:snapToGrid w:val="0"/>
          <w:kern w:val="22"/>
          <w:sz w:val="24"/>
          <w:lang w:val="en-US" w:eastAsia="zh-CN"/>
        </w:rPr>
        <w:t>个集体行动方案或倡议的例子，对集体行动的作用进行了部分评估，认为</w:t>
      </w:r>
      <w:r w:rsidR="00711C70" w:rsidRPr="00CB49D5">
        <w:rPr>
          <w:rFonts w:asciiTheme="minorEastAsia" w:eastAsiaTheme="minorEastAsia" w:hAnsiTheme="minorEastAsia" w:hint="eastAsia"/>
          <w:snapToGrid w:val="0"/>
          <w:kern w:val="22"/>
          <w:sz w:val="24"/>
          <w:lang w:val="en-US" w:eastAsia="zh-CN"/>
        </w:rPr>
        <w:t>2006</w:t>
      </w:r>
      <w:r w:rsidR="00711C70" w:rsidRPr="00CB49D5">
        <w:rPr>
          <w:rFonts w:asciiTheme="minorEastAsia" w:eastAsiaTheme="minorEastAsia" w:hAnsiTheme="minorEastAsia" w:cs="SimSun" w:hint="eastAsia"/>
          <w:snapToGrid w:val="0"/>
          <w:kern w:val="22"/>
          <w:sz w:val="24"/>
          <w:lang w:val="en-US" w:eastAsia="zh-CN"/>
        </w:rPr>
        <w:t>年至</w:t>
      </w:r>
      <w:r w:rsidR="00711C70" w:rsidRPr="00CB49D5">
        <w:rPr>
          <w:rFonts w:asciiTheme="minorEastAsia" w:eastAsiaTheme="minorEastAsia" w:hAnsiTheme="minorEastAsia" w:hint="eastAsia"/>
          <w:snapToGrid w:val="0"/>
          <w:kern w:val="22"/>
          <w:sz w:val="24"/>
          <w:lang w:val="en-US" w:eastAsia="zh-CN"/>
        </w:rPr>
        <w:t>2014</w:t>
      </w:r>
      <w:r w:rsidR="00711C70" w:rsidRPr="00CB49D5">
        <w:rPr>
          <w:rFonts w:asciiTheme="minorEastAsia" w:eastAsiaTheme="minorEastAsia" w:hAnsiTheme="minorEastAsia" w:cs="SimSun" w:hint="eastAsia"/>
          <w:snapToGrid w:val="0"/>
          <w:kern w:val="22"/>
          <w:sz w:val="24"/>
          <w:lang w:val="en-US" w:eastAsia="zh-CN"/>
        </w:rPr>
        <w:t>年期间年平均价值为</w:t>
      </w:r>
      <w:r w:rsidR="00711C70" w:rsidRPr="00CB49D5">
        <w:rPr>
          <w:rFonts w:asciiTheme="minorEastAsia" w:eastAsiaTheme="minorEastAsia" w:hAnsiTheme="minorEastAsia" w:hint="eastAsia"/>
          <w:snapToGrid w:val="0"/>
          <w:kern w:val="22"/>
          <w:sz w:val="24"/>
          <w:lang w:val="en-US" w:eastAsia="zh-CN"/>
        </w:rPr>
        <w:t>1.51</w:t>
      </w:r>
      <w:r w:rsidR="00711C70" w:rsidRPr="00CB49D5">
        <w:rPr>
          <w:rFonts w:asciiTheme="minorEastAsia" w:eastAsiaTheme="minorEastAsia" w:hAnsiTheme="minorEastAsia" w:cs="SimSun" w:hint="eastAsia"/>
          <w:snapToGrid w:val="0"/>
          <w:kern w:val="22"/>
          <w:sz w:val="24"/>
          <w:lang w:val="en-US" w:eastAsia="zh-CN"/>
        </w:rPr>
        <w:t>亿加元；（</w:t>
      </w:r>
      <w:r w:rsidR="00711C70" w:rsidRPr="00CB49D5">
        <w:rPr>
          <w:rFonts w:asciiTheme="minorEastAsia" w:eastAsiaTheme="minorEastAsia" w:hAnsiTheme="minorEastAsia" w:hint="eastAsia"/>
          <w:snapToGrid w:val="0"/>
          <w:kern w:val="22"/>
          <w:sz w:val="24"/>
          <w:lang w:val="en-US" w:eastAsia="zh-CN"/>
        </w:rPr>
        <w:t>c</w:t>
      </w:r>
      <w:r w:rsidR="00711C70" w:rsidRPr="00CB49D5">
        <w:rPr>
          <w:rFonts w:asciiTheme="minorEastAsia" w:eastAsiaTheme="minorEastAsia" w:hAnsiTheme="minorEastAsia" w:cs="SimSun" w:hint="eastAsia"/>
          <w:snapToGrid w:val="0"/>
          <w:kern w:val="22"/>
          <w:sz w:val="24"/>
          <w:lang w:val="en-US" w:eastAsia="zh-CN"/>
        </w:rPr>
        <w:t>）哥斯达黎加报告说，</w:t>
      </w:r>
      <w:r w:rsidR="00711C70" w:rsidRPr="00CB49D5">
        <w:rPr>
          <w:rFonts w:asciiTheme="minorEastAsia" w:eastAsiaTheme="minorEastAsia" w:hAnsiTheme="minorEastAsia" w:hint="eastAsia"/>
          <w:snapToGrid w:val="0"/>
          <w:kern w:val="22"/>
          <w:sz w:val="24"/>
          <w:lang w:val="en-US" w:eastAsia="zh-CN"/>
        </w:rPr>
        <w:t>2007</w:t>
      </w:r>
      <w:r w:rsidR="00711C70" w:rsidRPr="00CB49D5">
        <w:rPr>
          <w:rFonts w:asciiTheme="minorEastAsia" w:eastAsiaTheme="minorEastAsia" w:hAnsiTheme="minorEastAsia" w:cs="SimSun" w:hint="eastAsia"/>
          <w:snapToGrid w:val="0"/>
          <w:kern w:val="22"/>
          <w:sz w:val="24"/>
          <w:lang w:val="en-US" w:eastAsia="zh-CN"/>
        </w:rPr>
        <w:t>年至</w:t>
      </w:r>
      <w:r w:rsidR="00711C70" w:rsidRPr="00CB49D5">
        <w:rPr>
          <w:rFonts w:asciiTheme="minorEastAsia" w:eastAsiaTheme="minorEastAsia" w:hAnsiTheme="minorEastAsia" w:hint="eastAsia"/>
          <w:snapToGrid w:val="0"/>
          <w:kern w:val="22"/>
          <w:sz w:val="24"/>
          <w:lang w:val="en-US" w:eastAsia="zh-CN"/>
        </w:rPr>
        <w:t>2011</w:t>
      </w:r>
      <w:r w:rsidR="00711C70" w:rsidRPr="00CB49D5">
        <w:rPr>
          <w:rFonts w:asciiTheme="minorEastAsia" w:eastAsiaTheme="minorEastAsia" w:hAnsiTheme="minorEastAsia" w:cs="SimSun" w:hint="eastAsia"/>
          <w:snapToGrid w:val="0"/>
          <w:kern w:val="22"/>
          <w:sz w:val="24"/>
          <w:lang w:val="en-US" w:eastAsia="zh-CN"/>
        </w:rPr>
        <w:t>年期间，每年为土著和地方社区对生物多样性养护的贡献，向这些社区提供</w:t>
      </w:r>
      <w:r w:rsidR="00711C70" w:rsidRPr="00CB49D5">
        <w:rPr>
          <w:rFonts w:asciiTheme="minorEastAsia" w:eastAsiaTheme="minorEastAsia" w:hAnsiTheme="minorEastAsia" w:hint="eastAsia"/>
          <w:snapToGrid w:val="0"/>
          <w:kern w:val="22"/>
          <w:sz w:val="24"/>
          <w:lang w:val="en-US" w:eastAsia="zh-CN"/>
        </w:rPr>
        <w:t>300</w:t>
      </w:r>
      <w:r w:rsidR="00711C70" w:rsidRPr="00CB49D5">
        <w:rPr>
          <w:rFonts w:asciiTheme="minorEastAsia" w:eastAsiaTheme="minorEastAsia" w:hAnsiTheme="minorEastAsia" w:cs="SimSun" w:hint="eastAsia"/>
          <w:snapToGrid w:val="0"/>
          <w:kern w:val="22"/>
          <w:sz w:val="24"/>
          <w:lang w:val="en-US" w:eastAsia="zh-CN"/>
        </w:rPr>
        <w:t>万美元的生态系统服务费用；（</w:t>
      </w:r>
      <w:r w:rsidR="00711C70" w:rsidRPr="00CB49D5">
        <w:rPr>
          <w:rFonts w:asciiTheme="minorEastAsia" w:eastAsiaTheme="minorEastAsia" w:hAnsiTheme="minorEastAsia" w:hint="eastAsia"/>
          <w:snapToGrid w:val="0"/>
          <w:kern w:val="22"/>
          <w:sz w:val="24"/>
          <w:lang w:val="en-US" w:eastAsia="zh-CN"/>
        </w:rPr>
        <w:t>d</w:t>
      </w:r>
      <w:r w:rsidR="00711C70" w:rsidRPr="00CB49D5">
        <w:rPr>
          <w:rFonts w:asciiTheme="minorEastAsia" w:eastAsiaTheme="minorEastAsia" w:hAnsiTheme="minorEastAsia" w:cs="SimSun" w:hint="eastAsia"/>
          <w:snapToGrid w:val="0"/>
          <w:kern w:val="22"/>
          <w:sz w:val="24"/>
          <w:lang w:val="en-US" w:eastAsia="zh-CN"/>
        </w:rPr>
        <w:t>）秘鲁报告说，</w:t>
      </w:r>
      <w:r w:rsidR="00711C70" w:rsidRPr="00CB49D5">
        <w:rPr>
          <w:rFonts w:asciiTheme="minorEastAsia" w:eastAsiaTheme="minorEastAsia" w:hAnsiTheme="minorEastAsia" w:hint="eastAsia"/>
          <w:snapToGrid w:val="0"/>
          <w:kern w:val="22"/>
          <w:sz w:val="24"/>
          <w:lang w:val="en-US" w:eastAsia="zh-CN"/>
        </w:rPr>
        <w:t>2014</w:t>
      </w:r>
      <w:r w:rsidR="00711C70" w:rsidRPr="00CB49D5">
        <w:rPr>
          <w:rFonts w:asciiTheme="minorEastAsia" w:eastAsiaTheme="minorEastAsia" w:hAnsiTheme="minorEastAsia" w:cs="SimSun" w:hint="eastAsia"/>
          <w:snapToGrid w:val="0"/>
          <w:kern w:val="22"/>
          <w:sz w:val="24"/>
          <w:lang w:val="en-US" w:eastAsia="zh-CN"/>
        </w:rPr>
        <w:t>年，小农对保护马铃薯遗传多样性的贡献金额相当于</w:t>
      </w:r>
      <w:r w:rsidR="00711C70" w:rsidRPr="00CB49D5">
        <w:rPr>
          <w:rFonts w:asciiTheme="minorEastAsia" w:eastAsiaTheme="minorEastAsia" w:hAnsiTheme="minorEastAsia" w:hint="eastAsia"/>
          <w:snapToGrid w:val="0"/>
          <w:kern w:val="22"/>
          <w:sz w:val="24"/>
          <w:lang w:val="en-US" w:eastAsia="zh-CN"/>
        </w:rPr>
        <w:t>6600</w:t>
      </w:r>
      <w:r w:rsidR="00711C70" w:rsidRPr="00CB49D5">
        <w:rPr>
          <w:rFonts w:asciiTheme="minorEastAsia" w:eastAsiaTheme="minorEastAsia" w:hAnsiTheme="minorEastAsia" w:cs="SimSun" w:hint="eastAsia"/>
          <w:snapToGrid w:val="0"/>
          <w:kern w:val="22"/>
          <w:sz w:val="24"/>
          <w:lang w:val="en-US" w:eastAsia="zh-CN"/>
        </w:rPr>
        <w:t>万美元；（</w:t>
      </w:r>
      <w:r w:rsidR="00711C70" w:rsidRPr="00CB49D5">
        <w:rPr>
          <w:rFonts w:asciiTheme="minorEastAsia" w:eastAsiaTheme="minorEastAsia" w:hAnsiTheme="minorEastAsia" w:hint="eastAsia"/>
          <w:snapToGrid w:val="0"/>
          <w:kern w:val="22"/>
          <w:sz w:val="24"/>
          <w:lang w:val="en-US" w:eastAsia="zh-CN"/>
        </w:rPr>
        <w:t>e</w:t>
      </w:r>
      <w:r w:rsidR="00711C70" w:rsidRPr="00CB49D5">
        <w:rPr>
          <w:rFonts w:asciiTheme="minorEastAsia" w:eastAsiaTheme="minorEastAsia" w:hAnsiTheme="minorEastAsia" w:cs="SimSun" w:hint="eastAsia"/>
          <w:snapToGrid w:val="0"/>
          <w:kern w:val="22"/>
          <w:sz w:val="24"/>
          <w:lang w:val="en-US" w:eastAsia="zh-CN"/>
        </w:rPr>
        <w:t>）南非指出，私人和公有土地所有者保护的土地面积为</w:t>
      </w:r>
      <w:r w:rsidR="00711C70" w:rsidRPr="00CB49D5">
        <w:rPr>
          <w:rFonts w:asciiTheme="minorEastAsia" w:eastAsiaTheme="minorEastAsia" w:hAnsiTheme="minorEastAsia" w:hint="eastAsia"/>
          <w:snapToGrid w:val="0"/>
          <w:kern w:val="22"/>
          <w:sz w:val="24"/>
          <w:lang w:val="en-US" w:eastAsia="zh-CN"/>
        </w:rPr>
        <w:t>3,440,009</w:t>
      </w:r>
      <w:r w:rsidR="00711C70" w:rsidRPr="00CB49D5">
        <w:rPr>
          <w:rFonts w:asciiTheme="minorEastAsia" w:eastAsiaTheme="minorEastAsia" w:hAnsiTheme="minorEastAsia" w:cs="SimSun" w:hint="eastAsia"/>
          <w:snapToGrid w:val="0"/>
          <w:kern w:val="22"/>
          <w:sz w:val="24"/>
          <w:lang w:val="en-US" w:eastAsia="zh-CN"/>
        </w:rPr>
        <w:t>公顷，即几乎占南非保护区总面积的</w:t>
      </w:r>
      <w:r w:rsidR="00711C70" w:rsidRPr="00CB49D5">
        <w:rPr>
          <w:rFonts w:asciiTheme="minorEastAsia" w:eastAsiaTheme="minorEastAsia" w:hAnsiTheme="minorEastAsia" w:hint="eastAsia"/>
          <w:snapToGrid w:val="0"/>
          <w:kern w:val="22"/>
          <w:sz w:val="24"/>
          <w:lang w:val="en-US" w:eastAsia="zh-CN"/>
        </w:rPr>
        <w:t>30</w:t>
      </w:r>
      <w:r w:rsidR="00711C70" w:rsidRPr="00CB49D5">
        <w:rPr>
          <w:rFonts w:asciiTheme="minorEastAsia" w:eastAsiaTheme="minorEastAsia" w:hAnsiTheme="minorEastAsia" w:cs="SimSun" w:hint="eastAsia"/>
          <w:snapToGrid w:val="0"/>
          <w:kern w:val="22"/>
          <w:sz w:val="24"/>
          <w:lang w:val="en-US" w:eastAsia="zh-CN"/>
        </w:rPr>
        <w:t>％。</w:t>
      </w:r>
    </w:p>
    <w:p w14:paraId="57B0C836" w14:textId="77777777" w:rsidR="00B93CAE" w:rsidRPr="00CB49D5" w:rsidRDefault="00B93CAE"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玻利维亚、加拿大和秘鲁提供了关于评估集体行动的贡献的方法学补充资料：</w:t>
      </w:r>
    </w:p>
    <w:p w14:paraId="64B72023" w14:textId="16920D9B" w:rsidR="00855A78" w:rsidRPr="00CB49D5" w:rsidRDefault="00ED40F6" w:rsidP="000D7565">
      <w:pPr>
        <w:numPr>
          <w:ilvl w:val="1"/>
          <w:numId w:val="23"/>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玻利维亚利用保护区土著和地方社区的居民人数和最低工资估算了保护区内集体行动的贡献。对保护区之外集体行动的贡献，玻利维亚采用了概念和方法框架，利用保护区以外土著和当地社区居住的地表面积和每公顷官方保护区的管理开支</w:t>
      </w:r>
      <w:r w:rsidR="00415122">
        <w:rPr>
          <w:rFonts w:asciiTheme="minorEastAsia" w:eastAsiaTheme="minorEastAsia" w:hAnsiTheme="minorEastAsia" w:cs="SimSun" w:hint="eastAsia"/>
          <w:snapToGrid w:val="0"/>
          <w:kern w:val="22"/>
          <w:sz w:val="24"/>
          <w:lang w:val="en-US" w:eastAsia="zh-CN"/>
        </w:rPr>
        <w:t>，</w:t>
      </w:r>
      <w:r w:rsidR="00415122" w:rsidRPr="00CB49D5">
        <w:rPr>
          <w:rFonts w:asciiTheme="minorEastAsia" w:eastAsiaTheme="minorEastAsia" w:hAnsiTheme="minorEastAsia" w:cs="SimSun" w:hint="eastAsia"/>
          <w:snapToGrid w:val="0"/>
          <w:kern w:val="22"/>
          <w:sz w:val="24"/>
          <w:lang w:val="en-US" w:eastAsia="zh-CN"/>
        </w:rPr>
        <w:t>评估集体行动对保护区生物多样性贡献</w:t>
      </w:r>
      <w:r w:rsidRPr="00CB49D5">
        <w:rPr>
          <w:rFonts w:asciiTheme="minorEastAsia" w:eastAsiaTheme="minorEastAsia" w:hAnsiTheme="minorEastAsia" w:cs="SimSun" w:hint="eastAsia"/>
          <w:snapToGrid w:val="0"/>
          <w:kern w:val="22"/>
          <w:sz w:val="24"/>
          <w:lang w:val="en-US" w:eastAsia="zh-CN"/>
        </w:rPr>
        <w:t>；</w:t>
      </w:r>
    </w:p>
    <w:p w14:paraId="183B8CD3" w14:textId="4A781BED" w:rsidR="00370AEB" w:rsidRPr="00CB49D5" w:rsidRDefault="00370AEB" w:rsidP="000D7565">
      <w:pPr>
        <w:numPr>
          <w:ilvl w:val="1"/>
          <w:numId w:val="23"/>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cs="SimSun" w:hint="eastAsia"/>
          <w:snapToGrid w:val="0"/>
          <w:kern w:val="22"/>
          <w:sz w:val="24"/>
          <w:lang w:val="en-US" w:eastAsia="zh-CN"/>
        </w:rPr>
        <w:t>加拿大采用两个或更多合作伙伴（如土著团体、非政府组织、学术机构）的杠杆资助总额，包括大多数相关的联邦政府方案，这些方案的目标是在投入的资金上至少达到</w:t>
      </w:r>
      <w:r w:rsidRPr="00CB49D5">
        <w:rPr>
          <w:rFonts w:asciiTheme="minorEastAsia" w:eastAsiaTheme="minorEastAsia" w:hAnsiTheme="minorEastAsia" w:hint="eastAsia"/>
          <w:snapToGrid w:val="0"/>
          <w:kern w:val="22"/>
          <w:sz w:val="24"/>
          <w:lang w:val="en-US" w:eastAsia="zh-CN"/>
        </w:rPr>
        <w:t>1:1</w:t>
      </w:r>
      <w:r w:rsidRPr="00CB49D5">
        <w:rPr>
          <w:rFonts w:asciiTheme="minorEastAsia" w:eastAsiaTheme="minorEastAsia" w:hAnsiTheme="minorEastAsia" w:cs="SimSun" w:hint="eastAsia"/>
          <w:snapToGrid w:val="0"/>
          <w:kern w:val="22"/>
          <w:sz w:val="24"/>
          <w:lang w:val="en-US" w:eastAsia="zh-CN"/>
        </w:rPr>
        <w:t>的杠杆效应，以便相对于该方案提供的每</w:t>
      </w:r>
      <w:r w:rsidRPr="00CB49D5">
        <w:rPr>
          <w:rFonts w:asciiTheme="minorEastAsia" w:eastAsiaTheme="minorEastAsia" w:hAnsiTheme="minorEastAsia" w:hint="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美元，项目接受者通过财务或实物资源（例如自愿劳动、产品或服务）共同出资至少</w:t>
      </w:r>
      <w:r w:rsidRPr="00CB49D5">
        <w:rPr>
          <w:rFonts w:asciiTheme="minorEastAsia" w:eastAsiaTheme="minorEastAsia" w:hAnsiTheme="minorEastAsia" w:hint="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美元。加拿大使用财务指标，因为这些信息最容易获得，可以在大量实例中进行比较。所提交的文件指出，以可比方式量化非财务指标非常困难，因为不同的举措或方案使用不同的生物多样性结果指标；</w:t>
      </w:r>
    </w:p>
    <w:p w14:paraId="4919D553" w14:textId="20AFA231" w:rsidR="00855A78" w:rsidRPr="00CB49D5" w:rsidRDefault="00370AEB" w:rsidP="000D7565">
      <w:pPr>
        <w:numPr>
          <w:ilvl w:val="1"/>
          <w:numId w:val="23"/>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t>根据</w:t>
      </w:r>
      <w:r w:rsidRPr="00CB49D5">
        <w:rPr>
          <w:rFonts w:asciiTheme="minorEastAsia" w:eastAsiaTheme="minorEastAsia" w:hAnsiTheme="minorEastAsia" w:hint="eastAsia"/>
          <w:snapToGrid w:val="0"/>
          <w:kern w:val="22"/>
          <w:sz w:val="24"/>
          <w:lang w:val="en-US" w:eastAsia="zh-CN"/>
        </w:rPr>
        <w:t>2013</w:t>
      </w:r>
      <w:r w:rsidRPr="00CB49D5">
        <w:rPr>
          <w:rFonts w:asciiTheme="minorEastAsia" w:eastAsiaTheme="minorEastAsia" w:hAnsiTheme="minorEastAsia" w:cs="SimSun" w:hint="eastAsia"/>
          <w:snapToGrid w:val="0"/>
          <w:kern w:val="22"/>
          <w:sz w:val="24"/>
          <w:lang w:val="en-US" w:eastAsia="zh-CN"/>
        </w:rPr>
        <w:t>年全国农业普查数据，秘鲁评估了拥有</w:t>
      </w:r>
      <w:r w:rsidRPr="00CB49D5">
        <w:rPr>
          <w:rFonts w:asciiTheme="minorEastAsia" w:eastAsiaTheme="minorEastAsia" w:hAnsiTheme="minorEastAsia" w:hint="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公顷或以下土地的小农对保护马铃薯遗传多样性的贡献。相关的贡献包括知识转让、种子交换和储存。</w:t>
      </w:r>
    </w:p>
    <w:p w14:paraId="7F19A2BF" w14:textId="7C20AD60" w:rsidR="00855A78" w:rsidRPr="00CB49D5" w:rsidRDefault="00AA38A6" w:rsidP="00DB0D2D">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lang w:eastAsia="zh-CN"/>
        </w:rPr>
      </w:pPr>
      <w:r>
        <w:rPr>
          <w:rFonts w:asciiTheme="minorEastAsia" w:eastAsiaTheme="minorEastAsia" w:hAnsiTheme="minorEastAsia" w:hint="eastAsia"/>
          <w:b/>
          <w:caps/>
          <w:snapToGrid w:val="0"/>
          <w:kern w:val="22"/>
          <w:sz w:val="24"/>
          <w:lang w:eastAsia="zh-CN"/>
        </w:rPr>
        <w:t>六</w:t>
      </w:r>
      <w:r w:rsidR="00855A78" w:rsidRPr="003F6D19">
        <w:rPr>
          <w:rFonts w:asciiTheme="minorEastAsia" w:eastAsiaTheme="minorEastAsia" w:hAnsiTheme="minorEastAsia"/>
          <w:b/>
          <w:caps/>
          <w:snapToGrid w:val="0"/>
          <w:kern w:val="22"/>
          <w:sz w:val="24"/>
          <w:lang w:eastAsia="zh-CN"/>
        </w:rPr>
        <w:t>.</w:t>
      </w:r>
      <w:r w:rsidR="006E604B" w:rsidRPr="003F6D19">
        <w:rPr>
          <w:rFonts w:asciiTheme="minorEastAsia" w:eastAsiaTheme="minorEastAsia" w:hAnsiTheme="minorEastAsia"/>
          <w:b/>
          <w:caps/>
          <w:snapToGrid w:val="0"/>
          <w:kern w:val="22"/>
          <w:sz w:val="24"/>
          <w:lang w:eastAsia="zh-CN"/>
        </w:rPr>
        <w:tab/>
      </w:r>
      <w:r w:rsidR="00A76B3C" w:rsidRPr="003F6D19">
        <w:rPr>
          <w:rFonts w:asciiTheme="minorEastAsia" w:eastAsiaTheme="minorEastAsia" w:hAnsiTheme="minorEastAsia" w:hint="eastAsia"/>
          <w:b/>
          <w:caps/>
          <w:snapToGrid w:val="0"/>
          <w:kern w:val="22"/>
          <w:sz w:val="24"/>
          <w:lang w:eastAsia="zh-CN"/>
        </w:rPr>
        <w:t>报告资金方面的需求、缺口和优先事</w:t>
      </w:r>
      <w:r w:rsidR="00A76B3C" w:rsidRPr="00CB49D5">
        <w:rPr>
          <w:rFonts w:asciiTheme="minorEastAsia" w:eastAsiaTheme="minorEastAsia" w:hAnsiTheme="minorEastAsia" w:hint="eastAsia"/>
          <w:snapToGrid w:val="0"/>
          <w:kern w:val="22"/>
          <w:sz w:val="24"/>
          <w:lang w:eastAsia="zh-CN"/>
        </w:rPr>
        <w:t>项</w:t>
      </w:r>
    </w:p>
    <w:p w14:paraId="1585722D" w14:textId="0CA83350" w:rsidR="00855A78" w:rsidRPr="00CB49D5" w:rsidRDefault="00A76B3C"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共有</w:t>
      </w:r>
      <w:r w:rsidRPr="00CB49D5">
        <w:rPr>
          <w:rFonts w:asciiTheme="minorEastAsia" w:eastAsiaTheme="minorEastAsia" w:hAnsiTheme="minorEastAsia"/>
          <w:snapToGrid w:val="0"/>
          <w:kern w:val="22"/>
          <w:sz w:val="24"/>
          <w:lang w:eastAsia="zh-CN"/>
        </w:rPr>
        <w:t>35</w:t>
      </w:r>
      <w:r w:rsidRPr="00CB49D5">
        <w:rPr>
          <w:rFonts w:asciiTheme="minorEastAsia" w:eastAsiaTheme="minorEastAsia" w:hAnsiTheme="minorEastAsia" w:cs="SimSun" w:hint="eastAsia"/>
          <w:snapToGrid w:val="0"/>
          <w:kern w:val="22"/>
          <w:sz w:val="24"/>
          <w:lang w:eastAsia="zh-CN"/>
        </w:rPr>
        <w:t>个报告缔约方（略高于</w:t>
      </w:r>
      <w:r w:rsidRPr="00CB49D5">
        <w:rPr>
          <w:rFonts w:asciiTheme="minorEastAsia" w:eastAsiaTheme="minorEastAsia" w:hAnsiTheme="minorEastAsia"/>
          <w:snapToGrid w:val="0"/>
          <w:kern w:val="22"/>
          <w:sz w:val="24"/>
          <w:lang w:eastAsia="zh-CN"/>
        </w:rPr>
        <w:t>45</w:t>
      </w:r>
      <w:r w:rsidRPr="00CB49D5">
        <w:rPr>
          <w:rFonts w:asciiTheme="minorEastAsia" w:eastAsiaTheme="minorEastAsia" w:hAnsiTheme="minorEastAsia" w:cs="SimSun" w:hint="eastAsia"/>
          <w:snapToGrid w:val="0"/>
          <w:kern w:val="22"/>
          <w:sz w:val="24"/>
          <w:lang w:eastAsia="zh-CN"/>
        </w:rPr>
        <w:t>％）</w:t>
      </w:r>
      <w:r w:rsidR="004E3FF0">
        <w:rPr>
          <w:rFonts w:asciiTheme="minorEastAsia" w:eastAsiaTheme="minorEastAsia" w:hAnsiTheme="minorEastAsia" w:cs="SimSun" w:hint="eastAsia"/>
          <w:snapToGrid w:val="0"/>
          <w:kern w:val="22"/>
          <w:sz w:val="24"/>
          <w:lang w:eastAsia="zh-CN"/>
        </w:rPr>
        <w:t>提到</w:t>
      </w:r>
      <w:r w:rsidRPr="00CB49D5">
        <w:rPr>
          <w:rFonts w:asciiTheme="minorEastAsia" w:eastAsiaTheme="minorEastAsia" w:hAnsiTheme="minorEastAsia" w:cs="SimSun" w:hint="eastAsia"/>
          <w:snapToGrid w:val="0"/>
          <w:kern w:val="22"/>
          <w:sz w:val="24"/>
          <w:lang w:eastAsia="zh-CN"/>
        </w:rPr>
        <w:t>其估计资金需求（通常以经修订的国家生物多样性战略和行动计划为基础；见下文），其中多数缔约方通过减去估计可用资源计算估计资金缺口。</w:t>
      </w:r>
      <w:r w:rsidR="00E22A49" w:rsidRPr="00CB49D5">
        <w:rPr>
          <w:rFonts w:asciiTheme="minorEastAsia" w:eastAsiaTheme="minorEastAsia" w:hAnsiTheme="minorEastAsia" w:cs="SimSun" w:hint="eastAsia"/>
          <w:snapToGrid w:val="0"/>
          <w:kern w:val="22"/>
          <w:sz w:val="24"/>
          <w:lang w:val="en-US" w:eastAsia="zh-CN"/>
        </w:rPr>
        <w:t>共有</w:t>
      </w:r>
      <w:r w:rsidR="00E22A49" w:rsidRPr="00CB49D5">
        <w:rPr>
          <w:rFonts w:asciiTheme="minorEastAsia" w:eastAsiaTheme="minorEastAsia" w:hAnsiTheme="minorEastAsia" w:cs="SimSun"/>
          <w:snapToGrid w:val="0"/>
          <w:kern w:val="22"/>
          <w:sz w:val="24"/>
          <w:lang w:val="en-US" w:eastAsia="zh-CN"/>
        </w:rPr>
        <w:t>21</w:t>
      </w:r>
      <w:r w:rsidR="00E22A49" w:rsidRPr="00CB49D5">
        <w:rPr>
          <w:rFonts w:asciiTheme="minorEastAsia" w:eastAsiaTheme="minorEastAsia" w:hAnsiTheme="minorEastAsia" w:cs="SimSun" w:hint="eastAsia"/>
          <w:snapToGrid w:val="0"/>
          <w:kern w:val="22"/>
          <w:sz w:val="24"/>
          <w:lang w:val="en-US" w:eastAsia="zh-CN"/>
        </w:rPr>
        <w:t>个国家（约占</w:t>
      </w:r>
      <w:r w:rsidR="00E22A49" w:rsidRPr="00CB49D5">
        <w:rPr>
          <w:rFonts w:asciiTheme="minorEastAsia" w:eastAsiaTheme="minorEastAsia" w:hAnsiTheme="minorEastAsia" w:cs="SimSun"/>
          <w:snapToGrid w:val="0"/>
          <w:kern w:val="22"/>
          <w:sz w:val="24"/>
          <w:lang w:val="en-US" w:eastAsia="zh-CN"/>
        </w:rPr>
        <w:t>30</w:t>
      </w:r>
      <w:r w:rsidR="00E22A49" w:rsidRPr="00CB49D5">
        <w:rPr>
          <w:rFonts w:asciiTheme="minorEastAsia" w:eastAsiaTheme="minorEastAsia" w:hAnsiTheme="minorEastAsia" w:cs="SimSun" w:hint="eastAsia"/>
          <w:snapToGrid w:val="0"/>
          <w:kern w:val="22"/>
          <w:sz w:val="24"/>
          <w:lang w:val="en-US" w:eastAsia="zh-CN"/>
        </w:rPr>
        <w:t>％）也指出需要优先供资的行动。报告国特别提到它们的评估以其经修订的国家生物多样性战略和行动计划为基础，在某些情况下，报告国特别提及其资源调动计划。</w:t>
      </w:r>
      <w:r w:rsidR="00E22A49" w:rsidRPr="00CB49D5">
        <w:rPr>
          <w:rFonts w:asciiTheme="minorEastAsia" w:eastAsiaTheme="minorEastAsia" w:hAnsiTheme="minorEastAsia" w:cs="SimSun" w:hint="eastAsia"/>
          <w:snapToGrid w:val="0"/>
          <w:kern w:val="22"/>
          <w:sz w:val="24"/>
          <w:lang w:eastAsia="zh-CN"/>
        </w:rPr>
        <w:t>一些国家指出其正在进行的关于经修订的国家生物多样性战略和行动计划或关于生物多样性筹资倡议的工作。有几个缔约方（中国、爱沙尼亚、欧洲联盟、拉脱维亚、马达加斯加、西班牙、苏丹、瑞士和联合王国）虽然未在表格中提供数据，</w:t>
      </w:r>
      <w:r w:rsidR="00E22A49" w:rsidRPr="00E94789">
        <w:rPr>
          <w:rFonts w:asciiTheme="minorEastAsia" w:eastAsiaTheme="minorEastAsia" w:hAnsiTheme="minorEastAsia" w:cs="SimSun" w:hint="eastAsia"/>
          <w:snapToGrid w:val="0"/>
          <w:kern w:val="22"/>
          <w:sz w:val="24"/>
          <w:lang w:val="en-US" w:eastAsia="zh-CN"/>
        </w:rPr>
        <w:t>但提供了额外的信息</w:t>
      </w:r>
      <w:r w:rsidR="00E22A49" w:rsidRPr="00CB49D5">
        <w:rPr>
          <w:rFonts w:asciiTheme="minorEastAsia" w:eastAsiaTheme="minorEastAsia" w:hAnsiTheme="minorEastAsia" w:cs="SimSun" w:hint="eastAsia"/>
          <w:snapToGrid w:val="0"/>
          <w:kern w:val="22"/>
          <w:sz w:val="24"/>
          <w:lang w:eastAsia="zh-CN"/>
        </w:rPr>
        <w:t>，例如指出可以确定的具体需要。</w:t>
      </w:r>
    </w:p>
    <w:p w14:paraId="3B79D455" w14:textId="77D5628C" w:rsidR="00855A78" w:rsidRPr="00CB49D5" w:rsidRDefault="00A72F91" w:rsidP="003F6D19">
      <w:pPr>
        <w:numPr>
          <w:ilvl w:val="0"/>
          <w:numId w:val="16"/>
        </w:numPr>
        <w:suppressLineNumbers/>
        <w:suppressAutoHyphens/>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val="en-US" w:eastAsia="zh-CN"/>
        </w:rPr>
        <w:lastRenderedPageBreak/>
        <w:t>共有</w:t>
      </w:r>
      <w:r w:rsidRPr="00CB49D5">
        <w:rPr>
          <w:rFonts w:asciiTheme="minorEastAsia" w:eastAsiaTheme="minorEastAsia" w:hAnsiTheme="minorEastAsia"/>
          <w:snapToGrid w:val="0"/>
          <w:kern w:val="22"/>
          <w:sz w:val="24"/>
          <w:lang w:val="en-US" w:eastAsia="zh-CN"/>
        </w:rPr>
        <w:t>59</w:t>
      </w:r>
      <w:r w:rsidRPr="00CB49D5">
        <w:rPr>
          <w:rFonts w:asciiTheme="minorEastAsia" w:eastAsiaTheme="minorEastAsia" w:hAnsiTheme="minorEastAsia" w:cs="SimSun" w:hint="eastAsia"/>
          <w:snapToGrid w:val="0"/>
          <w:kern w:val="22"/>
          <w:sz w:val="24"/>
          <w:lang w:val="en-US" w:eastAsia="zh-CN"/>
        </w:rPr>
        <w:t>份经修订的国家生物多样性战略和行动计划包括了其行动计划的成本计算（尽管不一定是年度成本）</w:t>
      </w:r>
      <w:r w:rsidR="00855A78" w:rsidRPr="00CB49D5">
        <w:rPr>
          <w:rStyle w:val="FootnoteReference"/>
          <w:rFonts w:asciiTheme="minorEastAsia" w:eastAsiaTheme="minorEastAsia" w:hAnsiTheme="minorEastAsia"/>
          <w:snapToGrid w:val="0"/>
          <w:color w:val="000000"/>
          <w:kern w:val="22"/>
          <w:sz w:val="24"/>
        </w:rPr>
        <w:footnoteReference w:id="15"/>
      </w:r>
      <w:r w:rsidR="0093689D">
        <w:rPr>
          <w:rFonts w:asciiTheme="minorEastAsia" w:eastAsiaTheme="minorEastAsia" w:hAnsiTheme="minorEastAsia" w:cs="SimSun" w:hint="eastAsia"/>
          <w:snapToGrid w:val="0"/>
          <w:kern w:val="22"/>
          <w:sz w:val="24"/>
          <w:lang w:val="en-US" w:eastAsia="zh-CN"/>
        </w:rPr>
        <w:t>。</w:t>
      </w:r>
    </w:p>
    <w:p w14:paraId="4BD38C42" w14:textId="500952D6" w:rsidR="00855A78" w:rsidRPr="00CB49D5" w:rsidRDefault="006F3DEB"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在经更新的开发计划署生物多样性筹资进展表中，共有</w:t>
      </w:r>
      <w:r w:rsidRPr="00CB49D5">
        <w:rPr>
          <w:rFonts w:asciiTheme="minorEastAsia" w:eastAsiaTheme="minorEastAsia" w:hAnsiTheme="minorEastAsia"/>
          <w:snapToGrid w:val="0"/>
          <w:kern w:val="22"/>
          <w:sz w:val="24"/>
          <w:lang w:eastAsia="zh-CN"/>
        </w:rPr>
        <w:t>9</w:t>
      </w:r>
      <w:r w:rsidRPr="00CB49D5">
        <w:rPr>
          <w:rFonts w:asciiTheme="minorEastAsia" w:eastAsiaTheme="minorEastAsia" w:hAnsiTheme="minorEastAsia" w:cs="SimSun" w:hint="eastAsia"/>
          <w:snapToGrid w:val="0"/>
          <w:kern w:val="22"/>
          <w:sz w:val="24"/>
          <w:lang w:eastAsia="zh-CN"/>
        </w:rPr>
        <w:t>个国家完成了对资金需求和缺口的评估。在第三次生物多样性筹资会议上提出的一些结论摘要如下：</w:t>
      </w:r>
    </w:p>
    <w:p w14:paraId="0DB88F7B" w14:textId="35BDA718" w:rsidR="00855A78" w:rsidRPr="00CB49D5" w:rsidRDefault="002846FE" w:rsidP="000D7565">
      <w:pPr>
        <w:numPr>
          <w:ilvl w:val="1"/>
          <w:numId w:val="24"/>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在哥伦比亚，执行其国家生物多样性战略和行动计划需要</w:t>
      </w:r>
      <w:r w:rsidRPr="00CB49D5">
        <w:rPr>
          <w:rFonts w:asciiTheme="minorEastAsia" w:eastAsiaTheme="minorEastAsia" w:hAnsiTheme="minorEastAsia"/>
          <w:snapToGrid w:val="0"/>
          <w:kern w:val="22"/>
          <w:sz w:val="24"/>
          <w:lang w:eastAsia="zh-CN"/>
        </w:rPr>
        <w:t>48</w:t>
      </w:r>
      <w:r w:rsidRPr="00CB49D5">
        <w:rPr>
          <w:rFonts w:asciiTheme="minorEastAsia" w:eastAsiaTheme="minorEastAsia" w:hAnsiTheme="minorEastAsia" w:cs="SimSun" w:hint="eastAsia"/>
          <w:snapToGrid w:val="0"/>
          <w:kern w:val="22"/>
          <w:sz w:val="24"/>
          <w:lang w:eastAsia="zh-CN"/>
        </w:rPr>
        <w:t>亿美元，其中</w:t>
      </w:r>
      <w:r w:rsidRPr="00CB49D5">
        <w:rPr>
          <w:rFonts w:asciiTheme="minorEastAsia" w:eastAsiaTheme="minorEastAsia" w:hAnsiTheme="minorEastAsia"/>
          <w:snapToGrid w:val="0"/>
          <w:kern w:val="22"/>
          <w:sz w:val="24"/>
          <w:lang w:eastAsia="zh-CN"/>
        </w:rPr>
        <w:t>14</w:t>
      </w:r>
      <w:r w:rsidRPr="00CB49D5">
        <w:rPr>
          <w:rFonts w:asciiTheme="minorEastAsia" w:eastAsiaTheme="minorEastAsia" w:hAnsiTheme="minorEastAsia" w:cs="SimSun" w:hint="eastAsia"/>
          <w:snapToGrid w:val="0"/>
          <w:kern w:val="22"/>
          <w:sz w:val="24"/>
          <w:lang w:eastAsia="zh-CN"/>
        </w:rPr>
        <w:t>亿美元尚无着落。需要有来自国际和私人每年近</w:t>
      </w:r>
      <w:r w:rsidRPr="00CB49D5">
        <w:rPr>
          <w:rFonts w:asciiTheme="minorEastAsia" w:eastAsiaTheme="minorEastAsia" w:hAnsiTheme="minorEastAsia"/>
          <w:snapToGrid w:val="0"/>
          <w:kern w:val="22"/>
          <w:sz w:val="24"/>
          <w:lang w:eastAsia="zh-CN"/>
        </w:rPr>
        <w:t>1</w:t>
      </w:r>
      <w:r w:rsidRPr="00CB49D5">
        <w:rPr>
          <w:rFonts w:asciiTheme="minorEastAsia" w:eastAsiaTheme="minorEastAsia" w:hAnsiTheme="minorEastAsia" w:cs="SimSun" w:hint="eastAsia"/>
          <w:snapToGrid w:val="0"/>
          <w:kern w:val="22"/>
          <w:sz w:val="24"/>
          <w:lang w:eastAsia="zh-CN"/>
        </w:rPr>
        <w:t>亿美元的额外资源；</w:t>
      </w:r>
    </w:p>
    <w:p w14:paraId="7C650A71" w14:textId="3E93B533" w:rsidR="00855A78" w:rsidRPr="00CB49D5" w:rsidRDefault="002846FE" w:rsidP="000D7565">
      <w:pPr>
        <w:numPr>
          <w:ilvl w:val="1"/>
          <w:numId w:val="24"/>
        </w:numPr>
        <w:suppressLineNumbers/>
        <w:suppressAutoHyphens/>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在墨西哥，</w:t>
      </w:r>
      <w:r w:rsidRPr="00CB49D5">
        <w:rPr>
          <w:rFonts w:asciiTheme="minorEastAsia" w:eastAsiaTheme="minorEastAsia" w:hAnsiTheme="minorEastAsia"/>
          <w:snapToGrid w:val="0"/>
          <w:kern w:val="22"/>
          <w:sz w:val="24"/>
          <w:lang w:eastAsia="zh-CN"/>
        </w:rPr>
        <w:t>2017</w:t>
      </w:r>
      <w:r w:rsidRPr="00CB49D5">
        <w:rPr>
          <w:rFonts w:asciiTheme="minorEastAsia" w:eastAsiaTheme="minorEastAsia" w:hAnsiTheme="minorEastAsia" w:cs="SimSun" w:hint="eastAsia"/>
          <w:snapToGrid w:val="0"/>
          <w:kern w:val="22"/>
          <w:sz w:val="24"/>
          <w:lang w:eastAsia="zh-CN"/>
        </w:rPr>
        <w:t>年至</w:t>
      </w:r>
      <w:r w:rsidRPr="00CB49D5">
        <w:rPr>
          <w:rFonts w:asciiTheme="minorEastAsia" w:eastAsiaTheme="minorEastAsia" w:hAnsiTheme="minorEastAsia"/>
          <w:snapToGrid w:val="0"/>
          <w:kern w:val="22"/>
          <w:sz w:val="24"/>
          <w:lang w:eastAsia="zh-CN"/>
        </w:rPr>
        <w:t>2020</w:t>
      </w:r>
      <w:r w:rsidRPr="00CB49D5">
        <w:rPr>
          <w:rFonts w:asciiTheme="minorEastAsia" w:eastAsiaTheme="minorEastAsia" w:hAnsiTheme="minorEastAsia" w:cs="SimSun" w:hint="eastAsia"/>
          <w:snapToGrid w:val="0"/>
          <w:kern w:val="22"/>
          <w:sz w:val="24"/>
          <w:lang w:eastAsia="zh-CN"/>
        </w:rPr>
        <w:t>年期间执行其国家生物多样性战略和行动计划的资金需求经计算为</w:t>
      </w:r>
      <w:r w:rsidRPr="00CB49D5">
        <w:rPr>
          <w:rFonts w:asciiTheme="minorEastAsia" w:eastAsiaTheme="minorEastAsia" w:hAnsiTheme="minorEastAsia"/>
          <w:snapToGrid w:val="0"/>
          <w:kern w:val="22"/>
          <w:sz w:val="24"/>
          <w:lang w:eastAsia="zh-CN"/>
        </w:rPr>
        <w:t>18</w:t>
      </w:r>
      <w:r w:rsidRPr="00CB49D5">
        <w:rPr>
          <w:rFonts w:asciiTheme="minorEastAsia" w:eastAsiaTheme="minorEastAsia" w:hAnsiTheme="minorEastAsia" w:cs="SimSun" w:hint="eastAsia"/>
          <w:snapToGrid w:val="0"/>
          <w:kern w:val="22"/>
          <w:sz w:val="24"/>
          <w:lang w:eastAsia="zh-CN"/>
        </w:rPr>
        <w:t>亿美元，即每年</w:t>
      </w:r>
      <w:r w:rsidRPr="00CB49D5">
        <w:rPr>
          <w:rFonts w:asciiTheme="minorEastAsia" w:eastAsiaTheme="minorEastAsia" w:hAnsiTheme="minorEastAsia"/>
          <w:snapToGrid w:val="0"/>
          <w:kern w:val="22"/>
          <w:sz w:val="24"/>
          <w:lang w:eastAsia="zh-CN"/>
        </w:rPr>
        <w:t>4.619</w:t>
      </w:r>
      <w:r w:rsidRPr="00CB49D5">
        <w:rPr>
          <w:rFonts w:asciiTheme="minorEastAsia" w:eastAsiaTheme="minorEastAsia" w:hAnsiTheme="minorEastAsia" w:cs="SimSun" w:hint="eastAsia"/>
          <w:snapToGrid w:val="0"/>
          <w:kern w:val="22"/>
          <w:sz w:val="24"/>
          <w:lang w:eastAsia="zh-CN"/>
        </w:rPr>
        <w:t>亿美元，比</w:t>
      </w:r>
      <w:r w:rsidRPr="00CB49D5">
        <w:rPr>
          <w:rFonts w:asciiTheme="minorEastAsia" w:eastAsiaTheme="minorEastAsia" w:hAnsiTheme="minorEastAsia"/>
          <w:snapToGrid w:val="0"/>
          <w:kern w:val="22"/>
          <w:sz w:val="24"/>
          <w:lang w:eastAsia="zh-CN"/>
        </w:rPr>
        <w:t>2015</w:t>
      </w:r>
      <w:r w:rsidRPr="00CB49D5">
        <w:rPr>
          <w:rFonts w:asciiTheme="minorEastAsia" w:eastAsiaTheme="minorEastAsia" w:hAnsiTheme="minorEastAsia" w:cs="SimSun" w:hint="eastAsia"/>
          <w:snapToGrid w:val="0"/>
          <w:kern w:val="22"/>
          <w:sz w:val="24"/>
          <w:lang w:eastAsia="zh-CN"/>
        </w:rPr>
        <w:t>年的生物多样性支出增加</w:t>
      </w:r>
      <w:r w:rsidRPr="00CB49D5">
        <w:rPr>
          <w:rFonts w:asciiTheme="minorEastAsia" w:eastAsiaTheme="minorEastAsia" w:hAnsiTheme="minorEastAsia"/>
          <w:snapToGrid w:val="0"/>
          <w:kern w:val="22"/>
          <w:sz w:val="24"/>
          <w:lang w:eastAsia="zh-CN"/>
        </w:rPr>
        <w:t>46.7</w:t>
      </w:r>
      <w:r w:rsidRPr="00CB49D5">
        <w:rPr>
          <w:rFonts w:asciiTheme="minorEastAsia" w:eastAsiaTheme="minorEastAsia" w:hAnsiTheme="minorEastAsia" w:cs="SimSun" w:hint="eastAsia"/>
          <w:snapToGrid w:val="0"/>
          <w:kern w:val="22"/>
          <w:sz w:val="24"/>
          <w:lang w:eastAsia="zh-CN"/>
        </w:rPr>
        <w:t>％；</w:t>
      </w:r>
    </w:p>
    <w:p w14:paraId="4B4E8A0F" w14:textId="069808EA" w:rsidR="00855A78" w:rsidRPr="00CB49D5" w:rsidRDefault="003D6B2D" w:rsidP="000D7565">
      <w:pPr>
        <w:numPr>
          <w:ilvl w:val="1"/>
          <w:numId w:val="24"/>
        </w:numPr>
        <w:suppressLineNumbers/>
        <w:suppressAutoHyphens/>
        <w:kinsoku w:val="0"/>
        <w:overflowPunct w:val="0"/>
        <w:autoSpaceDE w:val="0"/>
        <w:autoSpaceDN w:val="0"/>
        <w:adjustRightInd w:val="0"/>
        <w:snapToGrid w:val="0"/>
        <w:spacing w:after="240"/>
        <w:ind w:left="0" w:firstLine="432"/>
        <w:rPr>
          <w:rFonts w:asciiTheme="minorEastAsia" w:eastAsiaTheme="minorEastAsia" w:hAnsiTheme="minorEastAsia"/>
          <w:snapToGrid w:val="0"/>
          <w:kern w:val="22"/>
          <w:sz w:val="24"/>
          <w:lang w:eastAsia="zh-CN"/>
        </w:rPr>
      </w:pPr>
      <w:r w:rsidRPr="00CB49D5">
        <w:rPr>
          <w:rFonts w:asciiTheme="minorEastAsia" w:eastAsiaTheme="minorEastAsia" w:hAnsiTheme="minorEastAsia"/>
          <w:snapToGrid w:val="0"/>
          <w:kern w:val="22"/>
          <w:sz w:val="24"/>
          <w:lang w:eastAsia="zh-CN"/>
        </w:rPr>
        <w:t>2015</w:t>
      </w:r>
      <w:r w:rsidRPr="00CB49D5">
        <w:rPr>
          <w:rFonts w:asciiTheme="minorEastAsia" w:eastAsiaTheme="minorEastAsia" w:hAnsiTheme="minorEastAsia" w:cs="SimSun" w:hint="eastAsia"/>
          <w:snapToGrid w:val="0"/>
          <w:kern w:val="22"/>
          <w:sz w:val="24"/>
          <w:lang w:eastAsia="zh-CN"/>
        </w:rPr>
        <w:t>至</w:t>
      </w:r>
      <w:r w:rsidRPr="00CB49D5">
        <w:rPr>
          <w:rFonts w:asciiTheme="minorEastAsia" w:eastAsiaTheme="minorEastAsia" w:hAnsiTheme="minorEastAsia"/>
          <w:snapToGrid w:val="0"/>
          <w:kern w:val="22"/>
          <w:sz w:val="24"/>
          <w:lang w:eastAsia="zh-CN"/>
        </w:rPr>
        <w:t>2018</w:t>
      </w:r>
      <w:r w:rsidRPr="00CB49D5">
        <w:rPr>
          <w:rFonts w:asciiTheme="minorEastAsia" w:eastAsiaTheme="minorEastAsia" w:hAnsiTheme="minorEastAsia" w:cs="SimSun" w:hint="eastAsia"/>
          <w:snapToGrid w:val="0"/>
          <w:kern w:val="22"/>
          <w:sz w:val="24"/>
          <w:lang w:eastAsia="zh-CN"/>
        </w:rPr>
        <w:t>年，执行菲律宾国家生物多样性战略和行动计划每年需要</w:t>
      </w:r>
      <w:r w:rsidRPr="00CB49D5">
        <w:rPr>
          <w:rFonts w:asciiTheme="minorEastAsia" w:eastAsiaTheme="minorEastAsia" w:hAnsiTheme="minorEastAsia"/>
          <w:snapToGrid w:val="0"/>
          <w:kern w:val="22"/>
          <w:sz w:val="24"/>
          <w:lang w:eastAsia="zh-CN"/>
        </w:rPr>
        <w:t>240</w:t>
      </w:r>
      <w:r w:rsidRPr="00CB49D5">
        <w:rPr>
          <w:rFonts w:asciiTheme="minorEastAsia" w:eastAsiaTheme="minorEastAsia" w:hAnsiTheme="minorEastAsia" w:cs="SimSun" w:hint="eastAsia"/>
          <w:snapToGrid w:val="0"/>
          <w:kern w:val="22"/>
          <w:sz w:val="24"/>
          <w:lang w:eastAsia="zh-CN"/>
        </w:rPr>
        <w:t>亿比索，这意味着有</w:t>
      </w:r>
      <w:r w:rsidRPr="00CB49D5">
        <w:rPr>
          <w:rFonts w:asciiTheme="minorEastAsia" w:eastAsiaTheme="minorEastAsia" w:hAnsiTheme="minorEastAsia"/>
          <w:snapToGrid w:val="0"/>
          <w:kern w:val="22"/>
          <w:sz w:val="24"/>
          <w:lang w:eastAsia="zh-CN"/>
        </w:rPr>
        <w:t>80</w:t>
      </w:r>
      <w:r w:rsidRPr="00CB49D5">
        <w:rPr>
          <w:rFonts w:asciiTheme="minorEastAsia" w:eastAsiaTheme="minorEastAsia" w:hAnsiTheme="minorEastAsia" w:cs="SimSun" w:hint="eastAsia"/>
          <w:snapToGrid w:val="0"/>
          <w:kern w:val="22"/>
          <w:sz w:val="24"/>
          <w:lang w:eastAsia="zh-CN"/>
        </w:rPr>
        <w:t>％的资金缺口。</w:t>
      </w:r>
    </w:p>
    <w:p w14:paraId="1F1348C7" w14:textId="7CD3F6FD" w:rsidR="00855A78" w:rsidRPr="00CB49D5" w:rsidRDefault="00363663" w:rsidP="00DB0D2D">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rPr>
      </w:pPr>
      <w:r w:rsidRPr="003F6D19">
        <w:rPr>
          <w:rFonts w:asciiTheme="minorEastAsia" w:eastAsiaTheme="minorEastAsia" w:hAnsiTheme="minorEastAsia" w:hint="eastAsia"/>
          <w:b/>
          <w:caps/>
          <w:snapToGrid w:val="0"/>
          <w:kern w:val="22"/>
          <w:sz w:val="24"/>
          <w:lang w:eastAsia="zh-CN"/>
        </w:rPr>
        <w:t>七</w:t>
      </w:r>
      <w:r w:rsidR="00855A78" w:rsidRPr="003F6D19">
        <w:rPr>
          <w:rFonts w:asciiTheme="minorEastAsia" w:eastAsiaTheme="minorEastAsia" w:hAnsiTheme="minorEastAsia"/>
          <w:b/>
          <w:caps/>
          <w:snapToGrid w:val="0"/>
          <w:kern w:val="22"/>
          <w:sz w:val="24"/>
          <w:lang w:eastAsia="zh-CN"/>
        </w:rPr>
        <w:t>.</w:t>
      </w:r>
      <w:r w:rsidR="006E604B" w:rsidRPr="003F6D19">
        <w:rPr>
          <w:rFonts w:asciiTheme="minorEastAsia" w:eastAsiaTheme="minorEastAsia" w:hAnsiTheme="minorEastAsia"/>
          <w:b/>
          <w:caps/>
          <w:snapToGrid w:val="0"/>
          <w:kern w:val="22"/>
          <w:sz w:val="24"/>
          <w:lang w:eastAsia="zh-CN"/>
        </w:rPr>
        <w:tab/>
      </w:r>
      <w:r w:rsidRPr="003F6D19">
        <w:rPr>
          <w:rFonts w:asciiTheme="minorEastAsia" w:eastAsiaTheme="minorEastAsia" w:hAnsiTheme="minorEastAsia" w:hint="eastAsia"/>
          <w:b/>
          <w:caps/>
          <w:snapToGrid w:val="0"/>
          <w:kern w:val="22"/>
          <w:sz w:val="24"/>
          <w:lang w:eastAsia="zh-CN"/>
        </w:rPr>
        <w:t>国家财政计划</w:t>
      </w:r>
    </w:p>
    <w:p w14:paraId="41DBC047" w14:textId="4B04175E" w:rsidR="00855A78" w:rsidRPr="00CB49D5" w:rsidRDefault="009A70D5"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cs="SimSun"/>
          <w:snapToGrid w:val="0"/>
          <w:kern w:val="22"/>
          <w:sz w:val="24"/>
          <w:lang w:eastAsia="zh-CN"/>
        </w:rPr>
      </w:pPr>
      <w:r w:rsidRPr="00CB49D5">
        <w:rPr>
          <w:rFonts w:asciiTheme="minorEastAsia" w:eastAsiaTheme="minorEastAsia" w:hAnsiTheme="minorEastAsia" w:cs="SimSun" w:hint="eastAsia"/>
          <w:snapToGrid w:val="0"/>
          <w:kern w:val="22"/>
          <w:sz w:val="24"/>
          <w:lang w:eastAsia="zh-CN"/>
        </w:rPr>
        <w:t>共有</w:t>
      </w:r>
      <w:r w:rsidRPr="00CB49D5">
        <w:rPr>
          <w:rFonts w:asciiTheme="minorEastAsia" w:eastAsiaTheme="minorEastAsia" w:hAnsiTheme="minorEastAsia" w:cs="SimSun"/>
          <w:snapToGrid w:val="0"/>
          <w:kern w:val="22"/>
          <w:sz w:val="24"/>
          <w:lang w:eastAsia="zh-CN"/>
        </w:rPr>
        <w:t>15</w:t>
      </w:r>
      <w:r w:rsidRPr="00CB49D5">
        <w:rPr>
          <w:rFonts w:asciiTheme="minorEastAsia" w:eastAsiaTheme="minorEastAsia" w:hAnsiTheme="minorEastAsia" w:cs="SimSun" w:hint="eastAsia"/>
          <w:snapToGrid w:val="0"/>
          <w:kern w:val="22"/>
          <w:sz w:val="24"/>
          <w:lang w:eastAsia="zh-CN"/>
        </w:rPr>
        <w:t>个缔约方</w:t>
      </w:r>
      <w:r w:rsidR="00E94789">
        <w:rPr>
          <w:rFonts w:asciiTheme="minorEastAsia" w:eastAsiaTheme="minorEastAsia" w:hAnsiTheme="minorEastAsia" w:cs="SimSun" w:hint="eastAsia"/>
          <w:snapToGrid w:val="0"/>
          <w:kern w:val="22"/>
          <w:sz w:val="24"/>
          <w:lang w:eastAsia="zh-CN"/>
        </w:rPr>
        <w:t>（</w:t>
      </w:r>
      <w:r w:rsidRPr="00CB49D5">
        <w:rPr>
          <w:rFonts w:asciiTheme="minorEastAsia" w:eastAsiaTheme="minorEastAsia" w:hAnsiTheme="minorEastAsia" w:cs="SimSun"/>
          <w:snapToGrid w:val="0"/>
          <w:kern w:val="22"/>
          <w:sz w:val="24"/>
          <w:lang w:eastAsia="zh-CN"/>
        </w:rPr>
        <w:t>25</w:t>
      </w:r>
      <w:r w:rsidRPr="00CB49D5">
        <w:rPr>
          <w:rFonts w:asciiTheme="minorEastAsia" w:eastAsiaTheme="minorEastAsia" w:hAnsiTheme="minorEastAsia" w:cs="SimSun" w:hint="eastAsia"/>
          <w:snapToGrid w:val="0"/>
          <w:kern w:val="22"/>
          <w:sz w:val="24"/>
          <w:lang w:eastAsia="zh-CN"/>
        </w:rPr>
        <w:t>％</w:t>
      </w:r>
      <w:r w:rsidR="00E94789">
        <w:rPr>
          <w:rFonts w:asciiTheme="minorEastAsia" w:eastAsiaTheme="minorEastAsia" w:hAnsiTheme="minorEastAsia" w:cs="SimSun" w:hint="eastAsia"/>
          <w:snapToGrid w:val="0"/>
          <w:kern w:val="22"/>
          <w:sz w:val="24"/>
          <w:lang w:eastAsia="zh-CN"/>
        </w:rPr>
        <w:t>）</w:t>
      </w:r>
      <w:r w:rsidRPr="00CB49D5">
        <w:rPr>
          <w:rFonts w:asciiTheme="minorEastAsia" w:eastAsiaTheme="minorEastAsia" w:hAnsiTheme="minorEastAsia" w:cs="SimSun" w:hint="eastAsia"/>
          <w:snapToGrid w:val="0"/>
          <w:kern w:val="22"/>
          <w:sz w:val="24"/>
          <w:lang w:eastAsia="zh-CN"/>
        </w:rPr>
        <w:t>在财务报告框架的相关表格中提供了财政计划的内容，多数是提供它们计划筹集的国内和国际资源总数。几内亚、南非和突尼斯还提到各项资金来源，包括国内和国际资金来源，它们计划利用这些来源在未来几年减少资金缺口。突尼斯还提供了完整的国家资源调动计划，相关表格中列入了若干资金来源，包括生态税收和支付</w:t>
      </w:r>
      <w:r w:rsidRPr="00CB49D5">
        <w:rPr>
          <w:rFonts w:asciiTheme="minorEastAsia" w:eastAsiaTheme="minorEastAsia" w:hAnsiTheme="minorEastAsia" w:cs="SimSun"/>
          <w:snapToGrid w:val="0"/>
          <w:kern w:val="22"/>
          <w:sz w:val="24"/>
          <w:lang w:eastAsia="zh-CN"/>
        </w:rPr>
        <w:t>/</w:t>
      </w:r>
      <w:r w:rsidRPr="00CB49D5">
        <w:rPr>
          <w:rFonts w:asciiTheme="minorEastAsia" w:eastAsiaTheme="minorEastAsia" w:hAnsiTheme="minorEastAsia" w:cs="SimSun" w:hint="eastAsia"/>
          <w:snapToGrid w:val="0"/>
          <w:kern w:val="22"/>
          <w:sz w:val="24"/>
          <w:lang w:eastAsia="zh-CN"/>
        </w:rPr>
        <w:t>补偿计划。</w:t>
      </w:r>
    </w:p>
    <w:p w14:paraId="0A795317" w14:textId="5284013F" w:rsidR="003354F1" w:rsidRPr="00CB49D5" w:rsidRDefault="002D4E84"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cs="SimSun"/>
          <w:snapToGrid w:val="0"/>
          <w:kern w:val="22"/>
          <w:sz w:val="24"/>
          <w:lang w:val="en-US" w:eastAsia="zh-CN"/>
        </w:rPr>
      </w:pPr>
      <w:r w:rsidRPr="003F6D19">
        <w:rPr>
          <w:rFonts w:asciiTheme="minorEastAsia" w:eastAsiaTheme="minorEastAsia" w:hAnsiTheme="minorEastAsia" w:cs="SimSun" w:hint="eastAsia"/>
          <w:snapToGrid w:val="0"/>
          <w:kern w:val="22"/>
          <w:sz w:val="24"/>
          <w:lang w:val="en-US" w:eastAsia="zh-CN"/>
        </w:rPr>
        <w:t>关于为鼓励私营部门以及非政府组织、</w:t>
      </w:r>
      <w:r w:rsidRPr="00CB49D5">
        <w:rPr>
          <w:rFonts w:asciiTheme="minorEastAsia" w:eastAsiaTheme="minorEastAsia" w:hAnsiTheme="minorEastAsia" w:cs="SimSun" w:hint="eastAsia"/>
          <w:snapToGrid w:val="0"/>
          <w:kern w:val="22"/>
          <w:sz w:val="24"/>
          <w:lang w:val="en-US" w:eastAsia="zh-CN"/>
        </w:rPr>
        <w:t>基金会和学术界为执行战略计划提供国内支持而采取的措施，</w:t>
      </w:r>
      <w:r w:rsidRPr="00CB49D5">
        <w:rPr>
          <w:rFonts w:asciiTheme="minorEastAsia" w:eastAsiaTheme="minorEastAsia" w:hAnsiTheme="minorEastAsia"/>
          <w:snapToGrid w:val="0"/>
          <w:kern w:val="22"/>
          <w:sz w:val="24"/>
          <w:lang w:val="en-US" w:eastAsia="zh-CN"/>
        </w:rPr>
        <w:t>66</w:t>
      </w:r>
      <w:r w:rsidRPr="00CB49D5">
        <w:rPr>
          <w:rFonts w:asciiTheme="minorEastAsia" w:eastAsiaTheme="minorEastAsia" w:hAnsiTheme="minorEastAsia" w:cs="SimSun" w:hint="eastAsia"/>
          <w:snapToGrid w:val="0"/>
          <w:kern w:val="22"/>
          <w:sz w:val="24"/>
          <w:lang w:val="en-US" w:eastAsia="zh-CN"/>
        </w:rPr>
        <w:t>个国家作了答复，其中</w:t>
      </w:r>
      <w:r w:rsidRPr="00CB49D5">
        <w:rPr>
          <w:rFonts w:asciiTheme="minorEastAsia" w:eastAsiaTheme="minorEastAsia" w:hAnsiTheme="minorEastAsia"/>
          <w:snapToGrid w:val="0"/>
          <w:kern w:val="22"/>
          <w:sz w:val="24"/>
          <w:lang w:val="en-US" w:eastAsia="zh-CN"/>
        </w:rPr>
        <w:t>12</w:t>
      </w:r>
      <w:r w:rsidRPr="00CB49D5">
        <w:rPr>
          <w:rFonts w:asciiTheme="minorEastAsia" w:eastAsiaTheme="minorEastAsia" w:hAnsiTheme="minorEastAsia" w:cs="SimSun" w:hint="eastAsia"/>
          <w:snapToGrid w:val="0"/>
          <w:kern w:val="22"/>
          <w:sz w:val="24"/>
          <w:lang w:val="en-US" w:eastAsia="zh-CN"/>
        </w:rPr>
        <w:t>个国家报告说没有采取任何措施，而</w:t>
      </w:r>
      <w:r w:rsidRPr="00CB49D5">
        <w:rPr>
          <w:rFonts w:asciiTheme="minorEastAsia" w:eastAsiaTheme="minorEastAsia" w:hAnsiTheme="minorEastAsia"/>
          <w:snapToGrid w:val="0"/>
          <w:kern w:val="22"/>
          <w:sz w:val="24"/>
          <w:lang w:val="en-US" w:eastAsia="zh-CN"/>
        </w:rPr>
        <w:t>53</w:t>
      </w:r>
      <w:r w:rsidRPr="00CB49D5">
        <w:rPr>
          <w:rFonts w:asciiTheme="minorEastAsia" w:eastAsiaTheme="minorEastAsia" w:hAnsiTheme="minorEastAsia" w:cs="SimSun" w:hint="eastAsia"/>
          <w:snapToGrid w:val="0"/>
          <w:kern w:val="22"/>
          <w:sz w:val="24"/>
          <w:lang w:val="en-US" w:eastAsia="zh-CN"/>
        </w:rPr>
        <w:t>个缔约方表示已采取一些措施，</w:t>
      </w:r>
      <w:r w:rsidRPr="00CB49D5">
        <w:rPr>
          <w:rFonts w:asciiTheme="minorEastAsia" w:eastAsiaTheme="minorEastAsia" w:hAnsiTheme="minorEastAsia"/>
          <w:snapToGrid w:val="0"/>
          <w:kern w:val="22"/>
          <w:sz w:val="24"/>
          <w:lang w:val="en-US" w:eastAsia="zh-CN"/>
        </w:rPr>
        <w:t>1</w:t>
      </w:r>
      <w:r w:rsidRPr="00CB49D5">
        <w:rPr>
          <w:rFonts w:asciiTheme="minorEastAsia" w:eastAsiaTheme="minorEastAsia" w:hAnsiTheme="minorEastAsia" w:cs="SimSun" w:hint="eastAsia"/>
          <w:snapToGrid w:val="0"/>
          <w:kern w:val="22"/>
          <w:sz w:val="24"/>
          <w:lang w:val="en-US" w:eastAsia="zh-CN"/>
        </w:rPr>
        <w:t>个国家表示已采取综合措施。</w:t>
      </w:r>
      <w:r w:rsidR="003354F1" w:rsidRPr="00CB49D5">
        <w:rPr>
          <w:rFonts w:asciiTheme="minorEastAsia" w:eastAsiaTheme="minorEastAsia" w:hAnsiTheme="minorEastAsia" w:cs="SimSun" w:hint="eastAsia"/>
          <w:snapToGrid w:val="0"/>
          <w:kern w:val="22"/>
          <w:sz w:val="24"/>
          <w:lang w:eastAsia="zh-CN"/>
        </w:rPr>
        <w:t>共有</w:t>
      </w:r>
      <w:r w:rsidR="003354F1" w:rsidRPr="00CB49D5">
        <w:rPr>
          <w:rFonts w:asciiTheme="minorEastAsia" w:eastAsiaTheme="minorEastAsia" w:hAnsiTheme="minorEastAsia" w:cs="SimSun"/>
          <w:snapToGrid w:val="0"/>
          <w:kern w:val="22"/>
          <w:sz w:val="24"/>
          <w:lang w:eastAsia="zh-CN"/>
        </w:rPr>
        <w:t>43</w:t>
      </w:r>
      <w:r w:rsidR="003354F1" w:rsidRPr="00CB49D5">
        <w:rPr>
          <w:rFonts w:asciiTheme="minorEastAsia" w:eastAsiaTheme="minorEastAsia" w:hAnsiTheme="minorEastAsia" w:cs="SimSun" w:hint="eastAsia"/>
          <w:snapToGrid w:val="0"/>
          <w:kern w:val="22"/>
          <w:sz w:val="24"/>
          <w:lang w:eastAsia="zh-CN"/>
        </w:rPr>
        <w:t>个国家提供了它们与非政府组织、基金会和学术界合作的更多信息。例如，布基纳法索提到在管理狩猎和旅游特许权方面的公私合作。中国正在试行公私合作伙伴关系共同为生态保护和恢复项目投资的共同融资模式，以期吸引更多的私人资金投入这些项目，并提高公共资金的使用效率。</w:t>
      </w:r>
      <w:r w:rsidR="003354F1" w:rsidRPr="00CB49D5">
        <w:rPr>
          <w:rFonts w:asciiTheme="minorEastAsia" w:eastAsiaTheme="minorEastAsia" w:hAnsiTheme="minorEastAsia" w:cs="SimSun" w:hint="eastAsia"/>
          <w:snapToGrid w:val="0"/>
          <w:kern w:val="22"/>
          <w:sz w:val="24"/>
          <w:lang w:val="en-US" w:eastAsia="zh-CN"/>
        </w:rPr>
        <w:t>欧盟、芬兰、印度和秘鲁提到企业和生物多样性举措的建立和</w:t>
      </w:r>
      <w:r w:rsidR="003354F1" w:rsidRPr="00CB49D5">
        <w:rPr>
          <w:rFonts w:asciiTheme="minorEastAsia" w:eastAsiaTheme="minorEastAsia" w:hAnsiTheme="minorEastAsia" w:cs="SimSun"/>
          <w:snapToGrid w:val="0"/>
          <w:kern w:val="22"/>
          <w:sz w:val="24"/>
          <w:lang w:val="en-US" w:eastAsia="zh-CN"/>
        </w:rPr>
        <w:t>/</w:t>
      </w:r>
      <w:r w:rsidR="003354F1" w:rsidRPr="00CB49D5">
        <w:rPr>
          <w:rFonts w:asciiTheme="minorEastAsia" w:eastAsiaTheme="minorEastAsia" w:hAnsiTheme="minorEastAsia" w:cs="SimSun" w:hint="eastAsia"/>
          <w:snapToGrid w:val="0"/>
          <w:kern w:val="22"/>
          <w:sz w:val="24"/>
          <w:lang w:val="en-US" w:eastAsia="zh-CN"/>
        </w:rPr>
        <w:t>或正在进行的工作，而马耳他指出，银行是该国直接和间接保护工作的重要资金来源。</w:t>
      </w:r>
    </w:p>
    <w:p w14:paraId="1F85988C" w14:textId="127541F6" w:rsidR="00855A78" w:rsidRPr="00CB49D5" w:rsidRDefault="00F73883"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kern w:val="22"/>
          <w:sz w:val="24"/>
          <w:lang w:eastAsia="zh-CN"/>
        </w:rPr>
        <w:t>根据最新的开发计划署生物多样性筹资进展表，只有四个国家正处于编制财政计划的最后阶段，另有六个国家正处于后期阶段。例如，在第三次生物多样性筹资会议上，哥伦比亚生物多样性筹资国家工作队指出，采用以下办法有可能获得执行国家生物多样性战略和行动计划所需资金的</w:t>
      </w:r>
      <w:r w:rsidRPr="00CB49D5">
        <w:rPr>
          <w:rFonts w:asciiTheme="minorEastAsia" w:eastAsiaTheme="minorEastAsia" w:hAnsiTheme="minorEastAsia" w:cs="SimSun"/>
          <w:snapToGrid w:val="0"/>
          <w:kern w:val="22"/>
          <w:sz w:val="24"/>
          <w:lang w:eastAsia="zh-CN"/>
        </w:rPr>
        <w:t>88</w:t>
      </w:r>
      <w:r w:rsidRPr="00CB49D5">
        <w:rPr>
          <w:rFonts w:asciiTheme="minorEastAsia" w:eastAsiaTheme="minorEastAsia" w:hAnsiTheme="minorEastAsia" w:cs="SimSun" w:hint="eastAsia"/>
          <w:snapToGrid w:val="0"/>
          <w:kern w:val="22"/>
          <w:sz w:val="24"/>
          <w:lang w:eastAsia="zh-CN"/>
        </w:rPr>
        <w:t>％：</w:t>
      </w:r>
      <w:r w:rsidR="00855A78" w:rsidRPr="00CB49D5">
        <w:rPr>
          <w:rFonts w:asciiTheme="minorEastAsia" w:eastAsiaTheme="minorEastAsia" w:hAnsiTheme="minorEastAsia"/>
          <w:snapToGrid w:val="0"/>
          <w:kern w:val="22"/>
          <w:sz w:val="24"/>
          <w:lang w:eastAsia="zh-CN"/>
        </w:rPr>
        <w:t>(</w:t>
      </w:r>
      <w:r w:rsidR="006E604B" w:rsidRPr="00CB49D5">
        <w:rPr>
          <w:rFonts w:asciiTheme="minorEastAsia" w:eastAsiaTheme="minorEastAsia" w:hAnsiTheme="minorEastAsia"/>
          <w:snapToGrid w:val="0"/>
          <w:kern w:val="22"/>
          <w:sz w:val="24"/>
          <w:lang w:eastAsia="zh-CN"/>
        </w:rPr>
        <w:t>a</w:t>
      </w:r>
      <w:r w:rsidR="00855A78" w:rsidRPr="00CB49D5">
        <w:rPr>
          <w:rFonts w:asciiTheme="minorEastAsia" w:eastAsiaTheme="minorEastAsia" w:hAnsiTheme="minorEastAsia"/>
          <w:snapToGrid w:val="0"/>
          <w:kern w:val="22"/>
          <w:sz w:val="24"/>
          <w:lang w:eastAsia="zh-CN"/>
        </w:rPr>
        <w:t>)</w:t>
      </w:r>
      <w:r w:rsidR="004F0FEF" w:rsidRPr="00CB49D5">
        <w:rPr>
          <w:rFonts w:asciiTheme="minorEastAsia" w:eastAsiaTheme="minorEastAsia" w:hAnsiTheme="minorEastAsia" w:cs="SimSun" w:hint="eastAsia"/>
          <w:snapToGrid w:val="0"/>
          <w:kern w:val="22"/>
          <w:sz w:val="24"/>
          <w:lang w:eastAsia="zh-CN"/>
        </w:rPr>
        <w:t>制止砍伐森林的碳税，</w:t>
      </w:r>
      <w:r w:rsidR="00855A78" w:rsidRPr="00CB49D5">
        <w:rPr>
          <w:rFonts w:asciiTheme="minorEastAsia" w:eastAsiaTheme="minorEastAsia" w:hAnsiTheme="minorEastAsia"/>
          <w:snapToGrid w:val="0"/>
          <w:kern w:val="22"/>
          <w:sz w:val="24"/>
          <w:lang w:eastAsia="zh-CN"/>
        </w:rPr>
        <w:t>(</w:t>
      </w:r>
      <w:r w:rsidR="006E604B" w:rsidRPr="00CB49D5">
        <w:rPr>
          <w:rFonts w:asciiTheme="minorEastAsia" w:eastAsiaTheme="minorEastAsia" w:hAnsiTheme="minorEastAsia"/>
          <w:snapToGrid w:val="0"/>
          <w:kern w:val="22"/>
          <w:sz w:val="24"/>
          <w:lang w:eastAsia="zh-CN"/>
        </w:rPr>
        <w:t>b</w:t>
      </w:r>
      <w:r w:rsidR="00855A78" w:rsidRPr="00CB49D5">
        <w:rPr>
          <w:rFonts w:asciiTheme="minorEastAsia" w:eastAsiaTheme="minorEastAsia" w:hAnsiTheme="minorEastAsia"/>
          <w:snapToGrid w:val="0"/>
          <w:kern w:val="22"/>
          <w:sz w:val="24"/>
          <w:lang w:eastAsia="zh-CN"/>
        </w:rPr>
        <w:t>)</w:t>
      </w:r>
      <w:r w:rsidR="004F0FEF" w:rsidRPr="00CB49D5">
        <w:rPr>
          <w:rFonts w:asciiTheme="minorEastAsia" w:eastAsiaTheme="minorEastAsia" w:hAnsiTheme="minorEastAsia" w:cs="SimSun" w:hint="eastAsia"/>
          <w:snapToGrid w:val="0"/>
          <w:kern w:val="22"/>
          <w:sz w:val="24"/>
          <w:lang w:eastAsia="zh-CN"/>
        </w:rPr>
        <w:t>生物多样性使用费，</w:t>
      </w:r>
      <w:r w:rsidR="00855A78" w:rsidRPr="00CB49D5">
        <w:rPr>
          <w:rFonts w:asciiTheme="minorEastAsia" w:eastAsiaTheme="minorEastAsia" w:hAnsiTheme="minorEastAsia"/>
          <w:snapToGrid w:val="0"/>
          <w:kern w:val="22"/>
          <w:sz w:val="24"/>
          <w:lang w:eastAsia="zh-CN"/>
        </w:rPr>
        <w:t>(</w:t>
      </w:r>
      <w:r w:rsidR="006E604B" w:rsidRPr="00CB49D5">
        <w:rPr>
          <w:rFonts w:asciiTheme="minorEastAsia" w:eastAsiaTheme="minorEastAsia" w:hAnsiTheme="minorEastAsia"/>
          <w:snapToGrid w:val="0"/>
          <w:kern w:val="22"/>
          <w:sz w:val="24"/>
          <w:lang w:eastAsia="zh-CN"/>
        </w:rPr>
        <w:t>c</w:t>
      </w:r>
      <w:r w:rsidR="00855A78" w:rsidRPr="00CB49D5">
        <w:rPr>
          <w:rFonts w:asciiTheme="minorEastAsia" w:eastAsiaTheme="minorEastAsia" w:hAnsiTheme="minorEastAsia"/>
          <w:snapToGrid w:val="0"/>
          <w:kern w:val="22"/>
          <w:sz w:val="24"/>
          <w:lang w:eastAsia="zh-CN"/>
        </w:rPr>
        <w:t>)</w:t>
      </w:r>
      <w:r w:rsidR="004F0FEF" w:rsidRPr="00CB49D5">
        <w:rPr>
          <w:rFonts w:asciiTheme="minorEastAsia" w:eastAsiaTheme="minorEastAsia" w:hAnsiTheme="minorEastAsia" w:cs="SimSun" w:hint="eastAsia"/>
          <w:snapToGrid w:val="0"/>
          <w:kern w:val="22"/>
          <w:sz w:val="24"/>
          <w:lang w:eastAsia="zh-CN"/>
        </w:rPr>
        <w:t>生物多样性补偿市场平台。</w:t>
      </w:r>
    </w:p>
    <w:p w14:paraId="6339EA87" w14:textId="3C939AE8" w:rsidR="00855A78" w:rsidRPr="00CB49D5" w:rsidRDefault="00AB4A03"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CB49D5">
        <w:rPr>
          <w:rFonts w:asciiTheme="minorEastAsia" w:eastAsiaTheme="minorEastAsia" w:hAnsiTheme="minorEastAsia" w:cs="SimSun" w:hint="eastAsia"/>
          <w:snapToGrid w:val="0"/>
          <w:color w:val="000000"/>
          <w:kern w:val="22"/>
          <w:sz w:val="24"/>
          <w:lang w:eastAsia="zh-CN"/>
        </w:rPr>
        <w:lastRenderedPageBreak/>
        <w:t>总共</w:t>
      </w:r>
      <w:r w:rsidRPr="00CB49D5">
        <w:rPr>
          <w:rFonts w:asciiTheme="minorEastAsia" w:eastAsiaTheme="minorEastAsia" w:hAnsiTheme="minorEastAsia"/>
          <w:snapToGrid w:val="0"/>
          <w:color w:val="000000"/>
          <w:kern w:val="22"/>
          <w:sz w:val="24"/>
          <w:lang w:eastAsia="zh-CN"/>
        </w:rPr>
        <w:t>23</w:t>
      </w:r>
      <w:r w:rsidRPr="00CB49D5">
        <w:rPr>
          <w:rFonts w:asciiTheme="minorEastAsia" w:eastAsiaTheme="minorEastAsia" w:hAnsiTheme="minorEastAsia" w:cs="SimSun" w:hint="eastAsia"/>
          <w:snapToGrid w:val="0"/>
          <w:color w:val="000000"/>
          <w:kern w:val="22"/>
          <w:sz w:val="24"/>
          <w:lang w:eastAsia="zh-CN"/>
        </w:rPr>
        <w:t>份经修订的国家生物多样性战略和行动计划具体包含国家资源调动战略或类似内容，但不一定以生物多样性筹资方法和财务报告框架所</w:t>
      </w:r>
      <w:r w:rsidR="00B64518">
        <w:rPr>
          <w:rFonts w:asciiTheme="minorEastAsia" w:eastAsiaTheme="minorEastAsia" w:hAnsiTheme="minorEastAsia" w:cs="SimSun" w:hint="eastAsia"/>
          <w:snapToGrid w:val="0"/>
          <w:color w:val="000000"/>
          <w:kern w:val="22"/>
          <w:sz w:val="24"/>
          <w:lang w:eastAsia="zh-CN"/>
        </w:rPr>
        <w:t>预想</w:t>
      </w:r>
      <w:r w:rsidRPr="00CB49D5">
        <w:rPr>
          <w:rFonts w:asciiTheme="minorEastAsia" w:eastAsiaTheme="minorEastAsia" w:hAnsiTheme="minorEastAsia" w:cs="SimSun" w:hint="eastAsia"/>
          <w:snapToGrid w:val="0"/>
          <w:color w:val="000000"/>
          <w:kern w:val="22"/>
          <w:sz w:val="24"/>
          <w:lang w:eastAsia="zh-CN"/>
        </w:rPr>
        <w:t>的国家生物多样性战略和行动计划的成本计算为基础，也不一定依据按年份和来源列出的待筹计划资源</w:t>
      </w:r>
      <w:r w:rsidR="00855A78" w:rsidRPr="00CB49D5">
        <w:rPr>
          <w:rStyle w:val="FootnoteReference"/>
          <w:rFonts w:asciiTheme="minorEastAsia" w:eastAsiaTheme="minorEastAsia" w:hAnsiTheme="minorEastAsia"/>
          <w:snapToGrid w:val="0"/>
          <w:color w:val="000000"/>
          <w:kern w:val="22"/>
          <w:sz w:val="24"/>
        </w:rPr>
        <w:footnoteReference w:id="16"/>
      </w:r>
      <w:r w:rsidR="0093689D">
        <w:rPr>
          <w:rFonts w:asciiTheme="minorEastAsia" w:eastAsiaTheme="minorEastAsia" w:hAnsiTheme="minorEastAsia" w:cs="SimSun" w:hint="eastAsia"/>
          <w:snapToGrid w:val="0"/>
          <w:color w:val="000000"/>
          <w:kern w:val="22"/>
          <w:sz w:val="24"/>
          <w:lang w:eastAsia="zh-CN"/>
        </w:rPr>
        <w:t>。</w:t>
      </w:r>
      <w:r w:rsidRPr="00CB49D5">
        <w:rPr>
          <w:rFonts w:asciiTheme="minorEastAsia" w:eastAsiaTheme="minorEastAsia" w:hAnsiTheme="minorEastAsia" w:cs="SimSun" w:hint="eastAsia"/>
          <w:snapToGrid w:val="0"/>
          <w:color w:val="000000"/>
          <w:kern w:val="22"/>
          <w:sz w:val="24"/>
          <w:lang w:eastAsia="zh-CN"/>
        </w:rPr>
        <w:t>波斯尼亚和黑塞哥维那、博茨瓦纳、哥斯达黎加、马尔代夫和卢旺达的例子见</w:t>
      </w:r>
      <w:r w:rsidR="00855A78" w:rsidRPr="000D7565">
        <w:rPr>
          <w:rFonts w:eastAsiaTheme="minorEastAsia"/>
          <w:snapToGrid w:val="0"/>
          <w:color w:val="000000"/>
          <w:kern w:val="22"/>
          <w:sz w:val="24"/>
          <w:lang w:eastAsia="zh-CN"/>
        </w:rPr>
        <w:t>CBD/SBI/2/2/Add.1</w:t>
      </w:r>
      <w:r w:rsidRPr="00CB49D5">
        <w:rPr>
          <w:rFonts w:asciiTheme="minorEastAsia" w:eastAsiaTheme="minorEastAsia" w:hAnsiTheme="minorEastAsia" w:hint="eastAsia"/>
          <w:snapToGrid w:val="0"/>
          <w:color w:val="000000"/>
          <w:kern w:val="22"/>
          <w:sz w:val="24"/>
          <w:lang w:eastAsia="zh-CN"/>
        </w:rPr>
        <w:t>。</w:t>
      </w:r>
    </w:p>
    <w:p w14:paraId="6329F4A9" w14:textId="4D8875A2" w:rsidR="001E0011" w:rsidRDefault="001E0011">
      <w:pPr>
        <w:rPr>
          <w:rFonts w:asciiTheme="minorEastAsia" w:eastAsiaTheme="minorEastAsia" w:hAnsiTheme="minorEastAsia"/>
          <w:snapToGrid w:val="0"/>
          <w:kern w:val="22"/>
          <w:sz w:val="24"/>
          <w:lang w:eastAsia="zh-CN"/>
        </w:rPr>
      </w:pPr>
    </w:p>
    <w:p w14:paraId="3FE73BAC" w14:textId="46CA8A57" w:rsidR="00855A78" w:rsidRPr="00CB49D5" w:rsidRDefault="00164D4C" w:rsidP="00DB0D2D">
      <w:pPr>
        <w:suppressLineNumbers/>
        <w:tabs>
          <w:tab w:val="left" w:pos="360"/>
        </w:tabs>
        <w:suppressAutoHyphens/>
        <w:kinsoku w:val="0"/>
        <w:overflowPunct w:val="0"/>
        <w:autoSpaceDE w:val="0"/>
        <w:autoSpaceDN w:val="0"/>
        <w:adjustRightInd w:val="0"/>
        <w:snapToGrid w:val="0"/>
        <w:spacing w:after="240"/>
        <w:jc w:val="center"/>
        <w:outlineLvl w:val="0"/>
        <w:rPr>
          <w:rFonts w:asciiTheme="minorEastAsia" w:eastAsiaTheme="minorEastAsia" w:hAnsiTheme="minorEastAsia"/>
          <w:snapToGrid w:val="0"/>
          <w:kern w:val="22"/>
          <w:sz w:val="24"/>
        </w:rPr>
      </w:pPr>
      <w:r w:rsidRPr="003F6D19">
        <w:rPr>
          <w:rFonts w:asciiTheme="minorEastAsia" w:eastAsiaTheme="minorEastAsia" w:hAnsiTheme="minorEastAsia" w:hint="eastAsia"/>
          <w:b/>
          <w:caps/>
          <w:snapToGrid w:val="0"/>
          <w:kern w:val="22"/>
          <w:sz w:val="24"/>
          <w:lang w:eastAsia="zh-CN"/>
        </w:rPr>
        <w:t>八</w:t>
      </w:r>
      <w:r w:rsidR="00855A78" w:rsidRPr="003F6D19">
        <w:rPr>
          <w:rFonts w:asciiTheme="minorEastAsia" w:eastAsiaTheme="minorEastAsia" w:hAnsiTheme="minorEastAsia"/>
          <w:b/>
          <w:caps/>
          <w:snapToGrid w:val="0"/>
          <w:kern w:val="22"/>
          <w:sz w:val="24"/>
          <w:lang w:eastAsia="zh-CN"/>
        </w:rPr>
        <w:t>.</w:t>
      </w:r>
      <w:r w:rsidR="00855A78" w:rsidRPr="003F6D19">
        <w:rPr>
          <w:rFonts w:asciiTheme="minorEastAsia" w:eastAsiaTheme="minorEastAsia" w:hAnsiTheme="minorEastAsia"/>
          <w:b/>
          <w:caps/>
          <w:snapToGrid w:val="0"/>
          <w:kern w:val="22"/>
          <w:sz w:val="24"/>
          <w:lang w:eastAsia="zh-CN"/>
        </w:rPr>
        <w:tab/>
      </w:r>
      <w:r w:rsidRPr="003F6D19">
        <w:rPr>
          <w:rFonts w:asciiTheme="minorEastAsia" w:eastAsiaTheme="minorEastAsia" w:hAnsiTheme="minorEastAsia" w:hint="eastAsia"/>
          <w:b/>
          <w:caps/>
          <w:snapToGrid w:val="0"/>
          <w:kern w:val="22"/>
          <w:sz w:val="24"/>
          <w:lang w:eastAsia="zh-CN"/>
        </w:rPr>
        <w:t>结论</w:t>
      </w:r>
    </w:p>
    <w:p w14:paraId="24E90E47" w14:textId="6505D767" w:rsidR="00855A78" w:rsidRPr="00CB49D5" w:rsidRDefault="00D13D9D"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3F6D19">
        <w:rPr>
          <w:rFonts w:asciiTheme="minorEastAsia" w:eastAsiaTheme="minorEastAsia" w:hAnsiTheme="minorEastAsia" w:cs="SimSun" w:hint="eastAsia"/>
          <w:snapToGrid w:val="0"/>
          <w:kern w:val="22"/>
          <w:sz w:val="24"/>
          <w:lang w:eastAsia="zh-CN"/>
        </w:rPr>
        <w:t>在根据资源调动</w:t>
      </w:r>
      <w:r w:rsidR="002D134F">
        <w:rPr>
          <w:rFonts w:asciiTheme="minorEastAsia" w:eastAsiaTheme="minorEastAsia" w:hAnsiTheme="minorEastAsia" w:cs="SimSun" w:hint="eastAsia"/>
          <w:snapToGrid w:val="0"/>
          <w:kern w:val="22"/>
          <w:sz w:val="24"/>
          <w:lang w:eastAsia="zh-CN"/>
        </w:rPr>
        <w:t>目标</w:t>
      </w:r>
      <w:r w:rsidRPr="00CB49D5">
        <w:rPr>
          <w:rFonts w:asciiTheme="minorEastAsia" w:eastAsiaTheme="minorEastAsia" w:hAnsiTheme="minorEastAsia" w:cs="SimSun" w:hint="eastAsia"/>
          <w:snapToGrid w:val="0"/>
          <w:kern w:val="22"/>
          <w:sz w:val="24"/>
          <w:lang w:eastAsia="zh-CN"/>
        </w:rPr>
        <w:t>提出报告方面总体进展缓慢。</w:t>
      </w:r>
      <w:r w:rsidR="001C28B3" w:rsidRPr="00CB49D5">
        <w:rPr>
          <w:rFonts w:asciiTheme="minorEastAsia" w:eastAsiaTheme="minorEastAsia" w:hAnsiTheme="minorEastAsia" w:cs="SimSun" w:hint="eastAsia"/>
          <w:snapToGrid w:val="0"/>
          <w:kern w:val="22"/>
          <w:sz w:val="24"/>
          <w:lang w:eastAsia="zh-CN"/>
        </w:rPr>
        <w:t>在根据</w:t>
      </w:r>
      <w:r w:rsidR="002D134F">
        <w:rPr>
          <w:rFonts w:asciiTheme="minorEastAsia" w:eastAsiaTheme="minorEastAsia" w:hAnsiTheme="minorEastAsia" w:cs="SimSun" w:hint="eastAsia"/>
          <w:snapToGrid w:val="0"/>
          <w:kern w:val="22"/>
          <w:sz w:val="24"/>
          <w:lang w:eastAsia="zh-CN"/>
        </w:rPr>
        <w:t>目标</w:t>
      </w:r>
      <w:r w:rsidR="001C28B3" w:rsidRPr="00CB49D5">
        <w:rPr>
          <w:rFonts w:asciiTheme="minorEastAsia" w:eastAsiaTheme="minorEastAsia" w:hAnsiTheme="minorEastAsia"/>
          <w:snapToGrid w:val="0"/>
          <w:kern w:val="22"/>
          <w:sz w:val="24"/>
          <w:lang w:eastAsia="zh-CN"/>
        </w:rPr>
        <w:t>1</w:t>
      </w:r>
      <w:r w:rsidR="001C28B3" w:rsidRPr="00CB49D5">
        <w:rPr>
          <w:rFonts w:asciiTheme="minorEastAsia" w:eastAsiaTheme="minorEastAsia" w:hAnsiTheme="minorEastAsia" w:cs="SimSun" w:hint="eastAsia"/>
          <w:snapToGrid w:val="0"/>
          <w:kern w:val="22"/>
          <w:sz w:val="24"/>
          <w:lang w:eastAsia="zh-CN"/>
        </w:rPr>
        <w:t>（</w:t>
      </w:r>
      <w:r w:rsidR="001C28B3" w:rsidRPr="00CB49D5">
        <w:rPr>
          <w:rFonts w:asciiTheme="minorEastAsia" w:eastAsiaTheme="minorEastAsia" w:hAnsiTheme="minorEastAsia"/>
          <w:snapToGrid w:val="0"/>
          <w:kern w:val="22"/>
          <w:sz w:val="24"/>
          <w:lang w:eastAsia="zh-CN"/>
        </w:rPr>
        <w:t>a</w:t>
      </w:r>
      <w:r w:rsidR="001C28B3" w:rsidRPr="00CB49D5">
        <w:rPr>
          <w:rFonts w:asciiTheme="minorEastAsia" w:eastAsiaTheme="minorEastAsia" w:hAnsiTheme="minorEastAsia" w:cs="SimSun" w:hint="eastAsia"/>
          <w:snapToGrid w:val="0"/>
          <w:kern w:val="22"/>
          <w:sz w:val="24"/>
          <w:lang w:eastAsia="zh-CN"/>
        </w:rPr>
        <w:t>）提出报告的</w:t>
      </w:r>
      <w:r w:rsidR="001C28B3" w:rsidRPr="00CB49D5">
        <w:rPr>
          <w:rFonts w:asciiTheme="minorEastAsia" w:eastAsiaTheme="minorEastAsia" w:hAnsiTheme="minorEastAsia"/>
          <w:snapToGrid w:val="0"/>
          <w:kern w:val="22"/>
          <w:sz w:val="24"/>
          <w:lang w:eastAsia="zh-CN"/>
        </w:rPr>
        <w:t>30</w:t>
      </w:r>
      <w:r w:rsidR="001C28B3" w:rsidRPr="00CB49D5">
        <w:rPr>
          <w:rFonts w:asciiTheme="minorEastAsia" w:eastAsiaTheme="minorEastAsia" w:hAnsiTheme="minorEastAsia" w:cs="SimSun" w:hint="eastAsia"/>
          <w:snapToGrid w:val="0"/>
          <w:kern w:val="22"/>
          <w:sz w:val="24"/>
          <w:lang w:eastAsia="zh-CN"/>
        </w:rPr>
        <w:t>个缔约方中，共有</w:t>
      </w:r>
      <w:r w:rsidR="001C28B3" w:rsidRPr="00CB49D5">
        <w:rPr>
          <w:rFonts w:asciiTheme="minorEastAsia" w:eastAsiaTheme="minorEastAsia" w:hAnsiTheme="minorEastAsia"/>
          <w:snapToGrid w:val="0"/>
          <w:kern w:val="22"/>
          <w:sz w:val="24"/>
          <w:lang w:eastAsia="zh-CN"/>
        </w:rPr>
        <w:t>7</w:t>
      </w:r>
      <w:r w:rsidR="001C28B3" w:rsidRPr="00CB49D5">
        <w:rPr>
          <w:rFonts w:asciiTheme="minorEastAsia" w:eastAsiaTheme="minorEastAsia" w:hAnsiTheme="minorEastAsia" w:cs="SimSun" w:hint="eastAsia"/>
          <w:snapToGrid w:val="0"/>
          <w:kern w:val="22"/>
          <w:sz w:val="24"/>
          <w:lang w:eastAsia="zh-CN"/>
        </w:rPr>
        <w:t>个缔约方（占</w:t>
      </w:r>
      <w:r w:rsidR="00D815FE">
        <w:rPr>
          <w:rFonts w:asciiTheme="minorEastAsia" w:eastAsiaTheme="minorEastAsia" w:hAnsiTheme="minorEastAsia" w:cs="SimSun" w:hint="eastAsia"/>
          <w:snapToGrid w:val="0"/>
          <w:kern w:val="22"/>
          <w:sz w:val="24"/>
          <w:lang w:val="en-US" w:eastAsia="zh-CN"/>
        </w:rPr>
        <w:t>所</w:t>
      </w:r>
      <w:r w:rsidR="001C28B3" w:rsidRPr="00CB49D5">
        <w:rPr>
          <w:rFonts w:asciiTheme="minorEastAsia" w:eastAsiaTheme="minorEastAsia" w:hAnsiTheme="minorEastAsia" w:cs="SimSun" w:hint="eastAsia"/>
          <w:snapToGrid w:val="0"/>
          <w:kern w:val="22"/>
          <w:sz w:val="24"/>
          <w:lang w:eastAsia="zh-CN"/>
        </w:rPr>
        <w:t>报告基准的</w:t>
      </w:r>
      <w:r w:rsidR="001C28B3" w:rsidRPr="00CB49D5">
        <w:rPr>
          <w:rFonts w:asciiTheme="minorEastAsia" w:eastAsiaTheme="minorEastAsia" w:hAnsiTheme="minorEastAsia"/>
          <w:snapToGrid w:val="0"/>
          <w:kern w:val="22"/>
          <w:sz w:val="24"/>
          <w:lang w:eastAsia="zh-CN"/>
        </w:rPr>
        <w:t>15</w:t>
      </w:r>
      <w:r w:rsidR="001C28B3" w:rsidRPr="00CB49D5">
        <w:rPr>
          <w:rFonts w:asciiTheme="minorEastAsia" w:eastAsiaTheme="minorEastAsia" w:hAnsiTheme="minorEastAsia" w:cs="SimSun" w:hint="eastAsia"/>
          <w:snapToGrid w:val="0"/>
          <w:kern w:val="22"/>
          <w:sz w:val="24"/>
          <w:lang w:eastAsia="zh-CN"/>
        </w:rPr>
        <w:t>％）尚未报告其</w:t>
      </w:r>
      <w:r w:rsidR="001C28B3" w:rsidRPr="00CB49D5">
        <w:rPr>
          <w:rFonts w:asciiTheme="minorEastAsia" w:eastAsiaTheme="minorEastAsia" w:hAnsiTheme="minorEastAsia"/>
          <w:snapToGrid w:val="0"/>
          <w:kern w:val="22"/>
          <w:sz w:val="24"/>
          <w:lang w:eastAsia="zh-CN"/>
        </w:rPr>
        <w:t>2015</w:t>
      </w:r>
      <w:r w:rsidR="001C28B3" w:rsidRPr="00CB49D5">
        <w:rPr>
          <w:rFonts w:asciiTheme="minorEastAsia" w:eastAsiaTheme="minorEastAsia" w:hAnsiTheme="minorEastAsia" w:cs="SimSun" w:hint="eastAsia"/>
          <w:snapToGrid w:val="0"/>
          <w:kern w:val="22"/>
          <w:sz w:val="24"/>
          <w:lang w:eastAsia="zh-CN"/>
        </w:rPr>
        <w:t>年数据，六个发援会成员（公约缔约方）尚未报告。</w:t>
      </w:r>
      <w:r w:rsidR="00307051" w:rsidRPr="00CB49D5">
        <w:rPr>
          <w:rFonts w:asciiTheme="minorEastAsia" w:eastAsiaTheme="minorEastAsia" w:hAnsiTheme="minorEastAsia" w:cs="SimSun" w:hint="eastAsia"/>
          <w:snapToGrid w:val="0"/>
          <w:kern w:val="22"/>
          <w:sz w:val="24"/>
          <w:lang w:eastAsia="zh-CN"/>
        </w:rPr>
        <w:t>关于其他</w:t>
      </w:r>
      <w:r w:rsidR="002D134F">
        <w:rPr>
          <w:rFonts w:asciiTheme="minorEastAsia" w:eastAsiaTheme="minorEastAsia" w:hAnsiTheme="minorEastAsia" w:cs="SimSun" w:hint="eastAsia"/>
          <w:snapToGrid w:val="0"/>
          <w:kern w:val="22"/>
          <w:sz w:val="24"/>
          <w:lang w:eastAsia="zh-CN"/>
        </w:rPr>
        <w:t>目标</w:t>
      </w:r>
      <w:r w:rsidR="00307051" w:rsidRPr="00CB49D5">
        <w:rPr>
          <w:rFonts w:asciiTheme="minorEastAsia" w:eastAsiaTheme="minorEastAsia" w:hAnsiTheme="minorEastAsia" w:cs="SimSun" w:hint="eastAsia"/>
          <w:snapToGrid w:val="0"/>
          <w:kern w:val="22"/>
          <w:sz w:val="24"/>
          <w:lang w:eastAsia="zh-CN"/>
        </w:rPr>
        <w:t>，进展缓慢可能并不是因为重大报告差距本身：</w:t>
      </w:r>
      <w:r w:rsidR="00307051" w:rsidRPr="00CB49D5">
        <w:rPr>
          <w:rFonts w:asciiTheme="minorEastAsia" w:eastAsiaTheme="minorEastAsia" w:hAnsiTheme="minorEastAsia" w:cs="SimSun" w:hint="eastAsia"/>
          <w:snapToGrid w:val="0"/>
          <w:color w:val="000000"/>
          <w:kern w:val="22"/>
          <w:sz w:val="24"/>
          <w:lang w:eastAsia="zh-CN"/>
        </w:rPr>
        <w:t>与缔约方提交的国家生物多样性战略和行动计划进行的比较显示</w:t>
      </w:r>
      <w:r w:rsidR="00307051" w:rsidRPr="00CB49D5">
        <w:rPr>
          <w:rFonts w:asciiTheme="minorEastAsia" w:eastAsiaTheme="minorEastAsia" w:hAnsiTheme="minorEastAsia" w:cs="SimSun" w:hint="eastAsia"/>
          <w:snapToGrid w:val="0"/>
          <w:kern w:val="22"/>
          <w:sz w:val="24"/>
          <w:lang w:eastAsia="zh-CN"/>
        </w:rPr>
        <w:t>，总体而言，这些数字并无很大不同。</w:t>
      </w:r>
      <w:r w:rsidR="00FA350C" w:rsidRPr="00CB49D5">
        <w:rPr>
          <w:rFonts w:asciiTheme="minorEastAsia" w:eastAsiaTheme="minorEastAsia" w:hAnsiTheme="minorEastAsia" w:cs="SimSun" w:hint="eastAsia"/>
          <w:snapToGrid w:val="0"/>
          <w:kern w:val="22"/>
          <w:sz w:val="24"/>
          <w:lang w:eastAsia="zh-CN"/>
        </w:rPr>
        <w:t>例如，即使一些编制其修订后的国家生物多样性战略和行动计划</w:t>
      </w:r>
      <w:r w:rsidR="00D815FE">
        <w:rPr>
          <w:rFonts w:asciiTheme="minorEastAsia" w:eastAsiaTheme="minorEastAsia" w:hAnsiTheme="minorEastAsia" w:cs="SimSun" w:hint="eastAsia"/>
          <w:snapToGrid w:val="0"/>
          <w:kern w:val="22"/>
          <w:sz w:val="24"/>
          <w:lang w:eastAsia="zh-CN"/>
        </w:rPr>
        <w:t>的</w:t>
      </w:r>
      <w:r w:rsidR="00FA350C" w:rsidRPr="00CB49D5">
        <w:rPr>
          <w:rFonts w:asciiTheme="minorEastAsia" w:eastAsiaTheme="minorEastAsia" w:hAnsiTheme="minorEastAsia" w:cs="SimSun" w:hint="eastAsia"/>
          <w:snapToGrid w:val="0"/>
          <w:kern w:val="22"/>
          <w:sz w:val="24"/>
          <w:lang w:eastAsia="zh-CN"/>
        </w:rPr>
        <w:t>成本核算或资源动员战略要素的缔约方仍然需要提交其财务报告框架，但相关的数字较小。</w:t>
      </w:r>
      <w:r w:rsidR="00E32300" w:rsidRPr="00CB49D5">
        <w:rPr>
          <w:rFonts w:asciiTheme="minorEastAsia" w:eastAsiaTheme="minorEastAsia" w:hAnsiTheme="minorEastAsia" w:cs="SimSun" w:hint="eastAsia"/>
          <w:snapToGrid w:val="0"/>
          <w:kern w:val="22"/>
          <w:sz w:val="24"/>
          <w:lang w:eastAsia="zh-CN"/>
        </w:rPr>
        <w:t>有鉴于此，在执行</w:t>
      </w:r>
      <w:r w:rsidR="00D815FE" w:rsidRPr="00CB49D5">
        <w:rPr>
          <w:rFonts w:asciiTheme="minorEastAsia" w:eastAsiaTheme="minorEastAsia" w:hAnsiTheme="minorEastAsia" w:cs="SimSun" w:hint="eastAsia"/>
          <w:snapToGrid w:val="0"/>
          <w:kern w:val="22"/>
          <w:sz w:val="24"/>
          <w:lang w:eastAsia="zh-CN"/>
        </w:rPr>
        <w:t>与总体能力缺乏相关的</w:t>
      </w:r>
      <w:r w:rsidR="00E32300" w:rsidRPr="00CB49D5">
        <w:rPr>
          <w:rFonts w:asciiTheme="minorEastAsia" w:eastAsiaTheme="minorEastAsia" w:hAnsiTheme="minorEastAsia" w:cs="SimSun" w:hint="eastAsia"/>
          <w:snapToGrid w:val="0"/>
          <w:kern w:val="22"/>
          <w:sz w:val="24"/>
          <w:lang w:eastAsia="zh-CN"/>
        </w:rPr>
        <w:t>某些</w:t>
      </w:r>
      <w:r w:rsidR="002D134F">
        <w:rPr>
          <w:rFonts w:asciiTheme="minorEastAsia" w:eastAsiaTheme="minorEastAsia" w:hAnsiTheme="minorEastAsia" w:cs="SimSun" w:hint="eastAsia"/>
          <w:snapToGrid w:val="0"/>
          <w:kern w:val="22"/>
          <w:sz w:val="24"/>
          <w:lang w:eastAsia="zh-CN"/>
        </w:rPr>
        <w:t>目标</w:t>
      </w:r>
      <w:r w:rsidR="00E32300" w:rsidRPr="00CB49D5">
        <w:rPr>
          <w:rFonts w:asciiTheme="minorEastAsia" w:eastAsiaTheme="minorEastAsia" w:hAnsiTheme="minorEastAsia"/>
          <w:snapToGrid w:val="0"/>
          <w:kern w:val="22"/>
          <w:sz w:val="24"/>
          <w:lang w:eastAsia="zh-CN"/>
        </w:rPr>
        <w:t>——</w:t>
      </w:r>
      <w:r w:rsidR="00E32300" w:rsidRPr="00CB49D5">
        <w:rPr>
          <w:rFonts w:asciiTheme="minorEastAsia" w:eastAsiaTheme="minorEastAsia" w:hAnsiTheme="minorEastAsia" w:cs="SimSun" w:hint="eastAsia"/>
          <w:snapToGrid w:val="0"/>
          <w:kern w:val="22"/>
          <w:sz w:val="24"/>
          <w:lang w:eastAsia="zh-CN"/>
        </w:rPr>
        <w:t>特别是</w:t>
      </w:r>
      <w:r w:rsidR="002D134F">
        <w:rPr>
          <w:rFonts w:asciiTheme="minorEastAsia" w:eastAsiaTheme="minorEastAsia" w:hAnsiTheme="minorEastAsia" w:cs="SimSun" w:hint="eastAsia"/>
          <w:snapToGrid w:val="0"/>
          <w:kern w:val="22"/>
          <w:sz w:val="24"/>
          <w:lang w:eastAsia="zh-CN"/>
        </w:rPr>
        <w:t>目标</w:t>
      </w:r>
      <w:r w:rsidR="00E32300" w:rsidRPr="00CB49D5">
        <w:rPr>
          <w:rFonts w:asciiTheme="minorEastAsia" w:eastAsiaTheme="minorEastAsia" w:hAnsiTheme="minorEastAsia"/>
          <w:snapToGrid w:val="0"/>
          <w:kern w:val="22"/>
          <w:sz w:val="24"/>
          <w:lang w:eastAsia="zh-CN"/>
        </w:rPr>
        <w:t>1</w:t>
      </w:r>
      <w:r w:rsidR="00E32300" w:rsidRPr="00CB49D5">
        <w:rPr>
          <w:rFonts w:asciiTheme="minorEastAsia" w:eastAsiaTheme="minorEastAsia" w:hAnsiTheme="minorEastAsia" w:cs="SimSun" w:hint="eastAsia"/>
          <w:snapToGrid w:val="0"/>
          <w:kern w:val="22"/>
          <w:sz w:val="24"/>
          <w:lang w:eastAsia="zh-CN"/>
        </w:rPr>
        <w:t>（</w:t>
      </w:r>
      <w:r w:rsidR="00E32300" w:rsidRPr="00CB49D5">
        <w:rPr>
          <w:rFonts w:asciiTheme="minorEastAsia" w:eastAsiaTheme="minorEastAsia" w:hAnsiTheme="minorEastAsia"/>
          <w:snapToGrid w:val="0"/>
          <w:kern w:val="22"/>
          <w:sz w:val="24"/>
          <w:lang w:eastAsia="zh-CN"/>
        </w:rPr>
        <w:t>c</w:t>
      </w:r>
      <w:r w:rsidR="00E32300" w:rsidRPr="00CB49D5">
        <w:rPr>
          <w:rFonts w:asciiTheme="minorEastAsia" w:eastAsiaTheme="minorEastAsia" w:hAnsiTheme="minorEastAsia" w:cs="SimSun" w:hint="eastAsia"/>
          <w:snapToGrid w:val="0"/>
          <w:kern w:val="22"/>
          <w:sz w:val="24"/>
          <w:lang w:eastAsia="zh-CN"/>
        </w:rPr>
        <w:t>）和</w:t>
      </w:r>
      <w:r w:rsidR="00E32300" w:rsidRPr="00CB49D5">
        <w:rPr>
          <w:rFonts w:asciiTheme="minorEastAsia" w:eastAsiaTheme="minorEastAsia" w:hAnsiTheme="minorEastAsia"/>
          <w:snapToGrid w:val="0"/>
          <w:kern w:val="22"/>
          <w:sz w:val="24"/>
          <w:lang w:eastAsia="zh-CN"/>
        </w:rPr>
        <w:t>1</w:t>
      </w:r>
      <w:r w:rsidR="00E32300" w:rsidRPr="00CB49D5">
        <w:rPr>
          <w:rFonts w:asciiTheme="minorEastAsia" w:eastAsiaTheme="minorEastAsia" w:hAnsiTheme="minorEastAsia" w:cs="SimSun" w:hint="eastAsia"/>
          <w:snapToGrid w:val="0"/>
          <w:kern w:val="22"/>
          <w:sz w:val="24"/>
          <w:lang w:eastAsia="zh-CN"/>
        </w:rPr>
        <w:t>（</w:t>
      </w:r>
      <w:r w:rsidR="00E32300" w:rsidRPr="00CB49D5">
        <w:rPr>
          <w:rFonts w:asciiTheme="minorEastAsia" w:eastAsiaTheme="minorEastAsia" w:hAnsiTheme="minorEastAsia"/>
          <w:snapToGrid w:val="0"/>
          <w:kern w:val="22"/>
          <w:sz w:val="24"/>
          <w:lang w:eastAsia="zh-CN"/>
        </w:rPr>
        <w:t>d</w:t>
      </w:r>
      <w:r w:rsidR="00E32300" w:rsidRPr="00CB49D5">
        <w:rPr>
          <w:rFonts w:asciiTheme="minorEastAsia" w:eastAsiaTheme="minorEastAsia" w:hAnsiTheme="minorEastAsia" w:cs="SimSun" w:hint="eastAsia"/>
          <w:snapToGrid w:val="0"/>
          <w:kern w:val="22"/>
          <w:sz w:val="24"/>
          <w:lang w:eastAsia="zh-CN"/>
        </w:rPr>
        <w:t>）</w:t>
      </w:r>
      <w:r w:rsidR="00E32300" w:rsidRPr="00CB49D5">
        <w:rPr>
          <w:rFonts w:asciiTheme="minorEastAsia" w:eastAsiaTheme="minorEastAsia" w:hAnsiTheme="minorEastAsia"/>
          <w:snapToGrid w:val="0"/>
          <w:kern w:val="22"/>
          <w:sz w:val="24"/>
          <w:lang w:eastAsia="zh-CN"/>
        </w:rPr>
        <w:t>——</w:t>
      </w:r>
      <w:r w:rsidR="00E32300" w:rsidRPr="00CB49D5">
        <w:rPr>
          <w:rFonts w:asciiTheme="minorEastAsia" w:eastAsiaTheme="minorEastAsia" w:hAnsiTheme="minorEastAsia" w:cs="SimSun" w:hint="eastAsia"/>
          <w:snapToGrid w:val="0"/>
          <w:kern w:val="22"/>
          <w:sz w:val="24"/>
          <w:lang w:eastAsia="zh-CN"/>
        </w:rPr>
        <w:t>方面持续面临的挑战是一个重要的制约因素，特别是在涉及未参加生物多样性筹资倡议的国家时。然而，即使在参加生物多样性筹资倡议的国家，总体进展仍然缓慢，大概是因为存在各种技术和方法上的挑战，例如，国家生物多样性战略和行动计划，生物多样性筹资国家工作队发现，不易对这些战略和行动计划的资金需求作出评估。</w:t>
      </w:r>
    </w:p>
    <w:p w14:paraId="1BD576A3" w14:textId="35389EF9" w:rsidR="00855A78" w:rsidRPr="00CB49D5" w:rsidRDefault="00BE24DD"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0D7565">
        <w:rPr>
          <w:rFonts w:ascii="KaiTi" w:eastAsia="KaiTi" w:hAnsi="KaiTi" w:cs="SimSun" w:hint="eastAsia"/>
          <w:snapToGrid w:val="0"/>
          <w:kern w:val="22"/>
          <w:sz w:val="24"/>
          <w:lang w:eastAsia="zh-CN"/>
        </w:rPr>
        <w:t>第</w:t>
      </w:r>
      <w:r w:rsidRPr="000D7565">
        <w:rPr>
          <w:rFonts w:ascii="KaiTi" w:eastAsia="KaiTi" w:hAnsi="KaiTi"/>
          <w:snapToGrid w:val="0"/>
          <w:kern w:val="22"/>
          <w:sz w:val="24"/>
          <w:lang w:eastAsia="zh-CN"/>
        </w:rPr>
        <w:t>XII/3</w:t>
      </w:r>
      <w:r w:rsidRPr="000D7565">
        <w:rPr>
          <w:rFonts w:ascii="KaiTi" w:eastAsia="KaiTi" w:hAnsi="KaiTi" w:cs="SimSun" w:hint="eastAsia"/>
          <w:snapToGrid w:val="0"/>
          <w:kern w:val="22"/>
          <w:sz w:val="24"/>
          <w:lang w:eastAsia="zh-CN"/>
        </w:rPr>
        <w:t>号决定</w:t>
      </w:r>
      <w:r w:rsidR="002D134F">
        <w:rPr>
          <w:rFonts w:ascii="KaiTi" w:eastAsia="KaiTi" w:hAnsi="KaiTi" w:cs="SimSun" w:hint="eastAsia"/>
          <w:snapToGrid w:val="0"/>
          <w:kern w:val="22"/>
          <w:sz w:val="24"/>
          <w:lang w:eastAsia="zh-CN"/>
        </w:rPr>
        <w:t>目标</w:t>
      </w:r>
      <w:r w:rsidRPr="000D7565">
        <w:rPr>
          <w:rFonts w:ascii="KaiTi" w:eastAsia="KaiTi" w:hAnsi="KaiTi"/>
          <w:snapToGrid w:val="0"/>
          <w:kern w:val="22"/>
          <w:sz w:val="24"/>
          <w:lang w:eastAsia="zh-CN"/>
        </w:rPr>
        <w:t>1</w:t>
      </w:r>
      <w:r w:rsidRPr="000D7565">
        <w:rPr>
          <w:rFonts w:ascii="KaiTi" w:eastAsia="KaiTi" w:hAnsi="KaiTi" w:cs="SimSun" w:hint="eastAsia"/>
          <w:snapToGrid w:val="0"/>
          <w:kern w:val="22"/>
          <w:sz w:val="24"/>
          <w:lang w:eastAsia="zh-CN"/>
        </w:rPr>
        <w:t>（</w:t>
      </w:r>
      <w:r w:rsidRPr="000D7565">
        <w:rPr>
          <w:rFonts w:ascii="KaiTi" w:eastAsia="KaiTi" w:hAnsi="KaiTi"/>
          <w:snapToGrid w:val="0"/>
          <w:kern w:val="22"/>
          <w:sz w:val="24"/>
          <w:lang w:eastAsia="zh-CN"/>
        </w:rPr>
        <w:t>a</w:t>
      </w:r>
      <w:r w:rsidRPr="000D7565">
        <w:rPr>
          <w:rFonts w:ascii="KaiTi" w:eastAsia="KaiTi" w:hAnsi="KaiTi" w:cs="SimSun" w:hint="eastAsia"/>
          <w:snapToGrid w:val="0"/>
          <w:kern w:val="22"/>
          <w:sz w:val="24"/>
          <w:lang w:eastAsia="zh-CN"/>
        </w:rPr>
        <w:t>）（到</w:t>
      </w:r>
      <w:r w:rsidRPr="000D7565">
        <w:rPr>
          <w:rFonts w:ascii="KaiTi" w:eastAsia="KaiTi" w:hAnsi="KaiTi"/>
          <w:snapToGrid w:val="0"/>
          <w:kern w:val="22"/>
          <w:sz w:val="24"/>
          <w:lang w:eastAsia="zh-CN"/>
        </w:rPr>
        <w:t>2015</w:t>
      </w:r>
      <w:r w:rsidRPr="000D7565">
        <w:rPr>
          <w:rFonts w:ascii="KaiTi" w:eastAsia="KaiTi" w:hAnsi="KaiTi" w:cs="SimSun" w:hint="eastAsia"/>
          <w:snapToGrid w:val="0"/>
          <w:kern w:val="22"/>
          <w:sz w:val="24"/>
          <w:lang w:eastAsia="zh-CN"/>
        </w:rPr>
        <w:t>年将国际资金流动增加一倍，并将这一水平保持到</w:t>
      </w:r>
      <w:r w:rsidRPr="000D7565">
        <w:rPr>
          <w:rFonts w:ascii="KaiTi" w:eastAsia="KaiTi" w:hAnsi="KaiTi"/>
          <w:snapToGrid w:val="0"/>
          <w:kern w:val="22"/>
          <w:sz w:val="24"/>
          <w:lang w:eastAsia="zh-CN"/>
        </w:rPr>
        <w:t>2020</w:t>
      </w:r>
      <w:r w:rsidRPr="000D7565">
        <w:rPr>
          <w:rFonts w:ascii="KaiTi" w:eastAsia="KaiTi" w:hAnsi="KaiTi" w:cs="SimSun" w:hint="eastAsia"/>
          <w:snapToGrid w:val="0"/>
          <w:kern w:val="22"/>
          <w:sz w:val="24"/>
          <w:lang w:eastAsia="zh-CN"/>
        </w:rPr>
        <w:t>年）</w:t>
      </w:r>
      <w:r w:rsidRPr="00CB49D5">
        <w:rPr>
          <w:rFonts w:asciiTheme="minorEastAsia" w:eastAsiaTheme="minorEastAsia" w:hAnsiTheme="minorEastAsia" w:hint="eastAsia"/>
          <w:snapToGrid w:val="0"/>
          <w:kern w:val="22"/>
          <w:sz w:val="24"/>
          <w:lang w:eastAsia="zh-CN"/>
        </w:rPr>
        <w:t>：</w:t>
      </w:r>
      <w:r w:rsidRPr="00CB49D5">
        <w:rPr>
          <w:rFonts w:asciiTheme="minorEastAsia" w:eastAsiaTheme="minorEastAsia" w:hAnsiTheme="minorEastAsia" w:cs="SimSun" w:hint="eastAsia"/>
          <w:snapToGrid w:val="0"/>
          <w:kern w:val="22"/>
          <w:sz w:val="24"/>
          <w:lang w:val="en-US" w:eastAsia="zh-CN"/>
        </w:rPr>
        <w:t>能够为编写本报告及时报告</w:t>
      </w:r>
      <w:r w:rsidRPr="00CB49D5">
        <w:rPr>
          <w:rFonts w:asciiTheme="minorEastAsia" w:eastAsiaTheme="minorEastAsia" w:hAnsiTheme="minorEastAsia"/>
          <w:snapToGrid w:val="0"/>
          <w:kern w:val="22"/>
          <w:sz w:val="24"/>
          <w:lang w:eastAsia="zh-CN"/>
        </w:rPr>
        <w:t>2015</w:t>
      </w:r>
      <w:r w:rsidRPr="00CB49D5">
        <w:rPr>
          <w:rFonts w:asciiTheme="minorEastAsia" w:eastAsiaTheme="minorEastAsia" w:hAnsiTheme="minorEastAsia" w:cs="SimSun" w:hint="eastAsia"/>
          <w:snapToGrid w:val="0"/>
          <w:kern w:val="22"/>
          <w:sz w:val="24"/>
          <w:lang w:eastAsia="zh-CN"/>
        </w:rPr>
        <w:t>年数据的缔约方（</w:t>
      </w:r>
      <w:r w:rsidR="00F30361" w:rsidRPr="00CB49D5">
        <w:rPr>
          <w:rFonts w:asciiTheme="minorEastAsia" w:eastAsiaTheme="minorEastAsia" w:hAnsiTheme="minorEastAsia" w:cs="SimSun" w:hint="eastAsia"/>
          <w:snapToGrid w:val="0"/>
          <w:kern w:val="22"/>
          <w:sz w:val="24"/>
          <w:lang w:eastAsia="zh-CN"/>
        </w:rPr>
        <w:t>集体</w:t>
      </w:r>
      <w:r w:rsidRPr="00CB49D5">
        <w:rPr>
          <w:rFonts w:asciiTheme="minorEastAsia" w:eastAsiaTheme="minorEastAsia" w:hAnsiTheme="minorEastAsia" w:cs="SimSun" w:hint="eastAsia"/>
          <w:snapToGrid w:val="0"/>
          <w:kern w:val="22"/>
          <w:sz w:val="24"/>
          <w:lang w:eastAsia="zh-CN"/>
        </w:rPr>
        <w:t>代表了所报告基准的</w:t>
      </w:r>
      <w:r w:rsidRPr="00CB49D5">
        <w:rPr>
          <w:rFonts w:asciiTheme="minorEastAsia" w:eastAsiaTheme="minorEastAsia" w:hAnsiTheme="minorEastAsia"/>
          <w:snapToGrid w:val="0"/>
          <w:kern w:val="22"/>
          <w:sz w:val="24"/>
          <w:lang w:eastAsia="zh-CN"/>
        </w:rPr>
        <w:t>85</w:t>
      </w:r>
      <w:r w:rsidRPr="00CB49D5">
        <w:rPr>
          <w:rFonts w:asciiTheme="minorEastAsia" w:eastAsiaTheme="minorEastAsia" w:hAnsiTheme="minorEastAsia" w:cs="SimSun" w:hint="eastAsia"/>
          <w:snapToGrid w:val="0"/>
          <w:kern w:val="22"/>
          <w:sz w:val="24"/>
          <w:lang w:eastAsia="zh-CN"/>
        </w:rPr>
        <w:t>％）集体实现了在其基准基础上增加</w:t>
      </w:r>
      <w:r w:rsidRPr="00CB49D5">
        <w:rPr>
          <w:rFonts w:asciiTheme="minorEastAsia" w:eastAsiaTheme="minorEastAsia" w:hAnsiTheme="minorEastAsia"/>
          <w:snapToGrid w:val="0"/>
          <w:kern w:val="22"/>
          <w:sz w:val="24"/>
          <w:lang w:eastAsia="zh-CN"/>
        </w:rPr>
        <w:t>92%</w:t>
      </w:r>
      <w:r w:rsidRPr="00CB49D5">
        <w:rPr>
          <w:rFonts w:asciiTheme="minorEastAsia" w:eastAsiaTheme="minorEastAsia" w:hAnsiTheme="minorEastAsia" w:cs="SimSun" w:hint="eastAsia"/>
          <w:snapToGrid w:val="0"/>
          <w:kern w:val="22"/>
          <w:sz w:val="24"/>
          <w:lang w:eastAsia="zh-CN"/>
        </w:rPr>
        <w:t>的</w:t>
      </w:r>
      <w:r w:rsidR="002D134F">
        <w:rPr>
          <w:rFonts w:asciiTheme="minorEastAsia" w:eastAsiaTheme="minorEastAsia" w:hAnsiTheme="minorEastAsia" w:cs="SimSun" w:hint="eastAsia"/>
          <w:snapToGrid w:val="0"/>
          <w:kern w:val="22"/>
          <w:sz w:val="24"/>
          <w:lang w:eastAsia="zh-CN"/>
        </w:rPr>
        <w:t>目标</w:t>
      </w:r>
      <w:r w:rsidRPr="00CB49D5">
        <w:rPr>
          <w:rFonts w:asciiTheme="minorEastAsia" w:eastAsiaTheme="minorEastAsia" w:hAnsiTheme="minorEastAsia" w:cs="SimSun" w:hint="eastAsia"/>
          <w:snapToGrid w:val="0"/>
          <w:kern w:val="22"/>
          <w:sz w:val="24"/>
          <w:lang w:eastAsia="zh-CN"/>
        </w:rPr>
        <w:t>，汇率影响除外。</w:t>
      </w:r>
      <w:r w:rsidR="001C5E09" w:rsidRPr="00CB49D5">
        <w:rPr>
          <w:rFonts w:asciiTheme="minorEastAsia" w:eastAsiaTheme="minorEastAsia" w:hAnsiTheme="minorEastAsia" w:cs="SimSun" w:hint="eastAsia"/>
          <w:snapToGrid w:val="0"/>
          <w:kern w:val="22"/>
          <w:sz w:val="24"/>
          <w:lang w:val="en-US" w:eastAsia="zh-CN"/>
        </w:rPr>
        <w:t>根据总报告基准衡量的进展为</w:t>
      </w:r>
      <w:r w:rsidR="001C5E09" w:rsidRPr="00CB49D5">
        <w:rPr>
          <w:rFonts w:asciiTheme="minorEastAsia" w:eastAsiaTheme="minorEastAsia" w:hAnsiTheme="minorEastAsia" w:cs="SimSun"/>
          <w:snapToGrid w:val="0"/>
          <w:kern w:val="22"/>
          <w:sz w:val="24"/>
          <w:lang w:val="en-US" w:eastAsia="zh-CN"/>
        </w:rPr>
        <w:t>62</w:t>
      </w:r>
      <w:r w:rsidR="001C5E09" w:rsidRPr="00CB49D5">
        <w:rPr>
          <w:rFonts w:asciiTheme="minorEastAsia" w:eastAsiaTheme="minorEastAsia" w:hAnsiTheme="minorEastAsia" w:cs="SimSun" w:hint="eastAsia"/>
          <w:snapToGrid w:val="0"/>
          <w:kern w:val="22"/>
          <w:sz w:val="24"/>
          <w:lang w:val="en-US" w:eastAsia="zh-CN"/>
        </w:rPr>
        <w:t>％。</w:t>
      </w:r>
      <w:r w:rsidR="00F30361" w:rsidRPr="00CB49D5">
        <w:rPr>
          <w:rFonts w:asciiTheme="minorEastAsia" w:eastAsiaTheme="minorEastAsia" w:hAnsiTheme="minorEastAsia" w:cs="SimSun" w:hint="eastAsia"/>
          <w:snapToGrid w:val="0"/>
          <w:kern w:val="22"/>
          <w:sz w:val="24"/>
          <w:lang w:val="en-US" w:eastAsia="zh-CN"/>
        </w:rPr>
        <w:t>对</w:t>
      </w:r>
      <w:r w:rsidR="001C5E09" w:rsidRPr="00CB49D5">
        <w:rPr>
          <w:rFonts w:asciiTheme="minorEastAsia" w:eastAsiaTheme="minorEastAsia" w:hAnsiTheme="minorEastAsia" w:cs="SimSun"/>
          <w:snapToGrid w:val="0"/>
          <w:kern w:val="22"/>
          <w:sz w:val="24"/>
          <w:lang w:val="en-US" w:eastAsia="zh-CN"/>
        </w:rPr>
        <w:t>2015</w:t>
      </w:r>
      <w:r w:rsidR="001C5E09" w:rsidRPr="00CB49D5">
        <w:rPr>
          <w:rFonts w:asciiTheme="minorEastAsia" w:eastAsiaTheme="minorEastAsia" w:hAnsiTheme="minorEastAsia" w:cs="SimSun" w:hint="eastAsia"/>
          <w:snapToGrid w:val="0"/>
          <w:kern w:val="22"/>
          <w:sz w:val="24"/>
          <w:lang w:val="en-US" w:eastAsia="zh-CN"/>
        </w:rPr>
        <w:t>年</w:t>
      </w:r>
      <w:r w:rsidR="00F30361" w:rsidRPr="00CB49D5">
        <w:rPr>
          <w:rFonts w:asciiTheme="minorEastAsia" w:eastAsiaTheme="minorEastAsia" w:hAnsiTheme="minorEastAsia" w:cs="SimSun" w:hint="eastAsia"/>
          <w:snapToGrid w:val="0"/>
          <w:kern w:val="22"/>
          <w:sz w:val="24"/>
          <w:lang w:val="en-US" w:eastAsia="zh-CN"/>
        </w:rPr>
        <w:t>适用当前</w:t>
      </w:r>
      <w:r w:rsidR="001C5E09" w:rsidRPr="00CB49D5">
        <w:rPr>
          <w:rFonts w:asciiTheme="minorEastAsia" w:eastAsiaTheme="minorEastAsia" w:hAnsiTheme="minorEastAsia" w:cs="SimSun" w:hint="eastAsia"/>
          <w:snapToGrid w:val="0"/>
          <w:kern w:val="22"/>
          <w:sz w:val="24"/>
          <w:lang w:val="en-US" w:eastAsia="zh-CN"/>
        </w:rPr>
        <w:t>汇率，进展分别为</w:t>
      </w:r>
      <w:r w:rsidR="001C5E09" w:rsidRPr="00CB49D5">
        <w:rPr>
          <w:rFonts w:asciiTheme="minorEastAsia" w:eastAsiaTheme="minorEastAsia" w:hAnsiTheme="minorEastAsia" w:cs="SimSun"/>
          <w:snapToGrid w:val="0"/>
          <w:kern w:val="22"/>
          <w:sz w:val="24"/>
          <w:lang w:val="en-US" w:eastAsia="zh-CN"/>
        </w:rPr>
        <w:t>70</w:t>
      </w:r>
      <w:r w:rsidR="001C5E09" w:rsidRPr="00CB49D5">
        <w:rPr>
          <w:rFonts w:asciiTheme="minorEastAsia" w:eastAsiaTheme="minorEastAsia" w:hAnsiTheme="minorEastAsia" w:cs="SimSun" w:hint="eastAsia"/>
          <w:snapToGrid w:val="0"/>
          <w:kern w:val="22"/>
          <w:sz w:val="24"/>
          <w:lang w:val="en-US" w:eastAsia="zh-CN"/>
        </w:rPr>
        <w:t>％和</w:t>
      </w:r>
      <w:r w:rsidR="001C5E09" w:rsidRPr="00CB49D5">
        <w:rPr>
          <w:rFonts w:asciiTheme="minorEastAsia" w:eastAsiaTheme="minorEastAsia" w:hAnsiTheme="minorEastAsia" w:cs="SimSun"/>
          <w:snapToGrid w:val="0"/>
          <w:kern w:val="22"/>
          <w:sz w:val="24"/>
          <w:lang w:val="en-US" w:eastAsia="zh-CN"/>
        </w:rPr>
        <w:t>44</w:t>
      </w:r>
      <w:r w:rsidR="001C5E09" w:rsidRPr="00CB49D5">
        <w:rPr>
          <w:rFonts w:asciiTheme="minorEastAsia" w:eastAsiaTheme="minorEastAsia" w:hAnsiTheme="minorEastAsia" w:cs="SimSun" w:hint="eastAsia"/>
          <w:snapToGrid w:val="0"/>
          <w:kern w:val="22"/>
          <w:sz w:val="24"/>
          <w:lang w:val="en-US" w:eastAsia="zh-CN"/>
        </w:rPr>
        <w:t>％。</w:t>
      </w:r>
    </w:p>
    <w:p w14:paraId="67351192" w14:textId="640123CD" w:rsidR="00855A78" w:rsidRPr="00CB49D5" w:rsidRDefault="006359C8"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0D7565">
        <w:rPr>
          <w:rFonts w:ascii="KaiTi" w:eastAsia="KaiTi" w:hAnsi="KaiTi" w:cs="SimSun" w:hint="eastAsia"/>
          <w:snapToGrid w:val="0"/>
          <w:kern w:val="22"/>
          <w:sz w:val="24"/>
          <w:lang w:eastAsia="zh-CN"/>
        </w:rPr>
        <w:t>第</w:t>
      </w:r>
      <w:r w:rsidRPr="000D7565">
        <w:rPr>
          <w:rFonts w:ascii="KaiTi" w:eastAsia="KaiTi" w:hAnsi="KaiTi" w:cs="SimSun"/>
          <w:snapToGrid w:val="0"/>
          <w:kern w:val="22"/>
          <w:sz w:val="24"/>
          <w:lang w:eastAsia="zh-CN"/>
        </w:rPr>
        <w:t>XII/3</w:t>
      </w:r>
      <w:r w:rsidRPr="000D7565">
        <w:rPr>
          <w:rFonts w:ascii="KaiTi" w:eastAsia="KaiTi" w:hAnsi="KaiTi" w:cs="SimSun" w:hint="eastAsia"/>
          <w:snapToGrid w:val="0"/>
          <w:kern w:val="22"/>
          <w:sz w:val="24"/>
          <w:lang w:eastAsia="zh-CN"/>
        </w:rPr>
        <w:t>号决定</w:t>
      </w:r>
      <w:r w:rsidR="002D134F">
        <w:rPr>
          <w:rFonts w:ascii="KaiTi" w:eastAsia="KaiTi" w:hAnsi="KaiTi" w:cs="SimSun" w:hint="eastAsia"/>
          <w:snapToGrid w:val="0"/>
          <w:kern w:val="22"/>
          <w:sz w:val="24"/>
          <w:lang w:eastAsia="zh-CN"/>
        </w:rPr>
        <w:t>目标</w:t>
      </w:r>
      <w:r w:rsidRPr="000D7565">
        <w:rPr>
          <w:rFonts w:ascii="KaiTi" w:eastAsia="KaiTi" w:hAnsi="KaiTi" w:cs="SimSun"/>
          <w:snapToGrid w:val="0"/>
          <w:kern w:val="22"/>
          <w:sz w:val="24"/>
          <w:lang w:eastAsia="zh-CN"/>
        </w:rPr>
        <w:t>1</w:t>
      </w:r>
      <w:r w:rsidRPr="000D7565">
        <w:rPr>
          <w:rFonts w:ascii="KaiTi" w:eastAsia="KaiTi" w:hAnsi="KaiTi" w:cs="SimSun" w:hint="eastAsia"/>
          <w:snapToGrid w:val="0"/>
          <w:kern w:val="22"/>
          <w:sz w:val="24"/>
          <w:lang w:eastAsia="zh-CN"/>
        </w:rPr>
        <w:t>（</w:t>
      </w:r>
      <w:r w:rsidRPr="000D7565">
        <w:rPr>
          <w:rFonts w:ascii="KaiTi" w:eastAsia="KaiTi" w:hAnsi="KaiTi" w:cs="SimSun"/>
          <w:snapToGrid w:val="0"/>
          <w:kern w:val="22"/>
          <w:sz w:val="24"/>
          <w:lang w:eastAsia="zh-CN"/>
        </w:rPr>
        <w:t>b</w:t>
      </w:r>
      <w:r w:rsidRPr="000D7565">
        <w:rPr>
          <w:rFonts w:ascii="KaiTi" w:eastAsia="KaiTi" w:hAnsi="KaiTi" w:cs="SimSun" w:hint="eastAsia"/>
          <w:snapToGrid w:val="0"/>
          <w:kern w:val="22"/>
          <w:sz w:val="24"/>
          <w:lang w:eastAsia="zh-CN"/>
        </w:rPr>
        <w:t>）（到</w:t>
      </w:r>
      <w:r w:rsidRPr="000D7565">
        <w:rPr>
          <w:rFonts w:ascii="KaiTi" w:eastAsia="KaiTi" w:hAnsi="KaiTi" w:cs="SimSun"/>
          <w:snapToGrid w:val="0"/>
          <w:kern w:val="22"/>
          <w:sz w:val="24"/>
          <w:lang w:eastAsia="zh-CN"/>
        </w:rPr>
        <w:t>2015</w:t>
      </w:r>
      <w:r w:rsidRPr="000D7565">
        <w:rPr>
          <w:rFonts w:ascii="KaiTi" w:eastAsia="KaiTi" w:hAnsi="KaiTi" w:cs="SimSun" w:hint="eastAsia"/>
          <w:snapToGrid w:val="0"/>
          <w:kern w:val="22"/>
          <w:sz w:val="24"/>
          <w:lang w:eastAsia="zh-CN"/>
        </w:rPr>
        <w:t>年纳入生物多样性）</w:t>
      </w:r>
      <w:r w:rsidRPr="00CB49D5">
        <w:rPr>
          <w:rFonts w:asciiTheme="minorEastAsia" w:eastAsiaTheme="minorEastAsia" w:hAnsiTheme="minorEastAsia" w:cs="SimSun" w:hint="eastAsia"/>
          <w:snapToGrid w:val="0"/>
          <w:kern w:val="22"/>
          <w:sz w:val="24"/>
          <w:lang w:eastAsia="zh-CN"/>
        </w:rPr>
        <w:t>：</w:t>
      </w:r>
      <w:r w:rsidR="005D753E" w:rsidRPr="00CB49D5">
        <w:rPr>
          <w:rFonts w:asciiTheme="minorEastAsia" w:eastAsiaTheme="minorEastAsia" w:hAnsiTheme="minorEastAsia" w:cs="SimSun" w:hint="eastAsia"/>
          <w:snapToGrid w:val="0"/>
          <w:kern w:val="22"/>
          <w:sz w:val="24"/>
          <w:lang w:val="en-US" w:eastAsia="zh-CN"/>
        </w:rPr>
        <w:t>共有72个缔约方对是否将生物多样性列入国家优先事项或发展计划作出了答复，它们都报告至少取得了一些进展：49个缔约方（</w:t>
      </w:r>
      <w:r w:rsidR="00752C3B">
        <w:rPr>
          <w:rFonts w:asciiTheme="minorEastAsia" w:eastAsiaTheme="minorEastAsia" w:hAnsiTheme="minorEastAsia" w:cs="SimSun" w:hint="eastAsia"/>
          <w:snapToGrid w:val="0"/>
          <w:kern w:val="22"/>
          <w:sz w:val="24"/>
          <w:lang w:val="en-US" w:eastAsia="zh-CN"/>
        </w:rPr>
        <w:t>即</w:t>
      </w:r>
      <w:r w:rsidR="005D753E" w:rsidRPr="00CB49D5">
        <w:rPr>
          <w:rFonts w:asciiTheme="minorEastAsia" w:eastAsiaTheme="minorEastAsia" w:hAnsiTheme="minorEastAsia" w:cs="SimSun" w:hint="eastAsia"/>
          <w:snapToGrid w:val="0"/>
          <w:kern w:val="22"/>
          <w:sz w:val="24"/>
          <w:lang w:val="en-US" w:eastAsia="zh-CN"/>
        </w:rPr>
        <w:t>68％）表示已实现某种程度的纳入，23个国家（</w:t>
      </w:r>
      <w:r w:rsidR="00752C3B">
        <w:rPr>
          <w:rFonts w:asciiTheme="minorEastAsia" w:eastAsiaTheme="minorEastAsia" w:hAnsiTheme="minorEastAsia" w:cs="SimSun" w:hint="eastAsia"/>
          <w:snapToGrid w:val="0"/>
          <w:kern w:val="22"/>
          <w:sz w:val="24"/>
          <w:lang w:val="en-US" w:eastAsia="zh-CN"/>
        </w:rPr>
        <w:t>即</w:t>
      </w:r>
      <w:r w:rsidR="005D753E" w:rsidRPr="00CB49D5">
        <w:rPr>
          <w:rFonts w:asciiTheme="minorEastAsia" w:eastAsiaTheme="minorEastAsia" w:hAnsiTheme="minorEastAsia" w:cs="SimSun" w:hint="eastAsia"/>
          <w:snapToGrid w:val="0"/>
          <w:kern w:val="22"/>
          <w:sz w:val="24"/>
          <w:lang w:val="en-US" w:eastAsia="zh-CN"/>
        </w:rPr>
        <w:t>32%）表示已实现全面纳入。考虑到收到的报告总数有限，在实现这一</w:t>
      </w:r>
      <w:r w:rsidR="002D134F">
        <w:rPr>
          <w:rFonts w:asciiTheme="minorEastAsia" w:eastAsiaTheme="minorEastAsia" w:hAnsiTheme="minorEastAsia" w:cs="SimSun" w:hint="eastAsia"/>
          <w:snapToGrid w:val="0"/>
          <w:kern w:val="22"/>
          <w:sz w:val="24"/>
          <w:lang w:val="en-US" w:eastAsia="zh-CN"/>
        </w:rPr>
        <w:t>目标</w:t>
      </w:r>
      <w:r w:rsidR="005D753E" w:rsidRPr="00CB49D5">
        <w:rPr>
          <w:rFonts w:asciiTheme="minorEastAsia" w:eastAsiaTheme="minorEastAsia" w:hAnsiTheme="minorEastAsia" w:cs="SimSun" w:hint="eastAsia"/>
          <w:snapToGrid w:val="0"/>
          <w:kern w:val="22"/>
          <w:sz w:val="24"/>
          <w:lang w:val="en-US" w:eastAsia="zh-CN"/>
        </w:rPr>
        <w:t>方面取得的进展看来令人鼓舞。</w:t>
      </w:r>
    </w:p>
    <w:p w14:paraId="14BBE623" w14:textId="6C487D3B" w:rsidR="00517076" w:rsidRPr="00CB49D5" w:rsidRDefault="005D753E"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0D7565">
        <w:rPr>
          <w:rFonts w:ascii="KaiTi" w:eastAsia="KaiTi" w:hAnsi="KaiTi" w:cs="SimSun" w:hint="eastAsia"/>
          <w:snapToGrid w:val="0"/>
          <w:kern w:val="22"/>
          <w:sz w:val="24"/>
          <w:lang w:eastAsia="zh-CN"/>
        </w:rPr>
        <w:t>第</w:t>
      </w:r>
      <w:r w:rsidRPr="000D7565">
        <w:rPr>
          <w:rFonts w:ascii="KaiTi" w:eastAsia="KaiTi" w:hAnsi="KaiTi" w:cs="SimSun"/>
          <w:snapToGrid w:val="0"/>
          <w:kern w:val="22"/>
          <w:sz w:val="24"/>
          <w:lang w:eastAsia="zh-CN"/>
        </w:rPr>
        <w:t>XII/3</w:t>
      </w:r>
      <w:r w:rsidRPr="000D7565">
        <w:rPr>
          <w:rFonts w:ascii="KaiTi" w:eastAsia="KaiTi" w:hAnsi="KaiTi" w:cs="SimSun" w:hint="eastAsia"/>
          <w:snapToGrid w:val="0"/>
          <w:kern w:val="22"/>
          <w:sz w:val="24"/>
          <w:lang w:eastAsia="zh-CN"/>
        </w:rPr>
        <w:t>号决定</w:t>
      </w:r>
      <w:r w:rsidR="002D134F">
        <w:rPr>
          <w:rFonts w:ascii="KaiTi" w:eastAsia="KaiTi" w:hAnsi="KaiTi" w:cs="SimSun" w:hint="eastAsia"/>
          <w:snapToGrid w:val="0"/>
          <w:kern w:val="22"/>
          <w:sz w:val="24"/>
          <w:lang w:eastAsia="zh-CN"/>
        </w:rPr>
        <w:t>目标</w:t>
      </w:r>
      <w:r w:rsidRPr="000D7565">
        <w:rPr>
          <w:rFonts w:ascii="KaiTi" w:eastAsia="KaiTi" w:hAnsi="KaiTi" w:cs="SimSun"/>
          <w:snapToGrid w:val="0"/>
          <w:kern w:val="22"/>
          <w:sz w:val="24"/>
          <w:lang w:eastAsia="zh-CN"/>
        </w:rPr>
        <w:t>1</w:t>
      </w:r>
      <w:r w:rsidRPr="000D7565">
        <w:rPr>
          <w:rFonts w:ascii="KaiTi" w:eastAsia="KaiTi" w:hAnsi="KaiTi" w:cs="SimSun" w:hint="eastAsia"/>
          <w:snapToGrid w:val="0"/>
          <w:kern w:val="22"/>
          <w:sz w:val="24"/>
          <w:lang w:eastAsia="zh-CN"/>
        </w:rPr>
        <w:t>（</w:t>
      </w:r>
      <w:r w:rsidRPr="000D7565">
        <w:rPr>
          <w:rFonts w:ascii="KaiTi" w:eastAsia="KaiTi" w:hAnsi="KaiTi" w:cs="SimSun"/>
          <w:snapToGrid w:val="0"/>
          <w:kern w:val="22"/>
          <w:sz w:val="24"/>
          <w:lang w:eastAsia="zh-CN"/>
        </w:rPr>
        <w:t>c）</w:t>
      </w:r>
      <w:r w:rsidR="007323A5" w:rsidRPr="000D7565">
        <w:rPr>
          <w:rFonts w:ascii="KaiTi" w:eastAsia="KaiTi" w:hAnsi="KaiTi" w:cs="SimSun" w:hint="eastAsia"/>
          <w:snapToGrid w:val="0"/>
          <w:kern w:val="22"/>
          <w:sz w:val="24"/>
          <w:lang w:eastAsia="zh-CN"/>
        </w:rPr>
        <w:t>（到</w:t>
      </w:r>
      <w:r w:rsidR="007323A5" w:rsidRPr="000D7565">
        <w:rPr>
          <w:rFonts w:ascii="KaiTi" w:eastAsia="KaiTi" w:hAnsi="KaiTi" w:cs="SimSun"/>
          <w:snapToGrid w:val="0"/>
          <w:kern w:val="22"/>
          <w:sz w:val="24"/>
          <w:lang w:eastAsia="zh-CN"/>
        </w:rPr>
        <w:t>2015</w:t>
      </w:r>
      <w:r w:rsidR="007323A5" w:rsidRPr="000D7565">
        <w:rPr>
          <w:rFonts w:ascii="KaiTi" w:eastAsia="KaiTi" w:hAnsi="KaiTi" w:cs="SimSun" w:hint="eastAsia"/>
          <w:snapToGrid w:val="0"/>
          <w:kern w:val="22"/>
          <w:sz w:val="24"/>
          <w:lang w:eastAsia="zh-CN"/>
        </w:rPr>
        <w:t>年报告与生物多样性有关的国内支出以及资金需求、缺口和优先事项）</w:t>
      </w:r>
      <w:r w:rsidR="007323A5" w:rsidRPr="00CB49D5">
        <w:rPr>
          <w:rFonts w:asciiTheme="minorEastAsia" w:eastAsiaTheme="minorEastAsia" w:hAnsiTheme="minorEastAsia" w:cs="SimSun" w:hint="eastAsia"/>
          <w:snapToGrid w:val="0"/>
          <w:kern w:val="22"/>
          <w:sz w:val="24"/>
          <w:lang w:eastAsia="zh-CN"/>
        </w:rPr>
        <w:t>：</w:t>
      </w:r>
      <w:r w:rsidR="00907B1D">
        <w:rPr>
          <w:rFonts w:asciiTheme="minorEastAsia" w:eastAsiaTheme="minorEastAsia" w:hAnsiTheme="minorEastAsia" w:cs="SimSun" w:hint="eastAsia"/>
          <w:snapToGrid w:val="0"/>
          <w:kern w:val="22"/>
          <w:sz w:val="24"/>
          <w:lang w:eastAsia="zh-CN"/>
        </w:rPr>
        <w:t>根据</w:t>
      </w:r>
      <w:r w:rsidR="007323A5" w:rsidRPr="00CB49D5">
        <w:rPr>
          <w:rFonts w:asciiTheme="minorEastAsia" w:eastAsiaTheme="minorEastAsia" w:hAnsiTheme="minorEastAsia" w:cs="SimSun" w:hint="eastAsia"/>
          <w:snapToGrid w:val="0"/>
          <w:kern w:val="22"/>
          <w:sz w:val="24"/>
          <w:lang w:val="en-US" w:eastAsia="zh-CN"/>
        </w:rPr>
        <w:t>严格的解释，到2015年该</w:t>
      </w:r>
      <w:r w:rsidR="002D134F">
        <w:rPr>
          <w:rFonts w:asciiTheme="minorEastAsia" w:eastAsiaTheme="minorEastAsia" w:hAnsiTheme="minorEastAsia" w:cs="SimSun" w:hint="eastAsia"/>
          <w:snapToGrid w:val="0"/>
          <w:kern w:val="22"/>
          <w:sz w:val="24"/>
          <w:lang w:val="en-US" w:eastAsia="zh-CN"/>
        </w:rPr>
        <w:t>目标</w:t>
      </w:r>
      <w:r w:rsidR="007323A5" w:rsidRPr="00CB49D5">
        <w:rPr>
          <w:rFonts w:asciiTheme="minorEastAsia" w:eastAsiaTheme="minorEastAsia" w:hAnsiTheme="minorEastAsia" w:cs="SimSun" w:hint="eastAsia"/>
          <w:snapToGrid w:val="0"/>
          <w:kern w:val="22"/>
          <w:sz w:val="24"/>
          <w:lang w:val="en-US" w:eastAsia="zh-CN"/>
        </w:rPr>
        <w:t>尚未实现，因为不到75％的缔约方报告了与生物多样性有关的国内支出以及资金需求、缺口和优先事项。然而，在报告国家中，在报告与生物多样性有关的国内支出方面所取得的进展看来令人鼓舞，</w:t>
      </w:r>
      <w:r w:rsidR="007323A5" w:rsidRPr="00CB49D5">
        <w:rPr>
          <w:rFonts w:asciiTheme="minorEastAsia" w:eastAsiaTheme="minorEastAsia" w:hAnsiTheme="minorEastAsia" w:cs="SimSun" w:hint="eastAsia"/>
          <w:snapToGrid w:val="0"/>
          <w:kern w:val="22"/>
          <w:sz w:val="24"/>
          <w:lang w:eastAsia="zh-CN"/>
        </w:rPr>
        <w:t>同时也考虑到有一半报告国表示没有足够的财政资源来报告国内生物多样性支出</w:t>
      </w:r>
      <w:r w:rsidR="007323A5" w:rsidRPr="00CB49D5">
        <w:rPr>
          <w:rFonts w:asciiTheme="minorEastAsia" w:eastAsiaTheme="minorEastAsia" w:hAnsiTheme="minorEastAsia" w:cs="SimSun" w:hint="eastAsia"/>
          <w:snapToGrid w:val="0"/>
          <w:kern w:val="22"/>
          <w:sz w:val="24"/>
          <w:lang w:val="en-US" w:eastAsia="zh-CN"/>
        </w:rPr>
        <w:t>。</w:t>
      </w:r>
      <w:r w:rsidR="00517076" w:rsidRPr="00CB49D5">
        <w:rPr>
          <w:rFonts w:asciiTheme="minorEastAsia" w:eastAsiaTheme="minorEastAsia" w:hAnsiTheme="minorEastAsia" w:cs="SimSun" w:hint="eastAsia"/>
          <w:snapToGrid w:val="0"/>
          <w:kern w:val="22"/>
          <w:sz w:val="24"/>
          <w:lang w:val="en-US" w:eastAsia="zh-CN"/>
        </w:rPr>
        <w:t>然而，报告资金需求、缺口和优先事项似乎比较困难，因为一半以上提出报告的缔约方表示没有足够的财政资源来报告资金需求、缺口和优先事项。</w:t>
      </w:r>
    </w:p>
    <w:p w14:paraId="06971014" w14:textId="7826AD84" w:rsidR="007A5D77" w:rsidRPr="00CB49D5" w:rsidRDefault="00C852D2"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val="en-US" w:eastAsia="zh-CN"/>
        </w:rPr>
      </w:pPr>
      <w:r w:rsidRPr="000D7565">
        <w:rPr>
          <w:rFonts w:ascii="KaiTi" w:eastAsia="KaiTi" w:hAnsi="KaiTi" w:cs="SimSun" w:hint="eastAsia"/>
          <w:snapToGrid w:val="0"/>
          <w:kern w:val="22"/>
          <w:sz w:val="24"/>
          <w:lang w:eastAsia="zh-CN"/>
        </w:rPr>
        <w:t>第</w:t>
      </w:r>
      <w:r w:rsidRPr="000D7565">
        <w:rPr>
          <w:rFonts w:ascii="KaiTi" w:eastAsia="KaiTi" w:hAnsi="KaiTi" w:cs="SimSun"/>
          <w:snapToGrid w:val="0"/>
          <w:kern w:val="22"/>
          <w:sz w:val="24"/>
          <w:lang w:eastAsia="zh-CN"/>
        </w:rPr>
        <w:t>XII/3</w:t>
      </w:r>
      <w:r w:rsidRPr="000D7565">
        <w:rPr>
          <w:rFonts w:ascii="KaiTi" w:eastAsia="KaiTi" w:hAnsi="KaiTi" w:cs="SimSun" w:hint="eastAsia"/>
          <w:snapToGrid w:val="0"/>
          <w:kern w:val="22"/>
          <w:sz w:val="24"/>
          <w:lang w:eastAsia="zh-CN"/>
        </w:rPr>
        <w:t>号决定</w:t>
      </w:r>
      <w:r w:rsidR="002D134F">
        <w:rPr>
          <w:rFonts w:ascii="KaiTi" w:eastAsia="KaiTi" w:hAnsi="KaiTi" w:cs="SimSun" w:hint="eastAsia"/>
          <w:snapToGrid w:val="0"/>
          <w:kern w:val="22"/>
          <w:sz w:val="24"/>
          <w:lang w:eastAsia="zh-CN"/>
        </w:rPr>
        <w:t>目标</w:t>
      </w:r>
      <w:r w:rsidRPr="000D7565">
        <w:rPr>
          <w:rFonts w:ascii="KaiTi" w:eastAsia="KaiTi" w:hAnsi="KaiTi" w:cs="SimSun"/>
          <w:snapToGrid w:val="0"/>
          <w:kern w:val="22"/>
          <w:sz w:val="24"/>
          <w:lang w:eastAsia="zh-CN"/>
        </w:rPr>
        <w:t>1</w:t>
      </w:r>
      <w:r w:rsidRPr="000D7565">
        <w:rPr>
          <w:rFonts w:ascii="KaiTi" w:eastAsia="KaiTi" w:hAnsi="KaiTi" w:cs="SimSun" w:hint="eastAsia"/>
          <w:snapToGrid w:val="0"/>
          <w:kern w:val="22"/>
          <w:sz w:val="24"/>
          <w:lang w:eastAsia="zh-CN"/>
        </w:rPr>
        <w:t>（</w:t>
      </w:r>
      <w:r w:rsidRPr="000D7565">
        <w:rPr>
          <w:rFonts w:ascii="KaiTi" w:eastAsia="KaiTi" w:hAnsi="KaiTi" w:cs="SimSun"/>
          <w:snapToGrid w:val="0"/>
          <w:kern w:val="22"/>
          <w:sz w:val="24"/>
          <w:lang w:eastAsia="zh-CN"/>
        </w:rPr>
        <w:t>d）（到2015</w:t>
      </w:r>
      <w:r w:rsidRPr="000D7565">
        <w:rPr>
          <w:rFonts w:ascii="KaiTi" w:eastAsia="KaiTi" w:hAnsi="KaiTi" w:cs="SimSun" w:hint="eastAsia"/>
          <w:snapToGrid w:val="0"/>
          <w:kern w:val="22"/>
          <w:sz w:val="24"/>
          <w:lang w:eastAsia="zh-CN"/>
        </w:rPr>
        <w:t>年编制国家财务计划，并进行价值评估）：</w:t>
      </w:r>
      <w:r w:rsidRPr="00CB49D5">
        <w:rPr>
          <w:rFonts w:asciiTheme="minorEastAsia" w:eastAsiaTheme="minorEastAsia" w:hAnsiTheme="minorEastAsia" w:cs="SimSun" w:hint="eastAsia"/>
          <w:snapToGrid w:val="0"/>
          <w:kern w:val="22"/>
          <w:sz w:val="24"/>
          <w:lang w:val="en-US" w:eastAsia="zh-CN"/>
        </w:rPr>
        <w:t>共70个缔约方对是否评估和（或）评价生物多样性及其组成部分的内在、生态、遗传、社会经济、</w:t>
      </w:r>
      <w:r w:rsidRPr="00CB49D5">
        <w:rPr>
          <w:rFonts w:asciiTheme="minorEastAsia" w:eastAsiaTheme="minorEastAsia" w:hAnsiTheme="minorEastAsia" w:cs="SimSun" w:hint="eastAsia"/>
          <w:snapToGrid w:val="0"/>
          <w:kern w:val="22"/>
          <w:sz w:val="24"/>
          <w:lang w:val="en-US" w:eastAsia="zh-CN"/>
        </w:rPr>
        <w:lastRenderedPageBreak/>
        <w:t>科学、教育、文化、休闲和美学价值作出了回应。虽然只有四个国家表示已进行全面评估，但报告国家中有81％</w:t>
      </w:r>
      <w:r w:rsidRPr="00CB49D5">
        <w:rPr>
          <w:rFonts w:asciiTheme="minorEastAsia" w:eastAsiaTheme="minorEastAsia" w:hAnsiTheme="minorEastAsia" w:cs="SimSun" w:hint="eastAsia"/>
          <w:snapToGrid w:val="0"/>
          <w:kern w:val="22"/>
          <w:sz w:val="24"/>
          <w:lang w:eastAsia="zh-CN"/>
        </w:rPr>
        <w:t>至少已开展一些评估</w:t>
      </w:r>
      <w:r w:rsidR="00D059EE" w:rsidRPr="00CB49D5">
        <w:rPr>
          <w:rFonts w:asciiTheme="minorEastAsia" w:eastAsiaTheme="minorEastAsia" w:hAnsiTheme="minorEastAsia" w:cs="SimSun" w:hint="eastAsia"/>
          <w:snapToGrid w:val="0"/>
          <w:kern w:val="22"/>
          <w:sz w:val="24"/>
          <w:lang w:val="en-US" w:eastAsia="zh-CN"/>
        </w:rPr>
        <w:t>，这看来显示在</w:t>
      </w:r>
      <w:r w:rsidR="002D134F">
        <w:rPr>
          <w:rFonts w:asciiTheme="minorEastAsia" w:eastAsiaTheme="minorEastAsia" w:hAnsiTheme="minorEastAsia" w:cs="SimSun" w:hint="eastAsia"/>
          <w:snapToGrid w:val="0"/>
          <w:kern w:val="22"/>
          <w:sz w:val="24"/>
          <w:lang w:val="en-US" w:eastAsia="zh-CN"/>
        </w:rPr>
        <w:t>目标</w:t>
      </w:r>
      <w:r w:rsidR="00D059EE" w:rsidRPr="00CB49D5">
        <w:rPr>
          <w:rFonts w:asciiTheme="minorEastAsia" w:eastAsiaTheme="minorEastAsia" w:hAnsiTheme="minorEastAsia" w:cs="SimSun"/>
          <w:snapToGrid w:val="0"/>
          <w:kern w:val="22"/>
          <w:sz w:val="24"/>
          <w:lang w:val="en-US" w:eastAsia="zh-CN"/>
        </w:rPr>
        <w:t>1</w:t>
      </w:r>
      <w:r w:rsidR="00D059EE" w:rsidRPr="00CB49D5">
        <w:rPr>
          <w:rFonts w:asciiTheme="minorEastAsia" w:eastAsiaTheme="minorEastAsia" w:hAnsiTheme="minorEastAsia" w:cs="SimSun" w:hint="eastAsia"/>
          <w:snapToGrid w:val="0"/>
          <w:kern w:val="22"/>
          <w:sz w:val="24"/>
          <w:lang w:val="en-US" w:eastAsia="zh-CN"/>
        </w:rPr>
        <w:t>（</w:t>
      </w:r>
      <w:r w:rsidR="00D059EE" w:rsidRPr="00CB49D5">
        <w:rPr>
          <w:rFonts w:asciiTheme="minorEastAsia" w:eastAsiaTheme="minorEastAsia" w:hAnsiTheme="minorEastAsia" w:cs="SimSun"/>
          <w:snapToGrid w:val="0"/>
          <w:kern w:val="22"/>
          <w:sz w:val="24"/>
          <w:lang w:val="en-US" w:eastAsia="zh-CN"/>
        </w:rPr>
        <w:t>d</w:t>
      </w:r>
      <w:r w:rsidR="00D059EE" w:rsidRPr="00CB49D5">
        <w:rPr>
          <w:rFonts w:asciiTheme="minorEastAsia" w:eastAsiaTheme="minorEastAsia" w:hAnsiTheme="minorEastAsia" w:cs="SimSun" w:hint="eastAsia"/>
          <w:snapToGrid w:val="0"/>
          <w:kern w:val="22"/>
          <w:sz w:val="24"/>
          <w:lang w:val="en-US" w:eastAsia="zh-CN"/>
        </w:rPr>
        <w:t>）这一要素方面取得了令人满意的进展。</w:t>
      </w:r>
      <w:r w:rsidR="007A5D77" w:rsidRPr="00CB49D5">
        <w:rPr>
          <w:rFonts w:asciiTheme="minorEastAsia" w:eastAsiaTheme="minorEastAsia" w:hAnsiTheme="minorEastAsia" w:cs="SimSun" w:hint="eastAsia"/>
          <w:snapToGrid w:val="0"/>
          <w:kern w:val="22"/>
          <w:sz w:val="24"/>
          <w:lang w:val="en-US" w:eastAsia="zh-CN"/>
        </w:rPr>
        <w:t>但是，只有</w:t>
      </w:r>
      <w:r w:rsidR="007A5D77" w:rsidRPr="00CB49D5">
        <w:rPr>
          <w:rFonts w:asciiTheme="minorEastAsia" w:eastAsiaTheme="minorEastAsia" w:hAnsiTheme="minorEastAsia" w:hint="eastAsia"/>
          <w:snapToGrid w:val="0"/>
          <w:kern w:val="22"/>
          <w:sz w:val="24"/>
          <w:lang w:val="en-US" w:eastAsia="zh-CN"/>
        </w:rPr>
        <w:t>15</w:t>
      </w:r>
      <w:r w:rsidR="007A5D77" w:rsidRPr="00CB49D5">
        <w:rPr>
          <w:rFonts w:asciiTheme="minorEastAsia" w:eastAsiaTheme="minorEastAsia" w:hAnsiTheme="minorEastAsia" w:cs="SimSun" w:hint="eastAsia"/>
          <w:snapToGrid w:val="0"/>
          <w:kern w:val="22"/>
          <w:sz w:val="24"/>
          <w:lang w:val="en-US" w:eastAsia="zh-CN"/>
        </w:rPr>
        <w:t>个缔约方（</w:t>
      </w:r>
      <w:r w:rsidR="00AF7E56">
        <w:rPr>
          <w:rFonts w:asciiTheme="minorEastAsia" w:eastAsiaTheme="minorEastAsia" w:hAnsiTheme="minorEastAsia" w:cs="SimSun" w:hint="eastAsia"/>
          <w:snapToGrid w:val="0"/>
          <w:kern w:val="22"/>
          <w:sz w:val="24"/>
          <w:lang w:val="en-US" w:eastAsia="zh-CN"/>
        </w:rPr>
        <w:t>即</w:t>
      </w:r>
      <w:r w:rsidR="007A5D77" w:rsidRPr="00CB49D5">
        <w:rPr>
          <w:rFonts w:asciiTheme="minorEastAsia" w:eastAsiaTheme="minorEastAsia" w:hAnsiTheme="minorEastAsia" w:cs="SimSun" w:hint="eastAsia"/>
          <w:snapToGrid w:val="0"/>
          <w:kern w:val="22"/>
          <w:sz w:val="24"/>
          <w:lang w:val="en-US" w:eastAsia="zh-CN"/>
        </w:rPr>
        <w:t>提交报告的缔约方的</w:t>
      </w:r>
      <w:r w:rsidR="007A5D77" w:rsidRPr="00CB49D5">
        <w:rPr>
          <w:rFonts w:asciiTheme="minorEastAsia" w:eastAsiaTheme="minorEastAsia" w:hAnsiTheme="minorEastAsia" w:hint="eastAsia"/>
          <w:snapToGrid w:val="0"/>
          <w:kern w:val="22"/>
          <w:sz w:val="24"/>
          <w:lang w:val="en-US" w:eastAsia="zh-CN"/>
        </w:rPr>
        <w:t>25</w:t>
      </w:r>
      <w:r w:rsidR="007A5D77" w:rsidRPr="00CB49D5">
        <w:rPr>
          <w:rFonts w:asciiTheme="minorEastAsia" w:eastAsiaTheme="minorEastAsia" w:hAnsiTheme="minorEastAsia" w:cs="SimSun" w:hint="eastAsia"/>
          <w:snapToGrid w:val="0"/>
          <w:kern w:val="22"/>
          <w:sz w:val="24"/>
          <w:lang w:val="en-US" w:eastAsia="zh-CN"/>
        </w:rPr>
        <w:t>％）在相关表格中提供了财务计划的内容，多数是提供它们计划筹集的国内和国际资源总数。加上更新报告和新报告数量少，这似乎表明在制定和报告其国家财政计划方面继续存在困难。与此相应，三分之二提交报告的缔约方表示没有足够的财政资源来编制财政计划。</w:t>
      </w:r>
    </w:p>
    <w:p w14:paraId="3832703B" w14:textId="6BC0F49B" w:rsidR="00855A78" w:rsidRPr="00CB49D5" w:rsidRDefault="006E2600" w:rsidP="00CB49D5">
      <w:pPr>
        <w:numPr>
          <w:ilvl w:val="0"/>
          <w:numId w:val="16"/>
        </w:numPr>
        <w:suppressLineNumbers/>
        <w:suppressAutoHyphens/>
        <w:kinsoku w:val="0"/>
        <w:overflowPunct w:val="0"/>
        <w:autoSpaceDE w:val="0"/>
        <w:autoSpaceDN w:val="0"/>
        <w:adjustRightInd w:val="0"/>
        <w:snapToGrid w:val="0"/>
        <w:spacing w:after="240"/>
        <w:ind w:left="0" w:firstLine="0"/>
        <w:rPr>
          <w:rFonts w:asciiTheme="minorEastAsia" w:eastAsiaTheme="minorEastAsia" w:hAnsiTheme="minorEastAsia"/>
          <w:snapToGrid w:val="0"/>
          <w:kern w:val="22"/>
          <w:sz w:val="24"/>
          <w:lang w:eastAsia="zh-CN"/>
        </w:rPr>
      </w:pPr>
      <w:r w:rsidRPr="000D7565">
        <w:rPr>
          <w:rFonts w:ascii="KaiTi" w:eastAsia="KaiTi" w:hAnsi="KaiTi" w:cs="SimSun" w:hint="eastAsia"/>
          <w:snapToGrid w:val="0"/>
          <w:kern w:val="22"/>
          <w:sz w:val="24"/>
          <w:lang w:eastAsia="zh-CN"/>
        </w:rPr>
        <w:t>第</w:t>
      </w:r>
      <w:r w:rsidRPr="000D7565">
        <w:rPr>
          <w:rFonts w:ascii="KaiTi" w:eastAsia="KaiTi" w:hAnsi="KaiTi" w:cs="SimSun"/>
          <w:snapToGrid w:val="0"/>
          <w:kern w:val="22"/>
          <w:sz w:val="24"/>
          <w:lang w:eastAsia="zh-CN"/>
        </w:rPr>
        <w:t>XII/3</w:t>
      </w:r>
      <w:r w:rsidRPr="000D7565">
        <w:rPr>
          <w:rFonts w:ascii="KaiTi" w:eastAsia="KaiTi" w:hAnsi="KaiTi" w:cs="SimSun" w:hint="eastAsia"/>
          <w:snapToGrid w:val="0"/>
          <w:kern w:val="22"/>
          <w:sz w:val="24"/>
          <w:lang w:eastAsia="zh-CN"/>
        </w:rPr>
        <w:t>号决定</w:t>
      </w:r>
      <w:r w:rsidR="002D134F">
        <w:rPr>
          <w:rFonts w:ascii="KaiTi" w:eastAsia="KaiTi" w:hAnsi="KaiTi" w:cs="SimSun" w:hint="eastAsia"/>
          <w:snapToGrid w:val="0"/>
          <w:kern w:val="22"/>
          <w:sz w:val="24"/>
          <w:lang w:eastAsia="zh-CN"/>
        </w:rPr>
        <w:t>目标</w:t>
      </w:r>
      <w:r w:rsidRPr="000D7565">
        <w:rPr>
          <w:rFonts w:ascii="KaiTi" w:eastAsia="KaiTi" w:hAnsi="KaiTi" w:cs="SimSun"/>
          <w:snapToGrid w:val="0"/>
          <w:kern w:val="22"/>
          <w:sz w:val="24"/>
          <w:lang w:eastAsia="zh-CN"/>
        </w:rPr>
        <w:t>1</w:t>
      </w:r>
      <w:r w:rsidRPr="000D7565">
        <w:rPr>
          <w:rFonts w:ascii="KaiTi" w:eastAsia="KaiTi" w:hAnsi="KaiTi" w:cs="SimSun" w:hint="eastAsia"/>
          <w:snapToGrid w:val="0"/>
          <w:kern w:val="22"/>
          <w:sz w:val="24"/>
          <w:lang w:eastAsia="zh-CN"/>
        </w:rPr>
        <w:t>（</w:t>
      </w:r>
      <w:r w:rsidRPr="000D7565">
        <w:rPr>
          <w:rFonts w:ascii="KaiTi" w:eastAsia="KaiTi" w:hAnsi="KaiTi" w:cs="SimSun"/>
          <w:snapToGrid w:val="0"/>
          <w:kern w:val="22"/>
          <w:sz w:val="24"/>
          <w:lang w:eastAsia="zh-CN"/>
        </w:rPr>
        <w:t>e）（调动国内财政资源）</w:t>
      </w:r>
      <w:r w:rsidRPr="000D7565">
        <w:rPr>
          <w:rFonts w:ascii="KaiTi" w:eastAsia="KaiTi" w:hAnsi="KaiTi" w:hint="eastAsia"/>
          <w:iCs/>
          <w:snapToGrid w:val="0"/>
          <w:kern w:val="22"/>
          <w:sz w:val="24"/>
          <w:lang w:val="en-US" w:eastAsia="zh-CN"/>
        </w:rPr>
        <w:t>：</w:t>
      </w:r>
      <w:r w:rsidRPr="00CB49D5">
        <w:rPr>
          <w:rFonts w:asciiTheme="minorEastAsia" w:eastAsiaTheme="minorEastAsia" w:hAnsiTheme="minorEastAsia" w:cs="SimSun" w:hint="eastAsia"/>
          <w:snapToGrid w:val="0"/>
          <w:kern w:val="22"/>
          <w:sz w:val="24"/>
          <w:lang w:val="en-US" w:eastAsia="zh-CN"/>
        </w:rPr>
        <w:t>该</w:t>
      </w:r>
      <w:r w:rsidR="002D134F">
        <w:rPr>
          <w:rFonts w:asciiTheme="minorEastAsia" w:eastAsiaTheme="minorEastAsia" w:hAnsiTheme="minorEastAsia" w:cs="SimSun" w:hint="eastAsia"/>
          <w:snapToGrid w:val="0"/>
          <w:kern w:val="22"/>
          <w:sz w:val="24"/>
          <w:lang w:val="en-US" w:eastAsia="zh-CN"/>
        </w:rPr>
        <w:t>目标</w:t>
      </w:r>
      <w:r w:rsidRPr="00CB49D5">
        <w:rPr>
          <w:rFonts w:asciiTheme="minorEastAsia" w:eastAsiaTheme="minorEastAsia" w:hAnsiTheme="minorEastAsia" w:cs="SimSun" w:hint="eastAsia"/>
          <w:snapToGrid w:val="0"/>
          <w:kern w:val="22"/>
          <w:sz w:val="24"/>
          <w:lang w:val="en-US" w:eastAsia="zh-CN"/>
        </w:rPr>
        <w:t>没有</w:t>
      </w:r>
      <w:r w:rsidRPr="00CB49D5">
        <w:rPr>
          <w:rFonts w:asciiTheme="minorEastAsia" w:eastAsiaTheme="minorEastAsia" w:hAnsiTheme="minorEastAsia" w:hint="eastAsia"/>
          <w:snapToGrid w:val="0"/>
          <w:kern w:val="22"/>
          <w:sz w:val="24"/>
          <w:lang w:val="en-US" w:eastAsia="zh-CN"/>
        </w:rPr>
        <w:t>2015</w:t>
      </w:r>
      <w:r w:rsidRPr="00CB49D5">
        <w:rPr>
          <w:rFonts w:asciiTheme="minorEastAsia" w:eastAsiaTheme="minorEastAsia" w:hAnsiTheme="minorEastAsia" w:cs="SimSun" w:hint="eastAsia"/>
          <w:snapToGrid w:val="0"/>
          <w:kern w:val="22"/>
          <w:sz w:val="24"/>
          <w:lang w:val="en-US" w:eastAsia="zh-CN"/>
        </w:rPr>
        <w:t>年时间表，因此将在第二轮报告期间结合第六次国家报告评估该</w:t>
      </w:r>
      <w:r w:rsidR="002D134F">
        <w:rPr>
          <w:rFonts w:asciiTheme="minorEastAsia" w:eastAsiaTheme="minorEastAsia" w:hAnsiTheme="minorEastAsia" w:cs="SimSun" w:hint="eastAsia"/>
          <w:snapToGrid w:val="0"/>
          <w:kern w:val="22"/>
          <w:sz w:val="24"/>
          <w:lang w:val="en-US" w:eastAsia="zh-CN"/>
        </w:rPr>
        <w:t>目标</w:t>
      </w:r>
      <w:r w:rsidRPr="00CB49D5">
        <w:rPr>
          <w:rFonts w:asciiTheme="minorEastAsia" w:eastAsiaTheme="minorEastAsia" w:hAnsiTheme="minorEastAsia" w:cs="SimSun" w:hint="eastAsia"/>
          <w:snapToGrid w:val="0"/>
          <w:kern w:val="22"/>
          <w:sz w:val="24"/>
          <w:lang w:val="en-US" w:eastAsia="zh-CN"/>
        </w:rPr>
        <w:t>的进展情况。</w:t>
      </w:r>
      <w:r w:rsidR="00A81800" w:rsidRPr="00CB49D5">
        <w:rPr>
          <w:rFonts w:asciiTheme="minorEastAsia" w:eastAsiaTheme="minorEastAsia" w:hAnsiTheme="minorEastAsia" w:cs="SimSun" w:hint="eastAsia"/>
          <w:snapToGrid w:val="0"/>
          <w:kern w:val="22"/>
          <w:sz w:val="24"/>
          <w:lang w:val="en-US" w:eastAsia="zh-CN"/>
        </w:rPr>
        <w:t>但是，为了评估筹措额外财政资源是否减少了资金缺口，首先需要确定和报告这种资金缺口，并且，在确定和报告资金缺口、以及在报告编制国家财务计划方面进展有限</w:t>
      </w:r>
      <w:r w:rsidR="007C1663">
        <w:rPr>
          <w:rFonts w:asciiTheme="minorEastAsia" w:eastAsiaTheme="minorEastAsia" w:hAnsiTheme="minorEastAsia" w:cs="SimSun" w:hint="eastAsia"/>
          <w:snapToGrid w:val="0"/>
          <w:kern w:val="22"/>
          <w:sz w:val="24"/>
          <w:lang w:val="en-US" w:eastAsia="zh-CN"/>
        </w:rPr>
        <w:t>这一</w:t>
      </w:r>
      <w:r w:rsidR="00A81800" w:rsidRPr="00CB49D5">
        <w:rPr>
          <w:rFonts w:asciiTheme="minorEastAsia" w:eastAsiaTheme="minorEastAsia" w:hAnsiTheme="minorEastAsia" w:cs="SimSun" w:hint="eastAsia"/>
          <w:snapToGrid w:val="0"/>
          <w:kern w:val="22"/>
          <w:sz w:val="24"/>
          <w:lang w:val="en-US" w:eastAsia="zh-CN"/>
        </w:rPr>
        <w:t>情况也会影响到对该</w:t>
      </w:r>
      <w:r w:rsidR="002D134F">
        <w:rPr>
          <w:rFonts w:asciiTheme="minorEastAsia" w:eastAsiaTheme="minorEastAsia" w:hAnsiTheme="minorEastAsia" w:cs="SimSun" w:hint="eastAsia"/>
          <w:snapToGrid w:val="0"/>
          <w:kern w:val="22"/>
          <w:sz w:val="24"/>
          <w:lang w:val="en-US" w:eastAsia="zh-CN"/>
        </w:rPr>
        <w:t>目标</w:t>
      </w:r>
      <w:r w:rsidR="00A81800" w:rsidRPr="00CB49D5">
        <w:rPr>
          <w:rFonts w:asciiTheme="minorEastAsia" w:eastAsiaTheme="minorEastAsia" w:hAnsiTheme="minorEastAsia" w:cs="SimSun" w:hint="eastAsia"/>
          <w:snapToGrid w:val="0"/>
          <w:kern w:val="22"/>
          <w:sz w:val="24"/>
          <w:lang w:val="en-US" w:eastAsia="zh-CN"/>
        </w:rPr>
        <w:t>进度的评估。</w:t>
      </w:r>
    </w:p>
    <w:p w14:paraId="02085510" w14:textId="77777777" w:rsidR="00855A78" w:rsidRPr="00CB49D5" w:rsidRDefault="00855A78" w:rsidP="00CB49D5">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p>
    <w:p w14:paraId="14B4012F" w14:textId="77777777" w:rsidR="00795DD1" w:rsidRPr="00CB49D5" w:rsidRDefault="00795DD1" w:rsidP="00CB49D5">
      <w:pPr>
        <w:suppressLineNumbers/>
        <w:suppressAutoHyphens/>
        <w:kinsoku w:val="0"/>
        <w:overflowPunct w:val="0"/>
        <w:autoSpaceDE w:val="0"/>
        <w:autoSpaceDN w:val="0"/>
        <w:adjustRightInd w:val="0"/>
        <w:snapToGrid w:val="0"/>
        <w:spacing w:after="240"/>
        <w:rPr>
          <w:rFonts w:asciiTheme="minorEastAsia" w:eastAsiaTheme="minorEastAsia" w:hAnsiTheme="minorEastAsia"/>
          <w:snapToGrid w:val="0"/>
          <w:kern w:val="22"/>
          <w:sz w:val="24"/>
          <w:lang w:eastAsia="zh-CN"/>
        </w:rPr>
        <w:sectPr w:rsidR="00795DD1" w:rsidRPr="00CB49D5" w:rsidSect="00E660B8">
          <w:headerReference w:type="even" r:id="rId17"/>
          <w:headerReference w:type="default" r:id="rId18"/>
          <w:footerReference w:type="even" r:id="rId19"/>
          <w:footerReference w:type="default" r:id="rId20"/>
          <w:pgSz w:w="12240" w:h="15840" w:code="1"/>
          <w:pgMar w:top="1134" w:right="1260" w:bottom="1140" w:left="1440" w:header="454" w:footer="720" w:gutter="0"/>
          <w:cols w:space="720"/>
          <w:titlePg/>
          <w:docGrid w:linePitch="299"/>
        </w:sectPr>
      </w:pPr>
    </w:p>
    <w:p w14:paraId="589E2EA8" w14:textId="0AB9D881" w:rsidR="00855A78" w:rsidRPr="000D7565" w:rsidRDefault="00D14616" w:rsidP="00CB49D5">
      <w:pPr>
        <w:pStyle w:val="Heading1"/>
        <w:keepNext w:val="0"/>
        <w:suppressLineNumbers/>
        <w:suppressAutoHyphens/>
        <w:kinsoku w:val="0"/>
        <w:overflowPunct w:val="0"/>
        <w:autoSpaceDE w:val="0"/>
        <w:autoSpaceDN w:val="0"/>
        <w:adjustRightInd w:val="0"/>
        <w:snapToGrid w:val="0"/>
        <w:spacing w:before="0" w:after="240"/>
        <w:rPr>
          <w:rFonts w:ascii="KaiTi" w:eastAsia="KaiTi" w:hAnsi="KaiTi"/>
          <w:b w:val="0"/>
          <w:snapToGrid w:val="0"/>
          <w:kern w:val="22"/>
          <w:sz w:val="24"/>
          <w:lang w:eastAsia="zh-CN"/>
        </w:rPr>
      </w:pPr>
      <w:r w:rsidRPr="000D7565">
        <w:rPr>
          <w:rFonts w:ascii="KaiTi" w:eastAsia="KaiTi" w:hAnsi="KaiTi" w:hint="eastAsia"/>
          <w:b w:val="0"/>
          <w:snapToGrid w:val="0"/>
          <w:kern w:val="22"/>
          <w:sz w:val="24"/>
          <w:lang w:eastAsia="zh-CN"/>
        </w:rPr>
        <w:lastRenderedPageBreak/>
        <w:t>附件一</w:t>
      </w:r>
    </w:p>
    <w:p w14:paraId="4770D7EB" w14:textId="6474DDC2" w:rsidR="00855A78" w:rsidRPr="003F6D19" w:rsidRDefault="00D14616" w:rsidP="00CB49D5">
      <w:pPr>
        <w:pStyle w:val="Heading1"/>
        <w:keepNext w:val="0"/>
        <w:suppressLineNumbers/>
        <w:suppressAutoHyphens/>
        <w:kinsoku w:val="0"/>
        <w:overflowPunct w:val="0"/>
        <w:autoSpaceDE w:val="0"/>
        <w:autoSpaceDN w:val="0"/>
        <w:adjustRightInd w:val="0"/>
        <w:snapToGrid w:val="0"/>
        <w:spacing w:before="0" w:after="240"/>
        <w:rPr>
          <w:rFonts w:asciiTheme="minorEastAsia" w:eastAsiaTheme="minorEastAsia" w:hAnsiTheme="minorEastAsia"/>
          <w:snapToGrid w:val="0"/>
          <w:kern w:val="22"/>
          <w:sz w:val="24"/>
          <w:lang w:val="en-US" w:eastAsia="zh-CN"/>
        </w:rPr>
      </w:pPr>
      <w:r w:rsidRPr="00CB49D5">
        <w:rPr>
          <w:rFonts w:asciiTheme="minorEastAsia" w:eastAsiaTheme="minorEastAsia" w:hAnsiTheme="minorEastAsia" w:hint="eastAsia"/>
          <w:snapToGrid w:val="0"/>
          <w:kern w:val="22"/>
          <w:sz w:val="24"/>
          <w:lang w:eastAsia="zh-CN"/>
        </w:rPr>
        <w:t>资源调动</w:t>
      </w:r>
      <w:r w:rsidR="0093689D">
        <w:rPr>
          <w:rFonts w:asciiTheme="minorEastAsia" w:eastAsiaTheme="minorEastAsia" w:hAnsiTheme="minorEastAsia" w:hint="eastAsia"/>
          <w:snapToGrid w:val="0"/>
          <w:kern w:val="22"/>
          <w:sz w:val="24"/>
          <w:lang w:eastAsia="zh-CN"/>
        </w:rPr>
        <w:t>目标</w:t>
      </w:r>
    </w:p>
    <w:p w14:paraId="4F1839FF" w14:textId="726C5AA1" w:rsidR="00855A78" w:rsidRPr="00CB49D5" w:rsidRDefault="006E604B" w:rsidP="003F6D19">
      <w:pPr>
        <w:suppressLineNumbers/>
        <w:suppressAutoHyphens/>
        <w:overflowPunct w:val="0"/>
        <w:autoSpaceDE w:val="0"/>
        <w:autoSpaceDN w:val="0"/>
        <w:adjustRightInd w:val="0"/>
        <w:snapToGrid w:val="0"/>
        <w:spacing w:after="240"/>
        <w:rPr>
          <w:rFonts w:asciiTheme="minorEastAsia" w:eastAsiaTheme="minorEastAsia" w:hAnsiTheme="minorEastAsia"/>
          <w:snapToGrid w:val="0"/>
          <w:kern w:val="22"/>
          <w:sz w:val="24"/>
          <w:lang w:eastAsia="zh-CN"/>
        </w:rPr>
      </w:pPr>
      <w:r w:rsidRPr="00CB49D5">
        <w:rPr>
          <w:rFonts w:asciiTheme="minorEastAsia" w:eastAsiaTheme="minorEastAsia" w:hAnsiTheme="minorEastAsia"/>
          <w:snapToGrid w:val="0"/>
          <w:kern w:val="22"/>
          <w:sz w:val="24"/>
          <w:lang w:eastAsia="zh-CN"/>
        </w:rPr>
        <w:t>1.</w:t>
      </w:r>
      <w:r w:rsidRPr="00CB49D5">
        <w:rPr>
          <w:rFonts w:asciiTheme="minorEastAsia" w:eastAsiaTheme="minorEastAsia" w:hAnsiTheme="minorEastAsia"/>
          <w:snapToGrid w:val="0"/>
          <w:kern w:val="22"/>
          <w:sz w:val="24"/>
          <w:lang w:eastAsia="zh-CN"/>
        </w:rPr>
        <w:tab/>
      </w:r>
      <w:r w:rsidR="00574400" w:rsidRPr="00CB49D5">
        <w:rPr>
          <w:rFonts w:asciiTheme="minorEastAsia" w:eastAsiaTheme="minorEastAsia" w:hAnsiTheme="minorEastAsia" w:hint="eastAsia"/>
          <w:snapToGrid w:val="0"/>
          <w:kern w:val="22"/>
          <w:sz w:val="24"/>
          <w:lang w:eastAsia="zh-CN"/>
        </w:rPr>
        <w:t>在</w:t>
      </w:r>
      <w:hyperlink r:id="rId21" w:history="1">
        <w:r w:rsidR="00574400" w:rsidRPr="0093689D">
          <w:rPr>
            <w:rStyle w:val="Hyperlink"/>
            <w:rFonts w:asciiTheme="minorEastAsia" w:eastAsiaTheme="minorEastAsia" w:hAnsiTheme="minorEastAsia" w:hint="eastAsia"/>
            <w:snapToGrid w:val="0"/>
            <w:kern w:val="22"/>
            <w:sz w:val="24"/>
            <w:lang w:eastAsia="zh-CN"/>
          </w:rPr>
          <w:t>第</w:t>
        </w:r>
        <w:r w:rsidR="00574400" w:rsidRPr="0093689D">
          <w:rPr>
            <w:rStyle w:val="Hyperlink"/>
            <w:rFonts w:asciiTheme="minorEastAsia" w:eastAsiaTheme="minorEastAsia" w:hAnsiTheme="minorEastAsia"/>
            <w:snapToGrid w:val="0"/>
            <w:kern w:val="22"/>
            <w:sz w:val="24"/>
            <w:lang w:eastAsia="zh-CN"/>
          </w:rPr>
          <w:t>XII/3</w:t>
        </w:r>
        <w:r w:rsidR="00574400" w:rsidRPr="0093689D">
          <w:rPr>
            <w:rStyle w:val="Hyperlink"/>
            <w:rFonts w:asciiTheme="minorEastAsia" w:eastAsiaTheme="minorEastAsia" w:hAnsiTheme="minorEastAsia" w:hint="eastAsia"/>
            <w:snapToGrid w:val="0"/>
            <w:kern w:val="22"/>
            <w:sz w:val="24"/>
            <w:lang w:eastAsia="zh-CN"/>
          </w:rPr>
          <w:t>号决定</w:t>
        </w:r>
      </w:hyperlink>
      <w:r w:rsidR="00574400" w:rsidRPr="00CB49D5">
        <w:rPr>
          <w:rFonts w:asciiTheme="minorEastAsia" w:eastAsiaTheme="minorEastAsia" w:hAnsiTheme="minorEastAsia" w:hint="eastAsia"/>
          <w:snapToGrid w:val="0"/>
          <w:kern w:val="22"/>
          <w:sz w:val="24"/>
          <w:lang w:eastAsia="zh-CN"/>
        </w:rPr>
        <w:t>第1段，缔约方大会</w:t>
      </w:r>
      <w:r w:rsidR="00574400" w:rsidRPr="00CB49D5">
        <w:rPr>
          <w:rFonts w:asciiTheme="minorEastAsia" w:eastAsiaTheme="minorEastAsia" w:hAnsiTheme="minorEastAsia"/>
          <w:snapToGrid w:val="0"/>
          <w:kern w:val="22"/>
          <w:sz w:val="24"/>
          <w:lang w:val="en-US" w:eastAsia="zh-CN"/>
        </w:rPr>
        <w:t>重申承诺</w:t>
      </w:r>
      <w:r w:rsidR="001E4AA7" w:rsidRPr="00CB49D5">
        <w:rPr>
          <w:rFonts w:asciiTheme="minorEastAsia" w:eastAsiaTheme="minorEastAsia" w:hAnsiTheme="minorEastAsia" w:hint="eastAsia"/>
          <w:snapToGrid w:val="0"/>
          <w:kern w:val="22"/>
          <w:sz w:val="24"/>
          <w:lang w:val="en-US" w:eastAsia="zh-CN"/>
        </w:rPr>
        <w:t>利用</w:t>
      </w:r>
      <w:r w:rsidR="001E4AA7" w:rsidRPr="00CB49D5">
        <w:rPr>
          <w:rFonts w:asciiTheme="minorEastAsia" w:eastAsiaTheme="minorEastAsia" w:hAnsiTheme="minorEastAsia"/>
          <w:snapToGrid w:val="0"/>
          <w:kern w:val="22"/>
          <w:sz w:val="24"/>
          <w:lang w:val="en-US" w:eastAsia="zh-CN"/>
        </w:rPr>
        <w:t>各方面资源</w:t>
      </w:r>
      <w:r w:rsidR="00574400" w:rsidRPr="00CB49D5">
        <w:rPr>
          <w:rFonts w:asciiTheme="minorEastAsia" w:eastAsiaTheme="minorEastAsia" w:hAnsiTheme="minorEastAsia"/>
          <w:snapToGrid w:val="0"/>
          <w:kern w:val="22"/>
          <w:sz w:val="24"/>
          <w:lang w:val="en-US" w:eastAsia="zh-CN"/>
        </w:rPr>
        <w:t>将关于生物多样性的供资总数全面大幅度增加，以期执行《2011-2020年生物多样性战略计划》，并根据《2011-2020年生物多样性战略计划》的爱知</w:t>
      </w:r>
      <w:r w:rsidR="001E4AA7" w:rsidRPr="00CB49D5">
        <w:rPr>
          <w:rFonts w:asciiTheme="minorEastAsia" w:eastAsiaTheme="minorEastAsia" w:hAnsiTheme="minorEastAsia" w:hint="eastAsia"/>
          <w:snapToGrid w:val="0"/>
          <w:kern w:val="22"/>
          <w:sz w:val="24"/>
          <w:lang w:val="en-US" w:eastAsia="zh-CN"/>
        </w:rPr>
        <w:t>生物多样性</w:t>
      </w:r>
      <w:r w:rsidR="00574400" w:rsidRPr="00CB49D5">
        <w:rPr>
          <w:rFonts w:asciiTheme="minorEastAsia" w:eastAsiaTheme="minorEastAsia" w:hAnsiTheme="minorEastAsia"/>
          <w:snapToGrid w:val="0"/>
          <w:kern w:val="22"/>
          <w:sz w:val="24"/>
          <w:lang w:val="en-US" w:eastAsia="zh-CN"/>
        </w:rPr>
        <w:t>目标20，通过以下资源调动</w:t>
      </w:r>
      <w:r w:rsidR="0093689D">
        <w:rPr>
          <w:rFonts w:asciiTheme="minorEastAsia" w:eastAsiaTheme="minorEastAsia" w:hAnsiTheme="minorEastAsia" w:hint="eastAsia"/>
          <w:snapToGrid w:val="0"/>
          <w:kern w:val="22"/>
          <w:sz w:val="24"/>
          <w:lang w:val="en-US" w:eastAsia="zh-CN"/>
        </w:rPr>
        <w:t>目标</w:t>
      </w:r>
      <w:r w:rsidR="00574400" w:rsidRPr="00CB49D5">
        <w:rPr>
          <w:rFonts w:asciiTheme="minorEastAsia" w:eastAsiaTheme="minorEastAsia" w:hAnsiTheme="minorEastAsia"/>
          <w:snapToGrid w:val="0"/>
          <w:kern w:val="22"/>
          <w:sz w:val="24"/>
          <w:lang w:val="en-US" w:eastAsia="zh-CN"/>
        </w:rPr>
        <w:t>：</w:t>
      </w:r>
    </w:p>
    <w:p w14:paraId="6F75CD7E" w14:textId="5C010065" w:rsidR="00855A78" w:rsidRPr="00CB49D5" w:rsidRDefault="00B428C3" w:rsidP="000D7565">
      <w:pPr>
        <w:pStyle w:val="aident"/>
        <w:numPr>
          <w:ilvl w:val="0"/>
          <w:numId w:val="2"/>
        </w:numPr>
        <w:suppressLineNumbers/>
        <w:tabs>
          <w:tab w:val="clear" w:pos="1080"/>
        </w:tabs>
        <w:suppressAutoHyphens/>
        <w:kinsoku w:val="0"/>
        <w:overflowPunct w:val="0"/>
        <w:adjustRightInd w:val="0"/>
        <w:snapToGrid w:val="0"/>
        <w:spacing w:before="0" w:after="240"/>
        <w:ind w:left="0" w:firstLine="432"/>
        <w:rPr>
          <w:rFonts w:asciiTheme="minorEastAsia" w:eastAsiaTheme="minorEastAsia" w:hAnsiTheme="minorEastAsia" w:cs="Times New Roman"/>
          <w:kern w:val="22"/>
          <w:sz w:val="24"/>
          <w:szCs w:val="24"/>
          <w:lang w:eastAsia="zh-CN"/>
        </w:rPr>
      </w:pPr>
      <w:r w:rsidRPr="00CB49D5">
        <w:rPr>
          <w:rFonts w:asciiTheme="minorEastAsia" w:eastAsiaTheme="minorEastAsia" w:hAnsiTheme="minorEastAsia" w:cs="Times New Roman"/>
          <w:kern w:val="22"/>
          <w:sz w:val="24"/>
          <w:szCs w:val="24"/>
          <w:lang w:val="en-US" w:eastAsia="zh-CN"/>
        </w:rPr>
        <w:t>按照《公</w:t>
      </w:r>
      <w:r w:rsidRPr="00CB49D5">
        <w:rPr>
          <w:rFonts w:asciiTheme="minorEastAsia" w:eastAsiaTheme="minorEastAsia" w:hAnsiTheme="minorEastAsia" w:cs="Times New Roman" w:hint="eastAsia"/>
          <w:kern w:val="22"/>
          <w:sz w:val="24"/>
          <w:szCs w:val="24"/>
          <w:lang w:val="en-US" w:eastAsia="zh-CN"/>
        </w:rPr>
        <w:t>约》第</w:t>
      </w:r>
      <w:r w:rsidRPr="00CB49D5">
        <w:rPr>
          <w:rFonts w:asciiTheme="minorEastAsia" w:eastAsiaTheme="minorEastAsia" w:hAnsiTheme="minorEastAsia" w:cs="Times New Roman"/>
          <w:kern w:val="22"/>
          <w:sz w:val="24"/>
          <w:szCs w:val="24"/>
          <w:lang w:val="en-US" w:eastAsia="zh-CN"/>
        </w:rPr>
        <w:t>20条，在2015年前，利用2006-2010年的平均年度生物多</w:t>
      </w:r>
      <w:r w:rsidRPr="00CB49D5">
        <w:rPr>
          <w:rFonts w:asciiTheme="minorEastAsia" w:eastAsiaTheme="minorEastAsia" w:hAnsiTheme="minorEastAsia" w:cs="Times New Roman" w:hint="eastAsia"/>
          <w:kern w:val="22"/>
          <w:sz w:val="24"/>
          <w:szCs w:val="24"/>
          <w:lang w:val="en-US" w:eastAsia="zh-CN"/>
        </w:rPr>
        <w:t>样性供资为基准，将</w:t>
      </w:r>
      <w:r w:rsidR="00D763A0" w:rsidRPr="00CB49D5">
        <w:rPr>
          <w:rFonts w:asciiTheme="minorEastAsia" w:eastAsiaTheme="minorEastAsia" w:hAnsiTheme="minorEastAsia" w:cs="Times New Roman" w:hint="eastAsia"/>
          <w:kern w:val="22"/>
          <w:sz w:val="24"/>
          <w:szCs w:val="24"/>
          <w:lang w:val="en-US" w:eastAsia="zh-CN"/>
        </w:rPr>
        <w:t>流向</w:t>
      </w:r>
      <w:r w:rsidRPr="00CB49D5">
        <w:rPr>
          <w:rFonts w:asciiTheme="minorEastAsia" w:eastAsiaTheme="minorEastAsia" w:hAnsiTheme="minorEastAsia" w:cs="Times New Roman" w:hint="eastAsia"/>
          <w:kern w:val="22"/>
          <w:sz w:val="24"/>
          <w:szCs w:val="24"/>
          <w:lang w:val="en-US" w:eastAsia="zh-CN"/>
        </w:rPr>
        <w:t>发展中国家、尤其是最不发达国家和小岛屿发展中国家及经济转型国家的</w:t>
      </w:r>
      <w:r w:rsidR="00D763A0" w:rsidRPr="00CB49D5">
        <w:rPr>
          <w:rFonts w:asciiTheme="minorEastAsia" w:eastAsiaTheme="minorEastAsia" w:hAnsiTheme="minorEastAsia" w:cs="Times New Roman" w:hint="eastAsia"/>
          <w:kern w:val="22"/>
          <w:sz w:val="24"/>
          <w:szCs w:val="24"/>
          <w:lang w:val="en-US" w:eastAsia="zh-CN"/>
        </w:rPr>
        <w:t>生物多样性相关国际财政资源总数增加一倍</w:t>
      </w:r>
      <w:r w:rsidRPr="00CB49D5">
        <w:rPr>
          <w:rFonts w:asciiTheme="minorEastAsia" w:eastAsiaTheme="minorEastAsia" w:hAnsiTheme="minorEastAsia" w:cs="Times New Roman"/>
          <w:kern w:val="22"/>
          <w:sz w:val="24"/>
          <w:szCs w:val="24"/>
          <w:lang w:val="en-US" w:eastAsia="zh-CN"/>
        </w:rPr>
        <w:t>，并将</w:t>
      </w:r>
      <w:r w:rsidRPr="00CB49D5">
        <w:rPr>
          <w:rFonts w:asciiTheme="minorEastAsia" w:eastAsiaTheme="minorEastAsia" w:hAnsiTheme="minorEastAsia" w:cs="Times New Roman" w:hint="eastAsia"/>
          <w:kern w:val="22"/>
          <w:sz w:val="24"/>
          <w:szCs w:val="24"/>
          <w:lang w:val="en-US" w:eastAsia="zh-CN"/>
        </w:rPr>
        <w:t>这一水平至少保持到</w:t>
      </w:r>
      <w:r w:rsidRPr="00CB49D5">
        <w:rPr>
          <w:rFonts w:asciiTheme="minorEastAsia" w:eastAsiaTheme="minorEastAsia" w:hAnsiTheme="minorEastAsia" w:cs="Times New Roman"/>
          <w:kern w:val="22"/>
          <w:sz w:val="24"/>
          <w:szCs w:val="24"/>
          <w:lang w:val="en-US" w:eastAsia="zh-CN"/>
        </w:rPr>
        <w:t>2020年，以期有助于</w:t>
      </w:r>
      <w:r w:rsidRPr="00CB49D5">
        <w:rPr>
          <w:rFonts w:asciiTheme="minorEastAsia" w:eastAsiaTheme="minorEastAsia" w:hAnsiTheme="minorEastAsia" w:cs="Times New Roman" w:hint="eastAsia"/>
          <w:kern w:val="22"/>
          <w:sz w:val="24"/>
          <w:szCs w:val="24"/>
          <w:lang w:val="en-US" w:eastAsia="zh-CN"/>
        </w:rPr>
        <w:t>实现</w:t>
      </w:r>
      <w:r w:rsidRPr="00CB49D5">
        <w:rPr>
          <w:rFonts w:asciiTheme="minorEastAsia" w:eastAsiaTheme="minorEastAsia" w:hAnsiTheme="minorEastAsia" w:cs="Times New Roman"/>
          <w:kern w:val="22"/>
          <w:sz w:val="24"/>
          <w:szCs w:val="24"/>
          <w:lang w:val="en-US" w:eastAsia="zh-CN"/>
        </w:rPr>
        <w:t>《公</w:t>
      </w:r>
      <w:r w:rsidRPr="00CB49D5">
        <w:rPr>
          <w:rFonts w:asciiTheme="minorEastAsia" w:eastAsiaTheme="minorEastAsia" w:hAnsiTheme="minorEastAsia" w:cs="Times New Roman" w:hint="eastAsia"/>
          <w:kern w:val="22"/>
          <w:sz w:val="24"/>
          <w:szCs w:val="24"/>
          <w:lang w:val="en-US" w:eastAsia="zh-CN"/>
        </w:rPr>
        <w:t>约》的三项目标，包括通过在接受国</w:t>
      </w:r>
      <w:r w:rsidR="00406AAA">
        <w:rPr>
          <w:rFonts w:asciiTheme="minorEastAsia" w:eastAsiaTheme="minorEastAsia" w:hAnsiTheme="minorEastAsia" w:cs="Times New Roman" w:hint="eastAsia"/>
          <w:kern w:val="22"/>
          <w:sz w:val="24"/>
          <w:szCs w:val="24"/>
          <w:lang w:val="en-US" w:eastAsia="zh-CN"/>
        </w:rPr>
        <w:t>的</w:t>
      </w:r>
      <w:r w:rsidRPr="00CB49D5">
        <w:rPr>
          <w:rFonts w:asciiTheme="minorEastAsia" w:eastAsiaTheme="minorEastAsia" w:hAnsiTheme="minorEastAsia" w:cs="Times New Roman" w:hint="eastAsia"/>
          <w:kern w:val="22"/>
          <w:sz w:val="24"/>
          <w:szCs w:val="24"/>
          <w:lang w:val="en-US" w:eastAsia="zh-CN"/>
        </w:rPr>
        <w:t>发展计划中国家推动将生物多样性列为优先的办法</w:t>
      </w:r>
      <w:r w:rsidRPr="00CB49D5">
        <w:rPr>
          <w:rFonts w:asciiTheme="minorEastAsia" w:eastAsiaTheme="minorEastAsia" w:hAnsiTheme="minorEastAsia" w:cs="Times New Roman"/>
          <w:kern w:val="22"/>
          <w:sz w:val="24"/>
          <w:szCs w:val="24"/>
          <w:lang w:val="en-US" w:eastAsia="zh-CN"/>
        </w:rPr>
        <w:t>；</w:t>
      </w:r>
    </w:p>
    <w:p w14:paraId="15593D28" w14:textId="190DC792" w:rsidR="00855A78" w:rsidRPr="00CB49D5" w:rsidRDefault="00A50FB7" w:rsidP="000D7565">
      <w:pPr>
        <w:pStyle w:val="aident"/>
        <w:numPr>
          <w:ilvl w:val="0"/>
          <w:numId w:val="2"/>
        </w:numPr>
        <w:suppressLineNumbers/>
        <w:tabs>
          <w:tab w:val="clear" w:pos="1080"/>
        </w:tabs>
        <w:suppressAutoHyphens/>
        <w:kinsoku w:val="0"/>
        <w:overflowPunct w:val="0"/>
        <w:adjustRightInd w:val="0"/>
        <w:snapToGrid w:val="0"/>
        <w:spacing w:before="0" w:after="240"/>
        <w:ind w:left="0" w:firstLine="432"/>
        <w:rPr>
          <w:rFonts w:asciiTheme="minorEastAsia" w:eastAsiaTheme="minorEastAsia" w:hAnsiTheme="minorEastAsia" w:cs="Times New Roman"/>
          <w:kern w:val="22"/>
          <w:sz w:val="24"/>
          <w:szCs w:val="24"/>
          <w:lang w:eastAsia="zh-CN"/>
        </w:rPr>
      </w:pPr>
      <w:r w:rsidRPr="00CB49D5">
        <w:rPr>
          <w:rFonts w:asciiTheme="minorEastAsia" w:eastAsiaTheme="minorEastAsia" w:hAnsiTheme="minorEastAsia" w:cs="Times New Roman" w:hint="eastAsia"/>
          <w:kern w:val="22"/>
          <w:sz w:val="24"/>
          <w:szCs w:val="24"/>
          <w:lang w:val="en-US" w:eastAsia="zh-CN"/>
        </w:rPr>
        <w:t>努力</w:t>
      </w:r>
      <w:r w:rsidRPr="00CB49D5">
        <w:rPr>
          <w:rFonts w:asciiTheme="minorEastAsia" w:eastAsiaTheme="minorEastAsia" w:hAnsiTheme="minorEastAsia" w:cs="Times New Roman"/>
          <w:kern w:val="22"/>
          <w:sz w:val="24"/>
          <w:szCs w:val="24"/>
          <w:lang w:val="en-US" w:eastAsia="zh-CN"/>
        </w:rPr>
        <w:t>在2015年</w:t>
      </w:r>
      <w:r w:rsidRPr="00CB49D5">
        <w:rPr>
          <w:rFonts w:asciiTheme="minorEastAsia" w:eastAsiaTheme="minorEastAsia" w:hAnsiTheme="minorEastAsia" w:cs="Times New Roman" w:hint="eastAsia"/>
          <w:kern w:val="22"/>
          <w:sz w:val="24"/>
          <w:szCs w:val="24"/>
          <w:lang w:val="en-US" w:eastAsia="zh-CN"/>
        </w:rPr>
        <w:t>之前</w:t>
      </w:r>
      <w:r w:rsidRPr="00CB49D5">
        <w:rPr>
          <w:rFonts w:asciiTheme="minorEastAsia" w:eastAsiaTheme="minorEastAsia" w:hAnsiTheme="minorEastAsia" w:cs="Times New Roman"/>
          <w:kern w:val="22"/>
          <w:sz w:val="24"/>
          <w:szCs w:val="24"/>
          <w:lang w:val="en-US" w:eastAsia="zh-CN"/>
        </w:rPr>
        <w:t>使100%、但至少70%的</w:t>
      </w:r>
      <w:r w:rsidRPr="00CB49D5">
        <w:rPr>
          <w:rFonts w:asciiTheme="minorEastAsia" w:eastAsiaTheme="minorEastAsia" w:hAnsiTheme="minorEastAsia" w:cs="Times New Roman" w:hint="eastAsia"/>
          <w:kern w:val="22"/>
          <w:sz w:val="24"/>
          <w:szCs w:val="24"/>
          <w:lang w:val="en-US" w:eastAsia="zh-CN"/>
        </w:rPr>
        <w:t>缔约方</w:t>
      </w:r>
      <w:r w:rsidRPr="00CB49D5">
        <w:rPr>
          <w:rFonts w:asciiTheme="minorEastAsia" w:eastAsiaTheme="minorEastAsia" w:hAnsiTheme="minorEastAsia" w:cs="Times New Roman"/>
          <w:kern w:val="22"/>
          <w:sz w:val="24"/>
          <w:szCs w:val="24"/>
          <w:lang w:val="en-US" w:eastAsia="zh-CN"/>
        </w:rPr>
        <w:t>将生物多</w:t>
      </w:r>
      <w:r w:rsidRPr="00CB49D5">
        <w:rPr>
          <w:rFonts w:asciiTheme="minorEastAsia" w:eastAsiaTheme="minorEastAsia" w:hAnsiTheme="minorEastAsia" w:cs="Times New Roman" w:hint="eastAsia"/>
          <w:kern w:val="22"/>
          <w:sz w:val="24"/>
          <w:szCs w:val="24"/>
          <w:lang w:val="en-US" w:eastAsia="zh-CN"/>
        </w:rPr>
        <w:t>样性列入其</w:t>
      </w:r>
      <w:r w:rsidRPr="00CB49D5">
        <w:rPr>
          <w:rFonts w:asciiTheme="minorEastAsia" w:eastAsiaTheme="minorEastAsia" w:hAnsiTheme="minorEastAsia" w:cs="Times New Roman"/>
          <w:kern w:val="22"/>
          <w:sz w:val="24"/>
          <w:szCs w:val="24"/>
          <w:lang w:val="en-US" w:eastAsia="zh-CN"/>
        </w:rPr>
        <w:t>国家</w:t>
      </w:r>
      <w:r w:rsidRPr="00CB49D5">
        <w:rPr>
          <w:rFonts w:asciiTheme="minorEastAsia" w:eastAsiaTheme="minorEastAsia" w:hAnsiTheme="minorEastAsia" w:cs="Times New Roman" w:hint="eastAsia"/>
          <w:kern w:val="22"/>
          <w:sz w:val="24"/>
          <w:szCs w:val="24"/>
          <w:lang w:val="en-US" w:eastAsia="zh-CN"/>
        </w:rPr>
        <w:t>优先事项</w:t>
      </w:r>
      <w:r w:rsidRPr="00CB49D5">
        <w:rPr>
          <w:rFonts w:asciiTheme="minorEastAsia" w:eastAsiaTheme="minorEastAsia" w:hAnsiTheme="minorEastAsia" w:cs="Times New Roman"/>
          <w:kern w:val="22"/>
          <w:sz w:val="24"/>
          <w:szCs w:val="24"/>
          <w:lang w:val="en-US" w:eastAsia="zh-CN"/>
        </w:rPr>
        <w:t>或</w:t>
      </w:r>
      <w:r w:rsidRPr="00CB49D5">
        <w:rPr>
          <w:rFonts w:asciiTheme="minorEastAsia" w:eastAsiaTheme="minorEastAsia" w:hAnsiTheme="minorEastAsia" w:cs="Times New Roman" w:hint="eastAsia"/>
          <w:kern w:val="22"/>
          <w:sz w:val="24"/>
          <w:szCs w:val="24"/>
          <w:lang w:val="en-US" w:eastAsia="zh-CN"/>
        </w:rPr>
        <w:t>发展计划，并</w:t>
      </w:r>
      <w:r w:rsidRPr="00CB49D5">
        <w:rPr>
          <w:rFonts w:asciiTheme="minorEastAsia" w:eastAsiaTheme="minorEastAsia" w:hAnsiTheme="minorEastAsia" w:cs="Times New Roman"/>
          <w:kern w:val="22"/>
          <w:sz w:val="24"/>
          <w:szCs w:val="24"/>
          <w:lang w:val="en-US" w:eastAsia="zh-CN"/>
        </w:rPr>
        <w:t>因此提供</w:t>
      </w:r>
      <w:r w:rsidRPr="00CB49D5">
        <w:rPr>
          <w:rFonts w:asciiTheme="minorEastAsia" w:eastAsiaTheme="minorEastAsia" w:hAnsiTheme="minorEastAsia" w:cs="Times New Roman" w:hint="eastAsia"/>
          <w:kern w:val="22"/>
          <w:sz w:val="24"/>
          <w:szCs w:val="24"/>
          <w:lang w:val="en-US" w:eastAsia="zh-CN"/>
        </w:rPr>
        <w:t>了</w:t>
      </w:r>
      <w:r w:rsidRPr="00CB49D5">
        <w:rPr>
          <w:rFonts w:asciiTheme="minorEastAsia" w:eastAsiaTheme="minorEastAsia" w:hAnsiTheme="minorEastAsia" w:cs="Times New Roman"/>
          <w:kern w:val="22"/>
          <w:sz w:val="24"/>
          <w:szCs w:val="24"/>
          <w:lang w:val="en-US" w:eastAsia="zh-CN"/>
        </w:rPr>
        <w:t>适当的国内供</w:t>
      </w:r>
      <w:r w:rsidRPr="00CB49D5">
        <w:rPr>
          <w:rFonts w:asciiTheme="minorEastAsia" w:eastAsiaTheme="minorEastAsia" w:hAnsiTheme="minorEastAsia" w:cs="Times New Roman" w:hint="eastAsia"/>
          <w:kern w:val="22"/>
          <w:sz w:val="24"/>
          <w:szCs w:val="24"/>
          <w:lang w:val="en-US" w:eastAsia="zh-CN"/>
        </w:rPr>
        <w:t>资</w:t>
      </w:r>
      <w:r w:rsidRPr="00CB49D5">
        <w:rPr>
          <w:rFonts w:asciiTheme="minorEastAsia" w:eastAsiaTheme="minorEastAsia" w:hAnsiTheme="minorEastAsia" w:cs="Times New Roman"/>
          <w:kern w:val="22"/>
          <w:sz w:val="24"/>
          <w:szCs w:val="24"/>
          <w:lang w:val="en-US" w:eastAsia="zh-CN"/>
        </w:rPr>
        <w:t>；</w:t>
      </w:r>
    </w:p>
    <w:p w14:paraId="2004FE43" w14:textId="3A59A737" w:rsidR="00A50FB7" w:rsidRPr="00CB49D5" w:rsidRDefault="00A50FB7" w:rsidP="000D7565">
      <w:pPr>
        <w:pStyle w:val="aident"/>
        <w:numPr>
          <w:ilvl w:val="0"/>
          <w:numId w:val="2"/>
        </w:numPr>
        <w:suppressLineNumbers/>
        <w:tabs>
          <w:tab w:val="clear" w:pos="1080"/>
        </w:tabs>
        <w:suppressAutoHyphens/>
        <w:adjustRightInd w:val="0"/>
        <w:snapToGrid w:val="0"/>
        <w:spacing w:before="0" w:after="240"/>
        <w:ind w:left="0" w:firstLine="432"/>
        <w:rPr>
          <w:rFonts w:asciiTheme="minorEastAsia" w:eastAsiaTheme="minorEastAsia" w:hAnsiTheme="minorEastAsia" w:cs="Times New Roman"/>
          <w:kern w:val="22"/>
          <w:sz w:val="24"/>
          <w:szCs w:val="24"/>
          <w:lang w:eastAsia="zh-CN"/>
        </w:rPr>
      </w:pPr>
      <w:r w:rsidRPr="008B56BD">
        <w:rPr>
          <w:rFonts w:asciiTheme="minorEastAsia" w:eastAsiaTheme="minorEastAsia" w:hAnsiTheme="minorEastAsia" w:cs="Times New Roman" w:hint="eastAsia"/>
          <w:kern w:val="22"/>
          <w:sz w:val="24"/>
          <w:szCs w:val="24"/>
          <w:lang w:val="en-US" w:eastAsia="zh-CN"/>
        </w:rPr>
        <w:t>至迟于</w:t>
      </w:r>
      <w:r w:rsidRPr="00CB49D5">
        <w:rPr>
          <w:rFonts w:asciiTheme="minorEastAsia" w:eastAsiaTheme="minorEastAsia" w:hAnsiTheme="minorEastAsia" w:cs="Times New Roman"/>
          <w:kern w:val="22"/>
          <w:sz w:val="24"/>
          <w:szCs w:val="24"/>
          <w:lang w:val="en-US" w:eastAsia="zh-CN"/>
        </w:rPr>
        <w:t>2015年，</w:t>
      </w:r>
      <w:r w:rsidRPr="00CB49D5">
        <w:rPr>
          <w:rFonts w:asciiTheme="minorEastAsia" w:eastAsiaTheme="minorEastAsia" w:hAnsiTheme="minorEastAsia" w:cs="Times New Roman" w:hint="eastAsia"/>
          <w:kern w:val="22"/>
          <w:sz w:val="24"/>
          <w:szCs w:val="24"/>
          <w:lang w:val="en-US" w:eastAsia="zh-CN"/>
        </w:rPr>
        <w:t>努力</w:t>
      </w:r>
      <w:r w:rsidRPr="00CB49D5">
        <w:rPr>
          <w:rFonts w:asciiTheme="minorEastAsia" w:eastAsiaTheme="minorEastAsia" w:hAnsiTheme="minorEastAsia" w:cs="Times New Roman"/>
          <w:kern w:val="22"/>
          <w:sz w:val="24"/>
          <w:szCs w:val="24"/>
          <w:lang w:val="en-US" w:eastAsia="zh-CN"/>
        </w:rPr>
        <w:t>使100%、但至少70%的</w:t>
      </w:r>
      <w:r w:rsidRPr="00CB49D5">
        <w:rPr>
          <w:rFonts w:asciiTheme="minorEastAsia" w:eastAsiaTheme="minorEastAsia" w:hAnsiTheme="minorEastAsia" w:cs="Times New Roman" w:hint="eastAsia"/>
          <w:kern w:val="22"/>
          <w:sz w:val="24"/>
          <w:szCs w:val="24"/>
          <w:lang w:val="en-US" w:eastAsia="zh-CN"/>
        </w:rPr>
        <w:t>缔约方获得足够的资金，就国内生物多样性支出</w:t>
      </w:r>
      <w:r w:rsidRPr="00CB49D5">
        <w:rPr>
          <w:rFonts w:asciiTheme="minorEastAsia" w:eastAsiaTheme="minorEastAsia" w:hAnsiTheme="minorEastAsia" w:cs="Times New Roman"/>
          <w:kern w:val="22"/>
          <w:sz w:val="24"/>
          <w:szCs w:val="24"/>
          <w:lang w:val="en-US" w:eastAsia="zh-CN"/>
        </w:rPr>
        <w:t>，以及供</w:t>
      </w:r>
      <w:r w:rsidRPr="00CB49D5">
        <w:rPr>
          <w:rFonts w:asciiTheme="minorEastAsia" w:eastAsiaTheme="minorEastAsia" w:hAnsiTheme="minorEastAsia" w:cs="Times New Roman" w:hint="eastAsia"/>
          <w:kern w:val="22"/>
          <w:sz w:val="24"/>
          <w:szCs w:val="24"/>
          <w:lang w:val="en-US" w:eastAsia="zh-CN"/>
        </w:rPr>
        <w:t>资需要、差距、和优先要求</w:t>
      </w:r>
      <w:r w:rsidRPr="00CB49D5">
        <w:rPr>
          <w:rFonts w:asciiTheme="minorEastAsia" w:eastAsiaTheme="minorEastAsia" w:hAnsiTheme="minorEastAsia" w:cs="Times New Roman"/>
          <w:kern w:val="22"/>
          <w:sz w:val="24"/>
          <w:szCs w:val="24"/>
          <w:lang w:val="en-US" w:eastAsia="zh-CN"/>
        </w:rPr>
        <w:t>提出</w:t>
      </w:r>
      <w:r w:rsidRPr="00CB49D5">
        <w:rPr>
          <w:rFonts w:asciiTheme="minorEastAsia" w:eastAsiaTheme="minorEastAsia" w:hAnsiTheme="minorEastAsia" w:cs="Times New Roman" w:hint="eastAsia"/>
          <w:kern w:val="22"/>
          <w:sz w:val="24"/>
          <w:szCs w:val="24"/>
          <w:lang w:val="en-US" w:eastAsia="zh-CN"/>
        </w:rPr>
        <w:t>报告，</w:t>
      </w:r>
      <w:r w:rsidRPr="00CB49D5">
        <w:rPr>
          <w:rFonts w:asciiTheme="minorEastAsia" w:eastAsiaTheme="minorEastAsia" w:hAnsiTheme="minorEastAsia" w:cs="Times New Roman"/>
          <w:kern w:val="22"/>
          <w:sz w:val="24"/>
          <w:szCs w:val="24"/>
          <w:lang w:val="en-US" w:eastAsia="zh-CN"/>
        </w:rPr>
        <w:t>以期加</w:t>
      </w:r>
      <w:r w:rsidRPr="00CB49D5">
        <w:rPr>
          <w:rFonts w:asciiTheme="minorEastAsia" w:eastAsiaTheme="minorEastAsia" w:hAnsiTheme="minorEastAsia" w:cs="Times New Roman" w:hint="eastAsia"/>
          <w:kern w:val="22"/>
          <w:sz w:val="24"/>
          <w:szCs w:val="24"/>
          <w:lang w:val="en-US" w:eastAsia="zh-CN"/>
        </w:rPr>
        <w:t>强基线的力度</w:t>
      </w:r>
      <w:r w:rsidRPr="00CB49D5">
        <w:rPr>
          <w:rFonts w:asciiTheme="minorEastAsia" w:eastAsiaTheme="minorEastAsia" w:hAnsiTheme="minorEastAsia" w:cs="Times New Roman"/>
          <w:kern w:val="22"/>
          <w:sz w:val="24"/>
          <w:szCs w:val="24"/>
          <w:lang w:val="en-US" w:eastAsia="zh-CN"/>
        </w:rPr>
        <w:t>；</w:t>
      </w:r>
    </w:p>
    <w:p w14:paraId="6237CC8C" w14:textId="1C70BB54" w:rsidR="00855A78" w:rsidRPr="00CB49D5" w:rsidRDefault="00A50FB7" w:rsidP="000D7565">
      <w:pPr>
        <w:pStyle w:val="aident"/>
        <w:numPr>
          <w:ilvl w:val="0"/>
          <w:numId w:val="2"/>
        </w:numPr>
        <w:suppressLineNumbers/>
        <w:tabs>
          <w:tab w:val="clear" w:pos="1080"/>
        </w:tabs>
        <w:suppressAutoHyphens/>
        <w:kinsoku w:val="0"/>
        <w:overflowPunct w:val="0"/>
        <w:adjustRightInd w:val="0"/>
        <w:snapToGrid w:val="0"/>
        <w:spacing w:before="0" w:after="240"/>
        <w:ind w:left="0" w:firstLine="432"/>
        <w:rPr>
          <w:rFonts w:asciiTheme="minorEastAsia" w:eastAsiaTheme="minorEastAsia" w:hAnsiTheme="minorEastAsia" w:cs="Times New Roman"/>
          <w:kern w:val="22"/>
          <w:sz w:val="24"/>
          <w:szCs w:val="24"/>
          <w:lang w:eastAsia="zh-CN"/>
        </w:rPr>
      </w:pPr>
      <w:r w:rsidRPr="00CB49D5">
        <w:rPr>
          <w:rFonts w:asciiTheme="minorEastAsia" w:eastAsiaTheme="minorEastAsia" w:hAnsiTheme="minorEastAsia" w:cs="Times New Roman" w:hint="eastAsia"/>
          <w:kern w:val="22"/>
          <w:sz w:val="24"/>
          <w:szCs w:val="24"/>
          <w:lang w:eastAsia="zh-CN"/>
        </w:rPr>
        <w:t>至迟于</w:t>
      </w:r>
      <w:r w:rsidRPr="00CB49D5">
        <w:rPr>
          <w:rFonts w:asciiTheme="minorEastAsia" w:eastAsiaTheme="minorEastAsia" w:hAnsiTheme="minorEastAsia" w:cs="Times New Roman"/>
          <w:kern w:val="22"/>
          <w:sz w:val="24"/>
          <w:szCs w:val="24"/>
          <w:lang w:val="en-US" w:eastAsia="zh-CN"/>
        </w:rPr>
        <w:t>2015</w:t>
      </w:r>
      <w:r w:rsidRPr="00CB49D5">
        <w:rPr>
          <w:rFonts w:asciiTheme="minorEastAsia" w:eastAsiaTheme="minorEastAsia" w:hAnsiTheme="minorEastAsia" w:cs="Times New Roman" w:hint="eastAsia"/>
          <w:kern w:val="22"/>
          <w:sz w:val="24"/>
          <w:szCs w:val="24"/>
          <w:lang w:val="en-US" w:eastAsia="zh-CN"/>
        </w:rPr>
        <w:t>年，努力使</w:t>
      </w:r>
      <w:r w:rsidRPr="00CB49D5">
        <w:rPr>
          <w:rFonts w:asciiTheme="minorEastAsia" w:eastAsiaTheme="minorEastAsia" w:hAnsiTheme="minorEastAsia" w:cs="Times New Roman"/>
          <w:kern w:val="22"/>
          <w:sz w:val="24"/>
          <w:szCs w:val="24"/>
          <w:lang w:val="en-US" w:eastAsia="zh-CN"/>
        </w:rPr>
        <w:t>100%</w:t>
      </w:r>
      <w:r w:rsidRPr="00CB49D5">
        <w:rPr>
          <w:rFonts w:asciiTheme="minorEastAsia" w:eastAsiaTheme="minorEastAsia" w:hAnsiTheme="minorEastAsia" w:cs="Times New Roman" w:hint="eastAsia"/>
          <w:kern w:val="22"/>
          <w:sz w:val="24"/>
          <w:szCs w:val="24"/>
          <w:lang w:val="en-US" w:eastAsia="zh-CN"/>
        </w:rPr>
        <w:t>、但至少</w:t>
      </w:r>
      <w:r w:rsidRPr="00CB49D5">
        <w:rPr>
          <w:rFonts w:asciiTheme="minorEastAsia" w:eastAsiaTheme="minorEastAsia" w:hAnsiTheme="minorEastAsia" w:cs="Times New Roman"/>
          <w:kern w:val="22"/>
          <w:sz w:val="24"/>
          <w:szCs w:val="24"/>
          <w:lang w:val="en-US" w:eastAsia="zh-CN"/>
        </w:rPr>
        <w:t>70%</w:t>
      </w:r>
      <w:r w:rsidRPr="00CB49D5">
        <w:rPr>
          <w:rFonts w:asciiTheme="minorEastAsia" w:eastAsiaTheme="minorEastAsia" w:hAnsiTheme="minorEastAsia" w:cs="Times New Roman" w:hint="eastAsia"/>
          <w:kern w:val="22"/>
          <w:sz w:val="24"/>
          <w:szCs w:val="24"/>
          <w:lang w:val="en-US" w:eastAsia="zh-CN"/>
        </w:rPr>
        <w:t>的缔约方获得足够的资金，准备好国家生物多样性财务计划，这些缔约方中的</w:t>
      </w:r>
      <w:r w:rsidRPr="00CB49D5">
        <w:rPr>
          <w:rFonts w:asciiTheme="minorEastAsia" w:eastAsiaTheme="minorEastAsia" w:hAnsiTheme="minorEastAsia" w:cs="Times New Roman"/>
          <w:kern w:val="22"/>
          <w:sz w:val="24"/>
          <w:szCs w:val="24"/>
          <w:lang w:val="en-US" w:eastAsia="zh-CN"/>
        </w:rPr>
        <w:t>30%</w:t>
      </w:r>
      <w:r w:rsidRPr="00CB49D5">
        <w:rPr>
          <w:rFonts w:asciiTheme="minorEastAsia" w:eastAsiaTheme="minorEastAsia" w:hAnsiTheme="minorEastAsia" w:cs="Times New Roman" w:hint="eastAsia"/>
          <w:kern w:val="22"/>
          <w:sz w:val="24"/>
          <w:szCs w:val="24"/>
          <w:lang w:val="en-US" w:eastAsia="zh-CN"/>
        </w:rPr>
        <w:t>已经评估和</w:t>
      </w:r>
      <w:r w:rsidRPr="00CB49D5">
        <w:rPr>
          <w:rFonts w:asciiTheme="minorEastAsia" w:eastAsiaTheme="minorEastAsia" w:hAnsiTheme="minorEastAsia" w:cs="Times New Roman"/>
          <w:kern w:val="22"/>
          <w:sz w:val="24"/>
          <w:szCs w:val="24"/>
          <w:lang w:val="en-US" w:eastAsia="zh-CN"/>
        </w:rPr>
        <w:t>/</w:t>
      </w:r>
      <w:r w:rsidRPr="00CB49D5">
        <w:rPr>
          <w:rFonts w:asciiTheme="minorEastAsia" w:eastAsiaTheme="minorEastAsia" w:hAnsiTheme="minorEastAsia" w:cs="Times New Roman" w:hint="eastAsia"/>
          <w:kern w:val="22"/>
          <w:sz w:val="24"/>
          <w:szCs w:val="24"/>
          <w:lang w:val="en-US" w:eastAsia="zh-CN"/>
        </w:rPr>
        <w:t>或评价生物多样性及其组成部分的内在、生态、遗传、社会经济、科学、教育、文化、休闲和美学价值；</w:t>
      </w:r>
    </w:p>
    <w:p w14:paraId="11AF0BAD" w14:textId="43B6A865" w:rsidR="00855A78" w:rsidRPr="00CB49D5" w:rsidRDefault="00A50FB7" w:rsidP="000D7565">
      <w:pPr>
        <w:pStyle w:val="aident"/>
        <w:numPr>
          <w:ilvl w:val="0"/>
          <w:numId w:val="2"/>
        </w:numPr>
        <w:suppressLineNumbers/>
        <w:tabs>
          <w:tab w:val="clear" w:pos="1080"/>
        </w:tabs>
        <w:suppressAutoHyphens/>
        <w:kinsoku w:val="0"/>
        <w:overflowPunct w:val="0"/>
        <w:adjustRightInd w:val="0"/>
        <w:snapToGrid w:val="0"/>
        <w:spacing w:before="0" w:after="240"/>
        <w:ind w:left="0" w:firstLine="432"/>
        <w:rPr>
          <w:rFonts w:asciiTheme="minorEastAsia" w:eastAsiaTheme="minorEastAsia" w:hAnsiTheme="minorEastAsia" w:cs="Times New Roman"/>
          <w:kern w:val="22"/>
          <w:sz w:val="24"/>
          <w:szCs w:val="24"/>
          <w:lang w:eastAsia="zh-CN"/>
        </w:rPr>
      </w:pPr>
      <w:r w:rsidRPr="00CB49D5">
        <w:rPr>
          <w:rFonts w:asciiTheme="minorEastAsia" w:eastAsiaTheme="minorEastAsia" w:hAnsiTheme="minorEastAsia" w:cs="Times New Roman"/>
          <w:kern w:val="22"/>
          <w:sz w:val="24"/>
          <w:szCs w:val="24"/>
          <w:lang w:val="en-US" w:eastAsia="zh-CN"/>
        </w:rPr>
        <w:t>从所有来源</w:t>
      </w:r>
      <w:r w:rsidRPr="00CB49D5">
        <w:rPr>
          <w:rFonts w:asciiTheme="minorEastAsia" w:eastAsiaTheme="minorEastAsia" w:hAnsiTheme="minorEastAsia" w:cs="Times New Roman" w:hint="eastAsia"/>
          <w:kern w:val="22"/>
          <w:sz w:val="24"/>
          <w:szCs w:val="24"/>
          <w:lang w:val="en-US" w:eastAsia="zh-CN"/>
        </w:rPr>
        <w:t>调动国内资金资源，以缩小查明的需要与国内可用资源之间的差距，以期</w:t>
      </w:r>
      <w:r w:rsidRPr="00CB49D5">
        <w:rPr>
          <w:rFonts w:asciiTheme="minorEastAsia" w:eastAsiaTheme="minorEastAsia" w:hAnsiTheme="minorEastAsia" w:cs="Times New Roman"/>
          <w:kern w:val="22"/>
          <w:sz w:val="24"/>
          <w:szCs w:val="24"/>
          <w:lang w:val="en-US" w:eastAsia="zh-CN"/>
        </w:rPr>
        <w:t>在2020年前，根据第20条</w:t>
      </w:r>
      <w:r w:rsidRPr="00CB49D5">
        <w:rPr>
          <w:rFonts w:asciiTheme="minorEastAsia" w:eastAsiaTheme="minorEastAsia" w:hAnsiTheme="minorEastAsia" w:cs="Times New Roman" w:hint="eastAsia"/>
          <w:kern w:val="22"/>
          <w:sz w:val="24"/>
          <w:szCs w:val="24"/>
          <w:lang w:val="en-US" w:eastAsia="zh-CN"/>
        </w:rPr>
        <w:t>执行缔约方</w:t>
      </w:r>
      <w:r w:rsidRPr="00CB49D5">
        <w:rPr>
          <w:rFonts w:asciiTheme="minorEastAsia" w:eastAsiaTheme="minorEastAsia" w:hAnsiTheme="minorEastAsia" w:cs="Times New Roman"/>
          <w:kern w:val="22"/>
          <w:sz w:val="24"/>
          <w:szCs w:val="24"/>
          <w:lang w:val="en-US" w:eastAsia="zh-CN"/>
        </w:rPr>
        <w:t>的国家生物多</w:t>
      </w:r>
      <w:r w:rsidRPr="00CB49D5">
        <w:rPr>
          <w:rFonts w:asciiTheme="minorEastAsia" w:eastAsiaTheme="minorEastAsia" w:hAnsiTheme="minorEastAsia" w:cs="Times New Roman" w:hint="eastAsia"/>
          <w:kern w:val="22"/>
          <w:sz w:val="24"/>
          <w:szCs w:val="24"/>
          <w:lang w:val="en-US" w:eastAsia="zh-CN"/>
        </w:rPr>
        <w:t>样性战略和行动计划</w:t>
      </w:r>
      <w:r w:rsidRPr="00CB49D5">
        <w:rPr>
          <w:rFonts w:asciiTheme="minorEastAsia" w:eastAsiaTheme="minorEastAsia" w:hAnsiTheme="minorEastAsia" w:cs="Times New Roman"/>
          <w:kern w:val="22"/>
          <w:sz w:val="24"/>
          <w:szCs w:val="24"/>
          <w:lang w:val="en-US" w:eastAsia="zh-CN"/>
        </w:rPr>
        <w:t>；</w:t>
      </w:r>
    </w:p>
    <w:p w14:paraId="035FA625" w14:textId="71903405" w:rsidR="00855A78" w:rsidRPr="00490BF5" w:rsidRDefault="006E604B" w:rsidP="00CB49D5">
      <w:pPr>
        <w:suppressLineNumbers/>
        <w:suppressAutoHyphens/>
        <w:kinsoku w:val="0"/>
        <w:overflowPunct w:val="0"/>
        <w:autoSpaceDE w:val="0"/>
        <w:autoSpaceDN w:val="0"/>
        <w:adjustRightInd w:val="0"/>
        <w:snapToGrid w:val="0"/>
        <w:spacing w:after="240"/>
        <w:rPr>
          <w:snapToGrid w:val="0"/>
          <w:kern w:val="22"/>
          <w:szCs w:val="22"/>
          <w:lang w:eastAsia="zh-CN"/>
        </w:rPr>
      </w:pPr>
      <w:r w:rsidRPr="00CB49D5">
        <w:rPr>
          <w:rFonts w:asciiTheme="minorEastAsia" w:eastAsiaTheme="minorEastAsia" w:hAnsiTheme="minorEastAsia"/>
          <w:snapToGrid w:val="0"/>
          <w:kern w:val="22"/>
          <w:sz w:val="24"/>
          <w:lang w:eastAsia="zh-CN"/>
        </w:rPr>
        <w:t>2.</w:t>
      </w:r>
      <w:r w:rsidRPr="00CB49D5">
        <w:rPr>
          <w:rFonts w:asciiTheme="minorEastAsia" w:eastAsiaTheme="minorEastAsia" w:hAnsiTheme="minorEastAsia"/>
          <w:snapToGrid w:val="0"/>
          <w:kern w:val="22"/>
          <w:sz w:val="24"/>
          <w:lang w:eastAsia="zh-CN"/>
        </w:rPr>
        <w:tab/>
      </w:r>
      <w:r w:rsidR="00F47000" w:rsidRPr="00CB49D5">
        <w:rPr>
          <w:rFonts w:asciiTheme="minorEastAsia" w:eastAsiaTheme="minorEastAsia" w:hAnsiTheme="minorEastAsia" w:hint="eastAsia"/>
          <w:snapToGrid w:val="0"/>
          <w:kern w:val="22"/>
          <w:sz w:val="24"/>
          <w:lang w:eastAsia="zh-CN"/>
        </w:rPr>
        <w:t>在同一决定第2段，缔约方大会回顾《公约》第</w:t>
      </w:r>
      <w:r w:rsidR="00F47000" w:rsidRPr="00CB49D5">
        <w:rPr>
          <w:rFonts w:asciiTheme="minorEastAsia" w:eastAsiaTheme="minorEastAsia" w:hAnsiTheme="minorEastAsia"/>
          <w:snapToGrid w:val="0"/>
          <w:kern w:val="22"/>
          <w:sz w:val="24"/>
          <w:lang w:eastAsia="zh-CN"/>
        </w:rPr>
        <w:t>20</w:t>
      </w:r>
      <w:r w:rsidR="00F47000" w:rsidRPr="00CB49D5">
        <w:rPr>
          <w:rFonts w:asciiTheme="minorEastAsia" w:eastAsiaTheme="minorEastAsia" w:hAnsiTheme="minorEastAsia" w:hint="eastAsia"/>
          <w:snapToGrid w:val="0"/>
          <w:kern w:val="22"/>
          <w:sz w:val="24"/>
          <w:lang w:eastAsia="zh-CN"/>
        </w:rPr>
        <w:t>条，决定以上第</w:t>
      </w:r>
      <w:r w:rsidR="00F47000" w:rsidRPr="00CB49D5">
        <w:rPr>
          <w:rFonts w:asciiTheme="minorEastAsia" w:eastAsiaTheme="minorEastAsia" w:hAnsiTheme="minorEastAsia"/>
          <w:snapToGrid w:val="0"/>
          <w:kern w:val="22"/>
          <w:sz w:val="24"/>
          <w:lang w:eastAsia="zh-CN"/>
        </w:rPr>
        <w:t>(a)</w:t>
      </w:r>
      <w:r w:rsidR="00F47000" w:rsidRPr="00CB49D5">
        <w:rPr>
          <w:rFonts w:asciiTheme="minorEastAsia" w:eastAsiaTheme="minorEastAsia" w:hAnsiTheme="minorEastAsia" w:hint="eastAsia"/>
          <w:snapToGrid w:val="0"/>
          <w:kern w:val="22"/>
          <w:sz w:val="24"/>
          <w:lang w:eastAsia="zh-CN"/>
        </w:rPr>
        <w:t>至</w:t>
      </w:r>
      <w:r w:rsidR="00F47000" w:rsidRPr="00CB49D5">
        <w:rPr>
          <w:rFonts w:asciiTheme="minorEastAsia" w:eastAsiaTheme="minorEastAsia" w:hAnsiTheme="minorEastAsia"/>
          <w:snapToGrid w:val="0"/>
          <w:kern w:val="22"/>
          <w:sz w:val="24"/>
          <w:lang w:eastAsia="zh-CN"/>
        </w:rPr>
        <w:t>(e)</w:t>
      </w:r>
      <w:r w:rsidR="00F47000" w:rsidRPr="00CB49D5">
        <w:rPr>
          <w:rFonts w:asciiTheme="minorEastAsia" w:eastAsiaTheme="minorEastAsia" w:hAnsiTheme="minorEastAsia" w:hint="eastAsia"/>
          <w:snapToGrid w:val="0"/>
          <w:kern w:val="22"/>
          <w:sz w:val="24"/>
          <w:lang w:eastAsia="zh-CN"/>
        </w:rPr>
        <w:t>分段中的</w:t>
      </w:r>
      <w:r w:rsidR="0093689D">
        <w:rPr>
          <w:rFonts w:asciiTheme="minorEastAsia" w:eastAsiaTheme="minorEastAsia" w:hAnsiTheme="minorEastAsia" w:hint="eastAsia"/>
          <w:snapToGrid w:val="0"/>
          <w:kern w:val="22"/>
          <w:sz w:val="24"/>
          <w:lang w:eastAsia="zh-CN"/>
        </w:rPr>
        <w:t>目标</w:t>
      </w:r>
      <w:r w:rsidR="00F47000" w:rsidRPr="00CB49D5">
        <w:rPr>
          <w:rFonts w:asciiTheme="minorEastAsia" w:eastAsiaTheme="minorEastAsia" w:hAnsiTheme="minorEastAsia" w:hint="eastAsia"/>
          <w:snapToGrid w:val="0"/>
          <w:kern w:val="22"/>
          <w:sz w:val="24"/>
          <w:lang w:eastAsia="zh-CN"/>
        </w:rPr>
        <w:t>都应视为相互支持，并在第4段敦促各缔约方和其他国家政府，在相关国际和区域组织的协助下，按照已经确定的需要和优先重点，使用上述资源调动</w:t>
      </w:r>
      <w:r w:rsidR="0093689D">
        <w:rPr>
          <w:rFonts w:asciiTheme="minorEastAsia" w:eastAsiaTheme="minorEastAsia" w:hAnsiTheme="minorEastAsia" w:hint="eastAsia"/>
          <w:snapToGrid w:val="0"/>
          <w:kern w:val="22"/>
          <w:sz w:val="24"/>
          <w:lang w:eastAsia="zh-CN"/>
        </w:rPr>
        <w:t>目标</w:t>
      </w:r>
      <w:r w:rsidR="00F47000" w:rsidRPr="00CB49D5">
        <w:rPr>
          <w:rFonts w:asciiTheme="minorEastAsia" w:eastAsiaTheme="minorEastAsia" w:hAnsiTheme="minorEastAsia" w:hint="eastAsia"/>
          <w:snapToGrid w:val="0"/>
          <w:kern w:val="22"/>
          <w:sz w:val="24"/>
          <w:lang w:eastAsia="zh-CN"/>
        </w:rPr>
        <w:t>作为灵活框架，制订本国的国家资源调动战略或财政计划。</w:t>
      </w:r>
    </w:p>
    <w:p w14:paraId="0775990F" w14:textId="77777777" w:rsidR="00855A78" w:rsidRPr="00490BF5" w:rsidRDefault="00855A78" w:rsidP="00490BF5">
      <w:pPr>
        <w:suppressLineNumbers/>
        <w:suppressAutoHyphens/>
        <w:kinsoku w:val="0"/>
        <w:overflowPunct w:val="0"/>
        <w:autoSpaceDE w:val="0"/>
        <w:autoSpaceDN w:val="0"/>
        <w:adjustRightInd w:val="0"/>
        <w:snapToGrid w:val="0"/>
        <w:spacing w:after="120"/>
        <w:rPr>
          <w:snapToGrid w:val="0"/>
          <w:kern w:val="22"/>
          <w:szCs w:val="22"/>
          <w:lang w:eastAsia="zh-CN"/>
        </w:rPr>
      </w:pPr>
    </w:p>
    <w:p w14:paraId="457D9018" w14:textId="77777777" w:rsidR="00795DD1" w:rsidRPr="00490BF5" w:rsidRDefault="00795DD1" w:rsidP="00490BF5">
      <w:pPr>
        <w:suppressLineNumbers/>
        <w:suppressAutoHyphens/>
        <w:kinsoku w:val="0"/>
        <w:overflowPunct w:val="0"/>
        <w:autoSpaceDE w:val="0"/>
        <w:autoSpaceDN w:val="0"/>
        <w:adjustRightInd w:val="0"/>
        <w:snapToGrid w:val="0"/>
        <w:spacing w:after="120"/>
        <w:rPr>
          <w:snapToGrid w:val="0"/>
          <w:kern w:val="22"/>
          <w:szCs w:val="22"/>
          <w:lang w:eastAsia="zh-CN"/>
        </w:rPr>
        <w:sectPr w:rsidR="00795DD1" w:rsidRPr="00490BF5" w:rsidSect="00490BF5">
          <w:pgSz w:w="12240" w:h="15840" w:code="1"/>
          <w:pgMar w:top="1134" w:right="1440" w:bottom="1140" w:left="1440" w:header="454" w:footer="720" w:gutter="0"/>
          <w:cols w:space="720"/>
          <w:docGrid w:linePitch="299"/>
        </w:sectPr>
      </w:pPr>
    </w:p>
    <w:p w14:paraId="7D0DB2AB" w14:textId="09C98A2A" w:rsidR="006E604B" w:rsidRPr="00490BF5" w:rsidRDefault="006E604B" w:rsidP="00490BF5">
      <w:pPr>
        <w:pStyle w:val="Heading1"/>
        <w:keepNext w:val="0"/>
        <w:suppressLineNumbers/>
        <w:suppressAutoHyphens/>
        <w:kinsoku w:val="0"/>
        <w:overflowPunct w:val="0"/>
        <w:autoSpaceDE w:val="0"/>
        <w:autoSpaceDN w:val="0"/>
        <w:adjustRightInd w:val="0"/>
        <w:snapToGrid w:val="0"/>
        <w:rPr>
          <w:snapToGrid w:val="0"/>
          <w:kern w:val="22"/>
          <w:szCs w:val="22"/>
          <w:lang w:eastAsia="zh-CN"/>
        </w:rPr>
      </w:pPr>
    </w:p>
    <w:p w14:paraId="118C550B" w14:textId="77777777" w:rsidR="004A2D2F" w:rsidRPr="00490BF5" w:rsidRDefault="004A2D2F" w:rsidP="00490BF5">
      <w:pPr>
        <w:pStyle w:val="Heading1"/>
        <w:keepNext w:val="0"/>
        <w:suppressLineNumbers/>
        <w:suppressAutoHyphens/>
        <w:kinsoku w:val="0"/>
        <w:overflowPunct w:val="0"/>
        <w:autoSpaceDE w:val="0"/>
        <w:autoSpaceDN w:val="0"/>
        <w:adjustRightInd w:val="0"/>
        <w:snapToGrid w:val="0"/>
        <w:rPr>
          <w:snapToGrid w:val="0"/>
          <w:kern w:val="22"/>
          <w:szCs w:val="22"/>
          <w:lang w:eastAsia="zh-CN"/>
        </w:rPr>
        <w:sectPr w:rsidR="004A2D2F" w:rsidRPr="00490BF5" w:rsidSect="006E604B">
          <w:type w:val="continuous"/>
          <w:pgSz w:w="12240" w:h="15840" w:code="1"/>
          <w:pgMar w:top="1134" w:right="1440" w:bottom="1140" w:left="1440" w:header="454" w:footer="720" w:gutter="0"/>
          <w:cols w:num="3" w:space="720"/>
          <w:docGrid w:linePitch="299"/>
        </w:sectPr>
      </w:pPr>
    </w:p>
    <w:p w14:paraId="044955E1" w14:textId="77777777" w:rsidR="001E0011" w:rsidRDefault="001E0011">
      <w:pPr>
        <w:rPr>
          <w:rFonts w:ascii="楷体" w:eastAsia="楷体" w:hAnsi="楷体"/>
          <w:caps/>
          <w:snapToGrid w:val="0"/>
          <w:kern w:val="22"/>
          <w:sz w:val="24"/>
          <w:lang w:eastAsia="zh-CN"/>
        </w:rPr>
      </w:pPr>
      <w:r>
        <w:rPr>
          <w:rFonts w:ascii="楷体" w:eastAsia="楷体" w:hAnsi="楷体"/>
          <w:b/>
          <w:snapToGrid w:val="0"/>
          <w:kern w:val="22"/>
          <w:sz w:val="24"/>
          <w:lang w:eastAsia="zh-CN"/>
        </w:rPr>
        <w:lastRenderedPageBreak/>
        <w:br w:type="page"/>
      </w:r>
    </w:p>
    <w:p w14:paraId="4FA7317B" w14:textId="5B9BD50E" w:rsidR="00855A78" w:rsidRPr="000D7565" w:rsidRDefault="00F81270" w:rsidP="009816A8">
      <w:pPr>
        <w:pStyle w:val="Heading1"/>
        <w:keepNext w:val="0"/>
        <w:suppressLineNumbers/>
        <w:suppressAutoHyphens/>
        <w:kinsoku w:val="0"/>
        <w:overflowPunct w:val="0"/>
        <w:autoSpaceDE w:val="0"/>
        <w:autoSpaceDN w:val="0"/>
        <w:adjustRightInd w:val="0"/>
        <w:snapToGrid w:val="0"/>
        <w:spacing w:before="0" w:after="240"/>
        <w:rPr>
          <w:rFonts w:ascii="KaiTi" w:eastAsia="KaiTi" w:hAnsi="KaiTi"/>
          <w:b w:val="0"/>
          <w:snapToGrid w:val="0"/>
          <w:kern w:val="22"/>
          <w:sz w:val="24"/>
          <w:lang w:eastAsia="zh-CN"/>
        </w:rPr>
      </w:pPr>
      <w:r w:rsidRPr="000D7565">
        <w:rPr>
          <w:rFonts w:ascii="KaiTi" w:eastAsia="KaiTi" w:hAnsi="KaiTi" w:hint="eastAsia"/>
          <w:b w:val="0"/>
          <w:snapToGrid w:val="0"/>
          <w:kern w:val="22"/>
          <w:sz w:val="24"/>
          <w:lang w:eastAsia="zh-CN"/>
        </w:rPr>
        <w:lastRenderedPageBreak/>
        <w:t>附件二</w:t>
      </w:r>
    </w:p>
    <w:p w14:paraId="5C221526" w14:textId="4AE671AE" w:rsidR="004A2D2F" w:rsidRPr="00490BF5" w:rsidRDefault="009852C6" w:rsidP="00490BF5">
      <w:pPr>
        <w:pStyle w:val="Heading1"/>
        <w:keepNext w:val="0"/>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lang w:eastAsia="zh-CN"/>
        </w:rPr>
        <w:sectPr w:rsidR="004A2D2F" w:rsidRPr="00490BF5" w:rsidSect="00490BF5">
          <w:type w:val="continuous"/>
          <w:pgSz w:w="12240" w:h="15840" w:code="1"/>
          <w:pgMar w:top="1134" w:right="1440" w:bottom="1140" w:left="1440" w:header="454" w:footer="720" w:gutter="0"/>
          <w:cols w:space="720"/>
          <w:docGrid w:linePitch="299"/>
        </w:sectPr>
      </w:pPr>
      <w:r w:rsidRPr="009852C6">
        <w:rPr>
          <w:rFonts w:ascii="SimSun" w:eastAsia="SimSun" w:hAnsi="SimSun" w:cs="SimSun" w:hint="eastAsia"/>
          <w:bCs/>
          <w:snapToGrid w:val="0"/>
          <w:kern w:val="22"/>
          <w:szCs w:val="22"/>
          <w:lang w:eastAsia="zh-CN"/>
        </w:rPr>
        <w:t>通过财务报告框架提交资料的缔约方综合名单</w:t>
      </w:r>
    </w:p>
    <w:p w14:paraId="22922800" w14:textId="05A3F58F" w:rsidR="004A2D2F" w:rsidRPr="00490BF5" w:rsidRDefault="004A2D2F" w:rsidP="00400750">
      <w:pPr>
        <w:pStyle w:val="Heading1"/>
        <w:keepNext w:val="0"/>
        <w:suppressLineNumbers/>
        <w:tabs>
          <w:tab w:val="clear" w:pos="720"/>
        </w:tabs>
        <w:suppressAutoHyphens/>
        <w:kinsoku w:val="0"/>
        <w:overflowPunct w:val="0"/>
        <w:autoSpaceDE w:val="0"/>
        <w:autoSpaceDN w:val="0"/>
        <w:adjustRightInd w:val="0"/>
        <w:snapToGrid w:val="0"/>
        <w:spacing w:before="120"/>
        <w:rPr>
          <w:snapToGrid w:val="0"/>
          <w:kern w:val="22"/>
          <w:szCs w:val="22"/>
          <w:lang w:eastAsia="zh-CN"/>
        </w:rPr>
        <w:sectPr w:rsidR="004A2D2F" w:rsidRPr="00490BF5" w:rsidSect="006E604B">
          <w:type w:val="continuous"/>
          <w:pgSz w:w="12240" w:h="15840" w:code="1"/>
          <w:pgMar w:top="1134" w:right="1440" w:bottom="1140" w:left="1440" w:header="454" w:footer="720" w:gutter="0"/>
          <w:cols w:num="3" w:space="720"/>
          <w:docGrid w:linePitch="299"/>
        </w:sectPr>
      </w:pPr>
    </w:p>
    <w:p w14:paraId="6DCCFB86" w14:textId="2A5C7D7D"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lastRenderedPageBreak/>
        <w:t>奥地利</w:t>
      </w:r>
    </w:p>
    <w:p w14:paraId="6BDA41A2" w14:textId="0543869F"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巴巴多斯</w:t>
      </w:r>
    </w:p>
    <w:p w14:paraId="2F14CABB" w14:textId="729FCE51"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不丹</w:t>
      </w:r>
    </w:p>
    <w:p w14:paraId="4BB22A8B" w14:textId="707E327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玻利维亚</w:t>
      </w:r>
    </w:p>
    <w:p w14:paraId="0D1702B2" w14:textId="6B9112F0"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波斯尼亚和黑塞哥维那</w:t>
      </w:r>
    </w:p>
    <w:p w14:paraId="46CF253B" w14:textId="56DED34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保加利亚</w:t>
      </w:r>
    </w:p>
    <w:p w14:paraId="13D4159D" w14:textId="2279BC2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布基纳法索</w:t>
      </w:r>
    </w:p>
    <w:p w14:paraId="4A4DDEF5" w14:textId="6EF80B16"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布隆迪</w:t>
      </w:r>
    </w:p>
    <w:p w14:paraId="286F3C51" w14:textId="5A5AEEF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加拿大</w:t>
      </w:r>
    </w:p>
    <w:p w14:paraId="4E69A4B3" w14:textId="1E7D029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智利</w:t>
      </w:r>
    </w:p>
    <w:p w14:paraId="45E0467C" w14:textId="777637EA"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中国</w:t>
      </w:r>
    </w:p>
    <w:p w14:paraId="47FCEC9F" w14:textId="1C48012F"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哥伦比亚</w:t>
      </w:r>
    </w:p>
    <w:p w14:paraId="4D0E66FA" w14:textId="2BF06E8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哥斯达黎加</w:t>
      </w:r>
    </w:p>
    <w:p w14:paraId="3C916F25" w14:textId="2EC79E2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科特迪瓦</w:t>
      </w:r>
    </w:p>
    <w:p w14:paraId="3261AE9E" w14:textId="507276F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克罗地亚</w:t>
      </w:r>
    </w:p>
    <w:p w14:paraId="6874A482" w14:textId="11449F1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古巴</w:t>
      </w:r>
    </w:p>
    <w:p w14:paraId="5DD80982" w14:textId="46FA5498" w:rsidR="00855A78" w:rsidRPr="00490BF5" w:rsidRDefault="00935DD5"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eastAsiaTheme="minorEastAsia" w:hint="eastAsia"/>
          <w:snapToGrid w:val="0"/>
          <w:kern w:val="22"/>
          <w:szCs w:val="22"/>
          <w:lang w:eastAsia="zh-CN"/>
        </w:rPr>
        <w:t>捷克</w:t>
      </w:r>
    </w:p>
    <w:p w14:paraId="43F1AAD9" w14:textId="33860B11"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刚果民主共和国</w:t>
      </w:r>
    </w:p>
    <w:p w14:paraId="293432E1" w14:textId="336206C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丹麦</w:t>
      </w:r>
    </w:p>
    <w:p w14:paraId="5290B8BB" w14:textId="2461D331"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厄瓜多尔</w:t>
      </w:r>
    </w:p>
    <w:p w14:paraId="150BB35B" w14:textId="381315A9"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埃及</w:t>
      </w:r>
    </w:p>
    <w:p w14:paraId="7CEC603A" w14:textId="2235385B"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厄立特里亚</w:t>
      </w:r>
    </w:p>
    <w:p w14:paraId="13349DCA" w14:textId="4B0D6A23"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爱沙尼亚</w:t>
      </w:r>
    </w:p>
    <w:p w14:paraId="649606A7" w14:textId="008A8B11"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埃塞俄比亚</w:t>
      </w:r>
    </w:p>
    <w:p w14:paraId="6A8A1E51" w14:textId="2AB55DF6"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欧洲联盟</w:t>
      </w:r>
    </w:p>
    <w:p w14:paraId="4FB9E79C" w14:textId="0E6D647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芬兰</w:t>
      </w:r>
    </w:p>
    <w:p w14:paraId="29F731E0" w14:textId="33F3615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法国</w:t>
      </w:r>
    </w:p>
    <w:p w14:paraId="0B412EED" w14:textId="2EC82D3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格鲁吉亚</w:t>
      </w:r>
    </w:p>
    <w:p w14:paraId="5EB1F7B0" w14:textId="19EEBA6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德国</w:t>
      </w:r>
    </w:p>
    <w:p w14:paraId="6C78009D" w14:textId="232AC43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lastRenderedPageBreak/>
        <w:t>希腊</w:t>
      </w:r>
    </w:p>
    <w:p w14:paraId="52BC7388" w14:textId="249DD24A"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几内亚</w:t>
      </w:r>
    </w:p>
    <w:p w14:paraId="22A902D9" w14:textId="023E51FD"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匈牙利</w:t>
      </w:r>
    </w:p>
    <w:p w14:paraId="48DEFB86" w14:textId="696C98FF"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印度</w:t>
      </w:r>
    </w:p>
    <w:p w14:paraId="2D642277" w14:textId="7925AEB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伊朗伊斯兰共和国</w:t>
      </w:r>
    </w:p>
    <w:p w14:paraId="758B0073" w14:textId="6CBAD42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日本</w:t>
      </w:r>
    </w:p>
    <w:p w14:paraId="709D3815" w14:textId="7035767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科威特</w:t>
      </w:r>
    </w:p>
    <w:p w14:paraId="5A7D64A7" w14:textId="3D80E12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拉脱维亚</w:t>
      </w:r>
    </w:p>
    <w:p w14:paraId="178B5195" w14:textId="34D4BAA3"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黎巴嫩</w:t>
      </w:r>
    </w:p>
    <w:p w14:paraId="56C57EB8" w14:textId="0C4B24B5"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卢森堡</w:t>
      </w:r>
    </w:p>
    <w:p w14:paraId="719B3E85" w14:textId="5DEE5A0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马达加斯加</w:t>
      </w:r>
    </w:p>
    <w:p w14:paraId="6BBA60CF" w14:textId="7543D8B0"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马拉维</w:t>
      </w:r>
    </w:p>
    <w:p w14:paraId="6820E600" w14:textId="1A39C355"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马尔代夫</w:t>
      </w:r>
    </w:p>
    <w:p w14:paraId="51247121" w14:textId="334F7BAE" w:rsidR="008256D9"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马耳他</w:t>
      </w:r>
    </w:p>
    <w:p w14:paraId="7E14E4BD" w14:textId="05B96E6E" w:rsidR="008256D9"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毛里塔尼亚</w:t>
      </w:r>
    </w:p>
    <w:p w14:paraId="02981A21" w14:textId="1EA22E2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墨西哥</w:t>
      </w:r>
    </w:p>
    <w:p w14:paraId="202F1405" w14:textId="3FF1AB62"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密克罗尼西亚联邦</w:t>
      </w:r>
    </w:p>
    <w:p w14:paraId="491FC7DA" w14:textId="4F36975A"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摩洛哥</w:t>
      </w:r>
    </w:p>
    <w:p w14:paraId="6342E457" w14:textId="3FAA54E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莫桑比克</w:t>
      </w:r>
    </w:p>
    <w:p w14:paraId="183EB7E6" w14:textId="04D6C60F"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缅甸</w:t>
      </w:r>
    </w:p>
    <w:p w14:paraId="3921A150" w14:textId="14D90AE9"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荷兰</w:t>
      </w:r>
    </w:p>
    <w:p w14:paraId="5A363AB9" w14:textId="20A1F426"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新西兰</w:t>
      </w:r>
    </w:p>
    <w:p w14:paraId="6D77C20A" w14:textId="599C77E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纽埃</w:t>
      </w:r>
    </w:p>
    <w:p w14:paraId="265BFCFC" w14:textId="7595730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挪威</w:t>
      </w:r>
    </w:p>
    <w:p w14:paraId="3205130F" w14:textId="79F0FC10"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巴拿马</w:t>
      </w:r>
    </w:p>
    <w:p w14:paraId="07B8F32E" w14:textId="5A40C4E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秘鲁</w:t>
      </w:r>
    </w:p>
    <w:p w14:paraId="5D55DF2F" w14:textId="6897FABF"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菲律宾</w:t>
      </w:r>
    </w:p>
    <w:p w14:paraId="4260061C" w14:textId="66DFEB95"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波兰</w:t>
      </w:r>
    </w:p>
    <w:p w14:paraId="78D7398F" w14:textId="7FE93412"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大韩民国</w:t>
      </w:r>
    </w:p>
    <w:p w14:paraId="73C81789" w14:textId="3AA18F07"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摩尔多瓦共和国</w:t>
      </w:r>
    </w:p>
    <w:p w14:paraId="5E3BD4E2" w14:textId="1D8DD9E5"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lastRenderedPageBreak/>
        <w:t>卢旺达</w:t>
      </w:r>
    </w:p>
    <w:p w14:paraId="3862D485" w14:textId="4B671B4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塞尔维亚</w:t>
      </w:r>
    </w:p>
    <w:p w14:paraId="427FB3CE" w14:textId="73579F15"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斯洛伐克</w:t>
      </w:r>
    </w:p>
    <w:p w14:paraId="3821B63C" w14:textId="338F496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斯洛文尼亚</w:t>
      </w:r>
    </w:p>
    <w:p w14:paraId="0058F1D2" w14:textId="57013D9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南非</w:t>
      </w:r>
    </w:p>
    <w:p w14:paraId="6F41A67B" w14:textId="7F6871EB"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南苏丹</w:t>
      </w:r>
    </w:p>
    <w:p w14:paraId="449CA86F" w14:textId="7A809CF0"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西班牙</w:t>
      </w:r>
    </w:p>
    <w:p w14:paraId="48F673D4" w14:textId="434F0C30"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苏丹</w:t>
      </w:r>
    </w:p>
    <w:p w14:paraId="31C66D20" w14:textId="525926C8"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苏里南</w:t>
      </w:r>
    </w:p>
    <w:p w14:paraId="245527B0" w14:textId="17B447C9"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斯威士兰</w:t>
      </w:r>
    </w:p>
    <w:p w14:paraId="71E05437" w14:textId="6F53F5FC"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瑞典</w:t>
      </w:r>
    </w:p>
    <w:p w14:paraId="460BB48C" w14:textId="185B2046"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瑞士</w:t>
      </w:r>
    </w:p>
    <w:p w14:paraId="4A1A2E5C" w14:textId="3C710BC1"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突尼斯</w:t>
      </w:r>
    </w:p>
    <w:p w14:paraId="69714E8B" w14:textId="32424EFD"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乌干达</w:t>
      </w:r>
    </w:p>
    <w:p w14:paraId="3ADF2382" w14:textId="3BC47224"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大不列颠及北爱尔兰联合王国</w:t>
      </w:r>
    </w:p>
    <w:p w14:paraId="1D61F31E" w14:textId="4CEC85C2"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rFonts w:hint="eastAsia"/>
          <w:snapToGrid w:val="0"/>
          <w:kern w:val="22"/>
          <w:szCs w:val="22"/>
          <w:lang w:eastAsia="zh-CN"/>
        </w:rPr>
      </w:pPr>
      <w:r>
        <w:rPr>
          <w:rFonts w:ascii="SimSun" w:eastAsia="SimSun" w:hAnsi="SimSun" w:cs="SimSun" w:hint="eastAsia"/>
          <w:snapToGrid w:val="0"/>
          <w:kern w:val="22"/>
          <w:szCs w:val="22"/>
          <w:lang w:eastAsia="zh-CN"/>
        </w:rPr>
        <w:t>乌拉圭</w:t>
      </w:r>
    </w:p>
    <w:p w14:paraId="51B884EA" w14:textId="267AF2EE" w:rsidR="00855A78" w:rsidRPr="00490BF5" w:rsidRDefault="00452582" w:rsidP="00FD691E">
      <w:pPr>
        <w:numPr>
          <w:ilvl w:val="0"/>
          <w:numId w:val="15"/>
        </w:numPr>
        <w:suppressLineNumbers/>
        <w:suppressAutoHyphens/>
        <w:kinsoku w:val="0"/>
        <w:overflowPunct w:val="0"/>
        <w:autoSpaceDE w:val="0"/>
        <w:autoSpaceDN w:val="0"/>
        <w:adjustRightInd w:val="0"/>
        <w:snapToGrid w:val="0"/>
        <w:spacing w:after="120"/>
        <w:rPr>
          <w:snapToGrid w:val="0"/>
          <w:kern w:val="22"/>
          <w:szCs w:val="22"/>
          <w:lang w:eastAsia="zh-CN"/>
        </w:rPr>
      </w:pPr>
      <w:r>
        <w:rPr>
          <w:rFonts w:ascii="SimSun" w:eastAsia="SimSun" w:hAnsi="SimSun" w:cs="SimSun" w:hint="eastAsia"/>
          <w:snapToGrid w:val="0"/>
          <w:kern w:val="22"/>
          <w:szCs w:val="22"/>
          <w:lang w:eastAsia="zh-CN"/>
        </w:rPr>
        <w:t>委内瑞拉玻利瓦尔共和国</w:t>
      </w:r>
    </w:p>
    <w:p w14:paraId="2ECFD5A2" w14:textId="77777777" w:rsidR="004A2D2F" w:rsidRPr="00490BF5" w:rsidRDefault="004A2D2F" w:rsidP="00490BF5">
      <w:pPr>
        <w:pStyle w:val="Heading1"/>
        <w:keepNext w:val="0"/>
        <w:suppressLineNumbers/>
        <w:suppressAutoHyphens/>
        <w:kinsoku w:val="0"/>
        <w:overflowPunct w:val="0"/>
        <w:autoSpaceDE w:val="0"/>
        <w:autoSpaceDN w:val="0"/>
        <w:adjustRightInd w:val="0"/>
        <w:snapToGrid w:val="0"/>
        <w:rPr>
          <w:snapToGrid w:val="0"/>
          <w:kern w:val="22"/>
          <w:szCs w:val="22"/>
          <w:lang w:eastAsia="zh-CN"/>
        </w:rPr>
        <w:sectPr w:rsidR="004A2D2F" w:rsidRPr="00490BF5" w:rsidSect="00490BF5">
          <w:type w:val="continuous"/>
          <w:pgSz w:w="12240" w:h="15840" w:code="1"/>
          <w:pgMar w:top="1134" w:right="1440" w:bottom="1140" w:left="1440" w:header="454" w:footer="720" w:gutter="0"/>
          <w:cols w:num="3" w:space="720"/>
          <w:titlePg/>
          <w:docGrid w:linePitch="299"/>
        </w:sectPr>
      </w:pPr>
    </w:p>
    <w:p w14:paraId="76436C68" w14:textId="7EA7D515" w:rsidR="00855A78" w:rsidRPr="000D7565" w:rsidRDefault="009852C6" w:rsidP="009816A8">
      <w:pPr>
        <w:pStyle w:val="Heading1"/>
        <w:keepNext w:val="0"/>
        <w:suppressLineNumbers/>
        <w:suppressAutoHyphens/>
        <w:kinsoku w:val="0"/>
        <w:overflowPunct w:val="0"/>
        <w:autoSpaceDE w:val="0"/>
        <w:autoSpaceDN w:val="0"/>
        <w:adjustRightInd w:val="0"/>
        <w:snapToGrid w:val="0"/>
        <w:spacing w:before="0" w:after="240"/>
        <w:rPr>
          <w:rFonts w:ascii="KaiTi" w:eastAsia="KaiTi" w:hAnsi="KaiTi"/>
          <w:b w:val="0"/>
          <w:snapToGrid w:val="0"/>
          <w:kern w:val="22"/>
          <w:sz w:val="24"/>
          <w:lang w:eastAsia="zh-CN"/>
        </w:rPr>
      </w:pPr>
      <w:r w:rsidRPr="000D7565">
        <w:rPr>
          <w:rFonts w:ascii="KaiTi" w:eastAsia="KaiTi" w:hAnsi="KaiTi" w:hint="eastAsia"/>
          <w:b w:val="0"/>
          <w:snapToGrid w:val="0"/>
          <w:kern w:val="22"/>
          <w:sz w:val="24"/>
          <w:lang w:eastAsia="zh-CN"/>
        </w:rPr>
        <w:lastRenderedPageBreak/>
        <w:t>附件三</w:t>
      </w:r>
    </w:p>
    <w:p w14:paraId="13A2D9B4" w14:textId="64C5EFC3" w:rsidR="00855A78" w:rsidRPr="00490BF5" w:rsidRDefault="00DB0D2D" w:rsidP="00490BF5">
      <w:pPr>
        <w:pStyle w:val="Heading1"/>
        <w:keepNext w:val="0"/>
        <w:suppressLineNumbers/>
        <w:tabs>
          <w:tab w:val="clear" w:pos="720"/>
        </w:tabs>
        <w:suppressAutoHyphens/>
        <w:kinsoku w:val="0"/>
        <w:overflowPunct w:val="0"/>
        <w:autoSpaceDE w:val="0"/>
        <w:autoSpaceDN w:val="0"/>
        <w:adjustRightInd w:val="0"/>
        <w:snapToGrid w:val="0"/>
        <w:spacing w:before="120"/>
        <w:rPr>
          <w:snapToGrid w:val="0"/>
          <w:kern w:val="22"/>
          <w:szCs w:val="22"/>
          <w:lang w:eastAsia="zh-CN"/>
        </w:rPr>
      </w:pPr>
      <w:r w:rsidRPr="00DB0D2D">
        <w:rPr>
          <w:rFonts w:ascii="SimSun" w:eastAsia="SimSun" w:hAnsi="SimSun" w:cs="SimSun" w:hint="eastAsia"/>
          <w:snapToGrid w:val="0"/>
          <w:kern w:val="22"/>
          <w:szCs w:val="22"/>
          <w:lang w:eastAsia="zh-CN"/>
        </w:rPr>
        <w:t>生物多样性融资倡议国家的进展情况</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6"/>
        <w:gridCol w:w="1259"/>
        <w:gridCol w:w="1383"/>
        <w:gridCol w:w="1440"/>
        <w:gridCol w:w="1350"/>
        <w:gridCol w:w="1350"/>
        <w:gridCol w:w="1260"/>
      </w:tblGrid>
      <w:tr w:rsidR="00CF2212" w:rsidRPr="00462C35" w14:paraId="1AA675F8" w14:textId="77777777" w:rsidTr="00490BF5">
        <w:trPr>
          <w:jc w:val="center"/>
        </w:trPr>
        <w:tc>
          <w:tcPr>
            <w:tcW w:w="1606" w:type="dxa"/>
            <w:tcMar>
              <w:top w:w="43" w:type="dxa"/>
              <w:left w:w="43" w:type="dxa"/>
              <w:bottom w:w="43" w:type="dxa"/>
              <w:right w:w="43" w:type="dxa"/>
            </w:tcMar>
            <w:vAlign w:val="center"/>
            <w:hideMark/>
          </w:tcPr>
          <w:p w14:paraId="6986950C" w14:textId="3D29F13B" w:rsidR="00855A78" w:rsidRPr="000D7565" w:rsidRDefault="00DB0D2D" w:rsidP="00490BF5">
            <w:pPr>
              <w:suppressLineNumbers/>
              <w:suppressAutoHyphens/>
              <w:kinsoku w:val="0"/>
              <w:overflowPunct w:val="0"/>
              <w:autoSpaceDE w:val="0"/>
              <w:autoSpaceDN w:val="0"/>
              <w:adjustRightInd w:val="0"/>
              <w:snapToGrid w:val="0"/>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生物多样性融资倡议国家</w:t>
            </w:r>
          </w:p>
        </w:tc>
        <w:tc>
          <w:tcPr>
            <w:tcW w:w="1259" w:type="dxa"/>
            <w:tcMar>
              <w:top w:w="43" w:type="dxa"/>
              <w:left w:w="43" w:type="dxa"/>
              <w:bottom w:w="43" w:type="dxa"/>
              <w:right w:w="43" w:type="dxa"/>
            </w:tcMar>
            <w:vAlign w:val="center"/>
            <w:hideMark/>
          </w:tcPr>
          <w:p w14:paraId="6B10D236" w14:textId="734BA67E" w:rsidR="00855A78" w:rsidRPr="000D7565" w:rsidRDefault="0057369C" w:rsidP="00490BF5">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范围阶段</w:t>
            </w:r>
          </w:p>
        </w:tc>
        <w:tc>
          <w:tcPr>
            <w:tcW w:w="1383" w:type="dxa"/>
            <w:tcMar>
              <w:top w:w="43" w:type="dxa"/>
              <w:left w:w="43" w:type="dxa"/>
              <w:bottom w:w="43" w:type="dxa"/>
              <w:right w:w="43" w:type="dxa"/>
            </w:tcMar>
            <w:vAlign w:val="center"/>
            <w:hideMark/>
          </w:tcPr>
          <w:p w14:paraId="7F5D4E2F" w14:textId="7485191E" w:rsidR="00855A78" w:rsidRPr="000D7565" w:rsidRDefault="0057369C" w:rsidP="00490BF5">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机构审查</w:t>
            </w:r>
          </w:p>
        </w:tc>
        <w:tc>
          <w:tcPr>
            <w:tcW w:w="1440" w:type="dxa"/>
            <w:tcMar>
              <w:top w:w="43" w:type="dxa"/>
              <w:left w:w="43" w:type="dxa"/>
              <w:bottom w:w="43" w:type="dxa"/>
              <w:right w:w="43" w:type="dxa"/>
            </w:tcMar>
            <w:vAlign w:val="center"/>
            <w:hideMark/>
          </w:tcPr>
          <w:p w14:paraId="398D68EC" w14:textId="77D70856" w:rsidR="00855A78" w:rsidRPr="000D7565" w:rsidRDefault="00DB0D2D" w:rsidP="00DB0D2D">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支出审查</w:t>
            </w:r>
          </w:p>
        </w:tc>
        <w:tc>
          <w:tcPr>
            <w:tcW w:w="1350" w:type="dxa"/>
            <w:tcMar>
              <w:top w:w="43" w:type="dxa"/>
              <w:left w:w="43" w:type="dxa"/>
              <w:bottom w:w="43" w:type="dxa"/>
              <w:right w:w="43" w:type="dxa"/>
            </w:tcMar>
            <w:vAlign w:val="center"/>
            <w:hideMark/>
          </w:tcPr>
          <w:p w14:paraId="579D886A" w14:textId="77777777" w:rsidR="0051025A" w:rsidRPr="000D7565" w:rsidRDefault="0057369C" w:rsidP="00DB0D2D">
            <w:pPr>
              <w:suppressLineNumbers/>
              <w:suppressAutoHyphens/>
              <w:kinsoku w:val="0"/>
              <w:overflowPunct w:val="0"/>
              <w:autoSpaceDE w:val="0"/>
              <w:autoSpaceDN w:val="0"/>
              <w:adjustRightInd w:val="0"/>
              <w:snapToGrid w:val="0"/>
              <w:jc w:val="center"/>
              <w:rPr>
                <w:rFonts w:ascii="KaiTi" w:eastAsia="KaiTi" w:hAnsi="KaiTi" w:cs="SimSun" w:hint="eastAsia"/>
                <w:bCs/>
                <w:iCs/>
                <w:snapToGrid w:val="0"/>
                <w:kern w:val="22"/>
                <w:sz w:val="20"/>
                <w:szCs w:val="20"/>
                <w:lang w:eastAsia="zh-CN"/>
              </w:rPr>
            </w:pPr>
            <w:r w:rsidRPr="000D7565">
              <w:rPr>
                <w:rFonts w:ascii="KaiTi" w:eastAsia="KaiTi" w:hAnsi="KaiTi" w:cs="SimSun" w:hint="eastAsia"/>
                <w:bCs/>
                <w:iCs/>
                <w:snapToGrid w:val="0"/>
                <w:kern w:val="22"/>
                <w:sz w:val="20"/>
                <w:szCs w:val="20"/>
                <w:lang w:eastAsia="zh-CN"/>
              </w:rPr>
              <w:t>资金需求</w:t>
            </w:r>
          </w:p>
          <w:p w14:paraId="00FEE55A" w14:textId="51872ADD" w:rsidR="00855A78" w:rsidRPr="000D7565" w:rsidRDefault="0057369C" w:rsidP="00DB0D2D">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和缺</w:t>
            </w:r>
            <w:r w:rsidR="0051025A" w:rsidRPr="000D7565">
              <w:rPr>
                <w:rFonts w:ascii="KaiTi" w:eastAsia="KaiTi" w:hAnsi="KaiTi" w:cs="SimSun" w:hint="eastAsia"/>
                <w:bCs/>
                <w:iCs/>
                <w:snapToGrid w:val="0"/>
                <w:kern w:val="22"/>
                <w:sz w:val="20"/>
                <w:szCs w:val="20"/>
                <w:lang w:eastAsia="zh-CN"/>
              </w:rPr>
              <w:t>口</w:t>
            </w:r>
          </w:p>
        </w:tc>
        <w:tc>
          <w:tcPr>
            <w:tcW w:w="1350" w:type="dxa"/>
            <w:tcMar>
              <w:top w:w="43" w:type="dxa"/>
              <w:left w:w="43" w:type="dxa"/>
              <w:bottom w:w="43" w:type="dxa"/>
              <w:right w:w="43" w:type="dxa"/>
            </w:tcMar>
            <w:vAlign w:val="center"/>
            <w:hideMark/>
          </w:tcPr>
          <w:p w14:paraId="4DB16956" w14:textId="4BD7DAD4" w:rsidR="00855A78" w:rsidRPr="000D7565" w:rsidRDefault="0057369C" w:rsidP="00490BF5">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财政计划</w:t>
            </w:r>
          </w:p>
        </w:tc>
        <w:tc>
          <w:tcPr>
            <w:tcW w:w="1260" w:type="dxa"/>
            <w:shd w:val="clear" w:color="auto" w:fill="FFFFFF"/>
            <w:tcMar>
              <w:top w:w="43" w:type="dxa"/>
              <w:left w:w="43" w:type="dxa"/>
              <w:bottom w:w="43" w:type="dxa"/>
              <w:right w:w="43" w:type="dxa"/>
            </w:tcMar>
            <w:vAlign w:val="center"/>
          </w:tcPr>
          <w:p w14:paraId="13B88F17" w14:textId="77777777" w:rsidR="0057369C" w:rsidRPr="000D7565" w:rsidRDefault="0057369C" w:rsidP="00490BF5">
            <w:pPr>
              <w:suppressLineNumbers/>
              <w:suppressAutoHyphens/>
              <w:kinsoku w:val="0"/>
              <w:overflowPunct w:val="0"/>
              <w:autoSpaceDE w:val="0"/>
              <w:autoSpaceDN w:val="0"/>
              <w:adjustRightInd w:val="0"/>
              <w:snapToGrid w:val="0"/>
              <w:jc w:val="center"/>
              <w:rPr>
                <w:rFonts w:ascii="KaiTi" w:eastAsia="KaiTi" w:hAnsi="KaiTi" w:cs="SimSun" w:hint="eastAsia"/>
                <w:bCs/>
                <w:iCs/>
                <w:snapToGrid w:val="0"/>
                <w:kern w:val="22"/>
                <w:sz w:val="20"/>
                <w:szCs w:val="20"/>
                <w:lang w:eastAsia="zh-CN"/>
              </w:rPr>
            </w:pPr>
            <w:r w:rsidRPr="000D7565">
              <w:rPr>
                <w:rFonts w:ascii="KaiTi" w:eastAsia="KaiTi" w:hAnsi="KaiTi" w:cs="SimSun" w:hint="eastAsia"/>
                <w:bCs/>
                <w:iCs/>
                <w:snapToGrid w:val="0"/>
                <w:kern w:val="22"/>
                <w:sz w:val="20"/>
                <w:szCs w:val="20"/>
                <w:lang w:eastAsia="zh-CN"/>
              </w:rPr>
              <w:t>生物多样性公约</w:t>
            </w:r>
          </w:p>
          <w:p w14:paraId="2A22F890" w14:textId="4AC8B1C4" w:rsidR="00855A78" w:rsidRPr="000D7565" w:rsidRDefault="00DB0D2D" w:rsidP="00DB0D2D">
            <w:pPr>
              <w:suppressLineNumbers/>
              <w:suppressAutoHyphens/>
              <w:kinsoku w:val="0"/>
              <w:overflowPunct w:val="0"/>
              <w:autoSpaceDE w:val="0"/>
              <w:autoSpaceDN w:val="0"/>
              <w:adjustRightInd w:val="0"/>
              <w:snapToGrid w:val="0"/>
              <w:jc w:val="center"/>
              <w:rPr>
                <w:rFonts w:ascii="KaiTi" w:eastAsia="KaiTi" w:hAnsi="KaiTi" w:hint="eastAsia"/>
                <w:bCs/>
                <w:i/>
                <w:iCs/>
                <w:snapToGrid w:val="0"/>
                <w:kern w:val="22"/>
                <w:sz w:val="20"/>
                <w:szCs w:val="20"/>
                <w:lang w:eastAsia="zh-CN"/>
              </w:rPr>
            </w:pPr>
            <w:r w:rsidRPr="000D7565">
              <w:rPr>
                <w:rFonts w:ascii="KaiTi" w:eastAsia="KaiTi" w:hAnsi="KaiTi" w:cs="SimSun" w:hint="eastAsia"/>
                <w:bCs/>
                <w:iCs/>
                <w:snapToGrid w:val="0"/>
                <w:kern w:val="22"/>
                <w:sz w:val="20"/>
                <w:szCs w:val="20"/>
                <w:lang w:eastAsia="zh-CN"/>
              </w:rPr>
              <w:t>财务报告</w:t>
            </w:r>
          </w:p>
        </w:tc>
      </w:tr>
      <w:tr w:rsidR="00CF2212" w:rsidRPr="00462C35" w14:paraId="3D0D97C7" w14:textId="77777777" w:rsidTr="00490BF5">
        <w:trPr>
          <w:jc w:val="center"/>
        </w:trPr>
        <w:tc>
          <w:tcPr>
            <w:tcW w:w="1606" w:type="dxa"/>
            <w:tcMar>
              <w:top w:w="43" w:type="dxa"/>
              <w:left w:w="43" w:type="dxa"/>
              <w:bottom w:w="43" w:type="dxa"/>
              <w:right w:w="43" w:type="dxa"/>
            </w:tcMar>
            <w:hideMark/>
          </w:tcPr>
          <w:p w14:paraId="7F0873C5" w14:textId="0E328487"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伯利兹</w:t>
            </w:r>
          </w:p>
        </w:tc>
        <w:tc>
          <w:tcPr>
            <w:tcW w:w="1259" w:type="dxa"/>
            <w:shd w:val="pct5" w:color="auto" w:fill="auto"/>
            <w:tcMar>
              <w:top w:w="43" w:type="dxa"/>
              <w:left w:w="43" w:type="dxa"/>
              <w:bottom w:w="43" w:type="dxa"/>
              <w:right w:w="43" w:type="dxa"/>
            </w:tcMar>
            <w:hideMark/>
          </w:tcPr>
          <w:p w14:paraId="024E541E" w14:textId="7B5DB6A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11FDA6A4" w14:textId="77A5015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440" w:type="dxa"/>
            <w:tcMar>
              <w:top w:w="43" w:type="dxa"/>
              <w:left w:w="43" w:type="dxa"/>
              <w:bottom w:w="43" w:type="dxa"/>
              <w:right w:w="43" w:type="dxa"/>
            </w:tcMar>
            <w:hideMark/>
          </w:tcPr>
          <w:p w14:paraId="4AEEADB5" w14:textId="455559B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418AD836" w14:textId="5BF65C4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06957932" w14:textId="0E86353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2F572405"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4EE8EE64" w14:textId="77777777" w:rsidTr="00490BF5">
        <w:trPr>
          <w:jc w:val="center"/>
        </w:trPr>
        <w:tc>
          <w:tcPr>
            <w:tcW w:w="1606" w:type="dxa"/>
            <w:tcMar>
              <w:top w:w="43" w:type="dxa"/>
              <w:left w:w="43" w:type="dxa"/>
              <w:bottom w:w="43" w:type="dxa"/>
              <w:right w:w="43" w:type="dxa"/>
            </w:tcMar>
            <w:hideMark/>
          </w:tcPr>
          <w:p w14:paraId="4D847D77" w14:textId="48A261CE"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不丹</w:t>
            </w:r>
          </w:p>
        </w:tc>
        <w:tc>
          <w:tcPr>
            <w:tcW w:w="1259" w:type="dxa"/>
            <w:shd w:val="pct5" w:color="auto" w:fill="auto"/>
            <w:tcMar>
              <w:top w:w="43" w:type="dxa"/>
              <w:left w:w="43" w:type="dxa"/>
              <w:bottom w:w="43" w:type="dxa"/>
              <w:right w:w="43" w:type="dxa"/>
            </w:tcMar>
            <w:hideMark/>
          </w:tcPr>
          <w:p w14:paraId="6ECE25B4" w14:textId="6915410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758964AC" w14:textId="6F89DE9E"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tcMar>
              <w:top w:w="43" w:type="dxa"/>
              <w:left w:w="43" w:type="dxa"/>
              <w:bottom w:w="43" w:type="dxa"/>
              <w:right w:w="43" w:type="dxa"/>
            </w:tcMar>
            <w:hideMark/>
          </w:tcPr>
          <w:p w14:paraId="32E8051C" w14:textId="3C203445" w:rsidR="00855A78" w:rsidRPr="00462C35" w:rsidRDefault="0018581B" w:rsidP="0018581B">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0A18C8EF" w14:textId="416A448E" w:rsidR="00855A78" w:rsidRPr="00462C35" w:rsidRDefault="0018581B"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73E1306B" w14:textId="0309531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210B7089"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7E28928D" w14:textId="77777777" w:rsidTr="00490BF5">
        <w:trPr>
          <w:jc w:val="center"/>
        </w:trPr>
        <w:tc>
          <w:tcPr>
            <w:tcW w:w="1606" w:type="dxa"/>
            <w:tcMar>
              <w:top w:w="43" w:type="dxa"/>
              <w:left w:w="43" w:type="dxa"/>
              <w:bottom w:w="43" w:type="dxa"/>
              <w:right w:w="43" w:type="dxa"/>
            </w:tcMar>
            <w:hideMark/>
          </w:tcPr>
          <w:p w14:paraId="590E5C20" w14:textId="70C3C6BB"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博茨瓦纳</w:t>
            </w:r>
          </w:p>
        </w:tc>
        <w:tc>
          <w:tcPr>
            <w:tcW w:w="1259" w:type="dxa"/>
            <w:shd w:val="pct5" w:color="auto" w:fill="auto"/>
            <w:tcMar>
              <w:top w:w="43" w:type="dxa"/>
              <w:left w:w="43" w:type="dxa"/>
              <w:bottom w:w="43" w:type="dxa"/>
              <w:right w:w="43" w:type="dxa"/>
            </w:tcMar>
            <w:hideMark/>
          </w:tcPr>
          <w:p w14:paraId="16F123C0" w14:textId="1C58A5D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3BF53459" w14:textId="47AC3E2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48E60BA1" w14:textId="476BDC5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3C58FC66" w14:textId="010E504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3CD7B7E3" w14:textId="17975B7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3AB64958"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462E38C6" w14:textId="77777777" w:rsidTr="00490BF5">
        <w:trPr>
          <w:jc w:val="center"/>
        </w:trPr>
        <w:tc>
          <w:tcPr>
            <w:tcW w:w="1606" w:type="dxa"/>
            <w:tcMar>
              <w:top w:w="43" w:type="dxa"/>
              <w:left w:w="43" w:type="dxa"/>
              <w:bottom w:w="43" w:type="dxa"/>
              <w:right w:w="43" w:type="dxa"/>
            </w:tcMar>
            <w:hideMark/>
          </w:tcPr>
          <w:p w14:paraId="758B2667" w14:textId="3EE1261E"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巴西</w:t>
            </w:r>
          </w:p>
        </w:tc>
        <w:tc>
          <w:tcPr>
            <w:tcW w:w="1259" w:type="dxa"/>
            <w:shd w:val="pct5" w:color="auto" w:fill="auto"/>
            <w:tcMar>
              <w:top w:w="43" w:type="dxa"/>
              <w:left w:w="43" w:type="dxa"/>
              <w:bottom w:w="43" w:type="dxa"/>
              <w:right w:w="43" w:type="dxa"/>
            </w:tcMar>
            <w:hideMark/>
          </w:tcPr>
          <w:p w14:paraId="764D2EEE" w14:textId="011DB7E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0A0E67DC" w14:textId="2712E55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440" w:type="dxa"/>
            <w:tcMar>
              <w:top w:w="43" w:type="dxa"/>
              <w:left w:w="43" w:type="dxa"/>
              <w:bottom w:w="43" w:type="dxa"/>
              <w:right w:w="43" w:type="dxa"/>
            </w:tcMar>
            <w:hideMark/>
          </w:tcPr>
          <w:p w14:paraId="65B31F16" w14:textId="1F55D54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23BC89BA" w14:textId="61BBB36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12FC6C48" w14:textId="2577A10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78D2B31C"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43737E8F" w14:textId="77777777" w:rsidTr="00490BF5">
        <w:trPr>
          <w:jc w:val="center"/>
        </w:trPr>
        <w:tc>
          <w:tcPr>
            <w:tcW w:w="1606" w:type="dxa"/>
            <w:tcMar>
              <w:top w:w="43" w:type="dxa"/>
              <w:left w:w="43" w:type="dxa"/>
              <w:bottom w:w="43" w:type="dxa"/>
              <w:right w:w="43" w:type="dxa"/>
            </w:tcMar>
            <w:hideMark/>
          </w:tcPr>
          <w:p w14:paraId="7644EAA7" w14:textId="5B2F4691"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柬埔寨</w:t>
            </w:r>
          </w:p>
        </w:tc>
        <w:tc>
          <w:tcPr>
            <w:tcW w:w="1259" w:type="dxa"/>
            <w:tcMar>
              <w:top w:w="43" w:type="dxa"/>
              <w:left w:w="43" w:type="dxa"/>
              <w:bottom w:w="43" w:type="dxa"/>
              <w:right w:w="43" w:type="dxa"/>
            </w:tcMar>
            <w:hideMark/>
          </w:tcPr>
          <w:p w14:paraId="4CEB09FE" w14:textId="4232196F" w:rsidR="00855A78" w:rsidRPr="00462C35" w:rsidRDefault="00462C35" w:rsidP="00462C3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eastAsiaTheme="minorEastAsia" w:hint="eastAsia"/>
                <w:snapToGrid w:val="0"/>
                <w:kern w:val="22"/>
                <w:sz w:val="20"/>
                <w:szCs w:val="20"/>
                <w:lang w:eastAsia="zh-CN"/>
              </w:rPr>
              <w:t>已开始</w:t>
            </w:r>
          </w:p>
        </w:tc>
        <w:tc>
          <w:tcPr>
            <w:tcW w:w="1383" w:type="dxa"/>
            <w:tcMar>
              <w:top w:w="43" w:type="dxa"/>
              <w:left w:w="43" w:type="dxa"/>
              <w:bottom w:w="43" w:type="dxa"/>
              <w:right w:w="43" w:type="dxa"/>
            </w:tcMar>
            <w:hideMark/>
          </w:tcPr>
          <w:p w14:paraId="6FEB42E4" w14:textId="1B65D03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有待开始</w:t>
            </w:r>
          </w:p>
        </w:tc>
        <w:tc>
          <w:tcPr>
            <w:tcW w:w="1440" w:type="dxa"/>
            <w:tcMar>
              <w:top w:w="43" w:type="dxa"/>
              <w:left w:w="43" w:type="dxa"/>
              <w:bottom w:w="43" w:type="dxa"/>
              <w:right w:w="43" w:type="dxa"/>
            </w:tcMar>
            <w:hideMark/>
          </w:tcPr>
          <w:p w14:paraId="2F721B11" w14:textId="582E8FE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有待开始</w:t>
            </w:r>
          </w:p>
        </w:tc>
        <w:tc>
          <w:tcPr>
            <w:tcW w:w="1350" w:type="dxa"/>
            <w:tcMar>
              <w:top w:w="43" w:type="dxa"/>
              <w:left w:w="43" w:type="dxa"/>
              <w:bottom w:w="43" w:type="dxa"/>
              <w:right w:w="43" w:type="dxa"/>
            </w:tcMar>
            <w:hideMark/>
          </w:tcPr>
          <w:p w14:paraId="478526EE" w14:textId="76DA170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有待开始</w:t>
            </w:r>
          </w:p>
        </w:tc>
        <w:tc>
          <w:tcPr>
            <w:tcW w:w="1350" w:type="dxa"/>
            <w:tcMar>
              <w:top w:w="43" w:type="dxa"/>
              <w:left w:w="43" w:type="dxa"/>
              <w:bottom w:w="43" w:type="dxa"/>
              <w:right w:w="43" w:type="dxa"/>
            </w:tcMar>
            <w:hideMark/>
          </w:tcPr>
          <w:p w14:paraId="5A334470" w14:textId="1C0AB33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有待开始</w:t>
            </w:r>
          </w:p>
        </w:tc>
        <w:tc>
          <w:tcPr>
            <w:tcW w:w="1260" w:type="dxa"/>
            <w:shd w:val="clear" w:color="auto" w:fill="FFFFFF"/>
            <w:tcMar>
              <w:top w:w="43" w:type="dxa"/>
              <w:left w:w="43" w:type="dxa"/>
              <w:bottom w:w="43" w:type="dxa"/>
              <w:right w:w="43" w:type="dxa"/>
            </w:tcMar>
          </w:tcPr>
          <w:p w14:paraId="7BD55D91"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276BD149" w14:textId="77777777" w:rsidTr="00490BF5">
        <w:trPr>
          <w:jc w:val="center"/>
        </w:trPr>
        <w:tc>
          <w:tcPr>
            <w:tcW w:w="1606" w:type="dxa"/>
            <w:tcMar>
              <w:top w:w="43" w:type="dxa"/>
              <w:left w:w="43" w:type="dxa"/>
              <w:bottom w:w="43" w:type="dxa"/>
              <w:right w:w="43" w:type="dxa"/>
            </w:tcMar>
            <w:hideMark/>
          </w:tcPr>
          <w:p w14:paraId="40CB0998" w14:textId="792B74A3"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智利</w:t>
            </w:r>
          </w:p>
        </w:tc>
        <w:tc>
          <w:tcPr>
            <w:tcW w:w="1259" w:type="dxa"/>
            <w:shd w:val="pct5" w:color="auto" w:fill="auto"/>
            <w:tcMar>
              <w:top w:w="43" w:type="dxa"/>
              <w:left w:w="43" w:type="dxa"/>
              <w:bottom w:w="43" w:type="dxa"/>
              <w:right w:w="43" w:type="dxa"/>
            </w:tcMar>
            <w:hideMark/>
          </w:tcPr>
          <w:p w14:paraId="483BD74C" w14:textId="6167C3C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3ABF5899" w14:textId="0E12453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59B6C530" w14:textId="6522258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53B7B9F2" w14:textId="105D709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4A656E40" w14:textId="23944BF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30437853"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4DF11916" w14:textId="77777777" w:rsidTr="00490BF5">
        <w:trPr>
          <w:jc w:val="center"/>
        </w:trPr>
        <w:tc>
          <w:tcPr>
            <w:tcW w:w="1606" w:type="dxa"/>
            <w:tcMar>
              <w:top w:w="43" w:type="dxa"/>
              <w:left w:w="43" w:type="dxa"/>
              <w:bottom w:w="43" w:type="dxa"/>
              <w:right w:w="43" w:type="dxa"/>
            </w:tcMar>
            <w:hideMark/>
          </w:tcPr>
          <w:p w14:paraId="6E489BC8" w14:textId="52A7E5C9"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哥伦比亚</w:t>
            </w:r>
          </w:p>
        </w:tc>
        <w:tc>
          <w:tcPr>
            <w:tcW w:w="1259" w:type="dxa"/>
            <w:shd w:val="pct5" w:color="auto" w:fill="auto"/>
            <w:tcMar>
              <w:top w:w="43" w:type="dxa"/>
              <w:left w:w="43" w:type="dxa"/>
              <w:bottom w:w="43" w:type="dxa"/>
              <w:right w:w="43" w:type="dxa"/>
            </w:tcMar>
            <w:hideMark/>
          </w:tcPr>
          <w:p w14:paraId="728D45AF" w14:textId="080745B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30B7387F" w14:textId="7F3F1BE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7FFF2597" w14:textId="32DF7DE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7A5220AA" w14:textId="3B94DB7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3BBC220E" w14:textId="1C260C9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3B733626"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619C6C47" w14:textId="77777777" w:rsidTr="00490BF5">
        <w:trPr>
          <w:jc w:val="center"/>
        </w:trPr>
        <w:tc>
          <w:tcPr>
            <w:tcW w:w="1606" w:type="dxa"/>
            <w:tcMar>
              <w:top w:w="43" w:type="dxa"/>
              <w:left w:w="43" w:type="dxa"/>
              <w:bottom w:w="43" w:type="dxa"/>
              <w:right w:w="43" w:type="dxa"/>
            </w:tcMar>
            <w:hideMark/>
          </w:tcPr>
          <w:p w14:paraId="355C2D32" w14:textId="3EBDB161"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哥斯达黎加</w:t>
            </w:r>
          </w:p>
        </w:tc>
        <w:tc>
          <w:tcPr>
            <w:tcW w:w="1259" w:type="dxa"/>
            <w:shd w:val="pct5" w:color="auto" w:fill="auto"/>
            <w:tcMar>
              <w:top w:w="43" w:type="dxa"/>
              <w:left w:w="43" w:type="dxa"/>
              <w:bottom w:w="43" w:type="dxa"/>
              <w:right w:w="43" w:type="dxa"/>
            </w:tcMar>
            <w:hideMark/>
          </w:tcPr>
          <w:p w14:paraId="2C3EA697" w14:textId="7B90525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7A89B702" w14:textId="31492CF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103EC4DC" w14:textId="7D43035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5312EC96" w14:textId="57E9BD2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180B06F8" w14:textId="6814C74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260" w:type="dxa"/>
            <w:shd w:val="clear" w:color="auto" w:fill="FFFFFF"/>
            <w:tcMar>
              <w:top w:w="43" w:type="dxa"/>
              <w:left w:w="43" w:type="dxa"/>
              <w:bottom w:w="43" w:type="dxa"/>
              <w:right w:w="43" w:type="dxa"/>
            </w:tcMar>
          </w:tcPr>
          <w:p w14:paraId="7A170EB7" w14:textId="7FA4B40D" w:rsidR="00855A78" w:rsidRPr="00462C35" w:rsidRDefault="00F4361B"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0B133703" w14:textId="77777777" w:rsidTr="00490BF5">
        <w:trPr>
          <w:jc w:val="center"/>
        </w:trPr>
        <w:tc>
          <w:tcPr>
            <w:tcW w:w="1606" w:type="dxa"/>
            <w:tcMar>
              <w:top w:w="43" w:type="dxa"/>
              <w:left w:w="43" w:type="dxa"/>
              <w:bottom w:w="43" w:type="dxa"/>
              <w:right w:w="43" w:type="dxa"/>
            </w:tcMar>
            <w:hideMark/>
          </w:tcPr>
          <w:p w14:paraId="48F2CBEA" w14:textId="157A2CCE"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古巴</w:t>
            </w:r>
          </w:p>
        </w:tc>
        <w:tc>
          <w:tcPr>
            <w:tcW w:w="1259" w:type="dxa"/>
            <w:shd w:val="pct5" w:color="auto" w:fill="auto"/>
            <w:tcMar>
              <w:top w:w="43" w:type="dxa"/>
              <w:left w:w="43" w:type="dxa"/>
              <w:bottom w:w="43" w:type="dxa"/>
              <w:right w:w="43" w:type="dxa"/>
            </w:tcMar>
            <w:hideMark/>
          </w:tcPr>
          <w:p w14:paraId="2585ADF8" w14:textId="154C3ED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146FD465" w14:textId="566AAE1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440" w:type="dxa"/>
            <w:tcMar>
              <w:top w:w="43" w:type="dxa"/>
              <w:left w:w="43" w:type="dxa"/>
              <w:bottom w:w="43" w:type="dxa"/>
              <w:right w:w="43" w:type="dxa"/>
            </w:tcMar>
            <w:hideMark/>
          </w:tcPr>
          <w:p w14:paraId="2133DD3E" w14:textId="30A4682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5DBB4FFD" w14:textId="715835A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75F88D26" w14:textId="3EC7928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5B4BEEC1"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04005D22" w14:textId="77777777" w:rsidTr="00490BF5">
        <w:trPr>
          <w:jc w:val="center"/>
        </w:trPr>
        <w:tc>
          <w:tcPr>
            <w:tcW w:w="1606" w:type="dxa"/>
            <w:tcMar>
              <w:top w:w="43" w:type="dxa"/>
              <w:left w:w="43" w:type="dxa"/>
              <w:bottom w:w="43" w:type="dxa"/>
              <w:right w:w="43" w:type="dxa"/>
            </w:tcMar>
            <w:hideMark/>
          </w:tcPr>
          <w:p w14:paraId="7B3219D8" w14:textId="75C57960"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厄瓜多尔</w:t>
            </w:r>
          </w:p>
        </w:tc>
        <w:tc>
          <w:tcPr>
            <w:tcW w:w="1259" w:type="dxa"/>
            <w:shd w:val="pct5" w:color="auto" w:fill="auto"/>
            <w:tcMar>
              <w:top w:w="43" w:type="dxa"/>
              <w:left w:w="43" w:type="dxa"/>
              <w:bottom w:w="43" w:type="dxa"/>
              <w:right w:w="43" w:type="dxa"/>
            </w:tcMar>
            <w:hideMark/>
          </w:tcPr>
          <w:p w14:paraId="4C1676AB" w14:textId="6886637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14D35A10" w14:textId="565F9DA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0B32C66C" w14:textId="19D77F9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35F2CFF6" w14:textId="6ACCE0B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3F20E915" w14:textId="24CC631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260" w:type="dxa"/>
            <w:shd w:val="clear" w:color="auto" w:fill="FFFFFF"/>
            <w:tcMar>
              <w:top w:w="43" w:type="dxa"/>
              <w:left w:w="43" w:type="dxa"/>
              <w:bottom w:w="43" w:type="dxa"/>
              <w:right w:w="43" w:type="dxa"/>
            </w:tcMar>
          </w:tcPr>
          <w:p w14:paraId="6C9AA6DD"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3C0E8C12" w14:textId="77777777" w:rsidTr="00490BF5">
        <w:trPr>
          <w:jc w:val="center"/>
        </w:trPr>
        <w:tc>
          <w:tcPr>
            <w:tcW w:w="1606" w:type="dxa"/>
            <w:tcMar>
              <w:top w:w="43" w:type="dxa"/>
              <w:left w:w="43" w:type="dxa"/>
              <w:bottom w:w="43" w:type="dxa"/>
              <w:right w:w="43" w:type="dxa"/>
            </w:tcMar>
            <w:hideMark/>
          </w:tcPr>
          <w:p w14:paraId="1D0183BF" w14:textId="55D05B6C"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斐济</w:t>
            </w:r>
          </w:p>
        </w:tc>
        <w:tc>
          <w:tcPr>
            <w:tcW w:w="1259" w:type="dxa"/>
            <w:shd w:val="pct5" w:color="auto" w:fill="auto"/>
            <w:tcMar>
              <w:top w:w="43" w:type="dxa"/>
              <w:left w:w="43" w:type="dxa"/>
              <w:bottom w:w="43" w:type="dxa"/>
              <w:right w:w="43" w:type="dxa"/>
            </w:tcMar>
            <w:hideMark/>
          </w:tcPr>
          <w:p w14:paraId="5E27F82C" w14:textId="44A5715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3E689C42" w14:textId="13EF767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4E3F5582" w14:textId="262A523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6EC04BA4" w14:textId="53662FA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6222D69A" w14:textId="0C9909E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6D8FADE1"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76D144FA" w14:textId="77777777" w:rsidTr="00490BF5">
        <w:trPr>
          <w:jc w:val="center"/>
        </w:trPr>
        <w:tc>
          <w:tcPr>
            <w:tcW w:w="1606" w:type="dxa"/>
            <w:tcMar>
              <w:top w:w="43" w:type="dxa"/>
              <w:left w:w="43" w:type="dxa"/>
              <w:bottom w:w="43" w:type="dxa"/>
              <w:right w:w="43" w:type="dxa"/>
            </w:tcMar>
            <w:hideMark/>
          </w:tcPr>
          <w:p w14:paraId="152067C8" w14:textId="0A92116C"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格鲁吉亚</w:t>
            </w:r>
          </w:p>
        </w:tc>
        <w:tc>
          <w:tcPr>
            <w:tcW w:w="1259" w:type="dxa"/>
            <w:shd w:val="pct5" w:color="auto" w:fill="auto"/>
            <w:tcMar>
              <w:top w:w="43" w:type="dxa"/>
              <w:left w:w="43" w:type="dxa"/>
              <w:bottom w:w="43" w:type="dxa"/>
              <w:right w:w="43" w:type="dxa"/>
            </w:tcMar>
            <w:hideMark/>
          </w:tcPr>
          <w:p w14:paraId="173A23F3" w14:textId="3883D10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2C81CEE9" w14:textId="124FEC9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tcMar>
              <w:top w:w="43" w:type="dxa"/>
              <w:left w:w="43" w:type="dxa"/>
              <w:bottom w:w="43" w:type="dxa"/>
              <w:right w:w="43" w:type="dxa"/>
            </w:tcMar>
            <w:hideMark/>
          </w:tcPr>
          <w:p w14:paraId="0AEB8BE0" w14:textId="36A2C76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0961D1F1" w14:textId="44C12C4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08BFBB8F" w14:textId="1A8F364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3E8B087C"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4488D666" w14:textId="77777777" w:rsidTr="00490BF5">
        <w:trPr>
          <w:jc w:val="center"/>
        </w:trPr>
        <w:tc>
          <w:tcPr>
            <w:tcW w:w="1606" w:type="dxa"/>
            <w:tcMar>
              <w:top w:w="43" w:type="dxa"/>
              <w:left w:w="43" w:type="dxa"/>
              <w:bottom w:w="43" w:type="dxa"/>
              <w:right w:w="43" w:type="dxa"/>
            </w:tcMar>
            <w:hideMark/>
          </w:tcPr>
          <w:p w14:paraId="5550130B" w14:textId="28F3D122"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危地马拉</w:t>
            </w:r>
          </w:p>
        </w:tc>
        <w:tc>
          <w:tcPr>
            <w:tcW w:w="1259" w:type="dxa"/>
            <w:shd w:val="pct5" w:color="auto" w:fill="auto"/>
            <w:tcMar>
              <w:top w:w="43" w:type="dxa"/>
              <w:left w:w="43" w:type="dxa"/>
              <w:bottom w:w="43" w:type="dxa"/>
              <w:right w:w="43" w:type="dxa"/>
            </w:tcMar>
            <w:hideMark/>
          </w:tcPr>
          <w:p w14:paraId="7BF7804F" w14:textId="0D2F568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61024571" w14:textId="138151A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2F2EEBE0" w14:textId="29F495F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361BB276" w14:textId="21AD99B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5F9A3AA6" w14:textId="1A81FFF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260" w:type="dxa"/>
            <w:shd w:val="clear" w:color="auto" w:fill="FFFFFF"/>
            <w:tcMar>
              <w:top w:w="43" w:type="dxa"/>
              <w:left w:w="43" w:type="dxa"/>
              <w:bottom w:w="43" w:type="dxa"/>
              <w:right w:w="43" w:type="dxa"/>
            </w:tcMar>
          </w:tcPr>
          <w:p w14:paraId="3AC8CDB8"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692FBD28" w14:textId="77777777" w:rsidTr="00490BF5">
        <w:trPr>
          <w:jc w:val="center"/>
        </w:trPr>
        <w:tc>
          <w:tcPr>
            <w:tcW w:w="1606" w:type="dxa"/>
            <w:tcMar>
              <w:top w:w="43" w:type="dxa"/>
              <w:left w:w="43" w:type="dxa"/>
              <w:bottom w:w="43" w:type="dxa"/>
              <w:right w:w="43" w:type="dxa"/>
            </w:tcMar>
            <w:hideMark/>
          </w:tcPr>
          <w:p w14:paraId="5095D6A1" w14:textId="45ABF566"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印度</w:t>
            </w:r>
          </w:p>
        </w:tc>
        <w:tc>
          <w:tcPr>
            <w:tcW w:w="1259" w:type="dxa"/>
            <w:shd w:val="pct5" w:color="auto" w:fill="auto"/>
            <w:tcMar>
              <w:top w:w="43" w:type="dxa"/>
              <w:left w:w="43" w:type="dxa"/>
              <w:bottom w:w="43" w:type="dxa"/>
              <w:right w:w="43" w:type="dxa"/>
            </w:tcMar>
            <w:hideMark/>
          </w:tcPr>
          <w:p w14:paraId="1F57B495" w14:textId="7472391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02B786A8" w14:textId="5EB332E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55B59C4B" w14:textId="5E20B58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3339CB1B" w14:textId="01615EB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4B319DD4" w14:textId="6F2F0F9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4980B1BF"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3EDF2B41" w14:textId="77777777" w:rsidTr="00490BF5">
        <w:trPr>
          <w:jc w:val="center"/>
        </w:trPr>
        <w:tc>
          <w:tcPr>
            <w:tcW w:w="1606" w:type="dxa"/>
            <w:tcMar>
              <w:top w:w="43" w:type="dxa"/>
              <w:left w:w="43" w:type="dxa"/>
              <w:bottom w:w="43" w:type="dxa"/>
              <w:right w:w="43" w:type="dxa"/>
            </w:tcMar>
            <w:hideMark/>
          </w:tcPr>
          <w:p w14:paraId="6778A063" w14:textId="2E029D5C"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印度尼西亚</w:t>
            </w:r>
          </w:p>
        </w:tc>
        <w:tc>
          <w:tcPr>
            <w:tcW w:w="1259" w:type="dxa"/>
            <w:shd w:val="pct5" w:color="auto" w:fill="auto"/>
            <w:tcMar>
              <w:top w:w="43" w:type="dxa"/>
              <w:left w:w="43" w:type="dxa"/>
              <w:bottom w:w="43" w:type="dxa"/>
              <w:right w:w="43" w:type="dxa"/>
            </w:tcMar>
            <w:hideMark/>
          </w:tcPr>
          <w:p w14:paraId="19ADF5A5" w14:textId="3595A2E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41B58233" w14:textId="02DC4BD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6B50AE66" w14:textId="193BAEDE"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113F7106" w14:textId="5D872A2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49DFB14C" w14:textId="2BBDB56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25A17A57"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334FAADE" w14:textId="77777777" w:rsidTr="00490BF5">
        <w:trPr>
          <w:jc w:val="center"/>
        </w:trPr>
        <w:tc>
          <w:tcPr>
            <w:tcW w:w="1606" w:type="dxa"/>
            <w:tcMar>
              <w:top w:w="43" w:type="dxa"/>
              <w:left w:w="43" w:type="dxa"/>
              <w:bottom w:w="43" w:type="dxa"/>
              <w:right w:w="43" w:type="dxa"/>
            </w:tcMar>
            <w:hideMark/>
          </w:tcPr>
          <w:p w14:paraId="128B39AD" w14:textId="6201448F"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哈萨克斯坦</w:t>
            </w:r>
          </w:p>
        </w:tc>
        <w:tc>
          <w:tcPr>
            <w:tcW w:w="1259" w:type="dxa"/>
            <w:shd w:val="pct5" w:color="auto" w:fill="auto"/>
            <w:tcMar>
              <w:top w:w="43" w:type="dxa"/>
              <w:left w:w="43" w:type="dxa"/>
              <w:bottom w:w="43" w:type="dxa"/>
              <w:right w:w="43" w:type="dxa"/>
            </w:tcMar>
            <w:hideMark/>
          </w:tcPr>
          <w:p w14:paraId="02306C41" w14:textId="7253183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16B5BB41" w14:textId="456BDEF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54DD6496" w14:textId="4261CCCE"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4C68B345" w14:textId="7FAF0C2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67B243AB" w14:textId="7E175C9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3CDADCA6"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25C5B31E" w14:textId="77777777" w:rsidTr="00490BF5">
        <w:trPr>
          <w:jc w:val="center"/>
        </w:trPr>
        <w:tc>
          <w:tcPr>
            <w:tcW w:w="1606" w:type="dxa"/>
            <w:tcMar>
              <w:top w:w="43" w:type="dxa"/>
              <w:left w:w="43" w:type="dxa"/>
              <w:bottom w:w="43" w:type="dxa"/>
              <w:right w:w="43" w:type="dxa"/>
            </w:tcMar>
            <w:hideMark/>
          </w:tcPr>
          <w:p w14:paraId="125AC2F8" w14:textId="2B558651"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吉尔吉斯斯坦</w:t>
            </w:r>
          </w:p>
        </w:tc>
        <w:tc>
          <w:tcPr>
            <w:tcW w:w="1259" w:type="dxa"/>
            <w:shd w:val="pct5" w:color="auto" w:fill="auto"/>
            <w:tcMar>
              <w:top w:w="43" w:type="dxa"/>
              <w:left w:w="43" w:type="dxa"/>
              <w:bottom w:w="43" w:type="dxa"/>
              <w:right w:w="43" w:type="dxa"/>
            </w:tcMar>
            <w:hideMark/>
          </w:tcPr>
          <w:p w14:paraId="3EF66009" w14:textId="706FDB8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0CCF1F1A" w14:textId="399093B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00E8D628" w14:textId="7A99C14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7F6C685C" w14:textId="2FD1CE4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7CEC9B96" w14:textId="09C2DEF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1C19D323"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0A755A7F" w14:textId="77777777" w:rsidTr="00490BF5">
        <w:trPr>
          <w:jc w:val="center"/>
        </w:trPr>
        <w:tc>
          <w:tcPr>
            <w:tcW w:w="1606" w:type="dxa"/>
            <w:tcMar>
              <w:top w:w="43" w:type="dxa"/>
              <w:left w:w="43" w:type="dxa"/>
              <w:bottom w:w="43" w:type="dxa"/>
              <w:right w:w="43" w:type="dxa"/>
            </w:tcMar>
            <w:hideMark/>
          </w:tcPr>
          <w:p w14:paraId="2C7551BA" w14:textId="1254EDE1"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马来西亚</w:t>
            </w:r>
          </w:p>
        </w:tc>
        <w:tc>
          <w:tcPr>
            <w:tcW w:w="1259" w:type="dxa"/>
            <w:shd w:val="pct5" w:color="auto" w:fill="auto"/>
            <w:tcMar>
              <w:top w:w="43" w:type="dxa"/>
              <w:left w:w="43" w:type="dxa"/>
              <w:bottom w:w="43" w:type="dxa"/>
              <w:right w:w="43" w:type="dxa"/>
            </w:tcMar>
            <w:hideMark/>
          </w:tcPr>
          <w:p w14:paraId="2BCD1F84" w14:textId="1A746E7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773EE7B6" w14:textId="13C630C5" w:rsidR="00855A78" w:rsidRPr="00462C35" w:rsidRDefault="00462C35" w:rsidP="00161E2B">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434C2C60" w14:textId="0E7B382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5C4F3112" w14:textId="2A8A790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651A6357" w14:textId="6934867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4061FEB6"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1D8E4471" w14:textId="77777777" w:rsidTr="00490BF5">
        <w:trPr>
          <w:jc w:val="center"/>
        </w:trPr>
        <w:tc>
          <w:tcPr>
            <w:tcW w:w="1606" w:type="dxa"/>
            <w:tcMar>
              <w:top w:w="43" w:type="dxa"/>
              <w:left w:w="43" w:type="dxa"/>
              <w:bottom w:w="43" w:type="dxa"/>
              <w:right w:w="43" w:type="dxa"/>
            </w:tcMar>
            <w:hideMark/>
          </w:tcPr>
          <w:p w14:paraId="531D6D76" w14:textId="724A35A3"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墨西哥</w:t>
            </w:r>
          </w:p>
        </w:tc>
        <w:tc>
          <w:tcPr>
            <w:tcW w:w="1259" w:type="dxa"/>
            <w:shd w:val="pct5" w:color="auto" w:fill="auto"/>
            <w:tcMar>
              <w:top w:w="43" w:type="dxa"/>
              <w:left w:w="43" w:type="dxa"/>
              <w:bottom w:w="43" w:type="dxa"/>
              <w:right w:w="43" w:type="dxa"/>
            </w:tcMar>
            <w:hideMark/>
          </w:tcPr>
          <w:p w14:paraId="2AFD31F8" w14:textId="7BF8D89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4E72B25D" w14:textId="1E63BE0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21316743" w14:textId="6D75FBD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7F534822" w14:textId="46C0B23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3903358A" w14:textId="4098E3E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4B29CC45"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2913732D" w14:textId="77777777" w:rsidTr="00490BF5">
        <w:trPr>
          <w:jc w:val="center"/>
        </w:trPr>
        <w:tc>
          <w:tcPr>
            <w:tcW w:w="1606" w:type="dxa"/>
            <w:tcMar>
              <w:top w:w="43" w:type="dxa"/>
              <w:left w:w="43" w:type="dxa"/>
              <w:bottom w:w="43" w:type="dxa"/>
              <w:right w:w="43" w:type="dxa"/>
            </w:tcMar>
            <w:hideMark/>
          </w:tcPr>
          <w:p w14:paraId="75E46090" w14:textId="48643032"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蒙古</w:t>
            </w:r>
          </w:p>
        </w:tc>
        <w:tc>
          <w:tcPr>
            <w:tcW w:w="1259" w:type="dxa"/>
            <w:shd w:val="pct5" w:color="auto" w:fill="auto"/>
            <w:tcMar>
              <w:top w:w="43" w:type="dxa"/>
              <w:left w:w="43" w:type="dxa"/>
              <w:bottom w:w="43" w:type="dxa"/>
              <w:right w:w="43" w:type="dxa"/>
            </w:tcMar>
            <w:hideMark/>
          </w:tcPr>
          <w:p w14:paraId="55597962" w14:textId="5721926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64929538" w14:textId="0D1B4F6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66735F68" w14:textId="14DBDB3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731FFF5B" w14:textId="3488D97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2D943973" w14:textId="486DF40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2A6CC021"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3AA14158" w14:textId="77777777" w:rsidTr="00490BF5">
        <w:trPr>
          <w:jc w:val="center"/>
        </w:trPr>
        <w:tc>
          <w:tcPr>
            <w:tcW w:w="1606" w:type="dxa"/>
            <w:tcMar>
              <w:top w:w="43" w:type="dxa"/>
              <w:left w:w="43" w:type="dxa"/>
              <w:bottom w:w="43" w:type="dxa"/>
              <w:right w:w="43" w:type="dxa"/>
            </w:tcMar>
            <w:hideMark/>
          </w:tcPr>
          <w:p w14:paraId="6A36603C" w14:textId="48385624"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莫桑比克</w:t>
            </w:r>
          </w:p>
        </w:tc>
        <w:tc>
          <w:tcPr>
            <w:tcW w:w="1259" w:type="dxa"/>
            <w:shd w:val="pct5" w:color="auto" w:fill="auto"/>
            <w:tcMar>
              <w:top w:w="43" w:type="dxa"/>
              <w:left w:w="43" w:type="dxa"/>
              <w:bottom w:w="43" w:type="dxa"/>
              <w:right w:w="43" w:type="dxa"/>
            </w:tcMar>
            <w:hideMark/>
          </w:tcPr>
          <w:p w14:paraId="4316C44D" w14:textId="22F49FC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5B758407" w14:textId="1C37E3A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440" w:type="dxa"/>
            <w:tcMar>
              <w:top w:w="43" w:type="dxa"/>
              <w:left w:w="43" w:type="dxa"/>
              <w:bottom w:w="43" w:type="dxa"/>
              <w:right w:w="43" w:type="dxa"/>
            </w:tcMar>
            <w:hideMark/>
          </w:tcPr>
          <w:p w14:paraId="4656FA60" w14:textId="3001C09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11D01C0E" w14:textId="074F57A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77D0FD21" w14:textId="59CCD2A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278BD619"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52630912" w14:textId="77777777" w:rsidTr="00490BF5">
        <w:trPr>
          <w:jc w:val="center"/>
        </w:trPr>
        <w:tc>
          <w:tcPr>
            <w:tcW w:w="1606" w:type="dxa"/>
            <w:tcMar>
              <w:top w:w="43" w:type="dxa"/>
              <w:left w:w="43" w:type="dxa"/>
              <w:bottom w:w="43" w:type="dxa"/>
              <w:right w:w="43" w:type="dxa"/>
            </w:tcMar>
            <w:hideMark/>
          </w:tcPr>
          <w:p w14:paraId="575492A7" w14:textId="5E2E11C3"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秘鲁</w:t>
            </w:r>
          </w:p>
        </w:tc>
        <w:tc>
          <w:tcPr>
            <w:tcW w:w="1259" w:type="dxa"/>
            <w:shd w:val="pct5" w:color="auto" w:fill="auto"/>
            <w:tcMar>
              <w:top w:w="43" w:type="dxa"/>
              <w:left w:w="43" w:type="dxa"/>
              <w:bottom w:w="43" w:type="dxa"/>
              <w:right w:w="43" w:type="dxa"/>
            </w:tcMar>
            <w:hideMark/>
          </w:tcPr>
          <w:p w14:paraId="628AE7A8" w14:textId="135F0AB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05E613D1" w14:textId="7931436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6692EF19" w14:textId="58E43A3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2DEB786F" w14:textId="0040823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3D7818CF" w14:textId="4C79447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435C98E9"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67F6B018" w14:textId="77777777" w:rsidTr="00490BF5">
        <w:trPr>
          <w:jc w:val="center"/>
        </w:trPr>
        <w:tc>
          <w:tcPr>
            <w:tcW w:w="1606" w:type="dxa"/>
            <w:tcMar>
              <w:top w:w="43" w:type="dxa"/>
              <w:left w:w="43" w:type="dxa"/>
              <w:bottom w:w="43" w:type="dxa"/>
              <w:right w:w="43" w:type="dxa"/>
            </w:tcMar>
            <w:hideMark/>
          </w:tcPr>
          <w:p w14:paraId="3C5FDCFE" w14:textId="19565AA1"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菲律宾</w:t>
            </w:r>
          </w:p>
        </w:tc>
        <w:tc>
          <w:tcPr>
            <w:tcW w:w="1259" w:type="dxa"/>
            <w:shd w:val="pct5" w:color="auto" w:fill="auto"/>
            <w:tcMar>
              <w:top w:w="43" w:type="dxa"/>
              <w:left w:w="43" w:type="dxa"/>
              <w:bottom w:w="43" w:type="dxa"/>
              <w:right w:w="43" w:type="dxa"/>
            </w:tcMar>
            <w:hideMark/>
          </w:tcPr>
          <w:p w14:paraId="44ADD3DD" w14:textId="5576755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5BA5AC16" w14:textId="0A892E9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tcMar>
              <w:top w:w="43" w:type="dxa"/>
              <w:left w:w="43" w:type="dxa"/>
              <w:bottom w:w="43" w:type="dxa"/>
              <w:right w:w="43" w:type="dxa"/>
            </w:tcMar>
            <w:hideMark/>
          </w:tcPr>
          <w:p w14:paraId="7DC7A9EC" w14:textId="7F43C03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6FCEAC15" w14:textId="21EF4F8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66AC8A74" w14:textId="642BE54E"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0448627B"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146F0422" w14:textId="77777777" w:rsidTr="00490BF5">
        <w:trPr>
          <w:jc w:val="center"/>
        </w:trPr>
        <w:tc>
          <w:tcPr>
            <w:tcW w:w="1606" w:type="dxa"/>
            <w:tcMar>
              <w:top w:w="43" w:type="dxa"/>
              <w:left w:w="43" w:type="dxa"/>
              <w:bottom w:w="43" w:type="dxa"/>
              <w:right w:w="43" w:type="dxa"/>
            </w:tcMar>
            <w:hideMark/>
          </w:tcPr>
          <w:p w14:paraId="7DCE7762" w14:textId="12571DF0"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卢旺达</w:t>
            </w:r>
          </w:p>
        </w:tc>
        <w:tc>
          <w:tcPr>
            <w:tcW w:w="1259" w:type="dxa"/>
            <w:shd w:val="pct5" w:color="auto" w:fill="auto"/>
            <w:tcMar>
              <w:top w:w="43" w:type="dxa"/>
              <w:left w:w="43" w:type="dxa"/>
              <w:bottom w:w="43" w:type="dxa"/>
              <w:right w:w="43" w:type="dxa"/>
            </w:tcMar>
            <w:hideMark/>
          </w:tcPr>
          <w:p w14:paraId="74C6F5AA" w14:textId="18B6240B"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0FCB7FC2" w14:textId="2C58A81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0CF0F8D7" w14:textId="4EFE76B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13870EE6" w14:textId="02CD6A5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3F534946" w14:textId="295D42E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792ED359"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4745C0FF" w14:textId="77777777" w:rsidTr="00490BF5">
        <w:trPr>
          <w:jc w:val="center"/>
        </w:trPr>
        <w:tc>
          <w:tcPr>
            <w:tcW w:w="1606" w:type="dxa"/>
            <w:tcMar>
              <w:top w:w="43" w:type="dxa"/>
              <w:left w:w="43" w:type="dxa"/>
              <w:bottom w:w="43" w:type="dxa"/>
              <w:right w:w="43" w:type="dxa"/>
            </w:tcMar>
            <w:hideMark/>
          </w:tcPr>
          <w:p w14:paraId="01FE3724" w14:textId="1AAFE134"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塞舌尔</w:t>
            </w:r>
          </w:p>
        </w:tc>
        <w:tc>
          <w:tcPr>
            <w:tcW w:w="1259" w:type="dxa"/>
            <w:shd w:val="pct5" w:color="auto" w:fill="auto"/>
            <w:tcMar>
              <w:top w:w="43" w:type="dxa"/>
              <w:left w:w="43" w:type="dxa"/>
              <w:bottom w:w="43" w:type="dxa"/>
              <w:right w:w="43" w:type="dxa"/>
            </w:tcMar>
            <w:hideMark/>
          </w:tcPr>
          <w:p w14:paraId="109608B1" w14:textId="506E7B1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66D83303" w14:textId="031B1B7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0F29DA3A" w14:textId="00F7BAA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53A59845" w14:textId="7B19BCE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12CF678F" w14:textId="0C0992B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39C4A048"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546D47E2" w14:textId="77777777" w:rsidTr="00490BF5">
        <w:trPr>
          <w:jc w:val="center"/>
        </w:trPr>
        <w:tc>
          <w:tcPr>
            <w:tcW w:w="1606" w:type="dxa"/>
            <w:tcMar>
              <w:top w:w="43" w:type="dxa"/>
              <w:left w:w="43" w:type="dxa"/>
              <w:bottom w:w="43" w:type="dxa"/>
              <w:right w:w="43" w:type="dxa"/>
            </w:tcMar>
            <w:hideMark/>
          </w:tcPr>
          <w:p w14:paraId="5A09E47B" w14:textId="0B3E75B4"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南非</w:t>
            </w:r>
          </w:p>
        </w:tc>
        <w:tc>
          <w:tcPr>
            <w:tcW w:w="1259" w:type="dxa"/>
            <w:shd w:val="pct5" w:color="auto" w:fill="auto"/>
            <w:tcMar>
              <w:top w:w="43" w:type="dxa"/>
              <w:left w:w="43" w:type="dxa"/>
              <w:bottom w:w="43" w:type="dxa"/>
              <w:right w:w="43" w:type="dxa"/>
            </w:tcMar>
            <w:hideMark/>
          </w:tcPr>
          <w:p w14:paraId="488F2776" w14:textId="6271E49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36E9BF79" w14:textId="260FA47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4063441F" w14:textId="2FAF931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3B3937D2" w14:textId="167E8FCC"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shd w:val="pct5" w:color="auto" w:fill="auto"/>
            <w:tcMar>
              <w:top w:w="43" w:type="dxa"/>
              <w:left w:w="43" w:type="dxa"/>
              <w:bottom w:w="43" w:type="dxa"/>
              <w:right w:w="43" w:type="dxa"/>
            </w:tcMar>
            <w:hideMark/>
          </w:tcPr>
          <w:p w14:paraId="1D1F55F9" w14:textId="3432345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260" w:type="dxa"/>
            <w:shd w:val="clear" w:color="auto" w:fill="FFFFFF"/>
            <w:tcMar>
              <w:top w:w="43" w:type="dxa"/>
              <w:left w:w="43" w:type="dxa"/>
              <w:bottom w:w="43" w:type="dxa"/>
              <w:right w:w="43" w:type="dxa"/>
            </w:tcMar>
          </w:tcPr>
          <w:p w14:paraId="5631ED66"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41598A01" w14:textId="77777777" w:rsidTr="00490BF5">
        <w:trPr>
          <w:jc w:val="center"/>
        </w:trPr>
        <w:tc>
          <w:tcPr>
            <w:tcW w:w="1606" w:type="dxa"/>
            <w:tcMar>
              <w:top w:w="43" w:type="dxa"/>
              <w:left w:w="43" w:type="dxa"/>
              <w:bottom w:w="43" w:type="dxa"/>
              <w:right w:w="43" w:type="dxa"/>
            </w:tcMar>
            <w:hideMark/>
          </w:tcPr>
          <w:p w14:paraId="7F6B7D2B" w14:textId="169672EA"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斯里兰卡</w:t>
            </w:r>
          </w:p>
        </w:tc>
        <w:tc>
          <w:tcPr>
            <w:tcW w:w="1259" w:type="dxa"/>
            <w:shd w:val="pct5" w:color="auto" w:fill="auto"/>
            <w:tcMar>
              <w:top w:w="43" w:type="dxa"/>
              <w:left w:w="43" w:type="dxa"/>
              <w:bottom w:w="43" w:type="dxa"/>
              <w:right w:w="43" w:type="dxa"/>
            </w:tcMar>
            <w:hideMark/>
          </w:tcPr>
          <w:p w14:paraId="59ADD32E" w14:textId="689F433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7C8B6F96" w14:textId="4DFA397E"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0C44D291" w14:textId="32F22689"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474ECEEE" w14:textId="0A934873"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35655A87" w14:textId="2B7D84C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0C4EAD43"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5AE0937D" w14:textId="77777777" w:rsidTr="00490BF5">
        <w:trPr>
          <w:jc w:val="center"/>
        </w:trPr>
        <w:tc>
          <w:tcPr>
            <w:tcW w:w="1606" w:type="dxa"/>
            <w:tcMar>
              <w:top w:w="43" w:type="dxa"/>
              <w:left w:w="43" w:type="dxa"/>
              <w:bottom w:w="43" w:type="dxa"/>
              <w:right w:w="43" w:type="dxa"/>
            </w:tcMar>
            <w:hideMark/>
          </w:tcPr>
          <w:p w14:paraId="231017B7" w14:textId="16F36502"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泰国</w:t>
            </w:r>
          </w:p>
        </w:tc>
        <w:tc>
          <w:tcPr>
            <w:tcW w:w="1259" w:type="dxa"/>
            <w:shd w:val="pct5" w:color="auto" w:fill="auto"/>
            <w:tcMar>
              <w:top w:w="43" w:type="dxa"/>
              <w:left w:w="43" w:type="dxa"/>
              <w:bottom w:w="43" w:type="dxa"/>
              <w:right w:w="43" w:type="dxa"/>
            </w:tcMar>
            <w:hideMark/>
          </w:tcPr>
          <w:p w14:paraId="3B6A88AB" w14:textId="269A34E2"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0109E303" w14:textId="7C2C718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7356AA3A" w14:textId="22D23355"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5ECD5F7E" w14:textId="299CB5D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07D543DC" w14:textId="1FE952A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1B9915A8"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5E652B07" w14:textId="77777777" w:rsidTr="00490BF5">
        <w:trPr>
          <w:jc w:val="center"/>
        </w:trPr>
        <w:tc>
          <w:tcPr>
            <w:tcW w:w="1606" w:type="dxa"/>
            <w:tcMar>
              <w:top w:w="43" w:type="dxa"/>
              <w:left w:w="43" w:type="dxa"/>
              <w:bottom w:w="43" w:type="dxa"/>
              <w:right w:w="43" w:type="dxa"/>
            </w:tcMar>
            <w:hideMark/>
          </w:tcPr>
          <w:p w14:paraId="74870ADB" w14:textId="12DB4486"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乌干达</w:t>
            </w:r>
          </w:p>
        </w:tc>
        <w:tc>
          <w:tcPr>
            <w:tcW w:w="1259" w:type="dxa"/>
            <w:shd w:val="pct5" w:color="auto" w:fill="auto"/>
            <w:tcMar>
              <w:top w:w="43" w:type="dxa"/>
              <w:left w:w="43" w:type="dxa"/>
              <w:bottom w:w="43" w:type="dxa"/>
              <w:right w:w="43" w:type="dxa"/>
            </w:tcMar>
            <w:hideMark/>
          </w:tcPr>
          <w:p w14:paraId="7BB87BB3" w14:textId="59EA8AD7"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shd w:val="pct5" w:color="auto" w:fill="auto"/>
            <w:tcMar>
              <w:top w:w="43" w:type="dxa"/>
              <w:left w:w="43" w:type="dxa"/>
              <w:bottom w:w="43" w:type="dxa"/>
              <w:right w:w="43" w:type="dxa"/>
            </w:tcMar>
            <w:hideMark/>
          </w:tcPr>
          <w:p w14:paraId="6F6E83E0" w14:textId="5024732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440" w:type="dxa"/>
            <w:shd w:val="pct5" w:color="auto" w:fill="auto"/>
            <w:tcMar>
              <w:top w:w="43" w:type="dxa"/>
              <w:left w:w="43" w:type="dxa"/>
              <w:bottom w:w="43" w:type="dxa"/>
              <w:right w:w="43" w:type="dxa"/>
            </w:tcMar>
            <w:hideMark/>
          </w:tcPr>
          <w:p w14:paraId="7DC62055" w14:textId="5579450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最后报告</w:t>
            </w:r>
          </w:p>
        </w:tc>
        <w:tc>
          <w:tcPr>
            <w:tcW w:w="1350" w:type="dxa"/>
            <w:tcMar>
              <w:top w:w="43" w:type="dxa"/>
              <w:left w:w="43" w:type="dxa"/>
              <w:bottom w:w="43" w:type="dxa"/>
              <w:right w:w="43" w:type="dxa"/>
            </w:tcMar>
            <w:hideMark/>
          </w:tcPr>
          <w:p w14:paraId="34D355BD" w14:textId="31AE030D"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2A8D0D0D" w14:textId="7E82D44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260" w:type="dxa"/>
            <w:shd w:val="clear" w:color="auto" w:fill="FFFFFF"/>
            <w:tcMar>
              <w:top w:w="43" w:type="dxa"/>
              <w:left w:w="43" w:type="dxa"/>
              <w:bottom w:w="43" w:type="dxa"/>
              <w:right w:w="43" w:type="dxa"/>
            </w:tcMar>
          </w:tcPr>
          <w:p w14:paraId="003A79F4"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50"/>
            </w:r>
          </w:p>
        </w:tc>
      </w:tr>
      <w:tr w:rsidR="00CF2212" w:rsidRPr="00462C35" w14:paraId="1CAA5BF5" w14:textId="77777777" w:rsidTr="00490BF5">
        <w:trPr>
          <w:jc w:val="center"/>
        </w:trPr>
        <w:tc>
          <w:tcPr>
            <w:tcW w:w="1606" w:type="dxa"/>
            <w:tcMar>
              <w:top w:w="43" w:type="dxa"/>
              <w:left w:w="43" w:type="dxa"/>
              <w:bottom w:w="43" w:type="dxa"/>
              <w:right w:w="43" w:type="dxa"/>
            </w:tcMar>
            <w:hideMark/>
          </w:tcPr>
          <w:p w14:paraId="6A309DE2" w14:textId="718F65FF"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越南</w:t>
            </w:r>
          </w:p>
        </w:tc>
        <w:tc>
          <w:tcPr>
            <w:tcW w:w="1259" w:type="dxa"/>
            <w:shd w:val="pct5" w:color="auto" w:fill="auto"/>
            <w:tcMar>
              <w:top w:w="43" w:type="dxa"/>
              <w:left w:w="43" w:type="dxa"/>
              <w:bottom w:w="43" w:type="dxa"/>
              <w:right w:w="43" w:type="dxa"/>
            </w:tcMar>
            <w:hideMark/>
          </w:tcPr>
          <w:p w14:paraId="6625D65E" w14:textId="6266795A"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549DCA3C" w14:textId="7C4BAAC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446443D4" w14:textId="54DC087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558AE24C" w14:textId="6613E948"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4C1865FC" w14:textId="275F90C1"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5F0D4F5C"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r w:rsidR="00CF2212" w:rsidRPr="00462C35" w14:paraId="06F1A761" w14:textId="77777777" w:rsidTr="00490BF5">
        <w:trPr>
          <w:jc w:val="center"/>
        </w:trPr>
        <w:tc>
          <w:tcPr>
            <w:tcW w:w="1606" w:type="dxa"/>
            <w:tcMar>
              <w:top w:w="43" w:type="dxa"/>
              <w:left w:w="43" w:type="dxa"/>
              <w:bottom w:w="43" w:type="dxa"/>
              <w:right w:w="43" w:type="dxa"/>
            </w:tcMar>
            <w:hideMark/>
          </w:tcPr>
          <w:p w14:paraId="4E96902F" w14:textId="3E3045E7" w:rsidR="00855A78" w:rsidRPr="00462C35" w:rsidRDefault="00FB3F6D"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赞比亚</w:t>
            </w:r>
          </w:p>
        </w:tc>
        <w:tc>
          <w:tcPr>
            <w:tcW w:w="1259" w:type="dxa"/>
            <w:shd w:val="pct5" w:color="auto" w:fill="auto"/>
            <w:tcMar>
              <w:top w:w="43" w:type="dxa"/>
              <w:left w:w="43" w:type="dxa"/>
              <w:bottom w:w="43" w:type="dxa"/>
              <w:right w:w="43" w:type="dxa"/>
            </w:tcMar>
            <w:hideMark/>
          </w:tcPr>
          <w:p w14:paraId="01262E2D" w14:textId="0EFE246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敲定</w:t>
            </w:r>
          </w:p>
        </w:tc>
        <w:tc>
          <w:tcPr>
            <w:tcW w:w="1383" w:type="dxa"/>
            <w:tcMar>
              <w:top w:w="43" w:type="dxa"/>
              <w:left w:w="43" w:type="dxa"/>
              <w:bottom w:w="43" w:type="dxa"/>
              <w:right w:w="43" w:type="dxa"/>
            </w:tcMar>
            <w:hideMark/>
          </w:tcPr>
          <w:p w14:paraId="30C61252" w14:textId="0A9FC5E6"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440" w:type="dxa"/>
            <w:tcMar>
              <w:top w:w="43" w:type="dxa"/>
              <w:left w:w="43" w:type="dxa"/>
              <w:bottom w:w="43" w:type="dxa"/>
              <w:right w:w="43" w:type="dxa"/>
            </w:tcMar>
            <w:hideMark/>
          </w:tcPr>
          <w:p w14:paraId="39B9A071" w14:textId="12AC520F"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350" w:type="dxa"/>
            <w:tcMar>
              <w:top w:w="43" w:type="dxa"/>
              <w:left w:w="43" w:type="dxa"/>
              <w:bottom w:w="43" w:type="dxa"/>
              <w:right w:w="43" w:type="dxa"/>
            </w:tcMar>
            <w:hideMark/>
          </w:tcPr>
          <w:p w14:paraId="214CED6D" w14:textId="41CE9814"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最后草案</w:t>
            </w:r>
          </w:p>
        </w:tc>
        <w:tc>
          <w:tcPr>
            <w:tcW w:w="1350" w:type="dxa"/>
            <w:tcMar>
              <w:top w:w="43" w:type="dxa"/>
              <w:left w:w="43" w:type="dxa"/>
              <w:bottom w:w="43" w:type="dxa"/>
              <w:right w:w="43" w:type="dxa"/>
            </w:tcMar>
            <w:hideMark/>
          </w:tcPr>
          <w:p w14:paraId="1F3D2CA4" w14:textId="38B99240" w:rsidR="00855A78" w:rsidRPr="00462C35" w:rsidRDefault="00462C35" w:rsidP="00490BF5">
            <w:pPr>
              <w:suppressLineNumbers/>
              <w:suppressAutoHyphens/>
              <w:kinsoku w:val="0"/>
              <w:overflowPunct w:val="0"/>
              <w:autoSpaceDE w:val="0"/>
              <w:autoSpaceDN w:val="0"/>
              <w:adjustRightInd w:val="0"/>
              <w:snapToGrid w:val="0"/>
              <w:rPr>
                <w:rFonts w:eastAsia="Calibri" w:hint="eastAsia"/>
                <w:snapToGrid w:val="0"/>
                <w:kern w:val="22"/>
                <w:sz w:val="20"/>
                <w:szCs w:val="20"/>
                <w:lang w:eastAsia="zh-CN"/>
              </w:rPr>
            </w:pPr>
            <w:r w:rsidRPr="00462C35">
              <w:rPr>
                <w:rFonts w:ascii="SimSun" w:eastAsia="SimSun" w:hAnsi="SimSun" w:cs="SimSun" w:hint="eastAsia"/>
                <w:snapToGrid w:val="0"/>
                <w:kern w:val="22"/>
                <w:sz w:val="20"/>
                <w:szCs w:val="20"/>
                <w:lang w:eastAsia="zh-CN"/>
              </w:rPr>
              <w:t>进行中</w:t>
            </w:r>
          </w:p>
        </w:tc>
        <w:tc>
          <w:tcPr>
            <w:tcW w:w="1260" w:type="dxa"/>
            <w:shd w:val="clear" w:color="auto" w:fill="FFFFFF"/>
            <w:tcMar>
              <w:top w:w="43" w:type="dxa"/>
              <w:left w:w="43" w:type="dxa"/>
              <w:bottom w:w="43" w:type="dxa"/>
              <w:right w:w="43" w:type="dxa"/>
            </w:tcMar>
          </w:tcPr>
          <w:p w14:paraId="08E65258" w14:textId="77777777" w:rsidR="00855A78" w:rsidRPr="00462C35" w:rsidRDefault="00855A78" w:rsidP="00490BF5">
            <w:pPr>
              <w:suppressLineNumbers/>
              <w:suppressAutoHyphens/>
              <w:kinsoku w:val="0"/>
              <w:overflowPunct w:val="0"/>
              <w:autoSpaceDE w:val="0"/>
              <w:autoSpaceDN w:val="0"/>
              <w:adjustRightInd w:val="0"/>
              <w:snapToGrid w:val="0"/>
              <w:jc w:val="center"/>
              <w:rPr>
                <w:rFonts w:hint="eastAsia"/>
                <w:snapToGrid w:val="0"/>
                <w:kern w:val="22"/>
                <w:sz w:val="20"/>
                <w:szCs w:val="20"/>
                <w:lang w:eastAsia="zh-CN"/>
              </w:rPr>
            </w:pPr>
            <w:r w:rsidRPr="00462C35">
              <w:rPr>
                <w:rFonts w:hint="eastAsia"/>
                <w:snapToGrid w:val="0"/>
                <w:kern w:val="22"/>
                <w:sz w:val="20"/>
                <w:szCs w:val="20"/>
                <w:lang w:eastAsia="zh-CN"/>
              </w:rPr>
              <w:sym w:font="Wingdings 2" w:char="F04F"/>
            </w:r>
          </w:p>
        </w:tc>
      </w:tr>
    </w:tbl>
    <w:p w14:paraId="444B223F" w14:textId="53442C80" w:rsidR="00227B47" w:rsidRPr="00490BF5" w:rsidRDefault="00227B47" w:rsidP="00490BF5">
      <w:pPr>
        <w:rPr>
          <w:b/>
          <w:caps/>
          <w:snapToGrid w:val="0"/>
          <w:kern w:val="22"/>
          <w:szCs w:val="22"/>
        </w:rPr>
        <w:sectPr w:rsidR="00227B47" w:rsidRPr="00490BF5" w:rsidSect="00227B47">
          <w:pgSz w:w="12240" w:h="15840" w:code="1"/>
          <w:pgMar w:top="1138" w:right="1440" w:bottom="1138" w:left="1440" w:header="461" w:footer="720" w:gutter="0"/>
          <w:cols w:space="720"/>
          <w:docGrid w:linePitch="299"/>
        </w:sectPr>
      </w:pPr>
    </w:p>
    <w:p w14:paraId="1EAA14E8" w14:textId="2860D606" w:rsidR="0002739A" w:rsidRPr="000D7565" w:rsidRDefault="00FD66E7" w:rsidP="009816A8">
      <w:pPr>
        <w:pStyle w:val="Heading1"/>
        <w:keepNext w:val="0"/>
        <w:suppressLineNumbers/>
        <w:suppressAutoHyphens/>
        <w:kinsoku w:val="0"/>
        <w:overflowPunct w:val="0"/>
        <w:autoSpaceDE w:val="0"/>
        <w:autoSpaceDN w:val="0"/>
        <w:adjustRightInd w:val="0"/>
        <w:snapToGrid w:val="0"/>
        <w:spacing w:before="0" w:after="240"/>
        <w:rPr>
          <w:rFonts w:ascii="KaiTi" w:eastAsia="KaiTi" w:hAnsi="KaiTi"/>
          <w:b w:val="0"/>
          <w:snapToGrid w:val="0"/>
          <w:kern w:val="22"/>
          <w:sz w:val="24"/>
          <w:lang w:eastAsia="zh-CN"/>
        </w:rPr>
      </w:pPr>
      <w:r w:rsidRPr="000D7565">
        <w:rPr>
          <w:rFonts w:ascii="KaiTi" w:eastAsia="KaiTi" w:hAnsi="KaiTi" w:hint="eastAsia"/>
          <w:b w:val="0"/>
          <w:snapToGrid w:val="0"/>
          <w:kern w:val="22"/>
          <w:sz w:val="24"/>
          <w:lang w:eastAsia="zh-CN"/>
        </w:rPr>
        <w:lastRenderedPageBreak/>
        <w:t>附件四</w:t>
      </w:r>
    </w:p>
    <w:p w14:paraId="77E04447" w14:textId="498450C1" w:rsidR="00384F6F" w:rsidRPr="00490BF5" w:rsidRDefault="00FD66E7" w:rsidP="00E22473">
      <w:pPr>
        <w:spacing w:before="120"/>
        <w:jc w:val="center"/>
        <w:rPr>
          <w:b/>
          <w:snapToGrid w:val="0"/>
          <w:kern w:val="22"/>
          <w:szCs w:val="22"/>
          <w:lang w:eastAsia="zh-CN"/>
        </w:rPr>
      </w:pPr>
      <w:r w:rsidRPr="00FD66E7">
        <w:rPr>
          <w:rFonts w:ascii="SimSun" w:eastAsia="SimSun" w:hAnsi="SimSun" w:cs="SimSun" w:hint="eastAsia"/>
          <w:b/>
          <w:snapToGrid w:val="0"/>
          <w:kern w:val="22"/>
          <w:szCs w:val="22"/>
          <w:lang w:eastAsia="zh-CN"/>
        </w:rPr>
        <w:t>国家</w:t>
      </w:r>
      <w:r w:rsidR="00515A02">
        <w:rPr>
          <w:rFonts w:ascii="SimSun" w:eastAsia="SimSun" w:hAnsi="SimSun" w:cs="SimSun" w:hint="eastAsia"/>
          <w:b/>
          <w:snapToGrid w:val="0"/>
          <w:kern w:val="22"/>
          <w:szCs w:val="22"/>
          <w:lang w:eastAsia="zh-CN"/>
        </w:rPr>
        <w:t>系数</w:t>
      </w:r>
      <w:r w:rsidRPr="00FD66E7">
        <w:rPr>
          <w:rFonts w:ascii="SimSun" w:eastAsia="SimSun" w:hAnsi="SimSun" w:cs="SimSun" w:hint="eastAsia"/>
          <w:b/>
          <w:snapToGrid w:val="0"/>
          <w:kern w:val="22"/>
          <w:szCs w:val="22"/>
          <w:lang w:eastAsia="zh-CN"/>
        </w:rPr>
        <w:t>（所报告</w:t>
      </w:r>
      <w:r w:rsidR="0051025A">
        <w:rPr>
          <w:rFonts w:ascii="SimSun" w:eastAsia="SimSun" w:hAnsi="SimSun" w:cs="SimSun" w:hint="eastAsia"/>
          <w:b/>
          <w:snapToGrid w:val="0"/>
          <w:kern w:val="22"/>
          <w:szCs w:val="22"/>
          <w:lang w:eastAsia="zh-CN"/>
        </w:rPr>
        <w:t>的</w:t>
      </w:r>
      <w:r w:rsidRPr="00FD66E7">
        <w:rPr>
          <w:rFonts w:ascii="SimSun" w:eastAsia="SimSun" w:hAnsi="SimSun" w:cs="SimSun" w:hint="eastAsia"/>
          <w:b/>
          <w:snapToGrid w:val="0"/>
          <w:kern w:val="22"/>
          <w:szCs w:val="22"/>
          <w:lang w:eastAsia="zh-CN"/>
        </w:rPr>
        <w:t>年度国际流动除以所报告的基准）</w:t>
      </w:r>
    </w:p>
    <w:p w14:paraId="71A8494E" w14:textId="77777777" w:rsidR="00384F6F" w:rsidRPr="00490BF5" w:rsidRDefault="00384F6F">
      <w:pPr>
        <w:rPr>
          <w:bCs/>
          <w:snapToGrid w:val="0"/>
          <w:kern w:val="22"/>
          <w:szCs w:val="22"/>
          <w:lang w:eastAsia="zh-CN"/>
        </w:rPr>
      </w:pPr>
    </w:p>
    <w:tbl>
      <w:tblPr>
        <w:tblpPr w:leftFromText="180" w:rightFromText="180" w:vertAnchor="text" w:tblpXSpec="center" w:tblpY="1"/>
        <w:tblOverlap w:val="never"/>
        <w:tblW w:w="5339" w:type="pct"/>
        <w:jc w:val="center"/>
        <w:tblLayout w:type="fixed"/>
        <w:tblLook w:val="04A0" w:firstRow="1" w:lastRow="0" w:firstColumn="1" w:lastColumn="0" w:noHBand="0" w:noVBand="1"/>
      </w:tblPr>
      <w:tblGrid>
        <w:gridCol w:w="1358"/>
        <w:gridCol w:w="1122"/>
        <w:gridCol w:w="1122"/>
        <w:gridCol w:w="1122"/>
        <w:gridCol w:w="1122"/>
        <w:gridCol w:w="1122"/>
        <w:gridCol w:w="1122"/>
        <w:gridCol w:w="1122"/>
        <w:gridCol w:w="1122"/>
      </w:tblGrid>
      <w:tr w:rsidR="00384F6F" w:rsidRPr="00490BF5" w14:paraId="0BFA72D7" w14:textId="77777777" w:rsidTr="00E22473">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13CBB" w14:textId="5801806A" w:rsidR="00384F6F" w:rsidRPr="000D7565" w:rsidRDefault="003D4EB9" w:rsidP="003D4EB9">
            <w:pPr>
              <w:suppressLineNumbers/>
              <w:suppressAutoHyphens/>
              <w:kinsoku w:val="0"/>
              <w:overflowPunct w:val="0"/>
              <w:autoSpaceDE w:val="0"/>
              <w:autoSpaceDN w:val="0"/>
              <w:adjustRightInd w:val="0"/>
              <w:snapToGrid w:val="0"/>
              <w:jc w:val="center"/>
              <w:rPr>
                <w:rFonts w:ascii="KaiTi" w:eastAsia="KaiTi" w:hAnsi="KaiTi" w:hint="eastAsia"/>
                <w:bCs/>
                <w:iCs/>
                <w:snapToGrid w:val="0"/>
                <w:kern w:val="22"/>
                <w:sz w:val="20"/>
                <w:szCs w:val="20"/>
                <w:lang w:eastAsia="zh-CN"/>
              </w:rPr>
            </w:pPr>
            <w:bookmarkStart w:id="1" w:name="_GoBack"/>
            <w:r w:rsidRPr="000D7565">
              <w:rPr>
                <w:rFonts w:ascii="KaiTi" w:eastAsia="KaiTi" w:hAnsi="KaiTi" w:hint="eastAsia"/>
                <w:bCs/>
                <w:iCs/>
                <w:snapToGrid w:val="0"/>
                <w:kern w:val="22"/>
                <w:sz w:val="20"/>
                <w:szCs w:val="20"/>
                <w:lang w:eastAsia="zh-CN"/>
              </w:rPr>
              <w:t>报告国</w:t>
            </w:r>
          </w:p>
        </w:tc>
        <w:tc>
          <w:tcPr>
            <w:tcW w:w="1122" w:type="dxa"/>
            <w:tcBorders>
              <w:top w:val="single" w:sz="4" w:space="0" w:color="auto"/>
              <w:left w:val="nil"/>
              <w:bottom w:val="single" w:sz="4" w:space="0" w:color="auto"/>
              <w:right w:val="single" w:sz="4" w:space="0" w:color="auto"/>
            </w:tcBorders>
            <w:shd w:val="clear" w:color="000000" w:fill="auto"/>
          </w:tcPr>
          <w:p w14:paraId="2A9F0E35" w14:textId="3549C24B" w:rsidR="003D4EB9" w:rsidRPr="000D7565" w:rsidRDefault="003D4EB9" w:rsidP="0017518B">
            <w:pPr>
              <w:suppressLineNumbers/>
              <w:suppressAutoHyphens/>
              <w:overflowPunct w:val="0"/>
              <w:autoSpaceDE w:val="0"/>
              <w:autoSpaceDN w:val="0"/>
              <w:adjustRightInd w:val="0"/>
              <w:snapToGrid w:val="0"/>
              <w:jc w:val="center"/>
              <w:rPr>
                <w:rFonts w:ascii="KaiTi" w:eastAsia="KaiTi" w:hAnsi="KaiTi" w:hint="eastAsia"/>
                <w:bCs/>
                <w:i/>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报告的基准</w:t>
            </w:r>
          </w:p>
          <w:p w14:paraId="1053B478" w14:textId="4F0C8C58" w:rsidR="00384F6F" w:rsidRPr="000D7565" w:rsidRDefault="00384F6F" w:rsidP="0017518B">
            <w:pPr>
              <w:suppressLineNumbers/>
              <w:suppressAutoHyphens/>
              <w:overflowPunct w:val="0"/>
              <w:autoSpaceDE w:val="0"/>
              <w:autoSpaceDN w:val="0"/>
              <w:adjustRightInd w:val="0"/>
              <w:snapToGrid w:val="0"/>
              <w:jc w:val="center"/>
              <w:rPr>
                <w:rFonts w:ascii="KaiTi" w:eastAsia="KaiTi" w:hAnsi="KaiTi" w:hint="eastAsia"/>
                <w:bCs/>
                <w:i/>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w:t>
            </w:r>
            <w:r w:rsidR="003D4EB9" w:rsidRPr="000D7565">
              <w:rPr>
                <w:rFonts w:ascii="KaiTi" w:eastAsia="KaiTi" w:hAnsi="KaiTi" w:cs="SimSun" w:hint="eastAsia"/>
                <w:bCs/>
                <w:iCs/>
                <w:snapToGrid w:val="0"/>
                <w:spacing w:val="-18"/>
                <w:kern w:val="22"/>
                <w:sz w:val="18"/>
                <w:szCs w:val="18"/>
                <w:lang w:eastAsia="zh-CN"/>
              </w:rPr>
              <w:t>千美元</w:t>
            </w:r>
            <w:r w:rsidRPr="000D7565">
              <w:rPr>
                <w:rFonts w:ascii="KaiTi" w:eastAsia="KaiTi" w:hAnsi="KaiTi" w:cs="SimSun" w:hint="eastAsia"/>
                <w:bCs/>
                <w:iCs/>
                <w:snapToGrid w:val="0"/>
                <w:spacing w:val="-18"/>
                <w:kern w:val="22"/>
                <w:sz w:val="18"/>
                <w:szCs w:val="18"/>
                <w:lang w:eastAsia="zh-CN"/>
              </w:rPr>
              <w:t>)</w:t>
            </w:r>
          </w:p>
        </w:tc>
        <w:tc>
          <w:tcPr>
            <w:tcW w:w="1122" w:type="dxa"/>
            <w:tcBorders>
              <w:top w:val="single" w:sz="4" w:space="0" w:color="auto"/>
              <w:left w:val="nil"/>
              <w:bottom w:val="single" w:sz="4" w:space="0" w:color="auto"/>
              <w:right w:val="single" w:sz="4" w:space="0" w:color="auto"/>
            </w:tcBorders>
            <w:shd w:val="clear" w:color="000000" w:fill="auto"/>
          </w:tcPr>
          <w:p w14:paraId="07696439" w14:textId="77777777" w:rsidR="00FC5751" w:rsidRPr="000D7565" w:rsidRDefault="003D4EB9"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最近报告</w:t>
            </w:r>
          </w:p>
          <w:p w14:paraId="763F0D99" w14:textId="7136A55D" w:rsidR="00384F6F" w:rsidRPr="000D7565" w:rsidRDefault="00384F6F"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6"/>
                <w:szCs w:val="16"/>
                <w:lang w:eastAsia="zh-CN"/>
              </w:rPr>
            </w:pPr>
            <w:r w:rsidRPr="000D7565">
              <w:rPr>
                <w:rFonts w:ascii="KaiTi" w:eastAsia="KaiTi" w:hAnsi="KaiTi" w:cs="SimSun" w:hint="eastAsia"/>
                <w:bCs/>
                <w:iCs/>
                <w:snapToGrid w:val="0"/>
                <w:spacing w:val="-18"/>
                <w:kern w:val="22"/>
                <w:sz w:val="16"/>
                <w:szCs w:val="16"/>
                <w:lang w:eastAsia="zh-CN"/>
              </w:rPr>
              <w:t>(</w:t>
            </w:r>
            <w:r w:rsidR="00515A02" w:rsidRPr="000D7565">
              <w:rPr>
                <w:rFonts w:ascii="KaiTi" w:eastAsia="KaiTi" w:hAnsi="KaiTi" w:cs="SimSun" w:hint="eastAsia"/>
                <w:bCs/>
                <w:iCs/>
                <w:snapToGrid w:val="0"/>
                <w:spacing w:val="-18"/>
                <w:kern w:val="22"/>
                <w:sz w:val="16"/>
                <w:szCs w:val="16"/>
                <w:lang w:eastAsia="zh-CN"/>
              </w:rPr>
              <w:t>时值千美元</w:t>
            </w:r>
            <w:r w:rsidRPr="000D7565">
              <w:rPr>
                <w:rFonts w:ascii="KaiTi" w:eastAsia="KaiTi" w:hAnsi="KaiTi" w:cs="SimSun" w:hint="eastAsia"/>
                <w:bCs/>
                <w:iCs/>
                <w:snapToGrid w:val="0"/>
                <w:spacing w:val="-18"/>
                <w:kern w:val="22"/>
                <w:sz w:val="16"/>
                <w:szCs w:val="16"/>
                <w:lang w:eastAsia="zh-CN"/>
              </w:rPr>
              <w:t>)</w:t>
            </w:r>
          </w:p>
        </w:tc>
        <w:tc>
          <w:tcPr>
            <w:tcW w:w="1122" w:type="dxa"/>
            <w:tcBorders>
              <w:top w:val="single" w:sz="4" w:space="0" w:color="auto"/>
              <w:left w:val="nil"/>
              <w:bottom w:val="single" w:sz="4" w:space="0" w:color="auto"/>
              <w:right w:val="single" w:sz="4" w:space="0" w:color="auto"/>
            </w:tcBorders>
            <w:shd w:val="clear" w:color="000000" w:fill="auto"/>
          </w:tcPr>
          <w:p w14:paraId="6BF994A6" w14:textId="293565AF"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系数</w:t>
            </w:r>
          </w:p>
          <w:p w14:paraId="60C89E10" w14:textId="5522E66B"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6"/>
                <w:szCs w:val="16"/>
                <w:lang w:eastAsia="zh-CN"/>
              </w:rPr>
            </w:pPr>
            <w:r w:rsidRPr="000D7565">
              <w:rPr>
                <w:rFonts w:ascii="KaiTi" w:eastAsia="KaiTi" w:hAnsi="KaiTi" w:cs="SimSun" w:hint="eastAsia"/>
                <w:bCs/>
                <w:iCs/>
                <w:snapToGrid w:val="0"/>
                <w:spacing w:val="-18"/>
                <w:kern w:val="22"/>
                <w:sz w:val="16"/>
                <w:szCs w:val="16"/>
                <w:lang w:eastAsia="zh-CN"/>
              </w:rPr>
              <w:t>(按美元计算</w:t>
            </w:r>
            <w:r w:rsidR="00384F6F" w:rsidRPr="000D7565">
              <w:rPr>
                <w:rFonts w:ascii="KaiTi" w:eastAsia="KaiTi" w:hAnsi="KaiTi" w:cs="SimSun" w:hint="eastAsia"/>
                <w:bCs/>
                <w:iCs/>
                <w:snapToGrid w:val="0"/>
                <w:spacing w:val="-18"/>
                <w:kern w:val="22"/>
                <w:sz w:val="16"/>
                <w:szCs w:val="16"/>
                <w:lang w:eastAsia="zh-CN"/>
              </w:rPr>
              <w:t>)</w:t>
            </w:r>
          </w:p>
        </w:tc>
        <w:tc>
          <w:tcPr>
            <w:tcW w:w="1122" w:type="dxa"/>
            <w:tcBorders>
              <w:top w:val="single" w:sz="4" w:space="0" w:color="auto"/>
              <w:left w:val="nil"/>
              <w:bottom w:val="single" w:sz="4" w:space="0" w:color="auto"/>
              <w:right w:val="single" w:sz="4" w:space="0" w:color="auto"/>
            </w:tcBorders>
            <w:shd w:val="clear" w:color="000000" w:fill="auto"/>
          </w:tcPr>
          <w:p w14:paraId="0B64AC19" w14:textId="69AF9115"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报告的基准</w:t>
            </w:r>
            <w:r w:rsidR="00384F6F" w:rsidRPr="000D7565">
              <w:rPr>
                <w:rFonts w:ascii="KaiTi" w:eastAsia="KaiTi" w:hAnsi="KaiTi" w:cs="SimSun" w:hint="eastAsia"/>
                <w:bCs/>
                <w:iCs/>
                <w:snapToGrid w:val="0"/>
                <w:spacing w:val="-18"/>
                <w:kern w:val="22"/>
                <w:sz w:val="18"/>
                <w:szCs w:val="18"/>
                <w:lang w:eastAsia="zh-CN"/>
              </w:rPr>
              <w:t>(</w:t>
            </w:r>
            <w:r w:rsidRPr="000D7565">
              <w:rPr>
                <w:rFonts w:ascii="KaiTi" w:eastAsia="KaiTi" w:hAnsi="KaiTi" w:cs="SimSun" w:hint="eastAsia"/>
                <w:bCs/>
                <w:iCs/>
                <w:snapToGrid w:val="0"/>
                <w:spacing w:val="-18"/>
                <w:kern w:val="22"/>
                <w:sz w:val="18"/>
                <w:szCs w:val="18"/>
                <w:lang w:eastAsia="zh-CN"/>
              </w:rPr>
              <w:t>报告货币，单位：千</w:t>
            </w:r>
            <w:r w:rsidR="00384F6F" w:rsidRPr="000D7565">
              <w:rPr>
                <w:rFonts w:ascii="KaiTi" w:eastAsia="KaiTi" w:hAnsi="KaiTi" w:cs="SimSun" w:hint="eastAsia"/>
                <w:bCs/>
                <w:iCs/>
                <w:snapToGrid w:val="0"/>
                <w:spacing w:val="-18"/>
                <w:kern w:val="22"/>
                <w:sz w:val="18"/>
                <w:szCs w:val="18"/>
                <w:lang w:eastAsia="zh-CN"/>
              </w:rPr>
              <w:t>)</w:t>
            </w:r>
          </w:p>
        </w:tc>
        <w:tc>
          <w:tcPr>
            <w:tcW w:w="1122" w:type="dxa"/>
            <w:tcBorders>
              <w:top w:val="single" w:sz="4" w:space="0" w:color="auto"/>
              <w:left w:val="nil"/>
              <w:bottom w:val="single" w:sz="4" w:space="0" w:color="auto"/>
              <w:right w:val="single" w:sz="4" w:space="0" w:color="auto"/>
            </w:tcBorders>
            <w:shd w:val="clear" w:color="000000" w:fill="auto"/>
          </w:tcPr>
          <w:p w14:paraId="012379C2" w14:textId="77777777" w:rsidR="00FC5751"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最近报告</w:t>
            </w:r>
          </w:p>
          <w:p w14:paraId="302AFE38" w14:textId="1C34B526"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(报告货币，单位：千)</w:t>
            </w:r>
          </w:p>
        </w:tc>
        <w:tc>
          <w:tcPr>
            <w:tcW w:w="1122" w:type="dxa"/>
            <w:tcBorders>
              <w:top w:val="single" w:sz="4" w:space="0" w:color="auto"/>
              <w:left w:val="nil"/>
              <w:bottom w:val="single" w:sz="4" w:space="0" w:color="auto"/>
              <w:right w:val="single" w:sz="4" w:space="0" w:color="auto"/>
            </w:tcBorders>
            <w:shd w:val="clear" w:color="000000" w:fill="auto"/>
          </w:tcPr>
          <w:p w14:paraId="7C677A97" w14:textId="515D3F2D"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报告货币</w:t>
            </w:r>
          </w:p>
        </w:tc>
        <w:tc>
          <w:tcPr>
            <w:tcW w:w="1122" w:type="dxa"/>
            <w:tcBorders>
              <w:top w:val="single" w:sz="4" w:space="0" w:color="auto"/>
              <w:left w:val="nil"/>
              <w:bottom w:val="single" w:sz="4" w:space="0" w:color="auto"/>
              <w:right w:val="single" w:sz="4" w:space="0" w:color="auto"/>
            </w:tcBorders>
            <w:shd w:val="clear" w:color="000000" w:fill="auto"/>
          </w:tcPr>
          <w:p w14:paraId="2E1E66F3" w14:textId="77777777" w:rsidR="00515A02"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系数</w:t>
            </w:r>
          </w:p>
          <w:p w14:paraId="28D6E14D" w14:textId="1BEB6863" w:rsidR="00515A02"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(按报告货币计算)</w:t>
            </w:r>
          </w:p>
          <w:p w14:paraId="568E16C5" w14:textId="44329041" w:rsidR="00384F6F" w:rsidRPr="000D7565" w:rsidRDefault="00384F6F"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p>
        </w:tc>
        <w:tc>
          <w:tcPr>
            <w:tcW w:w="1122" w:type="dxa"/>
            <w:tcBorders>
              <w:top w:val="single" w:sz="4" w:space="0" w:color="auto"/>
              <w:left w:val="single" w:sz="4" w:space="0" w:color="auto"/>
              <w:bottom w:val="single" w:sz="4" w:space="0" w:color="auto"/>
              <w:right w:val="single" w:sz="4" w:space="0" w:color="auto"/>
            </w:tcBorders>
            <w:shd w:val="clear" w:color="000000" w:fill="auto"/>
          </w:tcPr>
          <w:p w14:paraId="240C6E91" w14:textId="7F4E0E2F" w:rsidR="00384F6F" w:rsidRPr="000D7565" w:rsidRDefault="00515A02" w:rsidP="0017518B">
            <w:pPr>
              <w:suppressLineNumbers/>
              <w:suppressAutoHyphens/>
              <w:overflowPunct w:val="0"/>
              <w:autoSpaceDE w:val="0"/>
              <w:autoSpaceDN w:val="0"/>
              <w:adjustRightInd w:val="0"/>
              <w:snapToGrid w:val="0"/>
              <w:jc w:val="center"/>
              <w:rPr>
                <w:rFonts w:ascii="KaiTi" w:eastAsia="KaiTi" w:hAnsi="KaiTi" w:cs="SimSun" w:hint="eastAsia"/>
                <w:bCs/>
                <w:iCs/>
                <w:snapToGrid w:val="0"/>
                <w:spacing w:val="-18"/>
                <w:kern w:val="22"/>
                <w:sz w:val="18"/>
                <w:szCs w:val="18"/>
                <w:lang w:eastAsia="zh-CN"/>
              </w:rPr>
            </w:pPr>
            <w:r w:rsidRPr="000D7565">
              <w:rPr>
                <w:rFonts w:ascii="KaiTi" w:eastAsia="KaiTi" w:hAnsi="KaiTi" w:cs="SimSun" w:hint="eastAsia"/>
                <w:bCs/>
                <w:iCs/>
                <w:snapToGrid w:val="0"/>
                <w:spacing w:val="-18"/>
                <w:kern w:val="22"/>
                <w:sz w:val="18"/>
                <w:szCs w:val="18"/>
                <w:lang w:eastAsia="zh-CN"/>
              </w:rPr>
              <w:t>最近报告的年份</w:t>
            </w:r>
          </w:p>
        </w:tc>
      </w:tr>
      <w:tr w:rsidR="00384F6F" w:rsidRPr="00490BF5" w14:paraId="4EDF8909"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2214647E" w14:textId="76EB026E"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奥地利</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3600D12" w14:textId="0D853871"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18</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040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6E2101B" w14:textId="4AD2F5CE"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578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990A7D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1.14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D848AC6" w14:textId="1A2CC6DD"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100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0CC9E54" w14:textId="42D5DCC2"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496</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4E2D288" w14:textId="3E294C60"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CB3995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1.41</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410DF0E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5540372E"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7099042B" w14:textId="14521880"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保加利亚</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941E70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0489F55" w14:textId="2182DB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111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258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D1544A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3F7FDD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BD29B24" w14:textId="342A27AB"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195</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583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9969317" w14:textId="3E9DACDA"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列弗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095991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462003D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209DDB43"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1B91C504" w14:textId="3899FAA4"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加拿大</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23FF41C" w14:textId="504090E1"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77</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160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A849EDB" w14:textId="5802E5B2"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94</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193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CCEF26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1.22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A353D44" w14:textId="0232D554"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83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77C453A" w14:textId="732EAE10"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97</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5788EA6" w14:textId="09770906" w:rsidR="00384F6F" w:rsidRPr="00515A02" w:rsidRDefault="00515A02" w:rsidP="00475CF8">
            <w:pPr>
              <w:suppressLineNumbers/>
              <w:suppressAutoHyphens/>
              <w:kinsoku w:val="0"/>
              <w:overflowPunct w:val="0"/>
              <w:autoSpaceDE w:val="0"/>
              <w:autoSpaceDN w:val="0"/>
              <w:adjustRightInd w:val="0"/>
              <w:snapToGrid w:val="0"/>
              <w:jc w:val="center"/>
              <w:rPr>
                <w:rFonts w:eastAsiaTheme="minorEastAsia" w:hint="eastAsia"/>
                <w:snapToGrid w:val="0"/>
                <w:color w:val="000000"/>
                <w:kern w:val="22"/>
                <w:sz w:val="20"/>
                <w:szCs w:val="20"/>
                <w:lang w:eastAsia="zh-CN"/>
              </w:rPr>
            </w:pPr>
            <w:r>
              <w:rPr>
                <w:rFonts w:eastAsiaTheme="minorEastAsia" w:hint="eastAsia"/>
                <w:snapToGrid w:val="0"/>
                <w:color w:val="000000"/>
                <w:kern w:val="22"/>
                <w:sz w:val="20"/>
                <w:szCs w:val="20"/>
                <w:lang w:eastAsia="zh-CN"/>
              </w:rPr>
              <w:t>加元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D05423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1.17</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5DC9C52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2013</w:t>
            </w:r>
          </w:p>
        </w:tc>
      </w:tr>
      <w:tr w:rsidR="00384F6F" w:rsidRPr="00490BF5" w14:paraId="62812923"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62F16E9B" w14:textId="6355B43A"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智利</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32D254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5FBB6A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49B4F2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53787B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E5F6D4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DF0DE51" w14:textId="19720AE2"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C8D9DE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2FEE42B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7ED2A0B1"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1013FD55" w14:textId="3750B3ED"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中国</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9EA62A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600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FD739B1" w14:textId="60D87EA5"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ECD2EC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10.83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087EB8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600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96330BE" w14:textId="6C7F60D2"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D51EAA6" w14:textId="0AC9950A"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AA3D0D2"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10.83</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98F057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73FFF4F6"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16B921F" w14:textId="2F4A1C5F"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克罗地亚</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6D197C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1B8E2D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86</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CE356B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4.10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18830AB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15</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763FE77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77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C9F0B1C" w14:textId="008BBE7D"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C79ED0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5.12</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C87777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6DBD845E"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3D6579A1" w14:textId="02220EF5" w:rsidR="00384F6F" w:rsidRPr="00490BF5" w:rsidRDefault="00FB3F6D" w:rsidP="00FB3F6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eastAsiaTheme="minorEastAsia" w:hint="eastAsia"/>
                <w:snapToGrid w:val="0"/>
                <w:kern w:val="22"/>
                <w:sz w:val="20"/>
                <w:szCs w:val="20"/>
                <w:lang w:eastAsia="zh-CN"/>
              </w:rPr>
              <w:t>捷克</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auto" w:fill="auto"/>
            <w:vAlign w:val="bottom"/>
          </w:tcPr>
          <w:p w14:paraId="78F7DD7E" w14:textId="6DB2532B"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858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7F919F7" w14:textId="6D2D94A0"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357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A6607D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0.82</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747F7FC" w14:textId="08ABAFA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55</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653</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6F014474" w14:textId="3D7E079C"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58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138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EAC020A" w14:textId="49C26FD1" w:rsidR="00384F6F" w:rsidRPr="00DC6F0A" w:rsidRDefault="00DC6F0A" w:rsidP="00DC6F0A">
            <w:pPr>
              <w:suppressLineNumbers/>
              <w:suppressAutoHyphens/>
              <w:kinsoku w:val="0"/>
              <w:overflowPunct w:val="0"/>
              <w:autoSpaceDE w:val="0"/>
              <w:autoSpaceDN w:val="0"/>
              <w:adjustRightInd w:val="0"/>
              <w:snapToGrid w:val="0"/>
              <w:jc w:val="center"/>
              <w:rPr>
                <w:rFonts w:eastAsiaTheme="minorEastAsia"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捷克</w:t>
            </w:r>
            <w:r w:rsidRPr="00DC6F0A">
              <w:rPr>
                <w:rFonts w:ascii="SimSun" w:eastAsia="SimSun" w:hAnsi="SimSun" w:cs="SimSun" w:hint="eastAsia"/>
                <w:snapToGrid w:val="0"/>
                <w:color w:val="000000"/>
                <w:kern w:val="22"/>
                <w:sz w:val="20"/>
                <w:szCs w:val="20"/>
                <w:lang w:eastAsia="zh-CN"/>
              </w:rPr>
              <w:t>克朗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7D702B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1.04</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1E8EF79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29E79A34"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1A8BF78C" w14:textId="3467B000"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丹麦</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auto" w:fill="auto"/>
            <w:vAlign w:val="bottom"/>
          </w:tcPr>
          <w:p w14:paraId="06A470D5" w14:textId="26F6CE21"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107</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181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D894CFB" w14:textId="654E9563"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97</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666</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75B1C7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0.91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D5FCEA3" w14:textId="12C5E929"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588</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F86E8AE" w14:textId="4D8E767A"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658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5992E28" w14:textId="0B8D89B3"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丹麦克朗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08C914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1.12</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6BAEBF2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4635F597"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3513735D" w14:textId="55875B65"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爱沙尼亚</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63D92A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32FB84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359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8BE658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18.89</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B4A843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4BE784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323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A19679B" w14:textId="7CD1C447"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BA86C0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23.07</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745A77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049F180C"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1F1B83A4" w14:textId="646795FA"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欧洲联盟</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D95DFA0" w14:textId="6D640314"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235</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414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9B0EE0A" w14:textId="30D71186"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406</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091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3A8EBA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1.73</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264F614" w14:textId="45C813E0"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173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6412EA4" w14:textId="27AF5C2E"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365</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DA70719" w14:textId="10270A7E"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BC8026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2.11</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2312003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7DCA70FC"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666A4492" w14:textId="16710ED9"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芬兰</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5D5886E" w14:textId="0D70287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19</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945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BDFB350" w14:textId="22CCB885"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26</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200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FEEC54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1.31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6120323" w14:textId="22CF79A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598</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C0F3C38" w14:textId="0C7A72AE"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23</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549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F85F667" w14:textId="1B1B566B"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14AA0E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1.61</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70B0BA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65B46EE5"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A5D6EA7" w14:textId="28F08DD7"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法国</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D6AE74A" w14:textId="508E387B"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392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937EDEF" w14:textId="7B199428"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333</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963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1AF9A7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2.31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18C52990" w14:textId="1F55BBB1"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105</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690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ED82F7C" w14:textId="370E4433"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300</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170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6A28E67" w14:textId="5B6982DA"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53DBD8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2.84</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6C9D32D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0907A71E"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60F2CB8" w14:textId="3AAD8A54"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德国</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F336D68" w14:textId="395B3CA2"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266</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815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2F8EB1A" w14:textId="7C31E01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598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567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260006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2.24</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67FBBBCA" w14:textId="206F29B4"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194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3F602EE4" w14:textId="639F933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538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7F3B9FE" w14:textId="6984D2A2"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C3324F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2.77</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211DA31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77FA2045"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05A2EEFC" w14:textId="18509725"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希腊</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6B6FF27" w14:textId="7BDF80FD"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839</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4567718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289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C7C2E2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0.08</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33025DCA" w14:textId="48646C36"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839</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7CD4D1E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289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B850AEC" w14:textId="00CD8AF4"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A00B33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0.08</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57E7F04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2014</w:t>
            </w:r>
          </w:p>
        </w:tc>
      </w:tr>
      <w:tr w:rsidR="00384F6F" w:rsidRPr="00490BF5" w14:paraId="40EE3BAE"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51B4EBA7" w14:textId="5D4D0A92"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匈牙利</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4C157C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8518600" w14:textId="4F9828A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688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A8E688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54.45</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44C8AD6" w14:textId="1B5CBB7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939</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7770963" w14:textId="4F9025BC"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392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588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CAFE60C" w14:textId="56547F92"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福林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3190DF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66.10</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133A5C2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2014</w:t>
            </w:r>
          </w:p>
        </w:tc>
      </w:tr>
      <w:tr w:rsidR="00384F6F" w:rsidRPr="00490BF5" w14:paraId="67672E16"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0E745130" w14:textId="379B8DCD"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日本</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F5B6326" w14:textId="0EC5A69B"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239</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208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FF771F0" w14:textId="2B377ECA"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863</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990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2DAC27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1.50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3D62B3CF" w14:textId="448D9FF2"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239</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208</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E98D39C" w14:textId="48D5BE6E"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863</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990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7FABF1F" w14:textId="1FD43B49"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982CBA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1.50</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9CA77E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42A2D6FE"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C5FF959" w14:textId="66EB50DA"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拉脱维亚</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8EDD91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7AE610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222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7CD5EA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4.11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4CB4F1F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39</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4B3DE5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199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3654CE8" w14:textId="1642DA17"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044149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5.14</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3ED669B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3F0AC34C"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7C1EA09E" w14:textId="2C252C67"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卢森堡</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E04BF24" w14:textId="4AF76FF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348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7259793" w14:textId="118ED65C"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697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834D7E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2.90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7E4B1878" w14:textId="2FC23E6C"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523</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1F6C136" w14:textId="49E17526"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715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25EF3A3" w14:textId="50845D39"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FB55E7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3.45</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4BF632E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54B54653"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1AF3011F" w14:textId="252CA9BA"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马耳他</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77EB2D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29ECA6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0C6A59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4FCC184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63CB537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82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A4F1FD5" w14:textId="73F8D2A6"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884E90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3DED53D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0DA69236"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4957D058" w14:textId="7114AA5C"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荷兰</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8E092EA" w14:textId="69580A52"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445</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6A70F7C4" w14:textId="7190CB9F"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82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388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ADE157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0.57</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4EA21FE" w14:textId="5AE078D0"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106</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526C3C0" w14:textId="7087AC8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B30523F" w14:textId="028A4868"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7D02F40"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0.58</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38B18776"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2014</w:t>
            </w:r>
          </w:p>
        </w:tc>
      </w:tr>
      <w:tr w:rsidR="00384F6F" w:rsidRPr="00490BF5" w14:paraId="1A9FBAF4"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4A43DB03" w14:textId="4E828A18"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新西兰</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835E12D" w14:textId="1FF2EFF8"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16</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838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60C4215" w14:textId="45ECBBA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24</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901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F4FE51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1.48</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07146572" w14:textId="25E80F93"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257</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348481D5" w14:textId="52AA3153"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35</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574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A75A3CA" w14:textId="2390450D"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新西兰元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E196D4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1.47</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6082F28B"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E22473" w:rsidRPr="00490BF5" w14:paraId="3C7CB5F2"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FFFFFF"/>
            <w:noWrap/>
            <w:vAlign w:val="center"/>
          </w:tcPr>
          <w:p w14:paraId="7CD3F129" w14:textId="755549DF"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挪威</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69D7BFE2" w14:textId="66331C76"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kern w:val="22"/>
                <w:sz w:val="20"/>
                <w:szCs w:val="20"/>
                <w:lang w:eastAsia="zh-CN"/>
              </w:rPr>
            </w:pPr>
            <w:r w:rsidRPr="00490BF5">
              <w:rPr>
                <w:rFonts w:hint="eastAsia"/>
                <w:snapToGrid w:val="0"/>
                <w:kern w:val="22"/>
                <w:sz w:val="20"/>
                <w:szCs w:val="20"/>
                <w:lang w:eastAsia="zh-CN"/>
              </w:rPr>
              <w:t>117</w:t>
            </w:r>
            <w:r w:rsidR="003C69DB" w:rsidRPr="00490BF5">
              <w:rPr>
                <w:rFonts w:hint="eastAsia"/>
                <w:snapToGrid w:val="0"/>
                <w:kern w:val="22"/>
                <w:sz w:val="20"/>
                <w:szCs w:val="20"/>
                <w:lang w:eastAsia="zh-CN"/>
              </w:rPr>
              <w:t xml:space="preserve"> </w:t>
            </w:r>
            <w:r w:rsidRPr="00490BF5">
              <w:rPr>
                <w:rFonts w:hint="eastAsia"/>
                <w:snapToGrid w:val="0"/>
                <w:kern w:val="22"/>
                <w:sz w:val="20"/>
                <w:szCs w:val="20"/>
                <w:lang w:eastAsia="zh-CN"/>
              </w:rPr>
              <w:t>863</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14E92309" w14:textId="51D7B681"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kern w:val="22"/>
                <w:sz w:val="20"/>
                <w:szCs w:val="20"/>
                <w:lang w:eastAsia="zh-CN"/>
              </w:rPr>
            </w:pPr>
            <w:r w:rsidRPr="00490BF5">
              <w:rPr>
                <w:rFonts w:hint="eastAsia"/>
                <w:snapToGrid w:val="0"/>
                <w:kern w:val="22"/>
                <w:sz w:val="20"/>
                <w:szCs w:val="20"/>
                <w:lang w:eastAsia="zh-CN"/>
              </w:rPr>
              <w:t>413</w:t>
            </w:r>
            <w:r w:rsidR="003C69DB" w:rsidRPr="00490BF5">
              <w:rPr>
                <w:rFonts w:hint="eastAsia"/>
                <w:snapToGrid w:val="0"/>
                <w:kern w:val="22"/>
                <w:sz w:val="20"/>
                <w:szCs w:val="20"/>
                <w:lang w:eastAsia="zh-CN"/>
              </w:rPr>
              <w:t xml:space="preserve"> </w:t>
            </w:r>
            <w:r w:rsidRPr="00490BF5">
              <w:rPr>
                <w:rFonts w:hint="eastAsia"/>
                <w:snapToGrid w:val="0"/>
                <w:kern w:val="22"/>
                <w:sz w:val="20"/>
                <w:szCs w:val="20"/>
                <w:lang w:eastAsia="zh-CN"/>
              </w:rPr>
              <w:t>111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4EF1D34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kern w:val="22"/>
                <w:sz w:val="20"/>
                <w:szCs w:val="20"/>
                <w:lang w:eastAsia="zh-CN"/>
              </w:rPr>
            </w:pPr>
            <w:r w:rsidRPr="00490BF5">
              <w:rPr>
                <w:rFonts w:hint="eastAsia"/>
                <w:snapToGrid w:val="0"/>
                <w:kern w:val="22"/>
                <w:sz w:val="20"/>
                <w:szCs w:val="20"/>
                <w:lang w:eastAsia="zh-CN"/>
              </w:rPr>
              <w:t>3.51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2E424D4A" w14:textId="5B815252"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kern w:val="22"/>
                <w:sz w:val="20"/>
                <w:szCs w:val="20"/>
                <w:lang w:eastAsia="zh-CN"/>
              </w:rPr>
            </w:pPr>
            <w:r w:rsidRPr="00490BF5">
              <w:rPr>
                <w:rFonts w:hint="eastAsia"/>
                <w:bCs/>
                <w:snapToGrid w:val="0"/>
                <w:kern w:val="22"/>
                <w:sz w:val="20"/>
                <w:szCs w:val="20"/>
                <w:lang w:eastAsia="zh-CN"/>
              </w:rPr>
              <w:t>714</w:t>
            </w:r>
            <w:r w:rsidR="003C69DB" w:rsidRPr="00490BF5">
              <w:rPr>
                <w:rFonts w:hint="eastAsia"/>
                <w:bCs/>
                <w:snapToGrid w:val="0"/>
                <w:kern w:val="22"/>
                <w:sz w:val="20"/>
                <w:szCs w:val="20"/>
                <w:lang w:eastAsia="zh-CN"/>
              </w:rPr>
              <w:t xml:space="preserve"> </w:t>
            </w:r>
            <w:r w:rsidRPr="00490BF5">
              <w:rPr>
                <w:rFonts w:hint="eastAsia"/>
                <w:bCs/>
                <w:snapToGrid w:val="0"/>
                <w:kern w:val="22"/>
                <w:sz w:val="20"/>
                <w:szCs w:val="20"/>
                <w:lang w:eastAsia="zh-CN"/>
              </w:rPr>
              <w:t>976</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409BE035" w14:textId="30E7B001"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kern w:val="22"/>
                <w:sz w:val="20"/>
                <w:szCs w:val="20"/>
                <w:lang w:eastAsia="zh-CN"/>
              </w:rPr>
            </w:pPr>
            <w:r w:rsidRPr="00490BF5">
              <w:rPr>
                <w:rFonts w:hint="eastAsia"/>
                <w:snapToGrid w:val="0"/>
                <w:kern w:val="22"/>
                <w:sz w:val="20"/>
                <w:szCs w:val="20"/>
                <w:lang w:eastAsia="zh-CN"/>
              </w:rPr>
              <w:t>3</w:t>
            </w:r>
            <w:r w:rsidR="003C69DB" w:rsidRPr="00490BF5">
              <w:rPr>
                <w:rFonts w:hint="eastAsia"/>
                <w:snapToGrid w:val="0"/>
                <w:kern w:val="22"/>
                <w:sz w:val="20"/>
                <w:szCs w:val="20"/>
                <w:lang w:eastAsia="zh-CN"/>
              </w:rPr>
              <w:t xml:space="preserve"> </w:t>
            </w:r>
            <w:r w:rsidRPr="00490BF5">
              <w:rPr>
                <w:rFonts w:hint="eastAsia"/>
                <w:snapToGrid w:val="0"/>
                <w:kern w:val="22"/>
                <w:sz w:val="20"/>
                <w:szCs w:val="20"/>
                <w:lang w:eastAsia="zh-CN"/>
              </w:rPr>
              <w:t>283</w:t>
            </w:r>
            <w:r w:rsidR="003C69DB" w:rsidRPr="00490BF5">
              <w:rPr>
                <w:rFonts w:hint="eastAsia"/>
                <w:snapToGrid w:val="0"/>
                <w:kern w:val="22"/>
                <w:sz w:val="20"/>
                <w:szCs w:val="20"/>
                <w:lang w:eastAsia="zh-CN"/>
              </w:rPr>
              <w:t xml:space="preserve"> </w:t>
            </w:r>
            <w:r w:rsidRPr="00490BF5">
              <w:rPr>
                <w:rFonts w:hint="eastAsia"/>
                <w:snapToGrid w:val="0"/>
                <w:kern w:val="22"/>
                <w:sz w:val="20"/>
                <w:szCs w:val="20"/>
                <w:lang w:eastAsia="zh-CN"/>
              </w:rPr>
              <w:t>741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6F5204E" w14:textId="7B7EAD76"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挪威克朗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4E51C03"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4.59</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14708A7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385D44FF"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175CE008" w14:textId="687C3018"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波兰</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10B4196" w14:textId="4357DA53"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497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7DFF78E" w14:textId="1C5F7254"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395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628B0D1"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1.60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2141E89" w14:textId="14B1C1A2"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497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8E45B16" w14:textId="025E116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395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B875BB9" w14:textId="27F2E963"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2D67DE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1.60</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69A9F65D"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0E6BCCB0"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6D2CC419" w14:textId="163090AC"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大韩民国</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96BEEA3" w14:textId="6DCEAD6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283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CAED148" w14:textId="2CDF3478"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19</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504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99FB0D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E500158" w14:textId="09ECA72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283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E50739E" w14:textId="56D5488D"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19</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504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F706EC2" w14:textId="18827093"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美元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755D3C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1.47</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2AA682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2013</w:t>
            </w:r>
          </w:p>
        </w:tc>
      </w:tr>
      <w:tr w:rsidR="00384F6F" w:rsidRPr="00490BF5" w14:paraId="7F81380C"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589827EB" w14:textId="2845E9E9"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斯洛伐克</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040541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EE7AC09" w14:textId="4F4D2AB4"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515</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8BFA465"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B12895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12B8F7F" w14:textId="5E6C214B"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362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F2CBA26" w14:textId="750D613A"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1EE3ACA"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5B524DD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5263CBCA"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1B5029BC" w14:textId="21757A05"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斯洛文尼亚</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D5DD10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528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32A1C6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298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190106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0.56</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ED224B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383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ED796D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268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FC364F7" w14:textId="4DF2EC7E"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60538E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0.70</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165330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p>
        </w:tc>
      </w:tr>
      <w:tr w:rsidR="00384F6F" w:rsidRPr="00490BF5" w14:paraId="0B4B7824"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598DF766" w14:textId="423C6A73"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西班牙</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658D6ED" w14:textId="75461548"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69</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409</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93A17E5" w14:textId="1CAB5F99"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020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4B35ED9"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0.40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04A5637" w14:textId="757F2E65"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50</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642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EDA5C56" w14:textId="2B23D34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25</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184</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A153FB6" w14:textId="4A64BF37" w:rsidR="00384F6F" w:rsidRPr="00490BF5" w:rsidRDefault="00515A02"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Pr>
                <w:rFonts w:ascii="SimSun" w:eastAsia="SimSun" w:hAnsi="SimSun" w:cs="SimSun" w:hint="eastAsia"/>
                <w:snapToGrid w:val="0"/>
                <w:color w:val="000000"/>
                <w:kern w:val="22"/>
                <w:sz w:val="20"/>
                <w:szCs w:val="20"/>
                <w:lang w:eastAsia="zh-CN"/>
              </w:rPr>
              <w:t>欧元</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C39F552"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0.50</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16851A37"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50D234CB"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694CAD7B" w14:textId="6BF622BA"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瑞典</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DA82E90" w14:textId="186D0491"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74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172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80F0CD9" w14:textId="2954E3E0"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109</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588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46CC60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1.48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0BF71694" w14:textId="38B6E0DE"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534</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597</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2129D940" w14:textId="5ADD6BFB"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927</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011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D80298A" w14:textId="24609DA0"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瑞典克朗</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8C6834E"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1.73</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12A7F79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2015</w:t>
            </w:r>
          </w:p>
        </w:tc>
      </w:tr>
      <w:tr w:rsidR="00384F6F" w:rsidRPr="00490BF5" w14:paraId="551B1AC5"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tcPr>
          <w:p w14:paraId="2B4040E4" w14:textId="5E6D40D5"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瑞士</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B0628F1" w14:textId="7B845306"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49</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331</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165D95A5" w14:textId="1E71FB0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74</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300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1F42AA9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1.51</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B973FEA" w14:textId="15B7F9F6"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55</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312</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547BE4C6" w14:textId="4DFD119B"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68</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070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00467EE" w14:textId="1A01A1BB" w:rsidR="00384F6F" w:rsidRPr="00490BF5" w:rsidRDefault="00DC6F0A" w:rsidP="00475CF8">
            <w:pPr>
              <w:suppressLineNumbers/>
              <w:suppressAutoHyphens/>
              <w:kinsoku w:val="0"/>
              <w:overflowPunct w:val="0"/>
              <w:autoSpaceDE w:val="0"/>
              <w:autoSpaceDN w:val="0"/>
              <w:adjustRightInd w:val="0"/>
              <w:snapToGrid w:val="0"/>
              <w:jc w:val="center"/>
              <w:rPr>
                <w:rFonts w:hint="eastAsia"/>
                <w:snapToGrid w:val="0"/>
                <w:color w:val="000000"/>
                <w:kern w:val="22"/>
                <w:sz w:val="20"/>
                <w:szCs w:val="20"/>
                <w:lang w:eastAsia="zh-CN"/>
              </w:rPr>
            </w:pPr>
            <w:r w:rsidRPr="00DC6F0A">
              <w:rPr>
                <w:rFonts w:ascii="SimSun" w:eastAsia="SimSun" w:hAnsi="SimSun" w:cs="SimSun" w:hint="eastAsia"/>
                <w:snapToGrid w:val="0"/>
                <w:color w:val="000000"/>
                <w:kern w:val="22"/>
                <w:sz w:val="20"/>
                <w:szCs w:val="20"/>
                <w:lang w:eastAsia="zh-CN"/>
              </w:rPr>
              <w:t>瑞郎</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413F3CC"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1.23</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C7CA6E2"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2014</w:t>
            </w:r>
          </w:p>
        </w:tc>
      </w:tr>
      <w:tr w:rsidR="00384F6F" w:rsidRPr="00490BF5" w14:paraId="6A27B205" w14:textId="77777777" w:rsidTr="00E22473">
        <w:trPr>
          <w:jc w:val="center"/>
        </w:trPr>
        <w:tc>
          <w:tcPr>
            <w:tcW w:w="1358" w:type="dxa"/>
            <w:tcBorders>
              <w:top w:val="nil"/>
              <w:left w:val="single" w:sz="4" w:space="0" w:color="auto"/>
              <w:bottom w:val="single" w:sz="4" w:space="0" w:color="auto"/>
              <w:right w:val="single" w:sz="4" w:space="0" w:color="auto"/>
            </w:tcBorders>
            <w:shd w:val="clear" w:color="auto" w:fill="auto"/>
            <w:noWrap/>
            <w:vAlign w:val="center"/>
            <w:hideMark/>
          </w:tcPr>
          <w:p w14:paraId="0BDEDC59" w14:textId="450C4B9C" w:rsidR="00384F6F" w:rsidRPr="00490BF5" w:rsidRDefault="00FB3F6D" w:rsidP="00C420BD">
            <w:pPr>
              <w:suppressLineNumbers/>
              <w:suppressAutoHyphens/>
              <w:kinsoku w:val="0"/>
              <w:overflowPunct w:val="0"/>
              <w:autoSpaceDE w:val="0"/>
              <w:autoSpaceDN w:val="0"/>
              <w:adjustRightInd w:val="0"/>
              <w:snapToGrid w:val="0"/>
              <w:rPr>
                <w:rFonts w:hint="eastAsia"/>
                <w:snapToGrid w:val="0"/>
                <w:kern w:val="22"/>
                <w:sz w:val="20"/>
                <w:szCs w:val="20"/>
                <w:lang w:eastAsia="zh-CN"/>
              </w:rPr>
            </w:pPr>
            <w:r>
              <w:rPr>
                <w:rFonts w:ascii="SimSun" w:eastAsia="SimSun" w:hAnsi="SimSun" w:cs="SimSun" w:hint="eastAsia"/>
                <w:snapToGrid w:val="0"/>
                <w:kern w:val="22"/>
                <w:sz w:val="20"/>
                <w:szCs w:val="20"/>
                <w:lang w:eastAsia="zh-CN"/>
              </w:rPr>
              <w:t>大不列颠及北爱尔兰联合王国</w:t>
            </w:r>
            <w:r w:rsidR="00384F6F" w:rsidRPr="00490BF5">
              <w:rPr>
                <w:rFonts w:hint="eastAsia"/>
                <w:snapToGrid w:val="0"/>
                <w:kern w:val="22"/>
                <w:sz w:val="20"/>
                <w:szCs w:val="20"/>
                <w:vertAlign w:val="superscript"/>
                <w:lang w:eastAsia="zh-CN"/>
              </w:rPr>
              <w:t>*</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FB80191" w14:textId="00994CD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133</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867</w:t>
            </w:r>
          </w:p>
        </w:tc>
        <w:tc>
          <w:tcPr>
            <w:tcW w:w="1122" w:type="dxa"/>
            <w:tcBorders>
              <w:top w:val="single" w:sz="4" w:space="0" w:color="auto"/>
              <w:left w:val="nil"/>
              <w:bottom w:val="single" w:sz="4" w:space="0" w:color="auto"/>
              <w:right w:val="single" w:sz="4" w:space="0" w:color="auto"/>
            </w:tcBorders>
            <w:shd w:val="clear" w:color="auto" w:fill="FFFFFF"/>
            <w:vAlign w:val="bottom"/>
          </w:tcPr>
          <w:p w14:paraId="51212391" w14:textId="14258C4E"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297</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978</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F5E504F"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2.23</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603BD059" w14:textId="7F8448A7" w:rsidR="00384F6F" w:rsidRPr="00490BF5" w:rsidRDefault="00384F6F" w:rsidP="00C420BD">
            <w:pPr>
              <w:suppressLineNumbers/>
              <w:suppressAutoHyphens/>
              <w:kinsoku w:val="0"/>
              <w:overflowPunct w:val="0"/>
              <w:autoSpaceDE w:val="0"/>
              <w:autoSpaceDN w:val="0"/>
              <w:adjustRightInd w:val="0"/>
              <w:snapToGrid w:val="0"/>
              <w:jc w:val="right"/>
              <w:rPr>
                <w:rFonts w:hint="eastAsia"/>
                <w:bCs/>
                <w:snapToGrid w:val="0"/>
                <w:color w:val="000000"/>
                <w:kern w:val="22"/>
                <w:sz w:val="20"/>
                <w:szCs w:val="20"/>
                <w:lang w:eastAsia="zh-CN"/>
              </w:rPr>
            </w:pPr>
            <w:r w:rsidRPr="00490BF5">
              <w:rPr>
                <w:rFonts w:hint="eastAsia"/>
                <w:bCs/>
                <w:snapToGrid w:val="0"/>
                <w:color w:val="000000"/>
                <w:kern w:val="22"/>
                <w:sz w:val="20"/>
                <w:szCs w:val="20"/>
                <w:lang w:eastAsia="zh-CN"/>
              </w:rPr>
              <w:t>78</w:t>
            </w:r>
            <w:r w:rsidR="003C69DB" w:rsidRPr="00490BF5">
              <w:rPr>
                <w:rFonts w:hint="eastAsia"/>
                <w:bCs/>
                <w:snapToGrid w:val="0"/>
                <w:color w:val="000000"/>
                <w:kern w:val="22"/>
                <w:sz w:val="20"/>
                <w:szCs w:val="20"/>
                <w:lang w:eastAsia="zh-CN"/>
              </w:rPr>
              <w:t xml:space="preserve"> </w:t>
            </w:r>
            <w:r w:rsidRPr="00490BF5">
              <w:rPr>
                <w:rFonts w:hint="eastAsia"/>
                <w:bCs/>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71B4C484" w14:textId="10E41C7B"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181</w:t>
            </w:r>
            <w:r w:rsidR="003C69DB" w:rsidRPr="00490BF5">
              <w:rPr>
                <w:rFonts w:hint="eastAsia"/>
                <w:snapToGrid w:val="0"/>
                <w:color w:val="000000"/>
                <w:kern w:val="22"/>
                <w:sz w:val="20"/>
                <w:szCs w:val="20"/>
                <w:lang w:eastAsia="zh-CN"/>
              </w:rPr>
              <w:t xml:space="preserve"> </w:t>
            </w:r>
            <w:r w:rsidRPr="00490BF5">
              <w:rPr>
                <w:rFonts w:hint="eastAsia"/>
                <w:snapToGrid w:val="0"/>
                <w:color w:val="000000"/>
                <w:kern w:val="22"/>
                <w:sz w:val="20"/>
                <w:szCs w:val="20"/>
                <w:lang w:eastAsia="zh-CN"/>
              </w:rPr>
              <w:t>000</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3EE3E228" w14:textId="43CDD072" w:rsidR="00384F6F" w:rsidRPr="00DC6F0A" w:rsidRDefault="00DC6F0A" w:rsidP="00475CF8">
            <w:pPr>
              <w:suppressLineNumbers/>
              <w:suppressAutoHyphens/>
              <w:kinsoku w:val="0"/>
              <w:overflowPunct w:val="0"/>
              <w:autoSpaceDE w:val="0"/>
              <w:autoSpaceDN w:val="0"/>
              <w:adjustRightInd w:val="0"/>
              <w:snapToGrid w:val="0"/>
              <w:jc w:val="center"/>
              <w:rPr>
                <w:rFonts w:eastAsiaTheme="minorEastAsia" w:hint="eastAsia"/>
                <w:snapToGrid w:val="0"/>
                <w:color w:val="000000"/>
                <w:kern w:val="22"/>
                <w:sz w:val="20"/>
                <w:szCs w:val="20"/>
                <w:lang w:eastAsia="zh-CN"/>
              </w:rPr>
            </w:pPr>
            <w:r>
              <w:rPr>
                <w:rFonts w:eastAsiaTheme="minorEastAsia" w:hint="eastAsia"/>
                <w:snapToGrid w:val="0"/>
                <w:color w:val="000000"/>
                <w:kern w:val="22"/>
                <w:sz w:val="20"/>
                <w:szCs w:val="20"/>
                <w:lang w:eastAsia="zh-CN"/>
              </w:rPr>
              <w:t>英镑</w:t>
            </w:r>
          </w:p>
        </w:tc>
        <w:tc>
          <w:tcPr>
            <w:tcW w:w="1122" w:type="dxa"/>
            <w:tcBorders>
              <w:top w:val="single" w:sz="4" w:space="0" w:color="auto"/>
              <w:left w:val="nil"/>
              <w:bottom w:val="single" w:sz="4" w:space="0" w:color="auto"/>
              <w:right w:val="single" w:sz="4" w:space="0" w:color="auto"/>
            </w:tcBorders>
            <w:shd w:val="clear" w:color="000000" w:fill="auto"/>
            <w:vAlign w:val="bottom"/>
          </w:tcPr>
          <w:p w14:paraId="4767E914"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2.32</w:t>
            </w:r>
          </w:p>
        </w:tc>
        <w:tc>
          <w:tcPr>
            <w:tcW w:w="1122" w:type="dxa"/>
            <w:tcBorders>
              <w:top w:val="single" w:sz="4" w:space="0" w:color="auto"/>
              <w:left w:val="single" w:sz="4" w:space="0" w:color="auto"/>
              <w:bottom w:val="single" w:sz="4" w:space="0" w:color="auto"/>
              <w:right w:val="single" w:sz="4" w:space="0" w:color="auto"/>
            </w:tcBorders>
            <w:shd w:val="clear" w:color="000000" w:fill="auto"/>
            <w:vAlign w:val="bottom"/>
          </w:tcPr>
          <w:p w14:paraId="78658838" w14:textId="77777777" w:rsidR="00384F6F" w:rsidRPr="00490BF5" w:rsidRDefault="00384F6F" w:rsidP="00C420BD">
            <w:pPr>
              <w:suppressLineNumbers/>
              <w:suppressAutoHyphens/>
              <w:kinsoku w:val="0"/>
              <w:overflowPunct w:val="0"/>
              <w:autoSpaceDE w:val="0"/>
              <w:autoSpaceDN w:val="0"/>
              <w:adjustRightInd w:val="0"/>
              <w:snapToGrid w:val="0"/>
              <w:jc w:val="right"/>
              <w:rPr>
                <w:rFonts w:hint="eastAsia"/>
                <w:snapToGrid w:val="0"/>
                <w:color w:val="000000"/>
                <w:kern w:val="22"/>
                <w:sz w:val="20"/>
                <w:szCs w:val="20"/>
                <w:lang w:eastAsia="zh-CN"/>
              </w:rPr>
            </w:pPr>
            <w:r w:rsidRPr="00490BF5">
              <w:rPr>
                <w:rFonts w:hint="eastAsia"/>
                <w:snapToGrid w:val="0"/>
                <w:color w:val="000000"/>
                <w:kern w:val="22"/>
                <w:sz w:val="20"/>
                <w:szCs w:val="20"/>
                <w:lang w:eastAsia="zh-CN"/>
              </w:rPr>
              <w:t>2014</w:t>
            </w:r>
          </w:p>
        </w:tc>
      </w:tr>
      <w:tr w:rsidR="00384F6F" w:rsidRPr="00490BF5" w14:paraId="1E8120A6" w14:textId="77777777" w:rsidTr="00E22473">
        <w:trPr>
          <w:jc w:val="center"/>
        </w:trPr>
        <w:tc>
          <w:tcPr>
            <w:tcW w:w="10334" w:type="dxa"/>
            <w:gridSpan w:val="9"/>
            <w:tcBorders>
              <w:top w:val="single" w:sz="4" w:space="0" w:color="auto"/>
              <w:left w:val="single" w:sz="4" w:space="0" w:color="auto"/>
              <w:bottom w:val="single" w:sz="4" w:space="0" w:color="auto"/>
              <w:right w:val="single" w:sz="4" w:space="0" w:color="auto"/>
            </w:tcBorders>
          </w:tcPr>
          <w:p w14:paraId="0FE55664" w14:textId="7E7BA6AD" w:rsidR="00384F6F" w:rsidRPr="00616006" w:rsidRDefault="00453DF4" w:rsidP="00C420BD">
            <w:pPr>
              <w:suppressLineNumbers/>
              <w:suppressAutoHyphens/>
              <w:kinsoku w:val="0"/>
              <w:overflowPunct w:val="0"/>
              <w:autoSpaceDE w:val="0"/>
              <w:autoSpaceDN w:val="0"/>
              <w:adjustRightInd w:val="0"/>
              <w:snapToGrid w:val="0"/>
              <w:rPr>
                <w:rFonts w:hint="eastAsia"/>
                <w:snapToGrid w:val="0"/>
                <w:kern w:val="22"/>
                <w:sz w:val="18"/>
                <w:szCs w:val="18"/>
                <w:lang w:eastAsia="zh-CN"/>
              </w:rPr>
            </w:pPr>
            <w:r w:rsidRPr="000D7565">
              <w:rPr>
                <w:rFonts w:ascii="KaiTi" w:eastAsia="KaiTi" w:hAnsi="KaiTi" w:hint="eastAsia"/>
                <w:snapToGrid w:val="0"/>
                <w:kern w:val="22"/>
                <w:sz w:val="18"/>
                <w:szCs w:val="18"/>
                <w:lang w:eastAsia="zh-CN"/>
              </w:rPr>
              <w:t>来源</w:t>
            </w:r>
            <w:r w:rsidRPr="009816A8">
              <w:rPr>
                <w:rFonts w:ascii="楷体" w:eastAsia="楷体" w:hAnsi="楷体" w:hint="eastAsia"/>
                <w:snapToGrid w:val="0"/>
                <w:kern w:val="22"/>
                <w:sz w:val="18"/>
                <w:szCs w:val="18"/>
                <w:lang w:eastAsia="zh-CN"/>
              </w:rPr>
              <w:t>：</w:t>
            </w:r>
            <w:r w:rsidRPr="00453DF4">
              <w:rPr>
                <w:rFonts w:eastAsiaTheme="minorEastAsia" w:hint="eastAsia"/>
                <w:snapToGrid w:val="0"/>
                <w:kern w:val="22"/>
                <w:sz w:val="18"/>
                <w:szCs w:val="18"/>
                <w:lang w:eastAsia="zh-CN"/>
              </w:rPr>
              <w:t>财务报告框架；</w:t>
            </w:r>
            <w:r>
              <w:rPr>
                <w:rFonts w:eastAsiaTheme="minorEastAsia" w:hint="eastAsia"/>
                <w:snapToGrid w:val="0"/>
                <w:kern w:val="22"/>
                <w:sz w:val="18"/>
                <w:szCs w:val="18"/>
                <w:lang w:eastAsia="zh-CN"/>
              </w:rPr>
              <w:t>自己的计算。</w:t>
            </w:r>
          </w:p>
          <w:p w14:paraId="6C2FF55F" w14:textId="47A9EA38" w:rsidR="00384F6F" w:rsidRPr="00616006" w:rsidRDefault="00453DF4" w:rsidP="00C420BD">
            <w:pPr>
              <w:suppressLineNumbers/>
              <w:suppressAutoHyphens/>
              <w:kinsoku w:val="0"/>
              <w:overflowPunct w:val="0"/>
              <w:autoSpaceDE w:val="0"/>
              <w:autoSpaceDN w:val="0"/>
              <w:adjustRightInd w:val="0"/>
              <w:snapToGrid w:val="0"/>
              <w:rPr>
                <w:rFonts w:hint="eastAsia"/>
                <w:snapToGrid w:val="0"/>
                <w:kern w:val="22"/>
                <w:sz w:val="18"/>
                <w:szCs w:val="18"/>
                <w:lang w:eastAsia="zh-CN"/>
              </w:rPr>
            </w:pPr>
            <w:r w:rsidRPr="000D7565">
              <w:rPr>
                <w:rFonts w:ascii="KaiTi" w:eastAsia="KaiTi" w:hAnsi="KaiTi" w:hint="eastAsia"/>
                <w:iCs/>
                <w:snapToGrid w:val="0"/>
                <w:kern w:val="22"/>
                <w:sz w:val="18"/>
                <w:szCs w:val="18"/>
                <w:lang w:eastAsia="zh-CN"/>
              </w:rPr>
              <w:t>注</w:t>
            </w:r>
            <w:r w:rsidRPr="009816A8">
              <w:rPr>
                <w:rFonts w:ascii="楷体" w:eastAsia="楷体" w:hAnsi="楷体" w:hint="eastAsia"/>
                <w:iCs/>
                <w:snapToGrid w:val="0"/>
                <w:kern w:val="22"/>
                <w:sz w:val="18"/>
                <w:szCs w:val="18"/>
                <w:lang w:eastAsia="zh-CN"/>
              </w:rPr>
              <w:t>：</w:t>
            </w:r>
            <w:r>
              <w:rPr>
                <w:rFonts w:eastAsiaTheme="minorEastAsia" w:hint="eastAsia"/>
                <w:iCs/>
                <w:snapToGrid w:val="0"/>
                <w:kern w:val="22"/>
                <w:sz w:val="18"/>
                <w:szCs w:val="18"/>
                <w:lang w:eastAsia="zh-CN"/>
              </w:rPr>
              <w:t>根据报告的货币，现值。</w:t>
            </w:r>
            <w:r w:rsidRPr="00453DF4">
              <w:rPr>
                <w:rFonts w:eastAsiaTheme="minorEastAsia" w:hint="eastAsia"/>
                <w:iCs/>
                <w:snapToGrid w:val="0"/>
                <w:kern w:val="22"/>
                <w:sz w:val="18"/>
                <w:szCs w:val="18"/>
                <w:lang w:val="en-US" w:eastAsia="zh-CN"/>
              </w:rPr>
              <w:t>保加利亚、智利、马耳他、斯洛伐克和斯洛文尼亚报告了进展情况，但没有基准数据。</w:t>
            </w:r>
          </w:p>
          <w:p w14:paraId="06E51C73" w14:textId="08EB5D9A" w:rsidR="00384F6F" w:rsidRPr="00490BF5" w:rsidRDefault="00384F6F" w:rsidP="00453DF4">
            <w:pPr>
              <w:suppressLineNumbers/>
              <w:suppressAutoHyphens/>
              <w:kinsoku w:val="0"/>
              <w:overflowPunct w:val="0"/>
              <w:autoSpaceDE w:val="0"/>
              <w:autoSpaceDN w:val="0"/>
              <w:adjustRightInd w:val="0"/>
              <w:snapToGrid w:val="0"/>
              <w:rPr>
                <w:rFonts w:hint="eastAsia"/>
                <w:i/>
                <w:snapToGrid w:val="0"/>
                <w:kern w:val="22"/>
                <w:sz w:val="20"/>
                <w:szCs w:val="20"/>
                <w:lang w:eastAsia="zh-CN"/>
              </w:rPr>
            </w:pPr>
            <w:r w:rsidRPr="00616006">
              <w:rPr>
                <w:rFonts w:hint="eastAsia"/>
                <w:snapToGrid w:val="0"/>
                <w:kern w:val="22"/>
                <w:sz w:val="18"/>
                <w:szCs w:val="18"/>
                <w:vertAlign w:val="superscript"/>
                <w:lang w:eastAsia="zh-CN"/>
              </w:rPr>
              <w:t xml:space="preserve">* </w:t>
            </w:r>
            <w:r w:rsidR="00453DF4" w:rsidRPr="00453DF4">
              <w:rPr>
                <w:rFonts w:eastAsiaTheme="minorEastAsia" w:hint="eastAsia"/>
                <w:snapToGrid w:val="0"/>
                <w:kern w:val="22"/>
                <w:sz w:val="18"/>
                <w:szCs w:val="18"/>
                <w:lang w:eastAsia="zh-CN"/>
              </w:rPr>
              <w:t>经合组织</w:t>
            </w:r>
            <w:r w:rsidR="00453DF4">
              <w:rPr>
                <w:rFonts w:eastAsiaTheme="minorEastAsia" w:hint="eastAsia"/>
                <w:snapToGrid w:val="0"/>
                <w:kern w:val="22"/>
                <w:sz w:val="18"/>
                <w:szCs w:val="18"/>
                <w:lang w:eastAsia="zh-CN"/>
              </w:rPr>
              <w:t>发援会成员。尚未报告的发援会成员、《公约》缔约方：</w:t>
            </w:r>
            <w:r w:rsidR="00453DF4" w:rsidRPr="00453DF4">
              <w:rPr>
                <w:rFonts w:ascii="SimSun" w:eastAsia="SimSun" w:hAnsi="SimSun" w:cs="SimSun" w:hint="eastAsia"/>
                <w:snapToGrid w:val="0"/>
                <w:kern w:val="22"/>
                <w:sz w:val="18"/>
                <w:szCs w:val="18"/>
                <w:lang w:eastAsia="zh-CN"/>
              </w:rPr>
              <w:t>澳大利亚</w:t>
            </w:r>
            <w:r w:rsidR="00453DF4">
              <w:rPr>
                <w:rFonts w:ascii="SimSun" w:eastAsia="SimSun" w:hAnsi="SimSun" w:cs="SimSun" w:hint="eastAsia"/>
                <w:snapToGrid w:val="0"/>
                <w:kern w:val="22"/>
                <w:sz w:val="18"/>
                <w:szCs w:val="18"/>
                <w:lang w:eastAsia="zh-CN"/>
              </w:rPr>
              <w:t>、</w:t>
            </w:r>
            <w:r w:rsidR="00453DF4" w:rsidRPr="00453DF4">
              <w:rPr>
                <w:rFonts w:ascii="SimSun" w:eastAsia="SimSun" w:hAnsi="SimSun" w:cs="SimSun" w:hint="eastAsia"/>
                <w:snapToGrid w:val="0"/>
                <w:kern w:val="22"/>
                <w:sz w:val="18"/>
                <w:szCs w:val="18"/>
                <w:lang w:eastAsia="zh-CN"/>
              </w:rPr>
              <w:t>比利时</w:t>
            </w:r>
            <w:r w:rsidR="00453DF4">
              <w:rPr>
                <w:rFonts w:ascii="SimSun" w:eastAsia="SimSun" w:hAnsi="SimSun" w:cs="SimSun" w:hint="eastAsia"/>
                <w:snapToGrid w:val="0"/>
                <w:kern w:val="22"/>
                <w:sz w:val="18"/>
                <w:szCs w:val="18"/>
                <w:lang w:eastAsia="zh-CN"/>
              </w:rPr>
              <w:t>、</w:t>
            </w:r>
            <w:r w:rsidR="00453DF4" w:rsidRPr="00453DF4">
              <w:rPr>
                <w:rFonts w:ascii="SimSun" w:eastAsia="SimSun" w:hAnsi="SimSun" w:cs="SimSun" w:hint="eastAsia"/>
                <w:snapToGrid w:val="0"/>
                <w:kern w:val="22"/>
                <w:sz w:val="18"/>
                <w:szCs w:val="18"/>
                <w:lang w:eastAsia="zh-CN"/>
              </w:rPr>
              <w:t>冰岛</w:t>
            </w:r>
            <w:r w:rsidR="00453DF4">
              <w:rPr>
                <w:rFonts w:ascii="SimSun" w:eastAsia="SimSun" w:hAnsi="SimSun" w:cs="SimSun" w:hint="eastAsia"/>
                <w:snapToGrid w:val="0"/>
                <w:kern w:val="22"/>
                <w:sz w:val="18"/>
                <w:szCs w:val="18"/>
                <w:lang w:eastAsia="zh-CN"/>
              </w:rPr>
              <w:t>、</w:t>
            </w:r>
            <w:r w:rsidR="00453DF4" w:rsidRPr="00453DF4">
              <w:rPr>
                <w:rFonts w:ascii="SimSun" w:eastAsia="SimSun" w:hAnsi="SimSun" w:cs="SimSun" w:hint="eastAsia"/>
                <w:snapToGrid w:val="0"/>
                <w:kern w:val="22"/>
                <w:sz w:val="18"/>
                <w:szCs w:val="18"/>
                <w:lang w:eastAsia="zh-CN"/>
              </w:rPr>
              <w:t>爱尔兰</w:t>
            </w:r>
            <w:r w:rsidR="00453DF4">
              <w:rPr>
                <w:rFonts w:ascii="SimSun" w:eastAsia="SimSun" w:hAnsi="SimSun" w:cs="SimSun" w:hint="eastAsia"/>
                <w:snapToGrid w:val="0"/>
                <w:kern w:val="22"/>
                <w:sz w:val="18"/>
                <w:szCs w:val="18"/>
                <w:lang w:eastAsia="zh-CN"/>
              </w:rPr>
              <w:t>、</w:t>
            </w:r>
            <w:r w:rsidR="00453DF4" w:rsidRPr="00453DF4">
              <w:rPr>
                <w:rFonts w:ascii="SimSun" w:eastAsia="SimSun" w:hAnsi="SimSun" w:cs="SimSun" w:hint="eastAsia"/>
                <w:snapToGrid w:val="0"/>
                <w:kern w:val="22"/>
                <w:sz w:val="18"/>
                <w:szCs w:val="18"/>
                <w:lang w:eastAsia="zh-CN"/>
              </w:rPr>
              <w:t>意大利和葡萄牙。</w:t>
            </w:r>
          </w:p>
        </w:tc>
      </w:tr>
    </w:tbl>
    <w:p w14:paraId="56289E5E" w14:textId="77777777" w:rsidR="002D134F" w:rsidRDefault="002D134F" w:rsidP="00490BF5">
      <w:pPr>
        <w:suppressLineNumbers/>
        <w:suppressAutoHyphens/>
        <w:kinsoku w:val="0"/>
        <w:overflowPunct w:val="0"/>
        <w:autoSpaceDE w:val="0"/>
        <w:autoSpaceDN w:val="0"/>
        <w:adjustRightInd w:val="0"/>
        <w:snapToGrid w:val="0"/>
        <w:jc w:val="center"/>
        <w:rPr>
          <w:rFonts w:hint="eastAsia"/>
          <w:bCs/>
          <w:snapToGrid w:val="0"/>
          <w:kern w:val="22"/>
          <w:szCs w:val="22"/>
          <w:lang w:eastAsia="zh-CN"/>
        </w:rPr>
      </w:pPr>
    </w:p>
    <w:p w14:paraId="77646390" w14:textId="77777777" w:rsidR="002D134F" w:rsidRDefault="002D134F" w:rsidP="00490BF5">
      <w:pPr>
        <w:suppressLineNumbers/>
        <w:suppressAutoHyphens/>
        <w:kinsoku w:val="0"/>
        <w:overflowPunct w:val="0"/>
        <w:autoSpaceDE w:val="0"/>
        <w:autoSpaceDN w:val="0"/>
        <w:adjustRightInd w:val="0"/>
        <w:snapToGrid w:val="0"/>
        <w:jc w:val="center"/>
        <w:rPr>
          <w:rFonts w:hint="eastAsia"/>
          <w:bCs/>
          <w:snapToGrid w:val="0"/>
          <w:kern w:val="22"/>
          <w:szCs w:val="22"/>
          <w:lang w:eastAsia="zh-CN"/>
        </w:rPr>
      </w:pPr>
    </w:p>
    <w:p w14:paraId="7248E73B" w14:textId="6F5051F0" w:rsidR="00B3369F" w:rsidRPr="00490BF5" w:rsidRDefault="006E604B" w:rsidP="00490BF5">
      <w:pPr>
        <w:suppressLineNumbers/>
        <w:suppressAutoHyphens/>
        <w:kinsoku w:val="0"/>
        <w:overflowPunct w:val="0"/>
        <w:autoSpaceDE w:val="0"/>
        <w:autoSpaceDN w:val="0"/>
        <w:adjustRightInd w:val="0"/>
        <w:snapToGrid w:val="0"/>
        <w:jc w:val="center"/>
        <w:rPr>
          <w:rFonts w:hint="eastAsia"/>
          <w:bCs/>
          <w:szCs w:val="22"/>
          <w:lang w:eastAsia="zh-CN"/>
        </w:rPr>
      </w:pPr>
      <w:r w:rsidRPr="00490BF5">
        <w:rPr>
          <w:rFonts w:hint="eastAsia"/>
          <w:bCs/>
          <w:snapToGrid w:val="0"/>
          <w:kern w:val="22"/>
          <w:szCs w:val="22"/>
          <w:lang w:eastAsia="zh-CN"/>
        </w:rPr>
        <w:t>__________</w:t>
      </w:r>
      <w:bookmarkEnd w:id="1"/>
    </w:p>
    <w:sectPr w:rsidR="00B3369F" w:rsidRPr="00490BF5" w:rsidSect="00490BF5">
      <w:headerReference w:type="even" r:id="rId22"/>
      <w:headerReference w:type="default" r:id="rId23"/>
      <w:footerReference w:type="even" r:id="rId24"/>
      <w:pgSz w:w="12240" w:h="15840" w:code="1"/>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EB166" w14:textId="77777777" w:rsidR="00AD3AD0" w:rsidRDefault="00AD3AD0" w:rsidP="00CF1848">
      <w:r>
        <w:separator/>
      </w:r>
    </w:p>
  </w:endnote>
  <w:endnote w:type="continuationSeparator" w:id="0">
    <w:p w14:paraId="74C88DA8" w14:textId="77777777" w:rsidR="00AD3AD0" w:rsidRDefault="00AD3AD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F4B00" w14:textId="77777777" w:rsidR="006567E0" w:rsidRDefault="006567E0" w:rsidP="000B2CC8">
    <w:pPr>
      <w:pStyle w:val="Footer"/>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1551C" w14:textId="77777777" w:rsidR="006567E0" w:rsidRDefault="006567E0" w:rsidP="000B2CC8">
    <w:pPr>
      <w:pStyle w:val="Footer"/>
      <w:tabs>
        <w:tab w:val="clear" w:pos="4320"/>
        <w:tab w:val="clear"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3556" w14:textId="77777777" w:rsidR="006567E0" w:rsidRDefault="006567E0" w:rsidP="000D7565">
    <w:pPr>
      <w:pStyle w:val="Footer"/>
      <w:tabs>
        <w:tab w:val="clear" w:pos="4320"/>
        <w:tab w:val="clear" w:pos="8640"/>
      </w:tabs>
      <w:ind w:right="88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108EC" w14:textId="77777777" w:rsidR="00AD3AD0" w:rsidRDefault="00AD3AD0" w:rsidP="00CF1848">
      <w:r>
        <w:separator/>
      </w:r>
    </w:p>
  </w:footnote>
  <w:footnote w:type="continuationSeparator" w:id="0">
    <w:p w14:paraId="26ABC4F1" w14:textId="77777777" w:rsidR="00AD3AD0" w:rsidRDefault="00AD3AD0" w:rsidP="00CF1848">
      <w:r>
        <w:continuationSeparator/>
      </w:r>
    </w:p>
  </w:footnote>
  <w:footnote w:id="1">
    <w:p w14:paraId="735A6289" w14:textId="6AA9BD0C" w:rsidR="006567E0" w:rsidRPr="003F6D19" w:rsidRDefault="00C2279C" w:rsidP="00490BF5">
      <w:pPr>
        <w:pStyle w:val="FootnoteText"/>
        <w:kinsoku w:val="0"/>
        <w:overflowPunct w:val="0"/>
        <w:autoSpaceDE w:val="0"/>
        <w:autoSpaceDN w:val="0"/>
        <w:adjustRightInd w:val="0"/>
        <w:snapToGrid w:val="0"/>
        <w:ind w:firstLine="0"/>
        <w:rPr>
          <w:snapToGrid w:val="0"/>
          <w:kern w:val="18"/>
          <w:sz w:val="20"/>
          <w:szCs w:val="20"/>
          <w:lang w:val="en-US" w:eastAsia="zh-CN"/>
        </w:rPr>
      </w:pPr>
      <w:hyperlink r:id="rId1" w:history="1">
        <w:r w:rsidR="006567E0" w:rsidRPr="003F6D19">
          <w:rPr>
            <w:rStyle w:val="Hyperlink"/>
            <w:snapToGrid w:val="0"/>
            <w:kern w:val="18"/>
            <w:sz w:val="20"/>
            <w:szCs w:val="20"/>
            <w:vertAlign w:val="superscript"/>
            <w:lang w:eastAsia="zh-CN"/>
          </w:rPr>
          <w:t>*</w:t>
        </w:r>
        <w:r w:rsidR="006567E0" w:rsidRPr="003F6D19">
          <w:rPr>
            <w:rStyle w:val="Hyperlink"/>
            <w:snapToGrid w:val="0"/>
            <w:kern w:val="18"/>
            <w:sz w:val="20"/>
            <w:szCs w:val="20"/>
            <w:lang w:eastAsia="zh-CN"/>
          </w:rPr>
          <w:t xml:space="preserve"> CBD/SBI/2/1</w:t>
        </w:r>
        <w:r w:rsidR="006567E0" w:rsidRPr="003F6D19">
          <w:rPr>
            <w:rStyle w:val="Hyperlink"/>
            <w:snapToGrid w:val="0"/>
            <w:kern w:val="18"/>
            <w:sz w:val="20"/>
            <w:szCs w:val="20"/>
            <w:lang w:val="en-US" w:eastAsia="zh-CN"/>
          </w:rPr>
          <w:t>.</w:t>
        </w:r>
      </w:hyperlink>
    </w:p>
  </w:footnote>
  <w:footnote w:id="2">
    <w:p w14:paraId="6D83220B" w14:textId="28FAFDA6" w:rsidR="006567E0" w:rsidRPr="00490BF5" w:rsidRDefault="006567E0" w:rsidP="00490BF5">
      <w:pPr>
        <w:pStyle w:val="FootnoteText"/>
        <w:kinsoku w:val="0"/>
        <w:overflowPunct w:val="0"/>
        <w:autoSpaceDE w:val="0"/>
        <w:autoSpaceDN w:val="0"/>
        <w:adjustRightInd w:val="0"/>
        <w:snapToGrid w:val="0"/>
        <w:ind w:firstLine="0"/>
        <w:rPr>
          <w:snapToGrid w:val="0"/>
          <w:kern w:val="18"/>
          <w:szCs w:val="18"/>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eastAsiaTheme="minorEastAsia" w:hint="eastAsia"/>
          <w:snapToGrid w:val="0"/>
          <w:kern w:val="18"/>
          <w:sz w:val="20"/>
          <w:szCs w:val="20"/>
          <w:lang w:eastAsia="zh-CN"/>
        </w:rPr>
        <w:t>见</w:t>
      </w:r>
      <w:r w:rsidRPr="003F6D19">
        <w:rPr>
          <w:snapToGrid w:val="0"/>
          <w:kern w:val="18"/>
          <w:sz w:val="20"/>
          <w:szCs w:val="20"/>
          <w:lang w:eastAsia="zh-CN"/>
        </w:rPr>
        <w:t xml:space="preserve"> </w:t>
      </w:r>
      <w:hyperlink r:id="rId2" w:history="1">
        <w:r w:rsidRPr="003F6D19">
          <w:rPr>
            <w:rStyle w:val="Hyperlink"/>
            <w:snapToGrid w:val="0"/>
            <w:kern w:val="18"/>
            <w:sz w:val="20"/>
            <w:szCs w:val="20"/>
            <w:lang w:eastAsia="zh-CN"/>
          </w:rPr>
          <w:t>UNEP/CBD/COP/13/11/Rev.1</w:t>
        </w:r>
      </w:hyperlink>
      <w:r w:rsidRPr="00490BF5">
        <w:rPr>
          <w:snapToGrid w:val="0"/>
          <w:kern w:val="18"/>
          <w:szCs w:val="18"/>
          <w:lang w:eastAsia="zh-CN"/>
        </w:rPr>
        <w:t>.</w:t>
      </w:r>
    </w:p>
  </w:footnote>
  <w:footnote w:id="3">
    <w:p w14:paraId="4A300BF7" w14:textId="2BCF50E5" w:rsidR="006567E0" w:rsidRPr="003F6D19" w:rsidRDefault="006567E0" w:rsidP="00E3670E">
      <w:pPr>
        <w:pStyle w:val="FootnoteText"/>
        <w:kinsoku w:val="0"/>
        <w:overflowPunct w:val="0"/>
        <w:autoSpaceDE w:val="0"/>
        <w:autoSpaceDN w:val="0"/>
        <w:adjustRightInd w:val="0"/>
        <w:snapToGrid w:val="0"/>
        <w:ind w:firstLine="0"/>
        <w:rPr>
          <w:snapToGrid w:val="0"/>
          <w:kern w:val="18"/>
          <w:sz w:val="20"/>
          <w:szCs w:val="20"/>
          <w:lang w:val="en-US" w:eastAsia="zh-CN"/>
        </w:rPr>
      </w:pPr>
      <w:r w:rsidRPr="00490BF5">
        <w:rPr>
          <w:rStyle w:val="FootnoteReference"/>
          <w:snapToGrid w:val="0"/>
          <w:kern w:val="18"/>
          <w:sz w:val="18"/>
          <w:szCs w:val="18"/>
        </w:rPr>
        <w:footnoteRef/>
      </w:r>
      <w:r w:rsidRPr="003F6D19">
        <w:rPr>
          <w:snapToGrid w:val="0"/>
          <w:kern w:val="18"/>
          <w:sz w:val="20"/>
          <w:szCs w:val="20"/>
          <w:lang w:eastAsia="zh-CN"/>
        </w:rPr>
        <w:t xml:space="preserve"> </w:t>
      </w:r>
      <w:r w:rsidRPr="003F6D19">
        <w:rPr>
          <w:rFonts w:eastAsiaTheme="minorEastAsia" w:hint="eastAsia"/>
          <w:snapToGrid w:val="0"/>
          <w:kern w:val="18"/>
          <w:sz w:val="20"/>
          <w:szCs w:val="20"/>
          <w:lang w:eastAsia="zh-CN"/>
        </w:rPr>
        <w:t>提供了</w:t>
      </w:r>
      <w:r w:rsidRPr="003F6D19">
        <w:rPr>
          <w:rFonts w:ascii="SimSun" w:eastAsia="SimSun" w:hAnsi="SimSun" w:cs="SimSun" w:hint="eastAsia"/>
          <w:snapToGrid w:val="0"/>
          <w:kern w:val="18"/>
          <w:sz w:val="20"/>
          <w:szCs w:val="20"/>
          <w:lang w:val="en-US" w:eastAsia="zh-CN"/>
        </w:rPr>
        <w:t>经合组织发援会里约标记系统标明为</w:t>
      </w:r>
      <w:r w:rsidRPr="003F6D19">
        <w:rPr>
          <w:rFonts w:hint="eastAsia"/>
          <w:snapToGrid w:val="0"/>
          <w:kern w:val="18"/>
          <w:sz w:val="20"/>
          <w:szCs w:val="20"/>
          <w:lang w:val="en-US" w:eastAsia="zh-CN"/>
        </w:rPr>
        <w:t>“</w:t>
      </w:r>
      <w:r w:rsidRPr="003F6D19">
        <w:rPr>
          <w:rFonts w:ascii="SimSun" w:eastAsia="SimSun" w:hAnsi="SimSun" w:cs="SimSun" w:hint="eastAsia"/>
          <w:snapToGrid w:val="0"/>
          <w:kern w:val="18"/>
          <w:sz w:val="20"/>
          <w:szCs w:val="20"/>
          <w:lang w:val="en-US" w:eastAsia="zh-CN"/>
        </w:rPr>
        <w:t>重要</w:t>
      </w:r>
      <w:r w:rsidRPr="003F6D19">
        <w:rPr>
          <w:rFonts w:hint="eastAsia"/>
          <w:snapToGrid w:val="0"/>
          <w:kern w:val="18"/>
          <w:sz w:val="20"/>
          <w:szCs w:val="20"/>
          <w:lang w:val="en-US" w:eastAsia="zh-CN"/>
        </w:rPr>
        <w:t>”</w:t>
      </w:r>
      <w:r w:rsidRPr="003F6D19">
        <w:rPr>
          <w:rFonts w:ascii="SimSun" w:eastAsia="SimSun" w:hAnsi="SimSun" w:cs="SimSun" w:hint="eastAsia"/>
          <w:snapToGrid w:val="0"/>
          <w:kern w:val="18"/>
          <w:sz w:val="20"/>
          <w:szCs w:val="20"/>
          <w:lang w:val="en-US" w:eastAsia="zh-CN"/>
        </w:rPr>
        <w:t>的双边援助。</w:t>
      </w:r>
      <w:r w:rsidRPr="003F6D19">
        <w:rPr>
          <w:snapToGrid w:val="0"/>
          <w:kern w:val="18"/>
          <w:sz w:val="20"/>
          <w:szCs w:val="20"/>
          <w:lang w:eastAsia="zh-CN"/>
        </w:rPr>
        <w:t xml:space="preserve"> </w:t>
      </w:r>
    </w:p>
  </w:footnote>
  <w:footnote w:id="4">
    <w:p w14:paraId="45EC7858" w14:textId="633A44B8"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ascii="SimSun" w:eastAsia="SimSun" w:hAnsi="SimSun" w:cs="SimSun" w:hint="eastAsia"/>
          <w:snapToGrid w:val="0"/>
          <w:kern w:val="18"/>
          <w:sz w:val="20"/>
          <w:szCs w:val="20"/>
          <w:lang w:val="en-US" w:eastAsia="zh-CN"/>
        </w:rPr>
        <w:t>在为缔约方大会第十三届会议编写报告时，有</w:t>
      </w:r>
      <w:r w:rsidRPr="003F6D19">
        <w:rPr>
          <w:snapToGrid w:val="0"/>
          <w:kern w:val="18"/>
          <w:sz w:val="20"/>
          <w:szCs w:val="20"/>
          <w:lang w:val="en-US" w:eastAsia="zh-CN"/>
        </w:rPr>
        <w:t>12</w:t>
      </w:r>
      <w:r w:rsidRPr="003F6D19">
        <w:rPr>
          <w:rFonts w:ascii="SimSun" w:eastAsia="SimSun" w:hAnsi="SimSun" w:cs="SimSun" w:hint="eastAsia"/>
          <w:snapToGrid w:val="0"/>
          <w:kern w:val="18"/>
          <w:sz w:val="20"/>
          <w:szCs w:val="20"/>
          <w:lang w:val="en-US" w:eastAsia="zh-CN"/>
        </w:rPr>
        <w:t>个缔约方报告了</w:t>
      </w:r>
      <w:r w:rsidRPr="003F6D19">
        <w:rPr>
          <w:snapToGrid w:val="0"/>
          <w:kern w:val="18"/>
          <w:sz w:val="20"/>
          <w:szCs w:val="20"/>
          <w:lang w:val="en-US" w:eastAsia="zh-CN"/>
        </w:rPr>
        <w:t>2015</w:t>
      </w:r>
      <w:r w:rsidRPr="003F6D19">
        <w:rPr>
          <w:rFonts w:ascii="SimSun" w:eastAsia="SimSun" w:hAnsi="SimSun" w:cs="SimSun" w:hint="eastAsia"/>
          <w:snapToGrid w:val="0"/>
          <w:kern w:val="18"/>
          <w:sz w:val="20"/>
          <w:szCs w:val="20"/>
          <w:lang w:val="en-US" w:eastAsia="zh-CN"/>
        </w:rPr>
        <w:t>年的数据，占基准的</w:t>
      </w:r>
      <w:r w:rsidRPr="003F6D19">
        <w:rPr>
          <w:snapToGrid w:val="0"/>
          <w:kern w:val="18"/>
          <w:sz w:val="20"/>
          <w:szCs w:val="20"/>
          <w:lang w:val="en-US" w:eastAsia="zh-CN"/>
        </w:rPr>
        <w:t>29</w:t>
      </w:r>
      <w:r w:rsidRPr="003F6D19">
        <w:rPr>
          <w:rFonts w:ascii="SimSun" w:eastAsia="SimSun" w:hAnsi="SimSun" w:cs="SimSun" w:hint="eastAsia"/>
          <w:snapToGrid w:val="0"/>
          <w:kern w:val="18"/>
          <w:sz w:val="20"/>
          <w:szCs w:val="20"/>
          <w:lang w:val="en-US" w:eastAsia="zh-CN"/>
        </w:rPr>
        <w:t>％（见</w:t>
      </w:r>
      <w:r w:rsidRPr="003F6D19">
        <w:rPr>
          <w:snapToGrid w:val="0"/>
          <w:kern w:val="18"/>
          <w:sz w:val="20"/>
          <w:szCs w:val="20"/>
          <w:lang w:val="en-US" w:eastAsia="zh-CN"/>
        </w:rPr>
        <w:t>UNEP/CBD/COP/13/11/Rev.1</w:t>
      </w:r>
      <w:r w:rsidRPr="003F6D19">
        <w:rPr>
          <w:rFonts w:ascii="SimSun" w:eastAsia="SimSun" w:hAnsi="SimSun" w:cs="SimSun" w:hint="eastAsia"/>
          <w:snapToGrid w:val="0"/>
          <w:kern w:val="18"/>
          <w:sz w:val="20"/>
          <w:szCs w:val="20"/>
          <w:lang w:val="en-US" w:eastAsia="zh-CN"/>
        </w:rPr>
        <w:t>）。</w:t>
      </w:r>
    </w:p>
  </w:footnote>
  <w:footnote w:id="5">
    <w:p w14:paraId="1BD19D8A" w14:textId="4B5F30B1"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ascii="SimSun" w:eastAsia="SimSun" w:hAnsi="SimSun" w:cs="SimSun" w:hint="eastAsia"/>
          <w:snapToGrid w:val="0"/>
          <w:kern w:val="18"/>
          <w:sz w:val="20"/>
          <w:szCs w:val="20"/>
          <w:lang w:eastAsia="zh-CN"/>
        </w:rPr>
        <w:t>特定年份提供的年度资金除以基准。</w:t>
      </w:r>
      <w:r w:rsidRPr="003F6D19">
        <w:rPr>
          <w:snapToGrid w:val="0"/>
          <w:kern w:val="18"/>
          <w:sz w:val="20"/>
          <w:szCs w:val="20"/>
          <w:lang w:eastAsia="zh-CN"/>
        </w:rPr>
        <w:t xml:space="preserve"> 2.0</w:t>
      </w:r>
      <w:r w:rsidRPr="003F6D19">
        <w:rPr>
          <w:rFonts w:ascii="SimSun" w:eastAsia="SimSun" w:hAnsi="SimSun" w:cs="SimSun" w:hint="eastAsia"/>
          <w:snapToGrid w:val="0"/>
          <w:kern w:val="18"/>
          <w:sz w:val="20"/>
          <w:szCs w:val="20"/>
          <w:lang w:eastAsia="zh-CN"/>
        </w:rPr>
        <w:t>系数表示资源流量增加</w:t>
      </w:r>
      <w:r w:rsidRPr="003F6D19">
        <w:rPr>
          <w:snapToGrid w:val="0"/>
          <w:kern w:val="18"/>
          <w:sz w:val="20"/>
          <w:szCs w:val="20"/>
          <w:lang w:eastAsia="zh-CN"/>
        </w:rPr>
        <w:t>100</w:t>
      </w:r>
      <w:r w:rsidRPr="003F6D19">
        <w:rPr>
          <w:rFonts w:ascii="SimSun" w:eastAsia="SimSun" w:hAnsi="SimSun" w:cs="SimSun" w:hint="eastAsia"/>
          <w:snapToGrid w:val="0"/>
          <w:kern w:val="18"/>
          <w:sz w:val="20"/>
          <w:szCs w:val="20"/>
          <w:lang w:eastAsia="zh-CN"/>
        </w:rPr>
        <w:t>％或增加一倍。</w:t>
      </w:r>
    </w:p>
  </w:footnote>
  <w:footnote w:id="6">
    <w:p w14:paraId="53957B3E" w14:textId="4D6B2B66"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rPr>
      </w:pPr>
      <w:r w:rsidRPr="003F6D19">
        <w:rPr>
          <w:rStyle w:val="FootnoteReference"/>
          <w:snapToGrid w:val="0"/>
          <w:kern w:val="18"/>
          <w:sz w:val="20"/>
          <w:szCs w:val="20"/>
        </w:rPr>
        <w:footnoteRef/>
      </w:r>
      <w:r w:rsidRPr="003F6D19">
        <w:rPr>
          <w:snapToGrid w:val="0"/>
          <w:kern w:val="18"/>
          <w:sz w:val="20"/>
          <w:szCs w:val="20"/>
        </w:rPr>
        <w:t xml:space="preserve"> </w:t>
      </w:r>
      <w:r w:rsidRPr="003F6D19">
        <w:rPr>
          <w:rFonts w:eastAsiaTheme="minorEastAsia" w:hint="eastAsia"/>
          <w:snapToGrid w:val="0"/>
          <w:kern w:val="18"/>
          <w:sz w:val="20"/>
          <w:szCs w:val="20"/>
          <w:lang w:eastAsia="zh-CN"/>
        </w:rPr>
        <w:t>见</w:t>
      </w:r>
      <w:r w:rsidRPr="003F6D19">
        <w:rPr>
          <w:snapToGrid w:val="0"/>
          <w:kern w:val="18"/>
          <w:sz w:val="20"/>
          <w:szCs w:val="20"/>
        </w:rPr>
        <w:t>UNEP/CBD/SBI/1/7 and UNEP/CBD/COP/13/11/Rev.1</w:t>
      </w:r>
      <w:r>
        <w:rPr>
          <w:rFonts w:ascii="SimSun" w:eastAsia="SimSun" w:hAnsi="SimSun" w:cs="SimSun" w:hint="eastAsia"/>
          <w:snapToGrid w:val="0"/>
          <w:kern w:val="18"/>
          <w:sz w:val="20"/>
          <w:szCs w:val="20"/>
          <w:lang w:eastAsia="zh-CN"/>
        </w:rPr>
        <w:t>。</w:t>
      </w:r>
    </w:p>
  </w:footnote>
  <w:footnote w:id="7">
    <w:p w14:paraId="28A5D7A3" w14:textId="0F7F96A3" w:rsidR="006567E0" w:rsidRPr="003F6D19" w:rsidRDefault="006567E0" w:rsidP="00490BF5">
      <w:pPr>
        <w:pStyle w:val="FootnoteText"/>
        <w:kinsoku w:val="0"/>
        <w:overflowPunct w:val="0"/>
        <w:autoSpaceDE w:val="0"/>
        <w:autoSpaceDN w:val="0"/>
        <w:adjustRightInd w:val="0"/>
        <w:snapToGrid w:val="0"/>
        <w:ind w:firstLine="0"/>
        <w:rPr>
          <w:rFonts w:eastAsiaTheme="minorEastAsia"/>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eastAsiaTheme="minorEastAsia" w:hint="eastAsia"/>
          <w:snapToGrid w:val="0"/>
          <w:kern w:val="18"/>
          <w:sz w:val="20"/>
          <w:szCs w:val="20"/>
          <w:lang w:eastAsia="zh-CN"/>
        </w:rPr>
        <w:t>取自</w:t>
      </w:r>
      <w:r w:rsidRPr="003F6D19">
        <w:rPr>
          <w:rFonts w:ascii="SimSun" w:eastAsia="SimSun" w:hAnsi="SimSun" w:cs="SimSun" w:hint="eastAsia"/>
          <w:snapToGrid w:val="0"/>
          <w:kern w:val="18"/>
          <w:sz w:val="20"/>
          <w:szCs w:val="20"/>
          <w:lang w:eastAsia="zh-CN"/>
        </w:rPr>
        <w:t>国际货币基金组织的在线《世界经济展望》数据库，可查阅</w:t>
      </w:r>
      <w:r w:rsidRPr="003F6D19">
        <w:rPr>
          <w:snapToGrid w:val="0"/>
          <w:kern w:val="18"/>
          <w:sz w:val="20"/>
          <w:szCs w:val="20"/>
          <w:lang w:eastAsia="zh-CN"/>
        </w:rPr>
        <w:t xml:space="preserve"> </w:t>
      </w:r>
      <w:hyperlink r:id="rId3" w:history="1">
        <w:r w:rsidRPr="003F6D19">
          <w:rPr>
            <w:rStyle w:val="Hyperlink"/>
            <w:snapToGrid w:val="0"/>
            <w:kern w:val="18"/>
            <w:sz w:val="20"/>
            <w:szCs w:val="20"/>
            <w:lang w:eastAsia="zh-CN"/>
          </w:rPr>
          <w:t>https://www.imf.org/external/pubs/ft/weo/2017/02/weodata/index.aspx</w:t>
        </w:r>
      </w:hyperlink>
      <w:r w:rsidRPr="003F6D19">
        <w:rPr>
          <w:rStyle w:val="Hyperlink"/>
          <w:rFonts w:eastAsiaTheme="minorEastAsia" w:hint="eastAsia"/>
          <w:snapToGrid w:val="0"/>
          <w:kern w:val="18"/>
          <w:sz w:val="20"/>
          <w:szCs w:val="20"/>
          <w:lang w:eastAsia="zh-CN"/>
        </w:rPr>
        <w:t>。</w:t>
      </w:r>
    </w:p>
  </w:footnote>
  <w:footnote w:id="8">
    <w:p w14:paraId="139346DD" w14:textId="2285671C" w:rsidR="006567E0" w:rsidRPr="003F6D19" w:rsidRDefault="006567E0" w:rsidP="0034000E">
      <w:pPr>
        <w:pStyle w:val="FootnoteText"/>
        <w:kinsoku w:val="0"/>
        <w:overflowPunct w:val="0"/>
        <w:autoSpaceDE w:val="0"/>
        <w:autoSpaceDN w:val="0"/>
        <w:adjustRightInd w:val="0"/>
        <w:snapToGrid w:val="0"/>
        <w:ind w:firstLine="0"/>
        <w:rPr>
          <w:snapToGrid w:val="0"/>
          <w:kern w:val="18"/>
          <w:sz w:val="20"/>
          <w:szCs w:val="20"/>
        </w:rPr>
      </w:pPr>
      <w:r w:rsidRPr="003F6D19">
        <w:rPr>
          <w:rStyle w:val="FootnoteReference"/>
          <w:snapToGrid w:val="0"/>
          <w:kern w:val="18"/>
          <w:sz w:val="20"/>
          <w:szCs w:val="20"/>
        </w:rPr>
        <w:footnoteRef/>
      </w:r>
      <w:r w:rsidRPr="003F6D19">
        <w:rPr>
          <w:snapToGrid w:val="0"/>
          <w:kern w:val="18"/>
          <w:sz w:val="20"/>
          <w:szCs w:val="20"/>
        </w:rPr>
        <w:t xml:space="preserve"> </w:t>
      </w:r>
      <w:r w:rsidRPr="003F6D19">
        <w:rPr>
          <w:rFonts w:eastAsiaTheme="minorEastAsia" w:hint="eastAsia"/>
          <w:snapToGrid w:val="0"/>
          <w:kern w:val="18"/>
          <w:sz w:val="20"/>
          <w:szCs w:val="20"/>
          <w:lang w:eastAsia="zh-CN"/>
        </w:rPr>
        <w:t>可在线查阅</w:t>
      </w:r>
      <w:hyperlink r:id="rId4" w:history="1">
        <w:r w:rsidRPr="003F6D19">
          <w:rPr>
            <w:rStyle w:val="Hyperlink"/>
            <w:snapToGrid w:val="0"/>
            <w:kern w:val="18"/>
            <w:sz w:val="20"/>
            <w:szCs w:val="20"/>
          </w:rPr>
          <w:t>http://stats.oecd.org</w:t>
        </w:r>
      </w:hyperlink>
      <w:r w:rsidRPr="003F6D19">
        <w:rPr>
          <w:rStyle w:val="Hyperlink"/>
          <w:rFonts w:eastAsiaTheme="minorEastAsia" w:hint="eastAsia"/>
          <w:snapToGrid w:val="0"/>
          <w:kern w:val="18"/>
          <w:sz w:val="20"/>
          <w:szCs w:val="20"/>
          <w:u w:val="none"/>
          <w:lang w:eastAsia="zh-CN"/>
        </w:rPr>
        <w:t>。</w:t>
      </w:r>
    </w:p>
  </w:footnote>
  <w:footnote w:id="9">
    <w:p w14:paraId="3E23BDA9" w14:textId="322BF7ED" w:rsidR="006567E0" w:rsidRPr="003F6D19" w:rsidRDefault="006567E0" w:rsidP="003F6D19">
      <w:pPr>
        <w:pStyle w:val="FootnoteText"/>
        <w:overflowPunct w:val="0"/>
        <w:autoSpaceDE w:val="0"/>
        <w:autoSpaceDN w:val="0"/>
        <w:adjustRightInd w:val="0"/>
        <w:snapToGrid w:val="0"/>
        <w:ind w:firstLine="0"/>
        <w:rPr>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snapToGrid w:val="0"/>
          <w:kern w:val="18"/>
          <w:sz w:val="20"/>
          <w:szCs w:val="20"/>
          <w:lang w:val="en-US" w:eastAsia="zh-CN"/>
        </w:rPr>
        <w:t>2015</w:t>
      </w:r>
      <w:r w:rsidRPr="003F6D19">
        <w:rPr>
          <w:rFonts w:ascii="SimSun" w:eastAsia="SimSun" w:hAnsi="SimSun" w:cs="SimSun" w:hint="eastAsia"/>
          <w:snapToGrid w:val="0"/>
          <w:kern w:val="18"/>
          <w:sz w:val="20"/>
          <w:szCs w:val="20"/>
          <w:lang w:val="en-US" w:eastAsia="zh-CN"/>
        </w:rPr>
        <w:t>年，在</w:t>
      </w:r>
      <w:r w:rsidRPr="003F6D19">
        <w:rPr>
          <w:snapToGrid w:val="0"/>
          <w:kern w:val="18"/>
          <w:sz w:val="20"/>
          <w:szCs w:val="20"/>
          <w:lang w:val="en-US" w:eastAsia="zh-CN"/>
        </w:rPr>
        <w:t>2006-2010</w:t>
      </w:r>
      <w:r w:rsidRPr="003F6D19">
        <w:rPr>
          <w:rFonts w:ascii="SimSun" w:eastAsia="SimSun" w:hAnsi="SimSun" w:cs="SimSun" w:hint="eastAsia"/>
          <w:snapToGrid w:val="0"/>
          <w:kern w:val="18"/>
          <w:sz w:val="20"/>
          <w:szCs w:val="20"/>
          <w:lang w:val="en-US" w:eastAsia="zh-CN"/>
        </w:rPr>
        <w:t>年平均水平基础上，美国将其标记为“主要”的生物多样性</w:t>
      </w:r>
      <w:r>
        <w:rPr>
          <w:rFonts w:ascii="SimSun" w:eastAsia="SimSun" w:hAnsi="SimSun" w:cs="SimSun" w:hint="eastAsia"/>
          <w:snapToGrid w:val="0"/>
          <w:kern w:val="18"/>
          <w:sz w:val="20"/>
          <w:szCs w:val="20"/>
          <w:lang w:val="en-US" w:eastAsia="zh-CN"/>
        </w:rPr>
        <w:t>相关</w:t>
      </w:r>
      <w:r w:rsidRPr="003F6D19">
        <w:rPr>
          <w:rFonts w:ascii="SimSun" w:eastAsia="SimSun" w:hAnsi="SimSun" w:cs="SimSun" w:hint="eastAsia"/>
          <w:snapToGrid w:val="0"/>
          <w:kern w:val="18"/>
          <w:sz w:val="20"/>
          <w:szCs w:val="20"/>
          <w:lang w:val="en-US" w:eastAsia="zh-CN"/>
        </w:rPr>
        <w:t>援助增加了一倍多，并将其标记为“重要”的生物多样性相关援助几乎增加一倍。</w:t>
      </w:r>
    </w:p>
  </w:footnote>
  <w:footnote w:id="10">
    <w:p w14:paraId="6EA4FFE4" w14:textId="34F72042" w:rsidR="006567E0" w:rsidRPr="003F6D19" w:rsidRDefault="006567E0" w:rsidP="009901F1">
      <w:pPr>
        <w:pStyle w:val="FootnoteText"/>
        <w:kinsoku w:val="0"/>
        <w:overflowPunct w:val="0"/>
        <w:autoSpaceDE w:val="0"/>
        <w:autoSpaceDN w:val="0"/>
        <w:adjustRightInd w:val="0"/>
        <w:snapToGrid w:val="0"/>
        <w:ind w:firstLine="0"/>
        <w:rPr>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ascii="SimSun" w:eastAsia="SimSun" w:hAnsi="SimSun" w:cs="SimSun" w:hint="eastAsia"/>
          <w:snapToGrid w:val="0"/>
          <w:kern w:val="18"/>
          <w:sz w:val="20"/>
          <w:szCs w:val="20"/>
          <w:lang w:val="en-US" w:eastAsia="zh-CN"/>
        </w:rPr>
        <w:t>丹麦在更新后的报告中修改了方法，将</w:t>
      </w:r>
      <w:r w:rsidRPr="003F6D19">
        <w:rPr>
          <w:rFonts w:hint="eastAsia"/>
          <w:snapToGrid w:val="0"/>
          <w:kern w:val="18"/>
          <w:sz w:val="20"/>
          <w:szCs w:val="20"/>
          <w:lang w:val="en-US" w:eastAsia="zh-CN"/>
        </w:rPr>
        <w:t>“</w:t>
      </w:r>
      <w:r w:rsidRPr="003F6D19">
        <w:rPr>
          <w:rFonts w:ascii="SimSun" w:eastAsia="SimSun" w:hAnsi="SimSun" w:cs="SimSun" w:hint="eastAsia"/>
          <w:snapToGrid w:val="0"/>
          <w:kern w:val="18"/>
          <w:sz w:val="20"/>
          <w:szCs w:val="20"/>
          <w:lang w:val="en-US" w:eastAsia="zh-CN"/>
        </w:rPr>
        <w:t>重要</w:t>
      </w:r>
      <w:r w:rsidRPr="003F6D19">
        <w:rPr>
          <w:rFonts w:hint="eastAsia"/>
          <w:snapToGrid w:val="0"/>
          <w:kern w:val="18"/>
          <w:sz w:val="20"/>
          <w:szCs w:val="20"/>
          <w:lang w:val="en-US" w:eastAsia="zh-CN"/>
        </w:rPr>
        <w:t>”</w:t>
      </w:r>
      <w:r w:rsidRPr="003F6D19">
        <w:rPr>
          <w:rFonts w:ascii="SimSun" w:eastAsia="SimSun" w:hAnsi="SimSun" w:cs="SimSun" w:hint="eastAsia"/>
          <w:snapToGrid w:val="0"/>
          <w:kern w:val="18"/>
          <w:sz w:val="20"/>
          <w:szCs w:val="20"/>
          <w:lang w:val="en-US" w:eastAsia="zh-CN"/>
        </w:rPr>
        <w:t>类</w:t>
      </w:r>
      <w:r>
        <w:rPr>
          <w:rFonts w:ascii="SimSun" w:eastAsia="SimSun" w:hAnsi="SimSun" w:cs="SimSun" w:hint="eastAsia"/>
          <w:snapToGrid w:val="0"/>
          <w:kern w:val="18"/>
          <w:sz w:val="20"/>
          <w:szCs w:val="20"/>
          <w:lang w:val="en-US" w:eastAsia="zh-CN"/>
        </w:rPr>
        <w:t>的计算比例</w:t>
      </w:r>
      <w:r w:rsidRPr="003F6D19">
        <w:rPr>
          <w:rFonts w:ascii="SimSun" w:eastAsia="SimSun" w:hAnsi="SimSun" w:cs="SimSun" w:hint="eastAsia"/>
          <w:snapToGrid w:val="0"/>
          <w:kern w:val="18"/>
          <w:sz w:val="20"/>
          <w:szCs w:val="20"/>
          <w:lang w:val="en-US" w:eastAsia="zh-CN"/>
        </w:rPr>
        <w:t>从</w:t>
      </w:r>
      <w:r w:rsidRPr="003F6D19">
        <w:rPr>
          <w:snapToGrid w:val="0"/>
          <w:kern w:val="18"/>
          <w:sz w:val="20"/>
          <w:szCs w:val="20"/>
          <w:lang w:val="en-US" w:eastAsia="zh-CN"/>
        </w:rPr>
        <w:t>100</w:t>
      </w:r>
      <w:r w:rsidRPr="003F6D19">
        <w:rPr>
          <w:rFonts w:ascii="SimSun" w:eastAsia="SimSun" w:hAnsi="SimSun" w:cs="SimSun" w:hint="eastAsia"/>
          <w:snapToGrid w:val="0"/>
          <w:kern w:val="18"/>
          <w:sz w:val="20"/>
          <w:szCs w:val="20"/>
          <w:lang w:val="en-US" w:eastAsia="zh-CN"/>
        </w:rPr>
        <w:t>％改为</w:t>
      </w:r>
      <w:r w:rsidRPr="003F6D19">
        <w:rPr>
          <w:snapToGrid w:val="0"/>
          <w:kern w:val="18"/>
          <w:sz w:val="20"/>
          <w:szCs w:val="20"/>
          <w:lang w:val="en-US" w:eastAsia="zh-CN"/>
        </w:rPr>
        <w:t>50</w:t>
      </w:r>
      <w:r w:rsidRPr="003F6D19">
        <w:rPr>
          <w:rFonts w:ascii="SimSun" w:eastAsia="SimSun" w:hAnsi="SimSun" w:cs="SimSun" w:hint="eastAsia"/>
          <w:snapToGrid w:val="0"/>
          <w:kern w:val="18"/>
          <w:sz w:val="20"/>
          <w:szCs w:val="20"/>
          <w:lang w:val="en-US" w:eastAsia="zh-CN"/>
        </w:rPr>
        <w:t>％。</w:t>
      </w:r>
    </w:p>
  </w:footnote>
  <w:footnote w:id="11">
    <w:p w14:paraId="53B5FC66" w14:textId="1A625616"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rPr>
      </w:pPr>
      <w:r w:rsidRPr="003F6D19">
        <w:rPr>
          <w:rStyle w:val="FootnoteReference"/>
          <w:snapToGrid w:val="0"/>
          <w:kern w:val="18"/>
          <w:sz w:val="20"/>
          <w:szCs w:val="20"/>
        </w:rPr>
        <w:footnoteRef/>
      </w:r>
      <w:r w:rsidRPr="003F6D19">
        <w:rPr>
          <w:snapToGrid w:val="0"/>
          <w:kern w:val="18"/>
          <w:sz w:val="20"/>
          <w:szCs w:val="20"/>
        </w:rPr>
        <w:t xml:space="preserve"> </w:t>
      </w:r>
      <w:r w:rsidRPr="003F6D19">
        <w:rPr>
          <w:rFonts w:eastAsiaTheme="minorEastAsia" w:hint="eastAsia"/>
          <w:snapToGrid w:val="0"/>
          <w:kern w:val="18"/>
          <w:sz w:val="20"/>
          <w:szCs w:val="20"/>
          <w:lang w:eastAsia="zh-CN"/>
        </w:rPr>
        <w:t>见</w:t>
      </w:r>
      <w:r w:rsidRPr="003F6D19">
        <w:rPr>
          <w:snapToGrid w:val="0"/>
          <w:kern w:val="18"/>
          <w:sz w:val="20"/>
          <w:szCs w:val="20"/>
        </w:rPr>
        <w:t>CBD/SBI/2/2/Add.1</w:t>
      </w:r>
      <w:r w:rsidRPr="003F6D19">
        <w:rPr>
          <w:rFonts w:eastAsiaTheme="minorEastAsia" w:hint="eastAsia"/>
          <w:snapToGrid w:val="0"/>
          <w:kern w:val="18"/>
          <w:sz w:val="20"/>
          <w:szCs w:val="20"/>
          <w:lang w:eastAsia="zh-CN"/>
        </w:rPr>
        <w:t>和其中所载的例子。</w:t>
      </w:r>
    </w:p>
  </w:footnote>
  <w:footnote w:id="12">
    <w:p w14:paraId="07A0A7B4" w14:textId="232D7C05"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eastAsiaTheme="minorEastAsia" w:hint="eastAsia"/>
          <w:snapToGrid w:val="0"/>
          <w:kern w:val="18"/>
          <w:sz w:val="20"/>
          <w:szCs w:val="20"/>
          <w:lang w:eastAsia="zh-CN"/>
        </w:rPr>
        <w:t>同上。另见</w:t>
      </w:r>
      <w:r w:rsidRPr="003F6D19">
        <w:rPr>
          <w:snapToGrid w:val="0"/>
          <w:kern w:val="18"/>
          <w:sz w:val="20"/>
          <w:szCs w:val="20"/>
          <w:lang w:eastAsia="zh-CN"/>
        </w:rPr>
        <w:t xml:space="preserve"> </w:t>
      </w:r>
      <w:hyperlink r:id="rId5" w:history="1">
        <w:r w:rsidRPr="003F6D19">
          <w:rPr>
            <w:rStyle w:val="Hyperlink"/>
            <w:snapToGrid w:val="0"/>
            <w:kern w:val="18"/>
            <w:sz w:val="20"/>
            <w:szCs w:val="20"/>
            <w:lang w:eastAsia="zh-CN"/>
          </w:rPr>
          <w:t>www.biodiversityfinance.net/finance-solutions</w:t>
        </w:r>
      </w:hyperlink>
      <w:r w:rsidRPr="003F6D19">
        <w:rPr>
          <w:rFonts w:eastAsiaTheme="minorEastAsia" w:hint="eastAsia"/>
          <w:snapToGrid w:val="0"/>
          <w:kern w:val="18"/>
          <w:sz w:val="20"/>
          <w:szCs w:val="20"/>
          <w:lang w:eastAsia="zh-CN"/>
        </w:rPr>
        <w:t>。</w:t>
      </w:r>
    </w:p>
  </w:footnote>
  <w:footnote w:id="13">
    <w:p w14:paraId="394E6547" w14:textId="78B5563E" w:rsidR="006567E0" w:rsidRPr="003F6D19" w:rsidRDefault="006567E0" w:rsidP="00490BF5">
      <w:pPr>
        <w:pStyle w:val="FootnoteText"/>
        <w:kinsoku w:val="0"/>
        <w:overflowPunct w:val="0"/>
        <w:autoSpaceDE w:val="0"/>
        <w:autoSpaceDN w:val="0"/>
        <w:adjustRightInd w:val="0"/>
        <w:snapToGrid w:val="0"/>
        <w:ind w:firstLine="0"/>
        <w:rPr>
          <w:snapToGrid w:val="0"/>
          <w:kern w:val="18"/>
          <w:sz w:val="20"/>
          <w:szCs w:val="20"/>
          <w:lang w:val="en-US"/>
        </w:rPr>
      </w:pPr>
      <w:r w:rsidRPr="003F6D19">
        <w:rPr>
          <w:rStyle w:val="FootnoteReference"/>
          <w:snapToGrid w:val="0"/>
          <w:kern w:val="18"/>
          <w:sz w:val="20"/>
          <w:szCs w:val="20"/>
        </w:rPr>
        <w:footnoteRef/>
      </w:r>
      <w:r w:rsidRPr="003F6D19">
        <w:rPr>
          <w:snapToGrid w:val="0"/>
          <w:kern w:val="18"/>
          <w:sz w:val="20"/>
          <w:szCs w:val="20"/>
        </w:rPr>
        <w:t xml:space="preserve"> </w:t>
      </w:r>
      <w:hyperlink r:id="rId6" w:history="1">
        <w:r w:rsidRPr="003F6D19">
          <w:rPr>
            <w:rStyle w:val="Hyperlink"/>
            <w:snapToGrid w:val="0"/>
            <w:kern w:val="18"/>
            <w:sz w:val="20"/>
            <w:szCs w:val="20"/>
          </w:rPr>
          <w:t>http://www.biodiversityfinance.net/finance-nature-global-conference</w:t>
        </w:r>
      </w:hyperlink>
      <w:r w:rsidR="0093689D" w:rsidRPr="00CB49D5">
        <w:rPr>
          <w:rFonts w:asciiTheme="minorEastAsia" w:eastAsiaTheme="minorEastAsia" w:hAnsiTheme="minorEastAsia" w:hint="eastAsia"/>
          <w:snapToGrid w:val="0"/>
          <w:kern w:val="22"/>
          <w:sz w:val="24"/>
          <w:lang w:val="en-US" w:eastAsia="zh-CN"/>
        </w:rPr>
        <w:t>。</w:t>
      </w:r>
    </w:p>
  </w:footnote>
  <w:footnote w:id="14">
    <w:p w14:paraId="0F903A2D" w14:textId="585491AB" w:rsidR="006567E0" w:rsidRPr="003F6D19" w:rsidRDefault="006567E0" w:rsidP="00490BF5">
      <w:pPr>
        <w:pStyle w:val="FootnoteText"/>
        <w:kinsoku w:val="0"/>
        <w:overflowPunct w:val="0"/>
        <w:autoSpaceDE w:val="0"/>
        <w:autoSpaceDN w:val="0"/>
        <w:adjustRightInd w:val="0"/>
        <w:snapToGrid w:val="0"/>
        <w:ind w:firstLine="0"/>
        <w:rPr>
          <w:rFonts w:eastAsiaTheme="minorEastAsia"/>
          <w:snapToGrid w:val="0"/>
          <w:kern w:val="18"/>
          <w:sz w:val="20"/>
          <w:szCs w:val="20"/>
          <w:lang w:val="en-US"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UNEP/CBD/COP/13/11/Rev.1</w:t>
      </w:r>
      <w:r w:rsidRPr="003F6D19">
        <w:rPr>
          <w:rFonts w:eastAsiaTheme="minorEastAsia" w:hint="eastAsia"/>
          <w:snapToGrid w:val="0"/>
          <w:kern w:val="18"/>
          <w:sz w:val="20"/>
          <w:szCs w:val="20"/>
          <w:lang w:val="en-US" w:eastAsia="zh-CN"/>
        </w:rPr>
        <w:t>。</w:t>
      </w:r>
    </w:p>
  </w:footnote>
  <w:footnote w:id="15">
    <w:p w14:paraId="2B147A9C" w14:textId="38A551EA" w:rsidR="006567E0" w:rsidRPr="003F6D19" w:rsidRDefault="006567E0" w:rsidP="003F6D19">
      <w:pPr>
        <w:keepLines/>
        <w:overflowPunct w:val="0"/>
        <w:autoSpaceDE w:val="0"/>
        <w:autoSpaceDN w:val="0"/>
        <w:adjustRightInd w:val="0"/>
        <w:snapToGrid w:val="0"/>
        <w:spacing w:after="60"/>
        <w:rPr>
          <w:snapToGrid w:val="0"/>
          <w:kern w:val="18"/>
          <w:sz w:val="20"/>
          <w:szCs w:val="20"/>
          <w:lang w:val="en-CA" w:eastAsia="zh-CN"/>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eastAsiaTheme="minorEastAsia" w:hint="eastAsia"/>
          <w:snapToGrid w:val="0"/>
          <w:kern w:val="18"/>
          <w:sz w:val="20"/>
          <w:szCs w:val="20"/>
          <w:lang w:eastAsia="zh-CN"/>
        </w:rPr>
        <w:t>见</w:t>
      </w:r>
      <w:r w:rsidRPr="003F6D19">
        <w:rPr>
          <w:snapToGrid w:val="0"/>
          <w:color w:val="000000"/>
          <w:kern w:val="18"/>
          <w:sz w:val="20"/>
          <w:szCs w:val="20"/>
          <w:lang w:val="en-CA" w:eastAsia="zh-CN"/>
        </w:rPr>
        <w:t>CBD/SBI/2/2/Add.1</w:t>
      </w:r>
      <w:r w:rsidRPr="003F6D19">
        <w:rPr>
          <w:rFonts w:eastAsiaTheme="minorEastAsia" w:hint="eastAsia"/>
          <w:snapToGrid w:val="0"/>
          <w:color w:val="000000"/>
          <w:kern w:val="18"/>
          <w:sz w:val="20"/>
          <w:szCs w:val="20"/>
          <w:lang w:val="en-CA" w:eastAsia="zh-CN"/>
        </w:rPr>
        <w:t>。这些缔约方是：</w:t>
      </w:r>
      <w:r w:rsidRPr="003F6D19">
        <w:rPr>
          <w:rFonts w:eastAsiaTheme="minorEastAsia" w:hint="eastAsia"/>
          <w:snapToGrid w:val="0"/>
          <w:color w:val="000000"/>
          <w:kern w:val="18"/>
          <w:sz w:val="20"/>
          <w:szCs w:val="20"/>
          <w:lang w:val="en-US" w:eastAsia="zh-CN"/>
        </w:rPr>
        <w:t>阿尔巴尼亚、阿尔及利亚、巴林、孟加拉国、贝宁、不丹、博茨瓦纳、文莱达鲁萨兰国、布基纳法索、布隆迪、乍得、哥斯达黎加、多米尼克、埃及、厄立特里亚、爱沙尼亚、芬兰、加纳、危地马拉、几内亚比绍、几内亚、印度、牙买加、基里巴斯、吉尔吉斯斯坦、黎巴嫩、利比里亚、卢森堡、马达加斯加、马拉维、马尔代夫、马里、毛里塔尼亚、毛里求斯、莫桑比克、纳米比亚、尼泊尔、尼加拉瓜、尼日尔、巴拉圭、摩尔多瓦共和国、罗马尼亚、卢旺达</w:t>
      </w:r>
      <w:r w:rsidRPr="003F6D19">
        <w:rPr>
          <w:rFonts w:eastAsiaTheme="minorEastAsia"/>
          <w:snapToGrid w:val="0"/>
          <w:color w:val="000000"/>
          <w:kern w:val="18"/>
          <w:sz w:val="20"/>
          <w:szCs w:val="20"/>
          <w:lang w:val="en-US" w:eastAsia="zh-CN"/>
        </w:rPr>
        <w:t xml:space="preserve"> (</w:t>
      </w:r>
      <w:r w:rsidRPr="003F6D19">
        <w:rPr>
          <w:rFonts w:eastAsiaTheme="minorEastAsia" w:hint="eastAsia"/>
          <w:snapToGrid w:val="0"/>
          <w:color w:val="000000"/>
          <w:kern w:val="18"/>
          <w:sz w:val="20"/>
          <w:szCs w:val="20"/>
          <w:lang w:val="en-US" w:eastAsia="zh-CN"/>
        </w:rPr>
        <w:t>部分地区</w:t>
      </w:r>
      <w:r w:rsidRPr="003F6D19">
        <w:rPr>
          <w:rFonts w:eastAsiaTheme="minorEastAsia"/>
          <w:snapToGrid w:val="0"/>
          <w:color w:val="000000"/>
          <w:kern w:val="18"/>
          <w:sz w:val="20"/>
          <w:szCs w:val="20"/>
          <w:lang w:val="en-US" w:eastAsia="zh-CN"/>
        </w:rPr>
        <w:t>)</w:t>
      </w:r>
      <w:r w:rsidRPr="003F6D19">
        <w:rPr>
          <w:rFonts w:eastAsiaTheme="minorEastAsia" w:hint="eastAsia"/>
          <w:snapToGrid w:val="0"/>
          <w:color w:val="000000"/>
          <w:kern w:val="18"/>
          <w:sz w:val="20"/>
          <w:szCs w:val="20"/>
          <w:lang w:val="en-US" w:eastAsia="zh-CN"/>
        </w:rPr>
        <w:t>、菲律宾、圣基茨和尼维斯、塞内加尔、圣多美和普林西比、塞拉利昂、索马里、斯里兰卡、苏丹、苏里南、西班牙、斯威士兰、多哥、突尼斯、乌干达、也门和津巴布韦。</w:t>
      </w:r>
    </w:p>
  </w:footnote>
  <w:footnote w:id="16">
    <w:p w14:paraId="4BB0773B" w14:textId="7FD218C2" w:rsidR="006567E0" w:rsidRPr="003F6D19" w:rsidRDefault="006567E0" w:rsidP="00490BF5">
      <w:pPr>
        <w:keepLines/>
        <w:kinsoku w:val="0"/>
        <w:overflowPunct w:val="0"/>
        <w:autoSpaceDE w:val="0"/>
        <w:autoSpaceDN w:val="0"/>
        <w:adjustRightInd w:val="0"/>
        <w:snapToGrid w:val="0"/>
        <w:spacing w:after="60"/>
        <w:rPr>
          <w:snapToGrid w:val="0"/>
          <w:kern w:val="18"/>
          <w:sz w:val="20"/>
          <w:szCs w:val="20"/>
          <w:lang w:val="en-CA"/>
        </w:rPr>
      </w:pPr>
      <w:r w:rsidRPr="003F6D19">
        <w:rPr>
          <w:rStyle w:val="FootnoteReference"/>
          <w:snapToGrid w:val="0"/>
          <w:kern w:val="18"/>
          <w:sz w:val="20"/>
          <w:szCs w:val="20"/>
        </w:rPr>
        <w:footnoteRef/>
      </w:r>
      <w:r w:rsidRPr="003F6D19">
        <w:rPr>
          <w:snapToGrid w:val="0"/>
          <w:kern w:val="18"/>
          <w:sz w:val="20"/>
          <w:szCs w:val="20"/>
          <w:lang w:eastAsia="zh-CN"/>
        </w:rPr>
        <w:t xml:space="preserve"> </w:t>
      </w:r>
      <w:r w:rsidRPr="003F6D19">
        <w:rPr>
          <w:rFonts w:ascii="SimSun" w:eastAsia="SimSun" w:hAnsi="SimSun" w:cs="SimSun" w:hint="eastAsia"/>
          <w:snapToGrid w:val="0"/>
          <w:color w:val="000000"/>
          <w:kern w:val="18"/>
          <w:sz w:val="20"/>
          <w:szCs w:val="20"/>
          <w:lang w:eastAsia="zh-CN"/>
        </w:rPr>
        <w:t>比利时、贝宁、波斯尼亚和黑塞哥维那、博茨瓦纳、布隆迪、科摩罗、哥斯达黎加、科特迪瓦、刚果民主共和国、几内亚、圭亚那、利比里亚、马拉维、马尔代夫、马里、毛里塔尼亚、摩洛哥、尼日尔、尼日利亚、纽埃、卢旺达、东帝汶和也门。</w:t>
      </w:r>
      <w:r w:rsidRPr="003F6D19">
        <w:rPr>
          <w:rFonts w:ascii="SimSun" w:eastAsia="SimSun" w:hAnsi="SimSun" w:cs="SimSun" w:hint="eastAsia"/>
          <w:snapToGrid w:val="0"/>
          <w:color w:val="000000"/>
          <w:kern w:val="18"/>
          <w:sz w:val="20"/>
          <w:szCs w:val="20"/>
          <w:lang w:val="en-US" w:eastAsia="zh-CN"/>
        </w:rPr>
        <w:t>在这些缔约方中，有</w:t>
      </w:r>
      <w:r w:rsidRPr="003F6D19">
        <w:rPr>
          <w:rFonts w:ascii="SimSun" w:eastAsia="SimSun" w:hAnsi="SimSun" w:cs="SimSun"/>
          <w:snapToGrid w:val="0"/>
          <w:color w:val="000000"/>
          <w:kern w:val="18"/>
          <w:sz w:val="20"/>
          <w:szCs w:val="20"/>
          <w:lang w:val="en-US" w:eastAsia="zh-CN"/>
        </w:rPr>
        <w:t>13</w:t>
      </w:r>
      <w:r w:rsidRPr="003F6D19">
        <w:rPr>
          <w:rFonts w:ascii="SimSun" w:eastAsia="SimSun" w:hAnsi="SimSun" w:cs="SimSun" w:hint="eastAsia"/>
          <w:snapToGrid w:val="0"/>
          <w:color w:val="000000"/>
          <w:kern w:val="18"/>
          <w:sz w:val="20"/>
          <w:szCs w:val="20"/>
          <w:lang w:val="en-US" w:eastAsia="zh-CN"/>
        </w:rPr>
        <w:t>个缔约方列出了其行动计划的成本计算。</w:t>
      </w:r>
      <w:r w:rsidRPr="003F6D19">
        <w:rPr>
          <w:snapToGrid w:val="0"/>
          <w:kern w:val="18"/>
          <w:sz w:val="20"/>
          <w:szCs w:val="20"/>
        </w:rPr>
        <w:t>(</w:t>
      </w:r>
      <w:r w:rsidRPr="003F6D19">
        <w:rPr>
          <w:rFonts w:eastAsiaTheme="minorEastAsia" w:hint="eastAsia"/>
          <w:snapToGrid w:val="0"/>
          <w:color w:val="000000"/>
          <w:kern w:val="18"/>
          <w:sz w:val="20"/>
          <w:szCs w:val="20"/>
          <w:lang w:val="en-CA" w:eastAsia="zh-CN"/>
        </w:rPr>
        <w:t>见</w:t>
      </w:r>
      <w:r w:rsidRPr="003F6D19">
        <w:rPr>
          <w:snapToGrid w:val="0"/>
          <w:color w:val="000000"/>
          <w:kern w:val="18"/>
          <w:sz w:val="20"/>
          <w:szCs w:val="20"/>
          <w:lang w:val="en-CA"/>
        </w:rPr>
        <w:t xml:space="preserve"> CBD/SBI/2/2/Add.1.</w:t>
      </w:r>
      <w:r w:rsidRPr="003F6D19">
        <w:rPr>
          <w:snapToGrid w:val="0"/>
          <w:kern w:val="18"/>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F4025" w14:textId="77777777" w:rsidR="006567E0" w:rsidRPr="00CB49D5" w:rsidRDefault="006567E0" w:rsidP="00227B47">
    <w:pPr>
      <w:suppressLineNumbers/>
      <w:suppressAutoHyphens/>
      <w:kinsoku w:val="0"/>
      <w:overflowPunct w:val="0"/>
      <w:autoSpaceDE w:val="0"/>
      <w:autoSpaceDN w:val="0"/>
      <w:adjustRightInd w:val="0"/>
      <w:snapToGrid w:val="0"/>
      <w:rPr>
        <w:noProof/>
        <w:snapToGrid w:val="0"/>
        <w:kern w:val="22"/>
        <w:sz w:val="24"/>
      </w:rPr>
    </w:pPr>
    <w:r w:rsidRPr="00CB49D5">
      <w:rPr>
        <w:noProof/>
        <w:snapToGrid w:val="0"/>
        <w:kern w:val="22"/>
        <w:sz w:val="24"/>
      </w:rPr>
      <w:t>CBD/SBI/2/7/Add.1</w:t>
    </w:r>
  </w:p>
  <w:p w14:paraId="4F1CA907" w14:textId="128AE38A" w:rsidR="006567E0" w:rsidRPr="00CB49D5" w:rsidRDefault="006567E0" w:rsidP="00227B47">
    <w:pPr>
      <w:pStyle w:val="Header"/>
      <w:suppressLineNumbers/>
      <w:tabs>
        <w:tab w:val="clear" w:pos="4320"/>
        <w:tab w:val="clear" w:pos="8640"/>
      </w:tabs>
      <w:suppressAutoHyphens/>
      <w:kinsoku w:val="0"/>
      <w:overflowPunct w:val="0"/>
      <w:autoSpaceDE w:val="0"/>
      <w:autoSpaceDN w:val="0"/>
      <w:adjustRightInd w:val="0"/>
      <w:snapToGrid w:val="0"/>
      <w:rPr>
        <w:noProof/>
        <w:snapToGrid w:val="0"/>
        <w:kern w:val="22"/>
        <w:sz w:val="24"/>
      </w:rPr>
    </w:pPr>
    <w:r w:rsidRPr="00CB49D5">
      <w:rPr>
        <w:noProof/>
        <w:snapToGrid w:val="0"/>
        <w:kern w:val="22"/>
        <w:sz w:val="24"/>
      </w:rPr>
      <w:t xml:space="preserve">Page </w:t>
    </w:r>
    <w:r w:rsidRPr="00CB49D5">
      <w:rPr>
        <w:noProof/>
        <w:snapToGrid w:val="0"/>
        <w:kern w:val="22"/>
        <w:sz w:val="24"/>
      </w:rPr>
      <w:fldChar w:fldCharType="begin"/>
    </w:r>
    <w:r w:rsidRPr="00CB49D5">
      <w:rPr>
        <w:noProof/>
        <w:snapToGrid w:val="0"/>
        <w:kern w:val="22"/>
        <w:sz w:val="24"/>
      </w:rPr>
      <w:instrText xml:space="preserve"> PAGE   \* MERGEFORMAT </w:instrText>
    </w:r>
    <w:r w:rsidRPr="00CB49D5">
      <w:rPr>
        <w:noProof/>
        <w:snapToGrid w:val="0"/>
        <w:kern w:val="22"/>
        <w:sz w:val="24"/>
      </w:rPr>
      <w:fldChar w:fldCharType="separate"/>
    </w:r>
    <w:r w:rsidR="00C2279C">
      <w:rPr>
        <w:noProof/>
        <w:snapToGrid w:val="0"/>
        <w:kern w:val="22"/>
        <w:sz w:val="24"/>
      </w:rPr>
      <w:t>14</w:t>
    </w:r>
    <w:r w:rsidRPr="00CB49D5">
      <w:rPr>
        <w:noProof/>
        <w:snapToGrid w:val="0"/>
        <w:kern w:val="22"/>
        <w:sz w:val="24"/>
      </w:rPr>
      <w:fldChar w:fldCharType="end"/>
    </w:r>
  </w:p>
  <w:p w14:paraId="4B0DAB41" w14:textId="77777777" w:rsidR="006567E0" w:rsidRPr="001121F1" w:rsidRDefault="006567E0" w:rsidP="00227B47">
    <w:pPr>
      <w:pStyle w:val="Header"/>
      <w:suppressLineNumbers/>
      <w:tabs>
        <w:tab w:val="clear" w:pos="4320"/>
        <w:tab w:val="clear" w:pos="8640"/>
      </w:tabs>
      <w:suppressAutoHyphens/>
      <w:kinsoku w:val="0"/>
      <w:overflowPunct w:val="0"/>
      <w:autoSpaceDE w:val="0"/>
      <w:autoSpaceDN w:val="0"/>
      <w:adjustRightInd w:val="0"/>
      <w:snapToGrid w:val="0"/>
      <w:rPr>
        <w:noProof/>
        <w:snapToGrid w:val="0"/>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128F0" w14:textId="77777777" w:rsidR="006567E0" w:rsidRPr="00CB49D5" w:rsidRDefault="006567E0" w:rsidP="00227B47">
    <w:pPr>
      <w:suppressLineNumbers/>
      <w:suppressAutoHyphens/>
      <w:kinsoku w:val="0"/>
      <w:overflowPunct w:val="0"/>
      <w:autoSpaceDE w:val="0"/>
      <w:autoSpaceDN w:val="0"/>
      <w:adjustRightInd w:val="0"/>
      <w:snapToGrid w:val="0"/>
      <w:jc w:val="right"/>
      <w:rPr>
        <w:noProof/>
        <w:snapToGrid w:val="0"/>
        <w:kern w:val="22"/>
        <w:sz w:val="24"/>
      </w:rPr>
    </w:pPr>
    <w:r w:rsidRPr="00CB49D5">
      <w:rPr>
        <w:noProof/>
        <w:snapToGrid w:val="0"/>
        <w:kern w:val="22"/>
        <w:sz w:val="24"/>
      </w:rPr>
      <w:t>CBD/SBI/2/7/Add.1</w:t>
    </w:r>
  </w:p>
  <w:p w14:paraId="021C6026" w14:textId="56A6CAEC" w:rsidR="006567E0" w:rsidRPr="00CB49D5" w:rsidRDefault="006567E0" w:rsidP="00227B47">
    <w:pPr>
      <w:pStyle w:val="Header"/>
      <w:suppressLineNumbers/>
      <w:tabs>
        <w:tab w:val="clear" w:pos="4320"/>
        <w:tab w:val="clear" w:pos="8640"/>
      </w:tabs>
      <w:suppressAutoHyphens/>
      <w:kinsoku w:val="0"/>
      <w:overflowPunct w:val="0"/>
      <w:autoSpaceDE w:val="0"/>
      <w:autoSpaceDN w:val="0"/>
      <w:adjustRightInd w:val="0"/>
      <w:snapToGrid w:val="0"/>
      <w:jc w:val="right"/>
      <w:rPr>
        <w:noProof/>
        <w:snapToGrid w:val="0"/>
        <w:kern w:val="22"/>
        <w:sz w:val="24"/>
      </w:rPr>
    </w:pPr>
    <w:r w:rsidRPr="00CB49D5">
      <w:rPr>
        <w:noProof/>
        <w:snapToGrid w:val="0"/>
        <w:kern w:val="22"/>
        <w:sz w:val="24"/>
      </w:rPr>
      <w:t xml:space="preserve">Page </w:t>
    </w:r>
    <w:r w:rsidRPr="00CB49D5">
      <w:rPr>
        <w:noProof/>
        <w:snapToGrid w:val="0"/>
        <w:kern w:val="22"/>
        <w:sz w:val="24"/>
      </w:rPr>
      <w:fldChar w:fldCharType="begin"/>
    </w:r>
    <w:r w:rsidRPr="00CB49D5">
      <w:rPr>
        <w:noProof/>
        <w:snapToGrid w:val="0"/>
        <w:kern w:val="22"/>
        <w:sz w:val="24"/>
      </w:rPr>
      <w:instrText xml:space="preserve"> PAGE   \* MERGEFORMAT </w:instrText>
    </w:r>
    <w:r w:rsidRPr="00CB49D5">
      <w:rPr>
        <w:noProof/>
        <w:snapToGrid w:val="0"/>
        <w:kern w:val="22"/>
        <w:sz w:val="24"/>
      </w:rPr>
      <w:fldChar w:fldCharType="separate"/>
    </w:r>
    <w:r w:rsidR="00C2279C">
      <w:rPr>
        <w:noProof/>
        <w:snapToGrid w:val="0"/>
        <w:kern w:val="22"/>
        <w:sz w:val="24"/>
      </w:rPr>
      <w:t>15</w:t>
    </w:r>
    <w:r w:rsidRPr="00CB49D5">
      <w:rPr>
        <w:noProof/>
        <w:snapToGrid w:val="0"/>
        <w:kern w:val="22"/>
        <w:sz w:val="24"/>
      </w:rPr>
      <w:fldChar w:fldCharType="end"/>
    </w:r>
  </w:p>
  <w:p w14:paraId="15A146EF" w14:textId="77777777" w:rsidR="006567E0" w:rsidRPr="0097545A" w:rsidRDefault="006567E0" w:rsidP="00227B47">
    <w:pPr>
      <w:pStyle w:val="Header"/>
      <w:suppressLineNumbers/>
      <w:tabs>
        <w:tab w:val="clear" w:pos="4320"/>
        <w:tab w:val="clear" w:pos="8640"/>
      </w:tabs>
      <w:suppressAutoHyphens/>
      <w:kinsoku w:val="0"/>
      <w:overflowPunct w:val="0"/>
      <w:autoSpaceDE w:val="0"/>
      <w:autoSpaceDN w:val="0"/>
      <w:adjustRightInd w:val="0"/>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255138167"/>
      <w:placeholder>
        <w:docPart w:val="B3D8104214564783AE3253AD62ABBD48"/>
      </w:placeholder>
      <w:dataBinding w:prefixMappings="xmlns:ns0='http://purl.org/dc/elements/1.1/' xmlns:ns1='http://schemas.openxmlformats.org/package/2006/metadata/core-properties' " w:xpath="/ns1:coreProperties[1]/ns0:subject[1]" w:storeItemID="{6C3C8BC8-F283-45AE-878A-BAB7291924A1}"/>
      <w:text/>
    </w:sdtPr>
    <w:sdtEndPr/>
    <w:sdtContent>
      <w:p w14:paraId="40A8BB66" w14:textId="44289329" w:rsidR="006567E0" w:rsidRDefault="007F551C" w:rsidP="00534681">
        <w:pPr>
          <w:pStyle w:val="Header"/>
        </w:pPr>
        <w:r>
          <w:t>CBD/SBI/2/7/Add.1</w:t>
        </w:r>
      </w:p>
    </w:sdtContent>
  </w:sdt>
  <w:p w14:paraId="7C878C2A" w14:textId="532F07B2" w:rsidR="006567E0" w:rsidRDefault="006567E0" w:rsidP="00490BF5">
    <w:pPr>
      <w:pStyle w:val="Header"/>
      <w:spacing w:after="120"/>
    </w:pPr>
    <w:r>
      <w:t xml:space="preserve">Page </w:t>
    </w:r>
    <w:r>
      <w:fldChar w:fldCharType="begin"/>
    </w:r>
    <w:r>
      <w:instrText xml:space="preserve"> PAGE   \* MERGEFORMAT </w:instrText>
    </w:r>
    <w:r>
      <w:fldChar w:fldCharType="separate"/>
    </w:r>
    <w:r w:rsidR="00C2279C">
      <w:rPr>
        <w:noProof/>
      </w:rPr>
      <w:t>16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8AE3" w14:textId="77777777" w:rsidR="006567E0" w:rsidRPr="0097545A" w:rsidRDefault="006567E0" w:rsidP="000B2C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D40"/>
    <w:multiLevelType w:val="hybridMultilevel"/>
    <w:tmpl w:val="DF58ADB0"/>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3C053DC"/>
    <w:multiLevelType w:val="hybridMultilevel"/>
    <w:tmpl w:val="DC7CF964"/>
    <w:lvl w:ilvl="0" w:tplc="4BFC5A3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E503D2"/>
    <w:multiLevelType w:val="hybridMultilevel"/>
    <w:tmpl w:val="92D22E2A"/>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C45020C"/>
    <w:multiLevelType w:val="hybridMultilevel"/>
    <w:tmpl w:val="5A7A6DFC"/>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nsid w:val="3EF63425"/>
    <w:multiLevelType w:val="hybridMultilevel"/>
    <w:tmpl w:val="399ECE22"/>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D5371F"/>
    <w:multiLevelType w:val="hybridMultilevel"/>
    <w:tmpl w:val="AF968C62"/>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4AC1F28"/>
    <w:multiLevelType w:val="hybridMultilevel"/>
    <w:tmpl w:val="D916BFA2"/>
    <w:lvl w:ilvl="0" w:tplc="0409000F">
      <w:start w:val="1"/>
      <w:numFmt w:val="decimal"/>
      <w:lvlText w:val="%1."/>
      <w:lvlJc w:val="left"/>
      <w:pPr>
        <w:ind w:left="45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B0A4687"/>
    <w:multiLevelType w:val="hybridMultilevel"/>
    <w:tmpl w:val="EB56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703D20EE"/>
    <w:multiLevelType w:val="hybridMultilevel"/>
    <w:tmpl w:val="F7AAF246"/>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860CE6"/>
    <w:multiLevelType w:val="hybridMultilevel"/>
    <w:tmpl w:val="141CE188"/>
    <w:lvl w:ilvl="0" w:tplc="0409000F">
      <w:start w:val="1"/>
      <w:numFmt w:val="decimal"/>
      <w:lvlText w:val="%1."/>
      <w:lvlJc w:val="left"/>
      <w:pPr>
        <w:ind w:left="720" w:hanging="360"/>
      </w:pPr>
    </w:lvl>
    <w:lvl w:ilvl="1" w:tplc="4BFC5A3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15"/>
  </w:num>
  <w:num w:numId="4">
    <w:abstractNumId w:val="12"/>
  </w:num>
  <w:num w:numId="5">
    <w:abstractNumId w:val="21"/>
  </w:num>
  <w:num w:numId="6">
    <w:abstractNumId w:val="6"/>
  </w:num>
  <w:num w:numId="7">
    <w:abstractNumId w:val="14"/>
  </w:num>
  <w:num w:numId="8">
    <w:abstractNumId w:val="1"/>
  </w:num>
  <w:num w:numId="9">
    <w:abstractNumId w:val="20"/>
  </w:num>
  <w:num w:numId="10">
    <w:abstractNumId w:val="16"/>
  </w:num>
  <w:num w:numId="11">
    <w:abstractNumId w:val="8"/>
  </w:num>
  <w:num w:numId="12">
    <w:abstractNumId w:val="9"/>
  </w:num>
  <w:num w:numId="13">
    <w:abstractNumId w:val="18"/>
  </w:num>
  <w:num w:numId="14">
    <w:abstractNumId w:val="4"/>
  </w:num>
  <w:num w:numId="15">
    <w:abstractNumId w:val="19"/>
  </w:num>
  <w:num w:numId="16">
    <w:abstractNumId w:val="17"/>
  </w:num>
  <w:num w:numId="17">
    <w:abstractNumId w:val="10"/>
  </w:num>
  <w:num w:numId="18">
    <w:abstractNumId w:val="3"/>
  </w:num>
  <w:num w:numId="19">
    <w:abstractNumId w:val="5"/>
  </w:num>
  <w:num w:numId="20">
    <w:abstractNumId w:val="23"/>
  </w:num>
  <w:num w:numId="21">
    <w:abstractNumId w:val="22"/>
  </w:num>
  <w:num w:numId="22">
    <w:abstractNumId w:val="2"/>
  </w:num>
  <w:num w:numId="23">
    <w:abstractNumId w:val="0"/>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49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1585"/>
    <w:rsid w:val="00004713"/>
    <w:rsid w:val="00004A25"/>
    <w:rsid w:val="00006F45"/>
    <w:rsid w:val="000123F0"/>
    <w:rsid w:val="00024007"/>
    <w:rsid w:val="0002456B"/>
    <w:rsid w:val="00025E31"/>
    <w:rsid w:val="0002739A"/>
    <w:rsid w:val="000418B5"/>
    <w:rsid w:val="00045A6A"/>
    <w:rsid w:val="00066A54"/>
    <w:rsid w:val="00073086"/>
    <w:rsid w:val="00083B9A"/>
    <w:rsid w:val="00090901"/>
    <w:rsid w:val="000A3426"/>
    <w:rsid w:val="000B19B8"/>
    <w:rsid w:val="000B2CC8"/>
    <w:rsid w:val="000C4673"/>
    <w:rsid w:val="000C7DBC"/>
    <w:rsid w:val="000D2895"/>
    <w:rsid w:val="000D7565"/>
    <w:rsid w:val="000E3E1F"/>
    <w:rsid w:val="000E673A"/>
    <w:rsid w:val="000E6C2F"/>
    <w:rsid w:val="000F2E2D"/>
    <w:rsid w:val="000F74F5"/>
    <w:rsid w:val="00101AA6"/>
    <w:rsid w:val="00105372"/>
    <w:rsid w:val="001075F8"/>
    <w:rsid w:val="00116477"/>
    <w:rsid w:val="00131E7A"/>
    <w:rsid w:val="001338AF"/>
    <w:rsid w:val="00137EBE"/>
    <w:rsid w:val="00141390"/>
    <w:rsid w:val="0014384C"/>
    <w:rsid w:val="0014446D"/>
    <w:rsid w:val="00152D00"/>
    <w:rsid w:val="0015355E"/>
    <w:rsid w:val="0015592C"/>
    <w:rsid w:val="00161E2B"/>
    <w:rsid w:val="00164D4C"/>
    <w:rsid w:val="001662BD"/>
    <w:rsid w:val="00166635"/>
    <w:rsid w:val="001722D6"/>
    <w:rsid w:val="00172AF6"/>
    <w:rsid w:val="0017518B"/>
    <w:rsid w:val="00176488"/>
    <w:rsid w:val="00176CEE"/>
    <w:rsid w:val="001823FA"/>
    <w:rsid w:val="00183204"/>
    <w:rsid w:val="0018581B"/>
    <w:rsid w:val="00186DD8"/>
    <w:rsid w:val="00187C8C"/>
    <w:rsid w:val="001949B5"/>
    <w:rsid w:val="001952D1"/>
    <w:rsid w:val="001A0B39"/>
    <w:rsid w:val="001A256D"/>
    <w:rsid w:val="001A3C49"/>
    <w:rsid w:val="001A415D"/>
    <w:rsid w:val="001B4025"/>
    <w:rsid w:val="001B4915"/>
    <w:rsid w:val="001C20CA"/>
    <w:rsid w:val="001C28B3"/>
    <w:rsid w:val="001C2F9C"/>
    <w:rsid w:val="001C3702"/>
    <w:rsid w:val="001C5053"/>
    <w:rsid w:val="001C5E09"/>
    <w:rsid w:val="001D2A33"/>
    <w:rsid w:val="001D4618"/>
    <w:rsid w:val="001D471C"/>
    <w:rsid w:val="001E0011"/>
    <w:rsid w:val="001E00E6"/>
    <w:rsid w:val="001E44D7"/>
    <w:rsid w:val="001E4AA7"/>
    <w:rsid w:val="001E514B"/>
    <w:rsid w:val="001F4B94"/>
    <w:rsid w:val="002003B7"/>
    <w:rsid w:val="00200880"/>
    <w:rsid w:val="00202616"/>
    <w:rsid w:val="00202B39"/>
    <w:rsid w:val="00203E63"/>
    <w:rsid w:val="00204423"/>
    <w:rsid w:val="00204AC6"/>
    <w:rsid w:val="00207DC7"/>
    <w:rsid w:val="002108AE"/>
    <w:rsid w:val="00211BCD"/>
    <w:rsid w:val="00212214"/>
    <w:rsid w:val="002254D0"/>
    <w:rsid w:val="00227B47"/>
    <w:rsid w:val="002322AF"/>
    <w:rsid w:val="0024098E"/>
    <w:rsid w:val="002455FD"/>
    <w:rsid w:val="00250BA1"/>
    <w:rsid w:val="00252908"/>
    <w:rsid w:val="00254513"/>
    <w:rsid w:val="00255FAD"/>
    <w:rsid w:val="00256AF4"/>
    <w:rsid w:val="002604ED"/>
    <w:rsid w:val="00267803"/>
    <w:rsid w:val="00271ACC"/>
    <w:rsid w:val="00273163"/>
    <w:rsid w:val="00274CE5"/>
    <w:rsid w:val="00277A1F"/>
    <w:rsid w:val="00283324"/>
    <w:rsid w:val="002846FE"/>
    <w:rsid w:val="00293506"/>
    <w:rsid w:val="00293B02"/>
    <w:rsid w:val="00295986"/>
    <w:rsid w:val="0029676C"/>
    <w:rsid w:val="00297D50"/>
    <w:rsid w:val="002A3880"/>
    <w:rsid w:val="002B1BFD"/>
    <w:rsid w:val="002B4235"/>
    <w:rsid w:val="002B438B"/>
    <w:rsid w:val="002D134F"/>
    <w:rsid w:val="002D4E84"/>
    <w:rsid w:val="002E26A6"/>
    <w:rsid w:val="002E2B34"/>
    <w:rsid w:val="002F759E"/>
    <w:rsid w:val="00301F6B"/>
    <w:rsid w:val="003025D8"/>
    <w:rsid w:val="00307051"/>
    <w:rsid w:val="00307782"/>
    <w:rsid w:val="00311861"/>
    <w:rsid w:val="00311C50"/>
    <w:rsid w:val="003126EF"/>
    <w:rsid w:val="003221AC"/>
    <w:rsid w:val="00322C3E"/>
    <w:rsid w:val="003303C7"/>
    <w:rsid w:val="00330E51"/>
    <w:rsid w:val="00334F3C"/>
    <w:rsid w:val="003354F1"/>
    <w:rsid w:val="0034000E"/>
    <w:rsid w:val="003424C1"/>
    <w:rsid w:val="00342911"/>
    <w:rsid w:val="003464A7"/>
    <w:rsid w:val="00347D19"/>
    <w:rsid w:val="00351580"/>
    <w:rsid w:val="00363663"/>
    <w:rsid w:val="00364731"/>
    <w:rsid w:val="00364BE0"/>
    <w:rsid w:val="00370AEB"/>
    <w:rsid w:val="00372F74"/>
    <w:rsid w:val="0037498D"/>
    <w:rsid w:val="00380B58"/>
    <w:rsid w:val="00381C91"/>
    <w:rsid w:val="00384F6F"/>
    <w:rsid w:val="0038666F"/>
    <w:rsid w:val="00386C03"/>
    <w:rsid w:val="00386EB6"/>
    <w:rsid w:val="00394BF3"/>
    <w:rsid w:val="003A3814"/>
    <w:rsid w:val="003A75F7"/>
    <w:rsid w:val="003B3A07"/>
    <w:rsid w:val="003B3A75"/>
    <w:rsid w:val="003B4ECE"/>
    <w:rsid w:val="003B50B8"/>
    <w:rsid w:val="003C07DA"/>
    <w:rsid w:val="003C092C"/>
    <w:rsid w:val="003C45FC"/>
    <w:rsid w:val="003C69DB"/>
    <w:rsid w:val="003D4EB9"/>
    <w:rsid w:val="003D6B2D"/>
    <w:rsid w:val="003F1317"/>
    <w:rsid w:val="003F4441"/>
    <w:rsid w:val="003F5E49"/>
    <w:rsid w:val="003F6D19"/>
    <w:rsid w:val="003F7224"/>
    <w:rsid w:val="00400750"/>
    <w:rsid w:val="004037FA"/>
    <w:rsid w:val="0040452E"/>
    <w:rsid w:val="00406AAA"/>
    <w:rsid w:val="0041153D"/>
    <w:rsid w:val="00411B6B"/>
    <w:rsid w:val="00411CED"/>
    <w:rsid w:val="00413650"/>
    <w:rsid w:val="00413A3A"/>
    <w:rsid w:val="004148F9"/>
    <w:rsid w:val="00415122"/>
    <w:rsid w:val="00421394"/>
    <w:rsid w:val="00422E82"/>
    <w:rsid w:val="00425C34"/>
    <w:rsid w:val="00426823"/>
    <w:rsid w:val="00427D21"/>
    <w:rsid w:val="00434BFA"/>
    <w:rsid w:val="004366D9"/>
    <w:rsid w:val="00445B1B"/>
    <w:rsid w:val="00446EE2"/>
    <w:rsid w:val="00451DA9"/>
    <w:rsid w:val="00452582"/>
    <w:rsid w:val="0045382F"/>
    <w:rsid w:val="00453B41"/>
    <w:rsid w:val="00453DF4"/>
    <w:rsid w:val="00462C35"/>
    <w:rsid w:val="004644C2"/>
    <w:rsid w:val="00464BD8"/>
    <w:rsid w:val="00466A44"/>
    <w:rsid w:val="00467F9C"/>
    <w:rsid w:val="00471C1C"/>
    <w:rsid w:val="00475CF8"/>
    <w:rsid w:val="00477A49"/>
    <w:rsid w:val="00485C36"/>
    <w:rsid w:val="00490BF5"/>
    <w:rsid w:val="004A1AC3"/>
    <w:rsid w:val="004A2D2F"/>
    <w:rsid w:val="004B1748"/>
    <w:rsid w:val="004C5A1E"/>
    <w:rsid w:val="004C63E5"/>
    <w:rsid w:val="004D16B1"/>
    <w:rsid w:val="004D61AB"/>
    <w:rsid w:val="004D62A9"/>
    <w:rsid w:val="004E3FF0"/>
    <w:rsid w:val="004E6B24"/>
    <w:rsid w:val="004F0161"/>
    <w:rsid w:val="004F0FEF"/>
    <w:rsid w:val="00507B62"/>
    <w:rsid w:val="0051025A"/>
    <w:rsid w:val="00513A01"/>
    <w:rsid w:val="00515A02"/>
    <w:rsid w:val="00515EA3"/>
    <w:rsid w:val="00517076"/>
    <w:rsid w:val="00521AEF"/>
    <w:rsid w:val="00531309"/>
    <w:rsid w:val="00531B50"/>
    <w:rsid w:val="00531BDC"/>
    <w:rsid w:val="005322FD"/>
    <w:rsid w:val="00534681"/>
    <w:rsid w:val="00543C4C"/>
    <w:rsid w:val="00545D3C"/>
    <w:rsid w:val="005504DD"/>
    <w:rsid w:val="00551166"/>
    <w:rsid w:val="005537B1"/>
    <w:rsid w:val="00554FA7"/>
    <w:rsid w:val="00555B30"/>
    <w:rsid w:val="00570CEC"/>
    <w:rsid w:val="0057369C"/>
    <w:rsid w:val="00574400"/>
    <w:rsid w:val="00580620"/>
    <w:rsid w:val="00581D98"/>
    <w:rsid w:val="005830B7"/>
    <w:rsid w:val="00585436"/>
    <w:rsid w:val="005A4FC3"/>
    <w:rsid w:val="005B219B"/>
    <w:rsid w:val="005B2A58"/>
    <w:rsid w:val="005B5422"/>
    <w:rsid w:val="005C0442"/>
    <w:rsid w:val="005C2441"/>
    <w:rsid w:val="005C5CD2"/>
    <w:rsid w:val="005D623C"/>
    <w:rsid w:val="005D753E"/>
    <w:rsid w:val="005D777B"/>
    <w:rsid w:val="005E3A44"/>
    <w:rsid w:val="006011C5"/>
    <w:rsid w:val="0060297F"/>
    <w:rsid w:val="00602F63"/>
    <w:rsid w:val="006060C9"/>
    <w:rsid w:val="00607AAE"/>
    <w:rsid w:val="006122BA"/>
    <w:rsid w:val="00616006"/>
    <w:rsid w:val="00633939"/>
    <w:rsid w:val="00633E73"/>
    <w:rsid w:val="0063592E"/>
    <w:rsid w:val="006359C8"/>
    <w:rsid w:val="00643B72"/>
    <w:rsid w:val="00643B9C"/>
    <w:rsid w:val="00651D88"/>
    <w:rsid w:val="006567E0"/>
    <w:rsid w:val="00657AC0"/>
    <w:rsid w:val="00666F07"/>
    <w:rsid w:val="0067018B"/>
    <w:rsid w:val="00672459"/>
    <w:rsid w:val="006855B7"/>
    <w:rsid w:val="00685D99"/>
    <w:rsid w:val="00686EA3"/>
    <w:rsid w:val="00687B55"/>
    <w:rsid w:val="0069084C"/>
    <w:rsid w:val="00693339"/>
    <w:rsid w:val="00697CFA"/>
    <w:rsid w:val="006A0651"/>
    <w:rsid w:val="006A2E7A"/>
    <w:rsid w:val="006A4DEB"/>
    <w:rsid w:val="006B2290"/>
    <w:rsid w:val="006B4F09"/>
    <w:rsid w:val="006C0504"/>
    <w:rsid w:val="006C4117"/>
    <w:rsid w:val="006C4265"/>
    <w:rsid w:val="006C526F"/>
    <w:rsid w:val="006C78EF"/>
    <w:rsid w:val="006C7A96"/>
    <w:rsid w:val="006D2756"/>
    <w:rsid w:val="006D6BB3"/>
    <w:rsid w:val="006E1DB5"/>
    <w:rsid w:val="006E1F37"/>
    <w:rsid w:val="006E2600"/>
    <w:rsid w:val="006E604B"/>
    <w:rsid w:val="006E7D88"/>
    <w:rsid w:val="006F0052"/>
    <w:rsid w:val="006F3DEB"/>
    <w:rsid w:val="006F3E4D"/>
    <w:rsid w:val="006F601C"/>
    <w:rsid w:val="00700B0A"/>
    <w:rsid w:val="007018DD"/>
    <w:rsid w:val="00701A00"/>
    <w:rsid w:val="00705FC5"/>
    <w:rsid w:val="007070D8"/>
    <w:rsid w:val="00710087"/>
    <w:rsid w:val="00711C70"/>
    <w:rsid w:val="007165EF"/>
    <w:rsid w:val="00717D88"/>
    <w:rsid w:val="007220C0"/>
    <w:rsid w:val="007323A5"/>
    <w:rsid w:val="00733C17"/>
    <w:rsid w:val="00734B7E"/>
    <w:rsid w:val="007417DF"/>
    <w:rsid w:val="0074370A"/>
    <w:rsid w:val="00746C06"/>
    <w:rsid w:val="00752C3B"/>
    <w:rsid w:val="00754CED"/>
    <w:rsid w:val="007572D1"/>
    <w:rsid w:val="00764D7A"/>
    <w:rsid w:val="007738EA"/>
    <w:rsid w:val="00773AD6"/>
    <w:rsid w:val="00781E8F"/>
    <w:rsid w:val="007942D3"/>
    <w:rsid w:val="00794F71"/>
    <w:rsid w:val="00795DD1"/>
    <w:rsid w:val="00796636"/>
    <w:rsid w:val="007A5D77"/>
    <w:rsid w:val="007B248C"/>
    <w:rsid w:val="007B564E"/>
    <w:rsid w:val="007B6C09"/>
    <w:rsid w:val="007C1663"/>
    <w:rsid w:val="007C1AC4"/>
    <w:rsid w:val="007C4C53"/>
    <w:rsid w:val="007C6316"/>
    <w:rsid w:val="007D0BC8"/>
    <w:rsid w:val="007D1E21"/>
    <w:rsid w:val="007D552D"/>
    <w:rsid w:val="007D5F0B"/>
    <w:rsid w:val="007E09DA"/>
    <w:rsid w:val="007F3AB8"/>
    <w:rsid w:val="007F551C"/>
    <w:rsid w:val="007F76A5"/>
    <w:rsid w:val="00802D41"/>
    <w:rsid w:val="00804914"/>
    <w:rsid w:val="00804E59"/>
    <w:rsid w:val="0080503F"/>
    <w:rsid w:val="0081312F"/>
    <w:rsid w:val="008178B6"/>
    <w:rsid w:val="008256D9"/>
    <w:rsid w:val="00825783"/>
    <w:rsid w:val="00825C28"/>
    <w:rsid w:val="008357F6"/>
    <w:rsid w:val="00837426"/>
    <w:rsid w:val="008401A8"/>
    <w:rsid w:val="0084250B"/>
    <w:rsid w:val="00842E81"/>
    <w:rsid w:val="00852052"/>
    <w:rsid w:val="00854906"/>
    <w:rsid w:val="00855A78"/>
    <w:rsid w:val="00863979"/>
    <w:rsid w:val="00865B74"/>
    <w:rsid w:val="00867675"/>
    <w:rsid w:val="00872068"/>
    <w:rsid w:val="00876FB9"/>
    <w:rsid w:val="00884C9A"/>
    <w:rsid w:val="008B56BD"/>
    <w:rsid w:val="008C10E0"/>
    <w:rsid w:val="008C20AD"/>
    <w:rsid w:val="008C3C9A"/>
    <w:rsid w:val="008C6B01"/>
    <w:rsid w:val="008C753F"/>
    <w:rsid w:val="008C757F"/>
    <w:rsid w:val="008D257E"/>
    <w:rsid w:val="008D3231"/>
    <w:rsid w:val="008D520E"/>
    <w:rsid w:val="008D6D08"/>
    <w:rsid w:val="008E32D2"/>
    <w:rsid w:val="008E3C96"/>
    <w:rsid w:val="008F0DA6"/>
    <w:rsid w:val="008F2D6F"/>
    <w:rsid w:val="008F3A2D"/>
    <w:rsid w:val="00902EEC"/>
    <w:rsid w:val="00905502"/>
    <w:rsid w:val="00906AB6"/>
    <w:rsid w:val="00907B1D"/>
    <w:rsid w:val="00915F09"/>
    <w:rsid w:val="00921B38"/>
    <w:rsid w:val="0092451F"/>
    <w:rsid w:val="00927E4F"/>
    <w:rsid w:val="00930BA1"/>
    <w:rsid w:val="0093169E"/>
    <w:rsid w:val="00931FB4"/>
    <w:rsid w:val="00935DD5"/>
    <w:rsid w:val="0093689D"/>
    <w:rsid w:val="00937F36"/>
    <w:rsid w:val="009400A3"/>
    <w:rsid w:val="0094126F"/>
    <w:rsid w:val="0094249D"/>
    <w:rsid w:val="009436D2"/>
    <w:rsid w:val="009505C9"/>
    <w:rsid w:val="00953218"/>
    <w:rsid w:val="009569B5"/>
    <w:rsid w:val="00973309"/>
    <w:rsid w:val="00976A79"/>
    <w:rsid w:val="00977290"/>
    <w:rsid w:val="009816A8"/>
    <w:rsid w:val="00981E09"/>
    <w:rsid w:val="00983E95"/>
    <w:rsid w:val="009852C6"/>
    <w:rsid w:val="0098644E"/>
    <w:rsid w:val="009901F1"/>
    <w:rsid w:val="009948E4"/>
    <w:rsid w:val="0099620B"/>
    <w:rsid w:val="009A040E"/>
    <w:rsid w:val="009A168C"/>
    <w:rsid w:val="009A32E3"/>
    <w:rsid w:val="009A44DE"/>
    <w:rsid w:val="009A70D5"/>
    <w:rsid w:val="009B2F76"/>
    <w:rsid w:val="009B4F1B"/>
    <w:rsid w:val="009B504A"/>
    <w:rsid w:val="009C04CB"/>
    <w:rsid w:val="009C0A8F"/>
    <w:rsid w:val="009D73A2"/>
    <w:rsid w:val="009E03A9"/>
    <w:rsid w:val="009E0E92"/>
    <w:rsid w:val="009E288A"/>
    <w:rsid w:val="009E52FF"/>
    <w:rsid w:val="009F665E"/>
    <w:rsid w:val="00A06AB2"/>
    <w:rsid w:val="00A06B26"/>
    <w:rsid w:val="00A249FC"/>
    <w:rsid w:val="00A27AB9"/>
    <w:rsid w:val="00A33756"/>
    <w:rsid w:val="00A355DF"/>
    <w:rsid w:val="00A414D3"/>
    <w:rsid w:val="00A41C31"/>
    <w:rsid w:val="00A4466B"/>
    <w:rsid w:val="00A44BC3"/>
    <w:rsid w:val="00A50FB7"/>
    <w:rsid w:val="00A5723B"/>
    <w:rsid w:val="00A5733C"/>
    <w:rsid w:val="00A62976"/>
    <w:rsid w:val="00A631E2"/>
    <w:rsid w:val="00A671C8"/>
    <w:rsid w:val="00A72F91"/>
    <w:rsid w:val="00A76B3C"/>
    <w:rsid w:val="00A81800"/>
    <w:rsid w:val="00A834C4"/>
    <w:rsid w:val="00A83BE2"/>
    <w:rsid w:val="00A872C7"/>
    <w:rsid w:val="00A913C3"/>
    <w:rsid w:val="00A91878"/>
    <w:rsid w:val="00A918B9"/>
    <w:rsid w:val="00A94B61"/>
    <w:rsid w:val="00AA38A6"/>
    <w:rsid w:val="00AA6916"/>
    <w:rsid w:val="00AB18CD"/>
    <w:rsid w:val="00AB3696"/>
    <w:rsid w:val="00AB3ACE"/>
    <w:rsid w:val="00AB4A03"/>
    <w:rsid w:val="00AB65AD"/>
    <w:rsid w:val="00AB6A44"/>
    <w:rsid w:val="00AD3AD0"/>
    <w:rsid w:val="00AD3F09"/>
    <w:rsid w:val="00AE07D7"/>
    <w:rsid w:val="00AE0C7A"/>
    <w:rsid w:val="00AE0E35"/>
    <w:rsid w:val="00AF0B9F"/>
    <w:rsid w:val="00AF1737"/>
    <w:rsid w:val="00AF7E4A"/>
    <w:rsid w:val="00AF7E56"/>
    <w:rsid w:val="00B03F19"/>
    <w:rsid w:val="00B04164"/>
    <w:rsid w:val="00B066A8"/>
    <w:rsid w:val="00B1742E"/>
    <w:rsid w:val="00B202A8"/>
    <w:rsid w:val="00B2192C"/>
    <w:rsid w:val="00B21CBD"/>
    <w:rsid w:val="00B302F6"/>
    <w:rsid w:val="00B32DCD"/>
    <w:rsid w:val="00B3369F"/>
    <w:rsid w:val="00B34BC8"/>
    <w:rsid w:val="00B35D62"/>
    <w:rsid w:val="00B41CCC"/>
    <w:rsid w:val="00B428C3"/>
    <w:rsid w:val="00B478E6"/>
    <w:rsid w:val="00B54F05"/>
    <w:rsid w:val="00B60D68"/>
    <w:rsid w:val="00B64518"/>
    <w:rsid w:val="00B66899"/>
    <w:rsid w:val="00B75451"/>
    <w:rsid w:val="00B924F5"/>
    <w:rsid w:val="00B9392F"/>
    <w:rsid w:val="00B93B61"/>
    <w:rsid w:val="00B93CAE"/>
    <w:rsid w:val="00B969E2"/>
    <w:rsid w:val="00B975D5"/>
    <w:rsid w:val="00BA1282"/>
    <w:rsid w:val="00BA2125"/>
    <w:rsid w:val="00BA69AB"/>
    <w:rsid w:val="00BB1D6F"/>
    <w:rsid w:val="00BB2C85"/>
    <w:rsid w:val="00BC50B6"/>
    <w:rsid w:val="00BD3FDD"/>
    <w:rsid w:val="00BE24DD"/>
    <w:rsid w:val="00BE436D"/>
    <w:rsid w:val="00BE4B32"/>
    <w:rsid w:val="00BF4519"/>
    <w:rsid w:val="00BF4795"/>
    <w:rsid w:val="00BF575A"/>
    <w:rsid w:val="00C11B1F"/>
    <w:rsid w:val="00C205DA"/>
    <w:rsid w:val="00C2279C"/>
    <w:rsid w:val="00C24472"/>
    <w:rsid w:val="00C32285"/>
    <w:rsid w:val="00C341BE"/>
    <w:rsid w:val="00C420BD"/>
    <w:rsid w:val="00C435E4"/>
    <w:rsid w:val="00C443BD"/>
    <w:rsid w:val="00C45FB5"/>
    <w:rsid w:val="00C50C06"/>
    <w:rsid w:val="00C57CD9"/>
    <w:rsid w:val="00C61D13"/>
    <w:rsid w:val="00C62FDB"/>
    <w:rsid w:val="00C70274"/>
    <w:rsid w:val="00C778C9"/>
    <w:rsid w:val="00C81265"/>
    <w:rsid w:val="00C82D90"/>
    <w:rsid w:val="00C852D2"/>
    <w:rsid w:val="00C862ED"/>
    <w:rsid w:val="00C87CFB"/>
    <w:rsid w:val="00C9161D"/>
    <w:rsid w:val="00C91A08"/>
    <w:rsid w:val="00C92E48"/>
    <w:rsid w:val="00C96AF7"/>
    <w:rsid w:val="00CA06D1"/>
    <w:rsid w:val="00CB008B"/>
    <w:rsid w:val="00CB49D5"/>
    <w:rsid w:val="00CC693C"/>
    <w:rsid w:val="00CD1B81"/>
    <w:rsid w:val="00CD32DB"/>
    <w:rsid w:val="00CD3B6F"/>
    <w:rsid w:val="00CD5C7F"/>
    <w:rsid w:val="00CD624B"/>
    <w:rsid w:val="00CD6F21"/>
    <w:rsid w:val="00CE1A84"/>
    <w:rsid w:val="00CE3B39"/>
    <w:rsid w:val="00CE4171"/>
    <w:rsid w:val="00CF0EDD"/>
    <w:rsid w:val="00CF1848"/>
    <w:rsid w:val="00CF2212"/>
    <w:rsid w:val="00CF4BD0"/>
    <w:rsid w:val="00CF7E85"/>
    <w:rsid w:val="00D059EE"/>
    <w:rsid w:val="00D05D07"/>
    <w:rsid w:val="00D11B4F"/>
    <w:rsid w:val="00D11B53"/>
    <w:rsid w:val="00D12044"/>
    <w:rsid w:val="00D13D9D"/>
    <w:rsid w:val="00D14616"/>
    <w:rsid w:val="00D14A2C"/>
    <w:rsid w:val="00D2310C"/>
    <w:rsid w:val="00D452A7"/>
    <w:rsid w:val="00D478B8"/>
    <w:rsid w:val="00D50EB4"/>
    <w:rsid w:val="00D51E3B"/>
    <w:rsid w:val="00D549C6"/>
    <w:rsid w:val="00D54A77"/>
    <w:rsid w:val="00D607F9"/>
    <w:rsid w:val="00D60E13"/>
    <w:rsid w:val="00D63E0E"/>
    <w:rsid w:val="00D66B40"/>
    <w:rsid w:val="00D70787"/>
    <w:rsid w:val="00D70BE0"/>
    <w:rsid w:val="00D763A0"/>
    <w:rsid w:val="00D76A18"/>
    <w:rsid w:val="00D815FE"/>
    <w:rsid w:val="00D85D63"/>
    <w:rsid w:val="00D86855"/>
    <w:rsid w:val="00D878C3"/>
    <w:rsid w:val="00D903C0"/>
    <w:rsid w:val="00DB0D2D"/>
    <w:rsid w:val="00DB2C52"/>
    <w:rsid w:val="00DB4C97"/>
    <w:rsid w:val="00DB7A50"/>
    <w:rsid w:val="00DC007B"/>
    <w:rsid w:val="00DC332E"/>
    <w:rsid w:val="00DC5794"/>
    <w:rsid w:val="00DC6F0A"/>
    <w:rsid w:val="00DD118C"/>
    <w:rsid w:val="00DD607C"/>
    <w:rsid w:val="00DE3192"/>
    <w:rsid w:val="00DF113F"/>
    <w:rsid w:val="00E00338"/>
    <w:rsid w:val="00E01BD4"/>
    <w:rsid w:val="00E0326B"/>
    <w:rsid w:val="00E03CAB"/>
    <w:rsid w:val="00E10FC0"/>
    <w:rsid w:val="00E122F9"/>
    <w:rsid w:val="00E14148"/>
    <w:rsid w:val="00E22473"/>
    <w:rsid w:val="00E22A49"/>
    <w:rsid w:val="00E24278"/>
    <w:rsid w:val="00E24B1F"/>
    <w:rsid w:val="00E2779C"/>
    <w:rsid w:val="00E30C71"/>
    <w:rsid w:val="00E32300"/>
    <w:rsid w:val="00E3670E"/>
    <w:rsid w:val="00E41629"/>
    <w:rsid w:val="00E461D9"/>
    <w:rsid w:val="00E51911"/>
    <w:rsid w:val="00E660B8"/>
    <w:rsid w:val="00E66235"/>
    <w:rsid w:val="00E66909"/>
    <w:rsid w:val="00E70D47"/>
    <w:rsid w:val="00E75B30"/>
    <w:rsid w:val="00E76BE1"/>
    <w:rsid w:val="00E77C8F"/>
    <w:rsid w:val="00E77F6C"/>
    <w:rsid w:val="00E801D7"/>
    <w:rsid w:val="00E83C24"/>
    <w:rsid w:val="00E91C29"/>
    <w:rsid w:val="00E9318D"/>
    <w:rsid w:val="00E93C38"/>
    <w:rsid w:val="00E94789"/>
    <w:rsid w:val="00EA2E0F"/>
    <w:rsid w:val="00EA492F"/>
    <w:rsid w:val="00EB2261"/>
    <w:rsid w:val="00EB3581"/>
    <w:rsid w:val="00EC1A88"/>
    <w:rsid w:val="00ED40F6"/>
    <w:rsid w:val="00ED6C99"/>
    <w:rsid w:val="00EF45B2"/>
    <w:rsid w:val="00F02763"/>
    <w:rsid w:val="00F036D5"/>
    <w:rsid w:val="00F0395B"/>
    <w:rsid w:val="00F0441F"/>
    <w:rsid w:val="00F0474D"/>
    <w:rsid w:val="00F256F5"/>
    <w:rsid w:val="00F30361"/>
    <w:rsid w:val="00F30F88"/>
    <w:rsid w:val="00F326CC"/>
    <w:rsid w:val="00F32ECA"/>
    <w:rsid w:val="00F4361B"/>
    <w:rsid w:val="00F4504F"/>
    <w:rsid w:val="00F47000"/>
    <w:rsid w:val="00F47C0B"/>
    <w:rsid w:val="00F5062E"/>
    <w:rsid w:val="00F51EA3"/>
    <w:rsid w:val="00F54718"/>
    <w:rsid w:val="00F613FA"/>
    <w:rsid w:val="00F65FB8"/>
    <w:rsid w:val="00F73883"/>
    <w:rsid w:val="00F76916"/>
    <w:rsid w:val="00F811CB"/>
    <w:rsid w:val="00F81270"/>
    <w:rsid w:val="00F83180"/>
    <w:rsid w:val="00F83AB4"/>
    <w:rsid w:val="00F87C68"/>
    <w:rsid w:val="00F91E19"/>
    <w:rsid w:val="00F91F2F"/>
    <w:rsid w:val="00F94027"/>
    <w:rsid w:val="00F94774"/>
    <w:rsid w:val="00F9637C"/>
    <w:rsid w:val="00F96511"/>
    <w:rsid w:val="00FA350C"/>
    <w:rsid w:val="00FA3643"/>
    <w:rsid w:val="00FA4529"/>
    <w:rsid w:val="00FA49BF"/>
    <w:rsid w:val="00FB0270"/>
    <w:rsid w:val="00FB3F6D"/>
    <w:rsid w:val="00FB4DC6"/>
    <w:rsid w:val="00FB57B0"/>
    <w:rsid w:val="00FC39E4"/>
    <w:rsid w:val="00FC53DB"/>
    <w:rsid w:val="00FC5751"/>
    <w:rsid w:val="00FD66E7"/>
    <w:rsid w:val="00FD691E"/>
    <w:rsid w:val="00FE0820"/>
    <w:rsid w:val="00FE4638"/>
    <w:rsid w:val="00FF546A"/>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31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BodyText2">
    <w:name w:val="Body Text 2"/>
    <w:basedOn w:val="Normal"/>
    <w:link w:val="BodyText2Char"/>
    <w:rsid w:val="00855A78"/>
    <w:rPr>
      <w:rFonts w:eastAsia="MS Mincho" w:cs="Angsana New"/>
      <w:i/>
      <w:iCs/>
    </w:rPr>
  </w:style>
  <w:style w:type="character" w:customStyle="1" w:styleId="BodyText2Char">
    <w:name w:val="Body Text 2 Char"/>
    <w:basedOn w:val="DefaultParagraphFont"/>
    <w:link w:val="BodyText2"/>
    <w:rsid w:val="00855A78"/>
    <w:rPr>
      <w:rFonts w:ascii="Times New Roman" w:eastAsia="MS Mincho" w:hAnsi="Times New Roman" w:cs="Angsana New"/>
      <w:i/>
      <w:iCs/>
      <w:sz w:val="22"/>
      <w:lang w:val="en-GB"/>
    </w:rPr>
  </w:style>
  <w:style w:type="paragraph" w:styleId="BodyText3">
    <w:name w:val="Body Text 3"/>
    <w:basedOn w:val="Normal"/>
    <w:link w:val="BodyText3Char"/>
    <w:rsid w:val="00855A78"/>
    <w:pPr>
      <w:jc w:val="center"/>
    </w:pPr>
    <w:rPr>
      <w:rFonts w:eastAsia="MS Mincho" w:cs="Angsana New"/>
      <w:sz w:val="28"/>
    </w:rPr>
  </w:style>
  <w:style w:type="character" w:customStyle="1" w:styleId="BodyText3Char">
    <w:name w:val="Body Text 3 Char"/>
    <w:basedOn w:val="DefaultParagraphFont"/>
    <w:link w:val="BodyText3"/>
    <w:rsid w:val="00855A78"/>
    <w:rPr>
      <w:rFonts w:ascii="Times New Roman" w:eastAsia="MS Mincho" w:hAnsi="Times New Roman" w:cs="Angsana New"/>
      <w:sz w:val="28"/>
      <w:lang w:val="en-GB"/>
    </w:rPr>
  </w:style>
  <w:style w:type="paragraph" w:styleId="BodyTextIndent2">
    <w:name w:val="Body Text Indent 2"/>
    <w:basedOn w:val="Normal"/>
    <w:link w:val="BodyTextIndent2Char"/>
    <w:rsid w:val="00855A78"/>
    <w:pPr>
      <w:ind w:firstLine="720"/>
    </w:pPr>
    <w:rPr>
      <w:rFonts w:eastAsia="MS Mincho" w:cs="Angsana New"/>
    </w:rPr>
  </w:style>
  <w:style w:type="character" w:customStyle="1" w:styleId="BodyTextIndent2Char">
    <w:name w:val="Body Text Indent 2 Char"/>
    <w:basedOn w:val="DefaultParagraphFont"/>
    <w:link w:val="BodyTextIndent2"/>
    <w:rsid w:val="00855A78"/>
    <w:rPr>
      <w:rFonts w:ascii="Times New Roman" w:eastAsia="MS Mincho" w:hAnsi="Times New Roman" w:cs="Angsana New"/>
      <w:sz w:val="22"/>
      <w:lang w:val="en-GB"/>
    </w:rPr>
  </w:style>
  <w:style w:type="paragraph" w:styleId="BodyTextIndent3">
    <w:name w:val="Body Text Indent 3"/>
    <w:basedOn w:val="Normal"/>
    <w:link w:val="BodyTextIndent3Char"/>
    <w:rsid w:val="00855A78"/>
    <w:pPr>
      <w:ind w:left="1080" w:hanging="360"/>
    </w:pPr>
    <w:rPr>
      <w:rFonts w:ascii="Courier" w:eastAsia="MS Mincho" w:hAnsi="Courier" w:cs="Angsana New"/>
      <w:sz w:val="20"/>
    </w:rPr>
  </w:style>
  <w:style w:type="character" w:customStyle="1" w:styleId="BodyTextIndent3Char">
    <w:name w:val="Body Text Indent 3 Char"/>
    <w:basedOn w:val="DefaultParagraphFont"/>
    <w:link w:val="BodyTextIndent3"/>
    <w:rsid w:val="00855A78"/>
    <w:rPr>
      <w:rFonts w:ascii="Courier" w:eastAsia="MS Mincho" w:hAnsi="Courier" w:cs="Angsana New"/>
      <w:sz w:val="20"/>
      <w:lang w:val="en-GB"/>
    </w:rPr>
  </w:style>
  <w:style w:type="paragraph" w:customStyle="1" w:styleId="BodyText21">
    <w:name w:val="Body Text 21"/>
    <w:basedOn w:val="Normal"/>
    <w:rsid w:val="00855A78"/>
    <w:rPr>
      <w:rFonts w:eastAsia="MS Mincho" w:cs="Angsana New"/>
    </w:rPr>
  </w:style>
  <w:style w:type="paragraph" w:styleId="BlockText">
    <w:name w:val="Block Text"/>
    <w:basedOn w:val="Normal"/>
    <w:rsid w:val="00855A78"/>
    <w:pPr>
      <w:tabs>
        <w:tab w:val="left" w:leader="dot" w:pos="8100"/>
        <w:tab w:val="left" w:pos="8370"/>
      </w:tabs>
      <w:suppressAutoHyphens/>
      <w:ind w:left="720" w:right="1440" w:hanging="720"/>
    </w:pPr>
    <w:rPr>
      <w:rFonts w:ascii="Courier New" w:eastAsia="MS Mincho" w:hAnsi="Courier New" w:cs="Angsana New"/>
      <w:sz w:val="20"/>
    </w:rPr>
  </w:style>
  <w:style w:type="paragraph" w:customStyle="1" w:styleId="Para">
    <w:name w:val="Para"/>
    <w:basedOn w:val="Normal"/>
    <w:rsid w:val="00855A78"/>
    <w:pPr>
      <w:numPr>
        <w:numId w:val="6"/>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DocumentMap">
    <w:name w:val="Document Map"/>
    <w:basedOn w:val="Normal"/>
    <w:link w:val="DocumentMapChar"/>
    <w:semiHidden/>
    <w:rsid w:val="00855A78"/>
    <w:pPr>
      <w:shd w:val="clear" w:color="auto" w:fill="000080"/>
    </w:pPr>
    <w:rPr>
      <w:rFonts w:ascii="Tahoma" w:eastAsia="MS Mincho" w:hAnsi="Tahoma" w:cs="Angsana New"/>
    </w:rPr>
  </w:style>
  <w:style w:type="character" w:customStyle="1" w:styleId="DocumentMapChar">
    <w:name w:val="Document Map Char"/>
    <w:basedOn w:val="DefaultParagraphFont"/>
    <w:link w:val="DocumentMap"/>
    <w:semiHidden/>
    <w:rsid w:val="00855A78"/>
    <w:rPr>
      <w:rFonts w:ascii="Tahoma" w:eastAsia="MS Mincho" w:hAnsi="Tahoma" w:cs="Angsana New"/>
      <w:sz w:val="22"/>
      <w:shd w:val="clear" w:color="auto" w:fill="000080"/>
      <w:lang w:val="en-GB"/>
    </w:rPr>
  </w:style>
  <w:style w:type="paragraph" w:customStyle="1" w:styleId="para2">
    <w:name w:val="para2"/>
    <w:basedOn w:val="Normal"/>
    <w:rsid w:val="00855A78"/>
    <w:pPr>
      <w:numPr>
        <w:numId w:val="11"/>
      </w:numPr>
      <w:spacing w:before="120" w:after="120"/>
    </w:pPr>
    <w:rPr>
      <w:rFonts w:eastAsia="MS Mincho" w:cs="Angsana New"/>
      <w:szCs w:val="20"/>
    </w:rPr>
  </w:style>
  <w:style w:type="paragraph" w:customStyle="1" w:styleId="Heading2-center">
    <w:name w:val="Heading 2-center"/>
    <w:basedOn w:val="Heading2"/>
    <w:rsid w:val="00855A78"/>
    <w:rPr>
      <w:rFonts w:eastAsia="MS Mincho" w:cs="Angsana New"/>
    </w:rPr>
  </w:style>
  <w:style w:type="paragraph" w:styleId="PlainText">
    <w:name w:val="Plain Text"/>
    <w:basedOn w:val="Normal"/>
    <w:link w:val="PlainTextChar"/>
    <w:uiPriority w:val="99"/>
    <w:rsid w:val="00855A78"/>
    <w:rPr>
      <w:rFonts w:ascii="Courier New" w:eastAsia="MS Mincho" w:hAnsi="Courier New"/>
      <w:sz w:val="20"/>
    </w:rPr>
  </w:style>
  <w:style w:type="character" w:customStyle="1" w:styleId="PlainTextChar">
    <w:name w:val="Plain Text Char"/>
    <w:basedOn w:val="DefaultParagraphFont"/>
    <w:link w:val="PlainText"/>
    <w:uiPriority w:val="99"/>
    <w:rsid w:val="00855A78"/>
    <w:rPr>
      <w:rFonts w:ascii="Courier New" w:eastAsia="MS Mincho" w:hAnsi="Courier New" w:cs="Times New Roman"/>
      <w:sz w:val="20"/>
    </w:rPr>
  </w:style>
  <w:style w:type="paragraph" w:customStyle="1" w:styleId="xl24">
    <w:name w:val="xl24"/>
    <w:basedOn w:val="Normal"/>
    <w:rsid w:val="00855A78"/>
    <w:pPr>
      <w:spacing w:before="100" w:beforeAutospacing="1" w:after="100" w:afterAutospacing="1"/>
    </w:pPr>
    <w:rPr>
      <w:rFonts w:eastAsia="Arial Unicode MS" w:cs="Angsana New"/>
      <w:b/>
      <w:bCs/>
      <w:szCs w:val="22"/>
    </w:rPr>
  </w:style>
  <w:style w:type="paragraph" w:customStyle="1" w:styleId="xl25">
    <w:name w:val="xl25"/>
    <w:basedOn w:val="Normal"/>
    <w:rsid w:val="00855A78"/>
    <w:pPr>
      <w:spacing w:before="100" w:beforeAutospacing="1" w:after="100" w:afterAutospacing="1"/>
    </w:pPr>
    <w:rPr>
      <w:rFonts w:eastAsia="Arial Unicode MS" w:cs="Angsana New"/>
      <w:b/>
      <w:bCs/>
      <w:szCs w:val="22"/>
    </w:rPr>
  </w:style>
  <w:style w:type="paragraph" w:customStyle="1" w:styleId="xl26">
    <w:name w:val="xl26"/>
    <w:basedOn w:val="Normal"/>
    <w:rsid w:val="00855A78"/>
    <w:pPr>
      <w:spacing w:before="100" w:beforeAutospacing="1" w:after="100" w:afterAutospacing="1"/>
      <w:jc w:val="center"/>
    </w:pPr>
    <w:rPr>
      <w:rFonts w:eastAsia="Arial Unicode MS" w:cs="Angsana New"/>
      <w:b/>
      <w:bCs/>
      <w:szCs w:val="22"/>
    </w:rPr>
  </w:style>
  <w:style w:type="paragraph" w:customStyle="1" w:styleId="xl27">
    <w:name w:val="xl27"/>
    <w:basedOn w:val="Normal"/>
    <w:rsid w:val="00855A78"/>
    <w:pPr>
      <w:pBdr>
        <w:left w:val="single" w:sz="8" w:space="0" w:color="auto"/>
      </w:pBdr>
      <w:spacing w:before="100" w:beforeAutospacing="1" w:after="100" w:afterAutospacing="1"/>
    </w:pPr>
    <w:rPr>
      <w:rFonts w:eastAsia="Arial Unicode MS" w:cs="Angsana New"/>
      <w:b/>
      <w:bCs/>
      <w:szCs w:val="22"/>
    </w:rPr>
  </w:style>
  <w:style w:type="paragraph" w:customStyle="1" w:styleId="xl28">
    <w:name w:val="xl28"/>
    <w:basedOn w:val="Normal"/>
    <w:rsid w:val="00855A78"/>
    <w:pPr>
      <w:pBdr>
        <w:left w:val="single" w:sz="8"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xl29">
    <w:name w:val="xl29"/>
    <w:basedOn w:val="Normal"/>
    <w:rsid w:val="00855A78"/>
    <w:pPr>
      <w:pBdr>
        <w:left w:val="single" w:sz="8" w:space="0" w:color="auto"/>
      </w:pBdr>
      <w:spacing w:before="100" w:beforeAutospacing="1" w:after="100" w:afterAutospacing="1"/>
    </w:pPr>
    <w:rPr>
      <w:rFonts w:eastAsia="Arial Unicode MS" w:cs="Angsana New"/>
      <w:szCs w:val="22"/>
    </w:rPr>
  </w:style>
  <w:style w:type="paragraph" w:customStyle="1" w:styleId="xl30">
    <w:name w:val="xl30"/>
    <w:basedOn w:val="Normal"/>
    <w:rsid w:val="00855A78"/>
    <w:pPr>
      <w:pBdr>
        <w:left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31">
    <w:name w:val="xl31"/>
    <w:basedOn w:val="Normal"/>
    <w:rsid w:val="00855A7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2">
    <w:name w:val="xl32"/>
    <w:basedOn w:val="Normal"/>
    <w:rsid w:val="00855A7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3">
    <w:name w:val="xl33"/>
    <w:basedOn w:val="Normal"/>
    <w:rsid w:val="00855A78"/>
    <w:pPr>
      <w:pBdr>
        <w:right w:val="single" w:sz="8" w:space="0" w:color="auto"/>
      </w:pBdr>
      <w:spacing w:before="100" w:beforeAutospacing="1" w:after="100" w:afterAutospacing="1"/>
    </w:pPr>
    <w:rPr>
      <w:rFonts w:eastAsia="Arial Unicode MS" w:cs="Angsana New"/>
      <w:szCs w:val="22"/>
    </w:rPr>
  </w:style>
  <w:style w:type="paragraph" w:customStyle="1" w:styleId="xl34">
    <w:name w:val="xl34"/>
    <w:basedOn w:val="Normal"/>
    <w:rsid w:val="00855A78"/>
    <w:pPr>
      <w:pBdr>
        <w:left w:val="single" w:sz="8" w:space="0" w:color="auto"/>
      </w:pBdr>
      <w:spacing w:before="100" w:beforeAutospacing="1" w:after="100" w:afterAutospacing="1"/>
      <w:textAlignment w:val="top"/>
    </w:pPr>
    <w:rPr>
      <w:rFonts w:eastAsia="Arial Unicode MS" w:cs="Angsana New"/>
      <w:szCs w:val="22"/>
    </w:rPr>
  </w:style>
  <w:style w:type="paragraph" w:customStyle="1" w:styleId="xl35">
    <w:name w:val="xl35"/>
    <w:basedOn w:val="Normal"/>
    <w:rsid w:val="00855A78"/>
    <w:pPr>
      <w:pBdr>
        <w:left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6">
    <w:name w:val="xl36"/>
    <w:basedOn w:val="Normal"/>
    <w:rsid w:val="00855A78"/>
    <w:pPr>
      <w:pBdr>
        <w:left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37">
    <w:name w:val="xl37"/>
    <w:basedOn w:val="Normal"/>
    <w:rsid w:val="00855A78"/>
    <w:pPr>
      <w:pBdr>
        <w:left w:val="single" w:sz="8" w:space="0" w:color="auto"/>
        <w:bottom w:val="single" w:sz="4" w:space="0" w:color="auto"/>
      </w:pBdr>
      <w:spacing w:before="100" w:beforeAutospacing="1" w:after="100" w:afterAutospacing="1"/>
      <w:textAlignment w:val="top"/>
    </w:pPr>
    <w:rPr>
      <w:rFonts w:eastAsia="Arial Unicode MS" w:cs="Angsana New"/>
      <w:szCs w:val="22"/>
    </w:rPr>
  </w:style>
  <w:style w:type="paragraph" w:customStyle="1" w:styleId="xl38">
    <w:name w:val="xl38"/>
    <w:basedOn w:val="Normal"/>
    <w:rsid w:val="00855A78"/>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9">
    <w:name w:val="xl39"/>
    <w:basedOn w:val="Normal"/>
    <w:rsid w:val="00855A78"/>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40">
    <w:name w:val="xl40"/>
    <w:basedOn w:val="Normal"/>
    <w:rsid w:val="00855A78"/>
    <w:pPr>
      <w:spacing w:before="100" w:beforeAutospacing="1" w:after="100" w:afterAutospacing="1"/>
      <w:jc w:val="center"/>
      <w:textAlignment w:val="top"/>
    </w:pPr>
    <w:rPr>
      <w:rFonts w:eastAsia="Arial Unicode MS" w:cs="Angsana New"/>
      <w:szCs w:val="22"/>
    </w:rPr>
  </w:style>
  <w:style w:type="paragraph" w:customStyle="1" w:styleId="xl41">
    <w:name w:val="xl41"/>
    <w:basedOn w:val="Normal"/>
    <w:rsid w:val="00855A78"/>
    <w:pPr>
      <w:spacing w:before="100" w:beforeAutospacing="1" w:after="100" w:afterAutospacing="1"/>
      <w:textAlignment w:val="top"/>
    </w:pPr>
    <w:rPr>
      <w:rFonts w:eastAsia="Arial Unicode MS" w:cs="Angsana New"/>
      <w:szCs w:val="22"/>
    </w:rPr>
  </w:style>
  <w:style w:type="paragraph" w:customStyle="1" w:styleId="xl42">
    <w:name w:val="xl42"/>
    <w:basedOn w:val="Normal"/>
    <w:rsid w:val="00855A78"/>
    <w:pPr>
      <w:spacing w:before="100" w:beforeAutospacing="1" w:after="100" w:afterAutospacing="1"/>
      <w:jc w:val="center"/>
    </w:pPr>
    <w:rPr>
      <w:rFonts w:eastAsia="Arial Unicode MS" w:cs="Angsana New"/>
      <w:szCs w:val="22"/>
    </w:rPr>
  </w:style>
  <w:style w:type="paragraph" w:customStyle="1" w:styleId="xl43">
    <w:name w:val="xl43"/>
    <w:basedOn w:val="Normal"/>
    <w:rsid w:val="00855A78"/>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xl44">
    <w:name w:val="xl44"/>
    <w:basedOn w:val="Normal"/>
    <w:rsid w:val="00855A78"/>
    <w:pPr>
      <w:pBdr>
        <w:top w:val="single" w:sz="8" w:space="0" w:color="auto"/>
        <w:bottom w:val="single" w:sz="8" w:space="0" w:color="auto"/>
      </w:pBdr>
      <w:spacing w:before="100" w:beforeAutospacing="1" w:after="100" w:afterAutospacing="1"/>
      <w:jc w:val="center"/>
    </w:pPr>
    <w:rPr>
      <w:rFonts w:eastAsia="Arial Unicode MS" w:cs="Angsana New"/>
      <w:b/>
      <w:bCs/>
      <w:szCs w:val="22"/>
    </w:rPr>
  </w:style>
  <w:style w:type="paragraph" w:customStyle="1" w:styleId="xl45">
    <w:name w:val="xl45"/>
    <w:basedOn w:val="Normal"/>
    <w:rsid w:val="00855A7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46">
    <w:name w:val="xl46"/>
    <w:basedOn w:val="Normal"/>
    <w:rsid w:val="00855A78"/>
    <w:pPr>
      <w:pBdr>
        <w:left w:val="single" w:sz="4" w:space="0" w:color="auto"/>
      </w:pBdr>
      <w:spacing w:before="100" w:beforeAutospacing="1" w:after="100" w:afterAutospacing="1"/>
    </w:pPr>
    <w:rPr>
      <w:rFonts w:eastAsia="Arial Unicode MS" w:cs="Angsana New"/>
      <w:szCs w:val="22"/>
    </w:rPr>
  </w:style>
  <w:style w:type="paragraph" w:customStyle="1" w:styleId="xl47">
    <w:name w:val="xl47"/>
    <w:basedOn w:val="Normal"/>
    <w:rsid w:val="00855A78"/>
    <w:pPr>
      <w:pBdr>
        <w:left w:val="single" w:sz="8" w:space="0" w:color="auto"/>
        <w:bottom w:val="single" w:sz="8" w:space="0" w:color="auto"/>
      </w:pBdr>
      <w:spacing w:before="100" w:beforeAutospacing="1" w:after="100" w:afterAutospacing="1"/>
    </w:pPr>
    <w:rPr>
      <w:rFonts w:eastAsia="Arial Unicode MS" w:cs="Angsana New"/>
      <w:szCs w:val="22"/>
    </w:rPr>
  </w:style>
  <w:style w:type="paragraph" w:customStyle="1" w:styleId="xl48">
    <w:name w:val="xl48"/>
    <w:basedOn w:val="Normal"/>
    <w:rsid w:val="00855A78"/>
    <w:pPr>
      <w:pBdr>
        <w:bottom w:val="single" w:sz="8" w:space="0" w:color="auto"/>
      </w:pBdr>
      <w:spacing w:before="100" w:beforeAutospacing="1" w:after="100" w:afterAutospacing="1"/>
      <w:jc w:val="center"/>
    </w:pPr>
    <w:rPr>
      <w:rFonts w:eastAsia="Arial Unicode MS" w:cs="Angsana New"/>
      <w:szCs w:val="22"/>
    </w:rPr>
  </w:style>
  <w:style w:type="paragraph" w:customStyle="1" w:styleId="xl49">
    <w:name w:val="xl49"/>
    <w:basedOn w:val="Normal"/>
    <w:rsid w:val="00855A78"/>
    <w:pPr>
      <w:pBdr>
        <w:left w:val="single" w:sz="4"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0">
    <w:name w:val="xl50"/>
    <w:basedOn w:val="Normal"/>
    <w:rsid w:val="00855A78"/>
    <w:pPr>
      <w:pBdr>
        <w:left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1">
    <w:name w:val="xl51"/>
    <w:basedOn w:val="Normal"/>
    <w:rsid w:val="00855A7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2">
    <w:name w:val="xl52"/>
    <w:basedOn w:val="Normal"/>
    <w:rsid w:val="00855A7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3">
    <w:name w:val="xl53"/>
    <w:basedOn w:val="Normal"/>
    <w:rsid w:val="00855A78"/>
    <w:pPr>
      <w:pBdr>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4">
    <w:name w:val="xl54"/>
    <w:basedOn w:val="Normal"/>
    <w:rsid w:val="00855A78"/>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5">
    <w:name w:val="xl55"/>
    <w:basedOn w:val="Normal"/>
    <w:rsid w:val="00855A78"/>
    <w:pPr>
      <w:pBdr>
        <w:top w:val="single" w:sz="8" w:space="0" w:color="auto"/>
      </w:pBdr>
      <w:spacing w:before="100" w:beforeAutospacing="1" w:after="100" w:afterAutospacing="1"/>
    </w:pPr>
    <w:rPr>
      <w:rFonts w:eastAsia="Arial Unicode MS" w:cs="Angsana New"/>
      <w:szCs w:val="22"/>
    </w:rPr>
  </w:style>
  <w:style w:type="paragraph" w:customStyle="1" w:styleId="xl56">
    <w:name w:val="xl56"/>
    <w:basedOn w:val="Normal"/>
    <w:rsid w:val="00855A78"/>
    <w:pPr>
      <w:spacing w:before="100" w:beforeAutospacing="1" w:after="100" w:afterAutospacing="1"/>
    </w:pPr>
    <w:rPr>
      <w:rFonts w:eastAsia="Arial Unicode MS" w:cs="Angsana New"/>
      <w:szCs w:val="22"/>
    </w:rPr>
  </w:style>
  <w:style w:type="paragraph" w:customStyle="1" w:styleId="xl57">
    <w:name w:val="xl57"/>
    <w:basedOn w:val="Normal"/>
    <w:rsid w:val="00855A78"/>
    <w:pPr>
      <w:pBdr>
        <w:bottom w:val="single" w:sz="8" w:space="0" w:color="auto"/>
      </w:pBdr>
      <w:spacing w:before="100" w:beforeAutospacing="1" w:after="100" w:afterAutospacing="1"/>
    </w:pPr>
    <w:rPr>
      <w:rFonts w:eastAsia="Arial Unicode MS" w:cs="Angsana New"/>
      <w:szCs w:val="22"/>
    </w:rPr>
  </w:style>
  <w:style w:type="paragraph" w:customStyle="1" w:styleId="xl58">
    <w:name w:val="xl58"/>
    <w:basedOn w:val="Normal"/>
    <w:rsid w:val="00855A7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9">
    <w:name w:val="xl59"/>
    <w:basedOn w:val="Normal"/>
    <w:rsid w:val="00855A78"/>
    <w:pPr>
      <w:pBdr>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0">
    <w:name w:val="xl60"/>
    <w:basedOn w:val="Normal"/>
    <w:rsid w:val="00855A78"/>
    <w:pPr>
      <w:pBdr>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1">
    <w:name w:val="xl61"/>
    <w:basedOn w:val="Normal"/>
    <w:rsid w:val="00855A78"/>
    <w:pPr>
      <w:pBdr>
        <w:left w:val="single" w:sz="8" w:space="0" w:color="auto"/>
        <w:bottom w:val="single" w:sz="4" w:space="0" w:color="auto"/>
      </w:pBdr>
      <w:spacing w:before="100" w:beforeAutospacing="1" w:after="100" w:afterAutospacing="1"/>
    </w:pPr>
    <w:rPr>
      <w:rFonts w:eastAsia="Arial Unicode MS" w:cs="Angsana New"/>
      <w:szCs w:val="22"/>
    </w:rPr>
  </w:style>
  <w:style w:type="paragraph" w:customStyle="1" w:styleId="xl62">
    <w:name w:val="xl62"/>
    <w:basedOn w:val="Normal"/>
    <w:rsid w:val="00855A78"/>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3">
    <w:name w:val="xl63"/>
    <w:basedOn w:val="Normal"/>
    <w:rsid w:val="00855A78"/>
    <w:pPr>
      <w:pBdr>
        <w:left w:val="single" w:sz="4"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4">
    <w:name w:val="xl64"/>
    <w:basedOn w:val="Normal"/>
    <w:rsid w:val="00855A78"/>
    <w:pPr>
      <w:pBdr>
        <w:left w:val="single" w:sz="4" w:space="0" w:color="auto"/>
      </w:pBdr>
      <w:spacing w:before="100" w:beforeAutospacing="1" w:after="100" w:afterAutospacing="1"/>
    </w:pPr>
    <w:rPr>
      <w:rFonts w:eastAsia="Arial Unicode MS" w:cs="Angsana New"/>
      <w:szCs w:val="22"/>
    </w:rPr>
  </w:style>
  <w:style w:type="paragraph" w:customStyle="1" w:styleId="xl65">
    <w:name w:val="xl65"/>
    <w:basedOn w:val="Normal"/>
    <w:rsid w:val="00855A78"/>
    <w:pPr>
      <w:pBdr>
        <w:top w:val="single" w:sz="4" w:space="0" w:color="auto"/>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6">
    <w:name w:val="xl66"/>
    <w:basedOn w:val="Normal"/>
    <w:rsid w:val="00855A78"/>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7">
    <w:name w:val="xl67"/>
    <w:basedOn w:val="Normal"/>
    <w:rsid w:val="00855A78"/>
    <w:pPr>
      <w:pBdr>
        <w:left w:val="single" w:sz="4" w:space="0" w:color="auto"/>
        <w:bottom w:val="single" w:sz="8" w:space="0" w:color="auto"/>
      </w:pBdr>
      <w:spacing w:before="100" w:beforeAutospacing="1" w:after="100" w:afterAutospacing="1"/>
    </w:pPr>
    <w:rPr>
      <w:rFonts w:eastAsia="Arial Unicode MS" w:cs="Angsana New"/>
      <w:szCs w:val="22"/>
    </w:rPr>
  </w:style>
  <w:style w:type="paragraph" w:customStyle="1" w:styleId="xl68">
    <w:name w:val="xl68"/>
    <w:basedOn w:val="Normal"/>
    <w:rsid w:val="00855A7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Texte">
    <w:name w:val="Texte"/>
    <w:basedOn w:val="Normal"/>
    <w:rsid w:val="00855A78"/>
    <w:pPr>
      <w:widowControl w:val="0"/>
      <w:tabs>
        <w:tab w:val="left" w:pos="720"/>
      </w:tabs>
      <w:spacing w:before="120" w:after="120"/>
    </w:pPr>
    <w:rPr>
      <w:rFonts w:eastAsia="MS Mincho" w:cs="Angsana New"/>
    </w:rPr>
  </w:style>
  <w:style w:type="paragraph" w:styleId="NormalWeb">
    <w:name w:val="Normal (Web)"/>
    <w:basedOn w:val="Normal"/>
    <w:uiPriority w:val="99"/>
    <w:rsid w:val="00855A78"/>
    <w:pPr>
      <w:spacing w:before="100" w:beforeAutospacing="1" w:after="100" w:afterAutospacing="1"/>
    </w:pPr>
    <w:rPr>
      <w:rFonts w:ascii="Verdana" w:eastAsia="MS Mincho" w:hAnsi="Verdana" w:cs="Angsana New"/>
      <w:color w:val="000000"/>
      <w:sz w:val="18"/>
      <w:szCs w:val="18"/>
      <w:lang w:val="en-US"/>
    </w:rPr>
  </w:style>
  <w:style w:type="paragraph" w:customStyle="1" w:styleId="xl22">
    <w:name w:val="xl22"/>
    <w:basedOn w:val="Normal"/>
    <w:rsid w:val="00855A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855A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855A78"/>
    <w:pPr>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855A78"/>
    <w:rPr>
      <w:b/>
      <w:bCs/>
    </w:rPr>
  </w:style>
  <w:style w:type="paragraph" w:customStyle="1" w:styleId="Para10">
    <w:name w:val="Para 1"/>
    <w:basedOn w:val="BodyText"/>
    <w:rsid w:val="00855A78"/>
    <w:pPr>
      <w:ind w:firstLine="0"/>
    </w:pPr>
    <w:rPr>
      <w:rFonts w:eastAsia="MS Mincho" w:cs="Angsana New"/>
      <w:bCs/>
      <w:iCs w:val="0"/>
      <w:szCs w:val="22"/>
    </w:rPr>
  </w:style>
  <w:style w:type="paragraph" w:customStyle="1" w:styleId="Style1">
    <w:name w:val="Style1"/>
    <w:basedOn w:val="Para10"/>
    <w:rsid w:val="00855A78"/>
    <w:pPr>
      <w:numPr>
        <w:ilvl w:val="1"/>
        <w:numId w:val="7"/>
      </w:numPr>
      <w:tabs>
        <w:tab w:val="clear" w:pos="1800"/>
        <w:tab w:val="num" w:pos="360"/>
      </w:tabs>
    </w:pPr>
  </w:style>
  <w:style w:type="paragraph" w:customStyle="1" w:styleId="aident">
    <w:name w:val="(a) ident"/>
    <w:basedOn w:val="Normal"/>
    <w:rsid w:val="00855A78"/>
    <w:pPr>
      <w:tabs>
        <w:tab w:val="num" w:pos="1077"/>
      </w:tabs>
      <w:autoSpaceDE w:val="0"/>
      <w:autoSpaceDN w:val="0"/>
      <w:spacing w:before="120" w:after="120"/>
      <w:ind w:left="1077" w:hanging="357"/>
    </w:pPr>
    <w:rPr>
      <w:rFonts w:eastAsia="MS Mincho" w:cs="Angsana New"/>
      <w:snapToGrid w:val="0"/>
      <w:szCs w:val="18"/>
    </w:rPr>
  </w:style>
  <w:style w:type="paragraph" w:customStyle="1" w:styleId="Paranum">
    <w:name w:val="Paranum"/>
    <w:basedOn w:val="Para1"/>
    <w:rsid w:val="00855A78"/>
    <w:pPr>
      <w:numPr>
        <w:numId w:val="12"/>
      </w:numPr>
      <w:spacing w:before="0" w:line="240" w:lineRule="exact"/>
    </w:pPr>
    <w:rPr>
      <w:rFonts w:eastAsia="MS Mincho" w:cs="Angsana New"/>
      <w:snapToGrid/>
      <w:szCs w:val="20"/>
      <w:lang w:val="en-US"/>
    </w:rPr>
  </w:style>
  <w:style w:type="paragraph" w:customStyle="1" w:styleId="Document1">
    <w:name w:val="Document 1"/>
    <w:basedOn w:val="Normal"/>
    <w:next w:val="Normal"/>
    <w:rsid w:val="00855A78"/>
    <w:pPr>
      <w:suppressAutoHyphens/>
      <w:overflowPunct w:val="0"/>
      <w:autoSpaceDE w:val="0"/>
      <w:autoSpaceDN w:val="0"/>
      <w:adjustRightInd w:val="0"/>
      <w:spacing w:after="120" w:line="240" w:lineRule="exact"/>
      <w:textAlignment w:val="baseline"/>
    </w:pPr>
    <w:rPr>
      <w:rFonts w:ascii="Courier" w:eastAsia="MS Mincho" w:hAnsi="Courier" w:cs="Angsana New"/>
      <w:sz w:val="20"/>
    </w:rPr>
  </w:style>
  <w:style w:type="paragraph" w:customStyle="1" w:styleId="Head2">
    <w:name w:val="Head2"/>
    <w:basedOn w:val="Normal"/>
    <w:rsid w:val="00855A78"/>
    <w:pPr>
      <w:keepNext/>
      <w:overflowPunct w:val="0"/>
      <w:autoSpaceDE w:val="0"/>
      <w:autoSpaceDN w:val="0"/>
      <w:adjustRightInd w:val="0"/>
      <w:spacing w:line="240" w:lineRule="exact"/>
      <w:jc w:val="center"/>
      <w:textAlignment w:val="baseline"/>
    </w:pPr>
    <w:rPr>
      <w:rFonts w:ascii="Courier" w:eastAsia="MS Mincho" w:hAnsi="Courier" w:cs="Angsana New"/>
      <w:sz w:val="20"/>
    </w:rPr>
  </w:style>
  <w:style w:type="paragraph" w:customStyle="1" w:styleId="Masthead">
    <w:name w:val="Masthead"/>
    <w:basedOn w:val="Normal"/>
    <w:next w:val="Normal"/>
    <w:rsid w:val="00855A78"/>
    <w:pPr>
      <w:overflowPunct w:val="0"/>
      <w:autoSpaceDE w:val="0"/>
      <w:autoSpaceDN w:val="0"/>
      <w:adjustRightInd w:val="0"/>
      <w:textAlignment w:val="baseline"/>
    </w:pPr>
    <w:rPr>
      <w:rFonts w:ascii="Courier" w:eastAsia="MS Mincho" w:hAnsi="Courier" w:cs="Angsana New"/>
      <w:sz w:val="20"/>
    </w:rPr>
  </w:style>
  <w:style w:type="paragraph" w:customStyle="1" w:styleId="para1indent">
    <w:name w:val="para1indent"/>
    <w:basedOn w:val="Para1"/>
    <w:rsid w:val="00855A78"/>
    <w:pPr>
      <w:numPr>
        <w:numId w:val="0"/>
      </w:numPr>
      <w:tabs>
        <w:tab w:val="left" w:pos="360"/>
      </w:tabs>
      <w:overflowPunct w:val="0"/>
      <w:autoSpaceDE w:val="0"/>
      <w:autoSpaceDN w:val="0"/>
      <w:adjustRightInd w:val="0"/>
      <w:spacing w:before="0"/>
      <w:textAlignment w:val="baseline"/>
    </w:pPr>
    <w:rPr>
      <w:rFonts w:ascii="Courier" w:eastAsia="MS Mincho" w:hAnsi="Courier" w:cs="Angsana New"/>
      <w:sz w:val="20"/>
      <w:szCs w:val="20"/>
      <w:lang w:val="en-US"/>
    </w:rPr>
  </w:style>
  <w:style w:type="paragraph" w:customStyle="1" w:styleId="Paranumbered">
    <w:name w:val="Paranumbered"/>
    <w:basedOn w:val="Normal"/>
    <w:rsid w:val="00855A78"/>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rPr>
  </w:style>
  <w:style w:type="paragraph" w:customStyle="1" w:styleId="p3">
    <w:name w:val="p3"/>
    <w:basedOn w:val="Normal"/>
    <w:rsid w:val="00855A78"/>
    <w:pPr>
      <w:widowControl w:val="0"/>
      <w:tabs>
        <w:tab w:val="left" w:pos="204"/>
      </w:tabs>
      <w:autoSpaceDE w:val="0"/>
      <w:autoSpaceDN w:val="0"/>
      <w:adjustRightInd w:val="0"/>
      <w:spacing w:line="260" w:lineRule="atLeast"/>
    </w:pPr>
    <w:rPr>
      <w:rFonts w:eastAsia="MS Mincho" w:cs="Angsana New"/>
      <w:sz w:val="20"/>
    </w:rPr>
  </w:style>
  <w:style w:type="paragraph" w:styleId="HTMLPreformatted">
    <w:name w:val="HTML Preformatted"/>
    <w:basedOn w:val="Normal"/>
    <w:link w:val="HTMLPreformattedChar"/>
    <w:rsid w:val="00855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rsid w:val="00855A78"/>
    <w:rPr>
      <w:rFonts w:ascii="Courier New" w:eastAsia="MS Mincho" w:hAnsi="Courier New" w:cs="Courier New"/>
      <w:sz w:val="20"/>
      <w:lang w:val="en-GB"/>
    </w:rPr>
  </w:style>
  <w:style w:type="paragraph" w:customStyle="1" w:styleId="Para1alternative">
    <w:name w:val="Para1 (alternative)"/>
    <w:basedOn w:val="Normal"/>
    <w:rsid w:val="00855A78"/>
    <w:pPr>
      <w:numPr>
        <w:numId w:val="8"/>
      </w:numPr>
      <w:spacing w:before="120" w:after="120"/>
    </w:pPr>
    <w:rPr>
      <w:rFonts w:eastAsia="MS Mincho" w:cs="Angsana New"/>
      <w:snapToGrid w:val="0"/>
      <w:szCs w:val="18"/>
    </w:rPr>
  </w:style>
  <w:style w:type="paragraph" w:customStyle="1" w:styleId="MainParanoChapter">
    <w:name w:val="Main Para no Chapter #"/>
    <w:basedOn w:val="Normal"/>
    <w:rsid w:val="00855A78"/>
    <w:pPr>
      <w:tabs>
        <w:tab w:val="left" w:pos="810"/>
      </w:tabs>
      <w:overflowPunct w:val="0"/>
      <w:autoSpaceDE w:val="0"/>
      <w:autoSpaceDN w:val="0"/>
      <w:adjustRightInd w:val="0"/>
      <w:spacing w:after="240"/>
      <w:textAlignment w:val="baseline"/>
    </w:pPr>
    <w:rPr>
      <w:rFonts w:eastAsia="MS Mincho" w:cs="Angsana New"/>
    </w:rPr>
  </w:style>
  <w:style w:type="character" w:customStyle="1" w:styleId="content1">
    <w:name w:val="content1"/>
    <w:rsid w:val="00855A78"/>
    <w:rPr>
      <w:rFonts w:ascii="Arial" w:hAnsi="Arial" w:cs="Arial" w:hint="default"/>
      <w:b w:val="0"/>
      <w:bCs w:val="0"/>
      <w:color w:val="000000"/>
      <w:sz w:val="24"/>
      <w:szCs w:val="24"/>
    </w:rPr>
  </w:style>
  <w:style w:type="character" w:customStyle="1" w:styleId="BodyText2CharCharChar">
    <w:name w:val="Body Text 2 Char Char Char"/>
    <w:rsid w:val="00855A78"/>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855A78"/>
    <w:rPr>
      <w:sz w:val="22"/>
      <w:lang w:val="en-US" w:eastAsia="en-US" w:bidi="ar-SA"/>
    </w:rPr>
  </w:style>
  <w:style w:type="paragraph" w:customStyle="1" w:styleId="StylePara1Firstline127cm">
    <w:name w:val="Style Para1 + First line:  1.27 cm"/>
    <w:basedOn w:val="Para1"/>
    <w:rsid w:val="00855A78"/>
    <w:pPr>
      <w:numPr>
        <w:numId w:val="0"/>
      </w:numPr>
      <w:tabs>
        <w:tab w:val="num" w:pos="360"/>
      </w:tabs>
      <w:spacing w:before="0"/>
    </w:pPr>
    <w:rPr>
      <w:rFonts w:eastAsia="MS Mincho" w:cs="Angsana New"/>
      <w:szCs w:val="20"/>
    </w:rPr>
  </w:style>
  <w:style w:type="paragraph" w:customStyle="1" w:styleId="subhead">
    <w:name w:val="subhead"/>
    <w:basedOn w:val="Normal"/>
    <w:next w:val="Para1"/>
    <w:rsid w:val="00855A78"/>
    <w:pPr>
      <w:spacing w:before="120" w:after="120"/>
      <w:jc w:val="center"/>
    </w:pPr>
    <w:rPr>
      <w:rFonts w:eastAsia="MS Mincho" w:cs="Angsana New"/>
      <w:i/>
    </w:rPr>
  </w:style>
  <w:style w:type="character" w:styleId="Emphasis">
    <w:name w:val="Emphasis"/>
    <w:qFormat/>
    <w:rsid w:val="00855A78"/>
    <w:rPr>
      <w:i/>
      <w:iCs/>
    </w:rPr>
  </w:style>
  <w:style w:type="character" w:customStyle="1" w:styleId="BlockTextChar">
    <w:name w:val="Block Text Char"/>
    <w:rsid w:val="00855A78"/>
    <w:rPr>
      <w:sz w:val="24"/>
      <w:szCs w:val="24"/>
      <w:lang w:val="en-US" w:eastAsia="en-US" w:bidi="ar-SA"/>
    </w:rPr>
  </w:style>
  <w:style w:type="paragraph" w:customStyle="1" w:styleId="bodytext210">
    <w:name w:val="bodytext21"/>
    <w:basedOn w:val="Normal"/>
    <w:rsid w:val="00855A78"/>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855A78"/>
    <w:rPr>
      <w:sz w:val="22"/>
      <w:lang w:val="en-US" w:eastAsia="en-US" w:bidi="ar-SA"/>
    </w:rPr>
  </w:style>
  <w:style w:type="paragraph" w:styleId="CommentSubject">
    <w:name w:val="annotation subject"/>
    <w:basedOn w:val="CommentText"/>
    <w:next w:val="CommentText"/>
    <w:link w:val="CommentSubjectChar"/>
    <w:semiHidden/>
    <w:rsid w:val="00855A78"/>
    <w:pPr>
      <w:spacing w:after="0" w:line="240" w:lineRule="auto"/>
    </w:pPr>
    <w:rPr>
      <w:rFonts w:eastAsia="MS Mincho" w:cs="Angsana New"/>
      <w:b/>
      <w:bCs/>
      <w:sz w:val="20"/>
    </w:rPr>
  </w:style>
  <w:style w:type="character" w:customStyle="1" w:styleId="CommentSubjectChar">
    <w:name w:val="Comment Subject Char"/>
    <w:basedOn w:val="CommentTextChar"/>
    <w:link w:val="CommentSubject"/>
    <w:semiHidden/>
    <w:rsid w:val="00855A78"/>
    <w:rPr>
      <w:rFonts w:ascii="Times New Roman" w:eastAsia="MS Mincho" w:hAnsi="Times New Roman" w:cs="Angsana New"/>
      <w:b/>
      <w:bCs/>
      <w:sz w:val="20"/>
      <w:lang w:val="en-GB"/>
    </w:rPr>
  </w:style>
  <w:style w:type="character" w:customStyle="1" w:styleId="MathieuRgnier">
    <w:name w:val="Mathieu Régnier"/>
    <w:semiHidden/>
    <w:rsid w:val="00855A78"/>
    <w:rPr>
      <w:rFonts w:ascii="Arial" w:hAnsi="Arial" w:cs="Arial"/>
      <w:color w:val="auto"/>
      <w:sz w:val="20"/>
      <w:szCs w:val="20"/>
    </w:rPr>
  </w:style>
  <w:style w:type="paragraph" w:customStyle="1" w:styleId="bodytextnoindent">
    <w:name w:val="body text (no indent)"/>
    <w:basedOn w:val="Normal"/>
    <w:rsid w:val="00855A78"/>
    <w:pPr>
      <w:widowControl w:val="0"/>
      <w:overflowPunct w:val="0"/>
      <w:autoSpaceDE w:val="0"/>
      <w:autoSpaceDN w:val="0"/>
      <w:adjustRightInd w:val="0"/>
      <w:spacing w:before="120" w:after="120"/>
      <w:textAlignment w:val="baseline"/>
    </w:pPr>
    <w:rPr>
      <w:rFonts w:eastAsia="MS Mincho" w:cs="Angsana New"/>
      <w:szCs w:val="20"/>
      <w:lang w:eastAsia="de-DE"/>
    </w:rPr>
  </w:style>
  <w:style w:type="paragraph" w:customStyle="1" w:styleId="Bodytextitalic">
    <w:name w:val="Body text italic"/>
    <w:basedOn w:val="BodyText"/>
    <w:rsid w:val="00855A78"/>
    <w:rPr>
      <w:rFonts w:eastAsia="MS Mincho" w:cs="Angsana New"/>
      <w:i/>
      <w:iCs w:val="0"/>
    </w:rPr>
  </w:style>
  <w:style w:type="paragraph" w:customStyle="1" w:styleId="boxbody">
    <w:name w:val="boxbody"/>
    <w:basedOn w:val="Normal"/>
    <w:rsid w:val="00855A78"/>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855A78"/>
    <w:pPr>
      <w:tabs>
        <w:tab w:val="clear" w:pos="720"/>
        <w:tab w:val="left" w:pos="900"/>
      </w:tabs>
    </w:pPr>
    <w:rPr>
      <w:rFonts w:eastAsia="Batang"/>
      <w:b w:val="0"/>
      <w:bCs w:val="0"/>
      <w:szCs w:val="20"/>
    </w:rPr>
  </w:style>
  <w:style w:type="paragraph" w:customStyle="1" w:styleId="Heading2noletter">
    <w:name w:val="Heading 2 (no letter)"/>
    <w:basedOn w:val="Heading2"/>
    <w:rsid w:val="00855A78"/>
    <w:pPr>
      <w:tabs>
        <w:tab w:val="clear" w:pos="720"/>
      </w:tabs>
    </w:pPr>
    <w:rPr>
      <w:rFonts w:eastAsia="MS Mincho"/>
    </w:rPr>
  </w:style>
  <w:style w:type="character" w:customStyle="1" w:styleId="Heading2CharChar">
    <w:name w:val="Heading 2 Char Char"/>
    <w:rsid w:val="00855A78"/>
    <w:rPr>
      <w:rFonts w:ascii="Arial" w:hAnsi="Arial" w:cs="Arial"/>
      <w:b/>
      <w:bCs/>
      <w:i/>
      <w:iCs/>
      <w:noProof w:val="0"/>
      <w:sz w:val="28"/>
      <w:szCs w:val="28"/>
      <w:lang w:val="en-US" w:eastAsia="en-US" w:bidi="ar-SA"/>
    </w:rPr>
  </w:style>
  <w:style w:type="paragraph" w:customStyle="1" w:styleId="Heading-plain0">
    <w:name w:val="Heading-plain"/>
    <w:basedOn w:val="Normal"/>
    <w:rsid w:val="00855A78"/>
    <w:pPr>
      <w:spacing w:before="120" w:after="120"/>
      <w:jc w:val="center"/>
      <w:outlineLvl w:val="0"/>
    </w:pPr>
    <w:rPr>
      <w:rFonts w:eastAsia="MS Mincho" w:cs="Angsana New"/>
      <w:i/>
      <w:szCs w:val="20"/>
    </w:rPr>
  </w:style>
  <w:style w:type="paragraph" w:customStyle="1" w:styleId="Heading-plainbold">
    <w:name w:val="Heading-plain bold"/>
    <w:basedOn w:val="BodyText"/>
    <w:rsid w:val="00855A78"/>
    <w:pPr>
      <w:ind w:firstLine="0"/>
      <w:jc w:val="center"/>
    </w:pPr>
    <w:rPr>
      <w:rFonts w:eastAsia="MS Mincho" w:cs="Angsana New"/>
      <w:b/>
      <w:bCs/>
      <w:i/>
      <w:iCs w:val="0"/>
    </w:rPr>
  </w:style>
  <w:style w:type="paragraph" w:customStyle="1" w:styleId="Heading-plainitalic">
    <w:name w:val="Heading-plain italic"/>
    <w:basedOn w:val="Heading-plainbold"/>
    <w:rsid w:val="00855A78"/>
    <w:rPr>
      <w:b w:val="0"/>
      <w:bCs w:val="0"/>
    </w:rPr>
  </w:style>
  <w:style w:type="character" w:customStyle="1" w:styleId="Para1Char0">
    <w:name w:val="Para 1 Char"/>
    <w:rsid w:val="00855A78"/>
    <w:rPr>
      <w:rFonts w:eastAsia="MS Mincho"/>
      <w:bCs/>
      <w:iCs/>
      <w:sz w:val="22"/>
      <w:szCs w:val="22"/>
      <w:lang w:val="en-GB" w:eastAsia="en-US" w:bidi="ar-SA"/>
    </w:rPr>
  </w:style>
  <w:style w:type="paragraph" w:customStyle="1" w:styleId="Para2rev">
    <w:name w:val="Para 2 (rev)"/>
    <w:basedOn w:val="Normal"/>
    <w:rsid w:val="00855A78"/>
    <w:pPr>
      <w:tabs>
        <w:tab w:val="num" w:pos="720"/>
      </w:tabs>
      <w:spacing w:after="120"/>
      <w:ind w:left="720" w:hanging="360"/>
    </w:pPr>
    <w:rPr>
      <w:rFonts w:eastAsia="MS Mincho" w:cs="Angsana New"/>
    </w:rPr>
  </w:style>
  <w:style w:type="paragraph" w:customStyle="1" w:styleId="Paraofficial">
    <w:name w:val="Para official"/>
    <w:basedOn w:val="Normal"/>
    <w:rsid w:val="00855A78"/>
    <w:pPr>
      <w:framePr w:hSpace="187" w:vSpace="187" w:wrap="notBeside" w:vAnchor="text" w:hAnchor="text" w:y="1"/>
      <w:numPr>
        <w:numId w:val="9"/>
      </w:numPr>
      <w:spacing w:before="240" w:after="240"/>
    </w:pPr>
    <w:rPr>
      <w:rFonts w:eastAsia="MS Mincho" w:cs="Angsana New"/>
      <w:szCs w:val="20"/>
    </w:rPr>
  </w:style>
  <w:style w:type="paragraph" w:customStyle="1" w:styleId="Para1-Annex">
    <w:name w:val="Para1-Annex"/>
    <w:basedOn w:val="Normal"/>
    <w:rsid w:val="00855A78"/>
    <w:pPr>
      <w:numPr>
        <w:numId w:val="10"/>
      </w:numPr>
      <w:spacing w:after="120"/>
    </w:pPr>
    <w:rPr>
      <w:rFonts w:eastAsia="MS Mincho"/>
      <w:szCs w:val="22"/>
      <w:lang w:val="en-US"/>
    </w:rPr>
  </w:style>
  <w:style w:type="paragraph" w:customStyle="1" w:styleId="Para40">
    <w:name w:val="Para4"/>
    <w:basedOn w:val="Para3"/>
    <w:rsid w:val="00855A78"/>
    <w:pPr>
      <w:numPr>
        <w:ilvl w:val="0"/>
        <w:numId w:val="0"/>
      </w:numPr>
      <w:tabs>
        <w:tab w:val="clear" w:pos="1980"/>
        <w:tab w:val="left" w:pos="2552"/>
        <w:tab w:val="num" w:pos="3540"/>
      </w:tabs>
      <w:ind w:left="2552" w:hanging="567"/>
    </w:pPr>
    <w:rPr>
      <w:rFonts w:eastAsia="MS Mincho" w:cs="Angsana New"/>
      <w:lang w:val="en-US"/>
    </w:rPr>
  </w:style>
  <w:style w:type="paragraph" w:customStyle="1" w:styleId="StyleBodyTextTimesNewRoman11ptCharChar">
    <w:name w:val="Style Body Text + Times New Roman 11 pt Char Char"/>
    <w:basedOn w:val="BodyText"/>
    <w:rsid w:val="00855A78"/>
    <w:rPr>
      <w:rFonts w:eastAsia="MS Mincho" w:cs="Angsana New"/>
      <w:iCs w:val="0"/>
      <w:snapToGrid w:val="0"/>
      <w:color w:val="000000"/>
      <w:szCs w:val="22"/>
      <w:lang w:val="en-US"/>
    </w:rPr>
  </w:style>
  <w:style w:type="character" w:customStyle="1" w:styleId="StyleBodyTextTimesNewRoman11ptCharCharChar">
    <w:name w:val="Style Body Text + Times New Roman 11 pt Char Char Char"/>
    <w:rsid w:val="00855A78"/>
    <w:rPr>
      <w:rFonts w:cs="Angsana New"/>
      <w:iCs/>
      <w:snapToGrid w:val="0"/>
      <w:color w:val="000000"/>
      <w:sz w:val="22"/>
      <w:szCs w:val="22"/>
      <w:lang w:val="en-US" w:eastAsia="en-US" w:bidi="ar-SA"/>
    </w:rPr>
  </w:style>
  <w:style w:type="numbering" w:styleId="111111">
    <w:name w:val="Outline List 2"/>
    <w:basedOn w:val="NoList"/>
    <w:rsid w:val="00855A78"/>
    <w:pPr>
      <w:numPr>
        <w:numId w:val="13"/>
      </w:numPr>
    </w:pPr>
  </w:style>
  <w:style w:type="numbering" w:customStyle="1" w:styleId="Style2">
    <w:name w:val="Style2"/>
    <w:rsid w:val="00855A78"/>
    <w:pPr>
      <w:numPr>
        <w:numId w:val="14"/>
      </w:numPr>
    </w:pPr>
  </w:style>
  <w:style w:type="character" w:customStyle="1" w:styleId="Heading1longmultilineChar">
    <w:name w:val="Heading 1 (long multiline) Char"/>
    <w:link w:val="Heading1longmultiline"/>
    <w:rsid w:val="00855A78"/>
    <w:rPr>
      <w:rFonts w:ascii="Times New Roman" w:eastAsia="Times New Roman" w:hAnsi="Times New Roman" w:cs="Times New Roman"/>
      <w:b/>
      <w:caps/>
      <w:sz w:val="22"/>
      <w:lang w:val="en-GB"/>
    </w:rPr>
  </w:style>
  <w:style w:type="paragraph" w:customStyle="1" w:styleId="ColorfulList-Accent11">
    <w:name w:val="Colorful List - Accent 11"/>
    <w:basedOn w:val="Normal"/>
    <w:uiPriority w:val="34"/>
    <w:qFormat/>
    <w:rsid w:val="00855A78"/>
    <w:pPr>
      <w:ind w:left="720"/>
    </w:pPr>
    <w:rPr>
      <w:rFonts w:eastAsia="MS Mincho" w:cs="Angsana New"/>
    </w:rPr>
  </w:style>
  <w:style w:type="paragraph" w:customStyle="1" w:styleId="Default">
    <w:name w:val="Default"/>
    <w:basedOn w:val="Normal"/>
    <w:rsid w:val="00855A78"/>
    <w:pPr>
      <w:autoSpaceDE w:val="0"/>
      <w:autoSpaceDN w:val="0"/>
    </w:pPr>
    <w:rPr>
      <w:rFonts w:eastAsia="Calibri"/>
      <w:color w:val="000000"/>
      <w:sz w:val="24"/>
      <w:lang w:val="en-US"/>
    </w:rPr>
  </w:style>
  <w:style w:type="character" w:customStyle="1" w:styleId="apple-style-span">
    <w:name w:val="apple-style-span"/>
    <w:rsid w:val="00855A78"/>
  </w:style>
  <w:style w:type="paragraph" w:customStyle="1" w:styleId="SubtleEmphasis1">
    <w:name w:val="Subtle Emphasis1"/>
    <w:basedOn w:val="Normal"/>
    <w:uiPriority w:val="34"/>
    <w:qFormat/>
    <w:rsid w:val="00855A78"/>
    <w:pPr>
      <w:ind w:left="720"/>
    </w:pPr>
    <w:rPr>
      <w:rFonts w:eastAsia="MS Mincho" w:cs="Angsana New"/>
    </w:rPr>
  </w:style>
  <w:style w:type="paragraph" w:customStyle="1" w:styleId="StyleHeading3TimesNewRomanBoldBoldNotItalicAllcaps">
    <w:name w:val="Style Heading 3 + Times New Roman Bold Bold Not Italic All caps"/>
    <w:basedOn w:val="Heading3"/>
    <w:next w:val="Heading2"/>
    <w:rsid w:val="00855A78"/>
    <w:rPr>
      <w:rFonts w:ascii="Times New Roman Bold" w:eastAsia="MS Mincho" w:hAnsi="Times New Roman Bold"/>
      <w:b/>
      <w:bCs/>
      <w:i w:val="0"/>
      <w:iCs w:val="0"/>
      <w:caps/>
    </w:rPr>
  </w:style>
  <w:style w:type="paragraph" w:customStyle="1" w:styleId="LightList-Accent61">
    <w:name w:val="Light List - Accent 61"/>
    <w:uiPriority w:val="1"/>
    <w:qFormat/>
    <w:rsid w:val="00855A78"/>
    <w:rPr>
      <w:rFonts w:ascii="Calibri" w:eastAsia="MS Mincho" w:hAnsi="Calibri" w:cs="Times New Roman"/>
      <w:sz w:val="22"/>
      <w:szCs w:val="22"/>
      <w:lang w:val="en-US"/>
    </w:rPr>
  </w:style>
  <w:style w:type="paragraph" w:customStyle="1" w:styleId="Paraa">
    <w:name w:val="Para (a)"/>
    <w:basedOn w:val="Normal"/>
    <w:rsid w:val="00855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855A78"/>
    <w:rPr>
      <w:kern w:val="20"/>
      <w:sz w:val="22"/>
      <w:u w:val="none"/>
      <w:vertAlign w:val="superscript"/>
    </w:rPr>
  </w:style>
  <w:style w:type="character" w:customStyle="1" w:styleId="s13">
    <w:name w:val="s13"/>
    <w:rsid w:val="00855A78"/>
  </w:style>
  <w:style w:type="paragraph" w:customStyle="1" w:styleId="ColorfulGrid-Accent61">
    <w:name w:val="Colorful Grid - Accent 61"/>
    <w:hidden/>
    <w:uiPriority w:val="99"/>
    <w:semiHidden/>
    <w:rsid w:val="00855A78"/>
    <w:rPr>
      <w:rFonts w:ascii="Times New Roman" w:eastAsia="MS Mincho" w:hAnsi="Times New Roman" w:cs="Angsana New"/>
      <w:sz w:val="22"/>
      <w:lang w:val="en-GB"/>
    </w:rPr>
  </w:style>
  <w:style w:type="paragraph" w:customStyle="1" w:styleId="MediumShading2-Accent61">
    <w:name w:val="Medium Shading 2 - Accent 61"/>
    <w:hidden/>
    <w:uiPriority w:val="99"/>
    <w:semiHidden/>
    <w:rsid w:val="00855A78"/>
    <w:rPr>
      <w:rFonts w:ascii="Times New Roman" w:eastAsia="MS Mincho" w:hAnsi="Times New Roman" w:cs="Angsana New"/>
      <w:sz w:val="22"/>
      <w:lang w:val="en-GB"/>
    </w:rPr>
  </w:style>
  <w:style w:type="paragraph" w:customStyle="1" w:styleId="MediumList1-Accent61">
    <w:name w:val="Medium List 1 - Accent 61"/>
    <w:basedOn w:val="Normal"/>
    <w:uiPriority w:val="34"/>
    <w:qFormat/>
    <w:rsid w:val="00855A78"/>
    <w:pPr>
      <w:ind w:left="720"/>
    </w:pPr>
    <w:rPr>
      <w:rFonts w:eastAsia="MS Mincho" w:cs="Angsana New"/>
    </w:rPr>
  </w:style>
  <w:style w:type="paragraph" w:customStyle="1" w:styleId="MediumGrid1-Accent21">
    <w:name w:val="Medium Grid 1 - Accent 21"/>
    <w:basedOn w:val="Normal"/>
    <w:uiPriority w:val="34"/>
    <w:qFormat/>
    <w:rsid w:val="00855A78"/>
    <w:pPr>
      <w:ind w:left="720"/>
    </w:pPr>
    <w:rPr>
      <w:rFonts w:eastAsia="MS Mincho" w:cs="Angsana New"/>
    </w:rPr>
  </w:style>
  <w:style w:type="paragraph" w:styleId="Revision">
    <w:name w:val="Revision"/>
    <w:hidden/>
    <w:uiPriority w:val="99"/>
    <w:semiHidden/>
    <w:rsid w:val="00855A78"/>
    <w:rPr>
      <w:rFonts w:ascii="Times New Roman" w:eastAsia="MS Mincho" w:hAnsi="Times New Roman" w:cs="Angsana New"/>
      <w:sz w:val="22"/>
      <w:lang w:val="en-GB"/>
    </w:rPr>
  </w:style>
  <w:style w:type="character" w:customStyle="1" w:styleId="UnresolvedMention1">
    <w:name w:val="Unresolved Mention1"/>
    <w:basedOn w:val="DefaultParagraphFont"/>
    <w:uiPriority w:val="99"/>
    <w:semiHidden/>
    <w:unhideWhenUsed/>
    <w:rsid w:val="004A1AC3"/>
    <w:rPr>
      <w:color w:val="808080"/>
      <w:shd w:val="clear" w:color="auto" w:fill="E6E6E6"/>
    </w:rPr>
  </w:style>
  <w:style w:type="character" w:customStyle="1" w:styleId="UnresolvedMention">
    <w:name w:val="Unresolved Mention"/>
    <w:basedOn w:val="DefaultParagraphFont"/>
    <w:uiPriority w:val="99"/>
    <w:semiHidden/>
    <w:unhideWhenUsed/>
    <w:rsid w:val="006567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BodyText2">
    <w:name w:val="Body Text 2"/>
    <w:basedOn w:val="Normal"/>
    <w:link w:val="BodyText2Char"/>
    <w:rsid w:val="00855A78"/>
    <w:rPr>
      <w:rFonts w:eastAsia="MS Mincho" w:cs="Angsana New"/>
      <w:i/>
      <w:iCs/>
    </w:rPr>
  </w:style>
  <w:style w:type="character" w:customStyle="1" w:styleId="BodyText2Char">
    <w:name w:val="Body Text 2 Char"/>
    <w:basedOn w:val="DefaultParagraphFont"/>
    <w:link w:val="BodyText2"/>
    <w:rsid w:val="00855A78"/>
    <w:rPr>
      <w:rFonts w:ascii="Times New Roman" w:eastAsia="MS Mincho" w:hAnsi="Times New Roman" w:cs="Angsana New"/>
      <w:i/>
      <w:iCs/>
      <w:sz w:val="22"/>
      <w:lang w:val="en-GB"/>
    </w:rPr>
  </w:style>
  <w:style w:type="paragraph" w:styleId="BodyText3">
    <w:name w:val="Body Text 3"/>
    <w:basedOn w:val="Normal"/>
    <w:link w:val="BodyText3Char"/>
    <w:rsid w:val="00855A78"/>
    <w:pPr>
      <w:jc w:val="center"/>
    </w:pPr>
    <w:rPr>
      <w:rFonts w:eastAsia="MS Mincho" w:cs="Angsana New"/>
      <w:sz w:val="28"/>
    </w:rPr>
  </w:style>
  <w:style w:type="character" w:customStyle="1" w:styleId="BodyText3Char">
    <w:name w:val="Body Text 3 Char"/>
    <w:basedOn w:val="DefaultParagraphFont"/>
    <w:link w:val="BodyText3"/>
    <w:rsid w:val="00855A78"/>
    <w:rPr>
      <w:rFonts w:ascii="Times New Roman" w:eastAsia="MS Mincho" w:hAnsi="Times New Roman" w:cs="Angsana New"/>
      <w:sz w:val="28"/>
      <w:lang w:val="en-GB"/>
    </w:rPr>
  </w:style>
  <w:style w:type="paragraph" w:styleId="BodyTextIndent2">
    <w:name w:val="Body Text Indent 2"/>
    <w:basedOn w:val="Normal"/>
    <w:link w:val="BodyTextIndent2Char"/>
    <w:rsid w:val="00855A78"/>
    <w:pPr>
      <w:ind w:firstLine="720"/>
    </w:pPr>
    <w:rPr>
      <w:rFonts w:eastAsia="MS Mincho" w:cs="Angsana New"/>
    </w:rPr>
  </w:style>
  <w:style w:type="character" w:customStyle="1" w:styleId="BodyTextIndent2Char">
    <w:name w:val="Body Text Indent 2 Char"/>
    <w:basedOn w:val="DefaultParagraphFont"/>
    <w:link w:val="BodyTextIndent2"/>
    <w:rsid w:val="00855A78"/>
    <w:rPr>
      <w:rFonts w:ascii="Times New Roman" w:eastAsia="MS Mincho" w:hAnsi="Times New Roman" w:cs="Angsana New"/>
      <w:sz w:val="22"/>
      <w:lang w:val="en-GB"/>
    </w:rPr>
  </w:style>
  <w:style w:type="paragraph" w:styleId="BodyTextIndent3">
    <w:name w:val="Body Text Indent 3"/>
    <w:basedOn w:val="Normal"/>
    <w:link w:val="BodyTextIndent3Char"/>
    <w:rsid w:val="00855A78"/>
    <w:pPr>
      <w:ind w:left="1080" w:hanging="360"/>
    </w:pPr>
    <w:rPr>
      <w:rFonts w:ascii="Courier" w:eastAsia="MS Mincho" w:hAnsi="Courier" w:cs="Angsana New"/>
      <w:sz w:val="20"/>
    </w:rPr>
  </w:style>
  <w:style w:type="character" w:customStyle="1" w:styleId="BodyTextIndent3Char">
    <w:name w:val="Body Text Indent 3 Char"/>
    <w:basedOn w:val="DefaultParagraphFont"/>
    <w:link w:val="BodyTextIndent3"/>
    <w:rsid w:val="00855A78"/>
    <w:rPr>
      <w:rFonts w:ascii="Courier" w:eastAsia="MS Mincho" w:hAnsi="Courier" w:cs="Angsana New"/>
      <w:sz w:val="20"/>
      <w:lang w:val="en-GB"/>
    </w:rPr>
  </w:style>
  <w:style w:type="paragraph" w:customStyle="1" w:styleId="BodyText21">
    <w:name w:val="Body Text 21"/>
    <w:basedOn w:val="Normal"/>
    <w:rsid w:val="00855A78"/>
    <w:rPr>
      <w:rFonts w:eastAsia="MS Mincho" w:cs="Angsana New"/>
    </w:rPr>
  </w:style>
  <w:style w:type="paragraph" w:styleId="BlockText">
    <w:name w:val="Block Text"/>
    <w:basedOn w:val="Normal"/>
    <w:rsid w:val="00855A78"/>
    <w:pPr>
      <w:tabs>
        <w:tab w:val="left" w:leader="dot" w:pos="8100"/>
        <w:tab w:val="left" w:pos="8370"/>
      </w:tabs>
      <w:suppressAutoHyphens/>
      <w:ind w:left="720" w:right="1440" w:hanging="720"/>
    </w:pPr>
    <w:rPr>
      <w:rFonts w:ascii="Courier New" w:eastAsia="MS Mincho" w:hAnsi="Courier New" w:cs="Angsana New"/>
      <w:sz w:val="20"/>
    </w:rPr>
  </w:style>
  <w:style w:type="paragraph" w:customStyle="1" w:styleId="Para">
    <w:name w:val="Para"/>
    <w:basedOn w:val="Normal"/>
    <w:rsid w:val="00855A78"/>
    <w:pPr>
      <w:numPr>
        <w:numId w:val="6"/>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DocumentMap">
    <w:name w:val="Document Map"/>
    <w:basedOn w:val="Normal"/>
    <w:link w:val="DocumentMapChar"/>
    <w:semiHidden/>
    <w:rsid w:val="00855A78"/>
    <w:pPr>
      <w:shd w:val="clear" w:color="auto" w:fill="000080"/>
    </w:pPr>
    <w:rPr>
      <w:rFonts w:ascii="Tahoma" w:eastAsia="MS Mincho" w:hAnsi="Tahoma" w:cs="Angsana New"/>
    </w:rPr>
  </w:style>
  <w:style w:type="character" w:customStyle="1" w:styleId="DocumentMapChar">
    <w:name w:val="Document Map Char"/>
    <w:basedOn w:val="DefaultParagraphFont"/>
    <w:link w:val="DocumentMap"/>
    <w:semiHidden/>
    <w:rsid w:val="00855A78"/>
    <w:rPr>
      <w:rFonts w:ascii="Tahoma" w:eastAsia="MS Mincho" w:hAnsi="Tahoma" w:cs="Angsana New"/>
      <w:sz w:val="22"/>
      <w:shd w:val="clear" w:color="auto" w:fill="000080"/>
      <w:lang w:val="en-GB"/>
    </w:rPr>
  </w:style>
  <w:style w:type="paragraph" w:customStyle="1" w:styleId="para2">
    <w:name w:val="para2"/>
    <w:basedOn w:val="Normal"/>
    <w:rsid w:val="00855A78"/>
    <w:pPr>
      <w:numPr>
        <w:numId w:val="11"/>
      </w:numPr>
      <w:spacing w:before="120" w:after="120"/>
    </w:pPr>
    <w:rPr>
      <w:rFonts w:eastAsia="MS Mincho" w:cs="Angsana New"/>
      <w:szCs w:val="20"/>
    </w:rPr>
  </w:style>
  <w:style w:type="paragraph" w:customStyle="1" w:styleId="Heading2-center">
    <w:name w:val="Heading 2-center"/>
    <w:basedOn w:val="Heading2"/>
    <w:rsid w:val="00855A78"/>
    <w:rPr>
      <w:rFonts w:eastAsia="MS Mincho" w:cs="Angsana New"/>
    </w:rPr>
  </w:style>
  <w:style w:type="paragraph" w:styleId="PlainText">
    <w:name w:val="Plain Text"/>
    <w:basedOn w:val="Normal"/>
    <w:link w:val="PlainTextChar"/>
    <w:uiPriority w:val="99"/>
    <w:rsid w:val="00855A78"/>
    <w:rPr>
      <w:rFonts w:ascii="Courier New" w:eastAsia="MS Mincho" w:hAnsi="Courier New"/>
      <w:sz w:val="20"/>
    </w:rPr>
  </w:style>
  <w:style w:type="character" w:customStyle="1" w:styleId="PlainTextChar">
    <w:name w:val="Plain Text Char"/>
    <w:basedOn w:val="DefaultParagraphFont"/>
    <w:link w:val="PlainText"/>
    <w:uiPriority w:val="99"/>
    <w:rsid w:val="00855A78"/>
    <w:rPr>
      <w:rFonts w:ascii="Courier New" w:eastAsia="MS Mincho" w:hAnsi="Courier New" w:cs="Times New Roman"/>
      <w:sz w:val="20"/>
    </w:rPr>
  </w:style>
  <w:style w:type="paragraph" w:customStyle="1" w:styleId="xl24">
    <w:name w:val="xl24"/>
    <w:basedOn w:val="Normal"/>
    <w:rsid w:val="00855A78"/>
    <w:pPr>
      <w:spacing w:before="100" w:beforeAutospacing="1" w:after="100" w:afterAutospacing="1"/>
    </w:pPr>
    <w:rPr>
      <w:rFonts w:eastAsia="Arial Unicode MS" w:cs="Angsana New"/>
      <w:b/>
      <w:bCs/>
      <w:szCs w:val="22"/>
    </w:rPr>
  </w:style>
  <w:style w:type="paragraph" w:customStyle="1" w:styleId="xl25">
    <w:name w:val="xl25"/>
    <w:basedOn w:val="Normal"/>
    <w:rsid w:val="00855A78"/>
    <w:pPr>
      <w:spacing w:before="100" w:beforeAutospacing="1" w:after="100" w:afterAutospacing="1"/>
    </w:pPr>
    <w:rPr>
      <w:rFonts w:eastAsia="Arial Unicode MS" w:cs="Angsana New"/>
      <w:b/>
      <w:bCs/>
      <w:szCs w:val="22"/>
    </w:rPr>
  </w:style>
  <w:style w:type="paragraph" w:customStyle="1" w:styleId="xl26">
    <w:name w:val="xl26"/>
    <w:basedOn w:val="Normal"/>
    <w:rsid w:val="00855A78"/>
    <w:pPr>
      <w:spacing w:before="100" w:beforeAutospacing="1" w:after="100" w:afterAutospacing="1"/>
      <w:jc w:val="center"/>
    </w:pPr>
    <w:rPr>
      <w:rFonts w:eastAsia="Arial Unicode MS" w:cs="Angsana New"/>
      <w:b/>
      <w:bCs/>
      <w:szCs w:val="22"/>
    </w:rPr>
  </w:style>
  <w:style w:type="paragraph" w:customStyle="1" w:styleId="xl27">
    <w:name w:val="xl27"/>
    <w:basedOn w:val="Normal"/>
    <w:rsid w:val="00855A78"/>
    <w:pPr>
      <w:pBdr>
        <w:left w:val="single" w:sz="8" w:space="0" w:color="auto"/>
      </w:pBdr>
      <w:spacing w:before="100" w:beforeAutospacing="1" w:after="100" w:afterAutospacing="1"/>
    </w:pPr>
    <w:rPr>
      <w:rFonts w:eastAsia="Arial Unicode MS" w:cs="Angsana New"/>
      <w:b/>
      <w:bCs/>
      <w:szCs w:val="22"/>
    </w:rPr>
  </w:style>
  <w:style w:type="paragraph" w:customStyle="1" w:styleId="xl28">
    <w:name w:val="xl28"/>
    <w:basedOn w:val="Normal"/>
    <w:rsid w:val="00855A78"/>
    <w:pPr>
      <w:pBdr>
        <w:left w:val="single" w:sz="8"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xl29">
    <w:name w:val="xl29"/>
    <w:basedOn w:val="Normal"/>
    <w:rsid w:val="00855A78"/>
    <w:pPr>
      <w:pBdr>
        <w:left w:val="single" w:sz="8" w:space="0" w:color="auto"/>
      </w:pBdr>
      <w:spacing w:before="100" w:beforeAutospacing="1" w:after="100" w:afterAutospacing="1"/>
    </w:pPr>
    <w:rPr>
      <w:rFonts w:eastAsia="Arial Unicode MS" w:cs="Angsana New"/>
      <w:szCs w:val="22"/>
    </w:rPr>
  </w:style>
  <w:style w:type="paragraph" w:customStyle="1" w:styleId="xl30">
    <w:name w:val="xl30"/>
    <w:basedOn w:val="Normal"/>
    <w:rsid w:val="00855A78"/>
    <w:pPr>
      <w:pBdr>
        <w:left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31">
    <w:name w:val="xl31"/>
    <w:basedOn w:val="Normal"/>
    <w:rsid w:val="00855A7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2">
    <w:name w:val="xl32"/>
    <w:basedOn w:val="Normal"/>
    <w:rsid w:val="00855A78"/>
    <w:pPr>
      <w:pBdr>
        <w:left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33">
    <w:name w:val="xl33"/>
    <w:basedOn w:val="Normal"/>
    <w:rsid w:val="00855A78"/>
    <w:pPr>
      <w:pBdr>
        <w:right w:val="single" w:sz="8" w:space="0" w:color="auto"/>
      </w:pBdr>
      <w:spacing w:before="100" w:beforeAutospacing="1" w:after="100" w:afterAutospacing="1"/>
    </w:pPr>
    <w:rPr>
      <w:rFonts w:eastAsia="Arial Unicode MS" w:cs="Angsana New"/>
      <w:szCs w:val="22"/>
    </w:rPr>
  </w:style>
  <w:style w:type="paragraph" w:customStyle="1" w:styleId="xl34">
    <w:name w:val="xl34"/>
    <w:basedOn w:val="Normal"/>
    <w:rsid w:val="00855A78"/>
    <w:pPr>
      <w:pBdr>
        <w:left w:val="single" w:sz="8" w:space="0" w:color="auto"/>
      </w:pBdr>
      <w:spacing w:before="100" w:beforeAutospacing="1" w:after="100" w:afterAutospacing="1"/>
      <w:textAlignment w:val="top"/>
    </w:pPr>
    <w:rPr>
      <w:rFonts w:eastAsia="Arial Unicode MS" w:cs="Angsana New"/>
      <w:szCs w:val="22"/>
    </w:rPr>
  </w:style>
  <w:style w:type="paragraph" w:customStyle="1" w:styleId="xl35">
    <w:name w:val="xl35"/>
    <w:basedOn w:val="Normal"/>
    <w:rsid w:val="00855A78"/>
    <w:pPr>
      <w:pBdr>
        <w:left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6">
    <w:name w:val="xl36"/>
    <w:basedOn w:val="Normal"/>
    <w:rsid w:val="00855A78"/>
    <w:pPr>
      <w:pBdr>
        <w:left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37">
    <w:name w:val="xl37"/>
    <w:basedOn w:val="Normal"/>
    <w:rsid w:val="00855A78"/>
    <w:pPr>
      <w:pBdr>
        <w:left w:val="single" w:sz="8" w:space="0" w:color="auto"/>
        <w:bottom w:val="single" w:sz="4" w:space="0" w:color="auto"/>
      </w:pBdr>
      <w:spacing w:before="100" w:beforeAutospacing="1" w:after="100" w:afterAutospacing="1"/>
      <w:textAlignment w:val="top"/>
    </w:pPr>
    <w:rPr>
      <w:rFonts w:eastAsia="Arial Unicode MS" w:cs="Angsana New"/>
      <w:szCs w:val="22"/>
    </w:rPr>
  </w:style>
  <w:style w:type="paragraph" w:customStyle="1" w:styleId="xl38">
    <w:name w:val="xl38"/>
    <w:basedOn w:val="Normal"/>
    <w:rsid w:val="00855A78"/>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s="Angsana New"/>
      <w:szCs w:val="22"/>
    </w:rPr>
  </w:style>
  <w:style w:type="paragraph" w:customStyle="1" w:styleId="xl39">
    <w:name w:val="xl39"/>
    <w:basedOn w:val="Normal"/>
    <w:rsid w:val="00855A78"/>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cs="Angsana New"/>
      <w:szCs w:val="22"/>
    </w:rPr>
  </w:style>
  <w:style w:type="paragraph" w:customStyle="1" w:styleId="xl40">
    <w:name w:val="xl40"/>
    <w:basedOn w:val="Normal"/>
    <w:rsid w:val="00855A78"/>
    <w:pPr>
      <w:spacing w:before="100" w:beforeAutospacing="1" w:after="100" w:afterAutospacing="1"/>
      <w:jc w:val="center"/>
      <w:textAlignment w:val="top"/>
    </w:pPr>
    <w:rPr>
      <w:rFonts w:eastAsia="Arial Unicode MS" w:cs="Angsana New"/>
      <w:szCs w:val="22"/>
    </w:rPr>
  </w:style>
  <w:style w:type="paragraph" w:customStyle="1" w:styleId="xl41">
    <w:name w:val="xl41"/>
    <w:basedOn w:val="Normal"/>
    <w:rsid w:val="00855A78"/>
    <w:pPr>
      <w:spacing w:before="100" w:beforeAutospacing="1" w:after="100" w:afterAutospacing="1"/>
      <w:textAlignment w:val="top"/>
    </w:pPr>
    <w:rPr>
      <w:rFonts w:eastAsia="Arial Unicode MS" w:cs="Angsana New"/>
      <w:szCs w:val="22"/>
    </w:rPr>
  </w:style>
  <w:style w:type="paragraph" w:customStyle="1" w:styleId="xl42">
    <w:name w:val="xl42"/>
    <w:basedOn w:val="Normal"/>
    <w:rsid w:val="00855A78"/>
    <w:pPr>
      <w:spacing w:before="100" w:beforeAutospacing="1" w:after="100" w:afterAutospacing="1"/>
      <w:jc w:val="center"/>
    </w:pPr>
    <w:rPr>
      <w:rFonts w:eastAsia="Arial Unicode MS" w:cs="Angsana New"/>
      <w:szCs w:val="22"/>
    </w:rPr>
  </w:style>
  <w:style w:type="paragraph" w:customStyle="1" w:styleId="xl43">
    <w:name w:val="xl43"/>
    <w:basedOn w:val="Normal"/>
    <w:rsid w:val="00855A78"/>
    <w:pPr>
      <w:pBdr>
        <w:top w:val="single" w:sz="8" w:space="0" w:color="auto"/>
        <w:left w:val="single" w:sz="8" w:space="0" w:color="auto"/>
        <w:bottom w:val="single" w:sz="8" w:space="0" w:color="auto"/>
      </w:pBdr>
      <w:spacing w:before="100" w:beforeAutospacing="1" w:after="100" w:afterAutospacing="1"/>
    </w:pPr>
    <w:rPr>
      <w:rFonts w:eastAsia="Arial Unicode MS" w:cs="Angsana New"/>
      <w:b/>
      <w:bCs/>
      <w:szCs w:val="22"/>
    </w:rPr>
  </w:style>
  <w:style w:type="paragraph" w:customStyle="1" w:styleId="xl44">
    <w:name w:val="xl44"/>
    <w:basedOn w:val="Normal"/>
    <w:rsid w:val="00855A78"/>
    <w:pPr>
      <w:pBdr>
        <w:top w:val="single" w:sz="8" w:space="0" w:color="auto"/>
        <w:bottom w:val="single" w:sz="8" w:space="0" w:color="auto"/>
      </w:pBdr>
      <w:spacing w:before="100" w:beforeAutospacing="1" w:after="100" w:afterAutospacing="1"/>
      <w:jc w:val="center"/>
    </w:pPr>
    <w:rPr>
      <w:rFonts w:eastAsia="Arial Unicode MS" w:cs="Angsana New"/>
      <w:b/>
      <w:bCs/>
      <w:szCs w:val="22"/>
    </w:rPr>
  </w:style>
  <w:style w:type="paragraph" w:customStyle="1" w:styleId="xl45">
    <w:name w:val="xl45"/>
    <w:basedOn w:val="Normal"/>
    <w:rsid w:val="00855A78"/>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46">
    <w:name w:val="xl46"/>
    <w:basedOn w:val="Normal"/>
    <w:rsid w:val="00855A78"/>
    <w:pPr>
      <w:pBdr>
        <w:left w:val="single" w:sz="4" w:space="0" w:color="auto"/>
      </w:pBdr>
      <w:spacing w:before="100" w:beforeAutospacing="1" w:after="100" w:afterAutospacing="1"/>
    </w:pPr>
    <w:rPr>
      <w:rFonts w:eastAsia="Arial Unicode MS" w:cs="Angsana New"/>
      <w:szCs w:val="22"/>
    </w:rPr>
  </w:style>
  <w:style w:type="paragraph" w:customStyle="1" w:styleId="xl47">
    <w:name w:val="xl47"/>
    <w:basedOn w:val="Normal"/>
    <w:rsid w:val="00855A78"/>
    <w:pPr>
      <w:pBdr>
        <w:left w:val="single" w:sz="8" w:space="0" w:color="auto"/>
        <w:bottom w:val="single" w:sz="8" w:space="0" w:color="auto"/>
      </w:pBdr>
      <w:spacing w:before="100" w:beforeAutospacing="1" w:after="100" w:afterAutospacing="1"/>
    </w:pPr>
    <w:rPr>
      <w:rFonts w:eastAsia="Arial Unicode MS" w:cs="Angsana New"/>
      <w:szCs w:val="22"/>
    </w:rPr>
  </w:style>
  <w:style w:type="paragraph" w:customStyle="1" w:styleId="xl48">
    <w:name w:val="xl48"/>
    <w:basedOn w:val="Normal"/>
    <w:rsid w:val="00855A78"/>
    <w:pPr>
      <w:pBdr>
        <w:bottom w:val="single" w:sz="8" w:space="0" w:color="auto"/>
      </w:pBdr>
      <w:spacing w:before="100" w:beforeAutospacing="1" w:after="100" w:afterAutospacing="1"/>
      <w:jc w:val="center"/>
    </w:pPr>
    <w:rPr>
      <w:rFonts w:eastAsia="Arial Unicode MS" w:cs="Angsana New"/>
      <w:szCs w:val="22"/>
    </w:rPr>
  </w:style>
  <w:style w:type="paragraph" w:customStyle="1" w:styleId="xl49">
    <w:name w:val="xl49"/>
    <w:basedOn w:val="Normal"/>
    <w:rsid w:val="00855A78"/>
    <w:pPr>
      <w:pBdr>
        <w:left w:val="single" w:sz="4"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0">
    <w:name w:val="xl50"/>
    <w:basedOn w:val="Normal"/>
    <w:rsid w:val="00855A78"/>
    <w:pPr>
      <w:pBdr>
        <w:left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1">
    <w:name w:val="xl51"/>
    <w:basedOn w:val="Normal"/>
    <w:rsid w:val="00855A7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2">
    <w:name w:val="xl52"/>
    <w:basedOn w:val="Normal"/>
    <w:rsid w:val="00855A78"/>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53">
    <w:name w:val="xl53"/>
    <w:basedOn w:val="Normal"/>
    <w:rsid w:val="00855A78"/>
    <w:pPr>
      <w:pBdr>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4">
    <w:name w:val="xl54"/>
    <w:basedOn w:val="Normal"/>
    <w:rsid w:val="00855A78"/>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55">
    <w:name w:val="xl55"/>
    <w:basedOn w:val="Normal"/>
    <w:rsid w:val="00855A78"/>
    <w:pPr>
      <w:pBdr>
        <w:top w:val="single" w:sz="8" w:space="0" w:color="auto"/>
      </w:pBdr>
      <w:spacing w:before="100" w:beforeAutospacing="1" w:after="100" w:afterAutospacing="1"/>
    </w:pPr>
    <w:rPr>
      <w:rFonts w:eastAsia="Arial Unicode MS" w:cs="Angsana New"/>
      <w:szCs w:val="22"/>
    </w:rPr>
  </w:style>
  <w:style w:type="paragraph" w:customStyle="1" w:styleId="xl56">
    <w:name w:val="xl56"/>
    <w:basedOn w:val="Normal"/>
    <w:rsid w:val="00855A78"/>
    <w:pPr>
      <w:spacing w:before="100" w:beforeAutospacing="1" w:after="100" w:afterAutospacing="1"/>
    </w:pPr>
    <w:rPr>
      <w:rFonts w:eastAsia="Arial Unicode MS" w:cs="Angsana New"/>
      <w:szCs w:val="22"/>
    </w:rPr>
  </w:style>
  <w:style w:type="paragraph" w:customStyle="1" w:styleId="xl57">
    <w:name w:val="xl57"/>
    <w:basedOn w:val="Normal"/>
    <w:rsid w:val="00855A78"/>
    <w:pPr>
      <w:pBdr>
        <w:bottom w:val="single" w:sz="8" w:space="0" w:color="auto"/>
      </w:pBdr>
      <w:spacing w:before="100" w:beforeAutospacing="1" w:after="100" w:afterAutospacing="1"/>
    </w:pPr>
    <w:rPr>
      <w:rFonts w:eastAsia="Arial Unicode MS" w:cs="Angsana New"/>
      <w:szCs w:val="22"/>
    </w:rPr>
  </w:style>
  <w:style w:type="paragraph" w:customStyle="1" w:styleId="xl58">
    <w:name w:val="xl58"/>
    <w:basedOn w:val="Normal"/>
    <w:rsid w:val="00855A78"/>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cs="Angsana New"/>
      <w:b/>
      <w:bCs/>
      <w:szCs w:val="22"/>
    </w:rPr>
  </w:style>
  <w:style w:type="paragraph" w:customStyle="1" w:styleId="xl59">
    <w:name w:val="xl59"/>
    <w:basedOn w:val="Normal"/>
    <w:rsid w:val="00855A78"/>
    <w:pPr>
      <w:pBdr>
        <w:left w:val="single" w:sz="8"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0">
    <w:name w:val="xl60"/>
    <w:basedOn w:val="Normal"/>
    <w:rsid w:val="00855A78"/>
    <w:pPr>
      <w:pBdr>
        <w:left w:val="single" w:sz="8" w:space="0" w:color="auto"/>
        <w:bottom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1">
    <w:name w:val="xl61"/>
    <w:basedOn w:val="Normal"/>
    <w:rsid w:val="00855A78"/>
    <w:pPr>
      <w:pBdr>
        <w:left w:val="single" w:sz="8" w:space="0" w:color="auto"/>
        <w:bottom w:val="single" w:sz="4" w:space="0" w:color="auto"/>
      </w:pBdr>
      <w:spacing w:before="100" w:beforeAutospacing="1" w:after="100" w:afterAutospacing="1"/>
    </w:pPr>
    <w:rPr>
      <w:rFonts w:eastAsia="Arial Unicode MS" w:cs="Angsana New"/>
      <w:szCs w:val="22"/>
    </w:rPr>
  </w:style>
  <w:style w:type="paragraph" w:customStyle="1" w:styleId="xl62">
    <w:name w:val="xl62"/>
    <w:basedOn w:val="Normal"/>
    <w:rsid w:val="00855A78"/>
    <w:pPr>
      <w:pBdr>
        <w:left w:val="single" w:sz="4" w:space="0" w:color="auto"/>
        <w:bottom w:val="single" w:sz="4"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3">
    <w:name w:val="xl63"/>
    <w:basedOn w:val="Normal"/>
    <w:rsid w:val="00855A78"/>
    <w:pPr>
      <w:pBdr>
        <w:left w:val="single" w:sz="4" w:space="0" w:color="auto"/>
        <w:bottom w:val="single" w:sz="4" w:space="0" w:color="auto"/>
        <w:right w:val="single" w:sz="8" w:space="0" w:color="auto"/>
      </w:pBdr>
      <w:spacing w:before="100" w:beforeAutospacing="1" w:after="100" w:afterAutospacing="1"/>
    </w:pPr>
    <w:rPr>
      <w:rFonts w:eastAsia="Arial Unicode MS" w:cs="Angsana New"/>
      <w:szCs w:val="22"/>
    </w:rPr>
  </w:style>
  <w:style w:type="paragraph" w:customStyle="1" w:styleId="xl64">
    <w:name w:val="xl64"/>
    <w:basedOn w:val="Normal"/>
    <w:rsid w:val="00855A78"/>
    <w:pPr>
      <w:pBdr>
        <w:left w:val="single" w:sz="4" w:space="0" w:color="auto"/>
      </w:pBdr>
      <w:spacing w:before="100" w:beforeAutospacing="1" w:after="100" w:afterAutospacing="1"/>
    </w:pPr>
    <w:rPr>
      <w:rFonts w:eastAsia="Arial Unicode MS" w:cs="Angsana New"/>
      <w:szCs w:val="22"/>
    </w:rPr>
  </w:style>
  <w:style w:type="paragraph" w:customStyle="1" w:styleId="xl65">
    <w:name w:val="xl65"/>
    <w:basedOn w:val="Normal"/>
    <w:rsid w:val="00855A78"/>
    <w:pPr>
      <w:pBdr>
        <w:top w:val="single" w:sz="4" w:space="0" w:color="auto"/>
        <w:left w:val="single" w:sz="8" w:space="0" w:color="auto"/>
        <w:right w:val="single" w:sz="8" w:space="0" w:color="auto"/>
      </w:pBdr>
      <w:spacing w:before="100" w:beforeAutospacing="1" w:after="100" w:afterAutospacing="1"/>
    </w:pPr>
    <w:rPr>
      <w:rFonts w:eastAsia="Arial Unicode MS" w:cs="Angsana New"/>
      <w:szCs w:val="22"/>
    </w:rPr>
  </w:style>
  <w:style w:type="paragraph" w:customStyle="1" w:styleId="xl66">
    <w:name w:val="xl66"/>
    <w:basedOn w:val="Normal"/>
    <w:rsid w:val="00855A78"/>
    <w:pPr>
      <w:pBdr>
        <w:left w:val="single" w:sz="4" w:space="0" w:color="auto"/>
        <w:bottom w:val="single" w:sz="8" w:space="0" w:color="auto"/>
        <w:right w:val="single" w:sz="4" w:space="0" w:color="auto"/>
      </w:pBdr>
      <w:spacing w:before="100" w:beforeAutospacing="1" w:after="100" w:afterAutospacing="1"/>
      <w:jc w:val="center"/>
    </w:pPr>
    <w:rPr>
      <w:rFonts w:eastAsia="Arial Unicode MS" w:cs="Angsana New"/>
      <w:szCs w:val="22"/>
    </w:rPr>
  </w:style>
  <w:style w:type="paragraph" w:customStyle="1" w:styleId="xl67">
    <w:name w:val="xl67"/>
    <w:basedOn w:val="Normal"/>
    <w:rsid w:val="00855A78"/>
    <w:pPr>
      <w:pBdr>
        <w:left w:val="single" w:sz="4" w:space="0" w:color="auto"/>
        <w:bottom w:val="single" w:sz="8" w:space="0" w:color="auto"/>
      </w:pBdr>
      <w:spacing w:before="100" w:beforeAutospacing="1" w:after="100" w:afterAutospacing="1"/>
    </w:pPr>
    <w:rPr>
      <w:rFonts w:eastAsia="Arial Unicode MS" w:cs="Angsana New"/>
      <w:szCs w:val="22"/>
    </w:rPr>
  </w:style>
  <w:style w:type="paragraph" w:customStyle="1" w:styleId="xl68">
    <w:name w:val="xl68"/>
    <w:basedOn w:val="Normal"/>
    <w:rsid w:val="00855A7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cs="Angsana New"/>
      <w:b/>
      <w:bCs/>
      <w:szCs w:val="22"/>
    </w:rPr>
  </w:style>
  <w:style w:type="paragraph" w:customStyle="1" w:styleId="Texte">
    <w:name w:val="Texte"/>
    <w:basedOn w:val="Normal"/>
    <w:rsid w:val="00855A78"/>
    <w:pPr>
      <w:widowControl w:val="0"/>
      <w:tabs>
        <w:tab w:val="left" w:pos="720"/>
      </w:tabs>
      <w:spacing w:before="120" w:after="120"/>
    </w:pPr>
    <w:rPr>
      <w:rFonts w:eastAsia="MS Mincho" w:cs="Angsana New"/>
    </w:rPr>
  </w:style>
  <w:style w:type="paragraph" w:styleId="NormalWeb">
    <w:name w:val="Normal (Web)"/>
    <w:basedOn w:val="Normal"/>
    <w:uiPriority w:val="99"/>
    <w:rsid w:val="00855A78"/>
    <w:pPr>
      <w:spacing w:before="100" w:beforeAutospacing="1" w:after="100" w:afterAutospacing="1"/>
    </w:pPr>
    <w:rPr>
      <w:rFonts w:ascii="Verdana" w:eastAsia="MS Mincho" w:hAnsi="Verdana" w:cs="Angsana New"/>
      <w:color w:val="000000"/>
      <w:sz w:val="18"/>
      <w:szCs w:val="18"/>
      <w:lang w:val="en-US"/>
    </w:rPr>
  </w:style>
  <w:style w:type="paragraph" w:customStyle="1" w:styleId="xl22">
    <w:name w:val="xl22"/>
    <w:basedOn w:val="Normal"/>
    <w:rsid w:val="00855A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rsid w:val="00855A7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rsid w:val="00855A78"/>
    <w:pPr>
      <w:spacing w:before="100" w:beforeAutospacing="1" w:after="100" w:afterAutospacing="1" w:line="260" w:lineRule="atLeast"/>
    </w:pPr>
    <w:rPr>
      <w:rFonts w:ascii="Arial Unicode MS" w:eastAsia="Arial Unicode MS" w:hAnsi="Arial Unicode MS" w:cs="Arial Unicode MS"/>
      <w:sz w:val="18"/>
      <w:szCs w:val="18"/>
    </w:rPr>
  </w:style>
  <w:style w:type="character" w:styleId="Strong">
    <w:name w:val="Strong"/>
    <w:uiPriority w:val="22"/>
    <w:qFormat/>
    <w:rsid w:val="00855A78"/>
    <w:rPr>
      <w:b/>
      <w:bCs/>
    </w:rPr>
  </w:style>
  <w:style w:type="paragraph" w:customStyle="1" w:styleId="Para10">
    <w:name w:val="Para 1"/>
    <w:basedOn w:val="BodyText"/>
    <w:rsid w:val="00855A78"/>
    <w:pPr>
      <w:ind w:firstLine="0"/>
    </w:pPr>
    <w:rPr>
      <w:rFonts w:eastAsia="MS Mincho" w:cs="Angsana New"/>
      <w:bCs/>
      <w:iCs w:val="0"/>
      <w:szCs w:val="22"/>
    </w:rPr>
  </w:style>
  <w:style w:type="paragraph" w:customStyle="1" w:styleId="Style1">
    <w:name w:val="Style1"/>
    <w:basedOn w:val="Para10"/>
    <w:rsid w:val="00855A78"/>
    <w:pPr>
      <w:numPr>
        <w:ilvl w:val="1"/>
        <w:numId w:val="7"/>
      </w:numPr>
      <w:tabs>
        <w:tab w:val="clear" w:pos="1800"/>
        <w:tab w:val="num" w:pos="360"/>
      </w:tabs>
    </w:pPr>
  </w:style>
  <w:style w:type="paragraph" w:customStyle="1" w:styleId="aident">
    <w:name w:val="(a) ident"/>
    <w:basedOn w:val="Normal"/>
    <w:rsid w:val="00855A78"/>
    <w:pPr>
      <w:tabs>
        <w:tab w:val="num" w:pos="1077"/>
      </w:tabs>
      <w:autoSpaceDE w:val="0"/>
      <w:autoSpaceDN w:val="0"/>
      <w:spacing w:before="120" w:after="120"/>
      <w:ind w:left="1077" w:hanging="357"/>
    </w:pPr>
    <w:rPr>
      <w:rFonts w:eastAsia="MS Mincho" w:cs="Angsana New"/>
      <w:snapToGrid w:val="0"/>
      <w:szCs w:val="18"/>
    </w:rPr>
  </w:style>
  <w:style w:type="paragraph" w:customStyle="1" w:styleId="Paranum">
    <w:name w:val="Paranum"/>
    <w:basedOn w:val="Para1"/>
    <w:rsid w:val="00855A78"/>
    <w:pPr>
      <w:numPr>
        <w:numId w:val="12"/>
      </w:numPr>
      <w:spacing w:before="0" w:line="240" w:lineRule="exact"/>
    </w:pPr>
    <w:rPr>
      <w:rFonts w:eastAsia="MS Mincho" w:cs="Angsana New"/>
      <w:snapToGrid/>
      <w:szCs w:val="20"/>
      <w:lang w:val="en-US"/>
    </w:rPr>
  </w:style>
  <w:style w:type="paragraph" w:customStyle="1" w:styleId="Document1">
    <w:name w:val="Document 1"/>
    <w:basedOn w:val="Normal"/>
    <w:next w:val="Normal"/>
    <w:rsid w:val="00855A78"/>
    <w:pPr>
      <w:suppressAutoHyphens/>
      <w:overflowPunct w:val="0"/>
      <w:autoSpaceDE w:val="0"/>
      <w:autoSpaceDN w:val="0"/>
      <w:adjustRightInd w:val="0"/>
      <w:spacing w:after="120" w:line="240" w:lineRule="exact"/>
      <w:textAlignment w:val="baseline"/>
    </w:pPr>
    <w:rPr>
      <w:rFonts w:ascii="Courier" w:eastAsia="MS Mincho" w:hAnsi="Courier" w:cs="Angsana New"/>
      <w:sz w:val="20"/>
    </w:rPr>
  </w:style>
  <w:style w:type="paragraph" w:customStyle="1" w:styleId="Head2">
    <w:name w:val="Head2"/>
    <w:basedOn w:val="Normal"/>
    <w:rsid w:val="00855A78"/>
    <w:pPr>
      <w:keepNext/>
      <w:overflowPunct w:val="0"/>
      <w:autoSpaceDE w:val="0"/>
      <w:autoSpaceDN w:val="0"/>
      <w:adjustRightInd w:val="0"/>
      <w:spacing w:line="240" w:lineRule="exact"/>
      <w:jc w:val="center"/>
      <w:textAlignment w:val="baseline"/>
    </w:pPr>
    <w:rPr>
      <w:rFonts w:ascii="Courier" w:eastAsia="MS Mincho" w:hAnsi="Courier" w:cs="Angsana New"/>
      <w:sz w:val="20"/>
    </w:rPr>
  </w:style>
  <w:style w:type="paragraph" w:customStyle="1" w:styleId="Masthead">
    <w:name w:val="Masthead"/>
    <w:basedOn w:val="Normal"/>
    <w:next w:val="Normal"/>
    <w:rsid w:val="00855A78"/>
    <w:pPr>
      <w:overflowPunct w:val="0"/>
      <w:autoSpaceDE w:val="0"/>
      <w:autoSpaceDN w:val="0"/>
      <w:adjustRightInd w:val="0"/>
      <w:textAlignment w:val="baseline"/>
    </w:pPr>
    <w:rPr>
      <w:rFonts w:ascii="Courier" w:eastAsia="MS Mincho" w:hAnsi="Courier" w:cs="Angsana New"/>
      <w:sz w:val="20"/>
    </w:rPr>
  </w:style>
  <w:style w:type="paragraph" w:customStyle="1" w:styleId="para1indent">
    <w:name w:val="para1indent"/>
    <w:basedOn w:val="Para1"/>
    <w:rsid w:val="00855A78"/>
    <w:pPr>
      <w:numPr>
        <w:numId w:val="0"/>
      </w:numPr>
      <w:tabs>
        <w:tab w:val="left" w:pos="360"/>
      </w:tabs>
      <w:overflowPunct w:val="0"/>
      <w:autoSpaceDE w:val="0"/>
      <w:autoSpaceDN w:val="0"/>
      <w:adjustRightInd w:val="0"/>
      <w:spacing w:before="0"/>
      <w:textAlignment w:val="baseline"/>
    </w:pPr>
    <w:rPr>
      <w:rFonts w:ascii="Courier" w:eastAsia="MS Mincho" w:hAnsi="Courier" w:cs="Angsana New"/>
      <w:sz w:val="20"/>
      <w:szCs w:val="20"/>
      <w:lang w:val="en-US"/>
    </w:rPr>
  </w:style>
  <w:style w:type="paragraph" w:customStyle="1" w:styleId="Paranumbered">
    <w:name w:val="Paranumbered"/>
    <w:basedOn w:val="Normal"/>
    <w:rsid w:val="00855A78"/>
    <w:pPr>
      <w:tabs>
        <w:tab w:val="left" w:pos="720"/>
      </w:tabs>
      <w:overflowPunct w:val="0"/>
      <w:autoSpaceDE w:val="0"/>
      <w:autoSpaceDN w:val="0"/>
      <w:adjustRightInd w:val="0"/>
      <w:spacing w:before="120" w:after="120" w:line="240" w:lineRule="exact"/>
      <w:textAlignment w:val="baseline"/>
    </w:pPr>
    <w:rPr>
      <w:rFonts w:ascii="Courier" w:eastAsia="MS Mincho" w:hAnsi="Courier" w:cs="Angsana New"/>
      <w:sz w:val="20"/>
    </w:rPr>
  </w:style>
  <w:style w:type="paragraph" w:customStyle="1" w:styleId="p3">
    <w:name w:val="p3"/>
    <w:basedOn w:val="Normal"/>
    <w:rsid w:val="00855A78"/>
    <w:pPr>
      <w:widowControl w:val="0"/>
      <w:tabs>
        <w:tab w:val="left" w:pos="204"/>
      </w:tabs>
      <w:autoSpaceDE w:val="0"/>
      <w:autoSpaceDN w:val="0"/>
      <w:adjustRightInd w:val="0"/>
      <w:spacing w:line="260" w:lineRule="atLeast"/>
    </w:pPr>
    <w:rPr>
      <w:rFonts w:eastAsia="MS Mincho" w:cs="Angsana New"/>
      <w:sz w:val="20"/>
    </w:rPr>
  </w:style>
  <w:style w:type="paragraph" w:styleId="HTMLPreformatted">
    <w:name w:val="HTML Preformatted"/>
    <w:basedOn w:val="Normal"/>
    <w:link w:val="HTMLPreformattedChar"/>
    <w:rsid w:val="00855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rPr>
  </w:style>
  <w:style w:type="character" w:customStyle="1" w:styleId="HTMLPreformattedChar">
    <w:name w:val="HTML Preformatted Char"/>
    <w:basedOn w:val="DefaultParagraphFont"/>
    <w:link w:val="HTMLPreformatted"/>
    <w:rsid w:val="00855A78"/>
    <w:rPr>
      <w:rFonts w:ascii="Courier New" w:eastAsia="MS Mincho" w:hAnsi="Courier New" w:cs="Courier New"/>
      <w:sz w:val="20"/>
      <w:lang w:val="en-GB"/>
    </w:rPr>
  </w:style>
  <w:style w:type="paragraph" w:customStyle="1" w:styleId="Para1alternative">
    <w:name w:val="Para1 (alternative)"/>
    <w:basedOn w:val="Normal"/>
    <w:rsid w:val="00855A78"/>
    <w:pPr>
      <w:numPr>
        <w:numId w:val="8"/>
      </w:numPr>
      <w:spacing w:before="120" w:after="120"/>
    </w:pPr>
    <w:rPr>
      <w:rFonts w:eastAsia="MS Mincho" w:cs="Angsana New"/>
      <w:snapToGrid w:val="0"/>
      <w:szCs w:val="18"/>
    </w:rPr>
  </w:style>
  <w:style w:type="paragraph" w:customStyle="1" w:styleId="MainParanoChapter">
    <w:name w:val="Main Para no Chapter #"/>
    <w:basedOn w:val="Normal"/>
    <w:rsid w:val="00855A78"/>
    <w:pPr>
      <w:tabs>
        <w:tab w:val="left" w:pos="810"/>
      </w:tabs>
      <w:overflowPunct w:val="0"/>
      <w:autoSpaceDE w:val="0"/>
      <w:autoSpaceDN w:val="0"/>
      <w:adjustRightInd w:val="0"/>
      <w:spacing w:after="240"/>
      <w:textAlignment w:val="baseline"/>
    </w:pPr>
    <w:rPr>
      <w:rFonts w:eastAsia="MS Mincho" w:cs="Angsana New"/>
    </w:rPr>
  </w:style>
  <w:style w:type="character" w:customStyle="1" w:styleId="content1">
    <w:name w:val="content1"/>
    <w:rsid w:val="00855A78"/>
    <w:rPr>
      <w:rFonts w:ascii="Arial" w:hAnsi="Arial" w:cs="Arial" w:hint="default"/>
      <w:b w:val="0"/>
      <w:bCs w:val="0"/>
      <w:color w:val="000000"/>
      <w:sz w:val="24"/>
      <w:szCs w:val="24"/>
    </w:rPr>
  </w:style>
  <w:style w:type="character" w:customStyle="1" w:styleId="BodyText2CharCharChar">
    <w:name w:val="Body Text 2 Char Char Char"/>
    <w:rsid w:val="00855A78"/>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855A78"/>
    <w:rPr>
      <w:sz w:val="22"/>
      <w:lang w:val="en-US" w:eastAsia="en-US" w:bidi="ar-SA"/>
    </w:rPr>
  </w:style>
  <w:style w:type="paragraph" w:customStyle="1" w:styleId="StylePara1Firstline127cm">
    <w:name w:val="Style Para1 + First line:  1.27 cm"/>
    <w:basedOn w:val="Para1"/>
    <w:rsid w:val="00855A78"/>
    <w:pPr>
      <w:numPr>
        <w:numId w:val="0"/>
      </w:numPr>
      <w:tabs>
        <w:tab w:val="num" w:pos="360"/>
      </w:tabs>
      <w:spacing w:before="0"/>
    </w:pPr>
    <w:rPr>
      <w:rFonts w:eastAsia="MS Mincho" w:cs="Angsana New"/>
      <w:szCs w:val="20"/>
    </w:rPr>
  </w:style>
  <w:style w:type="paragraph" w:customStyle="1" w:styleId="subhead">
    <w:name w:val="subhead"/>
    <w:basedOn w:val="Normal"/>
    <w:next w:val="Para1"/>
    <w:rsid w:val="00855A78"/>
    <w:pPr>
      <w:spacing w:before="120" w:after="120"/>
      <w:jc w:val="center"/>
    </w:pPr>
    <w:rPr>
      <w:rFonts w:eastAsia="MS Mincho" w:cs="Angsana New"/>
      <w:i/>
    </w:rPr>
  </w:style>
  <w:style w:type="character" w:styleId="Emphasis">
    <w:name w:val="Emphasis"/>
    <w:qFormat/>
    <w:rsid w:val="00855A78"/>
    <w:rPr>
      <w:i/>
      <w:iCs/>
    </w:rPr>
  </w:style>
  <w:style w:type="character" w:customStyle="1" w:styleId="BlockTextChar">
    <w:name w:val="Block Text Char"/>
    <w:rsid w:val="00855A78"/>
    <w:rPr>
      <w:sz w:val="24"/>
      <w:szCs w:val="24"/>
      <w:lang w:val="en-US" w:eastAsia="en-US" w:bidi="ar-SA"/>
    </w:rPr>
  </w:style>
  <w:style w:type="paragraph" w:customStyle="1" w:styleId="bodytext210">
    <w:name w:val="bodytext21"/>
    <w:basedOn w:val="Normal"/>
    <w:rsid w:val="00855A78"/>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855A78"/>
    <w:rPr>
      <w:sz w:val="22"/>
      <w:lang w:val="en-US" w:eastAsia="en-US" w:bidi="ar-SA"/>
    </w:rPr>
  </w:style>
  <w:style w:type="paragraph" w:styleId="CommentSubject">
    <w:name w:val="annotation subject"/>
    <w:basedOn w:val="CommentText"/>
    <w:next w:val="CommentText"/>
    <w:link w:val="CommentSubjectChar"/>
    <w:semiHidden/>
    <w:rsid w:val="00855A78"/>
    <w:pPr>
      <w:spacing w:after="0" w:line="240" w:lineRule="auto"/>
    </w:pPr>
    <w:rPr>
      <w:rFonts w:eastAsia="MS Mincho" w:cs="Angsana New"/>
      <w:b/>
      <w:bCs/>
      <w:sz w:val="20"/>
    </w:rPr>
  </w:style>
  <w:style w:type="character" w:customStyle="1" w:styleId="CommentSubjectChar">
    <w:name w:val="Comment Subject Char"/>
    <w:basedOn w:val="CommentTextChar"/>
    <w:link w:val="CommentSubject"/>
    <w:semiHidden/>
    <w:rsid w:val="00855A78"/>
    <w:rPr>
      <w:rFonts w:ascii="Times New Roman" w:eastAsia="MS Mincho" w:hAnsi="Times New Roman" w:cs="Angsana New"/>
      <w:b/>
      <w:bCs/>
      <w:sz w:val="20"/>
      <w:lang w:val="en-GB"/>
    </w:rPr>
  </w:style>
  <w:style w:type="character" w:customStyle="1" w:styleId="MathieuRgnier">
    <w:name w:val="Mathieu Régnier"/>
    <w:semiHidden/>
    <w:rsid w:val="00855A78"/>
    <w:rPr>
      <w:rFonts w:ascii="Arial" w:hAnsi="Arial" w:cs="Arial"/>
      <w:color w:val="auto"/>
      <w:sz w:val="20"/>
      <w:szCs w:val="20"/>
    </w:rPr>
  </w:style>
  <w:style w:type="paragraph" w:customStyle="1" w:styleId="bodytextnoindent">
    <w:name w:val="body text (no indent)"/>
    <w:basedOn w:val="Normal"/>
    <w:rsid w:val="00855A78"/>
    <w:pPr>
      <w:widowControl w:val="0"/>
      <w:overflowPunct w:val="0"/>
      <w:autoSpaceDE w:val="0"/>
      <w:autoSpaceDN w:val="0"/>
      <w:adjustRightInd w:val="0"/>
      <w:spacing w:before="120" w:after="120"/>
      <w:textAlignment w:val="baseline"/>
    </w:pPr>
    <w:rPr>
      <w:rFonts w:eastAsia="MS Mincho" w:cs="Angsana New"/>
      <w:szCs w:val="20"/>
      <w:lang w:eastAsia="de-DE"/>
    </w:rPr>
  </w:style>
  <w:style w:type="paragraph" w:customStyle="1" w:styleId="Bodytextitalic">
    <w:name w:val="Body text italic"/>
    <w:basedOn w:val="BodyText"/>
    <w:rsid w:val="00855A78"/>
    <w:rPr>
      <w:rFonts w:eastAsia="MS Mincho" w:cs="Angsana New"/>
      <w:i/>
      <w:iCs w:val="0"/>
    </w:rPr>
  </w:style>
  <w:style w:type="paragraph" w:customStyle="1" w:styleId="boxbody">
    <w:name w:val="boxbody"/>
    <w:basedOn w:val="Normal"/>
    <w:rsid w:val="00855A78"/>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855A78"/>
    <w:pPr>
      <w:tabs>
        <w:tab w:val="clear" w:pos="720"/>
        <w:tab w:val="left" w:pos="900"/>
      </w:tabs>
    </w:pPr>
    <w:rPr>
      <w:rFonts w:eastAsia="Batang"/>
      <w:b w:val="0"/>
      <w:bCs w:val="0"/>
      <w:szCs w:val="20"/>
    </w:rPr>
  </w:style>
  <w:style w:type="paragraph" w:customStyle="1" w:styleId="Heading2noletter">
    <w:name w:val="Heading 2 (no letter)"/>
    <w:basedOn w:val="Heading2"/>
    <w:rsid w:val="00855A78"/>
    <w:pPr>
      <w:tabs>
        <w:tab w:val="clear" w:pos="720"/>
      </w:tabs>
    </w:pPr>
    <w:rPr>
      <w:rFonts w:eastAsia="MS Mincho"/>
    </w:rPr>
  </w:style>
  <w:style w:type="character" w:customStyle="1" w:styleId="Heading2CharChar">
    <w:name w:val="Heading 2 Char Char"/>
    <w:rsid w:val="00855A78"/>
    <w:rPr>
      <w:rFonts w:ascii="Arial" w:hAnsi="Arial" w:cs="Arial"/>
      <w:b/>
      <w:bCs/>
      <w:i/>
      <w:iCs/>
      <w:noProof w:val="0"/>
      <w:sz w:val="28"/>
      <w:szCs w:val="28"/>
      <w:lang w:val="en-US" w:eastAsia="en-US" w:bidi="ar-SA"/>
    </w:rPr>
  </w:style>
  <w:style w:type="paragraph" w:customStyle="1" w:styleId="Heading-plain0">
    <w:name w:val="Heading-plain"/>
    <w:basedOn w:val="Normal"/>
    <w:rsid w:val="00855A78"/>
    <w:pPr>
      <w:spacing w:before="120" w:after="120"/>
      <w:jc w:val="center"/>
      <w:outlineLvl w:val="0"/>
    </w:pPr>
    <w:rPr>
      <w:rFonts w:eastAsia="MS Mincho" w:cs="Angsana New"/>
      <w:i/>
      <w:szCs w:val="20"/>
    </w:rPr>
  </w:style>
  <w:style w:type="paragraph" w:customStyle="1" w:styleId="Heading-plainbold">
    <w:name w:val="Heading-plain bold"/>
    <w:basedOn w:val="BodyText"/>
    <w:rsid w:val="00855A78"/>
    <w:pPr>
      <w:ind w:firstLine="0"/>
      <w:jc w:val="center"/>
    </w:pPr>
    <w:rPr>
      <w:rFonts w:eastAsia="MS Mincho" w:cs="Angsana New"/>
      <w:b/>
      <w:bCs/>
      <w:i/>
      <w:iCs w:val="0"/>
    </w:rPr>
  </w:style>
  <w:style w:type="paragraph" w:customStyle="1" w:styleId="Heading-plainitalic">
    <w:name w:val="Heading-plain italic"/>
    <w:basedOn w:val="Heading-plainbold"/>
    <w:rsid w:val="00855A78"/>
    <w:rPr>
      <w:b w:val="0"/>
      <w:bCs w:val="0"/>
    </w:rPr>
  </w:style>
  <w:style w:type="character" w:customStyle="1" w:styleId="Para1Char0">
    <w:name w:val="Para 1 Char"/>
    <w:rsid w:val="00855A78"/>
    <w:rPr>
      <w:rFonts w:eastAsia="MS Mincho"/>
      <w:bCs/>
      <w:iCs/>
      <w:sz w:val="22"/>
      <w:szCs w:val="22"/>
      <w:lang w:val="en-GB" w:eastAsia="en-US" w:bidi="ar-SA"/>
    </w:rPr>
  </w:style>
  <w:style w:type="paragraph" w:customStyle="1" w:styleId="Para2rev">
    <w:name w:val="Para 2 (rev)"/>
    <w:basedOn w:val="Normal"/>
    <w:rsid w:val="00855A78"/>
    <w:pPr>
      <w:tabs>
        <w:tab w:val="num" w:pos="720"/>
      </w:tabs>
      <w:spacing w:after="120"/>
      <w:ind w:left="720" w:hanging="360"/>
    </w:pPr>
    <w:rPr>
      <w:rFonts w:eastAsia="MS Mincho" w:cs="Angsana New"/>
    </w:rPr>
  </w:style>
  <w:style w:type="paragraph" w:customStyle="1" w:styleId="Paraofficial">
    <w:name w:val="Para official"/>
    <w:basedOn w:val="Normal"/>
    <w:rsid w:val="00855A78"/>
    <w:pPr>
      <w:framePr w:hSpace="187" w:vSpace="187" w:wrap="notBeside" w:vAnchor="text" w:hAnchor="text" w:y="1"/>
      <w:numPr>
        <w:numId w:val="9"/>
      </w:numPr>
      <w:spacing w:before="240" w:after="240"/>
    </w:pPr>
    <w:rPr>
      <w:rFonts w:eastAsia="MS Mincho" w:cs="Angsana New"/>
      <w:szCs w:val="20"/>
    </w:rPr>
  </w:style>
  <w:style w:type="paragraph" w:customStyle="1" w:styleId="Para1-Annex">
    <w:name w:val="Para1-Annex"/>
    <w:basedOn w:val="Normal"/>
    <w:rsid w:val="00855A78"/>
    <w:pPr>
      <w:numPr>
        <w:numId w:val="10"/>
      </w:numPr>
      <w:spacing w:after="120"/>
    </w:pPr>
    <w:rPr>
      <w:rFonts w:eastAsia="MS Mincho"/>
      <w:szCs w:val="22"/>
      <w:lang w:val="en-US"/>
    </w:rPr>
  </w:style>
  <w:style w:type="paragraph" w:customStyle="1" w:styleId="Para40">
    <w:name w:val="Para4"/>
    <w:basedOn w:val="Para3"/>
    <w:rsid w:val="00855A78"/>
    <w:pPr>
      <w:numPr>
        <w:ilvl w:val="0"/>
        <w:numId w:val="0"/>
      </w:numPr>
      <w:tabs>
        <w:tab w:val="clear" w:pos="1980"/>
        <w:tab w:val="left" w:pos="2552"/>
        <w:tab w:val="num" w:pos="3540"/>
      </w:tabs>
      <w:ind w:left="2552" w:hanging="567"/>
    </w:pPr>
    <w:rPr>
      <w:rFonts w:eastAsia="MS Mincho" w:cs="Angsana New"/>
      <w:lang w:val="en-US"/>
    </w:rPr>
  </w:style>
  <w:style w:type="paragraph" w:customStyle="1" w:styleId="StyleBodyTextTimesNewRoman11ptCharChar">
    <w:name w:val="Style Body Text + Times New Roman 11 pt Char Char"/>
    <w:basedOn w:val="BodyText"/>
    <w:rsid w:val="00855A78"/>
    <w:rPr>
      <w:rFonts w:eastAsia="MS Mincho" w:cs="Angsana New"/>
      <w:iCs w:val="0"/>
      <w:snapToGrid w:val="0"/>
      <w:color w:val="000000"/>
      <w:szCs w:val="22"/>
      <w:lang w:val="en-US"/>
    </w:rPr>
  </w:style>
  <w:style w:type="character" w:customStyle="1" w:styleId="StyleBodyTextTimesNewRoman11ptCharCharChar">
    <w:name w:val="Style Body Text + Times New Roman 11 pt Char Char Char"/>
    <w:rsid w:val="00855A78"/>
    <w:rPr>
      <w:rFonts w:cs="Angsana New"/>
      <w:iCs/>
      <w:snapToGrid w:val="0"/>
      <w:color w:val="000000"/>
      <w:sz w:val="22"/>
      <w:szCs w:val="22"/>
      <w:lang w:val="en-US" w:eastAsia="en-US" w:bidi="ar-SA"/>
    </w:rPr>
  </w:style>
  <w:style w:type="numbering" w:styleId="111111">
    <w:name w:val="Outline List 2"/>
    <w:basedOn w:val="NoList"/>
    <w:rsid w:val="00855A78"/>
    <w:pPr>
      <w:numPr>
        <w:numId w:val="13"/>
      </w:numPr>
    </w:pPr>
  </w:style>
  <w:style w:type="numbering" w:customStyle="1" w:styleId="Style2">
    <w:name w:val="Style2"/>
    <w:rsid w:val="00855A78"/>
    <w:pPr>
      <w:numPr>
        <w:numId w:val="14"/>
      </w:numPr>
    </w:pPr>
  </w:style>
  <w:style w:type="character" w:customStyle="1" w:styleId="Heading1longmultilineChar">
    <w:name w:val="Heading 1 (long multiline) Char"/>
    <w:link w:val="Heading1longmultiline"/>
    <w:rsid w:val="00855A78"/>
    <w:rPr>
      <w:rFonts w:ascii="Times New Roman" w:eastAsia="Times New Roman" w:hAnsi="Times New Roman" w:cs="Times New Roman"/>
      <w:b/>
      <w:caps/>
      <w:sz w:val="22"/>
      <w:lang w:val="en-GB"/>
    </w:rPr>
  </w:style>
  <w:style w:type="paragraph" w:customStyle="1" w:styleId="ColorfulList-Accent11">
    <w:name w:val="Colorful List - Accent 11"/>
    <w:basedOn w:val="Normal"/>
    <w:uiPriority w:val="34"/>
    <w:qFormat/>
    <w:rsid w:val="00855A78"/>
    <w:pPr>
      <w:ind w:left="720"/>
    </w:pPr>
    <w:rPr>
      <w:rFonts w:eastAsia="MS Mincho" w:cs="Angsana New"/>
    </w:rPr>
  </w:style>
  <w:style w:type="paragraph" w:customStyle="1" w:styleId="Default">
    <w:name w:val="Default"/>
    <w:basedOn w:val="Normal"/>
    <w:rsid w:val="00855A78"/>
    <w:pPr>
      <w:autoSpaceDE w:val="0"/>
      <w:autoSpaceDN w:val="0"/>
    </w:pPr>
    <w:rPr>
      <w:rFonts w:eastAsia="Calibri"/>
      <w:color w:val="000000"/>
      <w:sz w:val="24"/>
      <w:lang w:val="en-US"/>
    </w:rPr>
  </w:style>
  <w:style w:type="character" w:customStyle="1" w:styleId="apple-style-span">
    <w:name w:val="apple-style-span"/>
    <w:rsid w:val="00855A78"/>
  </w:style>
  <w:style w:type="paragraph" w:customStyle="1" w:styleId="SubtleEmphasis1">
    <w:name w:val="Subtle Emphasis1"/>
    <w:basedOn w:val="Normal"/>
    <w:uiPriority w:val="34"/>
    <w:qFormat/>
    <w:rsid w:val="00855A78"/>
    <w:pPr>
      <w:ind w:left="720"/>
    </w:pPr>
    <w:rPr>
      <w:rFonts w:eastAsia="MS Mincho" w:cs="Angsana New"/>
    </w:rPr>
  </w:style>
  <w:style w:type="paragraph" w:customStyle="1" w:styleId="StyleHeading3TimesNewRomanBoldBoldNotItalicAllcaps">
    <w:name w:val="Style Heading 3 + Times New Roman Bold Bold Not Italic All caps"/>
    <w:basedOn w:val="Heading3"/>
    <w:next w:val="Heading2"/>
    <w:rsid w:val="00855A78"/>
    <w:rPr>
      <w:rFonts w:ascii="Times New Roman Bold" w:eastAsia="MS Mincho" w:hAnsi="Times New Roman Bold"/>
      <w:b/>
      <w:bCs/>
      <w:i w:val="0"/>
      <w:iCs w:val="0"/>
      <w:caps/>
    </w:rPr>
  </w:style>
  <w:style w:type="paragraph" w:customStyle="1" w:styleId="LightList-Accent61">
    <w:name w:val="Light List - Accent 61"/>
    <w:uiPriority w:val="1"/>
    <w:qFormat/>
    <w:rsid w:val="00855A78"/>
    <w:rPr>
      <w:rFonts w:ascii="Calibri" w:eastAsia="MS Mincho" w:hAnsi="Calibri" w:cs="Times New Roman"/>
      <w:sz w:val="22"/>
      <w:szCs w:val="22"/>
      <w:lang w:val="en-US"/>
    </w:rPr>
  </w:style>
  <w:style w:type="paragraph" w:customStyle="1" w:styleId="Paraa">
    <w:name w:val="Para (a)"/>
    <w:basedOn w:val="Normal"/>
    <w:rsid w:val="00855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855A78"/>
    <w:rPr>
      <w:kern w:val="20"/>
      <w:sz w:val="22"/>
      <w:u w:val="none"/>
      <w:vertAlign w:val="superscript"/>
    </w:rPr>
  </w:style>
  <w:style w:type="character" w:customStyle="1" w:styleId="s13">
    <w:name w:val="s13"/>
    <w:rsid w:val="00855A78"/>
  </w:style>
  <w:style w:type="paragraph" w:customStyle="1" w:styleId="ColorfulGrid-Accent61">
    <w:name w:val="Colorful Grid - Accent 61"/>
    <w:hidden/>
    <w:uiPriority w:val="99"/>
    <w:semiHidden/>
    <w:rsid w:val="00855A78"/>
    <w:rPr>
      <w:rFonts w:ascii="Times New Roman" w:eastAsia="MS Mincho" w:hAnsi="Times New Roman" w:cs="Angsana New"/>
      <w:sz w:val="22"/>
      <w:lang w:val="en-GB"/>
    </w:rPr>
  </w:style>
  <w:style w:type="paragraph" w:customStyle="1" w:styleId="MediumShading2-Accent61">
    <w:name w:val="Medium Shading 2 - Accent 61"/>
    <w:hidden/>
    <w:uiPriority w:val="99"/>
    <w:semiHidden/>
    <w:rsid w:val="00855A78"/>
    <w:rPr>
      <w:rFonts w:ascii="Times New Roman" w:eastAsia="MS Mincho" w:hAnsi="Times New Roman" w:cs="Angsana New"/>
      <w:sz w:val="22"/>
      <w:lang w:val="en-GB"/>
    </w:rPr>
  </w:style>
  <w:style w:type="paragraph" w:customStyle="1" w:styleId="MediumList1-Accent61">
    <w:name w:val="Medium List 1 - Accent 61"/>
    <w:basedOn w:val="Normal"/>
    <w:uiPriority w:val="34"/>
    <w:qFormat/>
    <w:rsid w:val="00855A78"/>
    <w:pPr>
      <w:ind w:left="720"/>
    </w:pPr>
    <w:rPr>
      <w:rFonts w:eastAsia="MS Mincho" w:cs="Angsana New"/>
    </w:rPr>
  </w:style>
  <w:style w:type="paragraph" w:customStyle="1" w:styleId="MediumGrid1-Accent21">
    <w:name w:val="Medium Grid 1 - Accent 21"/>
    <w:basedOn w:val="Normal"/>
    <w:uiPriority w:val="34"/>
    <w:qFormat/>
    <w:rsid w:val="00855A78"/>
    <w:pPr>
      <w:ind w:left="720"/>
    </w:pPr>
    <w:rPr>
      <w:rFonts w:eastAsia="MS Mincho" w:cs="Angsana New"/>
    </w:rPr>
  </w:style>
  <w:style w:type="paragraph" w:styleId="Revision">
    <w:name w:val="Revision"/>
    <w:hidden/>
    <w:uiPriority w:val="99"/>
    <w:semiHidden/>
    <w:rsid w:val="00855A78"/>
    <w:rPr>
      <w:rFonts w:ascii="Times New Roman" w:eastAsia="MS Mincho" w:hAnsi="Times New Roman" w:cs="Angsana New"/>
      <w:sz w:val="22"/>
      <w:lang w:val="en-GB"/>
    </w:rPr>
  </w:style>
  <w:style w:type="character" w:customStyle="1" w:styleId="UnresolvedMention1">
    <w:name w:val="Unresolved Mention1"/>
    <w:basedOn w:val="DefaultParagraphFont"/>
    <w:uiPriority w:val="99"/>
    <w:semiHidden/>
    <w:unhideWhenUsed/>
    <w:rsid w:val="004A1AC3"/>
    <w:rPr>
      <w:color w:val="808080"/>
      <w:shd w:val="clear" w:color="auto" w:fill="E6E6E6"/>
    </w:rPr>
  </w:style>
  <w:style w:type="character" w:customStyle="1" w:styleId="UnresolvedMention">
    <w:name w:val="Unresolved Mention"/>
    <w:basedOn w:val="DefaultParagraphFont"/>
    <w:uiPriority w:val="99"/>
    <w:semiHidden/>
    <w:unhideWhenUsed/>
    <w:rsid w:val="00656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669">
      <w:bodyDiv w:val="1"/>
      <w:marLeft w:val="0"/>
      <w:marRight w:val="0"/>
      <w:marTop w:val="0"/>
      <w:marBottom w:val="0"/>
      <w:divBdr>
        <w:top w:val="none" w:sz="0" w:space="0" w:color="auto"/>
        <w:left w:val="none" w:sz="0" w:space="0" w:color="auto"/>
        <w:bottom w:val="none" w:sz="0" w:space="0" w:color="auto"/>
        <w:right w:val="none" w:sz="0" w:space="0" w:color="auto"/>
      </w:divBdr>
    </w:div>
    <w:div w:id="26878840">
      <w:bodyDiv w:val="1"/>
      <w:marLeft w:val="0"/>
      <w:marRight w:val="0"/>
      <w:marTop w:val="0"/>
      <w:marBottom w:val="0"/>
      <w:divBdr>
        <w:top w:val="none" w:sz="0" w:space="0" w:color="auto"/>
        <w:left w:val="none" w:sz="0" w:space="0" w:color="auto"/>
        <w:bottom w:val="none" w:sz="0" w:space="0" w:color="auto"/>
        <w:right w:val="none" w:sz="0" w:space="0" w:color="auto"/>
      </w:divBdr>
    </w:div>
    <w:div w:id="29378043">
      <w:bodyDiv w:val="1"/>
      <w:marLeft w:val="0"/>
      <w:marRight w:val="0"/>
      <w:marTop w:val="0"/>
      <w:marBottom w:val="0"/>
      <w:divBdr>
        <w:top w:val="none" w:sz="0" w:space="0" w:color="auto"/>
        <w:left w:val="none" w:sz="0" w:space="0" w:color="auto"/>
        <w:bottom w:val="none" w:sz="0" w:space="0" w:color="auto"/>
        <w:right w:val="none" w:sz="0" w:space="0" w:color="auto"/>
      </w:divBdr>
    </w:div>
    <w:div w:id="35551189">
      <w:bodyDiv w:val="1"/>
      <w:marLeft w:val="0"/>
      <w:marRight w:val="0"/>
      <w:marTop w:val="0"/>
      <w:marBottom w:val="0"/>
      <w:divBdr>
        <w:top w:val="none" w:sz="0" w:space="0" w:color="auto"/>
        <w:left w:val="none" w:sz="0" w:space="0" w:color="auto"/>
        <w:bottom w:val="none" w:sz="0" w:space="0" w:color="auto"/>
        <w:right w:val="none" w:sz="0" w:space="0" w:color="auto"/>
      </w:divBdr>
    </w:div>
    <w:div w:id="116144043">
      <w:bodyDiv w:val="1"/>
      <w:marLeft w:val="0"/>
      <w:marRight w:val="0"/>
      <w:marTop w:val="0"/>
      <w:marBottom w:val="0"/>
      <w:divBdr>
        <w:top w:val="none" w:sz="0" w:space="0" w:color="auto"/>
        <w:left w:val="none" w:sz="0" w:space="0" w:color="auto"/>
        <w:bottom w:val="none" w:sz="0" w:space="0" w:color="auto"/>
        <w:right w:val="none" w:sz="0" w:space="0" w:color="auto"/>
      </w:divBdr>
    </w:div>
    <w:div w:id="180894242">
      <w:bodyDiv w:val="1"/>
      <w:marLeft w:val="0"/>
      <w:marRight w:val="0"/>
      <w:marTop w:val="0"/>
      <w:marBottom w:val="0"/>
      <w:divBdr>
        <w:top w:val="none" w:sz="0" w:space="0" w:color="auto"/>
        <w:left w:val="none" w:sz="0" w:space="0" w:color="auto"/>
        <w:bottom w:val="none" w:sz="0" w:space="0" w:color="auto"/>
        <w:right w:val="none" w:sz="0" w:space="0" w:color="auto"/>
      </w:divBdr>
    </w:div>
    <w:div w:id="182059048">
      <w:bodyDiv w:val="1"/>
      <w:marLeft w:val="0"/>
      <w:marRight w:val="0"/>
      <w:marTop w:val="0"/>
      <w:marBottom w:val="0"/>
      <w:divBdr>
        <w:top w:val="none" w:sz="0" w:space="0" w:color="auto"/>
        <w:left w:val="none" w:sz="0" w:space="0" w:color="auto"/>
        <w:bottom w:val="none" w:sz="0" w:space="0" w:color="auto"/>
        <w:right w:val="none" w:sz="0" w:space="0" w:color="auto"/>
      </w:divBdr>
    </w:div>
    <w:div w:id="185753032">
      <w:bodyDiv w:val="1"/>
      <w:marLeft w:val="0"/>
      <w:marRight w:val="0"/>
      <w:marTop w:val="0"/>
      <w:marBottom w:val="0"/>
      <w:divBdr>
        <w:top w:val="none" w:sz="0" w:space="0" w:color="auto"/>
        <w:left w:val="none" w:sz="0" w:space="0" w:color="auto"/>
        <w:bottom w:val="none" w:sz="0" w:space="0" w:color="auto"/>
        <w:right w:val="none" w:sz="0" w:space="0" w:color="auto"/>
      </w:divBdr>
    </w:div>
    <w:div w:id="243028141">
      <w:bodyDiv w:val="1"/>
      <w:marLeft w:val="0"/>
      <w:marRight w:val="0"/>
      <w:marTop w:val="0"/>
      <w:marBottom w:val="0"/>
      <w:divBdr>
        <w:top w:val="none" w:sz="0" w:space="0" w:color="auto"/>
        <w:left w:val="none" w:sz="0" w:space="0" w:color="auto"/>
        <w:bottom w:val="none" w:sz="0" w:space="0" w:color="auto"/>
        <w:right w:val="none" w:sz="0" w:space="0" w:color="auto"/>
      </w:divBdr>
    </w:div>
    <w:div w:id="248008982">
      <w:bodyDiv w:val="1"/>
      <w:marLeft w:val="0"/>
      <w:marRight w:val="0"/>
      <w:marTop w:val="0"/>
      <w:marBottom w:val="0"/>
      <w:divBdr>
        <w:top w:val="none" w:sz="0" w:space="0" w:color="auto"/>
        <w:left w:val="none" w:sz="0" w:space="0" w:color="auto"/>
        <w:bottom w:val="none" w:sz="0" w:space="0" w:color="auto"/>
        <w:right w:val="none" w:sz="0" w:space="0" w:color="auto"/>
      </w:divBdr>
    </w:div>
    <w:div w:id="254171748">
      <w:bodyDiv w:val="1"/>
      <w:marLeft w:val="0"/>
      <w:marRight w:val="0"/>
      <w:marTop w:val="0"/>
      <w:marBottom w:val="0"/>
      <w:divBdr>
        <w:top w:val="none" w:sz="0" w:space="0" w:color="auto"/>
        <w:left w:val="none" w:sz="0" w:space="0" w:color="auto"/>
        <w:bottom w:val="none" w:sz="0" w:space="0" w:color="auto"/>
        <w:right w:val="none" w:sz="0" w:space="0" w:color="auto"/>
      </w:divBdr>
    </w:div>
    <w:div w:id="276714430">
      <w:bodyDiv w:val="1"/>
      <w:marLeft w:val="0"/>
      <w:marRight w:val="0"/>
      <w:marTop w:val="0"/>
      <w:marBottom w:val="0"/>
      <w:divBdr>
        <w:top w:val="none" w:sz="0" w:space="0" w:color="auto"/>
        <w:left w:val="none" w:sz="0" w:space="0" w:color="auto"/>
        <w:bottom w:val="none" w:sz="0" w:space="0" w:color="auto"/>
        <w:right w:val="none" w:sz="0" w:space="0" w:color="auto"/>
      </w:divBdr>
    </w:div>
    <w:div w:id="279529041">
      <w:bodyDiv w:val="1"/>
      <w:marLeft w:val="0"/>
      <w:marRight w:val="0"/>
      <w:marTop w:val="0"/>
      <w:marBottom w:val="0"/>
      <w:divBdr>
        <w:top w:val="none" w:sz="0" w:space="0" w:color="auto"/>
        <w:left w:val="none" w:sz="0" w:space="0" w:color="auto"/>
        <w:bottom w:val="none" w:sz="0" w:space="0" w:color="auto"/>
        <w:right w:val="none" w:sz="0" w:space="0" w:color="auto"/>
      </w:divBdr>
    </w:div>
    <w:div w:id="304774658">
      <w:bodyDiv w:val="1"/>
      <w:marLeft w:val="0"/>
      <w:marRight w:val="0"/>
      <w:marTop w:val="0"/>
      <w:marBottom w:val="0"/>
      <w:divBdr>
        <w:top w:val="none" w:sz="0" w:space="0" w:color="auto"/>
        <w:left w:val="none" w:sz="0" w:space="0" w:color="auto"/>
        <w:bottom w:val="none" w:sz="0" w:space="0" w:color="auto"/>
        <w:right w:val="none" w:sz="0" w:space="0" w:color="auto"/>
      </w:divBdr>
    </w:div>
    <w:div w:id="323971920">
      <w:bodyDiv w:val="1"/>
      <w:marLeft w:val="0"/>
      <w:marRight w:val="0"/>
      <w:marTop w:val="0"/>
      <w:marBottom w:val="0"/>
      <w:divBdr>
        <w:top w:val="none" w:sz="0" w:space="0" w:color="auto"/>
        <w:left w:val="none" w:sz="0" w:space="0" w:color="auto"/>
        <w:bottom w:val="none" w:sz="0" w:space="0" w:color="auto"/>
        <w:right w:val="none" w:sz="0" w:space="0" w:color="auto"/>
      </w:divBdr>
    </w:div>
    <w:div w:id="379406569">
      <w:bodyDiv w:val="1"/>
      <w:marLeft w:val="0"/>
      <w:marRight w:val="0"/>
      <w:marTop w:val="0"/>
      <w:marBottom w:val="0"/>
      <w:divBdr>
        <w:top w:val="none" w:sz="0" w:space="0" w:color="auto"/>
        <w:left w:val="none" w:sz="0" w:space="0" w:color="auto"/>
        <w:bottom w:val="none" w:sz="0" w:space="0" w:color="auto"/>
        <w:right w:val="none" w:sz="0" w:space="0" w:color="auto"/>
      </w:divBdr>
    </w:div>
    <w:div w:id="451746240">
      <w:bodyDiv w:val="1"/>
      <w:marLeft w:val="0"/>
      <w:marRight w:val="0"/>
      <w:marTop w:val="0"/>
      <w:marBottom w:val="0"/>
      <w:divBdr>
        <w:top w:val="none" w:sz="0" w:space="0" w:color="auto"/>
        <w:left w:val="none" w:sz="0" w:space="0" w:color="auto"/>
        <w:bottom w:val="none" w:sz="0" w:space="0" w:color="auto"/>
        <w:right w:val="none" w:sz="0" w:space="0" w:color="auto"/>
      </w:divBdr>
    </w:div>
    <w:div w:id="486438035">
      <w:bodyDiv w:val="1"/>
      <w:marLeft w:val="0"/>
      <w:marRight w:val="0"/>
      <w:marTop w:val="0"/>
      <w:marBottom w:val="0"/>
      <w:divBdr>
        <w:top w:val="none" w:sz="0" w:space="0" w:color="auto"/>
        <w:left w:val="none" w:sz="0" w:space="0" w:color="auto"/>
        <w:bottom w:val="none" w:sz="0" w:space="0" w:color="auto"/>
        <w:right w:val="none" w:sz="0" w:space="0" w:color="auto"/>
      </w:divBdr>
    </w:div>
    <w:div w:id="659576902">
      <w:bodyDiv w:val="1"/>
      <w:marLeft w:val="0"/>
      <w:marRight w:val="0"/>
      <w:marTop w:val="0"/>
      <w:marBottom w:val="0"/>
      <w:divBdr>
        <w:top w:val="none" w:sz="0" w:space="0" w:color="auto"/>
        <w:left w:val="none" w:sz="0" w:space="0" w:color="auto"/>
        <w:bottom w:val="none" w:sz="0" w:space="0" w:color="auto"/>
        <w:right w:val="none" w:sz="0" w:space="0" w:color="auto"/>
      </w:divBdr>
    </w:div>
    <w:div w:id="692728347">
      <w:bodyDiv w:val="1"/>
      <w:marLeft w:val="0"/>
      <w:marRight w:val="0"/>
      <w:marTop w:val="0"/>
      <w:marBottom w:val="0"/>
      <w:divBdr>
        <w:top w:val="none" w:sz="0" w:space="0" w:color="auto"/>
        <w:left w:val="none" w:sz="0" w:space="0" w:color="auto"/>
        <w:bottom w:val="none" w:sz="0" w:space="0" w:color="auto"/>
        <w:right w:val="none" w:sz="0" w:space="0" w:color="auto"/>
      </w:divBdr>
    </w:div>
    <w:div w:id="740175062">
      <w:bodyDiv w:val="1"/>
      <w:marLeft w:val="0"/>
      <w:marRight w:val="0"/>
      <w:marTop w:val="0"/>
      <w:marBottom w:val="0"/>
      <w:divBdr>
        <w:top w:val="none" w:sz="0" w:space="0" w:color="auto"/>
        <w:left w:val="none" w:sz="0" w:space="0" w:color="auto"/>
        <w:bottom w:val="none" w:sz="0" w:space="0" w:color="auto"/>
        <w:right w:val="none" w:sz="0" w:space="0" w:color="auto"/>
      </w:divBdr>
    </w:div>
    <w:div w:id="766775960">
      <w:bodyDiv w:val="1"/>
      <w:marLeft w:val="0"/>
      <w:marRight w:val="0"/>
      <w:marTop w:val="0"/>
      <w:marBottom w:val="0"/>
      <w:divBdr>
        <w:top w:val="none" w:sz="0" w:space="0" w:color="auto"/>
        <w:left w:val="none" w:sz="0" w:space="0" w:color="auto"/>
        <w:bottom w:val="none" w:sz="0" w:space="0" w:color="auto"/>
        <w:right w:val="none" w:sz="0" w:space="0" w:color="auto"/>
      </w:divBdr>
    </w:div>
    <w:div w:id="870454007">
      <w:bodyDiv w:val="1"/>
      <w:marLeft w:val="0"/>
      <w:marRight w:val="0"/>
      <w:marTop w:val="0"/>
      <w:marBottom w:val="0"/>
      <w:divBdr>
        <w:top w:val="none" w:sz="0" w:space="0" w:color="auto"/>
        <w:left w:val="none" w:sz="0" w:space="0" w:color="auto"/>
        <w:bottom w:val="none" w:sz="0" w:space="0" w:color="auto"/>
        <w:right w:val="none" w:sz="0" w:space="0" w:color="auto"/>
      </w:divBdr>
    </w:div>
    <w:div w:id="913703325">
      <w:bodyDiv w:val="1"/>
      <w:marLeft w:val="0"/>
      <w:marRight w:val="0"/>
      <w:marTop w:val="0"/>
      <w:marBottom w:val="0"/>
      <w:divBdr>
        <w:top w:val="none" w:sz="0" w:space="0" w:color="auto"/>
        <w:left w:val="none" w:sz="0" w:space="0" w:color="auto"/>
        <w:bottom w:val="none" w:sz="0" w:space="0" w:color="auto"/>
        <w:right w:val="none" w:sz="0" w:space="0" w:color="auto"/>
      </w:divBdr>
    </w:div>
    <w:div w:id="919870257">
      <w:bodyDiv w:val="1"/>
      <w:marLeft w:val="0"/>
      <w:marRight w:val="0"/>
      <w:marTop w:val="0"/>
      <w:marBottom w:val="0"/>
      <w:divBdr>
        <w:top w:val="none" w:sz="0" w:space="0" w:color="auto"/>
        <w:left w:val="none" w:sz="0" w:space="0" w:color="auto"/>
        <w:bottom w:val="none" w:sz="0" w:space="0" w:color="auto"/>
        <w:right w:val="none" w:sz="0" w:space="0" w:color="auto"/>
      </w:divBdr>
    </w:div>
    <w:div w:id="967586129">
      <w:bodyDiv w:val="1"/>
      <w:marLeft w:val="0"/>
      <w:marRight w:val="0"/>
      <w:marTop w:val="0"/>
      <w:marBottom w:val="0"/>
      <w:divBdr>
        <w:top w:val="none" w:sz="0" w:space="0" w:color="auto"/>
        <w:left w:val="none" w:sz="0" w:space="0" w:color="auto"/>
        <w:bottom w:val="none" w:sz="0" w:space="0" w:color="auto"/>
        <w:right w:val="none" w:sz="0" w:space="0" w:color="auto"/>
      </w:divBdr>
    </w:div>
    <w:div w:id="989594917">
      <w:bodyDiv w:val="1"/>
      <w:marLeft w:val="0"/>
      <w:marRight w:val="0"/>
      <w:marTop w:val="0"/>
      <w:marBottom w:val="0"/>
      <w:divBdr>
        <w:top w:val="none" w:sz="0" w:space="0" w:color="auto"/>
        <w:left w:val="none" w:sz="0" w:space="0" w:color="auto"/>
        <w:bottom w:val="none" w:sz="0" w:space="0" w:color="auto"/>
        <w:right w:val="none" w:sz="0" w:space="0" w:color="auto"/>
      </w:divBdr>
    </w:div>
    <w:div w:id="1065488241">
      <w:bodyDiv w:val="1"/>
      <w:marLeft w:val="0"/>
      <w:marRight w:val="0"/>
      <w:marTop w:val="0"/>
      <w:marBottom w:val="0"/>
      <w:divBdr>
        <w:top w:val="none" w:sz="0" w:space="0" w:color="auto"/>
        <w:left w:val="none" w:sz="0" w:space="0" w:color="auto"/>
        <w:bottom w:val="none" w:sz="0" w:space="0" w:color="auto"/>
        <w:right w:val="none" w:sz="0" w:space="0" w:color="auto"/>
      </w:divBdr>
    </w:div>
    <w:div w:id="1086920516">
      <w:bodyDiv w:val="1"/>
      <w:marLeft w:val="0"/>
      <w:marRight w:val="0"/>
      <w:marTop w:val="0"/>
      <w:marBottom w:val="0"/>
      <w:divBdr>
        <w:top w:val="none" w:sz="0" w:space="0" w:color="auto"/>
        <w:left w:val="none" w:sz="0" w:space="0" w:color="auto"/>
        <w:bottom w:val="none" w:sz="0" w:space="0" w:color="auto"/>
        <w:right w:val="none" w:sz="0" w:space="0" w:color="auto"/>
      </w:divBdr>
    </w:div>
    <w:div w:id="1130053672">
      <w:bodyDiv w:val="1"/>
      <w:marLeft w:val="0"/>
      <w:marRight w:val="0"/>
      <w:marTop w:val="0"/>
      <w:marBottom w:val="0"/>
      <w:divBdr>
        <w:top w:val="none" w:sz="0" w:space="0" w:color="auto"/>
        <w:left w:val="none" w:sz="0" w:space="0" w:color="auto"/>
        <w:bottom w:val="none" w:sz="0" w:space="0" w:color="auto"/>
        <w:right w:val="none" w:sz="0" w:space="0" w:color="auto"/>
      </w:divBdr>
    </w:div>
    <w:div w:id="1186015178">
      <w:bodyDiv w:val="1"/>
      <w:marLeft w:val="0"/>
      <w:marRight w:val="0"/>
      <w:marTop w:val="0"/>
      <w:marBottom w:val="0"/>
      <w:divBdr>
        <w:top w:val="none" w:sz="0" w:space="0" w:color="auto"/>
        <w:left w:val="none" w:sz="0" w:space="0" w:color="auto"/>
        <w:bottom w:val="none" w:sz="0" w:space="0" w:color="auto"/>
        <w:right w:val="none" w:sz="0" w:space="0" w:color="auto"/>
      </w:divBdr>
    </w:div>
    <w:div w:id="1279676885">
      <w:bodyDiv w:val="1"/>
      <w:marLeft w:val="0"/>
      <w:marRight w:val="0"/>
      <w:marTop w:val="0"/>
      <w:marBottom w:val="0"/>
      <w:divBdr>
        <w:top w:val="none" w:sz="0" w:space="0" w:color="auto"/>
        <w:left w:val="none" w:sz="0" w:space="0" w:color="auto"/>
        <w:bottom w:val="none" w:sz="0" w:space="0" w:color="auto"/>
        <w:right w:val="none" w:sz="0" w:space="0" w:color="auto"/>
      </w:divBdr>
    </w:div>
    <w:div w:id="1318992638">
      <w:bodyDiv w:val="1"/>
      <w:marLeft w:val="0"/>
      <w:marRight w:val="0"/>
      <w:marTop w:val="0"/>
      <w:marBottom w:val="0"/>
      <w:divBdr>
        <w:top w:val="none" w:sz="0" w:space="0" w:color="auto"/>
        <w:left w:val="none" w:sz="0" w:space="0" w:color="auto"/>
        <w:bottom w:val="none" w:sz="0" w:space="0" w:color="auto"/>
        <w:right w:val="none" w:sz="0" w:space="0" w:color="auto"/>
      </w:divBdr>
    </w:div>
    <w:div w:id="1374304078">
      <w:bodyDiv w:val="1"/>
      <w:marLeft w:val="0"/>
      <w:marRight w:val="0"/>
      <w:marTop w:val="0"/>
      <w:marBottom w:val="0"/>
      <w:divBdr>
        <w:top w:val="none" w:sz="0" w:space="0" w:color="auto"/>
        <w:left w:val="none" w:sz="0" w:space="0" w:color="auto"/>
        <w:bottom w:val="none" w:sz="0" w:space="0" w:color="auto"/>
        <w:right w:val="none" w:sz="0" w:space="0" w:color="auto"/>
      </w:divBdr>
    </w:div>
    <w:div w:id="1378898341">
      <w:bodyDiv w:val="1"/>
      <w:marLeft w:val="0"/>
      <w:marRight w:val="0"/>
      <w:marTop w:val="0"/>
      <w:marBottom w:val="0"/>
      <w:divBdr>
        <w:top w:val="none" w:sz="0" w:space="0" w:color="auto"/>
        <w:left w:val="none" w:sz="0" w:space="0" w:color="auto"/>
        <w:bottom w:val="none" w:sz="0" w:space="0" w:color="auto"/>
        <w:right w:val="none" w:sz="0" w:space="0" w:color="auto"/>
      </w:divBdr>
    </w:div>
    <w:div w:id="1461726005">
      <w:bodyDiv w:val="1"/>
      <w:marLeft w:val="0"/>
      <w:marRight w:val="0"/>
      <w:marTop w:val="0"/>
      <w:marBottom w:val="0"/>
      <w:divBdr>
        <w:top w:val="none" w:sz="0" w:space="0" w:color="auto"/>
        <w:left w:val="none" w:sz="0" w:space="0" w:color="auto"/>
        <w:bottom w:val="none" w:sz="0" w:space="0" w:color="auto"/>
        <w:right w:val="none" w:sz="0" w:space="0" w:color="auto"/>
      </w:divBdr>
    </w:div>
    <w:div w:id="1473987822">
      <w:bodyDiv w:val="1"/>
      <w:marLeft w:val="0"/>
      <w:marRight w:val="0"/>
      <w:marTop w:val="0"/>
      <w:marBottom w:val="0"/>
      <w:divBdr>
        <w:top w:val="none" w:sz="0" w:space="0" w:color="auto"/>
        <w:left w:val="none" w:sz="0" w:space="0" w:color="auto"/>
        <w:bottom w:val="none" w:sz="0" w:space="0" w:color="auto"/>
        <w:right w:val="none" w:sz="0" w:space="0" w:color="auto"/>
      </w:divBdr>
    </w:div>
    <w:div w:id="1576360319">
      <w:bodyDiv w:val="1"/>
      <w:marLeft w:val="0"/>
      <w:marRight w:val="0"/>
      <w:marTop w:val="0"/>
      <w:marBottom w:val="0"/>
      <w:divBdr>
        <w:top w:val="none" w:sz="0" w:space="0" w:color="auto"/>
        <w:left w:val="none" w:sz="0" w:space="0" w:color="auto"/>
        <w:bottom w:val="none" w:sz="0" w:space="0" w:color="auto"/>
        <w:right w:val="none" w:sz="0" w:space="0" w:color="auto"/>
      </w:divBdr>
    </w:div>
    <w:div w:id="1583374636">
      <w:bodyDiv w:val="1"/>
      <w:marLeft w:val="0"/>
      <w:marRight w:val="0"/>
      <w:marTop w:val="0"/>
      <w:marBottom w:val="0"/>
      <w:divBdr>
        <w:top w:val="none" w:sz="0" w:space="0" w:color="auto"/>
        <w:left w:val="none" w:sz="0" w:space="0" w:color="auto"/>
        <w:bottom w:val="none" w:sz="0" w:space="0" w:color="auto"/>
        <w:right w:val="none" w:sz="0" w:space="0" w:color="auto"/>
      </w:divBdr>
    </w:div>
    <w:div w:id="1623462448">
      <w:bodyDiv w:val="1"/>
      <w:marLeft w:val="0"/>
      <w:marRight w:val="0"/>
      <w:marTop w:val="0"/>
      <w:marBottom w:val="0"/>
      <w:divBdr>
        <w:top w:val="none" w:sz="0" w:space="0" w:color="auto"/>
        <w:left w:val="none" w:sz="0" w:space="0" w:color="auto"/>
        <w:bottom w:val="none" w:sz="0" w:space="0" w:color="auto"/>
        <w:right w:val="none" w:sz="0" w:space="0" w:color="auto"/>
      </w:divBdr>
    </w:div>
    <w:div w:id="1693072979">
      <w:bodyDiv w:val="1"/>
      <w:marLeft w:val="0"/>
      <w:marRight w:val="0"/>
      <w:marTop w:val="0"/>
      <w:marBottom w:val="0"/>
      <w:divBdr>
        <w:top w:val="none" w:sz="0" w:space="0" w:color="auto"/>
        <w:left w:val="none" w:sz="0" w:space="0" w:color="auto"/>
        <w:bottom w:val="none" w:sz="0" w:space="0" w:color="auto"/>
        <w:right w:val="none" w:sz="0" w:space="0" w:color="auto"/>
      </w:divBdr>
    </w:div>
    <w:div w:id="1706517325">
      <w:bodyDiv w:val="1"/>
      <w:marLeft w:val="0"/>
      <w:marRight w:val="0"/>
      <w:marTop w:val="0"/>
      <w:marBottom w:val="0"/>
      <w:divBdr>
        <w:top w:val="none" w:sz="0" w:space="0" w:color="auto"/>
        <w:left w:val="none" w:sz="0" w:space="0" w:color="auto"/>
        <w:bottom w:val="none" w:sz="0" w:space="0" w:color="auto"/>
        <w:right w:val="none" w:sz="0" w:space="0" w:color="auto"/>
      </w:divBdr>
      <w:divsChild>
        <w:div w:id="1630083854">
          <w:marLeft w:val="0"/>
          <w:marRight w:val="0"/>
          <w:marTop w:val="0"/>
          <w:marBottom w:val="0"/>
          <w:divBdr>
            <w:top w:val="none" w:sz="0" w:space="0" w:color="auto"/>
            <w:left w:val="none" w:sz="0" w:space="0" w:color="auto"/>
            <w:bottom w:val="none" w:sz="0" w:space="0" w:color="auto"/>
            <w:right w:val="none" w:sz="0" w:space="0" w:color="auto"/>
          </w:divBdr>
          <w:divsChild>
            <w:div w:id="392238177">
              <w:marLeft w:val="0"/>
              <w:marRight w:val="0"/>
              <w:marTop w:val="0"/>
              <w:marBottom w:val="0"/>
              <w:divBdr>
                <w:top w:val="none" w:sz="0" w:space="0" w:color="auto"/>
                <w:left w:val="none" w:sz="0" w:space="0" w:color="auto"/>
                <w:bottom w:val="none" w:sz="0" w:space="0" w:color="auto"/>
                <w:right w:val="none" w:sz="0" w:space="0" w:color="auto"/>
              </w:divBdr>
            </w:div>
          </w:divsChild>
        </w:div>
        <w:div w:id="966937107">
          <w:marLeft w:val="0"/>
          <w:marRight w:val="0"/>
          <w:marTop w:val="0"/>
          <w:marBottom w:val="0"/>
          <w:divBdr>
            <w:top w:val="none" w:sz="0" w:space="0" w:color="auto"/>
            <w:left w:val="none" w:sz="0" w:space="0" w:color="auto"/>
            <w:bottom w:val="none" w:sz="0" w:space="0" w:color="auto"/>
            <w:right w:val="none" w:sz="0" w:space="0" w:color="auto"/>
          </w:divBdr>
          <w:divsChild>
            <w:div w:id="17654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1356">
      <w:bodyDiv w:val="1"/>
      <w:marLeft w:val="0"/>
      <w:marRight w:val="0"/>
      <w:marTop w:val="0"/>
      <w:marBottom w:val="0"/>
      <w:divBdr>
        <w:top w:val="none" w:sz="0" w:space="0" w:color="auto"/>
        <w:left w:val="none" w:sz="0" w:space="0" w:color="auto"/>
        <w:bottom w:val="none" w:sz="0" w:space="0" w:color="auto"/>
        <w:right w:val="none" w:sz="0" w:space="0" w:color="auto"/>
      </w:divBdr>
    </w:div>
    <w:div w:id="1720781195">
      <w:bodyDiv w:val="1"/>
      <w:marLeft w:val="0"/>
      <w:marRight w:val="0"/>
      <w:marTop w:val="0"/>
      <w:marBottom w:val="0"/>
      <w:divBdr>
        <w:top w:val="none" w:sz="0" w:space="0" w:color="auto"/>
        <w:left w:val="none" w:sz="0" w:space="0" w:color="auto"/>
        <w:bottom w:val="none" w:sz="0" w:space="0" w:color="auto"/>
        <w:right w:val="none" w:sz="0" w:space="0" w:color="auto"/>
      </w:divBdr>
    </w:div>
    <w:div w:id="1750611999">
      <w:bodyDiv w:val="1"/>
      <w:marLeft w:val="0"/>
      <w:marRight w:val="0"/>
      <w:marTop w:val="0"/>
      <w:marBottom w:val="0"/>
      <w:divBdr>
        <w:top w:val="none" w:sz="0" w:space="0" w:color="auto"/>
        <w:left w:val="none" w:sz="0" w:space="0" w:color="auto"/>
        <w:bottom w:val="none" w:sz="0" w:space="0" w:color="auto"/>
        <w:right w:val="none" w:sz="0" w:space="0" w:color="auto"/>
      </w:divBdr>
    </w:div>
    <w:div w:id="1755669145">
      <w:bodyDiv w:val="1"/>
      <w:marLeft w:val="0"/>
      <w:marRight w:val="0"/>
      <w:marTop w:val="0"/>
      <w:marBottom w:val="0"/>
      <w:divBdr>
        <w:top w:val="none" w:sz="0" w:space="0" w:color="auto"/>
        <w:left w:val="none" w:sz="0" w:space="0" w:color="auto"/>
        <w:bottom w:val="none" w:sz="0" w:space="0" w:color="auto"/>
        <w:right w:val="none" w:sz="0" w:space="0" w:color="auto"/>
      </w:divBdr>
    </w:div>
    <w:div w:id="1757556502">
      <w:bodyDiv w:val="1"/>
      <w:marLeft w:val="0"/>
      <w:marRight w:val="0"/>
      <w:marTop w:val="0"/>
      <w:marBottom w:val="0"/>
      <w:divBdr>
        <w:top w:val="none" w:sz="0" w:space="0" w:color="auto"/>
        <w:left w:val="none" w:sz="0" w:space="0" w:color="auto"/>
        <w:bottom w:val="none" w:sz="0" w:space="0" w:color="auto"/>
        <w:right w:val="none" w:sz="0" w:space="0" w:color="auto"/>
      </w:divBdr>
    </w:div>
    <w:div w:id="1761950433">
      <w:bodyDiv w:val="1"/>
      <w:marLeft w:val="0"/>
      <w:marRight w:val="0"/>
      <w:marTop w:val="0"/>
      <w:marBottom w:val="0"/>
      <w:divBdr>
        <w:top w:val="none" w:sz="0" w:space="0" w:color="auto"/>
        <w:left w:val="none" w:sz="0" w:space="0" w:color="auto"/>
        <w:bottom w:val="none" w:sz="0" w:space="0" w:color="auto"/>
        <w:right w:val="none" w:sz="0" w:space="0" w:color="auto"/>
      </w:divBdr>
    </w:div>
    <w:div w:id="1789082052">
      <w:bodyDiv w:val="1"/>
      <w:marLeft w:val="0"/>
      <w:marRight w:val="0"/>
      <w:marTop w:val="0"/>
      <w:marBottom w:val="0"/>
      <w:divBdr>
        <w:top w:val="none" w:sz="0" w:space="0" w:color="auto"/>
        <w:left w:val="none" w:sz="0" w:space="0" w:color="auto"/>
        <w:bottom w:val="none" w:sz="0" w:space="0" w:color="auto"/>
        <w:right w:val="none" w:sz="0" w:space="0" w:color="auto"/>
      </w:divBdr>
    </w:div>
    <w:div w:id="1908685605">
      <w:bodyDiv w:val="1"/>
      <w:marLeft w:val="0"/>
      <w:marRight w:val="0"/>
      <w:marTop w:val="0"/>
      <w:marBottom w:val="0"/>
      <w:divBdr>
        <w:top w:val="none" w:sz="0" w:space="0" w:color="auto"/>
        <w:left w:val="none" w:sz="0" w:space="0" w:color="auto"/>
        <w:bottom w:val="none" w:sz="0" w:space="0" w:color="auto"/>
        <w:right w:val="none" w:sz="0" w:space="0" w:color="auto"/>
      </w:divBdr>
    </w:div>
    <w:div w:id="1911964121">
      <w:bodyDiv w:val="1"/>
      <w:marLeft w:val="0"/>
      <w:marRight w:val="0"/>
      <w:marTop w:val="0"/>
      <w:marBottom w:val="0"/>
      <w:divBdr>
        <w:top w:val="none" w:sz="0" w:space="0" w:color="auto"/>
        <w:left w:val="none" w:sz="0" w:space="0" w:color="auto"/>
        <w:bottom w:val="none" w:sz="0" w:space="0" w:color="auto"/>
        <w:right w:val="none" w:sz="0" w:space="0" w:color="auto"/>
      </w:divBdr>
    </w:div>
    <w:div w:id="1989702904">
      <w:bodyDiv w:val="1"/>
      <w:marLeft w:val="0"/>
      <w:marRight w:val="0"/>
      <w:marTop w:val="0"/>
      <w:marBottom w:val="0"/>
      <w:divBdr>
        <w:top w:val="none" w:sz="0" w:space="0" w:color="auto"/>
        <w:left w:val="none" w:sz="0" w:space="0" w:color="auto"/>
        <w:bottom w:val="none" w:sz="0" w:space="0" w:color="auto"/>
        <w:right w:val="none" w:sz="0" w:space="0" w:color="auto"/>
      </w:divBdr>
    </w:div>
    <w:div w:id="2048751828">
      <w:bodyDiv w:val="1"/>
      <w:marLeft w:val="0"/>
      <w:marRight w:val="0"/>
      <w:marTop w:val="0"/>
      <w:marBottom w:val="0"/>
      <w:divBdr>
        <w:top w:val="none" w:sz="0" w:space="0" w:color="auto"/>
        <w:left w:val="none" w:sz="0" w:space="0" w:color="auto"/>
        <w:bottom w:val="none" w:sz="0" w:space="0" w:color="auto"/>
        <w:right w:val="none" w:sz="0" w:space="0" w:color="auto"/>
      </w:divBdr>
    </w:div>
    <w:div w:id="2069569628">
      <w:bodyDiv w:val="1"/>
      <w:marLeft w:val="0"/>
      <w:marRight w:val="0"/>
      <w:marTop w:val="0"/>
      <w:marBottom w:val="0"/>
      <w:divBdr>
        <w:top w:val="none" w:sz="0" w:space="0" w:color="auto"/>
        <w:left w:val="none" w:sz="0" w:space="0" w:color="auto"/>
        <w:bottom w:val="none" w:sz="0" w:space="0" w:color="auto"/>
        <w:right w:val="none" w:sz="0" w:space="0" w:color="auto"/>
      </w:divBdr>
    </w:div>
    <w:div w:id="2091389051">
      <w:bodyDiv w:val="1"/>
      <w:marLeft w:val="0"/>
      <w:marRight w:val="0"/>
      <w:marTop w:val="0"/>
      <w:marBottom w:val="0"/>
      <w:divBdr>
        <w:top w:val="none" w:sz="0" w:space="0" w:color="auto"/>
        <w:left w:val="none" w:sz="0" w:space="0" w:color="auto"/>
        <w:bottom w:val="none" w:sz="0" w:space="0" w:color="auto"/>
        <w:right w:val="none" w:sz="0" w:space="0" w:color="auto"/>
      </w:divBdr>
    </w:div>
    <w:div w:id="20940839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0-zh.pdf" TargetMode="External"/><Relationship Id="rId18" Type="http://schemas.openxmlformats.org/officeDocument/2006/relationships/header" Target="header2.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yperlink" Target="https://www.cbd.int/doc/decisions/cop-12/cop-12-dec-03-zh.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m.cbd.int/search/financial-analyz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hyperlink" Target="https://chm.cbd.int/search/financial-analyzer" TargetMode="External"/><Relationship Id="rId23"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oc/c/9287/d47c/c0d1b4ad95d23ec7916ac1f9/sbi-02-02-add1-zh.pdf"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mf.org/external/pubs/ft/weo/2017/02/weodata/index.aspx" TargetMode="External"/><Relationship Id="rId2" Type="http://schemas.openxmlformats.org/officeDocument/2006/relationships/hyperlink" Target="http://www.cbd.int/doc/meetings/cop/cop-13/official/cop-13-11-rev1-zh.pdf" TargetMode="External"/><Relationship Id="rId1" Type="http://schemas.openxmlformats.org/officeDocument/2006/relationships/hyperlink" Target="https://www.cbd.int/doc/c/4d2c/6670/e6f088fdec00d77db5260088/sbi-02-01-zh.pdf" TargetMode="External"/><Relationship Id="rId6" Type="http://schemas.openxmlformats.org/officeDocument/2006/relationships/hyperlink" Target="http://www.biodiversityfinance.net/finance-nature-global-conference" TargetMode="External"/><Relationship Id="rId5" Type="http://schemas.openxmlformats.org/officeDocument/2006/relationships/hyperlink" Target="http://www.biodiversityfinance.net/finance-solutions" TargetMode="External"/><Relationship Id="rId4" Type="http://schemas.openxmlformats.org/officeDocument/2006/relationships/hyperlink" Target="http://stats.oecd.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3D8104214564783AE3253AD62ABBD48"/>
        <w:category>
          <w:name w:val="General"/>
          <w:gallery w:val="placeholder"/>
        </w:category>
        <w:types>
          <w:type w:val="bbPlcHdr"/>
        </w:types>
        <w:behaviors>
          <w:behavior w:val="content"/>
        </w:behaviors>
        <w:guid w:val="{A3AAE34F-140C-46A9-A595-E4C5EA5EC926}"/>
      </w:docPartPr>
      <w:docPartBody>
        <w:p w:rsidR="009B500C" w:rsidRDefault="008A48F5" w:rsidP="008A48F5">
          <w:pPr>
            <w:pStyle w:val="B3D8104214564783AE3253AD62ABBD48"/>
          </w:pPr>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panose1 w:val="00000000000000000000"/>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楷体">
    <w:altName w:val="Microsoft YaHe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10A55"/>
    <w:rsid w:val="00150840"/>
    <w:rsid w:val="002A64D0"/>
    <w:rsid w:val="00363CCC"/>
    <w:rsid w:val="0037113E"/>
    <w:rsid w:val="003D294E"/>
    <w:rsid w:val="00441E17"/>
    <w:rsid w:val="004E0FA5"/>
    <w:rsid w:val="00500A2B"/>
    <w:rsid w:val="00547E03"/>
    <w:rsid w:val="0058288D"/>
    <w:rsid w:val="005B3293"/>
    <w:rsid w:val="006221CF"/>
    <w:rsid w:val="0065128D"/>
    <w:rsid w:val="006801B3"/>
    <w:rsid w:val="006E3243"/>
    <w:rsid w:val="006E3C0C"/>
    <w:rsid w:val="006E436D"/>
    <w:rsid w:val="00792811"/>
    <w:rsid w:val="00810A55"/>
    <w:rsid w:val="008821B1"/>
    <w:rsid w:val="008A48F5"/>
    <w:rsid w:val="008C6619"/>
    <w:rsid w:val="008D420E"/>
    <w:rsid w:val="0091050B"/>
    <w:rsid w:val="0098642F"/>
    <w:rsid w:val="009B500C"/>
    <w:rsid w:val="00A51997"/>
    <w:rsid w:val="00AA72C9"/>
    <w:rsid w:val="00B6620D"/>
    <w:rsid w:val="00BF54A0"/>
    <w:rsid w:val="00C46F9F"/>
    <w:rsid w:val="00C72864"/>
    <w:rsid w:val="00CB387D"/>
    <w:rsid w:val="00DD74DE"/>
    <w:rsid w:val="00F60C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8F5"/>
    <w:rPr>
      <w:color w:val="808080"/>
    </w:rPr>
  </w:style>
  <w:style w:type="paragraph" w:customStyle="1" w:styleId="B3D8104214564783AE3253AD62ABBD48">
    <w:name w:val="B3D8104214564783AE3253AD62ABBD48"/>
    <w:rsid w:val="008A48F5"/>
    <w:pPr>
      <w:spacing w:after="160" w:line="259" w:lineRule="auto"/>
    </w:pPr>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D6628E-F1F6-4F51-A2A7-2ED51776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财务报告框架所提供信息的汇编和最新分析</vt:lpstr>
    </vt:vector>
  </TitlesOfParts>
  <Company>SCBD</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财务报告框架所提供信息的汇编和最新分析</dc:title>
  <dc:subject>CBD/SBI/2/7/Add.1</dc:subject>
  <dc:creator>SCBD</dc:creator>
  <cp:lastModifiedBy>Administrator</cp:lastModifiedBy>
  <cp:revision>10</cp:revision>
  <cp:lastPrinted>2018-06-12T21:23:00Z</cp:lastPrinted>
  <dcterms:created xsi:type="dcterms:W3CDTF">2018-06-12T20:04:00Z</dcterms:created>
  <dcterms:modified xsi:type="dcterms:W3CDTF">2018-06-13T13:23:00Z</dcterms:modified>
  <cp:contentStatus>GENERAL</cp:contentStatus>
</cp:coreProperties>
</file>