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979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3674"/>
      </w:tblGrid>
      <w:tr w:rsidR="006A438D" w:rsidRPr="00E011F8" w14:paraId="70B8B5D0" w14:textId="77777777" w:rsidTr="00B03758">
        <w:trPr>
          <w:trHeight w:val="851"/>
        </w:trPr>
        <w:tc>
          <w:tcPr>
            <w:tcW w:w="976" w:type="dxa"/>
            <w:tcBorders>
              <w:bottom w:val="single" w:sz="12" w:space="0" w:color="auto"/>
            </w:tcBorders>
          </w:tcPr>
          <w:p w14:paraId="3D1896A2" w14:textId="77777777" w:rsidR="006A438D" w:rsidRPr="00E011F8" w:rsidRDefault="006A438D" w:rsidP="00E32309">
            <w:pPr>
              <w:rPr>
                <w:kern w:val="22"/>
              </w:rPr>
            </w:pPr>
            <w:r>
              <w:rPr>
                <w:noProof/>
              </w:rPr>
              <w:drawing>
                <wp:inline distT="0" distB="0" distL="0" distR="0" wp14:anchorId="60B00C5E" wp14:editId="5CD763F7">
                  <wp:extent cx="476494" cy="403200"/>
                  <wp:effectExtent l="0" t="0" r="6350" b="3810"/>
                  <wp:docPr id="3" name="Picture 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7357A38F" w14:textId="1F760145" w:rsidR="006A438D" w:rsidRPr="00E011F8" w:rsidRDefault="008E4D10" w:rsidP="00E32309">
            <w:pPr>
              <w:rPr>
                <w:kern w:val="22"/>
              </w:rPr>
            </w:pPr>
            <w:r w:rsidRPr="008E4D10">
              <w:rPr>
                <w:noProof/>
                <w:lang w:eastAsia="en-GB"/>
              </w:rPr>
              <w:drawing>
                <wp:inline distT="0" distB="0" distL="0" distR="0" wp14:anchorId="0D1B74BC" wp14:editId="7159FA67">
                  <wp:extent cx="866775" cy="371475"/>
                  <wp:effectExtent l="0" t="0" r="9525" b="9525"/>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3674" w:type="dxa"/>
            <w:tcBorders>
              <w:bottom w:val="single" w:sz="12" w:space="0" w:color="auto"/>
            </w:tcBorders>
          </w:tcPr>
          <w:p w14:paraId="042A9592" w14:textId="77777777" w:rsidR="006A438D" w:rsidRPr="00E011F8" w:rsidRDefault="006A438D" w:rsidP="00E32309">
            <w:pPr>
              <w:jc w:val="right"/>
              <w:rPr>
                <w:rFonts w:ascii="Arial" w:hAnsi="Arial" w:cs="Arial"/>
                <w:b/>
                <w:kern w:val="22"/>
                <w:sz w:val="32"/>
                <w:szCs w:val="32"/>
              </w:rPr>
            </w:pPr>
            <w:r>
              <w:rPr>
                <w:rFonts w:ascii="Arial" w:hAnsi="Arial"/>
                <w:b/>
                <w:sz w:val="32"/>
                <w:szCs w:val="32"/>
              </w:rPr>
              <w:t>CBD</w:t>
            </w:r>
          </w:p>
        </w:tc>
      </w:tr>
      <w:tr w:rsidR="006A438D" w:rsidRPr="00E011F8" w14:paraId="22BDA6AD" w14:textId="77777777" w:rsidTr="00B03758">
        <w:tc>
          <w:tcPr>
            <w:tcW w:w="6117" w:type="dxa"/>
            <w:gridSpan w:val="2"/>
            <w:tcBorders>
              <w:top w:val="single" w:sz="12" w:space="0" w:color="auto"/>
              <w:bottom w:val="single" w:sz="36" w:space="0" w:color="auto"/>
            </w:tcBorders>
            <w:vAlign w:val="center"/>
          </w:tcPr>
          <w:p w14:paraId="7923DA1B" w14:textId="79716CF7" w:rsidR="006A438D" w:rsidRPr="00E011F8" w:rsidRDefault="00D31326" w:rsidP="00E32309">
            <w:pPr>
              <w:rPr>
                <w:kern w:val="22"/>
              </w:rPr>
            </w:pPr>
            <w:r w:rsidRPr="00D8770E">
              <w:rPr>
                <w:noProof/>
                <w:lang w:eastAsia="en-GB"/>
              </w:rPr>
              <w:drawing>
                <wp:inline distT="0" distB="0" distL="0" distR="0" wp14:anchorId="0F6E2A22" wp14:editId="10530B22">
                  <wp:extent cx="2619375" cy="1085850"/>
                  <wp:effectExtent l="0" t="0" r="9525" b="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3674" w:type="dxa"/>
            <w:tcBorders>
              <w:top w:val="single" w:sz="12" w:space="0" w:color="auto"/>
              <w:bottom w:val="single" w:sz="36" w:space="0" w:color="auto"/>
            </w:tcBorders>
          </w:tcPr>
          <w:p w14:paraId="6F732D39" w14:textId="77777777" w:rsidR="006A438D" w:rsidRPr="00E011F8" w:rsidRDefault="006A438D" w:rsidP="00B03758">
            <w:pPr>
              <w:ind w:left="869"/>
              <w:rPr>
                <w:kern w:val="22"/>
              </w:rPr>
            </w:pPr>
            <w:proofErr w:type="spellStart"/>
            <w:r>
              <w:t>Distr</w:t>
            </w:r>
            <w:proofErr w:type="spellEnd"/>
            <w:r>
              <w:t>.</w:t>
            </w:r>
          </w:p>
          <w:p w14:paraId="309AE7CF" w14:textId="77777777" w:rsidR="006A438D" w:rsidRPr="00E011F8" w:rsidRDefault="006A438D" w:rsidP="00B03758">
            <w:pPr>
              <w:ind w:left="869"/>
              <w:rPr>
                <w:kern w:val="22"/>
              </w:rPr>
            </w:pPr>
            <w:r>
              <w:t>GENERAL</w:t>
            </w:r>
          </w:p>
          <w:p w14:paraId="41BBACAB" w14:textId="77777777" w:rsidR="006A438D" w:rsidRPr="00E011F8" w:rsidRDefault="006A438D" w:rsidP="00B03758">
            <w:pPr>
              <w:ind w:left="869"/>
              <w:rPr>
                <w:kern w:val="22"/>
              </w:rPr>
            </w:pPr>
          </w:p>
          <w:p w14:paraId="57DBE600" w14:textId="679293C2" w:rsidR="006A438D" w:rsidRPr="00E011F8" w:rsidRDefault="00B11571" w:rsidP="00B03758">
            <w:pPr>
              <w:ind w:left="869"/>
              <w:rPr>
                <w:kern w:val="22"/>
              </w:rPr>
            </w:pPr>
            <w:sdt>
              <w:sdtPr>
                <w:rPr>
                  <w:kern w:val="22"/>
                </w:rPr>
                <w:alias w:val="CBD/NP/MOP/3/6."/>
                <w:tag w:val=""/>
                <w:id w:val="-1831749050"/>
                <w:placeholder>
                  <w:docPart w:val="53778D149F3B43A18E1D630187A7108E"/>
                </w:placeholder>
                <w:dataBinding w:prefixMappings="xmlns:ns0='http://purl.org/dc/elements/1.1/' xmlns:ns1='http://schemas.openxmlformats.org/package/2006/metadata/core-properties' " w:xpath="/ns1:coreProperties[1]/ns0:subject[1]" w:storeItemID="{6C3C8BC8-F283-45AE-878A-BAB7291924A1}"/>
                <w:text/>
              </w:sdtPr>
              <w:sdtEndPr/>
              <w:sdtContent>
                <w:r w:rsidR="000729EF" w:rsidRPr="00E011F8">
                  <w:rPr>
                    <w:kern w:val="22"/>
                  </w:rPr>
                  <w:t>CBD/WG2020/3/4/Add.1</w:t>
                </w:r>
              </w:sdtContent>
            </w:sdt>
          </w:p>
          <w:p w14:paraId="2A136B96" w14:textId="38CA00E9" w:rsidR="006A438D" w:rsidRPr="00E011F8" w:rsidRDefault="006A438D" w:rsidP="00B03758">
            <w:pPr>
              <w:ind w:left="869"/>
              <w:rPr>
                <w:kern w:val="22"/>
              </w:rPr>
            </w:pPr>
            <w:r>
              <w:t xml:space="preserve">26 </w:t>
            </w:r>
            <w:proofErr w:type="spellStart"/>
            <w:r>
              <w:t>November</w:t>
            </w:r>
            <w:proofErr w:type="spellEnd"/>
            <w:r>
              <w:t xml:space="preserve"> 2021 </w:t>
            </w:r>
          </w:p>
          <w:p w14:paraId="46132E50" w14:textId="77777777" w:rsidR="006A438D" w:rsidRPr="00E011F8" w:rsidRDefault="006A438D" w:rsidP="00B03758">
            <w:pPr>
              <w:ind w:left="869"/>
              <w:rPr>
                <w:kern w:val="22"/>
              </w:rPr>
            </w:pPr>
          </w:p>
          <w:p w14:paraId="68E47E37" w14:textId="77777777" w:rsidR="006A438D" w:rsidRPr="00E011F8" w:rsidRDefault="006A438D" w:rsidP="00B03758">
            <w:pPr>
              <w:ind w:left="869"/>
              <w:rPr>
                <w:kern w:val="22"/>
              </w:rPr>
            </w:pPr>
            <w:r>
              <w:t xml:space="preserve">RUSSIAN </w:t>
            </w:r>
            <w:r>
              <w:br/>
              <w:t>ORIGINAL: ENGLISH</w:t>
            </w:r>
          </w:p>
          <w:p w14:paraId="20CAE4F1" w14:textId="77777777" w:rsidR="006A438D" w:rsidRPr="00E011F8" w:rsidRDefault="006A438D" w:rsidP="00E32309">
            <w:pPr>
              <w:rPr>
                <w:kern w:val="22"/>
              </w:rPr>
            </w:pPr>
          </w:p>
        </w:tc>
      </w:tr>
    </w:tbl>
    <w:p w14:paraId="0ED1318F" w14:textId="77777777" w:rsidR="0002303C" w:rsidRPr="00E011F8" w:rsidRDefault="0002303C" w:rsidP="0002303C">
      <w:pPr>
        <w:pStyle w:val="meetingname"/>
        <w:suppressLineNumbers/>
        <w:tabs>
          <w:tab w:val="left" w:pos="720"/>
        </w:tabs>
        <w:suppressAutoHyphens/>
        <w:ind w:left="426" w:right="3264" w:hanging="284"/>
        <w:jc w:val="left"/>
        <w:rPr>
          <w:caps w:val="0"/>
          <w:snapToGrid w:val="0"/>
          <w:kern w:val="22"/>
        </w:rPr>
      </w:pPr>
      <w:r>
        <w:rPr>
          <w:caps w:val="0"/>
          <w:snapToGrid w:val="0"/>
        </w:rPr>
        <w:t>РАБОЧАЯ ГРУППА ОТКРЫТОГО СОСТАВА ПО ПОДГОТОВКЕ ГЛОБАЛЬНОЙ РАМОЧНОЙ ПРОГРАММЫ В ОБЛАСТИ БИОРАЗНООБРАЗИЯ НА ПЕРИОД ПОСЛЕ 2020 ГОДА</w:t>
      </w:r>
    </w:p>
    <w:p w14:paraId="0A66F925" w14:textId="77777777" w:rsidR="0002303C" w:rsidRPr="00E011F8" w:rsidRDefault="0002303C" w:rsidP="0002303C">
      <w:pPr>
        <w:ind w:left="426" w:right="4965" w:hanging="284"/>
        <w:jc w:val="left"/>
        <w:rPr>
          <w:snapToGrid w:val="0"/>
          <w:kern w:val="22"/>
          <w:szCs w:val="22"/>
        </w:rPr>
      </w:pPr>
      <w:r>
        <w:rPr>
          <w:snapToGrid w:val="0"/>
          <w:szCs w:val="22"/>
        </w:rPr>
        <w:t>Третье совещание (возобновленная сессия)</w:t>
      </w:r>
    </w:p>
    <w:p w14:paraId="2B70AAC7" w14:textId="77777777" w:rsidR="0002303C" w:rsidRPr="00E011F8" w:rsidRDefault="0002303C" w:rsidP="0002303C">
      <w:pPr>
        <w:ind w:left="426" w:right="4965" w:hanging="284"/>
        <w:jc w:val="left"/>
        <w:rPr>
          <w:snapToGrid w:val="0"/>
          <w:kern w:val="22"/>
          <w:szCs w:val="22"/>
        </w:rPr>
      </w:pPr>
      <w:r>
        <w:rPr>
          <w:snapToGrid w:val="0"/>
          <w:szCs w:val="22"/>
        </w:rPr>
        <w:t xml:space="preserve">Женева, Швейцария, </w:t>
      </w:r>
      <w:proofErr w:type="gramStart"/>
      <w:r>
        <w:rPr>
          <w:snapToGrid w:val="0"/>
          <w:szCs w:val="22"/>
        </w:rPr>
        <w:t>12-28</w:t>
      </w:r>
      <w:proofErr w:type="gramEnd"/>
      <w:r>
        <w:rPr>
          <w:snapToGrid w:val="0"/>
          <w:szCs w:val="22"/>
        </w:rPr>
        <w:t xml:space="preserve"> января 2022 года</w:t>
      </w:r>
    </w:p>
    <w:p w14:paraId="1C545FD3" w14:textId="77777777" w:rsidR="0002303C" w:rsidRPr="00E011F8" w:rsidRDefault="0002303C" w:rsidP="0002303C">
      <w:pPr>
        <w:ind w:left="426" w:right="5249" w:hanging="284"/>
        <w:jc w:val="left"/>
        <w:rPr>
          <w:kern w:val="22"/>
          <w:szCs w:val="22"/>
        </w:rPr>
      </w:pPr>
      <w:r>
        <w:rPr>
          <w:snapToGrid w:val="0"/>
          <w:szCs w:val="22"/>
        </w:rPr>
        <w:t>Пункт 5 повестки дня</w:t>
      </w:r>
    </w:p>
    <w:p w14:paraId="57F6B7A1" w14:textId="5D3F49D2" w:rsidR="00C9161D" w:rsidRPr="00E011F8" w:rsidRDefault="00B11571" w:rsidP="00B03758">
      <w:pPr>
        <w:keepNext/>
        <w:spacing w:before="240" w:after="120"/>
        <w:jc w:val="center"/>
        <w:rPr>
          <w:rFonts w:asciiTheme="majorBidi" w:hAnsiTheme="majorBidi" w:cstheme="majorBidi"/>
          <w:b/>
          <w:caps/>
          <w:kern w:val="22"/>
          <w:sz w:val="24"/>
        </w:rPr>
      </w:pPr>
      <w:sdt>
        <w:sdtPr>
          <w:rPr>
            <w:b/>
            <w:bCs/>
            <w:szCs w:val="22"/>
          </w:rPr>
          <w:alias w:val="Ответственность и возмещение ущерба (пункт 2 статьи 14)"/>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385481" w:rsidRPr="00385481">
            <w:rPr>
              <w:b/>
              <w:bCs/>
              <w:szCs w:val="22"/>
            </w:rPr>
            <w:t>ЦИФРОВАЯ ИНФОРМАЦИЯ О ПОСЛЕДОВАТЕЛЬНОСТЯХ В ОТНОШЕНИИ ГЕНЕТИЧЕСКИХ РЕСУРСОВ</w:t>
          </w:r>
        </w:sdtContent>
      </w:sdt>
    </w:p>
    <w:p w14:paraId="7D09F695" w14:textId="77777777" w:rsidR="00A319C5" w:rsidRPr="00E011F8" w:rsidRDefault="00A319C5" w:rsidP="00A319C5">
      <w:pPr>
        <w:pStyle w:val="Style1"/>
        <w:tabs>
          <w:tab w:val="clear" w:pos="720"/>
        </w:tabs>
        <w:spacing w:before="0" w:after="0"/>
        <w:outlineLvl w:val="9"/>
        <w:rPr>
          <w:rFonts w:asciiTheme="majorBidi" w:hAnsiTheme="majorBidi" w:cstheme="majorBidi"/>
          <w:b w:val="0"/>
          <w:kern w:val="22"/>
          <w:szCs w:val="22"/>
        </w:rPr>
      </w:pPr>
      <w:r>
        <w:rPr>
          <w:rFonts w:asciiTheme="majorBidi" w:hAnsiTheme="majorBidi"/>
          <w:b w:val="0"/>
          <w:szCs w:val="22"/>
        </w:rPr>
        <w:t>Добавление</w:t>
      </w:r>
    </w:p>
    <w:p w14:paraId="0245B5C8" w14:textId="77777777" w:rsidR="00A319C5" w:rsidRPr="00E011F8" w:rsidRDefault="00A319C5" w:rsidP="00A319C5">
      <w:pPr>
        <w:pStyle w:val="Style1"/>
        <w:tabs>
          <w:tab w:val="clear" w:pos="720"/>
        </w:tabs>
        <w:outlineLvl w:val="9"/>
        <w:rPr>
          <w:rFonts w:asciiTheme="majorBidi" w:hAnsiTheme="majorBidi" w:cstheme="majorBidi"/>
          <w:b w:val="0"/>
          <w:kern w:val="22"/>
          <w:szCs w:val="22"/>
        </w:rPr>
      </w:pPr>
      <w:r>
        <w:rPr>
          <w:rFonts w:asciiTheme="majorBidi" w:hAnsiTheme="majorBidi"/>
          <w:b w:val="0"/>
          <w:szCs w:val="22"/>
        </w:rPr>
        <w:t>Записка Исполнительного секретаря</w:t>
      </w:r>
    </w:p>
    <w:p w14:paraId="475B72AD" w14:textId="77777777" w:rsidR="00A319C5" w:rsidRPr="00E011F8" w:rsidRDefault="00A319C5" w:rsidP="00A319C5">
      <w:pPr>
        <w:pStyle w:val="Titre1"/>
        <w:tabs>
          <w:tab w:val="clear" w:pos="720"/>
          <w:tab w:val="left" w:pos="360"/>
        </w:tabs>
        <w:spacing w:before="120"/>
        <w:rPr>
          <w:kern w:val="22"/>
        </w:rPr>
      </w:pPr>
      <w:r>
        <w:t>I.</w:t>
      </w:r>
      <w:r>
        <w:tab/>
        <w:t>История вопроса</w:t>
      </w:r>
    </w:p>
    <w:p w14:paraId="1A4B3975" w14:textId="77777777" w:rsidR="00A319C5" w:rsidRPr="00A319C5" w:rsidRDefault="00A319C5" w:rsidP="00A319C5">
      <w:pPr>
        <w:pStyle w:val="paragraph"/>
        <w:numPr>
          <w:ilvl w:val="0"/>
          <w:numId w:val="5"/>
        </w:numPr>
        <w:adjustRightInd w:val="0"/>
        <w:snapToGrid w:val="0"/>
        <w:spacing w:before="120" w:beforeAutospacing="0" w:after="120" w:afterAutospacing="0"/>
        <w:ind w:left="0" w:firstLine="0"/>
        <w:jc w:val="both"/>
        <w:textAlignment w:val="baseline"/>
        <w:rPr>
          <w:rFonts w:eastAsiaTheme="majorBidi"/>
          <w:kern w:val="22"/>
          <w:sz w:val="22"/>
          <w:szCs w:val="22"/>
        </w:rPr>
      </w:pPr>
      <w:r w:rsidRPr="00A319C5">
        <w:rPr>
          <w:sz w:val="22"/>
          <w:szCs w:val="22"/>
        </w:rPr>
        <w:t xml:space="preserve">Конференция Сторон Конвенции о биологическом разнообразии на своем 14-м совещании рассмотрела любые потенциальные последствия использования цифровой информации о последовательностях в отношении генетических ресурсов (ЦИП) для трех целей Конвенции и приняла решение </w:t>
      </w:r>
      <w:hyperlink r:id="rId15" w:history="1">
        <w:r w:rsidRPr="00A319C5">
          <w:rPr>
            <w:rStyle w:val="Lienhypertexte"/>
            <w:sz w:val="22"/>
            <w:szCs w:val="22"/>
          </w:rPr>
          <w:t>14/20</w:t>
        </w:r>
      </w:hyperlink>
      <w:r w:rsidRPr="00A319C5">
        <w:rPr>
          <w:sz w:val="22"/>
          <w:szCs w:val="22"/>
        </w:rPr>
        <w:t>. В этом решении Конференция Сторон приняла на себя обязательство прилагать усилия к тому, чтобы разрешить существующие среди Сторон разногласия по вопросу о совместном использовании выгод от применения ЦИП посредством соответствующего процесса, включающего в себя представление Сторонами мнений и информации, заказ ряда исследований и созыв Специальной группы технических экспертов (СГТЭ).</w:t>
      </w:r>
      <w:r w:rsidRPr="00A319C5">
        <w:rPr>
          <w:rStyle w:val="normaltextrun"/>
          <w:sz w:val="22"/>
          <w:szCs w:val="22"/>
        </w:rPr>
        <w:t xml:space="preserve"> </w:t>
      </w:r>
      <w:r w:rsidRPr="00A319C5">
        <w:rPr>
          <w:sz w:val="22"/>
          <w:szCs w:val="22"/>
        </w:rPr>
        <w:t xml:space="preserve">Конференция Сторон, выступающая в качестве совещания Сторон Нагойского протокола, на своем третьем совещании также рассмотрела любые потенциальные последствия для цели Нагойского протокола и приняла решение </w:t>
      </w:r>
      <w:hyperlink r:id="rId16" w:history="1">
        <w:r w:rsidRPr="00A319C5">
          <w:rPr>
            <w:rStyle w:val="Lienhypertexte"/>
            <w:sz w:val="22"/>
            <w:szCs w:val="22"/>
          </w:rPr>
          <w:t>NP-3/12</w:t>
        </w:r>
      </w:hyperlink>
      <w:r w:rsidRPr="00A319C5">
        <w:rPr>
          <w:sz w:val="22"/>
          <w:szCs w:val="22"/>
        </w:rPr>
        <w:t xml:space="preserve"> о цифровой информации о последовательностях в отношении генетических ресурсов.</w:t>
      </w:r>
      <w:r w:rsidRPr="00A319C5">
        <w:rPr>
          <w:rStyle w:val="normaltextrun"/>
          <w:sz w:val="22"/>
          <w:szCs w:val="22"/>
        </w:rPr>
        <w:t xml:space="preserve"> </w:t>
      </w:r>
      <w:r w:rsidRPr="00A319C5">
        <w:rPr>
          <w:sz w:val="22"/>
          <w:szCs w:val="22"/>
        </w:rPr>
        <w:t>В соответствии с решениями 14/20 и NP-3/12 Рабочая группа открытого состава по подготовке глобальной рамочной программы в области биоразнообразия на период после 2020 года должна была рассмотреть результаты работы СГТЭ и представить Конференции Сторон на ее 15-м совещании рекомендации по вопросу о том, каким образом обеспечивать учет ЦИП в контексте глобальной рамочной программы в области биоразнообразия на период после 2020 года, а также представить итоги ее обсуждений Конференции Сторон, выступающей в качестве совещания Сторон Нагойского протокола, на ее четвертом совещании.</w:t>
      </w:r>
    </w:p>
    <w:p w14:paraId="52E8097B" w14:textId="77777777" w:rsidR="00A319C5" w:rsidRPr="00A319C5" w:rsidRDefault="00A319C5" w:rsidP="00A319C5">
      <w:pPr>
        <w:pStyle w:val="paragraph"/>
        <w:numPr>
          <w:ilvl w:val="0"/>
          <w:numId w:val="5"/>
        </w:numPr>
        <w:adjustRightInd w:val="0"/>
        <w:snapToGrid w:val="0"/>
        <w:spacing w:before="120" w:beforeAutospacing="0" w:after="120" w:afterAutospacing="0"/>
        <w:ind w:left="0" w:firstLine="0"/>
        <w:jc w:val="both"/>
        <w:textAlignment w:val="baseline"/>
        <w:rPr>
          <w:rStyle w:val="normaltextrun"/>
          <w:rFonts w:eastAsia="Malgun Gothic"/>
          <w:kern w:val="22"/>
          <w:sz w:val="22"/>
          <w:szCs w:val="22"/>
        </w:rPr>
      </w:pPr>
      <w:r w:rsidRPr="00A319C5">
        <w:rPr>
          <w:sz w:val="22"/>
          <w:szCs w:val="22"/>
        </w:rPr>
        <w:t>Соответственно, Рабочая группа в ходе первой части своего третьего совещания в июле и августе 2021 года рассмотрела этот вопрос на основе записки Исполнительного секретаря (</w:t>
      </w:r>
      <w:hyperlink r:id="rId17" w:history="1">
        <w:r w:rsidRPr="00A319C5">
          <w:rPr>
            <w:rStyle w:val="Lienhypertexte"/>
            <w:sz w:val="22"/>
            <w:szCs w:val="22"/>
          </w:rPr>
          <w:t>CBD/WG2020/3/4</w:t>
        </w:r>
      </w:hyperlink>
      <w:r w:rsidRPr="00A319C5">
        <w:rPr>
          <w:sz w:val="22"/>
          <w:szCs w:val="22"/>
        </w:rPr>
        <w:t>) в рамках пункта 5 повестки дня. Настоящий документ дополняет этот документ и содержит дополнительную справочную информацию</w:t>
      </w:r>
      <w:r w:rsidRPr="00A319C5">
        <w:rPr>
          <w:kern w:val="22"/>
          <w:sz w:val="22"/>
          <w:szCs w:val="22"/>
          <w:vertAlign w:val="superscript"/>
          <w:lang w:val="en-GB"/>
        </w:rPr>
        <w:footnoteReference w:id="2"/>
      </w:r>
      <w:r w:rsidRPr="00A319C5">
        <w:rPr>
          <w:sz w:val="22"/>
          <w:szCs w:val="22"/>
        </w:rPr>
        <w:t xml:space="preserve">. </w:t>
      </w:r>
    </w:p>
    <w:p w14:paraId="2AC09491" w14:textId="33493BAE" w:rsidR="00A319C5" w:rsidRPr="00A319C5" w:rsidRDefault="00A319C5" w:rsidP="00A319C5">
      <w:pPr>
        <w:pStyle w:val="paragraph"/>
        <w:numPr>
          <w:ilvl w:val="0"/>
          <w:numId w:val="5"/>
        </w:numPr>
        <w:adjustRightInd w:val="0"/>
        <w:snapToGrid w:val="0"/>
        <w:spacing w:before="120" w:beforeAutospacing="0" w:after="120" w:afterAutospacing="0"/>
        <w:ind w:left="0" w:firstLine="0"/>
        <w:jc w:val="both"/>
        <w:textAlignment w:val="baseline"/>
        <w:rPr>
          <w:rFonts w:eastAsia="Malgun Gothic"/>
          <w:kern w:val="22"/>
          <w:sz w:val="22"/>
          <w:szCs w:val="22"/>
        </w:rPr>
      </w:pPr>
      <w:r w:rsidRPr="00A319C5">
        <w:rPr>
          <w:sz w:val="22"/>
          <w:szCs w:val="22"/>
        </w:rPr>
        <w:t xml:space="preserve">В ходе первой части совещания Рабочей группы была учреждена контактная группа по ЦИП под руководством соруководителей г-жи </w:t>
      </w:r>
      <w:proofErr w:type="spellStart"/>
      <w:r w:rsidRPr="00A319C5">
        <w:rPr>
          <w:sz w:val="22"/>
          <w:szCs w:val="22"/>
        </w:rPr>
        <w:t>Лактиции</w:t>
      </w:r>
      <w:proofErr w:type="spellEnd"/>
      <w:r w:rsidRPr="00A319C5">
        <w:rPr>
          <w:sz w:val="22"/>
          <w:szCs w:val="22"/>
        </w:rPr>
        <w:t xml:space="preserve"> </w:t>
      </w:r>
      <w:proofErr w:type="spellStart"/>
      <w:r w:rsidRPr="00A319C5">
        <w:rPr>
          <w:sz w:val="22"/>
          <w:szCs w:val="22"/>
        </w:rPr>
        <w:t>Читвамуломони</w:t>
      </w:r>
      <w:proofErr w:type="spellEnd"/>
      <w:r w:rsidRPr="00A319C5">
        <w:rPr>
          <w:sz w:val="22"/>
          <w:szCs w:val="22"/>
        </w:rPr>
        <w:t xml:space="preserve"> (Южная Африка) и г-на Гете </w:t>
      </w:r>
      <w:r w:rsidRPr="00A319C5">
        <w:rPr>
          <w:sz w:val="22"/>
          <w:szCs w:val="22"/>
        </w:rPr>
        <w:lastRenderedPageBreak/>
        <w:t>Войт-</w:t>
      </w:r>
      <w:proofErr w:type="spellStart"/>
      <w:r w:rsidRPr="00A319C5">
        <w:rPr>
          <w:sz w:val="22"/>
          <w:szCs w:val="22"/>
        </w:rPr>
        <w:t>Ханссена</w:t>
      </w:r>
      <w:proofErr w:type="spellEnd"/>
      <w:r w:rsidRPr="00A319C5">
        <w:rPr>
          <w:sz w:val="22"/>
          <w:szCs w:val="22"/>
        </w:rPr>
        <w:t xml:space="preserve"> (Норвегия). Контактная группа представила на пленарном заседании следующие </w:t>
      </w:r>
      <w:r w:rsidR="00545C60">
        <w:rPr>
          <w:sz w:val="22"/>
          <w:szCs w:val="22"/>
        </w:rPr>
        <w:t>итоги</w:t>
      </w:r>
      <w:r w:rsidRPr="00A319C5">
        <w:rPr>
          <w:sz w:val="22"/>
          <w:szCs w:val="22"/>
        </w:rPr>
        <w:t xml:space="preserve"> своей работы</w:t>
      </w:r>
      <w:r w:rsidRPr="00A319C5">
        <w:rPr>
          <w:rStyle w:val="Appelnotedebasdep"/>
          <w:kern w:val="22"/>
          <w:szCs w:val="22"/>
          <w:lang w:val="en-GB"/>
        </w:rPr>
        <w:footnoteReference w:id="3"/>
      </w:r>
      <w:r w:rsidRPr="00A319C5">
        <w:rPr>
          <w:sz w:val="22"/>
          <w:szCs w:val="22"/>
        </w:rPr>
        <w:t>:</w:t>
      </w:r>
    </w:p>
    <w:p w14:paraId="39105332" w14:textId="77777777" w:rsidR="00A319C5" w:rsidRPr="00A319C5" w:rsidRDefault="00A319C5" w:rsidP="00A319C5">
      <w:pPr>
        <w:pStyle w:val="paragraph"/>
        <w:numPr>
          <w:ilvl w:val="0"/>
          <w:numId w:val="6"/>
        </w:numPr>
        <w:adjustRightInd w:val="0"/>
        <w:snapToGrid w:val="0"/>
        <w:spacing w:before="120" w:beforeAutospacing="0" w:after="120" w:afterAutospacing="0"/>
        <w:ind w:left="0" w:firstLine="709"/>
        <w:jc w:val="both"/>
        <w:textAlignment w:val="baseline"/>
        <w:rPr>
          <w:bCs/>
          <w:kern w:val="22"/>
          <w:sz w:val="22"/>
          <w:szCs w:val="22"/>
        </w:rPr>
      </w:pPr>
      <w:r w:rsidRPr="00A319C5">
        <w:rPr>
          <w:sz w:val="22"/>
          <w:szCs w:val="22"/>
        </w:rPr>
        <w:t>потенциальные элементы проекта рекомендации по ЦИП с указанием в квадратных скобках всех полученных предложений в отношении формулировок;</w:t>
      </w:r>
    </w:p>
    <w:p w14:paraId="42547ACF" w14:textId="06295A6B" w:rsidR="00A319C5" w:rsidRPr="00A319C5" w:rsidRDefault="00A319C5" w:rsidP="00A319C5">
      <w:pPr>
        <w:pStyle w:val="paragraph"/>
        <w:numPr>
          <w:ilvl w:val="0"/>
          <w:numId w:val="6"/>
        </w:numPr>
        <w:adjustRightInd w:val="0"/>
        <w:snapToGrid w:val="0"/>
        <w:spacing w:before="120" w:beforeAutospacing="0" w:after="120" w:afterAutospacing="0"/>
        <w:ind w:left="0" w:firstLine="709"/>
        <w:jc w:val="both"/>
        <w:textAlignment w:val="baseline"/>
        <w:rPr>
          <w:bCs/>
          <w:kern w:val="22"/>
          <w:sz w:val="22"/>
          <w:szCs w:val="22"/>
        </w:rPr>
      </w:pPr>
      <w:r w:rsidRPr="00A319C5">
        <w:rPr>
          <w:bCs/>
          <w:sz w:val="22"/>
          <w:szCs w:val="22"/>
        </w:rPr>
        <w:t xml:space="preserve">подготовленное </w:t>
      </w:r>
      <w:r w:rsidR="00174B5E" w:rsidRPr="00A319C5">
        <w:rPr>
          <w:sz w:val="22"/>
          <w:szCs w:val="22"/>
        </w:rPr>
        <w:t>соруководител</w:t>
      </w:r>
      <w:r w:rsidR="00174B5E">
        <w:rPr>
          <w:sz w:val="22"/>
          <w:szCs w:val="22"/>
        </w:rPr>
        <w:t>ями</w:t>
      </w:r>
      <w:r w:rsidR="00174B5E" w:rsidRPr="00A319C5">
        <w:rPr>
          <w:sz w:val="22"/>
          <w:szCs w:val="22"/>
        </w:rPr>
        <w:t xml:space="preserve"> </w:t>
      </w:r>
      <w:r w:rsidRPr="00A319C5">
        <w:rPr>
          <w:bCs/>
          <w:sz w:val="22"/>
          <w:szCs w:val="22"/>
        </w:rPr>
        <w:t>резюме обсуждения контактной группой потенциальных областей сближения и очевидных расхождений по вопросу ЦИП;</w:t>
      </w:r>
    </w:p>
    <w:p w14:paraId="3DF82247" w14:textId="2F48F47B" w:rsidR="00A319C5" w:rsidRPr="00A319C5" w:rsidRDefault="00A319C5" w:rsidP="00A319C5">
      <w:pPr>
        <w:pStyle w:val="paragraph"/>
        <w:numPr>
          <w:ilvl w:val="0"/>
          <w:numId w:val="6"/>
        </w:numPr>
        <w:adjustRightInd w:val="0"/>
        <w:snapToGrid w:val="0"/>
        <w:spacing w:before="120" w:beforeAutospacing="0" w:after="120" w:afterAutospacing="0"/>
        <w:ind w:left="0" w:firstLine="709"/>
        <w:jc w:val="both"/>
        <w:textAlignment w:val="baseline"/>
        <w:rPr>
          <w:bCs/>
          <w:kern w:val="22"/>
          <w:sz w:val="22"/>
          <w:szCs w:val="22"/>
        </w:rPr>
      </w:pPr>
      <w:r w:rsidRPr="00A319C5">
        <w:rPr>
          <w:bCs/>
          <w:sz w:val="22"/>
          <w:szCs w:val="22"/>
        </w:rPr>
        <w:t xml:space="preserve">подготовленное </w:t>
      </w:r>
      <w:r w:rsidR="00174B5E" w:rsidRPr="00A319C5">
        <w:rPr>
          <w:sz w:val="22"/>
          <w:szCs w:val="22"/>
        </w:rPr>
        <w:t>соруководител</w:t>
      </w:r>
      <w:r w:rsidR="00174B5E">
        <w:rPr>
          <w:sz w:val="22"/>
          <w:szCs w:val="22"/>
        </w:rPr>
        <w:t>ями</w:t>
      </w:r>
      <w:r w:rsidR="00174B5E" w:rsidRPr="00A319C5">
        <w:rPr>
          <w:sz w:val="22"/>
          <w:szCs w:val="22"/>
        </w:rPr>
        <w:t xml:space="preserve"> </w:t>
      </w:r>
      <w:r w:rsidRPr="00A319C5">
        <w:rPr>
          <w:bCs/>
          <w:sz w:val="22"/>
          <w:szCs w:val="22"/>
        </w:rPr>
        <w:t>резюме обсуждения контактной группой связей между ЦИП и глобальной рамочной программой в области биоразнообразия на период после 2020 года.</w:t>
      </w:r>
    </w:p>
    <w:p w14:paraId="7347D7C7" w14:textId="5E4D39E6" w:rsidR="00A319C5" w:rsidRPr="00A319C5" w:rsidRDefault="00A319C5" w:rsidP="00A319C5">
      <w:pPr>
        <w:pStyle w:val="paragraph"/>
        <w:numPr>
          <w:ilvl w:val="0"/>
          <w:numId w:val="5"/>
        </w:numPr>
        <w:adjustRightInd w:val="0"/>
        <w:snapToGrid w:val="0"/>
        <w:spacing w:before="120" w:beforeAutospacing="0" w:after="120" w:afterAutospacing="0"/>
        <w:ind w:left="0" w:firstLine="0"/>
        <w:jc w:val="both"/>
        <w:rPr>
          <w:rStyle w:val="lev"/>
          <w:b w:val="0"/>
          <w:bCs w:val="0"/>
          <w:kern w:val="22"/>
          <w:sz w:val="22"/>
          <w:szCs w:val="22"/>
        </w:rPr>
      </w:pPr>
      <w:r w:rsidRPr="00A319C5">
        <w:rPr>
          <w:sz w:val="22"/>
          <w:szCs w:val="22"/>
        </w:rPr>
        <w:t xml:space="preserve">Кроме того, на заключительном пленарном заседании сопредседатели и Исполнительный секретарь учредили неофициальную консультативную группу сопредседателей по цифровой информации о последовательностях в отношении генетических ресурсов под руководством </w:t>
      </w:r>
      <w:r w:rsidR="001E02BF" w:rsidRPr="00A319C5">
        <w:rPr>
          <w:sz w:val="22"/>
          <w:szCs w:val="22"/>
        </w:rPr>
        <w:t>соруководител</w:t>
      </w:r>
      <w:r w:rsidR="001E02BF">
        <w:rPr>
          <w:sz w:val="22"/>
          <w:szCs w:val="22"/>
        </w:rPr>
        <w:t>ей</w:t>
      </w:r>
      <w:r w:rsidR="001E02BF" w:rsidRPr="00A319C5">
        <w:rPr>
          <w:sz w:val="22"/>
          <w:szCs w:val="22"/>
        </w:rPr>
        <w:t xml:space="preserve"> </w:t>
      </w:r>
      <w:r w:rsidRPr="00A319C5">
        <w:rPr>
          <w:sz w:val="22"/>
          <w:szCs w:val="22"/>
        </w:rPr>
        <w:t>контактной группы для оказания поддержки в проведении консультаций в период до начала возобновленной сессии</w:t>
      </w:r>
      <w:r w:rsidR="004066F0" w:rsidRPr="00E011F8">
        <w:rPr>
          <w:rStyle w:val="Appelnotedebasdep"/>
          <w:kern w:val="22"/>
          <w:szCs w:val="22"/>
          <w:lang w:val="en-GB"/>
        </w:rPr>
        <w:footnoteReference w:id="4"/>
      </w:r>
      <w:r w:rsidR="004066F0" w:rsidRPr="00E011F8">
        <w:rPr>
          <w:rStyle w:val="lev"/>
          <w:b w:val="0"/>
          <w:bCs w:val="0"/>
          <w:kern w:val="22"/>
          <w:sz w:val="22"/>
          <w:szCs w:val="22"/>
          <w:vertAlign w:val="superscript"/>
          <w:lang w:val="en-GB"/>
        </w:rPr>
        <w:t>,</w:t>
      </w:r>
      <w:r w:rsidR="004066F0" w:rsidRPr="00E011F8">
        <w:rPr>
          <w:rStyle w:val="Appelnotedebasdep"/>
          <w:kern w:val="22"/>
          <w:szCs w:val="22"/>
          <w:lang w:val="en-GB"/>
        </w:rPr>
        <w:footnoteReference w:id="5"/>
      </w:r>
      <w:r w:rsidR="004066F0">
        <w:rPr>
          <w:rStyle w:val="lev"/>
          <w:b w:val="0"/>
          <w:bCs w:val="0"/>
          <w:kern w:val="22"/>
          <w:sz w:val="22"/>
          <w:szCs w:val="22"/>
        </w:rPr>
        <w:t>.</w:t>
      </w:r>
    </w:p>
    <w:p w14:paraId="262DF344" w14:textId="77777777" w:rsidR="00A319C5" w:rsidRPr="00A319C5" w:rsidRDefault="00A319C5" w:rsidP="00A319C5">
      <w:pPr>
        <w:pStyle w:val="paragraph"/>
        <w:numPr>
          <w:ilvl w:val="0"/>
          <w:numId w:val="5"/>
        </w:numPr>
        <w:adjustRightInd w:val="0"/>
        <w:snapToGrid w:val="0"/>
        <w:spacing w:before="120" w:beforeAutospacing="0" w:after="120" w:afterAutospacing="0"/>
        <w:ind w:left="0" w:firstLine="0"/>
        <w:jc w:val="both"/>
        <w:rPr>
          <w:kern w:val="22"/>
          <w:sz w:val="22"/>
          <w:szCs w:val="22"/>
        </w:rPr>
      </w:pPr>
      <w:r w:rsidRPr="00A319C5">
        <w:rPr>
          <w:sz w:val="22"/>
          <w:szCs w:val="22"/>
        </w:rPr>
        <w:t xml:space="preserve">С ходом обсуждения вопросов ЦИП в рамках пункта 5 повестки дня можно ознакомиться в докладе о работе первой части совещания (CBD/WG2020/3/5, пункты </w:t>
      </w:r>
      <w:proofErr w:type="gramStart"/>
      <w:r w:rsidRPr="00A319C5">
        <w:rPr>
          <w:sz w:val="22"/>
          <w:szCs w:val="22"/>
        </w:rPr>
        <w:t>46-60</w:t>
      </w:r>
      <w:proofErr w:type="gramEnd"/>
      <w:r w:rsidRPr="00A319C5">
        <w:rPr>
          <w:sz w:val="22"/>
          <w:szCs w:val="22"/>
        </w:rPr>
        <w:t xml:space="preserve">), а вышеупомянутые итоги работы контактной группы представлены в приложении V данного доклада. </w:t>
      </w:r>
    </w:p>
    <w:p w14:paraId="4BDA48DA" w14:textId="1A46654B" w:rsidR="00A319C5" w:rsidRPr="00A319C5" w:rsidRDefault="00A319C5" w:rsidP="00A319C5">
      <w:pPr>
        <w:pStyle w:val="paragraph"/>
        <w:numPr>
          <w:ilvl w:val="0"/>
          <w:numId w:val="5"/>
        </w:numPr>
        <w:adjustRightInd w:val="0"/>
        <w:snapToGrid w:val="0"/>
        <w:spacing w:before="120" w:beforeAutospacing="0" w:after="120" w:afterAutospacing="0"/>
        <w:ind w:left="0" w:firstLine="0"/>
        <w:jc w:val="both"/>
        <w:rPr>
          <w:rStyle w:val="eop"/>
          <w:kern w:val="22"/>
          <w:sz w:val="22"/>
          <w:szCs w:val="22"/>
        </w:rPr>
      </w:pPr>
      <w:r w:rsidRPr="00A319C5">
        <w:rPr>
          <w:rStyle w:val="eop"/>
          <w:sz w:val="22"/>
          <w:szCs w:val="22"/>
        </w:rPr>
        <w:t xml:space="preserve">Настоящий документ подготовлен для содействия в обсуждении вопросов ЦИП в ходе возобновленного третьего совещания Рабочей группы, а также в качестве связующего звена для разъяснения и подведения итогов работы, проделанной в период между первой и второй частями третьего совещания Рабочей группы. В нем берется за основу деятельность Рабочей группы в ходе первой части ее совещания, а также учтена работа неофициальной консультативной группы. </w:t>
      </w:r>
      <w:r w:rsidRPr="00A319C5">
        <w:rPr>
          <w:sz w:val="22"/>
          <w:szCs w:val="22"/>
        </w:rPr>
        <w:t>Как отмечалось выше, он дополняет основной документ, в приложениях к которому приводятся итоги совещания СГТЭ, перечень возможных вариантов политики, предварительная система возможных критериев и резюме тезисов онлайнового форума по вопросам ЦИП</w:t>
      </w:r>
      <w:r w:rsidR="00830649" w:rsidRPr="00E011F8">
        <w:rPr>
          <w:rStyle w:val="Appelnotedebasdep"/>
          <w:kern w:val="22"/>
          <w:szCs w:val="22"/>
          <w:lang w:val="en-GB"/>
        </w:rPr>
        <w:footnoteReference w:id="6"/>
      </w:r>
      <w:r w:rsidRPr="00A319C5">
        <w:rPr>
          <w:sz w:val="22"/>
          <w:szCs w:val="22"/>
        </w:rPr>
        <w:t xml:space="preserve">. </w:t>
      </w:r>
      <w:r w:rsidRPr="00A319C5">
        <w:rPr>
          <w:rStyle w:val="eop"/>
          <w:sz w:val="22"/>
          <w:szCs w:val="22"/>
        </w:rPr>
        <w:t>В разделе II ниже представлен обзор работы неофициальной консультативной группы сопредседателей по цифровой информации о последовательностях в отношении генетических ресурсов, а в разделе I</w:t>
      </w:r>
      <w:r w:rsidR="00F14657">
        <w:rPr>
          <w:rStyle w:val="eop"/>
          <w:sz w:val="22"/>
          <w:szCs w:val="22"/>
          <w:lang w:val="fr-FR"/>
        </w:rPr>
        <w:t>II</w:t>
      </w:r>
      <w:r w:rsidRPr="00A319C5">
        <w:rPr>
          <w:rStyle w:val="eop"/>
          <w:sz w:val="22"/>
          <w:szCs w:val="22"/>
        </w:rPr>
        <w:t xml:space="preserve"> предлагаются элементы проекта рекомендации.</w:t>
      </w:r>
    </w:p>
    <w:p w14:paraId="1029A22C" w14:textId="77777777" w:rsidR="00A319C5" w:rsidRPr="00A319C5" w:rsidRDefault="00A319C5" w:rsidP="00A319C5">
      <w:pPr>
        <w:pStyle w:val="paragraph"/>
        <w:numPr>
          <w:ilvl w:val="0"/>
          <w:numId w:val="5"/>
        </w:numPr>
        <w:adjustRightInd w:val="0"/>
        <w:snapToGrid w:val="0"/>
        <w:spacing w:before="120" w:beforeAutospacing="0" w:after="120" w:afterAutospacing="0"/>
        <w:ind w:left="0" w:firstLine="0"/>
        <w:jc w:val="both"/>
        <w:rPr>
          <w:kern w:val="22"/>
          <w:sz w:val="22"/>
          <w:szCs w:val="22"/>
        </w:rPr>
      </w:pPr>
      <w:r w:rsidRPr="00A319C5">
        <w:rPr>
          <w:sz w:val="22"/>
          <w:szCs w:val="22"/>
        </w:rPr>
        <w:t>Ряд информационных документов дополняют документ CBD/WG2020/3/4 и настоящее добавление:</w:t>
      </w:r>
    </w:p>
    <w:p w14:paraId="283F36B2" w14:textId="30A70AF2" w:rsidR="00A319C5" w:rsidRPr="00A319C5" w:rsidRDefault="00A319C5" w:rsidP="00A319C5">
      <w:pPr>
        <w:pStyle w:val="paragraph"/>
        <w:numPr>
          <w:ilvl w:val="1"/>
          <w:numId w:val="5"/>
        </w:numPr>
        <w:adjustRightInd w:val="0"/>
        <w:snapToGrid w:val="0"/>
        <w:spacing w:before="120" w:beforeAutospacing="0" w:after="120" w:afterAutospacing="0"/>
        <w:ind w:left="0" w:firstLine="709"/>
        <w:jc w:val="both"/>
        <w:rPr>
          <w:rStyle w:val="eop"/>
          <w:kern w:val="22"/>
          <w:sz w:val="22"/>
          <w:szCs w:val="22"/>
        </w:rPr>
      </w:pPr>
      <w:r w:rsidRPr="00A319C5">
        <w:rPr>
          <w:rStyle w:val="eop"/>
          <w:sz w:val="22"/>
          <w:szCs w:val="22"/>
        </w:rPr>
        <w:t>доклад СГТЭ по цифровой информации о последовательностях в отношении генетических ресурсов</w:t>
      </w:r>
      <w:r w:rsidRPr="00A319C5">
        <w:rPr>
          <w:rStyle w:val="Appelnotedebasdep"/>
          <w:rFonts w:eastAsia="Malgun Gothic"/>
          <w:kern w:val="22"/>
          <w:szCs w:val="22"/>
          <w:lang w:val="en-GB"/>
        </w:rPr>
        <w:footnoteReference w:id="7"/>
      </w:r>
      <w:r w:rsidR="00C90F89">
        <w:rPr>
          <w:rStyle w:val="eop"/>
          <w:sz w:val="22"/>
          <w:szCs w:val="22"/>
        </w:rPr>
        <w:t>;</w:t>
      </w:r>
    </w:p>
    <w:p w14:paraId="1C2213CC" w14:textId="589A62D7" w:rsidR="00A319C5" w:rsidRPr="00A319C5" w:rsidRDefault="00A319C5" w:rsidP="00A319C5">
      <w:pPr>
        <w:pStyle w:val="paragraph"/>
        <w:numPr>
          <w:ilvl w:val="1"/>
          <w:numId w:val="5"/>
        </w:numPr>
        <w:adjustRightInd w:val="0"/>
        <w:snapToGrid w:val="0"/>
        <w:spacing w:before="120" w:beforeAutospacing="0" w:after="120" w:afterAutospacing="0"/>
        <w:ind w:left="0" w:firstLine="709"/>
        <w:jc w:val="both"/>
        <w:rPr>
          <w:kern w:val="22"/>
          <w:sz w:val="22"/>
          <w:szCs w:val="22"/>
        </w:rPr>
      </w:pPr>
      <w:r w:rsidRPr="00A319C5">
        <w:rPr>
          <w:sz w:val="22"/>
          <w:szCs w:val="22"/>
        </w:rPr>
        <w:t xml:space="preserve">доклад </w:t>
      </w:r>
      <w:r w:rsidR="00670852" w:rsidRPr="00A319C5">
        <w:rPr>
          <w:sz w:val="22"/>
          <w:szCs w:val="22"/>
        </w:rPr>
        <w:t>соруководител</w:t>
      </w:r>
      <w:r w:rsidR="00670852">
        <w:rPr>
          <w:sz w:val="22"/>
          <w:szCs w:val="22"/>
        </w:rPr>
        <w:t xml:space="preserve">ей </w:t>
      </w:r>
      <w:r w:rsidRPr="00A319C5">
        <w:rPr>
          <w:sz w:val="22"/>
          <w:szCs w:val="22"/>
        </w:rPr>
        <w:t>о работе неофициальной консультативной группы, предлагаемый в качестве информационного документа</w:t>
      </w:r>
      <w:r w:rsidR="007335AB" w:rsidRPr="00E011F8">
        <w:rPr>
          <w:rStyle w:val="Appelnotedebasdep"/>
          <w:kern w:val="22"/>
          <w:lang w:val="en-GB"/>
        </w:rPr>
        <w:footnoteReference w:id="8"/>
      </w:r>
      <w:r w:rsidRPr="00A319C5">
        <w:rPr>
          <w:sz w:val="22"/>
          <w:szCs w:val="22"/>
        </w:rPr>
        <w:t xml:space="preserve">, в котором приводится резюме организационных вопросов, доклад о работе консультативной группы по вопросу системы оценки вариантов политики, подготовленное </w:t>
      </w:r>
      <w:r w:rsidR="007F4A3D" w:rsidRPr="00A319C5">
        <w:rPr>
          <w:sz w:val="22"/>
          <w:szCs w:val="22"/>
        </w:rPr>
        <w:t>соруководител</w:t>
      </w:r>
      <w:r w:rsidR="007F4A3D">
        <w:rPr>
          <w:sz w:val="22"/>
          <w:szCs w:val="22"/>
        </w:rPr>
        <w:t>ями</w:t>
      </w:r>
      <w:r w:rsidR="007F4A3D" w:rsidRPr="00A319C5">
        <w:rPr>
          <w:sz w:val="22"/>
          <w:szCs w:val="22"/>
        </w:rPr>
        <w:t xml:space="preserve"> </w:t>
      </w:r>
      <w:r w:rsidRPr="00A319C5">
        <w:rPr>
          <w:sz w:val="22"/>
          <w:szCs w:val="22"/>
        </w:rPr>
        <w:t xml:space="preserve">резюме обсуждения потенциальных областей сближения и очевидных расхождений, а также выводы и рекомендации </w:t>
      </w:r>
      <w:r w:rsidR="007F4A3D" w:rsidRPr="00A319C5">
        <w:rPr>
          <w:sz w:val="22"/>
          <w:szCs w:val="22"/>
        </w:rPr>
        <w:t>соруководител</w:t>
      </w:r>
      <w:r w:rsidR="007F4A3D">
        <w:rPr>
          <w:sz w:val="22"/>
          <w:szCs w:val="22"/>
        </w:rPr>
        <w:t>ей</w:t>
      </w:r>
      <w:r w:rsidRPr="00A319C5">
        <w:rPr>
          <w:sz w:val="22"/>
          <w:szCs w:val="22"/>
        </w:rPr>
        <w:t>;</w:t>
      </w:r>
    </w:p>
    <w:p w14:paraId="625E375F" w14:textId="0C349006" w:rsidR="00A319C5" w:rsidRPr="00A319C5" w:rsidRDefault="00A319C5" w:rsidP="00A319C5">
      <w:pPr>
        <w:pStyle w:val="paragraph"/>
        <w:numPr>
          <w:ilvl w:val="1"/>
          <w:numId w:val="5"/>
        </w:numPr>
        <w:adjustRightInd w:val="0"/>
        <w:snapToGrid w:val="0"/>
        <w:spacing w:before="120" w:beforeAutospacing="0" w:after="120" w:afterAutospacing="0"/>
        <w:ind w:left="0" w:firstLine="709"/>
        <w:jc w:val="both"/>
        <w:rPr>
          <w:rStyle w:val="eop"/>
          <w:kern w:val="22"/>
          <w:sz w:val="22"/>
          <w:szCs w:val="22"/>
        </w:rPr>
      </w:pPr>
      <w:r w:rsidRPr="00A319C5">
        <w:rPr>
          <w:rStyle w:val="eop"/>
          <w:sz w:val="22"/>
          <w:szCs w:val="22"/>
        </w:rPr>
        <w:lastRenderedPageBreak/>
        <w:t>подборка материалов, содержащих представленные мнения и новую информацию о политических подходах, вариантах или методах относительно ЦИП, также предлагаемая в качестве информационного документа</w:t>
      </w:r>
      <w:r w:rsidR="00CD6C12" w:rsidRPr="00E011F8">
        <w:rPr>
          <w:rStyle w:val="Appelnotedebasdep"/>
          <w:rFonts w:eastAsia="Malgun Gothic"/>
          <w:kern w:val="22"/>
          <w:szCs w:val="22"/>
          <w:lang w:val="en-GB"/>
        </w:rPr>
        <w:footnoteReference w:id="9"/>
      </w:r>
      <w:r w:rsidRPr="00A319C5">
        <w:rPr>
          <w:rStyle w:val="eop"/>
          <w:sz w:val="22"/>
          <w:szCs w:val="22"/>
        </w:rPr>
        <w:t>;</w:t>
      </w:r>
    </w:p>
    <w:p w14:paraId="537F358A" w14:textId="7C44CCB4" w:rsidR="00A319C5" w:rsidRPr="00A319C5" w:rsidRDefault="00A319C5" w:rsidP="00A319C5">
      <w:pPr>
        <w:pStyle w:val="paragraph"/>
        <w:numPr>
          <w:ilvl w:val="1"/>
          <w:numId w:val="5"/>
        </w:numPr>
        <w:adjustRightInd w:val="0"/>
        <w:snapToGrid w:val="0"/>
        <w:spacing w:before="120" w:beforeAutospacing="0" w:after="120" w:afterAutospacing="0"/>
        <w:ind w:left="0" w:firstLine="709"/>
        <w:jc w:val="both"/>
        <w:rPr>
          <w:rStyle w:val="eop"/>
          <w:kern w:val="22"/>
          <w:sz w:val="22"/>
          <w:szCs w:val="22"/>
        </w:rPr>
      </w:pPr>
      <w:r w:rsidRPr="00A319C5">
        <w:rPr>
          <w:rStyle w:val="eop"/>
          <w:sz w:val="22"/>
          <w:szCs w:val="22"/>
        </w:rPr>
        <w:t>информационный документ, представляющий обновленную информацию о ЦИП в соответствующих международных процессах и политических дебатах</w:t>
      </w:r>
      <w:r w:rsidR="001525C7" w:rsidRPr="00E011F8">
        <w:rPr>
          <w:rStyle w:val="Appelnotedebasdep"/>
          <w:kern w:val="22"/>
          <w:szCs w:val="22"/>
          <w:lang w:val="en-GB" w:eastAsia="en-US"/>
        </w:rPr>
        <w:footnoteReference w:id="10"/>
      </w:r>
      <w:r w:rsidRPr="00A319C5">
        <w:rPr>
          <w:rStyle w:val="eop"/>
          <w:sz w:val="22"/>
          <w:szCs w:val="22"/>
        </w:rPr>
        <w:t>;</w:t>
      </w:r>
    </w:p>
    <w:p w14:paraId="5235DCE7" w14:textId="60364D79" w:rsidR="00A319C5" w:rsidRPr="00A319C5" w:rsidRDefault="00A319C5" w:rsidP="00A319C5">
      <w:pPr>
        <w:pStyle w:val="paragraph"/>
        <w:numPr>
          <w:ilvl w:val="1"/>
          <w:numId w:val="5"/>
        </w:numPr>
        <w:adjustRightInd w:val="0"/>
        <w:snapToGrid w:val="0"/>
        <w:spacing w:before="120" w:beforeAutospacing="0" w:after="120" w:afterAutospacing="0"/>
        <w:ind w:left="0" w:firstLine="720"/>
        <w:jc w:val="both"/>
        <w:rPr>
          <w:rStyle w:val="eop"/>
          <w:kern w:val="22"/>
          <w:sz w:val="22"/>
          <w:szCs w:val="22"/>
        </w:rPr>
      </w:pPr>
      <w:r w:rsidRPr="00A319C5">
        <w:rPr>
          <w:rStyle w:val="eop"/>
          <w:sz w:val="22"/>
          <w:szCs w:val="22"/>
        </w:rPr>
        <w:t>информационный документ, содержащий примеры фактического и потенциального применения ЦИП, представляющие актуальность с точки зрения сохранения и устойчивого использования генетических ресурсов для производства продовольствия и ведения сельского хозяйства, представленный Комиссией по генетическим ресурсам для производства продовольствия и ведения сельского хозяйства</w:t>
      </w:r>
      <w:r w:rsidRPr="00A319C5">
        <w:rPr>
          <w:rStyle w:val="Appelnotedebasdep"/>
          <w:kern w:val="22"/>
          <w:szCs w:val="22"/>
          <w:lang w:val="en-GB" w:eastAsia="en-US"/>
        </w:rPr>
        <w:footnoteReference w:id="11"/>
      </w:r>
      <w:r w:rsidR="001005CA">
        <w:rPr>
          <w:rStyle w:val="eop"/>
          <w:sz w:val="22"/>
          <w:szCs w:val="22"/>
        </w:rPr>
        <w:t>.</w:t>
      </w:r>
    </w:p>
    <w:p w14:paraId="776867BA" w14:textId="77777777" w:rsidR="00A319C5" w:rsidRPr="00A319C5" w:rsidRDefault="00A319C5" w:rsidP="00A319C5">
      <w:pPr>
        <w:keepNext/>
        <w:tabs>
          <w:tab w:val="left" w:pos="360"/>
        </w:tabs>
        <w:spacing w:before="240" w:after="120"/>
        <w:jc w:val="center"/>
        <w:outlineLvl w:val="0"/>
        <w:rPr>
          <w:rStyle w:val="lev"/>
          <w:rFonts w:asciiTheme="majorBidi" w:hAnsiTheme="majorBidi" w:cstheme="majorBidi"/>
          <w:kern w:val="22"/>
          <w:szCs w:val="22"/>
        </w:rPr>
      </w:pPr>
      <w:r w:rsidRPr="00A319C5">
        <w:rPr>
          <w:rStyle w:val="lev"/>
          <w:rFonts w:asciiTheme="majorBidi" w:hAnsiTheme="majorBidi"/>
          <w:szCs w:val="22"/>
        </w:rPr>
        <w:t>II.</w:t>
      </w:r>
      <w:r w:rsidRPr="00A319C5">
        <w:rPr>
          <w:rStyle w:val="lev"/>
          <w:rFonts w:asciiTheme="majorBidi" w:hAnsiTheme="majorBidi"/>
          <w:szCs w:val="22"/>
        </w:rPr>
        <w:tab/>
        <w:t xml:space="preserve">РАБОТА НЕОФИЦИАЛЬНОЙ КОНСУЛЬТАТИВНОЙ ГРУППЫ СОПРЕДСЕДАТЕЛЕЙ </w:t>
      </w:r>
    </w:p>
    <w:p w14:paraId="7B60344A" w14:textId="2F27FB3D" w:rsidR="00A319C5" w:rsidRPr="00A319C5" w:rsidRDefault="00A319C5" w:rsidP="00A319C5">
      <w:pPr>
        <w:pStyle w:val="paragraph"/>
        <w:numPr>
          <w:ilvl w:val="0"/>
          <w:numId w:val="5"/>
        </w:numPr>
        <w:adjustRightInd w:val="0"/>
        <w:snapToGrid w:val="0"/>
        <w:spacing w:before="120" w:beforeAutospacing="0" w:after="120" w:afterAutospacing="0"/>
        <w:ind w:left="0" w:firstLine="0"/>
        <w:jc w:val="both"/>
        <w:rPr>
          <w:kern w:val="22"/>
          <w:sz w:val="22"/>
          <w:szCs w:val="22"/>
        </w:rPr>
      </w:pPr>
      <w:r w:rsidRPr="00A319C5">
        <w:rPr>
          <w:sz w:val="22"/>
          <w:szCs w:val="22"/>
        </w:rPr>
        <w:t>В соответствии с ее кругом полномочий</w:t>
      </w:r>
      <w:r w:rsidR="006E51F5" w:rsidRPr="00E011F8">
        <w:rPr>
          <w:rStyle w:val="Appelnotedebasdep"/>
          <w:rFonts w:asciiTheme="majorBidi" w:hAnsiTheme="majorBidi" w:cstheme="majorBidi"/>
          <w:kern w:val="22"/>
          <w:szCs w:val="22"/>
          <w:lang w:val="en-GB"/>
        </w:rPr>
        <w:footnoteReference w:id="12"/>
      </w:r>
      <w:r w:rsidR="006E51F5" w:rsidRPr="00E011F8">
        <w:rPr>
          <w:rFonts w:asciiTheme="majorBidi" w:hAnsiTheme="majorBidi" w:cstheme="majorBidi"/>
          <w:kern w:val="22"/>
          <w:sz w:val="22"/>
          <w:szCs w:val="22"/>
          <w:lang w:val="en-GB"/>
        </w:rPr>
        <w:t xml:space="preserve"> </w:t>
      </w:r>
      <w:r w:rsidRPr="00A319C5">
        <w:rPr>
          <w:sz w:val="22"/>
          <w:szCs w:val="22"/>
        </w:rPr>
        <w:t>консультативная группа была учреждена для предоставления консультаций и обратной связи сопредседателям и Исполнительному секретарю до начала второй части третьего совещания Рабочей группы по следующим элемента</w:t>
      </w:r>
      <w:r w:rsidR="001E6C3A">
        <w:rPr>
          <w:sz w:val="22"/>
          <w:szCs w:val="22"/>
        </w:rPr>
        <w:t>м</w:t>
      </w:r>
      <w:r w:rsidRPr="00A319C5">
        <w:rPr>
          <w:sz w:val="22"/>
          <w:szCs w:val="22"/>
        </w:rPr>
        <w:t>:</w:t>
      </w:r>
    </w:p>
    <w:p w14:paraId="34C3067A" w14:textId="6106C345" w:rsidR="00A319C5" w:rsidRPr="00A319C5" w:rsidRDefault="00A319C5" w:rsidP="00A319C5">
      <w:pPr>
        <w:pStyle w:val="Paragraphedeliste"/>
        <w:numPr>
          <w:ilvl w:val="1"/>
          <w:numId w:val="5"/>
        </w:numPr>
        <w:spacing w:before="120" w:after="120"/>
        <w:ind w:left="0" w:firstLine="709"/>
        <w:contextualSpacing w:val="0"/>
        <w:rPr>
          <w:rFonts w:asciiTheme="majorBidi" w:hAnsiTheme="majorBidi" w:cstheme="majorBidi"/>
          <w:kern w:val="22"/>
          <w:szCs w:val="22"/>
        </w:rPr>
      </w:pPr>
      <w:r w:rsidRPr="00A319C5">
        <w:rPr>
          <w:rFonts w:asciiTheme="majorBidi" w:hAnsiTheme="majorBidi"/>
          <w:szCs w:val="22"/>
        </w:rPr>
        <w:t xml:space="preserve">проведение оценки последствий возможных политических подходов, вариантов или методов обеспечения совместного использования выгод, получаемых от </w:t>
      </w:r>
      <w:r w:rsidR="001E6C3A">
        <w:rPr>
          <w:rFonts w:asciiTheme="majorBidi" w:hAnsiTheme="majorBidi"/>
          <w:szCs w:val="22"/>
        </w:rPr>
        <w:t>применения</w:t>
      </w:r>
      <w:r w:rsidRPr="00A319C5">
        <w:rPr>
          <w:rFonts w:asciiTheme="majorBidi" w:hAnsiTheme="majorBidi"/>
          <w:szCs w:val="22"/>
        </w:rPr>
        <w:t xml:space="preserve"> ЦИП, на основе доклада о работе первой части третьего совещания Рабочей группы, включая CBD/WG2020/3/CRP.1, приложения II и III документа CBD/WG2020/3/4, а также материалы, полученные по состоянию на 30 сентября 2021 года;</w:t>
      </w:r>
    </w:p>
    <w:p w14:paraId="38DC3915" w14:textId="7BB035BC" w:rsidR="00A319C5" w:rsidRPr="00A319C5" w:rsidRDefault="00A319C5" w:rsidP="00A319C5">
      <w:pPr>
        <w:pStyle w:val="Paragraphedeliste"/>
        <w:numPr>
          <w:ilvl w:val="1"/>
          <w:numId w:val="5"/>
        </w:numPr>
        <w:spacing w:before="120" w:after="120"/>
        <w:ind w:left="0" w:firstLine="709"/>
        <w:contextualSpacing w:val="0"/>
        <w:rPr>
          <w:rFonts w:asciiTheme="majorBidi" w:hAnsiTheme="majorBidi" w:cstheme="majorBidi"/>
          <w:kern w:val="22"/>
          <w:szCs w:val="22"/>
        </w:rPr>
      </w:pPr>
      <w:r w:rsidRPr="00A319C5">
        <w:rPr>
          <w:rFonts w:asciiTheme="majorBidi" w:hAnsiTheme="majorBidi"/>
          <w:szCs w:val="22"/>
        </w:rPr>
        <w:t xml:space="preserve">потенциальные области сближения и области расхождений, исходя из резюме, подготовленного </w:t>
      </w:r>
      <w:r w:rsidR="00840BF0" w:rsidRPr="00A319C5">
        <w:rPr>
          <w:szCs w:val="22"/>
        </w:rPr>
        <w:t>соруководител</w:t>
      </w:r>
      <w:r w:rsidR="00840BF0">
        <w:rPr>
          <w:szCs w:val="22"/>
        </w:rPr>
        <w:t>ями</w:t>
      </w:r>
      <w:r w:rsidR="00840BF0" w:rsidRPr="00A319C5">
        <w:rPr>
          <w:szCs w:val="22"/>
        </w:rPr>
        <w:t xml:space="preserve"> </w:t>
      </w:r>
      <w:r w:rsidRPr="00A319C5">
        <w:rPr>
          <w:rFonts w:asciiTheme="majorBidi" w:hAnsiTheme="majorBidi"/>
          <w:szCs w:val="22"/>
        </w:rPr>
        <w:t>контактной группы, которое приводится в приложении к докладу о работе первой части третьего совещания Рабочей группы;</w:t>
      </w:r>
    </w:p>
    <w:p w14:paraId="7386AE65" w14:textId="69221B92" w:rsidR="00A319C5" w:rsidRPr="00A319C5" w:rsidRDefault="00A319C5" w:rsidP="00A319C5">
      <w:pPr>
        <w:pStyle w:val="Paragraphedeliste"/>
        <w:numPr>
          <w:ilvl w:val="1"/>
          <w:numId w:val="5"/>
        </w:numPr>
        <w:spacing w:before="120" w:after="120"/>
        <w:ind w:left="0" w:firstLine="709"/>
        <w:contextualSpacing w:val="0"/>
        <w:rPr>
          <w:rFonts w:asciiTheme="majorBidi" w:hAnsiTheme="majorBidi" w:cstheme="majorBidi"/>
          <w:kern w:val="22"/>
          <w:szCs w:val="22"/>
        </w:rPr>
      </w:pPr>
      <w:r w:rsidRPr="00A319C5">
        <w:rPr>
          <w:rFonts w:asciiTheme="majorBidi" w:hAnsiTheme="majorBidi"/>
          <w:szCs w:val="22"/>
        </w:rPr>
        <w:t xml:space="preserve">направления дополнительной работы, связанной с ЦИП, которая может потребоваться в период между третьим совещанием Рабочей группы и </w:t>
      </w:r>
      <w:r w:rsidR="00DE1530">
        <w:rPr>
          <w:rFonts w:asciiTheme="majorBidi" w:hAnsiTheme="majorBidi"/>
          <w:szCs w:val="22"/>
        </w:rPr>
        <w:t>15-м</w:t>
      </w:r>
      <w:r w:rsidRPr="00A319C5">
        <w:rPr>
          <w:rFonts w:asciiTheme="majorBidi" w:hAnsiTheme="majorBidi"/>
          <w:szCs w:val="22"/>
        </w:rPr>
        <w:t xml:space="preserve"> совещанием Конференции Сторон.</w:t>
      </w:r>
    </w:p>
    <w:p w14:paraId="10DD5BBF" w14:textId="1F47F7D8" w:rsidR="00A319C5" w:rsidRPr="00A319C5" w:rsidRDefault="00A319C5" w:rsidP="00A319C5">
      <w:pPr>
        <w:pStyle w:val="paragraph"/>
        <w:numPr>
          <w:ilvl w:val="0"/>
          <w:numId w:val="5"/>
        </w:numPr>
        <w:adjustRightInd w:val="0"/>
        <w:snapToGrid w:val="0"/>
        <w:spacing w:before="120" w:beforeAutospacing="0" w:after="120" w:afterAutospacing="0"/>
        <w:ind w:left="0" w:firstLine="0"/>
        <w:jc w:val="both"/>
        <w:rPr>
          <w:kern w:val="22"/>
          <w:sz w:val="22"/>
          <w:szCs w:val="22"/>
        </w:rPr>
      </w:pPr>
      <w:r w:rsidRPr="00A319C5">
        <w:rPr>
          <w:rStyle w:val="lev"/>
          <w:b w:val="0"/>
          <w:bCs w:val="0"/>
          <w:sz w:val="22"/>
          <w:szCs w:val="22"/>
        </w:rPr>
        <w:t xml:space="preserve">Консультативная группа по ЦИП провела в общей сложности пять встреч с сентября по ноябрь 2021 года. </w:t>
      </w:r>
      <w:r w:rsidRPr="00A319C5">
        <w:rPr>
          <w:sz w:val="22"/>
          <w:szCs w:val="22"/>
        </w:rPr>
        <w:t xml:space="preserve">Группа обсудила указанные выше вопросы в позитивном и конструктивном духе. </w:t>
      </w:r>
      <w:r w:rsidRPr="00A319C5">
        <w:rPr>
          <w:rFonts w:asciiTheme="majorBidi" w:hAnsiTheme="majorBidi"/>
          <w:sz w:val="22"/>
          <w:szCs w:val="22"/>
        </w:rPr>
        <w:t>Каждый из этих элементов рассматривается ниже.</w:t>
      </w:r>
    </w:p>
    <w:p w14:paraId="22DD44C4" w14:textId="591F2515" w:rsidR="006F3D8F" w:rsidRPr="00E011F8" w:rsidRDefault="00E201D0" w:rsidP="006F3D8F">
      <w:pPr>
        <w:pStyle w:val="Paragraphedeliste"/>
        <w:keepNext/>
        <w:spacing w:before="120" w:after="120"/>
        <w:ind w:left="1080" w:hanging="360"/>
        <w:contextualSpacing w:val="0"/>
        <w:jc w:val="left"/>
        <w:outlineLvl w:val="1"/>
        <w:rPr>
          <w:rStyle w:val="lev"/>
          <w:rFonts w:asciiTheme="majorBidi" w:hAnsiTheme="majorBidi" w:cstheme="majorBidi"/>
          <w:kern w:val="22"/>
          <w:sz w:val="24"/>
          <w:szCs w:val="22"/>
        </w:rPr>
      </w:pPr>
      <w:r>
        <w:rPr>
          <w:rStyle w:val="lev"/>
          <w:rFonts w:asciiTheme="majorBidi" w:hAnsiTheme="majorBidi"/>
          <w:szCs w:val="22"/>
        </w:rPr>
        <w:t>A.</w:t>
      </w:r>
      <w:r>
        <w:rPr>
          <w:rStyle w:val="lev"/>
          <w:rFonts w:asciiTheme="majorBidi" w:hAnsiTheme="majorBidi"/>
          <w:szCs w:val="22"/>
        </w:rPr>
        <w:tab/>
      </w:r>
      <w:r w:rsidR="006F3D8F">
        <w:rPr>
          <w:rStyle w:val="lev"/>
          <w:rFonts w:asciiTheme="majorBidi" w:hAnsiTheme="majorBidi"/>
          <w:szCs w:val="22"/>
        </w:rPr>
        <w:t>Система оценки вариантов политики, связанных с регулированием доступа и совместн</w:t>
      </w:r>
      <w:r w:rsidR="009C260D">
        <w:rPr>
          <w:rStyle w:val="lev"/>
          <w:rFonts w:asciiTheme="majorBidi" w:hAnsiTheme="majorBidi"/>
          <w:szCs w:val="22"/>
        </w:rPr>
        <w:t>ого</w:t>
      </w:r>
      <w:r w:rsidR="006F3D8F">
        <w:rPr>
          <w:rStyle w:val="lev"/>
          <w:rFonts w:asciiTheme="majorBidi" w:hAnsiTheme="majorBidi"/>
          <w:szCs w:val="22"/>
        </w:rPr>
        <w:t xml:space="preserve"> использовани</w:t>
      </w:r>
      <w:r w:rsidR="009C260D">
        <w:rPr>
          <w:rStyle w:val="lev"/>
          <w:rFonts w:asciiTheme="majorBidi" w:hAnsiTheme="majorBidi"/>
          <w:szCs w:val="22"/>
        </w:rPr>
        <w:t>я</w:t>
      </w:r>
      <w:r w:rsidR="006F3D8F">
        <w:rPr>
          <w:rStyle w:val="lev"/>
          <w:rFonts w:asciiTheme="majorBidi" w:hAnsiTheme="majorBidi"/>
          <w:szCs w:val="22"/>
        </w:rPr>
        <w:t xml:space="preserve"> выгод от применения цифровой информации о последовательностях в отношении генетических ресурсов</w:t>
      </w:r>
    </w:p>
    <w:p w14:paraId="026248BE" w14:textId="7563064C" w:rsidR="005773A6" w:rsidRPr="00381B7F" w:rsidRDefault="007063C2" w:rsidP="008556A8">
      <w:pPr>
        <w:pStyle w:val="paragraph"/>
        <w:numPr>
          <w:ilvl w:val="0"/>
          <w:numId w:val="5"/>
        </w:numPr>
        <w:adjustRightInd w:val="0"/>
        <w:snapToGrid w:val="0"/>
        <w:spacing w:before="120" w:beforeAutospacing="0" w:after="120" w:afterAutospacing="0"/>
        <w:ind w:left="0" w:firstLine="0"/>
        <w:jc w:val="both"/>
        <w:rPr>
          <w:kern w:val="22"/>
          <w:sz w:val="22"/>
          <w:szCs w:val="22"/>
        </w:rPr>
      </w:pPr>
      <w:r w:rsidRPr="00381B7F">
        <w:rPr>
          <w:sz w:val="22"/>
          <w:szCs w:val="22"/>
        </w:rPr>
        <w:t>Консультативной группе было поручено провести оценку последствий возможных политических подходов, вариантов или методов обеспечения совместного использования выгод, получаемых от применения ЦИП.</w:t>
      </w:r>
      <w:r w:rsidR="002B35CC" w:rsidRPr="00381B7F">
        <w:rPr>
          <w:sz w:val="22"/>
          <w:szCs w:val="22"/>
        </w:rPr>
        <w:t xml:space="preserve"> В связи с этим группа рассмотрела проект аналитической системы, подготовленный </w:t>
      </w:r>
      <w:r w:rsidR="00CF51D9" w:rsidRPr="00A319C5">
        <w:rPr>
          <w:sz w:val="22"/>
          <w:szCs w:val="22"/>
        </w:rPr>
        <w:t>соруководител</w:t>
      </w:r>
      <w:r w:rsidR="00CF51D9">
        <w:rPr>
          <w:sz w:val="22"/>
          <w:szCs w:val="22"/>
        </w:rPr>
        <w:t>ями</w:t>
      </w:r>
      <w:r w:rsidR="00CF51D9" w:rsidRPr="00A319C5">
        <w:rPr>
          <w:sz w:val="22"/>
          <w:szCs w:val="22"/>
        </w:rPr>
        <w:t xml:space="preserve"> </w:t>
      </w:r>
      <w:r w:rsidR="002B35CC" w:rsidRPr="00381B7F">
        <w:rPr>
          <w:sz w:val="22"/>
          <w:szCs w:val="22"/>
        </w:rPr>
        <w:t>при поддержке секретариата.</w:t>
      </w:r>
    </w:p>
    <w:p w14:paraId="634C806E" w14:textId="0E7C7F56" w:rsidR="005773A6" w:rsidRPr="00381B7F" w:rsidRDefault="0033438F" w:rsidP="008556A8">
      <w:pPr>
        <w:pStyle w:val="paragraph"/>
        <w:numPr>
          <w:ilvl w:val="0"/>
          <w:numId w:val="5"/>
        </w:numPr>
        <w:adjustRightInd w:val="0"/>
        <w:snapToGrid w:val="0"/>
        <w:spacing w:before="120" w:beforeAutospacing="0" w:after="120" w:afterAutospacing="0"/>
        <w:ind w:left="0" w:firstLine="0"/>
        <w:jc w:val="both"/>
        <w:rPr>
          <w:kern w:val="22"/>
          <w:sz w:val="22"/>
          <w:szCs w:val="22"/>
        </w:rPr>
      </w:pPr>
      <w:r w:rsidRPr="00381B7F">
        <w:rPr>
          <w:sz w:val="22"/>
          <w:szCs w:val="22"/>
        </w:rPr>
        <w:t xml:space="preserve">Учитывая, что ЦИП является крайне сложным вопросом, предполагающим как количественно измеримые, так и не поддающиеся количественной оценке издержки и выгоды, </w:t>
      </w:r>
      <w:r w:rsidR="00CF51D9" w:rsidRPr="00A319C5">
        <w:rPr>
          <w:sz w:val="22"/>
          <w:szCs w:val="22"/>
        </w:rPr>
        <w:t>соруководител</w:t>
      </w:r>
      <w:r w:rsidR="00CF51D9">
        <w:rPr>
          <w:sz w:val="22"/>
          <w:szCs w:val="22"/>
        </w:rPr>
        <w:t xml:space="preserve">и </w:t>
      </w:r>
      <w:r w:rsidRPr="00381B7F">
        <w:rPr>
          <w:sz w:val="22"/>
          <w:szCs w:val="22"/>
        </w:rPr>
        <w:t xml:space="preserve">предложили использовать методы анализа на основе множественных критериев при разработке аналитической системы для первоначальной оценки различных вариантов политики, </w:t>
      </w:r>
      <w:r w:rsidRPr="00381B7F">
        <w:rPr>
          <w:sz w:val="22"/>
          <w:szCs w:val="22"/>
        </w:rPr>
        <w:lastRenderedPageBreak/>
        <w:t>связанных с ЦИП. Анализ на основе множественных критериев</w:t>
      </w:r>
      <w:r w:rsidRPr="00381B7F">
        <w:rPr>
          <w:rStyle w:val="Appelnotedebasdep"/>
          <w:kern w:val="22"/>
          <w:szCs w:val="22"/>
          <w:lang w:val="en-GB"/>
        </w:rPr>
        <w:footnoteReference w:id="13"/>
      </w:r>
      <w:r w:rsidRPr="00381B7F">
        <w:rPr>
          <w:sz w:val="22"/>
          <w:szCs w:val="22"/>
        </w:rPr>
        <w:t xml:space="preserve"> представляет собой метод оценки, при котором варианты классифицируются или оцениваются по нескольким критериям.</w:t>
      </w:r>
    </w:p>
    <w:p w14:paraId="6C699C67" w14:textId="2091E62A" w:rsidR="0044362E" w:rsidRPr="00381B7F" w:rsidRDefault="0033438F" w:rsidP="008556A8">
      <w:pPr>
        <w:pStyle w:val="paragraph"/>
        <w:numPr>
          <w:ilvl w:val="0"/>
          <w:numId w:val="5"/>
        </w:numPr>
        <w:adjustRightInd w:val="0"/>
        <w:snapToGrid w:val="0"/>
        <w:spacing w:before="120" w:beforeAutospacing="0" w:after="120" w:afterAutospacing="0"/>
        <w:ind w:left="0" w:firstLine="0"/>
        <w:jc w:val="both"/>
        <w:rPr>
          <w:kern w:val="22"/>
          <w:sz w:val="22"/>
          <w:szCs w:val="22"/>
        </w:rPr>
      </w:pPr>
      <w:r w:rsidRPr="00381B7F">
        <w:rPr>
          <w:sz w:val="22"/>
          <w:szCs w:val="22"/>
        </w:rPr>
        <w:t>Главной особенностью анализа на основе множественных критериев является матрица эффективности, также известная как таблица последствий, в которой в столбцах представлены альтернативные варианты, а строки таблицы описывают эффективность каждого из этих альтернативных вариантов по ряду заранее определенных критериев.</w:t>
      </w:r>
    </w:p>
    <w:p w14:paraId="419567E1" w14:textId="0B2BB66F" w:rsidR="005773A6" w:rsidRPr="00381B7F" w:rsidRDefault="00E706CC" w:rsidP="008556A8">
      <w:pPr>
        <w:pStyle w:val="paragraph"/>
        <w:numPr>
          <w:ilvl w:val="0"/>
          <w:numId w:val="5"/>
        </w:numPr>
        <w:adjustRightInd w:val="0"/>
        <w:snapToGrid w:val="0"/>
        <w:spacing w:before="120" w:beforeAutospacing="0" w:after="120" w:afterAutospacing="0"/>
        <w:ind w:left="0" w:firstLine="0"/>
        <w:jc w:val="both"/>
        <w:rPr>
          <w:kern w:val="22"/>
          <w:sz w:val="22"/>
          <w:szCs w:val="22"/>
        </w:rPr>
      </w:pPr>
      <w:r w:rsidRPr="00381B7F">
        <w:rPr>
          <w:sz w:val="22"/>
          <w:szCs w:val="22"/>
        </w:rPr>
        <w:t>В отношении вариантов политики консультативная группа работала на основе вариантов политики, представленных в ходе третьего вебинара из серии вебинаров по вопросам ЦИП, проведенных сопредседателями Рабочей группы по подготовке глобальной рамочной программы в области биоразнообразия на период после 2020 года (см. CBD/WG2020/3/4, приложение II, раздел A), а также дополнительных вариантов, представленных Сторонами, коренными народами и местными общинами, наблюдателями и субъектами деятельности и полученных секретариатом во время и в период после третьего совещания Рабочей группы открытого состава. Соответственно, консультативная группа выбрала варианты с 0 по 5 из документа CBD/WG2020/3/4, приложение II, раздел A, а также шестой вариант политики, представленный в ходе первой части совещания Рабочей группы. Обновленный перечень вариантов политики приводится в приложении I ниже. Дополнительные варианты были получены в рамках уведомления 2021-063</w:t>
      </w:r>
      <w:r w:rsidR="00911D02" w:rsidRPr="00381B7F">
        <w:rPr>
          <w:rStyle w:val="Appelnotedebasdep"/>
          <w:kern w:val="22"/>
          <w:szCs w:val="22"/>
          <w:lang w:val="en-GB"/>
        </w:rPr>
        <w:footnoteReference w:id="14"/>
      </w:r>
      <w:r w:rsidRPr="00381B7F">
        <w:rPr>
          <w:sz w:val="22"/>
          <w:szCs w:val="22"/>
        </w:rPr>
        <w:t>, в котором предлагалось представить материалы, и являют собой комбинированные варианты, однако на данный момент они не фигурируют в матрице эффективности, поскольку на начальном этапе анализа на основе множественных критериев в нее могут быть включены только самостоятельные варианты. Однако эти комбинированные варианты предлагается оценить на более позднем этапе поэтапного подхода.</w:t>
      </w:r>
    </w:p>
    <w:p w14:paraId="566D50EE" w14:textId="47D4D82F" w:rsidR="005773A6" w:rsidRPr="00381B7F" w:rsidRDefault="003A5715" w:rsidP="008556A8">
      <w:pPr>
        <w:pStyle w:val="paragraph"/>
        <w:numPr>
          <w:ilvl w:val="0"/>
          <w:numId w:val="5"/>
        </w:numPr>
        <w:adjustRightInd w:val="0"/>
        <w:snapToGrid w:val="0"/>
        <w:spacing w:before="120" w:beforeAutospacing="0" w:after="120" w:afterAutospacing="0"/>
        <w:ind w:left="0" w:firstLine="0"/>
        <w:jc w:val="both"/>
        <w:rPr>
          <w:kern w:val="22"/>
          <w:sz w:val="22"/>
          <w:szCs w:val="22"/>
        </w:rPr>
      </w:pPr>
      <w:r w:rsidRPr="00381B7F">
        <w:rPr>
          <w:sz w:val="22"/>
          <w:szCs w:val="22"/>
        </w:rPr>
        <w:t>Консультативная группа разработала критерии и подкритерии на основе материалов четвертого вебинара из серии вебинаров по вопросам ЦИП (см. CBD/WG2020/3/4, приложение II, раздел B), а также материалов и обсуждений консультативной группы. Пересмотренный перечень критериев приводится в приложении II к настоящему документу.</w:t>
      </w:r>
    </w:p>
    <w:p w14:paraId="04CB1BA1" w14:textId="178F4668" w:rsidR="005773A6" w:rsidRPr="00381B7F" w:rsidRDefault="00CF615D" w:rsidP="008556A8">
      <w:pPr>
        <w:pStyle w:val="paragraph"/>
        <w:numPr>
          <w:ilvl w:val="0"/>
          <w:numId w:val="5"/>
        </w:numPr>
        <w:adjustRightInd w:val="0"/>
        <w:snapToGrid w:val="0"/>
        <w:spacing w:before="120" w:beforeAutospacing="0" w:after="120" w:afterAutospacing="0"/>
        <w:ind w:left="0" w:firstLine="0"/>
        <w:jc w:val="both"/>
        <w:rPr>
          <w:kern w:val="22"/>
          <w:sz w:val="22"/>
          <w:szCs w:val="22"/>
        </w:rPr>
      </w:pPr>
      <w:r w:rsidRPr="00381B7F">
        <w:rPr>
          <w:sz w:val="22"/>
          <w:szCs w:val="22"/>
        </w:rPr>
        <w:t>Окончательный вариант предлагаемой матрицы эффективности содержится в приложении III.</w:t>
      </w:r>
    </w:p>
    <w:p w14:paraId="2D82ECA6" w14:textId="443D3DAE" w:rsidR="00605205" w:rsidRPr="00381B7F" w:rsidRDefault="003A5715" w:rsidP="008556A8">
      <w:pPr>
        <w:pStyle w:val="paragraph"/>
        <w:numPr>
          <w:ilvl w:val="0"/>
          <w:numId w:val="5"/>
        </w:numPr>
        <w:adjustRightInd w:val="0"/>
        <w:snapToGrid w:val="0"/>
        <w:spacing w:before="120" w:beforeAutospacing="0" w:after="120" w:afterAutospacing="0"/>
        <w:ind w:left="0" w:firstLine="0"/>
        <w:jc w:val="both"/>
        <w:rPr>
          <w:kern w:val="22"/>
          <w:sz w:val="22"/>
          <w:szCs w:val="22"/>
        </w:rPr>
      </w:pPr>
      <w:r w:rsidRPr="00381B7F">
        <w:rPr>
          <w:sz w:val="22"/>
          <w:szCs w:val="22"/>
        </w:rPr>
        <w:t>С дополнительной информацией о методологии анализа на основе множественных критериев, включая недостатки метода, варианты политики, критерии и балльную оценку, можно ознакомиться в документе CBD/WG2020/3/INF/8, раздел II, подраздел A.</w:t>
      </w:r>
    </w:p>
    <w:p w14:paraId="06877C5B" w14:textId="4A855697" w:rsidR="00605205" w:rsidRPr="00381B7F" w:rsidRDefault="00E201D0" w:rsidP="00B03758">
      <w:pPr>
        <w:pStyle w:val="Titre2"/>
        <w:tabs>
          <w:tab w:val="clear" w:pos="720"/>
        </w:tabs>
        <w:ind w:left="1080" w:hanging="360"/>
        <w:jc w:val="left"/>
        <w:rPr>
          <w:kern w:val="22"/>
          <w:szCs w:val="22"/>
        </w:rPr>
      </w:pPr>
      <w:r w:rsidRPr="00381B7F">
        <w:rPr>
          <w:rStyle w:val="lev"/>
          <w:b/>
          <w:bCs/>
          <w:szCs w:val="22"/>
        </w:rPr>
        <w:t>B.</w:t>
      </w:r>
      <w:r w:rsidRPr="00381B7F">
        <w:rPr>
          <w:rStyle w:val="lev"/>
          <w:b/>
          <w:bCs/>
          <w:szCs w:val="22"/>
        </w:rPr>
        <w:tab/>
        <w:t>Потенциальные области сближения и области очевидных расхождений по вопросу о</w:t>
      </w:r>
      <w:r w:rsidR="007E33FF">
        <w:rPr>
          <w:rStyle w:val="lev"/>
          <w:b/>
          <w:bCs/>
          <w:szCs w:val="22"/>
        </w:rPr>
        <w:t xml:space="preserve"> </w:t>
      </w:r>
      <w:r w:rsidRPr="00381B7F">
        <w:rPr>
          <w:rStyle w:val="lev"/>
          <w:b/>
          <w:bCs/>
          <w:szCs w:val="22"/>
        </w:rPr>
        <w:t>цифровой информации о последовательностях в отношении генетических ресурсов, а также перспективы дальнейшей потенциальной работы</w:t>
      </w:r>
    </w:p>
    <w:p w14:paraId="328A7211" w14:textId="7A922244" w:rsidR="00605205" w:rsidRPr="00381B7F" w:rsidRDefault="00CF615D" w:rsidP="008556A8">
      <w:pPr>
        <w:pStyle w:val="paragraph"/>
        <w:numPr>
          <w:ilvl w:val="0"/>
          <w:numId w:val="5"/>
        </w:numPr>
        <w:adjustRightInd w:val="0"/>
        <w:snapToGrid w:val="0"/>
        <w:spacing w:before="120" w:beforeAutospacing="0" w:after="120" w:afterAutospacing="0"/>
        <w:ind w:left="0" w:firstLine="0"/>
        <w:jc w:val="both"/>
        <w:rPr>
          <w:kern w:val="22"/>
          <w:sz w:val="22"/>
          <w:szCs w:val="22"/>
        </w:rPr>
      </w:pPr>
      <w:r w:rsidRPr="00381B7F">
        <w:rPr>
          <w:sz w:val="22"/>
          <w:szCs w:val="22"/>
        </w:rPr>
        <w:t>Неофициальная консультативная группа рассмотрела потенциальные области сближения и области очевидных расхождений по вопросу ЦИП на основе итогов работы контактной группы в ходе первой части третьего совещания Рабочей группы (CBD/WG2020/3/5, приложение V, раздел B).</w:t>
      </w:r>
      <w:r w:rsidRPr="00381B7F">
        <w:rPr>
          <w:rStyle w:val="lev"/>
          <w:b w:val="0"/>
          <w:bCs w:val="0"/>
          <w:sz w:val="22"/>
          <w:szCs w:val="22"/>
        </w:rPr>
        <w:t xml:space="preserve"> </w:t>
      </w:r>
      <w:r w:rsidRPr="00381B7F">
        <w:rPr>
          <w:sz w:val="22"/>
          <w:szCs w:val="22"/>
        </w:rPr>
        <w:t xml:space="preserve">Полное резюме обсуждений, подготовленное </w:t>
      </w:r>
      <w:r w:rsidR="00DD7C28" w:rsidRPr="00A319C5">
        <w:rPr>
          <w:sz w:val="22"/>
          <w:szCs w:val="22"/>
        </w:rPr>
        <w:t>соруководител</w:t>
      </w:r>
      <w:r w:rsidR="00DD7C28">
        <w:rPr>
          <w:sz w:val="22"/>
          <w:szCs w:val="22"/>
        </w:rPr>
        <w:t>ями</w:t>
      </w:r>
      <w:r w:rsidR="00DD7C28" w:rsidRPr="00A319C5">
        <w:rPr>
          <w:sz w:val="22"/>
          <w:szCs w:val="22"/>
        </w:rPr>
        <w:t xml:space="preserve"> </w:t>
      </w:r>
      <w:r w:rsidRPr="00381B7F">
        <w:rPr>
          <w:sz w:val="22"/>
          <w:szCs w:val="22"/>
        </w:rPr>
        <w:t>контактной группы, приводится в документе CBD/WG2020/3/INF/8, раздел II, подраздел B.</w:t>
      </w:r>
    </w:p>
    <w:p w14:paraId="32621DBD" w14:textId="29842F1E" w:rsidR="00605205" w:rsidRPr="00381B7F" w:rsidRDefault="00CF615D" w:rsidP="00AA6427">
      <w:pPr>
        <w:pStyle w:val="paragraph"/>
        <w:numPr>
          <w:ilvl w:val="0"/>
          <w:numId w:val="5"/>
        </w:numPr>
        <w:adjustRightInd w:val="0"/>
        <w:snapToGrid w:val="0"/>
        <w:spacing w:before="120" w:beforeAutospacing="0" w:after="120" w:afterAutospacing="0"/>
        <w:ind w:left="0" w:firstLine="0"/>
        <w:jc w:val="both"/>
        <w:rPr>
          <w:kern w:val="22"/>
          <w:sz w:val="22"/>
          <w:szCs w:val="22"/>
        </w:rPr>
      </w:pPr>
      <w:r w:rsidRPr="00381B7F">
        <w:rPr>
          <w:sz w:val="22"/>
          <w:szCs w:val="22"/>
        </w:rPr>
        <w:t>С учетом обсуждений группы сопр</w:t>
      </w:r>
      <w:r w:rsidR="00E37E3B">
        <w:rPr>
          <w:sz w:val="22"/>
          <w:szCs w:val="22"/>
        </w:rPr>
        <w:t>е</w:t>
      </w:r>
      <w:r w:rsidRPr="00381B7F">
        <w:rPr>
          <w:sz w:val="22"/>
          <w:szCs w:val="22"/>
        </w:rPr>
        <w:t xml:space="preserve">дседатели выделили следующие основные вопросы для рассмотрения, элементы, которые, по их мнению, могут лечь в основу </w:t>
      </w:r>
      <w:r w:rsidR="00AA6427">
        <w:rPr>
          <w:sz w:val="22"/>
          <w:szCs w:val="22"/>
        </w:rPr>
        <w:t>«</w:t>
      </w:r>
      <w:r w:rsidRPr="00381B7F">
        <w:rPr>
          <w:sz w:val="22"/>
          <w:szCs w:val="22"/>
        </w:rPr>
        <w:t>критериев более высокого уровня</w:t>
      </w:r>
      <w:r w:rsidR="00AA6427">
        <w:rPr>
          <w:sz w:val="22"/>
          <w:szCs w:val="22"/>
        </w:rPr>
        <w:t>»</w:t>
      </w:r>
      <w:r w:rsidRPr="00381B7F">
        <w:rPr>
          <w:sz w:val="22"/>
          <w:szCs w:val="22"/>
        </w:rPr>
        <w:t xml:space="preserve"> или </w:t>
      </w:r>
      <w:r w:rsidR="00AA6427">
        <w:rPr>
          <w:sz w:val="22"/>
          <w:szCs w:val="22"/>
        </w:rPr>
        <w:t>«</w:t>
      </w:r>
      <w:r w:rsidRPr="00381B7F">
        <w:rPr>
          <w:sz w:val="22"/>
          <w:szCs w:val="22"/>
        </w:rPr>
        <w:t>принципов</w:t>
      </w:r>
      <w:r w:rsidR="00AA6427">
        <w:rPr>
          <w:sz w:val="22"/>
          <w:szCs w:val="22"/>
        </w:rPr>
        <w:t>»</w:t>
      </w:r>
      <w:r w:rsidRPr="00381B7F">
        <w:rPr>
          <w:sz w:val="22"/>
          <w:szCs w:val="22"/>
        </w:rPr>
        <w:t xml:space="preserve"> для выбора варианта политики в отношении ЦИП (см. CBD/WG2020/3/INF/8, раздел II, подраздел C):</w:t>
      </w:r>
    </w:p>
    <w:p w14:paraId="2D0BBBE5" w14:textId="071BB236" w:rsidR="00605205" w:rsidRPr="00381B7F" w:rsidRDefault="00B666F8" w:rsidP="00B03758">
      <w:pPr>
        <w:pStyle w:val="Paragraphedeliste"/>
        <w:numPr>
          <w:ilvl w:val="0"/>
          <w:numId w:val="20"/>
        </w:numPr>
        <w:spacing w:before="120" w:after="120"/>
        <w:ind w:left="0" w:firstLine="720"/>
        <w:contextualSpacing w:val="0"/>
        <w:rPr>
          <w:kern w:val="22"/>
          <w:szCs w:val="22"/>
        </w:rPr>
      </w:pPr>
      <w:r w:rsidRPr="00381B7F">
        <w:rPr>
          <w:szCs w:val="22"/>
        </w:rPr>
        <w:lastRenderedPageBreak/>
        <w:t xml:space="preserve">любые выгоды от применения ЦИП должны совместно </w:t>
      </w:r>
      <w:r w:rsidR="00E37E3B" w:rsidRPr="00381B7F">
        <w:rPr>
          <w:szCs w:val="22"/>
        </w:rPr>
        <w:t>использоваться</w:t>
      </w:r>
      <w:r w:rsidRPr="00381B7F">
        <w:rPr>
          <w:szCs w:val="22"/>
        </w:rPr>
        <w:t xml:space="preserve"> на справедливой и равной основе и необходимо найти решения для определения подхода для обеспечения совместного использования выгод от применения ЦИП;</w:t>
      </w:r>
    </w:p>
    <w:p w14:paraId="36340414" w14:textId="65B8E3CE" w:rsidR="00605205" w:rsidRPr="00381B7F" w:rsidRDefault="00395FBE" w:rsidP="00B03758">
      <w:pPr>
        <w:pStyle w:val="Paragraphedeliste"/>
        <w:numPr>
          <w:ilvl w:val="0"/>
          <w:numId w:val="20"/>
        </w:numPr>
        <w:spacing w:before="120" w:after="120"/>
        <w:ind w:left="0" w:firstLine="720"/>
        <w:contextualSpacing w:val="0"/>
        <w:jc w:val="left"/>
        <w:rPr>
          <w:kern w:val="22"/>
          <w:szCs w:val="22"/>
        </w:rPr>
      </w:pPr>
      <w:r w:rsidRPr="00381B7F">
        <w:rPr>
          <w:szCs w:val="22"/>
        </w:rPr>
        <w:t xml:space="preserve">открытый доступ к ЦИП в </w:t>
      </w:r>
      <w:r w:rsidR="003B7DB6">
        <w:rPr>
          <w:szCs w:val="22"/>
        </w:rPr>
        <w:t>общедоступных</w:t>
      </w:r>
      <w:r w:rsidRPr="00381B7F">
        <w:rPr>
          <w:szCs w:val="22"/>
        </w:rPr>
        <w:t xml:space="preserve"> базах данных;</w:t>
      </w:r>
    </w:p>
    <w:p w14:paraId="048D3C79" w14:textId="70CD11EC" w:rsidR="00605205" w:rsidRPr="00381B7F" w:rsidRDefault="00605205" w:rsidP="00B03758">
      <w:pPr>
        <w:pStyle w:val="Paragraphedeliste"/>
        <w:numPr>
          <w:ilvl w:val="0"/>
          <w:numId w:val="20"/>
        </w:numPr>
        <w:spacing w:before="120" w:after="120"/>
        <w:ind w:left="0" w:firstLine="720"/>
        <w:contextualSpacing w:val="0"/>
        <w:jc w:val="left"/>
        <w:rPr>
          <w:kern w:val="22"/>
          <w:szCs w:val="22"/>
        </w:rPr>
      </w:pPr>
      <w:r w:rsidRPr="00381B7F">
        <w:rPr>
          <w:szCs w:val="22"/>
        </w:rPr>
        <w:t>коренные народы и местные общины являются хранителями биоразнообразия, и их роль и права должны учитываться при решении вопроса ЦИП;</w:t>
      </w:r>
    </w:p>
    <w:p w14:paraId="343D41A2" w14:textId="4F7BE6CC" w:rsidR="00605205" w:rsidRPr="00381B7F" w:rsidRDefault="00605205" w:rsidP="00B03758">
      <w:pPr>
        <w:pStyle w:val="Paragraphedeliste"/>
        <w:numPr>
          <w:ilvl w:val="0"/>
          <w:numId w:val="20"/>
        </w:numPr>
        <w:spacing w:before="120" w:after="120"/>
        <w:ind w:left="0" w:firstLine="720"/>
        <w:contextualSpacing w:val="0"/>
        <w:jc w:val="left"/>
        <w:rPr>
          <w:kern w:val="22"/>
          <w:szCs w:val="22"/>
        </w:rPr>
      </w:pPr>
      <w:r w:rsidRPr="00381B7F">
        <w:rPr>
          <w:szCs w:val="22"/>
        </w:rPr>
        <w:t>создание потенциала является неотъемлемой частью подхода в отношении ЦИП.</w:t>
      </w:r>
    </w:p>
    <w:p w14:paraId="1509FBEF" w14:textId="2419D2C4" w:rsidR="00605205" w:rsidRPr="00381B7F" w:rsidRDefault="00CF615D" w:rsidP="008556A8">
      <w:pPr>
        <w:pStyle w:val="paragraph"/>
        <w:numPr>
          <w:ilvl w:val="0"/>
          <w:numId w:val="5"/>
        </w:numPr>
        <w:adjustRightInd w:val="0"/>
        <w:snapToGrid w:val="0"/>
        <w:spacing w:before="120" w:beforeAutospacing="0" w:after="120" w:afterAutospacing="0"/>
        <w:ind w:left="0" w:firstLine="0"/>
        <w:jc w:val="both"/>
        <w:rPr>
          <w:kern w:val="22"/>
          <w:sz w:val="22"/>
          <w:szCs w:val="22"/>
        </w:rPr>
      </w:pPr>
      <w:r w:rsidRPr="00381B7F">
        <w:rPr>
          <w:sz w:val="22"/>
          <w:szCs w:val="22"/>
        </w:rPr>
        <w:t>Кроме того, в свете областей потенциальных расхождений был выявлен ряд элементов, которые было бы целесообразно проработать дополнительно.</w:t>
      </w:r>
      <w:r w:rsidRPr="00381B7F">
        <w:rPr>
          <w:i/>
          <w:iCs/>
          <w:sz w:val="22"/>
          <w:szCs w:val="22"/>
        </w:rPr>
        <w:t xml:space="preserve"> </w:t>
      </w:r>
      <w:r w:rsidRPr="00381B7F">
        <w:rPr>
          <w:sz w:val="22"/>
          <w:szCs w:val="22"/>
        </w:rPr>
        <w:t xml:space="preserve">Несмотря на то, что в настоящее время всем заинтересованным сторонам трудно определить согласованный подход в отношении совместного использования выгод от применения ЦИП, большинство членов консультативной группы считают, что усилия по изучению потенциальных </w:t>
      </w:r>
      <w:r w:rsidR="00737675">
        <w:rPr>
          <w:sz w:val="22"/>
          <w:szCs w:val="22"/>
        </w:rPr>
        <w:t>механизмов</w:t>
      </w:r>
      <w:r w:rsidRPr="00381B7F">
        <w:rPr>
          <w:sz w:val="22"/>
          <w:szCs w:val="22"/>
        </w:rPr>
        <w:t xml:space="preserve"> будут способствовать формированию дальнейшего общего понимания того, что с практической точки зрения представляет совместное использование выгод на справедливой и равной основе в данном контексте. В этой связи </w:t>
      </w:r>
      <w:r w:rsidR="001C3255" w:rsidRPr="00A319C5">
        <w:rPr>
          <w:sz w:val="22"/>
          <w:szCs w:val="22"/>
        </w:rPr>
        <w:t>соруководител</w:t>
      </w:r>
      <w:r w:rsidR="001C3255">
        <w:rPr>
          <w:sz w:val="22"/>
          <w:szCs w:val="22"/>
        </w:rPr>
        <w:t>и</w:t>
      </w:r>
      <w:r w:rsidR="001C3255" w:rsidRPr="00A319C5">
        <w:rPr>
          <w:sz w:val="22"/>
          <w:szCs w:val="22"/>
        </w:rPr>
        <w:t xml:space="preserve"> </w:t>
      </w:r>
      <w:r w:rsidRPr="00381B7F">
        <w:rPr>
          <w:sz w:val="22"/>
          <w:szCs w:val="22"/>
        </w:rPr>
        <w:t>считают, что было бы целесообразно продолжить работу или обсуждения в следующих областях:</w:t>
      </w:r>
    </w:p>
    <w:p w14:paraId="5D1AC213" w14:textId="1CCF6618" w:rsidR="00605205" w:rsidRPr="00381B7F" w:rsidRDefault="00605205" w:rsidP="0088162D">
      <w:pPr>
        <w:pStyle w:val="Paragraphedeliste"/>
        <w:numPr>
          <w:ilvl w:val="0"/>
          <w:numId w:val="21"/>
        </w:numPr>
        <w:spacing w:before="120" w:after="120"/>
        <w:ind w:left="0" w:firstLine="720"/>
        <w:contextualSpacing w:val="0"/>
        <w:rPr>
          <w:kern w:val="22"/>
          <w:szCs w:val="22"/>
        </w:rPr>
      </w:pPr>
      <w:r w:rsidRPr="00381B7F">
        <w:rPr>
          <w:szCs w:val="22"/>
        </w:rPr>
        <w:t xml:space="preserve">определение характера денежных и неденежных выгод, которые могут совместно использоваться в рамках подхода в </w:t>
      </w:r>
      <w:r w:rsidR="001626BF">
        <w:rPr>
          <w:szCs w:val="22"/>
        </w:rPr>
        <w:t>области</w:t>
      </w:r>
      <w:r w:rsidRPr="00381B7F">
        <w:rPr>
          <w:szCs w:val="22"/>
        </w:rPr>
        <w:t xml:space="preserve"> ЦИП;</w:t>
      </w:r>
    </w:p>
    <w:p w14:paraId="66944205" w14:textId="41E8427C" w:rsidR="00605205" w:rsidRPr="00381B7F" w:rsidRDefault="00605205" w:rsidP="0088162D">
      <w:pPr>
        <w:pStyle w:val="Paragraphedeliste"/>
        <w:numPr>
          <w:ilvl w:val="0"/>
          <w:numId w:val="21"/>
        </w:numPr>
        <w:spacing w:before="120" w:after="120"/>
        <w:ind w:left="0" w:firstLine="720"/>
        <w:contextualSpacing w:val="0"/>
        <w:rPr>
          <w:kern w:val="22"/>
          <w:szCs w:val="22"/>
        </w:rPr>
      </w:pPr>
      <w:r w:rsidRPr="00381B7F">
        <w:rPr>
          <w:szCs w:val="22"/>
        </w:rPr>
        <w:t xml:space="preserve">методы учета роли коренных народов и местных общин в рамках подхода в </w:t>
      </w:r>
      <w:r w:rsidR="001626BF">
        <w:rPr>
          <w:szCs w:val="22"/>
        </w:rPr>
        <w:t>области</w:t>
      </w:r>
      <w:r w:rsidR="001626BF" w:rsidRPr="00381B7F">
        <w:rPr>
          <w:szCs w:val="22"/>
        </w:rPr>
        <w:t xml:space="preserve"> </w:t>
      </w:r>
      <w:r w:rsidRPr="00381B7F">
        <w:rPr>
          <w:szCs w:val="22"/>
        </w:rPr>
        <w:t>ЦИП;</w:t>
      </w:r>
    </w:p>
    <w:p w14:paraId="60B5A1F7" w14:textId="64FB4562" w:rsidR="00605205" w:rsidRPr="00381B7F" w:rsidRDefault="00605205" w:rsidP="0088162D">
      <w:pPr>
        <w:pStyle w:val="Paragraphedeliste"/>
        <w:numPr>
          <w:ilvl w:val="0"/>
          <w:numId w:val="21"/>
        </w:numPr>
        <w:spacing w:before="120" w:after="120"/>
        <w:ind w:left="0" w:firstLine="720"/>
        <w:contextualSpacing w:val="0"/>
        <w:rPr>
          <w:kern w:val="22"/>
          <w:szCs w:val="22"/>
        </w:rPr>
      </w:pPr>
      <w:r w:rsidRPr="00381B7F">
        <w:rPr>
          <w:szCs w:val="22"/>
        </w:rPr>
        <w:t xml:space="preserve">временные рамки внедрения подхода в области ЦИП и </w:t>
      </w:r>
      <w:r w:rsidR="0088162D" w:rsidRPr="00381B7F">
        <w:rPr>
          <w:szCs w:val="22"/>
        </w:rPr>
        <w:t>соответствующие</w:t>
      </w:r>
      <w:r w:rsidRPr="00381B7F">
        <w:rPr>
          <w:szCs w:val="22"/>
        </w:rPr>
        <w:t xml:space="preserve"> последствия;</w:t>
      </w:r>
    </w:p>
    <w:p w14:paraId="7E960A6C" w14:textId="46ADE485" w:rsidR="00605205" w:rsidRPr="00381B7F" w:rsidRDefault="00605205" w:rsidP="0088162D">
      <w:pPr>
        <w:pStyle w:val="Paragraphedeliste"/>
        <w:numPr>
          <w:ilvl w:val="0"/>
          <w:numId w:val="21"/>
        </w:numPr>
        <w:spacing w:before="120" w:after="120"/>
        <w:ind w:left="0" w:firstLine="720"/>
        <w:contextualSpacing w:val="0"/>
        <w:rPr>
          <w:kern w:val="22"/>
          <w:szCs w:val="22"/>
        </w:rPr>
      </w:pPr>
      <w:r w:rsidRPr="00381B7F">
        <w:rPr>
          <w:szCs w:val="22"/>
        </w:rPr>
        <w:t>учет особых случаев, таких как чрезвычайные ситуации в области здравоохранения, и их последстви</w:t>
      </w:r>
      <w:r w:rsidR="00B571F3">
        <w:rPr>
          <w:szCs w:val="22"/>
        </w:rPr>
        <w:t>й</w:t>
      </w:r>
      <w:r w:rsidRPr="00381B7F">
        <w:rPr>
          <w:szCs w:val="22"/>
        </w:rPr>
        <w:t xml:space="preserve"> для подхода.</w:t>
      </w:r>
    </w:p>
    <w:p w14:paraId="35DF8E25" w14:textId="27AC55C8" w:rsidR="00605205" w:rsidRPr="00381B7F" w:rsidRDefault="00CF615D" w:rsidP="008556A8">
      <w:pPr>
        <w:pStyle w:val="paragraph"/>
        <w:numPr>
          <w:ilvl w:val="0"/>
          <w:numId w:val="5"/>
        </w:numPr>
        <w:adjustRightInd w:val="0"/>
        <w:snapToGrid w:val="0"/>
        <w:spacing w:before="120" w:beforeAutospacing="0" w:after="120" w:afterAutospacing="0"/>
        <w:ind w:left="0" w:firstLine="0"/>
        <w:jc w:val="both"/>
        <w:rPr>
          <w:kern w:val="22"/>
          <w:sz w:val="22"/>
          <w:szCs w:val="22"/>
        </w:rPr>
      </w:pPr>
      <w:r w:rsidRPr="00381B7F">
        <w:rPr>
          <w:sz w:val="22"/>
          <w:szCs w:val="22"/>
        </w:rPr>
        <w:t xml:space="preserve">В свете вышеизложенного </w:t>
      </w:r>
      <w:r w:rsidR="001C3255" w:rsidRPr="00A319C5">
        <w:rPr>
          <w:sz w:val="22"/>
          <w:szCs w:val="22"/>
        </w:rPr>
        <w:t>соруководител</w:t>
      </w:r>
      <w:r w:rsidR="001C3255">
        <w:rPr>
          <w:sz w:val="22"/>
          <w:szCs w:val="22"/>
        </w:rPr>
        <w:t>и</w:t>
      </w:r>
      <w:r w:rsidR="001C3255" w:rsidRPr="00A319C5">
        <w:rPr>
          <w:sz w:val="22"/>
          <w:szCs w:val="22"/>
        </w:rPr>
        <w:t xml:space="preserve"> </w:t>
      </w:r>
      <w:r w:rsidRPr="00381B7F">
        <w:rPr>
          <w:sz w:val="22"/>
          <w:szCs w:val="22"/>
        </w:rPr>
        <w:t>предложили перейти на следующие этапы анализа на основе множественных критериев при поддержке внешних экспертов и с опорой на такие элементы, как тщательный анализ критериев, оценка имеющейся информации и консультации с небольшой группой Сторон и субъектов деятельности. Применение критериев позволит группе сосредоточиться непосредственно на вариантах и проработать наиболее перспективные из них для дальнейшей оценки.</w:t>
      </w:r>
    </w:p>
    <w:p w14:paraId="1B1C2008" w14:textId="4EC83818" w:rsidR="004053B8" w:rsidRPr="00381B7F" w:rsidRDefault="00605205" w:rsidP="008556A8">
      <w:pPr>
        <w:pStyle w:val="paragraph"/>
        <w:numPr>
          <w:ilvl w:val="0"/>
          <w:numId w:val="5"/>
        </w:numPr>
        <w:adjustRightInd w:val="0"/>
        <w:snapToGrid w:val="0"/>
        <w:spacing w:before="120" w:beforeAutospacing="0" w:after="120" w:afterAutospacing="0"/>
        <w:ind w:left="0" w:firstLine="0"/>
        <w:jc w:val="both"/>
        <w:rPr>
          <w:kern w:val="22"/>
          <w:sz w:val="22"/>
          <w:szCs w:val="22"/>
        </w:rPr>
      </w:pPr>
      <w:r w:rsidRPr="00381B7F">
        <w:rPr>
          <w:sz w:val="22"/>
          <w:szCs w:val="22"/>
        </w:rPr>
        <w:t>Соруководители также рекомендовали, чтобы неофициальная консультативная группа сопредседателей продолжила свою работу в межсессионный период между возобновленным совещанием Рабочей группы и возобновленным 15-м совещанием Конференции Сторон для выполнения своего мандата, включающего обратную связь и обзор анализа вариантов политики, упомянутых выше. Группа могла бы также рассмотреть любые другие вопросы, которые могут быть ей поручены Рабочей группой на возобновленных сессиях ее третьего совещания.</w:t>
      </w:r>
    </w:p>
    <w:p w14:paraId="573A43B0" w14:textId="363B6FBE" w:rsidR="00F62AAB" w:rsidRPr="00381B7F" w:rsidRDefault="00EF31E8" w:rsidP="00B03758">
      <w:pPr>
        <w:keepNext/>
        <w:tabs>
          <w:tab w:val="left" w:pos="450"/>
        </w:tabs>
        <w:spacing w:before="120" w:after="120"/>
        <w:jc w:val="center"/>
        <w:outlineLvl w:val="0"/>
        <w:rPr>
          <w:rStyle w:val="lev"/>
          <w:kern w:val="22"/>
          <w:szCs w:val="22"/>
        </w:rPr>
      </w:pPr>
      <w:r w:rsidRPr="00381B7F">
        <w:rPr>
          <w:rStyle w:val="lev"/>
          <w:szCs w:val="22"/>
        </w:rPr>
        <w:t>III.</w:t>
      </w:r>
      <w:r w:rsidRPr="00381B7F">
        <w:rPr>
          <w:rStyle w:val="lev"/>
          <w:szCs w:val="22"/>
        </w:rPr>
        <w:tab/>
        <w:t>ЭЛЕМЕНТЫ РЕКОМЕНДАЦИИ</w:t>
      </w:r>
    </w:p>
    <w:p w14:paraId="56F5ECCE" w14:textId="54E169A3" w:rsidR="00916B75" w:rsidRPr="00340167" w:rsidRDefault="00BA043D" w:rsidP="00EA4353">
      <w:pPr>
        <w:pStyle w:val="paragraph"/>
        <w:numPr>
          <w:ilvl w:val="0"/>
          <w:numId w:val="5"/>
        </w:numPr>
        <w:adjustRightInd w:val="0"/>
        <w:snapToGrid w:val="0"/>
        <w:spacing w:before="120" w:beforeAutospacing="0" w:after="120" w:afterAutospacing="0"/>
        <w:ind w:left="0" w:firstLine="0"/>
        <w:jc w:val="both"/>
        <w:textAlignment w:val="baseline"/>
        <w:rPr>
          <w:kern w:val="22"/>
          <w:sz w:val="22"/>
          <w:szCs w:val="22"/>
        </w:rPr>
      </w:pPr>
      <w:r w:rsidRPr="00381B7F">
        <w:rPr>
          <w:sz w:val="22"/>
          <w:szCs w:val="22"/>
        </w:rPr>
        <w:t>Как отмечалось выше, в пункте 12 решения 14/20 Конференция Сторон поручила Рабочей группе рассмотреть итоги совещания Специальной группы технических экспертов по цифровой информации о последовательностях в отношении генетических ресурсов и представить Конференции Сторон на ее 15-м совещании рекомендации относительно того, каким образом будет обеспечиваться учет ЦИП в контексте глобальной рамочной программы в области биоразнообразия на период после 2020 года. В пункте 3 решения NP-3/12 Рабочей группе было поручено представить результаты своих обсуждений на рассмотрение Конференции Сторон, выступающей в качестве совещания Сторон Нагойского протокола, на ее четвертом совещании.</w:t>
      </w:r>
    </w:p>
    <w:p w14:paraId="0326F110" w14:textId="1A324B32" w:rsidR="00916B75" w:rsidRPr="00381B7F" w:rsidRDefault="00916B75" w:rsidP="00EA4353">
      <w:pPr>
        <w:pStyle w:val="paragraph"/>
        <w:numPr>
          <w:ilvl w:val="0"/>
          <w:numId w:val="5"/>
        </w:numPr>
        <w:adjustRightInd w:val="0"/>
        <w:snapToGrid w:val="0"/>
        <w:spacing w:before="120" w:beforeAutospacing="0" w:after="120" w:afterAutospacing="0"/>
        <w:ind w:left="0" w:firstLine="0"/>
        <w:jc w:val="both"/>
        <w:textAlignment w:val="baseline"/>
        <w:rPr>
          <w:kern w:val="22"/>
          <w:sz w:val="22"/>
          <w:szCs w:val="22"/>
        </w:rPr>
      </w:pPr>
      <w:r w:rsidRPr="00381B7F">
        <w:rPr>
          <w:sz w:val="22"/>
          <w:szCs w:val="22"/>
        </w:rPr>
        <w:lastRenderedPageBreak/>
        <w:t>В ходе первой части совещания контактная группа подготовила потенциальные элементы проекта рекомендации, представленные в документе CBD/WG2020/3/5, приложение V, раздел А. Этот текст не обсуждался и не согласовывался. Он в значительной степени представляет собой совокупность мнений, сформулированных Сторонами, коренными народами и местными общинами, а также наблюдателями.</w:t>
      </w:r>
    </w:p>
    <w:p w14:paraId="67BFE5CC" w14:textId="7E308E1B" w:rsidR="00916B75" w:rsidRPr="00381B7F" w:rsidRDefault="003F6615" w:rsidP="00EA4353">
      <w:pPr>
        <w:pStyle w:val="paragraph"/>
        <w:numPr>
          <w:ilvl w:val="0"/>
          <w:numId w:val="5"/>
        </w:numPr>
        <w:adjustRightInd w:val="0"/>
        <w:snapToGrid w:val="0"/>
        <w:spacing w:before="120" w:beforeAutospacing="0" w:after="120" w:afterAutospacing="0"/>
        <w:ind w:left="0" w:firstLine="0"/>
        <w:jc w:val="both"/>
        <w:textAlignment w:val="baseline"/>
        <w:rPr>
          <w:kern w:val="22"/>
          <w:sz w:val="22"/>
          <w:szCs w:val="22"/>
        </w:rPr>
      </w:pPr>
      <w:r w:rsidRPr="00381B7F">
        <w:rPr>
          <w:sz w:val="22"/>
          <w:szCs w:val="22"/>
        </w:rPr>
        <w:t xml:space="preserve">В свете </w:t>
      </w:r>
      <w:proofErr w:type="spellStart"/>
      <w:r w:rsidRPr="00381B7F">
        <w:rPr>
          <w:sz w:val="22"/>
          <w:szCs w:val="22"/>
        </w:rPr>
        <w:t>вышеобозначенного</w:t>
      </w:r>
      <w:proofErr w:type="spellEnd"/>
      <w:r w:rsidRPr="00381B7F">
        <w:rPr>
          <w:sz w:val="22"/>
          <w:szCs w:val="22"/>
        </w:rPr>
        <w:t xml:space="preserve"> мандата и с учетом работу Рабочей группы в ходе первой части ее третьего совещания, а также неофициальной консультативной группы сопредседателей в межсессионный период, Рабочая группа, возможно, пожелает подготовить следующую рекомендацию, в том числе в соответствующих случаях опираясь на потенциальные элементы, упомянутые выше:</w:t>
      </w:r>
    </w:p>
    <w:p w14:paraId="2EC97A3E" w14:textId="27C8955A" w:rsidR="00E811C3" w:rsidRPr="00381B7F" w:rsidRDefault="00916B75" w:rsidP="00B03758">
      <w:pPr>
        <w:spacing w:before="120" w:after="120"/>
        <w:ind w:firstLine="709"/>
        <w:textAlignment w:val="baseline"/>
        <w:rPr>
          <w:i/>
          <w:kern w:val="22"/>
          <w:szCs w:val="22"/>
        </w:rPr>
      </w:pPr>
      <w:r w:rsidRPr="00381B7F">
        <w:rPr>
          <w:i/>
          <w:iCs/>
          <w:szCs w:val="22"/>
        </w:rPr>
        <w:t>Рабочая группа открытого состава по подготовке глобальной рамочной программы в области биоразнообразия на период после 2020 года,</w:t>
      </w:r>
    </w:p>
    <w:p w14:paraId="31DD5CA8" w14:textId="551654C4" w:rsidR="00916B75" w:rsidRPr="00381B7F" w:rsidRDefault="00916B75" w:rsidP="008556A8">
      <w:pPr>
        <w:spacing w:before="120" w:after="120"/>
        <w:ind w:firstLine="720"/>
        <w:textAlignment w:val="baseline"/>
        <w:rPr>
          <w:i/>
          <w:iCs/>
          <w:kern w:val="22"/>
          <w:szCs w:val="22"/>
        </w:rPr>
      </w:pPr>
      <w:r w:rsidRPr="00381B7F">
        <w:rPr>
          <w:i/>
          <w:iCs/>
          <w:szCs w:val="22"/>
        </w:rPr>
        <w:t>ссылаясь</w:t>
      </w:r>
      <w:r w:rsidRPr="00381B7F">
        <w:rPr>
          <w:szCs w:val="22"/>
        </w:rPr>
        <w:t xml:space="preserve"> на решения XIII/16 и 14/20,</w:t>
      </w:r>
    </w:p>
    <w:p w14:paraId="167F4F2F" w14:textId="54BED073" w:rsidR="00F357F5" w:rsidRPr="00381B7F" w:rsidRDefault="00916B75" w:rsidP="00B03758">
      <w:pPr>
        <w:pStyle w:val="Paragraphedeliste"/>
        <w:numPr>
          <w:ilvl w:val="3"/>
          <w:numId w:val="5"/>
        </w:numPr>
        <w:spacing w:before="120" w:after="120"/>
        <w:ind w:left="0" w:firstLine="708"/>
        <w:contextualSpacing w:val="0"/>
        <w:rPr>
          <w:kern w:val="22"/>
          <w:szCs w:val="22"/>
        </w:rPr>
      </w:pPr>
      <w:r w:rsidRPr="00381B7F">
        <w:rPr>
          <w:i/>
          <w:iCs/>
          <w:szCs w:val="22"/>
        </w:rPr>
        <w:t>приветствует</w:t>
      </w:r>
      <w:r w:rsidRPr="00381B7F">
        <w:rPr>
          <w:szCs w:val="22"/>
        </w:rPr>
        <w:t xml:space="preserve"> итоги совещания Специальной группы технических экспертов по цифровой информации о последовательностях в отношении генетических ресурсов</w:t>
      </w:r>
      <w:r w:rsidR="003F6615" w:rsidRPr="00381B7F">
        <w:rPr>
          <w:rStyle w:val="Appelnotedebasdep"/>
          <w:rFonts w:eastAsia="Malgun Gothic"/>
          <w:kern w:val="22"/>
          <w:szCs w:val="22"/>
        </w:rPr>
        <w:footnoteReference w:id="15"/>
      </w:r>
      <w:r w:rsidRPr="00381B7F">
        <w:rPr>
          <w:szCs w:val="22"/>
        </w:rPr>
        <w:t>;</w:t>
      </w:r>
    </w:p>
    <w:p w14:paraId="40B40182" w14:textId="2BDDA955" w:rsidR="00F357F5" w:rsidRPr="00381B7F" w:rsidRDefault="00916B75" w:rsidP="00B03758">
      <w:pPr>
        <w:pStyle w:val="Paragraphedeliste"/>
        <w:numPr>
          <w:ilvl w:val="3"/>
          <w:numId w:val="5"/>
        </w:numPr>
        <w:spacing w:before="120" w:after="120"/>
        <w:ind w:left="0" w:firstLine="708"/>
        <w:contextualSpacing w:val="0"/>
        <w:rPr>
          <w:kern w:val="22"/>
          <w:szCs w:val="22"/>
        </w:rPr>
      </w:pPr>
      <w:r w:rsidRPr="00381B7F">
        <w:rPr>
          <w:i/>
          <w:iCs/>
          <w:szCs w:val="22"/>
        </w:rPr>
        <w:t xml:space="preserve">принимает к сведению </w:t>
      </w:r>
      <w:r w:rsidRPr="00381B7F">
        <w:rPr>
          <w:szCs w:val="22"/>
        </w:rPr>
        <w:t xml:space="preserve">доклад соруководителей о работе неофициальной консультативной группы сопредседателей по цифровой информации о последовательностях в отношении генетических ресурсов, в частности: </w:t>
      </w:r>
    </w:p>
    <w:p w14:paraId="52C286DF" w14:textId="6CC1D666" w:rsidR="00F357F5" w:rsidRPr="00381B7F" w:rsidRDefault="00F357F5" w:rsidP="00B03758">
      <w:pPr>
        <w:pStyle w:val="paragraph"/>
        <w:numPr>
          <w:ilvl w:val="2"/>
          <w:numId w:val="9"/>
        </w:numPr>
        <w:adjustRightInd w:val="0"/>
        <w:snapToGrid w:val="0"/>
        <w:spacing w:before="120" w:beforeAutospacing="0" w:after="120" w:afterAutospacing="0"/>
        <w:ind w:left="0" w:firstLine="687"/>
        <w:jc w:val="both"/>
        <w:textAlignment w:val="baseline"/>
        <w:rPr>
          <w:rFonts w:eastAsia="Malgun Gothic"/>
          <w:kern w:val="22"/>
          <w:sz w:val="22"/>
          <w:szCs w:val="22"/>
        </w:rPr>
      </w:pPr>
      <w:r w:rsidRPr="00381B7F">
        <w:rPr>
          <w:sz w:val="22"/>
          <w:szCs w:val="22"/>
        </w:rPr>
        <w:t>работу консультативной группы по вопросу системы оценки вариантов политики</w:t>
      </w:r>
      <w:r w:rsidRPr="00381B7F">
        <w:rPr>
          <w:rStyle w:val="Appelnotedebasdep"/>
          <w:rFonts w:eastAsia="Malgun Gothic"/>
          <w:kern w:val="22"/>
          <w:szCs w:val="22"/>
          <w:lang w:val="en-GB"/>
        </w:rPr>
        <w:footnoteReference w:id="16"/>
      </w:r>
      <w:r w:rsidRPr="00381B7F">
        <w:rPr>
          <w:sz w:val="22"/>
          <w:szCs w:val="22"/>
        </w:rPr>
        <w:t>;</w:t>
      </w:r>
    </w:p>
    <w:p w14:paraId="0BBCFD58" w14:textId="68FEE366" w:rsidR="00F357F5" w:rsidRPr="00381B7F" w:rsidRDefault="00F357F5" w:rsidP="00B03758">
      <w:pPr>
        <w:pStyle w:val="paragraph"/>
        <w:numPr>
          <w:ilvl w:val="2"/>
          <w:numId w:val="9"/>
        </w:numPr>
        <w:adjustRightInd w:val="0"/>
        <w:snapToGrid w:val="0"/>
        <w:spacing w:before="120" w:beforeAutospacing="0" w:after="120" w:afterAutospacing="0"/>
        <w:ind w:left="0" w:firstLine="687"/>
        <w:jc w:val="both"/>
        <w:textAlignment w:val="baseline"/>
        <w:rPr>
          <w:rFonts w:eastAsia="Malgun Gothic"/>
          <w:kern w:val="22"/>
          <w:sz w:val="22"/>
          <w:szCs w:val="22"/>
        </w:rPr>
      </w:pPr>
      <w:r w:rsidRPr="00381B7F">
        <w:rPr>
          <w:sz w:val="22"/>
          <w:szCs w:val="22"/>
        </w:rPr>
        <w:t>подготовленное соруководителями резюме обсуждения потенциальных областей сближения и очевидных расхождений</w:t>
      </w:r>
      <w:r w:rsidRPr="00381B7F">
        <w:rPr>
          <w:rStyle w:val="Appelnotedebasdep"/>
          <w:rFonts w:eastAsia="Malgun Gothic"/>
          <w:kern w:val="22"/>
          <w:szCs w:val="22"/>
          <w:lang w:val="en-GB"/>
        </w:rPr>
        <w:footnoteReference w:id="17"/>
      </w:r>
      <w:r w:rsidRPr="00381B7F">
        <w:rPr>
          <w:sz w:val="22"/>
          <w:szCs w:val="22"/>
        </w:rPr>
        <w:t xml:space="preserve"> в качестве вклада в работу, изложенную в документе CBD/WG2020/3/5, приложение V, раздел B;</w:t>
      </w:r>
    </w:p>
    <w:p w14:paraId="6C4FD4C2" w14:textId="39795749" w:rsidR="00F357F5" w:rsidRPr="00381B7F" w:rsidRDefault="00F357F5" w:rsidP="00B03758">
      <w:pPr>
        <w:pStyle w:val="paragraph"/>
        <w:numPr>
          <w:ilvl w:val="2"/>
          <w:numId w:val="9"/>
        </w:numPr>
        <w:adjustRightInd w:val="0"/>
        <w:snapToGrid w:val="0"/>
        <w:spacing w:before="120" w:beforeAutospacing="0" w:after="120" w:afterAutospacing="0"/>
        <w:ind w:left="0" w:firstLine="687"/>
        <w:jc w:val="both"/>
        <w:textAlignment w:val="baseline"/>
        <w:rPr>
          <w:rFonts w:eastAsia="Malgun Gothic"/>
          <w:kern w:val="22"/>
          <w:sz w:val="22"/>
          <w:szCs w:val="22"/>
        </w:rPr>
      </w:pPr>
      <w:r w:rsidRPr="00381B7F">
        <w:rPr>
          <w:sz w:val="22"/>
          <w:szCs w:val="22"/>
        </w:rPr>
        <w:t>выводы и рекомендации соруководителей для Рабочей группы по итогам обсуждений неофициальной консультативной групп</w:t>
      </w:r>
      <w:r w:rsidR="001A5664">
        <w:rPr>
          <w:sz w:val="22"/>
          <w:szCs w:val="22"/>
        </w:rPr>
        <w:t>ы</w:t>
      </w:r>
      <w:r w:rsidRPr="00381B7F">
        <w:rPr>
          <w:sz w:val="22"/>
          <w:szCs w:val="22"/>
        </w:rPr>
        <w:t xml:space="preserve"> сопредседателей по цифровой информации </w:t>
      </w:r>
      <w:r w:rsidR="001A5664">
        <w:rPr>
          <w:sz w:val="22"/>
          <w:szCs w:val="22"/>
        </w:rPr>
        <w:t xml:space="preserve">о </w:t>
      </w:r>
      <w:r w:rsidRPr="00381B7F">
        <w:rPr>
          <w:sz w:val="22"/>
          <w:szCs w:val="22"/>
        </w:rPr>
        <w:t>последовательностях в отношении генетических ресурсов</w:t>
      </w:r>
      <w:r w:rsidR="00C82755" w:rsidRPr="00E011F8">
        <w:rPr>
          <w:rStyle w:val="Appelnotedebasdep"/>
          <w:rFonts w:eastAsia="Malgun Gothic"/>
          <w:kern w:val="22"/>
          <w:lang w:val="en-GB"/>
        </w:rPr>
        <w:footnoteReference w:id="18"/>
      </w:r>
      <w:r w:rsidR="00C82755" w:rsidRPr="00E011F8">
        <w:rPr>
          <w:rFonts w:eastAsia="Malgun Gothic"/>
          <w:kern w:val="22"/>
          <w:sz w:val="22"/>
          <w:szCs w:val="22"/>
          <w:lang w:val="en-GB"/>
        </w:rPr>
        <w:t xml:space="preserve"> </w:t>
      </w:r>
      <w:r w:rsidRPr="00381B7F">
        <w:rPr>
          <w:sz w:val="22"/>
          <w:szCs w:val="22"/>
        </w:rPr>
        <w:t xml:space="preserve">в качестве вклада в работу, изложенную в документе CBD/WG2020/3/5, приложение V, раздел A. </w:t>
      </w:r>
    </w:p>
    <w:p w14:paraId="0A3B3626" w14:textId="48935A84" w:rsidR="00F357F5" w:rsidRPr="00381B7F" w:rsidRDefault="00916B75" w:rsidP="00B03758">
      <w:pPr>
        <w:pStyle w:val="Paragraphedeliste"/>
        <w:numPr>
          <w:ilvl w:val="3"/>
          <w:numId w:val="5"/>
        </w:numPr>
        <w:spacing w:before="120" w:after="120"/>
        <w:ind w:left="0" w:firstLine="708"/>
        <w:contextualSpacing w:val="0"/>
        <w:rPr>
          <w:kern w:val="22"/>
          <w:szCs w:val="22"/>
        </w:rPr>
      </w:pPr>
      <w:r w:rsidRPr="00381B7F">
        <w:rPr>
          <w:i/>
          <w:iCs/>
          <w:szCs w:val="22"/>
        </w:rPr>
        <w:t>также принимает к сведению</w:t>
      </w:r>
      <w:r w:rsidRPr="00381B7F">
        <w:rPr>
          <w:szCs w:val="22"/>
        </w:rPr>
        <w:t xml:space="preserve"> различные мнения, высказанные в ходе неофициальной онлайновой консультации</w:t>
      </w:r>
      <w:r w:rsidRPr="00381B7F">
        <w:rPr>
          <w:rStyle w:val="Appelnotedebasdep"/>
          <w:kern w:val="22"/>
          <w:szCs w:val="22"/>
        </w:rPr>
        <w:footnoteReference w:id="19"/>
      </w:r>
      <w:r w:rsidRPr="00381B7F">
        <w:rPr>
          <w:szCs w:val="22"/>
        </w:rPr>
        <w:t>;</w:t>
      </w:r>
    </w:p>
    <w:p w14:paraId="537B17AE" w14:textId="2A39BCBA" w:rsidR="00F357F5" w:rsidRPr="00381B7F" w:rsidRDefault="00F43254" w:rsidP="00B03758">
      <w:pPr>
        <w:pStyle w:val="Paragraphedeliste"/>
        <w:numPr>
          <w:ilvl w:val="3"/>
          <w:numId w:val="5"/>
        </w:numPr>
        <w:spacing w:before="120" w:after="120"/>
        <w:ind w:left="0" w:firstLine="720"/>
        <w:contextualSpacing w:val="0"/>
        <w:rPr>
          <w:kern w:val="22"/>
          <w:szCs w:val="22"/>
        </w:rPr>
      </w:pPr>
      <w:r w:rsidRPr="00381B7F">
        <w:rPr>
          <w:i/>
          <w:iCs/>
          <w:szCs w:val="22"/>
        </w:rPr>
        <w:t>далее принимает к сведению</w:t>
      </w:r>
      <w:r w:rsidRPr="00381B7F">
        <w:rPr>
          <w:szCs w:val="22"/>
        </w:rPr>
        <w:t xml:space="preserve"> следующую информацию, подготовленную в ходе неофициальных мероприятий по вопросам цифровой информации </w:t>
      </w:r>
      <w:r w:rsidR="004573A3">
        <w:rPr>
          <w:szCs w:val="22"/>
        </w:rPr>
        <w:t xml:space="preserve">о </w:t>
      </w:r>
      <w:r w:rsidRPr="00381B7F">
        <w:rPr>
          <w:szCs w:val="22"/>
        </w:rPr>
        <w:t>последовательностях в отношении генетических ресурсов, проведенных по просьбе сопредседателей Рабочей группы:</w:t>
      </w:r>
    </w:p>
    <w:p w14:paraId="621F1C2C" w14:textId="460B64D2" w:rsidR="00F357F5" w:rsidRPr="00381B7F" w:rsidRDefault="00F357F5" w:rsidP="00B03758">
      <w:pPr>
        <w:pStyle w:val="Paragraphedeliste"/>
        <w:numPr>
          <w:ilvl w:val="0"/>
          <w:numId w:val="19"/>
        </w:numPr>
        <w:tabs>
          <w:tab w:val="left" w:pos="1418"/>
        </w:tabs>
        <w:spacing w:before="120" w:after="120"/>
        <w:ind w:left="0" w:firstLine="720"/>
        <w:contextualSpacing w:val="0"/>
        <w:rPr>
          <w:kern w:val="22"/>
          <w:szCs w:val="22"/>
        </w:rPr>
      </w:pPr>
      <w:r w:rsidRPr="00381B7F">
        <w:rPr>
          <w:szCs w:val="22"/>
        </w:rPr>
        <w:t>перечень возможных вариантов политики, содержащийся в приложении I к записке Исполнительного секретаря</w:t>
      </w:r>
      <w:r w:rsidR="000F7AB5" w:rsidRPr="00381B7F">
        <w:rPr>
          <w:rStyle w:val="Appelnotedebasdep"/>
          <w:kern w:val="22"/>
          <w:szCs w:val="22"/>
        </w:rPr>
        <w:footnoteReference w:id="20"/>
      </w:r>
      <w:r w:rsidRPr="00381B7F">
        <w:rPr>
          <w:szCs w:val="22"/>
        </w:rPr>
        <w:t>;</w:t>
      </w:r>
    </w:p>
    <w:p w14:paraId="5E889CD9" w14:textId="12C0EA4B" w:rsidR="00F357F5" w:rsidRPr="00381B7F" w:rsidRDefault="00F357F5" w:rsidP="00B03758">
      <w:pPr>
        <w:pStyle w:val="Paragraphedeliste"/>
        <w:numPr>
          <w:ilvl w:val="0"/>
          <w:numId w:val="19"/>
        </w:numPr>
        <w:tabs>
          <w:tab w:val="left" w:pos="1418"/>
        </w:tabs>
        <w:spacing w:before="120" w:after="120"/>
        <w:ind w:left="0" w:firstLine="720"/>
        <w:contextualSpacing w:val="0"/>
        <w:rPr>
          <w:kern w:val="22"/>
          <w:szCs w:val="22"/>
        </w:rPr>
      </w:pPr>
      <w:r w:rsidRPr="00381B7F">
        <w:rPr>
          <w:szCs w:val="22"/>
        </w:rPr>
        <w:t>перечень потенциальных критериев для оценки вариантов политики, содержащийся в приложении II к записке Исполнительного секретаря</w:t>
      </w:r>
      <w:r w:rsidR="00F142F9" w:rsidRPr="00381B7F">
        <w:rPr>
          <w:rStyle w:val="Appelnotedebasdep"/>
          <w:kern w:val="22"/>
          <w:szCs w:val="22"/>
        </w:rPr>
        <w:footnoteReference w:id="21"/>
      </w:r>
      <w:r w:rsidRPr="00381B7F">
        <w:rPr>
          <w:szCs w:val="22"/>
        </w:rPr>
        <w:t>;</w:t>
      </w:r>
    </w:p>
    <w:p w14:paraId="647EC52A" w14:textId="05073F0A" w:rsidR="00F357F5" w:rsidRPr="00381B7F" w:rsidRDefault="00F43254" w:rsidP="00B03758">
      <w:pPr>
        <w:pStyle w:val="Paragraphedeliste"/>
        <w:numPr>
          <w:ilvl w:val="3"/>
          <w:numId w:val="5"/>
        </w:numPr>
        <w:spacing w:before="120" w:after="120"/>
        <w:ind w:left="0" w:firstLine="720"/>
        <w:contextualSpacing w:val="0"/>
        <w:rPr>
          <w:kern w:val="22"/>
          <w:szCs w:val="22"/>
        </w:rPr>
      </w:pPr>
      <w:r w:rsidRPr="00381B7F">
        <w:rPr>
          <w:i/>
          <w:iCs/>
          <w:szCs w:val="22"/>
        </w:rPr>
        <w:t>признает</w:t>
      </w:r>
      <w:r w:rsidRPr="00381B7F">
        <w:rPr>
          <w:szCs w:val="22"/>
        </w:rPr>
        <w:t xml:space="preserve">, что следующие ключевые тезисы в рамках потенциальных областей сближения могут лечь в основу </w:t>
      </w:r>
      <w:r w:rsidR="00365640">
        <w:rPr>
          <w:szCs w:val="22"/>
        </w:rPr>
        <w:t>«</w:t>
      </w:r>
      <w:r w:rsidRPr="00381B7F">
        <w:rPr>
          <w:szCs w:val="22"/>
        </w:rPr>
        <w:t>критериев более высокого уровня</w:t>
      </w:r>
      <w:r w:rsidR="00365640">
        <w:rPr>
          <w:szCs w:val="22"/>
        </w:rPr>
        <w:t>»</w:t>
      </w:r>
      <w:r w:rsidRPr="00381B7F">
        <w:rPr>
          <w:szCs w:val="22"/>
        </w:rPr>
        <w:t xml:space="preserve"> или </w:t>
      </w:r>
      <w:r w:rsidR="00365640">
        <w:rPr>
          <w:szCs w:val="22"/>
        </w:rPr>
        <w:t>«</w:t>
      </w:r>
      <w:r w:rsidRPr="00381B7F">
        <w:rPr>
          <w:szCs w:val="22"/>
        </w:rPr>
        <w:t>принципов</w:t>
      </w:r>
      <w:r w:rsidR="00365640">
        <w:rPr>
          <w:szCs w:val="22"/>
        </w:rPr>
        <w:t>»</w:t>
      </w:r>
      <w:r w:rsidRPr="00381B7F">
        <w:rPr>
          <w:szCs w:val="22"/>
        </w:rPr>
        <w:t xml:space="preserve"> для подхода в области цифровой информации о последовательностях в отношении генетических ресурсов:</w:t>
      </w:r>
    </w:p>
    <w:p w14:paraId="67AA80A6" w14:textId="4A463726" w:rsidR="00F357F5" w:rsidRPr="00381B7F" w:rsidRDefault="00B666F8" w:rsidP="00B03758">
      <w:pPr>
        <w:pStyle w:val="Paragraphedeliste"/>
        <w:numPr>
          <w:ilvl w:val="0"/>
          <w:numId w:val="14"/>
        </w:numPr>
        <w:tabs>
          <w:tab w:val="clear" w:pos="720"/>
        </w:tabs>
        <w:spacing w:before="120" w:after="120"/>
        <w:ind w:left="0" w:firstLine="720"/>
        <w:contextualSpacing w:val="0"/>
        <w:rPr>
          <w:kern w:val="22"/>
          <w:szCs w:val="22"/>
        </w:rPr>
      </w:pPr>
      <w:r w:rsidRPr="00381B7F">
        <w:rPr>
          <w:szCs w:val="22"/>
        </w:rPr>
        <w:lastRenderedPageBreak/>
        <w:t>любые выгоды от применения цифровой информации о последовательностях в отношении генетических ресурсов должны совместно использоваться на справедливой и равной основе и необходимо определ</w:t>
      </w:r>
      <w:r w:rsidR="00475092">
        <w:rPr>
          <w:szCs w:val="22"/>
        </w:rPr>
        <w:t>ить</w:t>
      </w:r>
      <w:r w:rsidRPr="00381B7F">
        <w:rPr>
          <w:szCs w:val="22"/>
        </w:rPr>
        <w:t xml:space="preserve"> подход</w:t>
      </w:r>
      <w:r w:rsidR="00475092">
        <w:rPr>
          <w:szCs w:val="22"/>
        </w:rPr>
        <w:t>ы</w:t>
      </w:r>
      <w:r w:rsidRPr="00381B7F">
        <w:rPr>
          <w:szCs w:val="22"/>
        </w:rPr>
        <w:t xml:space="preserve"> для обеспечения совместного использования выгод от применения цифровой информации о последовательностях в отношении генетических ресурсов;</w:t>
      </w:r>
    </w:p>
    <w:p w14:paraId="683A7C4A" w14:textId="7FC94589" w:rsidR="00395FBE" w:rsidRPr="00381B7F" w:rsidRDefault="008556A8" w:rsidP="00B03758">
      <w:pPr>
        <w:pStyle w:val="Paragraphedeliste"/>
        <w:numPr>
          <w:ilvl w:val="0"/>
          <w:numId w:val="14"/>
        </w:numPr>
        <w:tabs>
          <w:tab w:val="clear" w:pos="720"/>
        </w:tabs>
        <w:spacing w:before="120" w:after="120"/>
        <w:ind w:left="0" w:firstLine="720"/>
        <w:contextualSpacing w:val="0"/>
        <w:rPr>
          <w:kern w:val="22"/>
          <w:szCs w:val="22"/>
        </w:rPr>
      </w:pPr>
      <w:r w:rsidRPr="00381B7F">
        <w:rPr>
          <w:szCs w:val="22"/>
        </w:rPr>
        <w:t>открытый доступ к цифровой информации о последовательностях в отношении генетических ресурсов в общедоступных базах данных;</w:t>
      </w:r>
    </w:p>
    <w:p w14:paraId="5A0029BD" w14:textId="677D9D04" w:rsidR="00F357F5" w:rsidRPr="00381B7F" w:rsidRDefault="00F357F5" w:rsidP="00B03758">
      <w:pPr>
        <w:pStyle w:val="Paragraphedeliste"/>
        <w:numPr>
          <w:ilvl w:val="0"/>
          <w:numId w:val="14"/>
        </w:numPr>
        <w:tabs>
          <w:tab w:val="clear" w:pos="720"/>
        </w:tabs>
        <w:spacing w:before="120" w:after="120"/>
        <w:ind w:left="0" w:firstLine="720"/>
        <w:contextualSpacing w:val="0"/>
        <w:rPr>
          <w:kern w:val="22"/>
          <w:szCs w:val="22"/>
        </w:rPr>
      </w:pPr>
      <w:r w:rsidRPr="00381B7F">
        <w:rPr>
          <w:szCs w:val="22"/>
        </w:rPr>
        <w:t>коренные народы и местные общины являются хранителями биоразнообразия, и их роль и права должны учитываться при решении вопроса цифровой информации о последовательностях в отношении генетических ресурсов;</w:t>
      </w:r>
    </w:p>
    <w:p w14:paraId="534E0F53" w14:textId="58FD9338" w:rsidR="00F357F5" w:rsidRPr="00381B7F" w:rsidRDefault="00F357F5" w:rsidP="00B03758">
      <w:pPr>
        <w:pStyle w:val="Paragraphedeliste"/>
        <w:numPr>
          <w:ilvl w:val="0"/>
          <w:numId w:val="14"/>
        </w:numPr>
        <w:tabs>
          <w:tab w:val="clear" w:pos="720"/>
        </w:tabs>
        <w:spacing w:before="120" w:after="120"/>
        <w:ind w:left="0" w:firstLine="720"/>
        <w:contextualSpacing w:val="0"/>
        <w:rPr>
          <w:kern w:val="22"/>
          <w:szCs w:val="22"/>
        </w:rPr>
      </w:pPr>
      <w:r w:rsidRPr="00381B7F">
        <w:rPr>
          <w:szCs w:val="22"/>
        </w:rPr>
        <w:t>создание потенциала является неотъемлемой частью подхода в области ЦИП;</w:t>
      </w:r>
    </w:p>
    <w:p w14:paraId="10218B02" w14:textId="4755E1D6" w:rsidR="00F43254" w:rsidRPr="00381B7F" w:rsidRDefault="00F43254" w:rsidP="00B03758">
      <w:pPr>
        <w:pStyle w:val="Paragraphedeliste"/>
        <w:numPr>
          <w:ilvl w:val="3"/>
          <w:numId w:val="5"/>
        </w:numPr>
        <w:spacing w:before="120" w:after="120"/>
        <w:ind w:left="0" w:firstLine="720"/>
        <w:contextualSpacing w:val="0"/>
        <w:rPr>
          <w:kern w:val="22"/>
          <w:szCs w:val="22"/>
        </w:rPr>
      </w:pPr>
      <w:r w:rsidRPr="00381B7F">
        <w:rPr>
          <w:i/>
          <w:iCs/>
          <w:szCs w:val="22"/>
        </w:rPr>
        <w:t>одобряет</w:t>
      </w:r>
      <w:r w:rsidRPr="00381B7F">
        <w:rPr>
          <w:szCs w:val="22"/>
        </w:rPr>
        <w:t xml:space="preserve"> рекомендацию соруководителей о поэтапном подходе для содействия постепенному сужению круга элементов, необходимых для продвижения дискуссии, и </w:t>
      </w:r>
      <w:r w:rsidRPr="00381B7F">
        <w:rPr>
          <w:i/>
          <w:iCs/>
          <w:szCs w:val="22"/>
        </w:rPr>
        <w:t>поручает</w:t>
      </w:r>
      <w:r w:rsidRPr="00381B7F">
        <w:rPr>
          <w:szCs w:val="22"/>
        </w:rPr>
        <w:t xml:space="preserve"> неофициальной консультативной группе сопредседателей продолжать свою работу, в частности, для достижения прогресса по следующим направлениям, обеспечивая при этом постоянные консультации со Сторонами и субъектами деятельности:</w:t>
      </w:r>
    </w:p>
    <w:p w14:paraId="5A4DD01F" w14:textId="2EF1A357" w:rsidR="009E4552" w:rsidRPr="00381B7F" w:rsidRDefault="009E4552" w:rsidP="00B03758">
      <w:pPr>
        <w:pStyle w:val="Paragraphedeliste"/>
        <w:numPr>
          <w:ilvl w:val="0"/>
          <w:numId w:val="8"/>
        </w:numPr>
        <w:spacing w:before="120" w:after="120"/>
        <w:ind w:left="0" w:firstLine="720"/>
        <w:contextualSpacing w:val="0"/>
        <w:rPr>
          <w:kern w:val="22"/>
          <w:szCs w:val="22"/>
        </w:rPr>
      </w:pPr>
      <w:r w:rsidRPr="00381B7F">
        <w:rPr>
          <w:szCs w:val="22"/>
        </w:rPr>
        <w:t>изучени</w:t>
      </w:r>
      <w:r w:rsidR="00ED736D">
        <w:rPr>
          <w:szCs w:val="22"/>
        </w:rPr>
        <w:t>е</w:t>
      </w:r>
      <w:r w:rsidRPr="00381B7F">
        <w:rPr>
          <w:szCs w:val="22"/>
        </w:rPr>
        <w:t xml:space="preserve"> потенциальных </w:t>
      </w:r>
      <w:r w:rsidR="00737675">
        <w:rPr>
          <w:szCs w:val="22"/>
        </w:rPr>
        <w:t>механизмов</w:t>
      </w:r>
      <w:r w:rsidRPr="00381B7F">
        <w:rPr>
          <w:szCs w:val="22"/>
        </w:rPr>
        <w:t>, что будет способствовать формированию дальнейшего общего понимания того, что с практической точки зрения представляет совместное использование выгод на справедливой и равной основе в данном контексте;</w:t>
      </w:r>
    </w:p>
    <w:p w14:paraId="170FFA87" w14:textId="24F5A257" w:rsidR="009E4552" w:rsidRPr="00381B7F" w:rsidRDefault="009E4552" w:rsidP="00B03758">
      <w:pPr>
        <w:pStyle w:val="Paragraphedeliste"/>
        <w:numPr>
          <w:ilvl w:val="0"/>
          <w:numId w:val="8"/>
        </w:numPr>
        <w:spacing w:before="120" w:after="120"/>
        <w:ind w:left="0" w:firstLine="720"/>
        <w:contextualSpacing w:val="0"/>
        <w:rPr>
          <w:kern w:val="22"/>
          <w:szCs w:val="22"/>
        </w:rPr>
      </w:pPr>
      <w:r w:rsidRPr="00381B7F">
        <w:rPr>
          <w:szCs w:val="22"/>
        </w:rPr>
        <w:t>возможные методы учета роли коренных народов и местных общин в рамках подхода в области цифровой информации о последовательностях в отношении генетических ресурсов;</w:t>
      </w:r>
    </w:p>
    <w:p w14:paraId="3D36CA9C" w14:textId="2A64E3EC" w:rsidR="00F34F92" w:rsidRPr="00381B7F" w:rsidRDefault="00466D7E" w:rsidP="00B03758">
      <w:pPr>
        <w:pStyle w:val="Paragraphedeliste"/>
        <w:numPr>
          <w:ilvl w:val="0"/>
          <w:numId w:val="8"/>
        </w:numPr>
        <w:spacing w:before="120" w:after="120"/>
        <w:ind w:left="0" w:firstLine="720"/>
        <w:contextualSpacing w:val="0"/>
        <w:rPr>
          <w:kern w:val="22"/>
          <w:szCs w:val="22"/>
        </w:rPr>
      </w:pPr>
      <w:r>
        <w:rPr>
          <w:szCs w:val="22"/>
        </w:rPr>
        <w:t>проведение</w:t>
      </w:r>
      <w:r w:rsidR="00F34F92" w:rsidRPr="00381B7F">
        <w:rPr>
          <w:szCs w:val="22"/>
        </w:rPr>
        <w:t xml:space="preserve"> анализа вариантов политики на основе множественных критериев (приложение I) в соответствии с критериями (приложение II) с целью перехода к следующим этапам оценки, таким как тщательный анализ критериев и оценка имеющейся информации;</w:t>
      </w:r>
    </w:p>
    <w:p w14:paraId="262AC485" w14:textId="04246E2D" w:rsidR="00A64FC0" w:rsidRPr="00381B7F" w:rsidRDefault="009E4552" w:rsidP="00B03758">
      <w:pPr>
        <w:pStyle w:val="Paragraphedeliste"/>
        <w:numPr>
          <w:ilvl w:val="0"/>
          <w:numId w:val="8"/>
        </w:numPr>
        <w:spacing w:before="120" w:after="120"/>
        <w:ind w:left="0" w:firstLine="720"/>
        <w:contextualSpacing w:val="0"/>
        <w:rPr>
          <w:kern w:val="22"/>
          <w:szCs w:val="22"/>
        </w:rPr>
      </w:pPr>
      <w:r w:rsidRPr="00381B7F">
        <w:rPr>
          <w:szCs w:val="22"/>
        </w:rPr>
        <w:t>временные рамки внедрения любого подхода в области цифровой информации о последовательностях в отношении генетических ресурсов и соответствующие последствия, связанные с такими временными рамками;</w:t>
      </w:r>
    </w:p>
    <w:p w14:paraId="6E47AF3A" w14:textId="37F9C13E" w:rsidR="00172139" w:rsidRPr="00381B7F" w:rsidRDefault="00A64FC0" w:rsidP="00B03758">
      <w:pPr>
        <w:pStyle w:val="Paragraphedeliste"/>
        <w:numPr>
          <w:ilvl w:val="3"/>
          <w:numId w:val="5"/>
        </w:numPr>
        <w:spacing w:before="120" w:after="120"/>
        <w:ind w:left="0" w:firstLine="720"/>
        <w:contextualSpacing w:val="0"/>
        <w:rPr>
          <w:i/>
          <w:iCs/>
          <w:kern w:val="22"/>
          <w:szCs w:val="22"/>
        </w:rPr>
      </w:pPr>
      <w:r w:rsidRPr="00381B7F">
        <w:rPr>
          <w:i/>
          <w:iCs/>
          <w:szCs w:val="22"/>
        </w:rPr>
        <w:t>рекомендует</w:t>
      </w:r>
      <w:r w:rsidRPr="00381B7F">
        <w:rPr>
          <w:szCs w:val="22"/>
        </w:rPr>
        <w:t xml:space="preserve"> Конференции Сторон на ее 15-м совещании рассмотреть настоящую рекомендацию и результаты работы, изложенные в пункте 6 выше, с целью определения подхода в области цифровой информации о последовательностях в отношении генетических ресурсов с учетом ключевых тезисов, обозначенных в пункте 5 выше, и в соответствии с решением 14/20;</w:t>
      </w:r>
    </w:p>
    <w:p w14:paraId="3B4E15C9" w14:textId="57F35952" w:rsidR="00A64FC0" w:rsidRPr="00381B7F" w:rsidRDefault="00BA043D" w:rsidP="00B03758">
      <w:pPr>
        <w:pStyle w:val="Paragraphedeliste"/>
        <w:numPr>
          <w:ilvl w:val="3"/>
          <w:numId w:val="5"/>
        </w:numPr>
        <w:spacing w:before="120" w:after="120"/>
        <w:ind w:left="0" w:firstLine="720"/>
        <w:contextualSpacing w:val="0"/>
        <w:rPr>
          <w:i/>
          <w:iCs/>
          <w:kern w:val="22"/>
          <w:szCs w:val="22"/>
        </w:rPr>
      </w:pPr>
      <w:r w:rsidRPr="00381B7F">
        <w:rPr>
          <w:i/>
          <w:iCs/>
          <w:szCs w:val="22"/>
        </w:rPr>
        <w:t>рекомендует</w:t>
      </w:r>
      <w:r w:rsidRPr="00381B7F">
        <w:rPr>
          <w:szCs w:val="22"/>
        </w:rPr>
        <w:t xml:space="preserve"> Конференции Сторон, выступающей в качестве совещания Сторон Нагойского протокола, на ее четвертом совещании также рассмотреть настоящую рекомендацию и любое решение, подготовленное Конференцией Сторон на ее 15-м совещании.</w:t>
      </w:r>
    </w:p>
    <w:p w14:paraId="4AC7E94B" w14:textId="7845E489" w:rsidR="005773A6" w:rsidRPr="00381B7F" w:rsidRDefault="005773A6">
      <w:pPr>
        <w:jc w:val="left"/>
        <w:rPr>
          <w:kern w:val="22"/>
          <w:szCs w:val="22"/>
        </w:rPr>
      </w:pPr>
      <w:r w:rsidRPr="00381B7F">
        <w:rPr>
          <w:szCs w:val="22"/>
        </w:rPr>
        <w:br w:type="page"/>
      </w:r>
    </w:p>
    <w:p w14:paraId="3542832B" w14:textId="18C898A5" w:rsidR="005773A6" w:rsidRPr="00381B7F" w:rsidRDefault="001C2945" w:rsidP="00B03758">
      <w:pPr>
        <w:spacing w:before="120" w:after="120"/>
        <w:jc w:val="center"/>
        <w:rPr>
          <w:i/>
          <w:kern w:val="22"/>
          <w:szCs w:val="22"/>
        </w:rPr>
      </w:pPr>
      <w:r w:rsidRPr="00381B7F">
        <w:rPr>
          <w:i/>
          <w:szCs w:val="22"/>
        </w:rPr>
        <w:lastRenderedPageBreak/>
        <w:t>Приложение I</w:t>
      </w:r>
    </w:p>
    <w:p w14:paraId="17E7B9BB" w14:textId="50071412" w:rsidR="001C2945" w:rsidRPr="00381B7F" w:rsidRDefault="005773A6" w:rsidP="00B03758">
      <w:pPr>
        <w:pStyle w:val="Titre1"/>
        <w:tabs>
          <w:tab w:val="clear" w:pos="720"/>
        </w:tabs>
        <w:rPr>
          <w:kern w:val="22"/>
          <w:szCs w:val="22"/>
        </w:rPr>
      </w:pPr>
      <w:r w:rsidRPr="00381B7F">
        <w:rPr>
          <w:szCs w:val="22"/>
        </w:rPr>
        <w:t>ВАРИАНТЫ ПОЛИТИКИ, ПОДЛЕЖАЩИЕ ИЗУЧЕНИЮ В ХОДЕ ПЕРВОГО ЭТАПА АНАЛИЗА НА ОСНОВЕ МНОЖЕСТВЕННЫХ КРИТЕРИЕВ</w:t>
      </w:r>
    </w:p>
    <w:p w14:paraId="6AF5EC6B" w14:textId="358B38F2" w:rsidR="001C2945" w:rsidRPr="00381B7F" w:rsidRDefault="001C2945" w:rsidP="00B44FAF">
      <w:pPr>
        <w:spacing w:before="120" w:after="120"/>
        <w:jc w:val="left"/>
        <w:textAlignment w:val="baseline"/>
        <w:rPr>
          <w:kern w:val="22"/>
          <w:szCs w:val="22"/>
        </w:rPr>
      </w:pPr>
      <w:r w:rsidRPr="00381B7F">
        <w:rPr>
          <w:b/>
          <w:bCs/>
          <w:szCs w:val="22"/>
        </w:rPr>
        <w:t>Вариант 0: Статус-кво</w:t>
      </w:r>
    </w:p>
    <w:p w14:paraId="777BBDBA" w14:textId="6CA8A988" w:rsidR="001C2945" w:rsidRPr="00381B7F" w:rsidRDefault="001C2945" w:rsidP="00B03758">
      <w:pPr>
        <w:numPr>
          <w:ilvl w:val="0"/>
          <w:numId w:val="16"/>
        </w:numPr>
        <w:spacing w:before="120" w:after="120"/>
        <w:ind w:left="567"/>
        <w:textAlignment w:val="baseline"/>
        <w:rPr>
          <w:kern w:val="22"/>
          <w:szCs w:val="22"/>
        </w:rPr>
      </w:pPr>
      <w:r w:rsidRPr="00381B7F">
        <w:rPr>
          <w:szCs w:val="22"/>
        </w:rPr>
        <w:t xml:space="preserve">В рамках этого варианта признается, что некоторые Стороны приняли </w:t>
      </w:r>
      <w:r w:rsidR="0025449E" w:rsidRPr="00381B7F">
        <w:rPr>
          <w:szCs w:val="22"/>
        </w:rPr>
        <w:t xml:space="preserve">на национальном уровне </w:t>
      </w:r>
      <w:r w:rsidRPr="00381B7F">
        <w:rPr>
          <w:szCs w:val="22"/>
        </w:rPr>
        <w:t xml:space="preserve">меры, регулирующие доступ к цифровой информации о последовательностях в отношении генетических ресурсов (ЦИП) и ее применение, однако между Сторонами все еще существуют расхождения во мнениях относительно вопроса совместного использования выгод от </w:t>
      </w:r>
      <w:r w:rsidR="0025449E">
        <w:rPr>
          <w:szCs w:val="22"/>
        </w:rPr>
        <w:t>применения</w:t>
      </w:r>
      <w:r w:rsidRPr="00381B7F">
        <w:rPr>
          <w:szCs w:val="22"/>
        </w:rPr>
        <w:t xml:space="preserve"> ЦИП.</w:t>
      </w:r>
    </w:p>
    <w:p w14:paraId="612A8852" w14:textId="692379CC" w:rsidR="001C2945" w:rsidRPr="00381B7F" w:rsidRDefault="001C2945" w:rsidP="00DD23AE">
      <w:pPr>
        <w:spacing w:before="120" w:after="120"/>
        <w:textAlignment w:val="baseline"/>
        <w:rPr>
          <w:kern w:val="22"/>
          <w:szCs w:val="22"/>
        </w:rPr>
      </w:pPr>
      <w:r w:rsidRPr="00381B7F">
        <w:rPr>
          <w:b/>
          <w:bCs/>
          <w:szCs w:val="22"/>
        </w:rPr>
        <w:t>Вариант</w:t>
      </w:r>
      <w:r w:rsidR="00C84830">
        <w:rPr>
          <w:b/>
          <w:bCs/>
          <w:szCs w:val="22"/>
        </w:rPr>
        <w:t xml:space="preserve"> </w:t>
      </w:r>
      <w:r w:rsidRPr="00381B7F">
        <w:rPr>
          <w:b/>
          <w:bCs/>
          <w:szCs w:val="22"/>
        </w:rPr>
        <w:t xml:space="preserve">1: </w:t>
      </w:r>
      <w:r w:rsidRPr="00960EBD">
        <w:rPr>
          <w:b/>
          <w:bCs/>
          <w:szCs w:val="22"/>
        </w:rPr>
        <w:t>Вопрос цифровой информации о последовательностях в отношении генетических ресурсов полностью интегрирован в национальные меры регулирования доступа и совместного использования выгод</w:t>
      </w:r>
      <w:r w:rsidRPr="00381B7F">
        <w:rPr>
          <w:szCs w:val="22"/>
          <w:vertAlign w:val="superscript"/>
        </w:rPr>
        <w:t>5</w:t>
      </w:r>
    </w:p>
    <w:p w14:paraId="37BCA674" w14:textId="0DF6CB64" w:rsidR="001C2945" w:rsidRPr="00381B7F" w:rsidRDefault="001C2945" w:rsidP="00B03758">
      <w:pPr>
        <w:numPr>
          <w:ilvl w:val="0"/>
          <w:numId w:val="16"/>
        </w:numPr>
        <w:spacing w:before="120" w:after="120"/>
        <w:ind w:left="567"/>
        <w:textAlignment w:val="baseline"/>
        <w:rPr>
          <w:kern w:val="22"/>
          <w:szCs w:val="22"/>
        </w:rPr>
      </w:pPr>
      <w:r w:rsidRPr="00381B7F">
        <w:rPr>
          <w:szCs w:val="22"/>
        </w:rPr>
        <w:t>В этом случае ЦИП регулируется законодательством каждой Стороны в области ДГРСИВ. Этот вариант представляет собой традиционный двусторонний подход к регулированию доступа и совместного использования выгод (ДГРСИВ). Доступ регулируется аналогично доступу к генетическим ресурсам в рамках Конвенции о биологическом разнообразии и Нагойского протокола, а именно в зависимости от национального законодательства конкретной страны для доступа к ЦИП может требоваться предварительное обоснованное согласие (ПОС) и взаимосогласованные условия (ВСУ)</w:t>
      </w:r>
      <w:r w:rsidR="006F4B9C">
        <w:rPr>
          <w:szCs w:val="22"/>
        </w:rPr>
        <w:t xml:space="preserve"> </w:t>
      </w:r>
      <w:r w:rsidRPr="00381B7F">
        <w:rPr>
          <w:szCs w:val="22"/>
        </w:rPr>
        <w:t>(</w:t>
      </w:r>
      <w:proofErr w:type="gramStart"/>
      <w:r w:rsidRPr="00381B7F">
        <w:rPr>
          <w:szCs w:val="22"/>
        </w:rPr>
        <w:t>т.е.</w:t>
      </w:r>
      <w:proofErr w:type="gramEnd"/>
      <w:r w:rsidRPr="00381B7F">
        <w:rPr>
          <w:szCs w:val="22"/>
        </w:rPr>
        <w:t>, по сути, ГР = ЦИП). Использование ЦИП должно регулироваться ВСУ, как и обязательства по совместному использованию выгод, при этом ВСУ обсуждаются в отношении каждого доступа к ЦИП. Согласно исследованию, посвященному мерам регулирования ДГРСИВ, представленному на рассмотрение Специальной группе технических экспертов по ЦИП, некоторые страны уже включают вопросы ЦИП в свои национальные меры регулирования ДГРСИВ, и еще больше стран планируют сделать это в ближайшем будущем.</w:t>
      </w:r>
    </w:p>
    <w:p w14:paraId="5B4A82DC" w14:textId="0DA9732C" w:rsidR="001C2945" w:rsidRPr="00381B7F" w:rsidRDefault="001C2945" w:rsidP="00B03758">
      <w:pPr>
        <w:numPr>
          <w:ilvl w:val="0"/>
          <w:numId w:val="16"/>
        </w:numPr>
        <w:spacing w:before="120" w:after="120"/>
        <w:ind w:left="567"/>
        <w:textAlignment w:val="baseline"/>
        <w:rPr>
          <w:kern w:val="22"/>
          <w:szCs w:val="22"/>
        </w:rPr>
      </w:pPr>
      <w:r w:rsidRPr="00381B7F">
        <w:rPr>
          <w:szCs w:val="22"/>
        </w:rPr>
        <w:t>В рамках этого варианта потребуется отслеживание и система отслеживания не только для определения страны происхождения каждой записи ЦИП, загруженной в базу данных, но и для определения того, как и кем используется ЦИП, чтобы исследователи могли соблюдать национальные требования в отношении ДГРСИВ.</w:t>
      </w:r>
    </w:p>
    <w:p w14:paraId="548B2024" w14:textId="7C4C03A4" w:rsidR="001C2945" w:rsidRPr="00381B7F" w:rsidRDefault="001C2945" w:rsidP="00B03758">
      <w:pPr>
        <w:keepNext/>
        <w:spacing w:before="120" w:after="120"/>
        <w:jc w:val="left"/>
        <w:textAlignment w:val="baseline"/>
        <w:rPr>
          <w:kern w:val="22"/>
          <w:szCs w:val="22"/>
        </w:rPr>
      </w:pPr>
      <w:r w:rsidRPr="00381B7F">
        <w:rPr>
          <w:b/>
          <w:bCs/>
          <w:szCs w:val="22"/>
        </w:rPr>
        <w:t>Вариант 2: Стандартные взаимосогласованные условия</w:t>
      </w:r>
    </w:p>
    <w:p w14:paraId="785CE655" w14:textId="2F9D23E3" w:rsidR="001C2945" w:rsidRPr="00381B7F" w:rsidRDefault="001C2945" w:rsidP="00B03758">
      <w:pPr>
        <w:numPr>
          <w:ilvl w:val="0"/>
          <w:numId w:val="16"/>
        </w:numPr>
        <w:spacing w:before="120" w:after="120"/>
        <w:ind w:left="567"/>
        <w:textAlignment w:val="baseline"/>
        <w:rPr>
          <w:kern w:val="22"/>
          <w:szCs w:val="22"/>
        </w:rPr>
      </w:pPr>
      <w:r w:rsidRPr="00381B7F">
        <w:rPr>
          <w:szCs w:val="22"/>
        </w:rPr>
        <w:t xml:space="preserve">Эта более общая группа вариантов </w:t>
      </w:r>
      <w:r w:rsidR="0093547A">
        <w:rPr>
          <w:szCs w:val="22"/>
        </w:rPr>
        <w:t>обеспечивает</w:t>
      </w:r>
      <w:r w:rsidRPr="00381B7F">
        <w:rPr>
          <w:szCs w:val="22"/>
        </w:rPr>
        <w:t xml:space="preserve"> совместно</w:t>
      </w:r>
      <w:r w:rsidR="0093547A">
        <w:rPr>
          <w:szCs w:val="22"/>
        </w:rPr>
        <w:t>е</w:t>
      </w:r>
      <w:r w:rsidRPr="00381B7F">
        <w:rPr>
          <w:szCs w:val="22"/>
        </w:rPr>
        <w:t xml:space="preserve"> использовани</w:t>
      </w:r>
      <w:r w:rsidR="0093547A">
        <w:rPr>
          <w:szCs w:val="22"/>
        </w:rPr>
        <w:t>е</w:t>
      </w:r>
      <w:r w:rsidRPr="00381B7F">
        <w:rPr>
          <w:szCs w:val="22"/>
        </w:rPr>
        <w:t xml:space="preserve"> выгод от</w:t>
      </w:r>
      <w:r w:rsidR="006F4B9C">
        <w:rPr>
          <w:szCs w:val="22"/>
        </w:rPr>
        <w:t xml:space="preserve"> </w:t>
      </w:r>
      <w:r w:rsidRPr="00381B7F">
        <w:rPr>
          <w:szCs w:val="22"/>
        </w:rPr>
        <w:t xml:space="preserve">применения ЦИП, но не </w:t>
      </w:r>
      <w:r w:rsidR="0093547A">
        <w:rPr>
          <w:szCs w:val="22"/>
        </w:rPr>
        <w:t>затрагивает аспект</w:t>
      </w:r>
      <w:r w:rsidRPr="00381B7F">
        <w:rPr>
          <w:szCs w:val="22"/>
        </w:rPr>
        <w:t xml:space="preserve"> доступ</w:t>
      </w:r>
      <w:r w:rsidR="0093547A">
        <w:rPr>
          <w:szCs w:val="22"/>
        </w:rPr>
        <w:t>а</w:t>
      </w:r>
      <w:r w:rsidRPr="00381B7F">
        <w:rPr>
          <w:szCs w:val="22"/>
        </w:rPr>
        <w:t xml:space="preserve"> к ЦИП (ВСУ, но не ПОС). Таким образом, доступ не ограничивается, но совместное использование выгод определяется какими-либо стандартными ВСУ/лицензией/стандартным соглашением о передаче материала/положениями и условиями. Факт стандартизации ВСУ подразумевает, что нет необходимости индивидуального согласования условий договора для каждого случая использования ЦИП, а достаточно одного или ограниченного числа стандартных договоров. Этот вариант требует последующего мониторинга использования ЦИП для обеспечения правоприменения и контроля. Разница между двумя </w:t>
      </w:r>
      <w:proofErr w:type="spellStart"/>
      <w:r w:rsidRPr="00381B7F">
        <w:rPr>
          <w:szCs w:val="22"/>
        </w:rPr>
        <w:t>подвариантами</w:t>
      </w:r>
      <w:proofErr w:type="spellEnd"/>
      <w:r w:rsidRPr="00381B7F">
        <w:rPr>
          <w:szCs w:val="22"/>
        </w:rPr>
        <w:t xml:space="preserve"> заключается в том, как решаются вопросы, связанные с ВСУ, – либо на национальном, либо на международном уровне.</w:t>
      </w:r>
    </w:p>
    <w:p w14:paraId="1EFD423E" w14:textId="25C2D2E2" w:rsidR="001C2945" w:rsidRPr="00381B7F" w:rsidRDefault="001C2945" w:rsidP="00B44FAF">
      <w:pPr>
        <w:spacing w:before="120" w:after="120"/>
        <w:jc w:val="left"/>
        <w:textAlignment w:val="baseline"/>
        <w:rPr>
          <w:b/>
          <w:kern w:val="22"/>
          <w:szCs w:val="22"/>
        </w:rPr>
      </w:pPr>
      <w:r w:rsidRPr="00381B7F">
        <w:rPr>
          <w:b/>
          <w:bCs/>
          <w:szCs w:val="22"/>
        </w:rPr>
        <w:t>Вариант 2.1: Стандартные взаимосогласованные условия/лицензия на национальном уровне</w:t>
      </w:r>
    </w:p>
    <w:p w14:paraId="74E305A2" w14:textId="7D6FA12E" w:rsidR="001C2945" w:rsidRPr="00381B7F" w:rsidRDefault="001C2945" w:rsidP="00B03758">
      <w:pPr>
        <w:numPr>
          <w:ilvl w:val="0"/>
          <w:numId w:val="16"/>
        </w:numPr>
        <w:spacing w:before="120" w:after="120"/>
        <w:ind w:left="567"/>
        <w:textAlignment w:val="baseline"/>
        <w:rPr>
          <w:spacing w:val="-2"/>
          <w:kern w:val="22"/>
          <w:szCs w:val="22"/>
        </w:rPr>
      </w:pPr>
      <w:r w:rsidRPr="00381B7F">
        <w:rPr>
          <w:szCs w:val="22"/>
        </w:rPr>
        <w:t>В рамках этого сценария каждая Сторона вводит систему политических мер, предполагающую одно или ограниченное число стандартных ВСУ/лицензий в рамках национального законодательства регулирования ДГРСИВ, условия котор</w:t>
      </w:r>
      <w:r w:rsidR="000C0940">
        <w:rPr>
          <w:szCs w:val="22"/>
        </w:rPr>
        <w:t>ых</w:t>
      </w:r>
      <w:r w:rsidRPr="00381B7F">
        <w:rPr>
          <w:szCs w:val="22"/>
        </w:rPr>
        <w:t xml:space="preserve"> пользователи должны соблюдать. Эта система действует на уровне национального законодательства каждой страны. Обязательство может возникнуть, например, при коммерциализации, и </w:t>
      </w:r>
      <w:r w:rsidRPr="00381B7F">
        <w:rPr>
          <w:szCs w:val="22"/>
        </w:rPr>
        <w:lastRenderedPageBreak/>
        <w:t>выгоды будут распределяться на двусторонней основе. В подобной политической практике обязательства по совместному использованию выгод возникают при регистрации патента и начинают действовать после успешной коммерциализации продукта, разработанного с использованием ЦИП. Исследователи, чья деятельность подпадает под действие такого национального законодательства, должны соблюдать условия национальной системы и отслеживать ЦИП до страны происхождения генетического ресурса. Если исследователь использует несколько ЦИП разных стран, он/она должен/должна потенциально соблюдать ряд ВСУ/лицензий, в зависимости от того, какой стандарт ВСУ/лицензии выбрала страна для своей ЦИП.</w:t>
      </w:r>
    </w:p>
    <w:p w14:paraId="445C1222" w14:textId="3EE6D627" w:rsidR="001C2945" w:rsidRPr="00381B7F" w:rsidRDefault="001C2945" w:rsidP="00DD23AE">
      <w:pPr>
        <w:keepNext/>
        <w:spacing w:before="120" w:after="120"/>
        <w:textAlignment w:val="baseline"/>
        <w:rPr>
          <w:kern w:val="22"/>
          <w:szCs w:val="22"/>
        </w:rPr>
      </w:pPr>
      <w:r w:rsidRPr="00381B7F">
        <w:rPr>
          <w:b/>
          <w:bCs/>
          <w:szCs w:val="22"/>
        </w:rPr>
        <w:t>Вариант 2.2: Стандартные взаимосогласованные условия/лицензия на международном уровне</w:t>
      </w:r>
    </w:p>
    <w:p w14:paraId="1B308CFA" w14:textId="40A5BD6E" w:rsidR="001C2945" w:rsidRPr="00381B7F" w:rsidRDefault="001C2945" w:rsidP="00B03758">
      <w:pPr>
        <w:numPr>
          <w:ilvl w:val="0"/>
          <w:numId w:val="16"/>
        </w:numPr>
        <w:spacing w:before="120" w:after="120"/>
        <w:ind w:left="567"/>
        <w:textAlignment w:val="baseline"/>
        <w:rPr>
          <w:kern w:val="22"/>
          <w:szCs w:val="22"/>
        </w:rPr>
      </w:pPr>
      <w:r w:rsidRPr="00381B7F">
        <w:rPr>
          <w:szCs w:val="22"/>
        </w:rPr>
        <w:t>Этот вариант предусматривает решение вопроса совместного использования выгод на международном уровне в отличие от прохождения через национальную систему каждой страны, как это представлено в варианте 2.1. Стороны согласовывают и принимают одну или несколько стандартных лицензий, в которых сроки и условия зависят от лицензии, связанной с ЦИП. Выгоды от использования ЦИП поступают в международную систему, которая перенаправляет их в страну происхождения генетического ресурса. Это означает, что исследователю/пользователю нет необходимости обращаться отдельно в каждую страну.</w:t>
      </w:r>
    </w:p>
    <w:p w14:paraId="309D1881" w14:textId="4C684180" w:rsidR="001C2945" w:rsidRPr="00381B7F" w:rsidRDefault="001C2945" w:rsidP="00B03758">
      <w:pPr>
        <w:numPr>
          <w:ilvl w:val="0"/>
          <w:numId w:val="16"/>
        </w:numPr>
        <w:spacing w:before="120" w:after="120"/>
        <w:ind w:left="567"/>
        <w:textAlignment w:val="baseline"/>
        <w:rPr>
          <w:kern w:val="22"/>
          <w:szCs w:val="22"/>
        </w:rPr>
      </w:pPr>
      <w:r w:rsidRPr="00381B7F">
        <w:rPr>
          <w:szCs w:val="22"/>
        </w:rPr>
        <w:t>Этот вариант предоставляет возможность включения лицензий непосредственно в базу данных ЦИП, причем условия и положения сообщаются пользователю в момент доступа (например, обязательства по коммерческому и некоммерческому использованию конкретной ЦИП). Другой возможностью является интеграция условий или лицензий в систему интеллектуальной собственности (например, при запросе о защите интеллектуальной собственности в соответствии с требованием о раскрытии информации об использовании ЦИП). В рамках этого варианта выгоды представляют собой заранее согласованные фиксированные выплаты при успешной коммерциализации продукта.</w:t>
      </w:r>
    </w:p>
    <w:p w14:paraId="15C1E3DC" w14:textId="340FD10E" w:rsidR="001C2945" w:rsidRPr="00381B7F" w:rsidRDefault="001C2945" w:rsidP="00B03758">
      <w:pPr>
        <w:numPr>
          <w:ilvl w:val="0"/>
          <w:numId w:val="16"/>
        </w:numPr>
        <w:spacing w:before="120" w:after="120"/>
        <w:ind w:left="567"/>
        <w:textAlignment w:val="baseline"/>
        <w:rPr>
          <w:kern w:val="22"/>
          <w:szCs w:val="22"/>
        </w:rPr>
      </w:pPr>
      <w:r w:rsidRPr="00381B7F">
        <w:rPr>
          <w:szCs w:val="22"/>
        </w:rPr>
        <w:t>Сотрудничество с журналами, патентными бюро, базами данных или любым другим звеном производственно-сбытовой цепочки ЦИП должно помочь обеспечить отчетность перед поставщиком ЦИП. В этом случае пользователь несет ответственность за соблюдение условий лицензии, а механизм отслеживания/мониторинга последующего использования обеспечит соблюдение этих мер регулирования ДГРСИВ.</w:t>
      </w:r>
    </w:p>
    <w:p w14:paraId="4A4F1DFA" w14:textId="777EAAA2" w:rsidR="001C2945" w:rsidRPr="00381B7F" w:rsidRDefault="001C2945" w:rsidP="00E448CF">
      <w:pPr>
        <w:keepNext/>
        <w:spacing w:before="120" w:after="120"/>
        <w:textAlignment w:val="baseline"/>
        <w:rPr>
          <w:kern w:val="22"/>
          <w:szCs w:val="22"/>
        </w:rPr>
      </w:pPr>
      <w:r w:rsidRPr="00381B7F">
        <w:rPr>
          <w:b/>
          <w:bCs/>
          <w:szCs w:val="22"/>
        </w:rPr>
        <w:t>Вариант 3: Отсутствие предварительного обоснованного согласия, отсутствие взаимосогласованных условий</w:t>
      </w:r>
    </w:p>
    <w:p w14:paraId="583DDC5B" w14:textId="55811948" w:rsidR="001C2945" w:rsidRPr="00381B7F" w:rsidRDefault="001C2945" w:rsidP="00B03758">
      <w:pPr>
        <w:numPr>
          <w:ilvl w:val="0"/>
          <w:numId w:val="16"/>
        </w:numPr>
        <w:spacing w:before="120" w:after="120"/>
        <w:ind w:left="567"/>
        <w:textAlignment w:val="baseline"/>
        <w:rPr>
          <w:kern w:val="22"/>
          <w:szCs w:val="22"/>
        </w:rPr>
      </w:pPr>
      <w:r w:rsidRPr="00381B7F">
        <w:rPr>
          <w:szCs w:val="22"/>
        </w:rPr>
        <w:t xml:space="preserve">Эта общая группа вариантов предполагает плату или взнос в многосторонний фонд. Это позволяет избежать необходимости отслеживания происхождения генетического ресурса, из которого была получена ЦИП, или необходимости мониторинга последующего использования продукта или услуги, полученных с применением ЦИП. Этот вариант может включать различные возможные формы платежей и взносов, причем один </w:t>
      </w:r>
      <w:proofErr w:type="spellStart"/>
      <w:r w:rsidRPr="00381B7F">
        <w:rPr>
          <w:szCs w:val="22"/>
        </w:rPr>
        <w:t>подвариант</w:t>
      </w:r>
      <w:proofErr w:type="spellEnd"/>
      <w:r w:rsidRPr="00381B7F">
        <w:rPr>
          <w:szCs w:val="22"/>
        </w:rPr>
        <w:t xml:space="preserve"> непосредственно связан с ЦИП, а другой не касается ее напрямую.</w:t>
      </w:r>
    </w:p>
    <w:p w14:paraId="583B7569" w14:textId="11A3F415" w:rsidR="001C2945" w:rsidRPr="00381B7F" w:rsidRDefault="001C2945" w:rsidP="00E448CF">
      <w:pPr>
        <w:keepNext/>
        <w:spacing w:before="120" w:after="120"/>
        <w:textAlignment w:val="baseline"/>
        <w:rPr>
          <w:kern w:val="22"/>
          <w:szCs w:val="22"/>
        </w:rPr>
      </w:pPr>
      <w:r w:rsidRPr="00381B7F">
        <w:rPr>
          <w:b/>
          <w:bCs/>
          <w:szCs w:val="22"/>
        </w:rPr>
        <w:t>Вариант 3.1: Плата за доступ к цифровой информации о последовательностях в отношении генетических ресурсов</w:t>
      </w:r>
      <w:r w:rsidRPr="00381B7F">
        <w:rPr>
          <w:szCs w:val="22"/>
        </w:rPr>
        <w:t xml:space="preserve"> </w:t>
      </w:r>
    </w:p>
    <w:p w14:paraId="7C141BA0" w14:textId="59D786B2" w:rsidR="001C2945" w:rsidRPr="00381B7F" w:rsidRDefault="001C2945" w:rsidP="00B03758">
      <w:pPr>
        <w:numPr>
          <w:ilvl w:val="0"/>
          <w:numId w:val="16"/>
        </w:numPr>
        <w:spacing w:before="120" w:after="120"/>
        <w:ind w:left="567"/>
        <w:textAlignment w:val="baseline"/>
        <w:rPr>
          <w:kern w:val="22"/>
          <w:szCs w:val="22"/>
        </w:rPr>
      </w:pPr>
      <w:r w:rsidRPr="00381B7F">
        <w:rPr>
          <w:szCs w:val="22"/>
        </w:rPr>
        <w:t>В рамках данного варианта центральным элементом является принцип оплаты доступа к самим последовательностям. Это может принимать различные формы:</w:t>
      </w:r>
    </w:p>
    <w:p w14:paraId="2A74CB34" w14:textId="5C5CA31F" w:rsidR="001C2945" w:rsidRPr="00381B7F" w:rsidRDefault="001C2945" w:rsidP="00B03758">
      <w:pPr>
        <w:numPr>
          <w:ilvl w:val="0"/>
          <w:numId w:val="16"/>
        </w:numPr>
        <w:spacing w:before="120" w:after="120"/>
        <w:ind w:left="567"/>
        <w:textAlignment w:val="baseline"/>
        <w:rPr>
          <w:kern w:val="22"/>
          <w:szCs w:val="22"/>
        </w:rPr>
      </w:pPr>
      <w:r w:rsidRPr="00381B7F">
        <w:rPr>
          <w:szCs w:val="22"/>
        </w:rPr>
        <w:t>Одна из них – сотрудничество с базами данных для содействия введени</w:t>
      </w:r>
      <w:r w:rsidR="00955356">
        <w:rPr>
          <w:szCs w:val="22"/>
        </w:rPr>
        <w:t>ю</w:t>
      </w:r>
      <w:r w:rsidRPr="00381B7F">
        <w:rPr>
          <w:szCs w:val="22"/>
        </w:rPr>
        <w:t xml:space="preserve"> членского взноса/системы подписки для доступа к ЦИП. Этот взнос может быть установлен в соответствии с заранее оговоренными критериями, такими как, например, область применения результатов исследования, сектор исследований, уровень дохода или фиксированный ежегодный взнос.</w:t>
      </w:r>
    </w:p>
    <w:p w14:paraId="5DA449F4" w14:textId="08A39F7D" w:rsidR="001C2945" w:rsidRPr="00381B7F" w:rsidRDefault="001C2945" w:rsidP="00B03758">
      <w:pPr>
        <w:numPr>
          <w:ilvl w:val="0"/>
          <w:numId w:val="16"/>
        </w:numPr>
        <w:spacing w:before="120" w:after="120"/>
        <w:ind w:left="567"/>
        <w:textAlignment w:val="baseline"/>
        <w:rPr>
          <w:kern w:val="22"/>
          <w:szCs w:val="22"/>
        </w:rPr>
      </w:pPr>
      <w:r w:rsidRPr="00381B7F">
        <w:rPr>
          <w:szCs w:val="22"/>
        </w:rPr>
        <w:lastRenderedPageBreak/>
        <w:t xml:space="preserve">Другая форма – ввести плату очень небольшой суммы за доступ к конкретной ЦИП в базе данных. Создается учетная запись, и при каждом скачивании последовательности для этой учетной записи начисляется заранее </w:t>
      </w:r>
      <w:r w:rsidR="00955356">
        <w:rPr>
          <w:szCs w:val="22"/>
        </w:rPr>
        <w:t>установленная</w:t>
      </w:r>
      <w:r w:rsidRPr="00381B7F">
        <w:rPr>
          <w:szCs w:val="22"/>
        </w:rPr>
        <w:t xml:space="preserve"> плата.</w:t>
      </w:r>
    </w:p>
    <w:p w14:paraId="02B5FB19" w14:textId="354170BB" w:rsidR="001C2945" w:rsidRPr="00381B7F" w:rsidRDefault="001C2945" w:rsidP="00B03758">
      <w:pPr>
        <w:numPr>
          <w:ilvl w:val="0"/>
          <w:numId w:val="16"/>
        </w:numPr>
        <w:spacing w:before="120" w:after="120"/>
        <w:ind w:left="567"/>
        <w:textAlignment w:val="baseline"/>
        <w:rPr>
          <w:kern w:val="22"/>
          <w:szCs w:val="22"/>
        </w:rPr>
      </w:pPr>
      <w:r w:rsidRPr="00381B7F">
        <w:rPr>
          <w:szCs w:val="22"/>
        </w:rPr>
        <w:t xml:space="preserve">Наконец, другой способ заключается в предоставлении бесплатного доступа к самим данным о последовательности, включая некоторые минимальные данные о ней, такие как название вида, но вводится плата за доступ к сопутствующим данным, полученным в результате анализа и обработки информации, таким как функция белка или ассоциация генов, поскольку считается, что эти сопутствующие данные представляют ценность с точки зрения исследований и разработок. В настоящее время в базе данных </w:t>
      </w:r>
      <w:proofErr w:type="spellStart"/>
      <w:r w:rsidRPr="00381B7F">
        <w:rPr>
          <w:szCs w:val="22"/>
        </w:rPr>
        <w:t>BioSample</w:t>
      </w:r>
      <w:proofErr w:type="spellEnd"/>
      <w:r w:rsidRPr="00381B7F">
        <w:rPr>
          <w:szCs w:val="22"/>
        </w:rPr>
        <w:t xml:space="preserve"> данные последовательностей увязаны с другими данными, связанными с самой последовательностью или генетическим ресурсом, из которого она получена. В рамках этого </w:t>
      </w:r>
      <w:proofErr w:type="spellStart"/>
      <w:r w:rsidRPr="00381B7F">
        <w:rPr>
          <w:szCs w:val="22"/>
        </w:rPr>
        <w:t>подварианта</w:t>
      </w:r>
      <w:proofErr w:type="spellEnd"/>
      <w:r w:rsidRPr="00381B7F">
        <w:rPr>
          <w:szCs w:val="22"/>
        </w:rPr>
        <w:t xml:space="preserve"> политики сотрудничество с базой данных </w:t>
      </w:r>
      <w:proofErr w:type="spellStart"/>
      <w:r w:rsidRPr="00381B7F">
        <w:rPr>
          <w:szCs w:val="22"/>
        </w:rPr>
        <w:t>BioSample</w:t>
      </w:r>
      <w:proofErr w:type="spellEnd"/>
      <w:r w:rsidRPr="00381B7F">
        <w:rPr>
          <w:szCs w:val="22"/>
        </w:rPr>
        <w:t xml:space="preserve"> предполагает плату за доступ.</w:t>
      </w:r>
    </w:p>
    <w:p w14:paraId="1A6E9F50" w14:textId="2DB6BCC0" w:rsidR="001C2945" w:rsidRPr="00381B7F" w:rsidRDefault="001C2945" w:rsidP="00B03758">
      <w:pPr>
        <w:keepNext/>
        <w:spacing w:before="120" w:after="120"/>
        <w:jc w:val="left"/>
        <w:textAlignment w:val="baseline"/>
        <w:rPr>
          <w:kern w:val="22"/>
          <w:szCs w:val="22"/>
        </w:rPr>
      </w:pPr>
      <w:r w:rsidRPr="00381B7F">
        <w:rPr>
          <w:b/>
          <w:bCs/>
          <w:szCs w:val="22"/>
        </w:rPr>
        <w:t>Вариант 3.2:</w:t>
      </w:r>
      <w:r w:rsidR="00DD23AE">
        <w:rPr>
          <w:b/>
          <w:bCs/>
          <w:szCs w:val="22"/>
        </w:rPr>
        <w:t xml:space="preserve"> </w:t>
      </w:r>
      <w:r w:rsidRPr="00381B7F">
        <w:rPr>
          <w:b/>
          <w:bCs/>
          <w:szCs w:val="22"/>
        </w:rPr>
        <w:t>Другие платежи и взносы</w:t>
      </w:r>
    </w:p>
    <w:p w14:paraId="20E28081" w14:textId="38E0FF9B" w:rsidR="001C2945" w:rsidRPr="00381B7F" w:rsidRDefault="001C2945" w:rsidP="00B03758">
      <w:pPr>
        <w:numPr>
          <w:ilvl w:val="0"/>
          <w:numId w:val="16"/>
        </w:numPr>
        <w:spacing w:before="120" w:after="120"/>
        <w:ind w:left="567"/>
        <w:textAlignment w:val="baseline"/>
        <w:rPr>
          <w:kern w:val="22"/>
          <w:szCs w:val="22"/>
        </w:rPr>
      </w:pPr>
      <w:r w:rsidRPr="00381B7F">
        <w:rPr>
          <w:szCs w:val="22"/>
        </w:rPr>
        <w:t>В литературе предлагается несколько способов получения платы и взносов в многосторонний фонд для распределения выгод от использования ЦИП, все они основаны на соглашениях с внешними субъектами. Одно из предложений предполагает оплату услуг, связанных с ЦИП, таких как хранение, обработка, экспертиза и анализ последовательностей, предлагаемых в обмен на плату.</w:t>
      </w:r>
    </w:p>
    <w:p w14:paraId="2C68A770" w14:textId="2ABAA205" w:rsidR="001C2945" w:rsidRPr="00381B7F" w:rsidRDefault="001C2945" w:rsidP="00B03758">
      <w:pPr>
        <w:numPr>
          <w:ilvl w:val="0"/>
          <w:numId w:val="16"/>
        </w:numPr>
        <w:spacing w:before="120" w:after="120"/>
        <w:ind w:left="567"/>
        <w:textAlignment w:val="baseline"/>
        <w:rPr>
          <w:kern w:val="22"/>
          <w:szCs w:val="22"/>
        </w:rPr>
      </w:pPr>
      <w:r w:rsidRPr="00381B7F">
        <w:rPr>
          <w:szCs w:val="22"/>
        </w:rPr>
        <w:t xml:space="preserve">Другое предложение предусматривает взимание платы с продуктов или услуг, связанных с ЦИП. Одним из примеров является введение </w:t>
      </w:r>
      <w:proofErr w:type="spellStart"/>
      <w:r w:rsidRPr="00381B7F">
        <w:rPr>
          <w:szCs w:val="22"/>
        </w:rPr>
        <w:t>микроналога</w:t>
      </w:r>
      <w:proofErr w:type="spellEnd"/>
      <w:r w:rsidRPr="00381B7F">
        <w:rPr>
          <w:szCs w:val="22"/>
        </w:rPr>
        <w:t xml:space="preserve"> за лабораторное оборудование, связанное с производством ЦИП, а другим – за облачные серверы, арендуемые для хранения и/или обработки последовательностей.</w:t>
      </w:r>
    </w:p>
    <w:p w14:paraId="45EC2D9B" w14:textId="6BE5B791" w:rsidR="001C2945" w:rsidRPr="00381B7F" w:rsidRDefault="001C2945" w:rsidP="00B03758">
      <w:pPr>
        <w:numPr>
          <w:ilvl w:val="0"/>
          <w:numId w:val="16"/>
        </w:numPr>
        <w:spacing w:before="120" w:after="120"/>
        <w:ind w:left="567"/>
        <w:textAlignment w:val="baseline"/>
        <w:rPr>
          <w:kern w:val="22"/>
          <w:szCs w:val="22"/>
        </w:rPr>
      </w:pPr>
      <w:r w:rsidRPr="00381B7F">
        <w:rPr>
          <w:szCs w:val="22"/>
        </w:rPr>
        <w:t xml:space="preserve">Еще одно предложение предусматривает облигации, связанные с биоразнообразием, поскольку опыт в других областях, в частности, платежи за использование изображений дикой природы или зеленые облигации для борьбы с изменением климата, может быть использован для обоснования вариантов в области ЦИП. Другой вариант предполагает маркетинговую программу, в рамках которой на товарах используется специальная маркировка или этикетка для повышения их продаж и распространения идеи о сохранении биоразнообразия, а компании, продающие эти товары, будут перенаправлять оговоренный процент от прибыли в многосторонний фонд. Наконец, в многосторонний фонд могут поступать добровольные взносы от частного сектора, пользователей баз данных, стран, частных доноров, субнациональных правительств, наблюдателей и </w:t>
      </w:r>
      <w:proofErr w:type="gramStart"/>
      <w:r w:rsidRPr="00381B7F">
        <w:rPr>
          <w:szCs w:val="22"/>
        </w:rPr>
        <w:t>т.д.</w:t>
      </w:r>
      <w:proofErr w:type="gramEnd"/>
    </w:p>
    <w:p w14:paraId="109E7CD0" w14:textId="66C01F66" w:rsidR="001C2945" w:rsidRPr="00381B7F" w:rsidRDefault="001C2945" w:rsidP="00B03758">
      <w:pPr>
        <w:keepNext/>
        <w:spacing w:before="120" w:after="120"/>
        <w:jc w:val="left"/>
        <w:textAlignment w:val="baseline"/>
        <w:rPr>
          <w:kern w:val="22"/>
          <w:szCs w:val="22"/>
        </w:rPr>
      </w:pPr>
      <w:r w:rsidRPr="00381B7F">
        <w:rPr>
          <w:b/>
          <w:bCs/>
          <w:szCs w:val="22"/>
        </w:rPr>
        <w:t>Вариант 4: Развитие научно-технического потенциала и сотрудничества</w:t>
      </w:r>
      <w:r w:rsidRPr="00381B7F">
        <w:rPr>
          <w:szCs w:val="22"/>
          <w:vertAlign w:val="superscript"/>
        </w:rPr>
        <w:t>6</w:t>
      </w:r>
    </w:p>
    <w:p w14:paraId="2B26E173" w14:textId="73817148" w:rsidR="001C2945" w:rsidRPr="00381B7F" w:rsidRDefault="001C2945" w:rsidP="00B03758">
      <w:pPr>
        <w:numPr>
          <w:ilvl w:val="0"/>
          <w:numId w:val="16"/>
        </w:numPr>
        <w:spacing w:before="120" w:after="120"/>
        <w:ind w:left="567"/>
        <w:textAlignment w:val="baseline"/>
        <w:rPr>
          <w:kern w:val="22"/>
          <w:szCs w:val="22"/>
        </w:rPr>
      </w:pPr>
      <w:r w:rsidRPr="00381B7F">
        <w:rPr>
          <w:szCs w:val="22"/>
        </w:rPr>
        <w:t xml:space="preserve">В рамках этого варианта поощряется систематическое и обязательное развитие потенциала и научно-технического сотрудничества в области ЦИП. Более активная поддержка развития потенциала развивающихся стран позволит демократизировать доступ и использование ЦИП, делая его более справедливым, что обеспечит каждой стране укрепление/развитие потенциала и возможностей для генерирования, доступа и использования ЦИП в полной мере. Это может принимать форму сотрудничества в области исследований, подготовки, платформ знаний, передачи технологий, совместной разработки технологий, спутниковых баз данных, инфраструктуры баз данных и </w:t>
      </w:r>
      <w:proofErr w:type="gramStart"/>
      <w:r w:rsidRPr="00381B7F">
        <w:rPr>
          <w:szCs w:val="22"/>
        </w:rPr>
        <w:t>т.д.</w:t>
      </w:r>
      <w:proofErr w:type="gramEnd"/>
      <w:r w:rsidRPr="00381B7F">
        <w:rPr>
          <w:szCs w:val="22"/>
        </w:rPr>
        <w:t xml:space="preserve"> Он практически всегда сочетается с другими вариантами политики.</w:t>
      </w:r>
    </w:p>
    <w:p w14:paraId="0DA3C0DD" w14:textId="1F444803" w:rsidR="001C2945" w:rsidRPr="00381B7F" w:rsidRDefault="001C2945" w:rsidP="00DD23AE">
      <w:pPr>
        <w:keepNext/>
        <w:spacing w:before="120" w:after="120"/>
        <w:textAlignment w:val="baseline"/>
        <w:rPr>
          <w:kern w:val="22"/>
          <w:szCs w:val="22"/>
        </w:rPr>
      </w:pPr>
      <w:r w:rsidRPr="00381B7F">
        <w:rPr>
          <w:b/>
          <w:bCs/>
          <w:szCs w:val="22"/>
        </w:rPr>
        <w:t>Вариант 5: Отсутствие совместного использования выгод от применения цифровой информации о последовательностях в отношении генетических ресурсов</w:t>
      </w:r>
    </w:p>
    <w:p w14:paraId="5E2A87B8" w14:textId="38B22A6C" w:rsidR="001C2945" w:rsidRPr="00381B7F" w:rsidRDefault="001C2945" w:rsidP="00B03758">
      <w:pPr>
        <w:numPr>
          <w:ilvl w:val="0"/>
          <w:numId w:val="16"/>
        </w:numPr>
        <w:spacing w:before="120" w:after="120"/>
        <w:ind w:left="567"/>
        <w:textAlignment w:val="baseline"/>
        <w:rPr>
          <w:kern w:val="22"/>
          <w:szCs w:val="22"/>
        </w:rPr>
      </w:pPr>
      <w:r w:rsidRPr="00381B7F">
        <w:rPr>
          <w:szCs w:val="22"/>
        </w:rPr>
        <w:t>В рамках этого варианта международное сообщество решает, что необходимость формально определенного совместного использования выгод от применения ЦИП в отношении генетических ресурсов отсутствует, и, таким образом, никакие дополнительные механизмы обеспечения совместного использования выгод не предлагаются.</w:t>
      </w:r>
    </w:p>
    <w:p w14:paraId="20A588D8" w14:textId="528B757A" w:rsidR="001C2945" w:rsidRPr="00381B7F" w:rsidRDefault="001C2945" w:rsidP="00DD23AE">
      <w:pPr>
        <w:keepNext/>
        <w:spacing w:before="120" w:after="120"/>
        <w:textAlignment w:val="baseline"/>
        <w:rPr>
          <w:kern w:val="22"/>
          <w:szCs w:val="22"/>
        </w:rPr>
      </w:pPr>
      <w:r w:rsidRPr="00381B7F">
        <w:rPr>
          <w:b/>
          <w:bCs/>
          <w:szCs w:val="22"/>
        </w:rPr>
        <w:lastRenderedPageBreak/>
        <w:t>Вариант 6: Взимания 1% от розничных продаж, связанных с использованием генетических ресурсов</w:t>
      </w:r>
    </w:p>
    <w:p w14:paraId="097F88A2" w14:textId="0E92C872" w:rsidR="001C2945" w:rsidRPr="00381B7F" w:rsidRDefault="001C2945" w:rsidP="00B03758">
      <w:pPr>
        <w:numPr>
          <w:ilvl w:val="0"/>
          <w:numId w:val="16"/>
        </w:numPr>
        <w:spacing w:before="120" w:after="120"/>
        <w:ind w:left="567"/>
        <w:textAlignment w:val="baseline"/>
        <w:rPr>
          <w:kern w:val="22"/>
          <w:szCs w:val="22"/>
        </w:rPr>
      </w:pPr>
      <w:r w:rsidRPr="00381B7F">
        <w:rPr>
          <w:szCs w:val="22"/>
        </w:rPr>
        <w:t xml:space="preserve">В рамках этого варианта будет создан многосторонний фонд, который будет финансироваться за счет взимания 1% от розничных продаж в развитых странах на всю продукцию, получаемую в результате использования генетических ресурсов, в случаях, когда двусторонняя система ПОС и ВСУ не применима или практически неосуществима. Средства будут распределяться на основе конкурентного, ориентированного на конкретные проекты подхода и направляться на сохранение и устойчивое использование коренными народами и </w:t>
      </w:r>
      <w:proofErr w:type="gramStart"/>
      <w:r w:rsidRPr="00381B7F">
        <w:rPr>
          <w:szCs w:val="22"/>
        </w:rPr>
        <w:t>местными общинами</w:t>
      </w:r>
      <w:proofErr w:type="gramEnd"/>
      <w:r w:rsidRPr="00381B7F">
        <w:rPr>
          <w:szCs w:val="22"/>
        </w:rPr>
        <w:t xml:space="preserve"> и другими субъектами под руководством ученых и под управлением многостороннего руководящего органа.</w:t>
      </w:r>
    </w:p>
    <w:p w14:paraId="3298F694" w14:textId="30207C94" w:rsidR="00F76BF9" w:rsidRPr="00381B7F" w:rsidRDefault="00F76BF9" w:rsidP="00B03758">
      <w:pPr>
        <w:jc w:val="left"/>
        <w:rPr>
          <w:kern w:val="22"/>
          <w:szCs w:val="22"/>
          <w:lang w:eastAsia="zh-CN"/>
        </w:rPr>
      </w:pPr>
    </w:p>
    <w:p w14:paraId="0ED3BE3C" w14:textId="77777777" w:rsidR="00B44FAF" w:rsidRPr="00381B7F" w:rsidRDefault="00B44FAF">
      <w:pPr>
        <w:jc w:val="left"/>
        <w:rPr>
          <w:kern w:val="22"/>
          <w:szCs w:val="22"/>
        </w:rPr>
      </w:pPr>
      <w:r w:rsidRPr="00381B7F">
        <w:rPr>
          <w:szCs w:val="22"/>
        </w:rPr>
        <w:br w:type="page"/>
      </w:r>
    </w:p>
    <w:p w14:paraId="14E4E6E8" w14:textId="53B2D64A" w:rsidR="00F76BF9" w:rsidRPr="00381B7F" w:rsidRDefault="005773A6" w:rsidP="00B03758">
      <w:pPr>
        <w:spacing w:after="120"/>
        <w:jc w:val="center"/>
        <w:rPr>
          <w:i/>
          <w:iCs/>
          <w:spacing w:val="5"/>
          <w:kern w:val="22"/>
          <w:szCs w:val="22"/>
        </w:rPr>
      </w:pPr>
      <w:r w:rsidRPr="00381B7F">
        <w:rPr>
          <w:i/>
          <w:iCs/>
          <w:szCs w:val="22"/>
        </w:rPr>
        <w:lastRenderedPageBreak/>
        <w:t>Приложение II</w:t>
      </w:r>
    </w:p>
    <w:p w14:paraId="2AEB1189" w14:textId="13A2480D" w:rsidR="00F76BF9" w:rsidRPr="00381B7F" w:rsidRDefault="005773A6" w:rsidP="00B03758">
      <w:pPr>
        <w:pStyle w:val="Titre1"/>
        <w:tabs>
          <w:tab w:val="clear" w:pos="720"/>
        </w:tabs>
        <w:spacing w:before="120"/>
        <w:rPr>
          <w:kern w:val="22"/>
          <w:szCs w:val="22"/>
        </w:rPr>
      </w:pPr>
      <w:r w:rsidRPr="00381B7F">
        <w:rPr>
          <w:szCs w:val="22"/>
        </w:rPr>
        <w:t>КРИТЕРИИ И ПОДКРИТЕРИИ</w:t>
      </w:r>
    </w:p>
    <w:p w14:paraId="2B1E6AB3" w14:textId="69581853" w:rsidR="005773A6" w:rsidRPr="00381B7F" w:rsidRDefault="00A27803" w:rsidP="00B03758">
      <w:pPr>
        <w:pStyle w:val="Titre2"/>
        <w:jc w:val="left"/>
        <w:rPr>
          <w:rStyle w:val="Titredulivre"/>
          <w:b/>
          <w:bCs/>
          <w:i w:val="0"/>
          <w:iCs/>
          <w:kern w:val="22"/>
          <w:szCs w:val="22"/>
        </w:rPr>
      </w:pPr>
      <w:r w:rsidRPr="00381B7F">
        <w:rPr>
          <w:szCs w:val="22"/>
        </w:rPr>
        <w:t>(a) эффективность с точки зрения достижения политических целей</w:t>
      </w:r>
    </w:p>
    <w:p w14:paraId="48F0292C" w14:textId="70BF7266" w:rsidR="005773A6" w:rsidRPr="00381B7F" w:rsidRDefault="00CC6B3D" w:rsidP="00B03758">
      <w:pPr>
        <w:keepNext/>
        <w:spacing w:before="120" w:after="120"/>
        <w:rPr>
          <w:i/>
          <w:iCs/>
          <w:color w:val="000000"/>
          <w:kern w:val="22"/>
          <w:szCs w:val="22"/>
        </w:rPr>
      </w:pPr>
      <w:r w:rsidRPr="00381B7F">
        <w:rPr>
          <w:i/>
          <w:iCs/>
          <w:szCs w:val="22"/>
        </w:rPr>
        <w:t>(1) Потенциал получения предсказуемых денежных выгод</w:t>
      </w:r>
    </w:p>
    <w:p w14:paraId="40685626" w14:textId="5388F9FC" w:rsidR="005773A6" w:rsidRPr="00381B7F" w:rsidRDefault="005773A6" w:rsidP="00B03758">
      <w:pPr>
        <w:pStyle w:val="Paragraphedeliste"/>
        <w:spacing w:before="120" w:after="120"/>
        <w:ind w:left="709"/>
        <w:contextualSpacing w:val="0"/>
        <w:rPr>
          <w:kern w:val="22"/>
          <w:szCs w:val="22"/>
        </w:rPr>
      </w:pPr>
      <w:r w:rsidRPr="00381B7F">
        <w:rPr>
          <w:szCs w:val="22"/>
        </w:rPr>
        <w:t>Данный вариант политики может обеспечивать денежные выгоды непосредственно поставщику услуг или выплаты в общий фонд. Предсказуемость указывает на способность страны или коренных народов и местных общин предвидеть денежную выгоду, которую они получат в определенный момент времени в соответствии с условиями совместного использования выгод, предусмотренными в данном варианте политики.</w:t>
      </w:r>
    </w:p>
    <w:p w14:paraId="7DBDCF7C" w14:textId="08987878" w:rsidR="005773A6" w:rsidRPr="00381B7F" w:rsidRDefault="00994034" w:rsidP="00E10A4C">
      <w:pPr>
        <w:spacing w:before="120" w:after="120"/>
        <w:rPr>
          <w:i/>
          <w:iCs/>
          <w:color w:val="000000"/>
          <w:kern w:val="22"/>
          <w:szCs w:val="22"/>
        </w:rPr>
      </w:pPr>
      <w:r w:rsidRPr="00381B7F">
        <w:rPr>
          <w:i/>
          <w:iCs/>
          <w:szCs w:val="22"/>
        </w:rPr>
        <w:t>(2) Потенциал получения предсказуемых неденежных выгод</w:t>
      </w:r>
    </w:p>
    <w:p w14:paraId="75CDC686" w14:textId="5C525741" w:rsidR="005773A6" w:rsidRPr="00381B7F" w:rsidRDefault="005773A6" w:rsidP="00B03758">
      <w:pPr>
        <w:pStyle w:val="Paragraphedeliste"/>
        <w:spacing w:before="120" w:after="120"/>
        <w:ind w:left="709"/>
        <w:contextualSpacing w:val="0"/>
        <w:rPr>
          <w:kern w:val="22"/>
          <w:szCs w:val="22"/>
        </w:rPr>
      </w:pPr>
      <w:r w:rsidRPr="00381B7F">
        <w:rPr>
          <w:szCs w:val="22"/>
        </w:rPr>
        <w:t>Данный вариант политики может обеспечить непосредственные и систематические неденежные выгоды (предусмотренные в данном варианте политики, а не в зависимости от каждого конкретного случая).</w:t>
      </w:r>
    </w:p>
    <w:p w14:paraId="7245F3E5" w14:textId="7CBDFC63" w:rsidR="005773A6" w:rsidRPr="00381B7F" w:rsidRDefault="00994034" w:rsidP="00E10A4C">
      <w:pPr>
        <w:spacing w:before="120" w:after="120"/>
        <w:rPr>
          <w:i/>
          <w:iCs/>
          <w:color w:val="000000"/>
          <w:kern w:val="22"/>
          <w:szCs w:val="22"/>
        </w:rPr>
      </w:pPr>
      <w:r w:rsidRPr="00381B7F">
        <w:rPr>
          <w:i/>
          <w:iCs/>
          <w:szCs w:val="22"/>
        </w:rPr>
        <w:t>(3) Доступ к общедоступным базам данных остается открытым</w:t>
      </w:r>
    </w:p>
    <w:p w14:paraId="00AA83B8" w14:textId="0A6C1B79" w:rsidR="005773A6" w:rsidRPr="00381B7F" w:rsidRDefault="005773A6" w:rsidP="00B03758">
      <w:pPr>
        <w:pStyle w:val="Paragraphedeliste"/>
        <w:spacing w:before="120" w:after="120"/>
        <w:ind w:left="709"/>
        <w:contextualSpacing w:val="0"/>
        <w:rPr>
          <w:color w:val="000000" w:themeColor="text1"/>
          <w:kern w:val="22"/>
          <w:szCs w:val="22"/>
        </w:rPr>
      </w:pPr>
      <w:r w:rsidRPr="00381B7F">
        <w:rPr>
          <w:szCs w:val="22"/>
        </w:rPr>
        <w:t>Доступ к ЦИП в общедоступных базах данных остается открытым, как это практикуется в нынешней системе.</w:t>
      </w:r>
    </w:p>
    <w:p w14:paraId="288BD022" w14:textId="13981511" w:rsidR="005773A6" w:rsidRPr="00381B7F" w:rsidRDefault="00994034" w:rsidP="00E10A4C">
      <w:pPr>
        <w:spacing w:before="120" w:after="120"/>
        <w:rPr>
          <w:i/>
          <w:iCs/>
          <w:kern w:val="22"/>
          <w:szCs w:val="22"/>
        </w:rPr>
      </w:pPr>
      <w:r w:rsidRPr="00381B7F">
        <w:rPr>
          <w:i/>
          <w:iCs/>
          <w:szCs w:val="22"/>
        </w:rPr>
        <w:t xml:space="preserve">(4) </w:t>
      </w:r>
      <w:r w:rsidR="00C957E8" w:rsidRPr="00C957E8">
        <w:rPr>
          <w:i/>
          <w:iCs/>
          <w:szCs w:val="22"/>
        </w:rPr>
        <w:t>Отсутствие препятствий для научных исследований и инноваций</w:t>
      </w:r>
    </w:p>
    <w:p w14:paraId="16BC7B3A" w14:textId="4EF1C05F" w:rsidR="005773A6" w:rsidRPr="00381B7F" w:rsidRDefault="005773A6" w:rsidP="00B03758">
      <w:pPr>
        <w:pStyle w:val="Paragraphedeliste"/>
        <w:spacing w:before="120" w:after="120"/>
        <w:ind w:left="709"/>
        <w:contextualSpacing w:val="0"/>
        <w:rPr>
          <w:kern w:val="22"/>
          <w:szCs w:val="22"/>
        </w:rPr>
      </w:pPr>
      <w:r w:rsidRPr="00381B7F">
        <w:rPr>
          <w:szCs w:val="22"/>
        </w:rPr>
        <w:t>Данный вариант будет способствовать научным исследованиям, инновациям и будущим техническим и технологическим разработкам, как некоммерческого, так и коммерческого характера.</w:t>
      </w:r>
    </w:p>
    <w:p w14:paraId="57D01B00" w14:textId="2E46BD92" w:rsidR="005773A6" w:rsidRPr="00381B7F" w:rsidRDefault="00994034" w:rsidP="00E10A4C">
      <w:pPr>
        <w:spacing w:before="120" w:after="120"/>
        <w:rPr>
          <w:i/>
          <w:iCs/>
          <w:kern w:val="22"/>
          <w:szCs w:val="22"/>
        </w:rPr>
      </w:pPr>
      <w:r w:rsidRPr="00381B7F">
        <w:rPr>
          <w:i/>
          <w:iCs/>
          <w:szCs w:val="22"/>
        </w:rPr>
        <w:t>(5) Потенциальный вклад в сохранение и устойчивое использование биоразнообразия</w:t>
      </w:r>
    </w:p>
    <w:p w14:paraId="65A8B6A9" w14:textId="69C5FC38" w:rsidR="005773A6" w:rsidRPr="00381B7F" w:rsidRDefault="005773A6" w:rsidP="00B03758">
      <w:pPr>
        <w:pStyle w:val="Paragraphedeliste"/>
        <w:spacing w:before="120" w:after="120"/>
        <w:ind w:left="709"/>
        <w:contextualSpacing w:val="0"/>
        <w:rPr>
          <w:kern w:val="22"/>
          <w:szCs w:val="22"/>
        </w:rPr>
      </w:pPr>
      <w:r w:rsidRPr="00381B7F">
        <w:rPr>
          <w:szCs w:val="22"/>
        </w:rPr>
        <w:t xml:space="preserve">Этот вариант обеспечит </w:t>
      </w:r>
      <w:r w:rsidR="00657E92" w:rsidRPr="00381B7F">
        <w:rPr>
          <w:szCs w:val="22"/>
        </w:rPr>
        <w:t>как денежн</w:t>
      </w:r>
      <w:r w:rsidR="00657E92">
        <w:rPr>
          <w:szCs w:val="22"/>
        </w:rPr>
        <w:t>ые</w:t>
      </w:r>
      <w:r w:rsidR="00657E92" w:rsidRPr="00381B7F">
        <w:rPr>
          <w:szCs w:val="22"/>
        </w:rPr>
        <w:t>, так и неденежн</w:t>
      </w:r>
      <w:r w:rsidR="00657E92">
        <w:rPr>
          <w:szCs w:val="22"/>
        </w:rPr>
        <w:t>ые</w:t>
      </w:r>
      <w:r w:rsidR="00657E92" w:rsidRPr="00381B7F">
        <w:rPr>
          <w:szCs w:val="22"/>
        </w:rPr>
        <w:t xml:space="preserve"> </w:t>
      </w:r>
      <w:r w:rsidRPr="00381B7F">
        <w:rPr>
          <w:szCs w:val="22"/>
        </w:rPr>
        <w:t>выгоды, которые будут способствовать сохранению биоразнообразия и его устойчивому использованию, либо непосредственно (через целенаправленное создание потенциала или финансирование усилий по сохранению), либо косвенно (через инвестиции в области, продемонстрировавшие позитивное воздействие на сохранение и устойчивое использование биоразнообразия).</w:t>
      </w:r>
    </w:p>
    <w:p w14:paraId="510EB993" w14:textId="29839BA4" w:rsidR="005773A6" w:rsidRPr="00381B7F" w:rsidRDefault="00677E9D" w:rsidP="00B03758">
      <w:pPr>
        <w:pStyle w:val="Titre2"/>
        <w:jc w:val="left"/>
        <w:rPr>
          <w:kern w:val="22"/>
          <w:szCs w:val="22"/>
        </w:rPr>
      </w:pPr>
      <w:r w:rsidRPr="00381B7F">
        <w:rPr>
          <w:szCs w:val="22"/>
        </w:rPr>
        <w:t xml:space="preserve">(b) эффективность и осуществимость </w:t>
      </w:r>
    </w:p>
    <w:p w14:paraId="3CF21844" w14:textId="38F6AC62" w:rsidR="005773A6" w:rsidRPr="00381B7F" w:rsidRDefault="00677E9D" w:rsidP="00B03758">
      <w:pPr>
        <w:keepNext/>
        <w:spacing w:before="120" w:after="120"/>
        <w:rPr>
          <w:i/>
          <w:iCs/>
          <w:kern w:val="22"/>
          <w:szCs w:val="22"/>
        </w:rPr>
      </w:pPr>
      <w:r w:rsidRPr="00381B7F">
        <w:rPr>
          <w:i/>
          <w:iCs/>
          <w:szCs w:val="22"/>
        </w:rPr>
        <w:t xml:space="preserve">(6) </w:t>
      </w:r>
      <w:r w:rsidRPr="00381B7F">
        <w:rPr>
          <w:i/>
          <w:iCs/>
          <w:color w:val="000000"/>
          <w:szCs w:val="22"/>
        </w:rPr>
        <w:t>Осуществимость с технической точки зрения</w:t>
      </w:r>
    </w:p>
    <w:p w14:paraId="2E99B6B4" w14:textId="5673E4D8" w:rsidR="005773A6" w:rsidRPr="00381B7F" w:rsidRDefault="005773A6" w:rsidP="00B03758">
      <w:pPr>
        <w:pStyle w:val="Paragraphedeliste"/>
        <w:spacing w:before="120" w:after="120"/>
        <w:ind w:left="709"/>
        <w:contextualSpacing w:val="0"/>
        <w:rPr>
          <w:kern w:val="22"/>
          <w:szCs w:val="22"/>
        </w:rPr>
      </w:pPr>
      <w:r w:rsidRPr="00381B7F">
        <w:rPr>
          <w:szCs w:val="22"/>
        </w:rPr>
        <w:t>Речь идет о технической осуществимости варианта и о том, может ли он быть реализован с помощью существующей инфраструктуры или потребует значительных инвестиций в новую инфраструктуру и/или технологии. Также учитывается техническая/инфраструктурная определенность.</w:t>
      </w:r>
    </w:p>
    <w:p w14:paraId="5A02F49A" w14:textId="4498764C" w:rsidR="005773A6" w:rsidRPr="00381B7F" w:rsidRDefault="00BF5135" w:rsidP="00B44FAF">
      <w:pPr>
        <w:spacing w:before="120" w:after="120"/>
        <w:rPr>
          <w:i/>
          <w:iCs/>
          <w:kern w:val="22"/>
          <w:szCs w:val="22"/>
        </w:rPr>
      </w:pPr>
      <w:r w:rsidRPr="00381B7F">
        <w:rPr>
          <w:i/>
          <w:iCs/>
          <w:szCs w:val="22"/>
        </w:rPr>
        <w:t>(7) Осуществимость с правовой точки зрения</w:t>
      </w:r>
    </w:p>
    <w:p w14:paraId="3E6E9049" w14:textId="01A7CB87" w:rsidR="005773A6" w:rsidRPr="00381B7F" w:rsidRDefault="005773A6" w:rsidP="00B03758">
      <w:pPr>
        <w:pStyle w:val="Paragraphedeliste"/>
        <w:spacing w:before="120" w:after="120"/>
        <w:ind w:left="709"/>
        <w:contextualSpacing w:val="0"/>
        <w:rPr>
          <w:kern w:val="22"/>
          <w:szCs w:val="22"/>
        </w:rPr>
      </w:pPr>
      <w:r w:rsidRPr="00381B7F">
        <w:rPr>
          <w:szCs w:val="22"/>
        </w:rPr>
        <w:t>Этот критерий касается юридической осуществимости варианта с точки зрения Конвенции о биологическом разнообразии и ее протоколов, ее сферы действия и ее способности предлагать политические решения Сторонам.</w:t>
      </w:r>
    </w:p>
    <w:p w14:paraId="32A22047" w14:textId="7940BDA3" w:rsidR="005773A6" w:rsidRPr="00381B7F" w:rsidRDefault="00BF5135" w:rsidP="00B44FAF">
      <w:pPr>
        <w:spacing w:before="120" w:after="120"/>
        <w:rPr>
          <w:i/>
          <w:iCs/>
          <w:kern w:val="22"/>
          <w:szCs w:val="22"/>
        </w:rPr>
      </w:pPr>
      <w:r w:rsidRPr="00381B7F">
        <w:rPr>
          <w:i/>
          <w:iCs/>
          <w:szCs w:val="22"/>
        </w:rPr>
        <w:t>(8) Ясность с правовой точки зрения и уверенность в реализации</w:t>
      </w:r>
    </w:p>
    <w:p w14:paraId="10BD22E1" w14:textId="5C0D4EEA" w:rsidR="005773A6" w:rsidRPr="00381B7F" w:rsidRDefault="005773A6" w:rsidP="00B03758">
      <w:pPr>
        <w:pStyle w:val="Paragraphedeliste"/>
        <w:spacing w:before="120" w:after="120"/>
        <w:ind w:left="709"/>
        <w:contextualSpacing w:val="0"/>
        <w:rPr>
          <w:kern w:val="22"/>
          <w:szCs w:val="22"/>
        </w:rPr>
      </w:pPr>
      <w:r w:rsidRPr="00381B7F">
        <w:rPr>
          <w:szCs w:val="22"/>
        </w:rPr>
        <w:t>Этот критерий относится к правовой нагрузке, которую предполагает реализация варианта. Будет ли правовой аспект понятен всем, не будет ли представлять трудности с точки зрения осуществления и обеспечит ли определенность? Или же для его реализации потребу</w:t>
      </w:r>
      <w:r w:rsidR="00A0239A">
        <w:rPr>
          <w:szCs w:val="22"/>
        </w:rPr>
        <w:t>ю</w:t>
      </w:r>
      <w:r w:rsidRPr="00381B7F">
        <w:rPr>
          <w:szCs w:val="22"/>
        </w:rPr>
        <w:t>тся создание сложной правовой базы и значительные инвестиции?</w:t>
      </w:r>
    </w:p>
    <w:p w14:paraId="42EFD879" w14:textId="537CB284" w:rsidR="005773A6" w:rsidRPr="00381B7F" w:rsidRDefault="00BF5135" w:rsidP="00B44FAF">
      <w:pPr>
        <w:spacing w:before="120" w:after="120"/>
        <w:rPr>
          <w:i/>
          <w:iCs/>
          <w:kern w:val="22"/>
          <w:szCs w:val="22"/>
        </w:rPr>
      </w:pPr>
      <w:r w:rsidRPr="00381B7F">
        <w:rPr>
          <w:i/>
          <w:iCs/>
          <w:szCs w:val="22"/>
        </w:rPr>
        <w:t>(9) Прост</w:t>
      </w:r>
      <w:r w:rsidR="002B57CD">
        <w:rPr>
          <w:i/>
          <w:iCs/>
          <w:szCs w:val="22"/>
        </w:rPr>
        <w:t>ота</w:t>
      </w:r>
      <w:r w:rsidRPr="00381B7F">
        <w:rPr>
          <w:i/>
          <w:iCs/>
          <w:szCs w:val="22"/>
        </w:rPr>
        <w:t xml:space="preserve"> применения с административной точки зрения</w:t>
      </w:r>
    </w:p>
    <w:p w14:paraId="06505F6B" w14:textId="2D3458A3" w:rsidR="005773A6" w:rsidRPr="00381B7F" w:rsidRDefault="005773A6" w:rsidP="00B03758">
      <w:pPr>
        <w:pStyle w:val="Paragraphedeliste"/>
        <w:spacing w:before="120" w:after="120"/>
        <w:ind w:left="709"/>
        <w:contextualSpacing w:val="0"/>
        <w:rPr>
          <w:kern w:val="22"/>
          <w:szCs w:val="22"/>
        </w:rPr>
      </w:pPr>
      <w:r w:rsidRPr="00381B7F">
        <w:rPr>
          <w:szCs w:val="22"/>
        </w:rPr>
        <w:lastRenderedPageBreak/>
        <w:t>Прост</w:t>
      </w:r>
      <w:r w:rsidR="002E3EC1">
        <w:rPr>
          <w:szCs w:val="22"/>
        </w:rPr>
        <w:t>от</w:t>
      </w:r>
      <w:r w:rsidRPr="00381B7F">
        <w:rPr>
          <w:szCs w:val="22"/>
        </w:rPr>
        <w:t>а применения с административной точки зрения охватывает процедуры и процессы, необходимые для реализации варианта. Сложный в административном отношении вариант повлечет высокие оперативные издержки и будет представлять собой длительный процесс.</w:t>
      </w:r>
    </w:p>
    <w:p w14:paraId="54694DF5" w14:textId="330322BC" w:rsidR="005773A6" w:rsidRPr="00381B7F" w:rsidRDefault="004C09A9" w:rsidP="00B03758">
      <w:pPr>
        <w:keepNext/>
        <w:spacing w:before="120" w:after="120"/>
        <w:rPr>
          <w:i/>
          <w:iCs/>
          <w:kern w:val="22"/>
          <w:szCs w:val="22"/>
        </w:rPr>
      </w:pPr>
      <w:r w:rsidRPr="00381B7F">
        <w:rPr>
          <w:i/>
          <w:iCs/>
          <w:szCs w:val="22"/>
        </w:rPr>
        <w:t>(10) Возможность эффективной и своевременной реализации</w:t>
      </w:r>
    </w:p>
    <w:p w14:paraId="66E091C9" w14:textId="4C393743" w:rsidR="005773A6" w:rsidRPr="00381B7F" w:rsidRDefault="005773A6" w:rsidP="00B03758">
      <w:pPr>
        <w:pStyle w:val="Paragraphedeliste"/>
        <w:spacing w:before="120" w:after="120"/>
        <w:ind w:left="709"/>
        <w:contextualSpacing w:val="0"/>
        <w:rPr>
          <w:color w:val="000000"/>
          <w:kern w:val="22"/>
          <w:szCs w:val="22"/>
        </w:rPr>
      </w:pPr>
      <w:r w:rsidRPr="00381B7F">
        <w:rPr>
          <w:szCs w:val="22"/>
        </w:rPr>
        <w:t>В настоящее время изучаются связи между цифровой информацией о последовательностях в отношении генетических ресурсов (ЦИП) и глобальной рамочной программой в области биоразнообразия на период после 2020 года, поэтому внедрение варианта политики в области ЦИП должно быть согласовано с временными рамками осуществления на период после 2020 года, и было бы целесообразно обеспечить четкий, прагматичный и практичный процесс, позволяющий его быстрое внедрение.</w:t>
      </w:r>
    </w:p>
    <w:p w14:paraId="5045A76E" w14:textId="0C1FEE86" w:rsidR="005773A6" w:rsidRPr="00381B7F" w:rsidRDefault="004C09A9" w:rsidP="00B03758">
      <w:pPr>
        <w:keepNext/>
        <w:spacing w:before="120" w:after="120"/>
        <w:rPr>
          <w:i/>
          <w:iCs/>
          <w:kern w:val="22"/>
          <w:szCs w:val="22"/>
        </w:rPr>
      </w:pPr>
      <w:r w:rsidRPr="00381B7F">
        <w:rPr>
          <w:i/>
          <w:iCs/>
          <w:szCs w:val="22"/>
        </w:rPr>
        <w:t>(11) Возможность разграничения коммерческого и некоммерческого использования ЦИП</w:t>
      </w:r>
    </w:p>
    <w:p w14:paraId="1B3517E1" w14:textId="400E4473" w:rsidR="005773A6" w:rsidRPr="00381B7F" w:rsidRDefault="005773A6" w:rsidP="00B03758">
      <w:pPr>
        <w:pStyle w:val="Paragraphedeliste"/>
        <w:spacing w:before="120" w:after="120"/>
        <w:ind w:left="709"/>
        <w:contextualSpacing w:val="0"/>
        <w:rPr>
          <w:kern w:val="22"/>
          <w:szCs w:val="22"/>
        </w:rPr>
      </w:pPr>
      <w:r w:rsidRPr="00381B7F">
        <w:rPr>
          <w:szCs w:val="22"/>
        </w:rPr>
        <w:t>Данный вариант позволяет проводить различия между коммерческим и некоммерческим использованием данных для содействия совместному использованию выгод от коммерческого применения ЦИП.</w:t>
      </w:r>
    </w:p>
    <w:p w14:paraId="5EE1E250" w14:textId="7BD9A118" w:rsidR="005773A6" w:rsidRPr="00381B7F" w:rsidRDefault="004C09A9" w:rsidP="00B44FAF">
      <w:pPr>
        <w:spacing w:before="120" w:after="120"/>
        <w:rPr>
          <w:i/>
          <w:iCs/>
          <w:kern w:val="22"/>
          <w:szCs w:val="22"/>
        </w:rPr>
      </w:pPr>
      <w:r w:rsidRPr="00381B7F">
        <w:rPr>
          <w:i/>
          <w:iCs/>
          <w:szCs w:val="22"/>
        </w:rPr>
        <w:t>(12) Стоимость разработки и внедрения</w:t>
      </w:r>
    </w:p>
    <w:p w14:paraId="1AB3ED28" w14:textId="6706037D" w:rsidR="005773A6" w:rsidRPr="00381B7F" w:rsidRDefault="005773A6" w:rsidP="00B03758">
      <w:pPr>
        <w:pStyle w:val="Paragraphedeliste"/>
        <w:spacing w:before="120" w:after="120"/>
        <w:ind w:left="709"/>
        <w:contextualSpacing w:val="0"/>
        <w:rPr>
          <w:kern w:val="22"/>
          <w:szCs w:val="22"/>
        </w:rPr>
      </w:pPr>
      <w:r w:rsidRPr="00381B7F">
        <w:rPr>
          <w:szCs w:val="22"/>
        </w:rPr>
        <w:t>Денежные издержки (государственные и частные), связанные с разработкой и внедрением, четко обозначены (или легко поддаются оценке). Эта информация может быть использована на более позднем этапе при проведении анализа экономической эффективности.</w:t>
      </w:r>
    </w:p>
    <w:p w14:paraId="5B8F8EB6" w14:textId="37381DF0" w:rsidR="005773A6" w:rsidRPr="00381B7F" w:rsidRDefault="004C09A9" w:rsidP="00B03758">
      <w:pPr>
        <w:pStyle w:val="Titre2"/>
        <w:jc w:val="left"/>
        <w:rPr>
          <w:b w:val="0"/>
          <w:bCs w:val="0"/>
          <w:kern w:val="22"/>
          <w:szCs w:val="22"/>
        </w:rPr>
      </w:pPr>
      <w:r w:rsidRPr="00381B7F">
        <w:rPr>
          <w:szCs w:val="22"/>
        </w:rPr>
        <w:t>(c) обеспечение надлежащего управления</w:t>
      </w:r>
    </w:p>
    <w:p w14:paraId="2D62BDFA" w14:textId="7EE16137" w:rsidR="005773A6" w:rsidRPr="00381B7F" w:rsidRDefault="004C09A9" w:rsidP="00B03758">
      <w:pPr>
        <w:keepNext/>
        <w:spacing w:before="120" w:after="120"/>
        <w:rPr>
          <w:i/>
          <w:iCs/>
          <w:kern w:val="22"/>
          <w:szCs w:val="22"/>
        </w:rPr>
      </w:pPr>
      <w:r w:rsidRPr="00381B7F">
        <w:rPr>
          <w:i/>
          <w:iCs/>
          <w:szCs w:val="22"/>
        </w:rPr>
        <w:t>(13) Доступность для понимания поставщиками и пользователями</w:t>
      </w:r>
    </w:p>
    <w:p w14:paraId="401EDBD7" w14:textId="7CDC1D05" w:rsidR="005773A6" w:rsidRPr="00381B7F" w:rsidRDefault="005773A6" w:rsidP="00B03758">
      <w:pPr>
        <w:pStyle w:val="Paragraphedeliste"/>
        <w:spacing w:before="120" w:after="120"/>
        <w:ind w:left="709"/>
        <w:contextualSpacing w:val="0"/>
        <w:rPr>
          <w:kern w:val="22"/>
          <w:szCs w:val="22"/>
        </w:rPr>
      </w:pPr>
      <w:r w:rsidRPr="00381B7F">
        <w:rPr>
          <w:szCs w:val="22"/>
        </w:rPr>
        <w:t>Каждый вариант предполагает определенный уровень сложности, что может облегчить или затруднить его понимание всеми заинтересованными сторонами, включая поставщиков и пользователей ЦИП. Простые для понимания варианты могут способствовать большей заинтересованности и более беспрепятственному внедрению на местах.</w:t>
      </w:r>
    </w:p>
    <w:p w14:paraId="7AE48D89" w14:textId="235248F2" w:rsidR="005773A6" w:rsidRPr="00381B7F" w:rsidRDefault="004C09A9" w:rsidP="00B03758">
      <w:pPr>
        <w:keepNext/>
        <w:spacing w:before="120" w:after="120"/>
        <w:rPr>
          <w:i/>
          <w:iCs/>
          <w:kern w:val="22"/>
          <w:szCs w:val="22"/>
        </w:rPr>
      </w:pPr>
      <w:r w:rsidRPr="00381B7F">
        <w:rPr>
          <w:i/>
          <w:iCs/>
          <w:szCs w:val="22"/>
        </w:rPr>
        <w:t>(14) Простота в обеспечении применения со стороны поставщиков услуг</w:t>
      </w:r>
    </w:p>
    <w:p w14:paraId="2D16B715" w14:textId="76D2E8A6" w:rsidR="005773A6" w:rsidRPr="00381B7F" w:rsidRDefault="007C2A0A" w:rsidP="00B03758">
      <w:pPr>
        <w:pStyle w:val="Paragraphedeliste"/>
        <w:spacing w:before="120" w:after="120"/>
        <w:ind w:left="709"/>
        <w:contextualSpacing w:val="0"/>
        <w:rPr>
          <w:kern w:val="22"/>
          <w:szCs w:val="22"/>
        </w:rPr>
      </w:pPr>
      <w:r w:rsidRPr="00381B7F">
        <w:rPr>
          <w:szCs w:val="22"/>
        </w:rPr>
        <w:t>Высокая степень возможности обеспечения применения означает, что с юридической и технической точек зрения поставщики услуг способны соблюдать правовые требования, предусмотренные в варианте политики.</w:t>
      </w:r>
    </w:p>
    <w:p w14:paraId="5B7A7346" w14:textId="14341448" w:rsidR="005773A6" w:rsidRPr="00381B7F" w:rsidRDefault="004C09A9" w:rsidP="00B44FAF">
      <w:pPr>
        <w:spacing w:before="120" w:after="120"/>
        <w:rPr>
          <w:i/>
          <w:iCs/>
          <w:kern w:val="22"/>
          <w:szCs w:val="22"/>
        </w:rPr>
      </w:pPr>
      <w:r w:rsidRPr="00381B7F">
        <w:rPr>
          <w:i/>
          <w:iCs/>
          <w:szCs w:val="22"/>
        </w:rPr>
        <w:t>(15) Простота соблюдения требований со стороны пользователей</w:t>
      </w:r>
    </w:p>
    <w:p w14:paraId="03A52BAF" w14:textId="77777777" w:rsidR="005773A6" w:rsidRPr="00381B7F" w:rsidRDefault="005773A6" w:rsidP="00B03758">
      <w:pPr>
        <w:pStyle w:val="Paragraphedeliste"/>
        <w:spacing w:before="120" w:after="120"/>
        <w:ind w:left="709"/>
        <w:contextualSpacing w:val="0"/>
        <w:rPr>
          <w:kern w:val="22"/>
          <w:szCs w:val="22"/>
        </w:rPr>
      </w:pPr>
      <w:r w:rsidRPr="00381B7F">
        <w:rPr>
          <w:szCs w:val="22"/>
        </w:rPr>
        <w:t>Простота соблюдения варианта означает, что пользователю легко соблюдать требования действующей политики.</w:t>
      </w:r>
    </w:p>
    <w:p w14:paraId="72899796" w14:textId="2CFAB7E5" w:rsidR="005773A6" w:rsidRPr="00381B7F" w:rsidRDefault="004C09A9" w:rsidP="00B44FAF">
      <w:pPr>
        <w:spacing w:before="120" w:after="120"/>
        <w:rPr>
          <w:i/>
          <w:iCs/>
          <w:kern w:val="22"/>
          <w:szCs w:val="22"/>
        </w:rPr>
      </w:pPr>
      <w:r w:rsidRPr="00381B7F">
        <w:rPr>
          <w:i/>
          <w:iCs/>
          <w:szCs w:val="22"/>
        </w:rPr>
        <w:t>(16) Не влечет за собой поиск удобной юрисдикции</w:t>
      </w:r>
    </w:p>
    <w:p w14:paraId="23894C7B" w14:textId="2177C892" w:rsidR="005773A6" w:rsidRPr="00381B7F" w:rsidRDefault="005773A6" w:rsidP="00B03758">
      <w:pPr>
        <w:pStyle w:val="Paragraphedeliste"/>
        <w:spacing w:before="120" w:after="120"/>
        <w:ind w:left="709"/>
        <w:contextualSpacing w:val="0"/>
        <w:rPr>
          <w:kern w:val="22"/>
          <w:szCs w:val="22"/>
        </w:rPr>
      </w:pPr>
      <w:r w:rsidRPr="00381B7F">
        <w:rPr>
          <w:szCs w:val="22"/>
        </w:rPr>
        <w:t xml:space="preserve">Поиск удобной юрисдикции имеет место тогда, когда в разных странах действуют разные законы и правила, одни из которых более строгие или сложные, чем другие, в связи с чем ведение бизнеса в определенных странах менее затратно или позволяет сэкономить время. В итоге компании могут предпочесть определенные страны или </w:t>
      </w:r>
      <w:r w:rsidR="00C737B6">
        <w:rPr>
          <w:szCs w:val="22"/>
        </w:rPr>
        <w:t>территории</w:t>
      </w:r>
      <w:r w:rsidRPr="00381B7F">
        <w:rPr>
          <w:szCs w:val="22"/>
        </w:rPr>
        <w:t>, потому что там легче соблюдать нормативные положения.</w:t>
      </w:r>
    </w:p>
    <w:p w14:paraId="6547CF3E" w14:textId="69C76948" w:rsidR="005773A6" w:rsidRPr="00381B7F" w:rsidRDefault="004C09A9" w:rsidP="00B44FAF">
      <w:pPr>
        <w:spacing w:before="120" w:after="120"/>
        <w:rPr>
          <w:i/>
          <w:iCs/>
          <w:kern w:val="22"/>
          <w:szCs w:val="22"/>
        </w:rPr>
      </w:pPr>
      <w:r w:rsidRPr="00381B7F">
        <w:rPr>
          <w:i/>
          <w:iCs/>
          <w:szCs w:val="22"/>
        </w:rPr>
        <w:t>(17) Содействие совместному использованию выгод с коренными народами и местными общинами</w:t>
      </w:r>
    </w:p>
    <w:p w14:paraId="36DA6F23" w14:textId="3ED9EDD9" w:rsidR="005773A6" w:rsidRPr="00381B7F" w:rsidRDefault="005773A6" w:rsidP="00B03758">
      <w:pPr>
        <w:pStyle w:val="Paragraphedeliste"/>
        <w:spacing w:before="120" w:after="120"/>
        <w:ind w:left="709"/>
        <w:contextualSpacing w:val="0"/>
        <w:rPr>
          <w:kern w:val="22"/>
          <w:szCs w:val="22"/>
        </w:rPr>
      </w:pPr>
      <w:r w:rsidRPr="00381B7F">
        <w:rPr>
          <w:szCs w:val="22"/>
        </w:rPr>
        <w:t>Этот вариант потенциально может включать создание специального положения, обеспечивающего направление выгод (денежны</w:t>
      </w:r>
      <w:r w:rsidR="00C737B6">
        <w:rPr>
          <w:szCs w:val="22"/>
        </w:rPr>
        <w:t>х</w:t>
      </w:r>
      <w:r w:rsidRPr="00381B7F">
        <w:rPr>
          <w:szCs w:val="22"/>
        </w:rPr>
        <w:t xml:space="preserve"> и/или неденежны</w:t>
      </w:r>
      <w:r w:rsidR="00C737B6">
        <w:rPr>
          <w:szCs w:val="22"/>
        </w:rPr>
        <w:t>х</w:t>
      </w:r>
      <w:r w:rsidRPr="00381B7F">
        <w:rPr>
          <w:szCs w:val="22"/>
        </w:rPr>
        <w:t>) коренным народам и местным общинам.</w:t>
      </w:r>
    </w:p>
    <w:p w14:paraId="74E668A1" w14:textId="1AAE9709" w:rsidR="005773A6" w:rsidRPr="00381B7F" w:rsidRDefault="004C09A9" w:rsidP="00B03758">
      <w:pPr>
        <w:pStyle w:val="Titre2"/>
        <w:jc w:val="left"/>
        <w:rPr>
          <w:b w:val="0"/>
          <w:bCs w:val="0"/>
          <w:kern w:val="22"/>
          <w:szCs w:val="22"/>
        </w:rPr>
      </w:pPr>
      <w:r w:rsidRPr="00381B7F">
        <w:rPr>
          <w:szCs w:val="22"/>
        </w:rPr>
        <w:t xml:space="preserve">(d) </w:t>
      </w:r>
      <w:r w:rsidR="002C74C1">
        <w:rPr>
          <w:szCs w:val="22"/>
        </w:rPr>
        <w:t>с</w:t>
      </w:r>
      <w:r w:rsidRPr="00381B7F">
        <w:rPr>
          <w:szCs w:val="22"/>
        </w:rPr>
        <w:t>огласованность и адаптируемость</w:t>
      </w:r>
    </w:p>
    <w:p w14:paraId="4648DD4D" w14:textId="7E43FCFC" w:rsidR="005773A6" w:rsidRPr="00381B7F" w:rsidRDefault="004C09A9" w:rsidP="00B44FAF">
      <w:pPr>
        <w:spacing w:before="120" w:after="120"/>
        <w:rPr>
          <w:i/>
          <w:iCs/>
          <w:kern w:val="22"/>
          <w:szCs w:val="22"/>
        </w:rPr>
      </w:pPr>
      <w:r w:rsidRPr="00381B7F">
        <w:rPr>
          <w:i/>
          <w:iCs/>
          <w:szCs w:val="22"/>
        </w:rPr>
        <w:t>(18) Согласованность с другими форумами, рассматривающими вопросы ЦИП</w:t>
      </w:r>
    </w:p>
    <w:p w14:paraId="745EB3B4" w14:textId="093518F7" w:rsidR="005773A6" w:rsidRPr="00381B7F" w:rsidRDefault="005773A6" w:rsidP="00B03758">
      <w:pPr>
        <w:pStyle w:val="Paragraphedeliste"/>
        <w:spacing w:before="120" w:after="120"/>
        <w:ind w:left="709"/>
        <w:contextualSpacing w:val="0"/>
        <w:rPr>
          <w:kern w:val="22"/>
          <w:szCs w:val="22"/>
        </w:rPr>
      </w:pPr>
      <w:r w:rsidRPr="00381B7F">
        <w:rPr>
          <w:szCs w:val="22"/>
        </w:rPr>
        <w:lastRenderedPageBreak/>
        <w:t xml:space="preserve">Данный вариант потенциально может быть согласован с другими международными форумами, рассматривающими вопросы ЦИП в своих обсуждениях и переговорах, и адаптирован к ним. Это поможет избежать распространения </w:t>
      </w:r>
      <w:r w:rsidR="006F61EA">
        <w:rPr>
          <w:szCs w:val="22"/>
        </w:rPr>
        <w:t>«</w:t>
      </w:r>
      <w:r w:rsidRPr="00381B7F">
        <w:rPr>
          <w:szCs w:val="22"/>
        </w:rPr>
        <w:t>систем</w:t>
      </w:r>
      <w:r w:rsidR="006F61EA">
        <w:rPr>
          <w:szCs w:val="22"/>
        </w:rPr>
        <w:t>»</w:t>
      </w:r>
      <w:r w:rsidRPr="00381B7F">
        <w:rPr>
          <w:szCs w:val="22"/>
        </w:rPr>
        <w:t xml:space="preserve"> ЦИП.</w:t>
      </w:r>
    </w:p>
    <w:p w14:paraId="7020ED55" w14:textId="6F64FAB6" w:rsidR="005773A6" w:rsidRPr="00381B7F" w:rsidRDefault="004C09A9" w:rsidP="00B44FAF">
      <w:pPr>
        <w:spacing w:before="120" w:after="120"/>
        <w:rPr>
          <w:i/>
          <w:iCs/>
          <w:kern w:val="22"/>
          <w:szCs w:val="22"/>
        </w:rPr>
      </w:pPr>
      <w:r w:rsidRPr="00381B7F">
        <w:rPr>
          <w:i/>
          <w:iCs/>
          <w:szCs w:val="22"/>
        </w:rPr>
        <w:t>(19) Гибкость и адаптируемость к будущим технологическим и научным разработкам</w:t>
      </w:r>
    </w:p>
    <w:p w14:paraId="13727D8B" w14:textId="42CC4184" w:rsidR="00445789" w:rsidRPr="00381B7F" w:rsidRDefault="005773A6" w:rsidP="0073789B">
      <w:pPr>
        <w:pStyle w:val="Paragraphedeliste"/>
        <w:spacing w:before="120" w:after="120"/>
        <w:ind w:left="709"/>
        <w:contextualSpacing w:val="0"/>
        <w:rPr>
          <w:kern w:val="22"/>
          <w:szCs w:val="22"/>
        </w:rPr>
        <w:sectPr w:rsidR="00445789" w:rsidRPr="00381B7F" w:rsidSect="00E32309">
          <w:headerReference w:type="even" r:id="rId18"/>
          <w:headerReference w:type="default" r:id="rId19"/>
          <w:footerReference w:type="default" r:id="rId20"/>
          <w:pgSz w:w="12240" w:h="15840" w:code="1"/>
          <w:pgMar w:top="360" w:right="1440" w:bottom="1138" w:left="1440" w:header="525" w:footer="706" w:gutter="0"/>
          <w:cols w:space="708"/>
          <w:titlePg/>
          <w:docGrid w:linePitch="360"/>
        </w:sectPr>
      </w:pPr>
      <w:r w:rsidRPr="00381B7F">
        <w:rPr>
          <w:szCs w:val="22"/>
        </w:rPr>
        <w:t xml:space="preserve">Чтобы сохранять актуальность с течением времени, вариант должен быть достаточно адаптируемым и гибким, чтобы оставаться </w:t>
      </w:r>
      <w:r w:rsidR="00381B7F" w:rsidRPr="00381B7F">
        <w:rPr>
          <w:szCs w:val="22"/>
        </w:rPr>
        <w:t>приемлемым</w:t>
      </w:r>
      <w:r w:rsidRPr="00381B7F">
        <w:rPr>
          <w:szCs w:val="22"/>
        </w:rPr>
        <w:t xml:space="preserve"> и эффективным в условиях будущего развития технологий и роста объемов информации.</w:t>
      </w:r>
    </w:p>
    <w:p w14:paraId="40B64628" w14:textId="0BF2CBA6" w:rsidR="00302F03" w:rsidRPr="00E011F8" w:rsidRDefault="005773A6" w:rsidP="00B03758">
      <w:pPr>
        <w:adjustRightInd w:val="0"/>
        <w:snapToGrid w:val="0"/>
        <w:spacing w:after="120" w:line="230" w:lineRule="auto"/>
        <w:jc w:val="center"/>
        <w:rPr>
          <w:rStyle w:val="Titredulivre"/>
          <w:rFonts w:asciiTheme="majorBidi" w:hAnsiTheme="majorBidi" w:cstheme="majorBidi"/>
          <w:kern w:val="22"/>
        </w:rPr>
      </w:pPr>
      <w:r>
        <w:rPr>
          <w:rStyle w:val="Titredulivre"/>
          <w:rFonts w:asciiTheme="majorBidi" w:hAnsiTheme="majorBidi"/>
          <w:b w:val="0"/>
          <w:bCs w:val="0"/>
        </w:rPr>
        <w:lastRenderedPageBreak/>
        <w:t>Приложение III</w:t>
      </w:r>
    </w:p>
    <w:p w14:paraId="0133960E" w14:textId="2331C82C" w:rsidR="005773A6" w:rsidRPr="00E011F8" w:rsidRDefault="0073789B" w:rsidP="00B03758">
      <w:pPr>
        <w:keepNext/>
        <w:adjustRightInd w:val="0"/>
        <w:snapToGrid w:val="0"/>
        <w:spacing w:after="120" w:line="230" w:lineRule="auto"/>
        <w:jc w:val="center"/>
        <w:rPr>
          <w:rStyle w:val="Titredulivre"/>
          <w:rFonts w:asciiTheme="majorBidi" w:hAnsiTheme="majorBidi" w:cstheme="majorBidi"/>
          <w:i w:val="0"/>
          <w:kern w:val="22"/>
        </w:rPr>
      </w:pPr>
      <w:r>
        <w:rPr>
          <w:rStyle w:val="Titredulivre"/>
          <w:rFonts w:asciiTheme="majorBidi" w:hAnsiTheme="majorBidi"/>
          <w:i w:val="0"/>
          <w:iCs w:val="0"/>
        </w:rPr>
        <w:t>МАТРИЦА ЭФФЕКТИВНОСТИ</w:t>
      </w: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315"/>
        <w:gridCol w:w="1625"/>
        <w:gridCol w:w="900"/>
        <w:gridCol w:w="900"/>
        <w:gridCol w:w="810"/>
        <w:gridCol w:w="801"/>
        <w:gridCol w:w="709"/>
        <w:gridCol w:w="830"/>
        <w:gridCol w:w="990"/>
        <w:gridCol w:w="1170"/>
        <w:gridCol w:w="1350"/>
      </w:tblGrid>
      <w:tr w:rsidR="002004C2" w:rsidRPr="00E011F8" w14:paraId="26187BB4" w14:textId="77777777" w:rsidTr="004C1034">
        <w:trPr>
          <w:trHeight w:val="731"/>
          <w:tblHeader/>
          <w:jc w:val="center"/>
        </w:trPr>
        <w:tc>
          <w:tcPr>
            <w:tcW w:w="4315" w:type="dxa"/>
            <w:vMerge w:val="restart"/>
            <w:shd w:val="clear" w:color="auto" w:fill="auto"/>
            <w:vAlign w:val="center"/>
            <w:hideMark/>
          </w:tcPr>
          <w:p w14:paraId="331057E6" w14:textId="6E1F8C90"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r>
              <w:rPr>
                <w:rFonts w:asciiTheme="majorBidi" w:hAnsiTheme="majorBidi"/>
                <w:b/>
                <w:bCs/>
                <w:color w:val="000000"/>
                <w:sz w:val="24"/>
              </w:rPr>
              <w:t>Критерии и подкритерии</w:t>
            </w:r>
          </w:p>
        </w:tc>
        <w:tc>
          <w:tcPr>
            <w:tcW w:w="1625" w:type="dxa"/>
            <w:vMerge w:val="restart"/>
            <w:shd w:val="clear" w:color="auto" w:fill="auto"/>
            <w:vAlign w:val="center"/>
            <w:hideMark/>
          </w:tcPr>
          <w:p w14:paraId="1508F0F8" w14:textId="77777777" w:rsidR="005773A6" w:rsidRPr="00E011F8" w:rsidRDefault="005773A6" w:rsidP="00B03758">
            <w:pPr>
              <w:adjustRightInd w:val="0"/>
              <w:snapToGrid w:val="0"/>
              <w:spacing w:before="120" w:after="120"/>
              <w:jc w:val="center"/>
              <w:rPr>
                <w:rFonts w:asciiTheme="majorBidi" w:hAnsiTheme="majorBidi" w:cstheme="majorBidi"/>
                <w:b/>
                <w:bCs/>
                <w:color w:val="000000"/>
                <w:kern w:val="22"/>
                <w:sz w:val="20"/>
                <w:szCs w:val="20"/>
              </w:rPr>
            </w:pPr>
            <w:r>
              <w:rPr>
                <w:rFonts w:asciiTheme="majorBidi" w:hAnsiTheme="majorBidi"/>
                <w:b/>
                <w:bCs/>
                <w:color w:val="000000" w:themeColor="text1"/>
                <w:sz w:val="20"/>
                <w:szCs w:val="20"/>
              </w:rPr>
              <w:t>Балльная оценка</w:t>
            </w:r>
          </w:p>
          <w:p w14:paraId="131113FB" w14:textId="2BB7A0C9" w:rsidR="005773A6" w:rsidRPr="00E011F8" w:rsidRDefault="005773A6" w:rsidP="00B03758">
            <w:pPr>
              <w:adjustRightInd w:val="0"/>
              <w:snapToGrid w:val="0"/>
              <w:spacing w:before="120" w:after="120"/>
              <w:jc w:val="center"/>
              <w:rPr>
                <w:rFonts w:asciiTheme="majorBidi" w:hAnsiTheme="majorBidi" w:cstheme="majorBidi"/>
                <w:color w:val="000000"/>
                <w:kern w:val="22"/>
                <w:sz w:val="17"/>
                <w:szCs w:val="17"/>
              </w:rPr>
            </w:pPr>
            <w:r>
              <w:rPr>
                <w:rFonts w:asciiTheme="majorBidi" w:hAnsiTheme="majorBidi"/>
                <w:color w:val="000000"/>
                <w:sz w:val="17"/>
                <w:szCs w:val="17"/>
              </w:rPr>
              <w:t>10=высокоэффективный; 0=неэффективный; 1=низкоэффективный; N/A=неизвестно/не применимо.</w:t>
            </w:r>
          </w:p>
          <w:p w14:paraId="113830A8" w14:textId="77777777" w:rsidR="005773A6" w:rsidRPr="00E011F8" w:rsidRDefault="005773A6" w:rsidP="00B03758">
            <w:pPr>
              <w:adjustRightInd w:val="0"/>
              <w:snapToGrid w:val="0"/>
              <w:spacing w:before="120" w:after="120"/>
              <w:jc w:val="center"/>
              <w:rPr>
                <w:rFonts w:asciiTheme="majorBidi" w:hAnsiTheme="majorBidi" w:cstheme="majorBidi"/>
                <w:color w:val="000000"/>
                <w:kern w:val="22"/>
                <w:sz w:val="20"/>
                <w:szCs w:val="20"/>
              </w:rPr>
            </w:pPr>
            <w:r>
              <w:rPr>
                <w:rFonts w:asciiTheme="majorBidi" w:hAnsiTheme="majorBidi"/>
                <w:color w:val="000000"/>
                <w:sz w:val="17"/>
                <w:szCs w:val="17"/>
              </w:rPr>
              <w:t>ИЛИ применимо/неприменимо</w:t>
            </w:r>
          </w:p>
        </w:tc>
        <w:tc>
          <w:tcPr>
            <w:tcW w:w="900" w:type="dxa"/>
            <w:shd w:val="clear" w:color="auto" w:fill="auto"/>
            <w:vAlign w:val="center"/>
            <w:hideMark/>
          </w:tcPr>
          <w:p w14:paraId="33AF5C29" w14:textId="10834F03" w:rsidR="005773A6" w:rsidRPr="00BD4A03" w:rsidRDefault="005773A6" w:rsidP="00B03758">
            <w:pPr>
              <w:adjustRightInd w:val="0"/>
              <w:snapToGrid w:val="0"/>
              <w:spacing w:before="120" w:after="120"/>
              <w:jc w:val="center"/>
              <w:rPr>
                <w:rFonts w:asciiTheme="majorBidi" w:hAnsiTheme="majorBidi" w:cstheme="majorBidi"/>
                <w:b/>
                <w:bCs/>
                <w:color w:val="000000"/>
                <w:kern w:val="22"/>
                <w:sz w:val="18"/>
                <w:szCs w:val="18"/>
              </w:rPr>
            </w:pPr>
            <w:r w:rsidRPr="00BD4A03">
              <w:rPr>
                <w:rFonts w:asciiTheme="majorBidi" w:hAnsiTheme="majorBidi"/>
                <w:b/>
                <w:bCs/>
                <w:color w:val="000000"/>
                <w:sz w:val="18"/>
                <w:szCs w:val="18"/>
              </w:rPr>
              <w:t>Вариант 0</w:t>
            </w:r>
          </w:p>
        </w:tc>
        <w:tc>
          <w:tcPr>
            <w:tcW w:w="900" w:type="dxa"/>
            <w:shd w:val="clear" w:color="auto" w:fill="auto"/>
            <w:vAlign w:val="center"/>
            <w:hideMark/>
          </w:tcPr>
          <w:p w14:paraId="696F58C9" w14:textId="187ACEEE" w:rsidR="005773A6" w:rsidRPr="00BD4A03" w:rsidRDefault="005773A6" w:rsidP="00B03758">
            <w:pPr>
              <w:adjustRightInd w:val="0"/>
              <w:snapToGrid w:val="0"/>
              <w:spacing w:before="120" w:after="120"/>
              <w:jc w:val="center"/>
              <w:rPr>
                <w:rFonts w:asciiTheme="majorBidi" w:hAnsiTheme="majorBidi" w:cstheme="majorBidi"/>
                <w:b/>
                <w:bCs/>
                <w:color w:val="000000"/>
                <w:kern w:val="22"/>
                <w:sz w:val="18"/>
                <w:szCs w:val="18"/>
              </w:rPr>
            </w:pPr>
            <w:r w:rsidRPr="00BD4A03">
              <w:rPr>
                <w:rFonts w:asciiTheme="majorBidi" w:hAnsiTheme="majorBidi"/>
                <w:b/>
                <w:bCs/>
                <w:color w:val="000000"/>
                <w:sz w:val="18"/>
                <w:szCs w:val="18"/>
              </w:rPr>
              <w:t>Вариант 1</w:t>
            </w:r>
          </w:p>
        </w:tc>
        <w:tc>
          <w:tcPr>
            <w:tcW w:w="1611" w:type="dxa"/>
            <w:gridSpan w:val="2"/>
            <w:shd w:val="clear" w:color="auto" w:fill="auto"/>
            <w:vAlign w:val="center"/>
            <w:hideMark/>
          </w:tcPr>
          <w:p w14:paraId="6FAE0EF1" w14:textId="3A6133B6" w:rsidR="005773A6" w:rsidRPr="00BD4A03" w:rsidRDefault="005773A6" w:rsidP="00B03758">
            <w:pPr>
              <w:adjustRightInd w:val="0"/>
              <w:snapToGrid w:val="0"/>
              <w:spacing w:before="120" w:after="120"/>
              <w:jc w:val="center"/>
              <w:rPr>
                <w:rFonts w:asciiTheme="majorBidi" w:hAnsiTheme="majorBidi" w:cstheme="majorBidi"/>
                <w:b/>
                <w:bCs/>
                <w:color w:val="000000"/>
                <w:kern w:val="22"/>
                <w:sz w:val="18"/>
                <w:szCs w:val="18"/>
              </w:rPr>
            </w:pPr>
            <w:r w:rsidRPr="00BD4A03">
              <w:rPr>
                <w:rFonts w:asciiTheme="majorBidi" w:hAnsiTheme="majorBidi"/>
                <w:b/>
                <w:bCs/>
                <w:color w:val="000000"/>
                <w:sz w:val="18"/>
                <w:szCs w:val="18"/>
              </w:rPr>
              <w:t>Вариант 2</w:t>
            </w:r>
          </w:p>
        </w:tc>
        <w:tc>
          <w:tcPr>
            <w:tcW w:w="1539" w:type="dxa"/>
            <w:gridSpan w:val="2"/>
            <w:shd w:val="clear" w:color="auto" w:fill="auto"/>
            <w:vAlign w:val="center"/>
            <w:hideMark/>
          </w:tcPr>
          <w:p w14:paraId="038015B6" w14:textId="3E09B03F" w:rsidR="005773A6" w:rsidRPr="00BD4A03" w:rsidRDefault="005773A6" w:rsidP="00B03758">
            <w:pPr>
              <w:adjustRightInd w:val="0"/>
              <w:snapToGrid w:val="0"/>
              <w:spacing w:before="120" w:after="120"/>
              <w:jc w:val="center"/>
              <w:rPr>
                <w:rFonts w:asciiTheme="majorBidi" w:hAnsiTheme="majorBidi" w:cstheme="majorBidi"/>
                <w:b/>
                <w:bCs/>
                <w:color w:val="000000"/>
                <w:kern w:val="22"/>
                <w:sz w:val="18"/>
                <w:szCs w:val="18"/>
              </w:rPr>
            </w:pPr>
            <w:r w:rsidRPr="00BD4A03">
              <w:rPr>
                <w:rFonts w:asciiTheme="majorBidi" w:hAnsiTheme="majorBidi"/>
                <w:b/>
                <w:bCs/>
                <w:color w:val="000000"/>
                <w:sz w:val="18"/>
                <w:szCs w:val="18"/>
              </w:rPr>
              <w:t>Вариант 3</w:t>
            </w:r>
          </w:p>
        </w:tc>
        <w:tc>
          <w:tcPr>
            <w:tcW w:w="990" w:type="dxa"/>
            <w:shd w:val="clear" w:color="auto" w:fill="auto"/>
            <w:vAlign w:val="center"/>
            <w:hideMark/>
          </w:tcPr>
          <w:p w14:paraId="63CD98CB" w14:textId="77777777" w:rsidR="005773A6" w:rsidRPr="00BD4A03" w:rsidRDefault="005773A6" w:rsidP="00B03758">
            <w:pPr>
              <w:adjustRightInd w:val="0"/>
              <w:snapToGrid w:val="0"/>
              <w:spacing w:before="120" w:after="120"/>
              <w:jc w:val="center"/>
              <w:rPr>
                <w:rFonts w:asciiTheme="majorBidi" w:hAnsiTheme="majorBidi" w:cstheme="majorBidi"/>
                <w:b/>
                <w:bCs/>
                <w:color w:val="000000"/>
                <w:kern w:val="22"/>
                <w:sz w:val="18"/>
                <w:szCs w:val="18"/>
              </w:rPr>
            </w:pPr>
            <w:r w:rsidRPr="00BD4A03">
              <w:rPr>
                <w:rFonts w:asciiTheme="majorBidi" w:hAnsiTheme="majorBidi"/>
                <w:b/>
                <w:bCs/>
                <w:color w:val="000000"/>
                <w:sz w:val="18"/>
                <w:szCs w:val="18"/>
              </w:rPr>
              <w:t>Вариант 4</w:t>
            </w:r>
          </w:p>
        </w:tc>
        <w:tc>
          <w:tcPr>
            <w:tcW w:w="1170" w:type="dxa"/>
            <w:shd w:val="clear" w:color="auto" w:fill="auto"/>
            <w:vAlign w:val="center"/>
            <w:hideMark/>
          </w:tcPr>
          <w:p w14:paraId="616B8DFE" w14:textId="77777777" w:rsidR="005773A6" w:rsidRPr="00BD4A03" w:rsidRDefault="005773A6" w:rsidP="00B03758">
            <w:pPr>
              <w:adjustRightInd w:val="0"/>
              <w:snapToGrid w:val="0"/>
              <w:spacing w:before="120" w:after="120"/>
              <w:jc w:val="center"/>
              <w:rPr>
                <w:rFonts w:asciiTheme="majorBidi" w:hAnsiTheme="majorBidi" w:cstheme="majorBidi"/>
                <w:b/>
                <w:bCs/>
                <w:color w:val="000000"/>
                <w:kern w:val="22"/>
                <w:sz w:val="18"/>
                <w:szCs w:val="18"/>
              </w:rPr>
            </w:pPr>
            <w:r w:rsidRPr="00BD4A03">
              <w:rPr>
                <w:rFonts w:asciiTheme="majorBidi" w:hAnsiTheme="majorBidi"/>
                <w:b/>
                <w:bCs/>
                <w:color w:val="000000"/>
                <w:sz w:val="18"/>
                <w:szCs w:val="18"/>
              </w:rPr>
              <w:t>Вариант 5</w:t>
            </w:r>
          </w:p>
        </w:tc>
        <w:tc>
          <w:tcPr>
            <w:tcW w:w="1350" w:type="dxa"/>
            <w:shd w:val="clear" w:color="auto" w:fill="auto"/>
            <w:vAlign w:val="center"/>
            <w:hideMark/>
          </w:tcPr>
          <w:p w14:paraId="763338D7" w14:textId="14BB46A4" w:rsidR="005773A6" w:rsidRPr="00BD4A03" w:rsidRDefault="005773A6" w:rsidP="00B03758">
            <w:pPr>
              <w:adjustRightInd w:val="0"/>
              <w:snapToGrid w:val="0"/>
              <w:spacing w:before="120" w:after="120"/>
              <w:jc w:val="center"/>
              <w:rPr>
                <w:rFonts w:asciiTheme="majorBidi" w:hAnsiTheme="majorBidi" w:cstheme="majorBidi"/>
                <w:b/>
                <w:bCs/>
                <w:color w:val="000000"/>
                <w:kern w:val="22"/>
                <w:sz w:val="18"/>
                <w:szCs w:val="18"/>
              </w:rPr>
            </w:pPr>
            <w:r w:rsidRPr="00BD4A03">
              <w:rPr>
                <w:rFonts w:asciiTheme="majorBidi" w:hAnsiTheme="majorBidi"/>
                <w:b/>
                <w:bCs/>
                <w:color w:val="000000"/>
                <w:sz w:val="18"/>
                <w:szCs w:val="18"/>
              </w:rPr>
              <w:t>Вариант 6</w:t>
            </w:r>
          </w:p>
        </w:tc>
      </w:tr>
      <w:tr w:rsidR="002004C2" w:rsidRPr="00E011F8" w14:paraId="70ACA83A" w14:textId="77777777" w:rsidTr="004C1034">
        <w:trPr>
          <w:trHeight w:val="644"/>
          <w:tblHeader/>
          <w:jc w:val="center"/>
        </w:trPr>
        <w:tc>
          <w:tcPr>
            <w:tcW w:w="4315" w:type="dxa"/>
            <w:vMerge/>
            <w:vAlign w:val="center"/>
            <w:hideMark/>
          </w:tcPr>
          <w:p w14:paraId="144E7BF0" w14:textId="77777777"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1625" w:type="dxa"/>
            <w:vMerge/>
            <w:vAlign w:val="center"/>
            <w:hideMark/>
          </w:tcPr>
          <w:p w14:paraId="21F56DF9" w14:textId="77777777" w:rsidR="005773A6" w:rsidRPr="00E011F8" w:rsidRDefault="005773A6" w:rsidP="00B03758">
            <w:pPr>
              <w:adjustRightInd w:val="0"/>
              <w:snapToGrid w:val="0"/>
              <w:spacing w:before="120" w:after="120"/>
              <w:rPr>
                <w:rFonts w:asciiTheme="majorBidi" w:hAnsiTheme="majorBidi" w:cstheme="majorBidi"/>
                <w:kern w:val="22"/>
                <w:sz w:val="20"/>
                <w:szCs w:val="20"/>
              </w:rPr>
            </w:pPr>
          </w:p>
        </w:tc>
        <w:tc>
          <w:tcPr>
            <w:tcW w:w="900" w:type="dxa"/>
            <w:shd w:val="clear" w:color="auto" w:fill="auto"/>
            <w:vAlign w:val="center"/>
            <w:hideMark/>
          </w:tcPr>
          <w:p w14:paraId="5F889D61" w14:textId="77777777" w:rsidR="005773A6" w:rsidRPr="00E011F8" w:rsidRDefault="005773A6" w:rsidP="00B03758">
            <w:pPr>
              <w:adjustRightInd w:val="0"/>
              <w:snapToGrid w:val="0"/>
              <w:spacing w:before="120" w:after="120"/>
              <w:jc w:val="center"/>
              <w:rPr>
                <w:rFonts w:asciiTheme="majorBidi" w:hAnsiTheme="majorBidi" w:cstheme="majorBidi"/>
                <w:b/>
                <w:bCs/>
                <w:color w:val="000000"/>
                <w:kern w:val="22"/>
                <w:sz w:val="18"/>
                <w:szCs w:val="18"/>
              </w:rPr>
            </w:pPr>
            <w:r>
              <w:rPr>
                <w:rFonts w:asciiTheme="majorBidi" w:hAnsiTheme="majorBidi"/>
                <w:b/>
                <w:bCs/>
                <w:color w:val="000000"/>
                <w:sz w:val="18"/>
                <w:szCs w:val="18"/>
              </w:rPr>
              <w:t>Статус-кво</w:t>
            </w:r>
          </w:p>
        </w:tc>
        <w:tc>
          <w:tcPr>
            <w:tcW w:w="900" w:type="dxa"/>
            <w:shd w:val="clear" w:color="auto" w:fill="auto"/>
            <w:vAlign w:val="center"/>
            <w:hideMark/>
          </w:tcPr>
          <w:p w14:paraId="170A8DB9" w14:textId="4B6070AA" w:rsidR="005773A6" w:rsidRPr="00E011F8" w:rsidRDefault="005773A6" w:rsidP="00B03758">
            <w:pPr>
              <w:adjustRightInd w:val="0"/>
              <w:snapToGrid w:val="0"/>
              <w:spacing w:before="120" w:after="120"/>
              <w:jc w:val="center"/>
              <w:rPr>
                <w:rFonts w:asciiTheme="majorBidi" w:hAnsiTheme="majorBidi" w:cstheme="majorBidi"/>
                <w:b/>
                <w:bCs/>
                <w:color w:val="000000"/>
                <w:kern w:val="22"/>
                <w:sz w:val="18"/>
                <w:szCs w:val="18"/>
              </w:rPr>
            </w:pPr>
            <w:r>
              <w:rPr>
                <w:rFonts w:asciiTheme="majorBidi" w:hAnsiTheme="majorBidi"/>
                <w:b/>
                <w:bCs/>
                <w:color w:val="000000"/>
                <w:sz w:val="18"/>
                <w:szCs w:val="18"/>
              </w:rPr>
              <w:t>ЦИП регулируется как ГР</w:t>
            </w:r>
          </w:p>
        </w:tc>
        <w:tc>
          <w:tcPr>
            <w:tcW w:w="810" w:type="dxa"/>
            <w:shd w:val="clear" w:color="auto" w:fill="auto"/>
            <w:vAlign w:val="center"/>
            <w:hideMark/>
          </w:tcPr>
          <w:p w14:paraId="0AEBB2E0" w14:textId="4DCF0971" w:rsidR="005773A6" w:rsidRPr="00E011F8" w:rsidRDefault="00AE05B4" w:rsidP="00B03758">
            <w:pPr>
              <w:adjustRightInd w:val="0"/>
              <w:snapToGrid w:val="0"/>
              <w:spacing w:before="120" w:after="120"/>
              <w:jc w:val="center"/>
              <w:rPr>
                <w:rFonts w:asciiTheme="majorBidi" w:hAnsiTheme="majorBidi" w:cstheme="majorBidi"/>
                <w:b/>
                <w:bCs/>
                <w:color w:val="000000"/>
                <w:kern w:val="22"/>
                <w:sz w:val="18"/>
                <w:szCs w:val="18"/>
              </w:rPr>
            </w:pPr>
            <w:r>
              <w:rPr>
                <w:rFonts w:asciiTheme="majorBidi" w:hAnsiTheme="majorBidi"/>
                <w:b/>
                <w:bCs/>
                <w:color w:val="000000"/>
                <w:sz w:val="18"/>
                <w:szCs w:val="18"/>
              </w:rPr>
              <w:t>ВСУ на нац. уровне</w:t>
            </w:r>
          </w:p>
        </w:tc>
        <w:tc>
          <w:tcPr>
            <w:tcW w:w="801" w:type="dxa"/>
            <w:shd w:val="clear" w:color="auto" w:fill="auto"/>
            <w:vAlign w:val="center"/>
            <w:hideMark/>
          </w:tcPr>
          <w:p w14:paraId="0F39E57D" w14:textId="6C6F5783" w:rsidR="005773A6" w:rsidRPr="00E011F8" w:rsidRDefault="00AE05B4" w:rsidP="00B03758">
            <w:pPr>
              <w:adjustRightInd w:val="0"/>
              <w:snapToGrid w:val="0"/>
              <w:spacing w:before="120" w:after="120"/>
              <w:jc w:val="center"/>
              <w:rPr>
                <w:rFonts w:asciiTheme="majorBidi" w:hAnsiTheme="majorBidi" w:cstheme="majorBidi"/>
                <w:b/>
                <w:bCs/>
                <w:color w:val="000000"/>
                <w:kern w:val="22"/>
                <w:sz w:val="18"/>
                <w:szCs w:val="18"/>
              </w:rPr>
            </w:pPr>
            <w:r>
              <w:rPr>
                <w:rFonts w:asciiTheme="majorBidi" w:hAnsiTheme="majorBidi"/>
                <w:b/>
                <w:bCs/>
                <w:color w:val="000000"/>
                <w:sz w:val="18"/>
                <w:szCs w:val="18"/>
              </w:rPr>
              <w:t>ВСУ на межд. уровне</w:t>
            </w:r>
          </w:p>
        </w:tc>
        <w:tc>
          <w:tcPr>
            <w:tcW w:w="709" w:type="dxa"/>
            <w:shd w:val="clear" w:color="auto" w:fill="auto"/>
            <w:vAlign w:val="center"/>
            <w:hideMark/>
          </w:tcPr>
          <w:p w14:paraId="3B25A309" w14:textId="77777777" w:rsidR="005773A6" w:rsidRPr="00E011F8" w:rsidRDefault="005773A6" w:rsidP="00B03758">
            <w:pPr>
              <w:adjustRightInd w:val="0"/>
              <w:snapToGrid w:val="0"/>
              <w:spacing w:before="120" w:after="120"/>
              <w:jc w:val="center"/>
              <w:rPr>
                <w:rFonts w:asciiTheme="majorBidi" w:hAnsiTheme="majorBidi" w:cstheme="majorBidi"/>
                <w:b/>
                <w:bCs/>
                <w:color w:val="000000"/>
                <w:kern w:val="22"/>
                <w:sz w:val="18"/>
                <w:szCs w:val="18"/>
              </w:rPr>
            </w:pPr>
            <w:r>
              <w:rPr>
                <w:rFonts w:asciiTheme="majorBidi" w:hAnsiTheme="majorBidi"/>
                <w:b/>
                <w:bCs/>
                <w:color w:val="000000"/>
                <w:sz w:val="18"/>
                <w:szCs w:val="18"/>
              </w:rPr>
              <w:t>Плата за доступ к ЦИП</w:t>
            </w:r>
          </w:p>
        </w:tc>
        <w:tc>
          <w:tcPr>
            <w:tcW w:w="830" w:type="dxa"/>
            <w:shd w:val="clear" w:color="auto" w:fill="auto"/>
            <w:vAlign w:val="center"/>
            <w:hideMark/>
          </w:tcPr>
          <w:p w14:paraId="2DEC53B5" w14:textId="06905B63" w:rsidR="005773A6" w:rsidRPr="00E011F8" w:rsidRDefault="005773A6" w:rsidP="00B03758">
            <w:pPr>
              <w:adjustRightInd w:val="0"/>
              <w:snapToGrid w:val="0"/>
              <w:spacing w:before="120" w:after="120"/>
              <w:jc w:val="center"/>
              <w:rPr>
                <w:rFonts w:asciiTheme="majorBidi" w:hAnsiTheme="majorBidi" w:cstheme="majorBidi"/>
                <w:b/>
                <w:bCs/>
                <w:color w:val="000000"/>
                <w:kern w:val="22"/>
                <w:sz w:val="18"/>
                <w:szCs w:val="18"/>
              </w:rPr>
            </w:pPr>
            <w:r>
              <w:rPr>
                <w:rFonts w:asciiTheme="majorBidi" w:hAnsiTheme="majorBidi"/>
                <w:b/>
                <w:bCs/>
                <w:color w:val="000000"/>
                <w:sz w:val="18"/>
                <w:szCs w:val="18"/>
              </w:rPr>
              <w:t>Другие взносы</w:t>
            </w:r>
          </w:p>
        </w:tc>
        <w:tc>
          <w:tcPr>
            <w:tcW w:w="990" w:type="dxa"/>
            <w:shd w:val="clear" w:color="auto" w:fill="auto"/>
            <w:vAlign w:val="center"/>
            <w:hideMark/>
          </w:tcPr>
          <w:p w14:paraId="5E540C83" w14:textId="77777777" w:rsidR="005773A6" w:rsidRPr="00E011F8" w:rsidRDefault="005773A6" w:rsidP="00B03758">
            <w:pPr>
              <w:adjustRightInd w:val="0"/>
              <w:snapToGrid w:val="0"/>
              <w:spacing w:before="120" w:after="120"/>
              <w:jc w:val="center"/>
              <w:rPr>
                <w:rFonts w:asciiTheme="majorBidi" w:hAnsiTheme="majorBidi" w:cstheme="majorBidi"/>
                <w:b/>
                <w:bCs/>
                <w:color w:val="000000"/>
                <w:kern w:val="22"/>
                <w:sz w:val="18"/>
                <w:szCs w:val="18"/>
              </w:rPr>
            </w:pPr>
            <w:r>
              <w:rPr>
                <w:rFonts w:asciiTheme="majorBidi" w:hAnsiTheme="majorBidi"/>
                <w:b/>
                <w:bCs/>
                <w:color w:val="000000"/>
                <w:sz w:val="18"/>
                <w:szCs w:val="18"/>
              </w:rPr>
              <w:t>Развитие НТС и СП</w:t>
            </w:r>
          </w:p>
        </w:tc>
        <w:tc>
          <w:tcPr>
            <w:tcW w:w="1170" w:type="dxa"/>
            <w:shd w:val="clear" w:color="auto" w:fill="auto"/>
            <w:vAlign w:val="center"/>
            <w:hideMark/>
          </w:tcPr>
          <w:p w14:paraId="5970DB8C" w14:textId="77777777" w:rsidR="005773A6" w:rsidRPr="00E011F8" w:rsidRDefault="005773A6" w:rsidP="00B03758">
            <w:pPr>
              <w:adjustRightInd w:val="0"/>
              <w:snapToGrid w:val="0"/>
              <w:spacing w:before="120" w:after="120"/>
              <w:jc w:val="center"/>
              <w:rPr>
                <w:rFonts w:asciiTheme="majorBidi" w:hAnsiTheme="majorBidi" w:cstheme="majorBidi"/>
                <w:b/>
                <w:bCs/>
                <w:color w:val="000000"/>
                <w:kern w:val="22"/>
                <w:sz w:val="18"/>
                <w:szCs w:val="18"/>
              </w:rPr>
            </w:pPr>
            <w:r>
              <w:rPr>
                <w:rFonts w:asciiTheme="majorBidi" w:hAnsiTheme="majorBidi"/>
                <w:b/>
                <w:bCs/>
                <w:color w:val="000000"/>
                <w:sz w:val="18"/>
                <w:szCs w:val="18"/>
              </w:rPr>
              <w:t>Отсутствие совместного использования выгод от ЦИП</w:t>
            </w:r>
          </w:p>
        </w:tc>
        <w:tc>
          <w:tcPr>
            <w:tcW w:w="1350" w:type="dxa"/>
            <w:shd w:val="clear" w:color="auto" w:fill="auto"/>
            <w:vAlign w:val="center"/>
            <w:hideMark/>
          </w:tcPr>
          <w:p w14:paraId="59A38185" w14:textId="77777777" w:rsidR="005773A6" w:rsidRPr="00E011F8" w:rsidRDefault="005773A6" w:rsidP="00B03758">
            <w:pPr>
              <w:adjustRightInd w:val="0"/>
              <w:snapToGrid w:val="0"/>
              <w:spacing w:before="120" w:after="120"/>
              <w:jc w:val="center"/>
              <w:rPr>
                <w:rFonts w:asciiTheme="majorBidi" w:hAnsiTheme="majorBidi" w:cstheme="majorBidi"/>
                <w:b/>
                <w:bCs/>
                <w:color w:val="000000"/>
                <w:kern w:val="22"/>
                <w:sz w:val="18"/>
                <w:szCs w:val="18"/>
              </w:rPr>
            </w:pPr>
            <w:r>
              <w:rPr>
                <w:rFonts w:asciiTheme="majorBidi" w:hAnsiTheme="majorBidi"/>
                <w:b/>
                <w:bCs/>
                <w:color w:val="000000"/>
                <w:sz w:val="18"/>
                <w:szCs w:val="18"/>
              </w:rPr>
              <w:t xml:space="preserve">1% от розничных продаж, связанных с ГР </w:t>
            </w:r>
          </w:p>
        </w:tc>
      </w:tr>
      <w:tr w:rsidR="005773A6" w:rsidRPr="00E011F8" w14:paraId="20663F70" w14:textId="77777777" w:rsidTr="004C1034">
        <w:trPr>
          <w:trHeight w:val="310"/>
          <w:jc w:val="center"/>
        </w:trPr>
        <w:tc>
          <w:tcPr>
            <w:tcW w:w="4315" w:type="dxa"/>
            <w:shd w:val="clear" w:color="auto" w:fill="C4BC96" w:themeFill="background2" w:themeFillShade="BF"/>
            <w:noWrap/>
            <w:vAlign w:val="center"/>
            <w:hideMark/>
          </w:tcPr>
          <w:p w14:paraId="2ABE9BE7" w14:textId="77777777"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r>
              <w:rPr>
                <w:rFonts w:asciiTheme="majorBidi" w:hAnsiTheme="majorBidi"/>
                <w:b/>
                <w:bCs/>
                <w:color w:val="000000"/>
                <w:sz w:val="20"/>
                <w:szCs w:val="20"/>
              </w:rPr>
              <w:t>A. Эффективность с точки зрения достижения политических целей</w:t>
            </w:r>
          </w:p>
        </w:tc>
        <w:tc>
          <w:tcPr>
            <w:tcW w:w="1625" w:type="dxa"/>
            <w:shd w:val="clear" w:color="auto" w:fill="C4BC96" w:themeFill="background2" w:themeFillShade="BF"/>
            <w:noWrap/>
            <w:vAlign w:val="center"/>
            <w:hideMark/>
          </w:tcPr>
          <w:p w14:paraId="6D6FB6DF" w14:textId="08A1987A"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C4BC96" w:themeFill="background2" w:themeFillShade="BF"/>
            <w:noWrap/>
            <w:vAlign w:val="center"/>
            <w:hideMark/>
          </w:tcPr>
          <w:p w14:paraId="71C76D90" w14:textId="3A634568"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C4BC96" w:themeFill="background2" w:themeFillShade="BF"/>
            <w:noWrap/>
            <w:vAlign w:val="center"/>
            <w:hideMark/>
          </w:tcPr>
          <w:p w14:paraId="0AC32487" w14:textId="0D6A6C65"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810" w:type="dxa"/>
            <w:shd w:val="clear" w:color="auto" w:fill="C4BC96" w:themeFill="background2" w:themeFillShade="BF"/>
            <w:noWrap/>
            <w:vAlign w:val="center"/>
            <w:hideMark/>
          </w:tcPr>
          <w:p w14:paraId="7B5D0237" w14:textId="46CD085A"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801" w:type="dxa"/>
            <w:shd w:val="clear" w:color="auto" w:fill="C4BC96" w:themeFill="background2" w:themeFillShade="BF"/>
            <w:noWrap/>
            <w:vAlign w:val="center"/>
            <w:hideMark/>
          </w:tcPr>
          <w:p w14:paraId="3A2AFA82" w14:textId="42C63E3C"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709" w:type="dxa"/>
            <w:shd w:val="clear" w:color="auto" w:fill="C4BC96" w:themeFill="background2" w:themeFillShade="BF"/>
            <w:noWrap/>
            <w:vAlign w:val="center"/>
            <w:hideMark/>
          </w:tcPr>
          <w:p w14:paraId="1DD910E4" w14:textId="4A4E5FF5"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830" w:type="dxa"/>
            <w:shd w:val="clear" w:color="auto" w:fill="C4BC96" w:themeFill="background2" w:themeFillShade="BF"/>
            <w:noWrap/>
            <w:vAlign w:val="center"/>
            <w:hideMark/>
          </w:tcPr>
          <w:p w14:paraId="2B69AF21" w14:textId="3BC423E1"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990" w:type="dxa"/>
            <w:shd w:val="clear" w:color="auto" w:fill="C4BC96" w:themeFill="background2" w:themeFillShade="BF"/>
            <w:noWrap/>
            <w:vAlign w:val="center"/>
            <w:hideMark/>
          </w:tcPr>
          <w:p w14:paraId="10705697" w14:textId="6EA13B76"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1170" w:type="dxa"/>
            <w:shd w:val="clear" w:color="auto" w:fill="C4BC96" w:themeFill="background2" w:themeFillShade="BF"/>
            <w:noWrap/>
            <w:vAlign w:val="center"/>
            <w:hideMark/>
          </w:tcPr>
          <w:p w14:paraId="40B68AEA" w14:textId="3A731E12"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1350" w:type="dxa"/>
            <w:shd w:val="clear" w:color="auto" w:fill="C4BC96" w:themeFill="background2" w:themeFillShade="BF"/>
            <w:noWrap/>
            <w:vAlign w:val="center"/>
            <w:hideMark/>
          </w:tcPr>
          <w:p w14:paraId="35FC055B" w14:textId="6D556A49"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r>
      <w:tr w:rsidR="005773A6" w:rsidRPr="00E011F8" w14:paraId="5A2D1F3C" w14:textId="77777777" w:rsidTr="004C1034">
        <w:trPr>
          <w:trHeight w:val="290"/>
          <w:jc w:val="center"/>
        </w:trPr>
        <w:tc>
          <w:tcPr>
            <w:tcW w:w="4315" w:type="dxa"/>
            <w:shd w:val="clear" w:color="auto" w:fill="auto"/>
            <w:noWrap/>
            <w:vAlign w:val="center"/>
            <w:hideMark/>
          </w:tcPr>
          <w:p w14:paraId="0D9C7B31" w14:textId="77777777" w:rsidR="005773A6" w:rsidRPr="00E011F8" w:rsidRDefault="005773A6" w:rsidP="00B03758">
            <w:pPr>
              <w:adjustRightInd w:val="0"/>
              <w:snapToGrid w:val="0"/>
              <w:spacing w:before="120" w:after="120"/>
              <w:jc w:val="left"/>
              <w:rPr>
                <w:rFonts w:asciiTheme="majorBidi" w:hAnsiTheme="majorBidi" w:cstheme="majorBidi"/>
                <w:color w:val="000000"/>
                <w:kern w:val="22"/>
                <w:sz w:val="20"/>
              </w:rPr>
            </w:pPr>
            <w:r>
              <w:rPr>
                <w:rFonts w:asciiTheme="majorBidi" w:hAnsiTheme="majorBidi"/>
                <w:color w:val="000000"/>
                <w:sz w:val="20"/>
                <w:szCs w:val="20"/>
              </w:rPr>
              <w:t>1. Потенциал получения предсказуемых денежных выгод</w:t>
            </w:r>
          </w:p>
        </w:tc>
        <w:tc>
          <w:tcPr>
            <w:tcW w:w="1625" w:type="dxa"/>
            <w:shd w:val="clear" w:color="auto" w:fill="auto"/>
            <w:noWrap/>
            <w:vAlign w:val="center"/>
            <w:hideMark/>
          </w:tcPr>
          <w:p w14:paraId="472EAF90"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6511F9F5" w14:textId="00DB52E2"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7DAF1340" w14:textId="79074BFD"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hideMark/>
          </w:tcPr>
          <w:p w14:paraId="408289FE" w14:textId="27FB295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01" w:type="dxa"/>
            <w:shd w:val="clear" w:color="auto" w:fill="auto"/>
            <w:noWrap/>
            <w:vAlign w:val="center"/>
            <w:hideMark/>
          </w:tcPr>
          <w:p w14:paraId="6AF4A5F8" w14:textId="696DBA5B"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709" w:type="dxa"/>
            <w:shd w:val="clear" w:color="auto" w:fill="auto"/>
            <w:noWrap/>
            <w:vAlign w:val="center"/>
            <w:hideMark/>
          </w:tcPr>
          <w:p w14:paraId="46900CFC" w14:textId="31932766"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30" w:type="dxa"/>
            <w:shd w:val="clear" w:color="auto" w:fill="auto"/>
            <w:noWrap/>
            <w:vAlign w:val="center"/>
            <w:hideMark/>
          </w:tcPr>
          <w:p w14:paraId="1F4EFCFC" w14:textId="755B54EF"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90" w:type="dxa"/>
            <w:shd w:val="clear" w:color="auto" w:fill="auto"/>
            <w:noWrap/>
            <w:vAlign w:val="center"/>
            <w:hideMark/>
          </w:tcPr>
          <w:p w14:paraId="344C166E" w14:textId="4BD64FB5"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70" w:type="dxa"/>
            <w:shd w:val="clear" w:color="auto" w:fill="auto"/>
            <w:noWrap/>
            <w:vAlign w:val="center"/>
            <w:hideMark/>
          </w:tcPr>
          <w:p w14:paraId="66054D5B" w14:textId="77BCA865"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350" w:type="dxa"/>
            <w:shd w:val="clear" w:color="auto" w:fill="auto"/>
            <w:noWrap/>
            <w:vAlign w:val="center"/>
            <w:hideMark/>
          </w:tcPr>
          <w:p w14:paraId="74757C43" w14:textId="1B951C23"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E011F8" w14:paraId="00177CBD" w14:textId="77777777" w:rsidTr="004C1034">
        <w:trPr>
          <w:trHeight w:val="290"/>
          <w:jc w:val="center"/>
        </w:trPr>
        <w:tc>
          <w:tcPr>
            <w:tcW w:w="4315" w:type="dxa"/>
            <w:shd w:val="clear" w:color="auto" w:fill="auto"/>
            <w:noWrap/>
            <w:vAlign w:val="center"/>
          </w:tcPr>
          <w:p w14:paraId="1014153F" w14:textId="77777777" w:rsidR="005773A6" w:rsidRPr="00E011F8" w:rsidRDefault="005773A6" w:rsidP="00B03758">
            <w:pPr>
              <w:adjustRightInd w:val="0"/>
              <w:snapToGrid w:val="0"/>
              <w:spacing w:before="120" w:after="120"/>
              <w:jc w:val="left"/>
              <w:rPr>
                <w:rFonts w:asciiTheme="majorBidi" w:hAnsiTheme="majorBidi" w:cstheme="majorBidi"/>
                <w:color w:val="000000"/>
                <w:kern w:val="22"/>
                <w:sz w:val="20"/>
                <w:szCs w:val="20"/>
              </w:rPr>
            </w:pPr>
            <w:r>
              <w:rPr>
                <w:rFonts w:asciiTheme="majorBidi" w:hAnsiTheme="majorBidi"/>
                <w:color w:val="000000"/>
                <w:sz w:val="20"/>
                <w:szCs w:val="20"/>
              </w:rPr>
              <w:t>2. Потенциал получения предсказуемых неденежных выгод</w:t>
            </w:r>
          </w:p>
        </w:tc>
        <w:tc>
          <w:tcPr>
            <w:tcW w:w="1625" w:type="dxa"/>
            <w:shd w:val="clear" w:color="auto" w:fill="auto"/>
            <w:noWrap/>
            <w:vAlign w:val="center"/>
          </w:tcPr>
          <w:p w14:paraId="6D7FBA32"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581705BA"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06438A43"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681BF013"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01" w:type="dxa"/>
            <w:shd w:val="clear" w:color="auto" w:fill="auto"/>
            <w:noWrap/>
            <w:vAlign w:val="center"/>
          </w:tcPr>
          <w:p w14:paraId="12D5EA89"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709" w:type="dxa"/>
            <w:shd w:val="clear" w:color="auto" w:fill="auto"/>
            <w:noWrap/>
            <w:vAlign w:val="center"/>
          </w:tcPr>
          <w:p w14:paraId="3393573F"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30" w:type="dxa"/>
            <w:shd w:val="clear" w:color="auto" w:fill="auto"/>
            <w:noWrap/>
            <w:vAlign w:val="center"/>
          </w:tcPr>
          <w:p w14:paraId="3686DEAF"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90" w:type="dxa"/>
            <w:shd w:val="clear" w:color="auto" w:fill="auto"/>
            <w:noWrap/>
            <w:vAlign w:val="center"/>
          </w:tcPr>
          <w:p w14:paraId="6F19AE65"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70" w:type="dxa"/>
            <w:shd w:val="clear" w:color="auto" w:fill="auto"/>
            <w:noWrap/>
            <w:vAlign w:val="center"/>
          </w:tcPr>
          <w:p w14:paraId="47445C31"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350" w:type="dxa"/>
            <w:shd w:val="clear" w:color="auto" w:fill="auto"/>
            <w:noWrap/>
            <w:vAlign w:val="center"/>
          </w:tcPr>
          <w:p w14:paraId="24919540"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E011F8" w14:paraId="33EECCE8" w14:textId="77777777" w:rsidTr="004C1034">
        <w:trPr>
          <w:trHeight w:val="290"/>
          <w:jc w:val="center"/>
        </w:trPr>
        <w:tc>
          <w:tcPr>
            <w:tcW w:w="4315" w:type="dxa"/>
            <w:shd w:val="clear" w:color="auto" w:fill="auto"/>
            <w:vAlign w:val="center"/>
            <w:hideMark/>
          </w:tcPr>
          <w:p w14:paraId="201912E3" w14:textId="42651E7E" w:rsidR="005773A6" w:rsidRPr="00E011F8" w:rsidRDefault="005773A6" w:rsidP="00B03758">
            <w:pPr>
              <w:adjustRightInd w:val="0"/>
              <w:snapToGrid w:val="0"/>
              <w:spacing w:before="120" w:after="120"/>
              <w:jc w:val="left"/>
              <w:rPr>
                <w:rFonts w:asciiTheme="majorBidi" w:hAnsiTheme="majorBidi" w:cstheme="majorBidi"/>
                <w:color w:val="000000"/>
                <w:kern w:val="22"/>
                <w:sz w:val="20"/>
              </w:rPr>
            </w:pPr>
            <w:r>
              <w:rPr>
                <w:rFonts w:asciiTheme="majorBidi" w:hAnsiTheme="majorBidi"/>
                <w:color w:val="000000"/>
                <w:sz w:val="20"/>
                <w:szCs w:val="20"/>
              </w:rPr>
              <w:t>3.</w:t>
            </w:r>
            <w:r>
              <w:rPr>
                <w:rFonts w:asciiTheme="majorBidi" w:hAnsiTheme="majorBidi"/>
              </w:rPr>
              <w:t xml:space="preserve"> </w:t>
            </w:r>
            <w:r>
              <w:rPr>
                <w:rFonts w:asciiTheme="majorBidi" w:hAnsiTheme="majorBidi"/>
                <w:color w:val="000000"/>
                <w:sz w:val="20"/>
                <w:szCs w:val="20"/>
              </w:rPr>
              <w:t>Доступ к общедоступным базам данных остается открытым</w:t>
            </w:r>
          </w:p>
        </w:tc>
        <w:tc>
          <w:tcPr>
            <w:tcW w:w="1625" w:type="dxa"/>
            <w:shd w:val="clear" w:color="auto" w:fill="auto"/>
            <w:noWrap/>
            <w:vAlign w:val="center"/>
            <w:hideMark/>
          </w:tcPr>
          <w:p w14:paraId="7CF65917"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11C4D1E7" w14:textId="3C4F8EF5"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46B538D9" w14:textId="532C15E9"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hideMark/>
          </w:tcPr>
          <w:p w14:paraId="3152C3EF" w14:textId="5D515B5E"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01" w:type="dxa"/>
            <w:shd w:val="clear" w:color="auto" w:fill="auto"/>
            <w:noWrap/>
            <w:vAlign w:val="center"/>
            <w:hideMark/>
          </w:tcPr>
          <w:p w14:paraId="4F337F44" w14:textId="152B092E"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709" w:type="dxa"/>
            <w:shd w:val="clear" w:color="auto" w:fill="auto"/>
            <w:noWrap/>
            <w:vAlign w:val="center"/>
            <w:hideMark/>
          </w:tcPr>
          <w:p w14:paraId="05A62C92" w14:textId="2F0BEFFF"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30" w:type="dxa"/>
            <w:shd w:val="clear" w:color="auto" w:fill="auto"/>
            <w:noWrap/>
            <w:vAlign w:val="center"/>
            <w:hideMark/>
          </w:tcPr>
          <w:p w14:paraId="5308A0D9" w14:textId="7802CBA5"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90" w:type="dxa"/>
            <w:shd w:val="clear" w:color="auto" w:fill="auto"/>
            <w:noWrap/>
            <w:vAlign w:val="center"/>
            <w:hideMark/>
          </w:tcPr>
          <w:p w14:paraId="0D0F8D6F" w14:textId="1E4B7A1F"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70" w:type="dxa"/>
            <w:shd w:val="clear" w:color="auto" w:fill="auto"/>
            <w:noWrap/>
            <w:vAlign w:val="center"/>
            <w:hideMark/>
          </w:tcPr>
          <w:p w14:paraId="28B1A4AE" w14:textId="5098B06E"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350" w:type="dxa"/>
            <w:shd w:val="clear" w:color="auto" w:fill="auto"/>
            <w:noWrap/>
            <w:vAlign w:val="center"/>
            <w:hideMark/>
          </w:tcPr>
          <w:p w14:paraId="42077A62" w14:textId="0CB55C82"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E011F8" w14:paraId="2F792CE9" w14:textId="77777777" w:rsidTr="004C1034">
        <w:trPr>
          <w:trHeight w:val="290"/>
          <w:jc w:val="center"/>
        </w:trPr>
        <w:tc>
          <w:tcPr>
            <w:tcW w:w="4315" w:type="dxa"/>
            <w:shd w:val="clear" w:color="auto" w:fill="auto"/>
            <w:vAlign w:val="center"/>
          </w:tcPr>
          <w:p w14:paraId="6B37A8CF" w14:textId="77777777" w:rsidR="005773A6" w:rsidRPr="00E011F8" w:rsidRDefault="005773A6" w:rsidP="00B03758">
            <w:pPr>
              <w:adjustRightInd w:val="0"/>
              <w:snapToGrid w:val="0"/>
              <w:spacing w:before="120" w:after="120"/>
              <w:jc w:val="left"/>
              <w:rPr>
                <w:rFonts w:asciiTheme="majorBidi" w:hAnsiTheme="majorBidi" w:cstheme="majorBidi"/>
                <w:color w:val="000000"/>
                <w:kern w:val="22"/>
                <w:sz w:val="20"/>
                <w:szCs w:val="20"/>
              </w:rPr>
            </w:pPr>
            <w:r>
              <w:rPr>
                <w:rFonts w:asciiTheme="majorBidi" w:hAnsiTheme="majorBidi"/>
                <w:color w:val="000000"/>
                <w:sz w:val="20"/>
                <w:szCs w:val="20"/>
              </w:rPr>
              <w:t>4. Отсутствие препятствий для научных исследований и инноваций</w:t>
            </w:r>
          </w:p>
        </w:tc>
        <w:tc>
          <w:tcPr>
            <w:tcW w:w="1625" w:type="dxa"/>
            <w:shd w:val="clear" w:color="auto" w:fill="auto"/>
            <w:noWrap/>
            <w:vAlign w:val="center"/>
          </w:tcPr>
          <w:p w14:paraId="515406CF"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1F96058C"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595F973C"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4339CEA9"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01" w:type="dxa"/>
            <w:shd w:val="clear" w:color="auto" w:fill="auto"/>
            <w:noWrap/>
            <w:vAlign w:val="center"/>
          </w:tcPr>
          <w:p w14:paraId="1BB9F885"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709" w:type="dxa"/>
            <w:shd w:val="clear" w:color="auto" w:fill="auto"/>
            <w:noWrap/>
            <w:vAlign w:val="center"/>
          </w:tcPr>
          <w:p w14:paraId="487FD8F6"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30" w:type="dxa"/>
            <w:shd w:val="clear" w:color="auto" w:fill="auto"/>
            <w:noWrap/>
            <w:vAlign w:val="center"/>
          </w:tcPr>
          <w:p w14:paraId="6BB33C9E"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90" w:type="dxa"/>
            <w:shd w:val="clear" w:color="auto" w:fill="auto"/>
            <w:noWrap/>
            <w:vAlign w:val="center"/>
          </w:tcPr>
          <w:p w14:paraId="56295EC7"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70" w:type="dxa"/>
            <w:shd w:val="clear" w:color="auto" w:fill="auto"/>
            <w:noWrap/>
            <w:vAlign w:val="center"/>
          </w:tcPr>
          <w:p w14:paraId="0C25C8FF"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350" w:type="dxa"/>
            <w:shd w:val="clear" w:color="auto" w:fill="auto"/>
            <w:noWrap/>
            <w:vAlign w:val="center"/>
          </w:tcPr>
          <w:p w14:paraId="209C83CE"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E011F8" w14:paraId="36437C01" w14:textId="77777777" w:rsidTr="004C1034">
        <w:trPr>
          <w:trHeight w:val="580"/>
          <w:jc w:val="center"/>
        </w:trPr>
        <w:tc>
          <w:tcPr>
            <w:tcW w:w="4315" w:type="dxa"/>
            <w:shd w:val="clear" w:color="auto" w:fill="auto"/>
            <w:vAlign w:val="center"/>
            <w:hideMark/>
          </w:tcPr>
          <w:p w14:paraId="56BCAD87" w14:textId="77777777" w:rsidR="005773A6" w:rsidRPr="00E011F8" w:rsidRDefault="005773A6" w:rsidP="00B03758">
            <w:pPr>
              <w:adjustRightInd w:val="0"/>
              <w:snapToGrid w:val="0"/>
              <w:spacing w:before="120" w:after="120"/>
              <w:jc w:val="left"/>
              <w:rPr>
                <w:rFonts w:asciiTheme="majorBidi" w:hAnsiTheme="majorBidi" w:cstheme="majorBidi"/>
                <w:color w:val="000000"/>
                <w:kern w:val="22"/>
                <w:sz w:val="20"/>
                <w:szCs w:val="20"/>
              </w:rPr>
            </w:pPr>
            <w:r>
              <w:rPr>
                <w:rFonts w:asciiTheme="majorBidi" w:hAnsiTheme="majorBidi"/>
                <w:color w:val="000000"/>
                <w:sz w:val="20"/>
                <w:szCs w:val="20"/>
              </w:rPr>
              <w:t>5. Вклад в сохранение и устойчивое использование биоразнообразия</w:t>
            </w:r>
          </w:p>
        </w:tc>
        <w:tc>
          <w:tcPr>
            <w:tcW w:w="1625" w:type="dxa"/>
            <w:shd w:val="clear" w:color="auto" w:fill="auto"/>
            <w:noWrap/>
            <w:vAlign w:val="center"/>
            <w:hideMark/>
          </w:tcPr>
          <w:p w14:paraId="1F59E771"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571093E5" w14:textId="24AA93F6"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32069AB9" w14:textId="3EFB08B4"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hideMark/>
          </w:tcPr>
          <w:p w14:paraId="426A7F94" w14:textId="3F89AE0B"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01" w:type="dxa"/>
            <w:shd w:val="clear" w:color="auto" w:fill="auto"/>
            <w:noWrap/>
            <w:vAlign w:val="center"/>
            <w:hideMark/>
          </w:tcPr>
          <w:p w14:paraId="0AAD187A" w14:textId="1FE6AEDE"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709" w:type="dxa"/>
            <w:shd w:val="clear" w:color="auto" w:fill="auto"/>
            <w:noWrap/>
            <w:vAlign w:val="center"/>
            <w:hideMark/>
          </w:tcPr>
          <w:p w14:paraId="2D90AD47" w14:textId="6FCF5070"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30" w:type="dxa"/>
            <w:shd w:val="clear" w:color="auto" w:fill="auto"/>
            <w:noWrap/>
            <w:vAlign w:val="center"/>
            <w:hideMark/>
          </w:tcPr>
          <w:p w14:paraId="22545609" w14:textId="7F4DD810"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90" w:type="dxa"/>
            <w:shd w:val="clear" w:color="auto" w:fill="auto"/>
            <w:noWrap/>
            <w:vAlign w:val="center"/>
            <w:hideMark/>
          </w:tcPr>
          <w:p w14:paraId="18755790" w14:textId="6866D5EC"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70" w:type="dxa"/>
            <w:shd w:val="clear" w:color="auto" w:fill="auto"/>
            <w:noWrap/>
            <w:vAlign w:val="center"/>
            <w:hideMark/>
          </w:tcPr>
          <w:p w14:paraId="68ACDCF1" w14:textId="4C299F2B"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350" w:type="dxa"/>
            <w:shd w:val="clear" w:color="auto" w:fill="auto"/>
            <w:noWrap/>
            <w:vAlign w:val="center"/>
            <w:hideMark/>
          </w:tcPr>
          <w:p w14:paraId="4AA4FB24" w14:textId="73CC05B1"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E011F8" w14:paraId="16A893B9" w14:textId="77777777" w:rsidTr="004C1034">
        <w:trPr>
          <w:trHeight w:val="310"/>
          <w:jc w:val="center"/>
        </w:trPr>
        <w:tc>
          <w:tcPr>
            <w:tcW w:w="4315" w:type="dxa"/>
            <w:shd w:val="clear" w:color="auto" w:fill="C4BC96" w:themeFill="background2" w:themeFillShade="BF"/>
            <w:noWrap/>
            <w:vAlign w:val="center"/>
            <w:hideMark/>
          </w:tcPr>
          <w:p w14:paraId="55F909BB" w14:textId="77777777" w:rsidR="005773A6" w:rsidRPr="00E011F8" w:rsidRDefault="005773A6" w:rsidP="00B03758">
            <w:pPr>
              <w:adjustRightInd w:val="0"/>
              <w:snapToGrid w:val="0"/>
              <w:spacing w:before="120" w:after="120"/>
              <w:jc w:val="left"/>
              <w:rPr>
                <w:rFonts w:asciiTheme="majorBidi" w:hAnsiTheme="majorBidi" w:cstheme="majorBidi"/>
                <w:b/>
                <w:bCs/>
                <w:color w:val="000000"/>
                <w:kern w:val="22"/>
                <w:sz w:val="20"/>
                <w:szCs w:val="20"/>
              </w:rPr>
            </w:pPr>
            <w:r>
              <w:rPr>
                <w:rFonts w:asciiTheme="majorBidi" w:hAnsiTheme="majorBidi"/>
                <w:b/>
                <w:bCs/>
                <w:color w:val="000000"/>
                <w:sz w:val="20"/>
                <w:szCs w:val="20"/>
              </w:rPr>
              <w:t xml:space="preserve">B. Эффективность и осуществимость </w:t>
            </w:r>
          </w:p>
        </w:tc>
        <w:tc>
          <w:tcPr>
            <w:tcW w:w="1625" w:type="dxa"/>
            <w:shd w:val="clear" w:color="auto" w:fill="C4BC96" w:themeFill="background2" w:themeFillShade="BF"/>
            <w:noWrap/>
            <w:vAlign w:val="center"/>
            <w:hideMark/>
          </w:tcPr>
          <w:p w14:paraId="4DF71CD4" w14:textId="750345AB"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C4BC96" w:themeFill="background2" w:themeFillShade="BF"/>
            <w:noWrap/>
            <w:vAlign w:val="center"/>
            <w:hideMark/>
          </w:tcPr>
          <w:p w14:paraId="1C19DF50" w14:textId="1994A064"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C4BC96" w:themeFill="background2" w:themeFillShade="BF"/>
            <w:noWrap/>
            <w:vAlign w:val="center"/>
            <w:hideMark/>
          </w:tcPr>
          <w:p w14:paraId="2798C1ED" w14:textId="75D9EC20"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810" w:type="dxa"/>
            <w:shd w:val="clear" w:color="auto" w:fill="C4BC96" w:themeFill="background2" w:themeFillShade="BF"/>
            <w:noWrap/>
            <w:vAlign w:val="center"/>
            <w:hideMark/>
          </w:tcPr>
          <w:p w14:paraId="2A546DFA" w14:textId="4444729F"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801" w:type="dxa"/>
            <w:shd w:val="clear" w:color="auto" w:fill="C4BC96" w:themeFill="background2" w:themeFillShade="BF"/>
            <w:noWrap/>
            <w:vAlign w:val="center"/>
            <w:hideMark/>
          </w:tcPr>
          <w:p w14:paraId="040BD13D" w14:textId="10EE264A"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709" w:type="dxa"/>
            <w:shd w:val="clear" w:color="auto" w:fill="C4BC96" w:themeFill="background2" w:themeFillShade="BF"/>
            <w:noWrap/>
            <w:vAlign w:val="center"/>
            <w:hideMark/>
          </w:tcPr>
          <w:p w14:paraId="5466B43A" w14:textId="1B3FA746"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830" w:type="dxa"/>
            <w:shd w:val="clear" w:color="auto" w:fill="C4BC96" w:themeFill="background2" w:themeFillShade="BF"/>
            <w:noWrap/>
            <w:vAlign w:val="center"/>
            <w:hideMark/>
          </w:tcPr>
          <w:p w14:paraId="031CEF37" w14:textId="7400D95B"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990" w:type="dxa"/>
            <w:shd w:val="clear" w:color="auto" w:fill="C4BC96" w:themeFill="background2" w:themeFillShade="BF"/>
            <w:noWrap/>
            <w:vAlign w:val="center"/>
            <w:hideMark/>
          </w:tcPr>
          <w:p w14:paraId="0811B1CE" w14:textId="5F9F6959"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1170" w:type="dxa"/>
            <w:shd w:val="clear" w:color="auto" w:fill="C4BC96" w:themeFill="background2" w:themeFillShade="BF"/>
            <w:noWrap/>
            <w:vAlign w:val="center"/>
            <w:hideMark/>
          </w:tcPr>
          <w:p w14:paraId="29DECE62" w14:textId="01996DC0"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1350" w:type="dxa"/>
            <w:shd w:val="clear" w:color="auto" w:fill="C4BC96" w:themeFill="background2" w:themeFillShade="BF"/>
            <w:noWrap/>
            <w:vAlign w:val="center"/>
            <w:hideMark/>
          </w:tcPr>
          <w:p w14:paraId="63A045F4" w14:textId="7614203C"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r>
      <w:tr w:rsidR="005773A6" w:rsidRPr="00E011F8" w14:paraId="79A4F9C6" w14:textId="77777777" w:rsidTr="004C1034">
        <w:trPr>
          <w:trHeight w:val="290"/>
          <w:jc w:val="center"/>
        </w:trPr>
        <w:tc>
          <w:tcPr>
            <w:tcW w:w="4315" w:type="dxa"/>
            <w:shd w:val="clear" w:color="auto" w:fill="auto"/>
            <w:noWrap/>
            <w:vAlign w:val="center"/>
            <w:hideMark/>
          </w:tcPr>
          <w:p w14:paraId="5C37D58E" w14:textId="77777777" w:rsidR="005773A6" w:rsidRPr="00E011F8" w:rsidRDefault="005773A6" w:rsidP="00B03758">
            <w:pPr>
              <w:adjustRightInd w:val="0"/>
              <w:snapToGrid w:val="0"/>
              <w:spacing w:before="120" w:after="120"/>
              <w:jc w:val="left"/>
              <w:rPr>
                <w:rFonts w:asciiTheme="majorBidi" w:hAnsiTheme="majorBidi" w:cstheme="majorBidi"/>
                <w:color w:val="000000"/>
                <w:kern w:val="22"/>
                <w:sz w:val="20"/>
                <w:szCs w:val="20"/>
              </w:rPr>
            </w:pPr>
            <w:r>
              <w:rPr>
                <w:rFonts w:asciiTheme="majorBidi" w:hAnsiTheme="majorBidi"/>
                <w:color w:val="000000"/>
                <w:sz w:val="20"/>
                <w:szCs w:val="20"/>
              </w:rPr>
              <w:t>6. Осуществимость с технической точки зрения</w:t>
            </w:r>
          </w:p>
        </w:tc>
        <w:tc>
          <w:tcPr>
            <w:tcW w:w="1625" w:type="dxa"/>
            <w:shd w:val="clear" w:color="auto" w:fill="auto"/>
            <w:noWrap/>
            <w:vAlign w:val="center"/>
            <w:hideMark/>
          </w:tcPr>
          <w:p w14:paraId="65088F03"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14634B8C" w14:textId="7D25948E"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4055EB16" w14:textId="25C11395"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hideMark/>
          </w:tcPr>
          <w:p w14:paraId="3B2891CB" w14:textId="7B1908AD"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01" w:type="dxa"/>
            <w:shd w:val="clear" w:color="auto" w:fill="auto"/>
            <w:noWrap/>
            <w:vAlign w:val="center"/>
            <w:hideMark/>
          </w:tcPr>
          <w:p w14:paraId="1E6DFAAE" w14:textId="0A6ED4FB"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709" w:type="dxa"/>
            <w:shd w:val="clear" w:color="auto" w:fill="auto"/>
            <w:noWrap/>
            <w:vAlign w:val="center"/>
            <w:hideMark/>
          </w:tcPr>
          <w:p w14:paraId="7C36A832" w14:textId="58ED45AC"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30" w:type="dxa"/>
            <w:shd w:val="clear" w:color="auto" w:fill="auto"/>
            <w:noWrap/>
            <w:vAlign w:val="center"/>
            <w:hideMark/>
          </w:tcPr>
          <w:p w14:paraId="57DF6ED6" w14:textId="2196C2EF"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90" w:type="dxa"/>
            <w:shd w:val="clear" w:color="auto" w:fill="auto"/>
            <w:noWrap/>
            <w:vAlign w:val="center"/>
            <w:hideMark/>
          </w:tcPr>
          <w:p w14:paraId="31ABFE81" w14:textId="2FC1106F"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70" w:type="dxa"/>
            <w:shd w:val="clear" w:color="auto" w:fill="auto"/>
            <w:noWrap/>
            <w:vAlign w:val="center"/>
            <w:hideMark/>
          </w:tcPr>
          <w:p w14:paraId="2E4F70E2" w14:textId="1CA0425A"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350" w:type="dxa"/>
            <w:shd w:val="clear" w:color="auto" w:fill="auto"/>
            <w:noWrap/>
            <w:vAlign w:val="center"/>
            <w:hideMark/>
          </w:tcPr>
          <w:p w14:paraId="38AA55A9" w14:textId="4B1E29DF"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E011F8" w14:paraId="792D42A1" w14:textId="77777777" w:rsidTr="004C1034">
        <w:trPr>
          <w:trHeight w:val="290"/>
          <w:jc w:val="center"/>
        </w:trPr>
        <w:tc>
          <w:tcPr>
            <w:tcW w:w="4315" w:type="dxa"/>
            <w:shd w:val="clear" w:color="auto" w:fill="auto"/>
            <w:noWrap/>
            <w:vAlign w:val="center"/>
          </w:tcPr>
          <w:p w14:paraId="490F28C6" w14:textId="5F392C2C" w:rsidR="005773A6" w:rsidRPr="00E011F8" w:rsidRDefault="005773A6" w:rsidP="00B03758">
            <w:pPr>
              <w:adjustRightInd w:val="0"/>
              <w:snapToGrid w:val="0"/>
              <w:spacing w:before="120" w:after="120"/>
              <w:jc w:val="left"/>
              <w:rPr>
                <w:rFonts w:asciiTheme="majorBidi" w:hAnsiTheme="majorBidi" w:cstheme="majorBidi"/>
                <w:color w:val="000000"/>
                <w:kern w:val="22"/>
                <w:sz w:val="20"/>
                <w:szCs w:val="20"/>
              </w:rPr>
            </w:pPr>
            <w:r>
              <w:rPr>
                <w:rFonts w:asciiTheme="majorBidi" w:hAnsiTheme="majorBidi"/>
                <w:color w:val="000000"/>
                <w:sz w:val="20"/>
                <w:szCs w:val="20"/>
              </w:rPr>
              <w:t xml:space="preserve">7. </w:t>
            </w:r>
            <w:r>
              <w:rPr>
                <w:rFonts w:asciiTheme="majorBidi" w:hAnsiTheme="majorBidi"/>
                <w:color w:val="000000"/>
                <w:sz w:val="20"/>
              </w:rPr>
              <w:t>Осуществимость с правовой точки зрения</w:t>
            </w:r>
          </w:p>
        </w:tc>
        <w:tc>
          <w:tcPr>
            <w:tcW w:w="1625" w:type="dxa"/>
            <w:shd w:val="clear" w:color="auto" w:fill="auto"/>
            <w:noWrap/>
            <w:vAlign w:val="center"/>
          </w:tcPr>
          <w:p w14:paraId="659C19E8"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309ABB4A"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3B0FCFD6"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68A5294B"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01" w:type="dxa"/>
            <w:shd w:val="clear" w:color="auto" w:fill="auto"/>
            <w:noWrap/>
            <w:vAlign w:val="center"/>
          </w:tcPr>
          <w:p w14:paraId="232E194F"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709" w:type="dxa"/>
            <w:shd w:val="clear" w:color="auto" w:fill="auto"/>
            <w:noWrap/>
            <w:vAlign w:val="center"/>
          </w:tcPr>
          <w:p w14:paraId="3A8DB73A"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30" w:type="dxa"/>
            <w:shd w:val="clear" w:color="auto" w:fill="auto"/>
            <w:noWrap/>
            <w:vAlign w:val="center"/>
          </w:tcPr>
          <w:p w14:paraId="69BB0981"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90" w:type="dxa"/>
            <w:shd w:val="clear" w:color="auto" w:fill="auto"/>
            <w:noWrap/>
            <w:vAlign w:val="center"/>
          </w:tcPr>
          <w:p w14:paraId="4768871C"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70" w:type="dxa"/>
            <w:shd w:val="clear" w:color="auto" w:fill="auto"/>
            <w:noWrap/>
            <w:vAlign w:val="center"/>
          </w:tcPr>
          <w:p w14:paraId="10141092"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350" w:type="dxa"/>
            <w:shd w:val="clear" w:color="auto" w:fill="auto"/>
            <w:noWrap/>
            <w:vAlign w:val="center"/>
          </w:tcPr>
          <w:p w14:paraId="6CCC6AE2"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E011F8" w14:paraId="768EC5EA" w14:textId="77777777" w:rsidTr="004C1034">
        <w:trPr>
          <w:trHeight w:val="290"/>
          <w:jc w:val="center"/>
        </w:trPr>
        <w:tc>
          <w:tcPr>
            <w:tcW w:w="4315" w:type="dxa"/>
            <w:shd w:val="clear" w:color="auto" w:fill="auto"/>
            <w:noWrap/>
            <w:vAlign w:val="center"/>
          </w:tcPr>
          <w:p w14:paraId="5862154B" w14:textId="77777777" w:rsidR="005773A6" w:rsidRPr="00E011F8" w:rsidRDefault="005773A6" w:rsidP="00B03758">
            <w:pPr>
              <w:adjustRightInd w:val="0"/>
              <w:snapToGrid w:val="0"/>
              <w:spacing w:before="120" w:after="120"/>
              <w:jc w:val="left"/>
              <w:rPr>
                <w:rFonts w:asciiTheme="majorBidi" w:hAnsiTheme="majorBidi" w:cstheme="majorBidi"/>
                <w:color w:val="000000"/>
                <w:kern w:val="22"/>
                <w:sz w:val="20"/>
                <w:szCs w:val="20"/>
              </w:rPr>
            </w:pPr>
            <w:r>
              <w:rPr>
                <w:rFonts w:asciiTheme="majorBidi" w:hAnsiTheme="majorBidi"/>
                <w:color w:val="000000"/>
                <w:sz w:val="20"/>
                <w:szCs w:val="20"/>
              </w:rPr>
              <w:lastRenderedPageBreak/>
              <w:t>8. Ясность с правовой точки зрения и уверенность в реализации</w:t>
            </w:r>
          </w:p>
        </w:tc>
        <w:tc>
          <w:tcPr>
            <w:tcW w:w="1625" w:type="dxa"/>
            <w:shd w:val="clear" w:color="auto" w:fill="auto"/>
            <w:noWrap/>
            <w:vAlign w:val="center"/>
          </w:tcPr>
          <w:p w14:paraId="45D7D35C"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03D44698"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01A4E45A"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2DD90DD7"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01" w:type="dxa"/>
            <w:shd w:val="clear" w:color="auto" w:fill="auto"/>
            <w:noWrap/>
            <w:vAlign w:val="center"/>
          </w:tcPr>
          <w:p w14:paraId="7AF4ACF9"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709" w:type="dxa"/>
            <w:shd w:val="clear" w:color="auto" w:fill="auto"/>
            <w:noWrap/>
            <w:vAlign w:val="center"/>
          </w:tcPr>
          <w:p w14:paraId="179CB6D2"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30" w:type="dxa"/>
            <w:shd w:val="clear" w:color="auto" w:fill="auto"/>
            <w:noWrap/>
            <w:vAlign w:val="center"/>
          </w:tcPr>
          <w:p w14:paraId="721E56CD"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90" w:type="dxa"/>
            <w:shd w:val="clear" w:color="auto" w:fill="auto"/>
            <w:noWrap/>
            <w:vAlign w:val="center"/>
          </w:tcPr>
          <w:p w14:paraId="10F4DF60"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70" w:type="dxa"/>
            <w:shd w:val="clear" w:color="auto" w:fill="auto"/>
            <w:noWrap/>
            <w:vAlign w:val="center"/>
          </w:tcPr>
          <w:p w14:paraId="1D2A24BE"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350" w:type="dxa"/>
            <w:shd w:val="clear" w:color="auto" w:fill="auto"/>
            <w:noWrap/>
            <w:vAlign w:val="center"/>
          </w:tcPr>
          <w:p w14:paraId="74D04FB5"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E011F8" w14:paraId="59D0DEE4" w14:textId="77777777" w:rsidTr="004C1034">
        <w:trPr>
          <w:trHeight w:val="290"/>
          <w:jc w:val="center"/>
        </w:trPr>
        <w:tc>
          <w:tcPr>
            <w:tcW w:w="4315" w:type="dxa"/>
            <w:shd w:val="clear" w:color="auto" w:fill="auto"/>
            <w:noWrap/>
            <w:vAlign w:val="center"/>
            <w:hideMark/>
          </w:tcPr>
          <w:p w14:paraId="5E4BA940" w14:textId="3C17700F" w:rsidR="005773A6" w:rsidRPr="00E011F8" w:rsidRDefault="005773A6" w:rsidP="00B03758">
            <w:pPr>
              <w:adjustRightInd w:val="0"/>
              <w:snapToGrid w:val="0"/>
              <w:spacing w:before="120" w:after="120"/>
              <w:jc w:val="left"/>
              <w:rPr>
                <w:rFonts w:asciiTheme="majorBidi" w:hAnsiTheme="majorBidi" w:cstheme="majorBidi"/>
                <w:color w:val="000000"/>
                <w:kern w:val="22"/>
                <w:sz w:val="20"/>
                <w:szCs w:val="20"/>
              </w:rPr>
            </w:pPr>
            <w:r>
              <w:rPr>
                <w:rFonts w:asciiTheme="majorBidi" w:hAnsiTheme="majorBidi"/>
                <w:color w:val="000000"/>
                <w:sz w:val="20"/>
                <w:szCs w:val="20"/>
              </w:rPr>
              <w:t>9. Прост</w:t>
            </w:r>
            <w:r w:rsidR="002B57CD">
              <w:rPr>
                <w:rFonts w:asciiTheme="majorBidi" w:hAnsiTheme="majorBidi"/>
                <w:color w:val="000000"/>
                <w:sz w:val="20"/>
                <w:szCs w:val="20"/>
              </w:rPr>
              <w:t>от</w:t>
            </w:r>
            <w:r>
              <w:rPr>
                <w:rFonts w:asciiTheme="majorBidi" w:hAnsiTheme="majorBidi"/>
                <w:color w:val="000000"/>
                <w:sz w:val="20"/>
                <w:szCs w:val="20"/>
              </w:rPr>
              <w:t>а применения с административной точки зрения</w:t>
            </w:r>
          </w:p>
        </w:tc>
        <w:tc>
          <w:tcPr>
            <w:tcW w:w="1625" w:type="dxa"/>
            <w:shd w:val="clear" w:color="auto" w:fill="auto"/>
            <w:noWrap/>
            <w:vAlign w:val="center"/>
            <w:hideMark/>
          </w:tcPr>
          <w:p w14:paraId="17A8F736"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482088DD" w14:textId="23C92DA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232F739C" w14:textId="77E91324"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hideMark/>
          </w:tcPr>
          <w:p w14:paraId="6E72DBAB" w14:textId="4390441D"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01" w:type="dxa"/>
            <w:shd w:val="clear" w:color="auto" w:fill="auto"/>
            <w:noWrap/>
            <w:vAlign w:val="center"/>
            <w:hideMark/>
          </w:tcPr>
          <w:p w14:paraId="47623192" w14:textId="1091E614"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709" w:type="dxa"/>
            <w:shd w:val="clear" w:color="auto" w:fill="auto"/>
            <w:noWrap/>
            <w:vAlign w:val="center"/>
            <w:hideMark/>
          </w:tcPr>
          <w:p w14:paraId="1D149106" w14:textId="48344310"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30" w:type="dxa"/>
            <w:shd w:val="clear" w:color="auto" w:fill="auto"/>
            <w:noWrap/>
            <w:vAlign w:val="center"/>
            <w:hideMark/>
          </w:tcPr>
          <w:p w14:paraId="390C44A2" w14:textId="17FDA6B0"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90" w:type="dxa"/>
            <w:shd w:val="clear" w:color="auto" w:fill="auto"/>
            <w:noWrap/>
            <w:vAlign w:val="center"/>
            <w:hideMark/>
          </w:tcPr>
          <w:p w14:paraId="26B1D032" w14:textId="78F07AA9"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70" w:type="dxa"/>
            <w:shd w:val="clear" w:color="auto" w:fill="auto"/>
            <w:noWrap/>
            <w:vAlign w:val="center"/>
            <w:hideMark/>
          </w:tcPr>
          <w:p w14:paraId="0E8CE3BC" w14:textId="3C9EA599"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350" w:type="dxa"/>
            <w:shd w:val="clear" w:color="auto" w:fill="auto"/>
            <w:noWrap/>
            <w:vAlign w:val="center"/>
            <w:hideMark/>
          </w:tcPr>
          <w:p w14:paraId="4E096768" w14:textId="2D43B055"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E011F8" w14:paraId="54BD9D80" w14:textId="77777777" w:rsidTr="004C1034">
        <w:trPr>
          <w:trHeight w:val="290"/>
          <w:jc w:val="center"/>
        </w:trPr>
        <w:tc>
          <w:tcPr>
            <w:tcW w:w="4315" w:type="dxa"/>
            <w:shd w:val="clear" w:color="auto" w:fill="auto"/>
            <w:noWrap/>
            <w:vAlign w:val="center"/>
          </w:tcPr>
          <w:p w14:paraId="3D03B010" w14:textId="77777777" w:rsidR="005773A6" w:rsidRPr="00E011F8" w:rsidRDefault="005773A6" w:rsidP="00B03758">
            <w:pPr>
              <w:adjustRightInd w:val="0"/>
              <w:snapToGrid w:val="0"/>
              <w:spacing w:before="120" w:after="120"/>
              <w:jc w:val="left"/>
              <w:rPr>
                <w:rFonts w:asciiTheme="majorBidi" w:hAnsiTheme="majorBidi" w:cstheme="majorBidi"/>
                <w:color w:val="000000"/>
                <w:kern w:val="22"/>
                <w:sz w:val="20"/>
              </w:rPr>
            </w:pPr>
            <w:r>
              <w:rPr>
                <w:rFonts w:asciiTheme="majorBidi" w:hAnsiTheme="majorBidi"/>
                <w:color w:val="000000"/>
                <w:sz w:val="20"/>
                <w:szCs w:val="20"/>
              </w:rPr>
              <w:t>10. Возможность эффективной и своевременной реализации</w:t>
            </w:r>
          </w:p>
        </w:tc>
        <w:tc>
          <w:tcPr>
            <w:tcW w:w="1625" w:type="dxa"/>
            <w:shd w:val="clear" w:color="auto" w:fill="auto"/>
            <w:noWrap/>
            <w:vAlign w:val="center"/>
          </w:tcPr>
          <w:p w14:paraId="51862A7B"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23189444"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00FCB78B"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7A1A03DE"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01" w:type="dxa"/>
            <w:shd w:val="clear" w:color="auto" w:fill="auto"/>
            <w:noWrap/>
            <w:vAlign w:val="center"/>
          </w:tcPr>
          <w:p w14:paraId="53135A94"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709" w:type="dxa"/>
            <w:shd w:val="clear" w:color="auto" w:fill="auto"/>
            <w:noWrap/>
            <w:vAlign w:val="center"/>
          </w:tcPr>
          <w:p w14:paraId="2886B99B"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30" w:type="dxa"/>
            <w:shd w:val="clear" w:color="auto" w:fill="auto"/>
            <w:noWrap/>
            <w:vAlign w:val="center"/>
          </w:tcPr>
          <w:p w14:paraId="538B40FB"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90" w:type="dxa"/>
            <w:shd w:val="clear" w:color="auto" w:fill="auto"/>
            <w:noWrap/>
            <w:vAlign w:val="center"/>
          </w:tcPr>
          <w:p w14:paraId="2048B693"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70" w:type="dxa"/>
            <w:shd w:val="clear" w:color="auto" w:fill="auto"/>
            <w:noWrap/>
            <w:vAlign w:val="center"/>
          </w:tcPr>
          <w:p w14:paraId="2090F3A1"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350" w:type="dxa"/>
            <w:shd w:val="clear" w:color="auto" w:fill="auto"/>
            <w:noWrap/>
            <w:vAlign w:val="center"/>
          </w:tcPr>
          <w:p w14:paraId="73DF333D"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E011F8" w14:paraId="64A25E32" w14:textId="77777777" w:rsidTr="004C1034">
        <w:trPr>
          <w:trHeight w:val="290"/>
          <w:jc w:val="center"/>
        </w:trPr>
        <w:tc>
          <w:tcPr>
            <w:tcW w:w="4315" w:type="dxa"/>
            <w:shd w:val="clear" w:color="auto" w:fill="auto"/>
            <w:noWrap/>
            <w:vAlign w:val="center"/>
          </w:tcPr>
          <w:p w14:paraId="09501889" w14:textId="18D066E0" w:rsidR="005773A6" w:rsidRPr="00E011F8" w:rsidRDefault="005773A6" w:rsidP="00B03758">
            <w:pPr>
              <w:adjustRightInd w:val="0"/>
              <w:snapToGrid w:val="0"/>
              <w:spacing w:before="120" w:after="120"/>
              <w:jc w:val="left"/>
              <w:rPr>
                <w:rFonts w:asciiTheme="majorBidi" w:hAnsiTheme="majorBidi" w:cstheme="majorBidi"/>
                <w:kern w:val="22"/>
                <w:sz w:val="20"/>
                <w:szCs w:val="20"/>
              </w:rPr>
            </w:pPr>
            <w:r>
              <w:rPr>
                <w:rFonts w:asciiTheme="majorBidi" w:hAnsiTheme="majorBidi"/>
                <w:sz w:val="20"/>
                <w:szCs w:val="20"/>
              </w:rPr>
              <w:t>11. Возможность разграничения коммерческого и некоммерческого использования цифровой информации о последовательностях в отношении генетических ресурсов</w:t>
            </w:r>
          </w:p>
        </w:tc>
        <w:tc>
          <w:tcPr>
            <w:tcW w:w="1625" w:type="dxa"/>
            <w:shd w:val="clear" w:color="auto" w:fill="auto"/>
            <w:noWrap/>
            <w:vAlign w:val="center"/>
          </w:tcPr>
          <w:p w14:paraId="60C9FBDC"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3FD01AB0"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2D9C9DC4"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6C5D3B25"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01" w:type="dxa"/>
            <w:shd w:val="clear" w:color="auto" w:fill="auto"/>
            <w:noWrap/>
            <w:vAlign w:val="center"/>
          </w:tcPr>
          <w:p w14:paraId="4FB2FD91"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709" w:type="dxa"/>
            <w:shd w:val="clear" w:color="auto" w:fill="auto"/>
            <w:noWrap/>
            <w:vAlign w:val="center"/>
          </w:tcPr>
          <w:p w14:paraId="20B678B9"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30" w:type="dxa"/>
            <w:shd w:val="clear" w:color="auto" w:fill="auto"/>
            <w:noWrap/>
            <w:vAlign w:val="center"/>
          </w:tcPr>
          <w:p w14:paraId="13420AE8"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90" w:type="dxa"/>
            <w:shd w:val="clear" w:color="auto" w:fill="auto"/>
            <w:noWrap/>
            <w:vAlign w:val="center"/>
          </w:tcPr>
          <w:p w14:paraId="67A91483"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70" w:type="dxa"/>
            <w:shd w:val="clear" w:color="auto" w:fill="auto"/>
            <w:noWrap/>
            <w:vAlign w:val="center"/>
          </w:tcPr>
          <w:p w14:paraId="5C84C233"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350" w:type="dxa"/>
            <w:shd w:val="clear" w:color="auto" w:fill="auto"/>
            <w:noWrap/>
            <w:vAlign w:val="center"/>
          </w:tcPr>
          <w:p w14:paraId="6C1B0BD8"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E011F8" w14:paraId="0CE04AB3" w14:textId="77777777" w:rsidTr="004C1034">
        <w:trPr>
          <w:trHeight w:val="290"/>
          <w:jc w:val="center"/>
        </w:trPr>
        <w:tc>
          <w:tcPr>
            <w:tcW w:w="4315" w:type="dxa"/>
            <w:shd w:val="clear" w:color="auto" w:fill="auto"/>
            <w:noWrap/>
            <w:vAlign w:val="center"/>
          </w:tcPr>
          <w:p w14:paraId="44048067" w14:textId="77777777" w:rsidR="005773A6" w:rsidRPr="00E011F8" w:rsidRDefault="005773A6" w:rsidP="00B03758">
            <w:pPr>
              <w:adjustRightInd w:val="0"/>
              <w:snapToGrid w:val="0"/>
              <w:spacing w:before="120" w:after="120"/>
              <w:jc w:val="left"/>
              <w:rPr>
                <w:rFonts w:asciiTheme="majorBidi" w:hAnsiTheme="majorBidi" w:cstheme="majorBidi"/>
                <w:kern w:val="22"/>
                <w:sz w:val="20"/>
                <w:szCs w:val="20"/>
              </w:rPr>
            </w:pPr>
            <w:r>
              <w:rPr>
                <w:rFonts w:asciiTheme="majorBidi" w:hAnsiTheme="majorBidi"/>
                <w:sz w:val="20"/>
                <w:szCs w:val="20"/>
              </w:rPr>
              <w:t>12. Стоимость разработки и внедрения</w:t>
            </w:r>
          </w:p>
        </w:tc>
        <w:tc>
          <w:tcPr>
            <w:tcW w:w="1625" w:type="dxa"/>
            <w:shd w:val="clear" w:color="auto" w:fill="auto"/>
            <w:noWrap/>
            <w:vAlign w:val="center"/>
          </w:tcPr>
          <w:p w14:paraId="7BBEB9E5"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5EEE7529"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7D11802E"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236F6032"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01" w:type="dxa"/>
            <w:shd w:val="clear" w:color="auto" w:fill="auto"/>
            <w:noWrap/>
            <w:vAlign w:val="center"/>
          </w:tcPr>
          <w:p w14:paraId="02CA1ED5"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709" w:type="dxa"/>
            <w:shd w:val="clear" w:color="auto" w:fill="auto"/>
            <w:noWrap/>
            <w:vAlign w:val="center"/>
          </w:tcPr>
          <w:p w14:paraId="1F0D7B7E"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30" w:type="dxa"/>
            <w:shd w:val="clear" w:color="auto" w:fill="auto"/>
            <w:noWrap/>
            <w:vAlign w:val="center"/>
          </w:tcPr>
          <w:p w14:paraId="63474766"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90" w:type="dxa"/>
            <w:shd w:val="clear" w:color="auto" w:fill="auto"/>
            <w:noWrap/>
            <w:vAlign w:val="center"/>
          </w:tcPr>
          <w:p w14:paraId="408AEE7E"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70" w:type="dxa"/>
            <w:shd w:val="clear" w:color="auto" w:fill="auto"/>
            <w:noWrap/>
            <w:vAlign w:val="center"/>
          </w:tcPr>
          <w:p w14:paraId="2CEC3AD5"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350" w:type="dxa"/>
            <w:shd w:val="clear" w:color="auto" w:fill="auto"/>
            <w:noWrap/>
            <w:vAlign w:val="center"/>
          </w:tcPr>
          <w:p w14:paraId="7D99B5CC"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E011F8" w14:paraId="09F29AB6" w14:textId="77777777" w:rsidTr="004C1034">
        <w:trPr>
          <w:trHeight w:val="310"/>
          <w:jc w:val="center"/>
        </w:trPr>
        <w:tc>
          <w:tcPr>
            <w:tcW w:w="4315" w:type="dxa"/>
            <w:shd w:val="clear" w:color="auto" w:fill="C4BC96" w:themeFill="background2" w:themeFillShade="BF"/>
            <w:noWrap/>
            <w:vAlign w:val="center"/>
            <w:hideMark/>
          </w:tcPr>
          <w:p w14:paraId="139E649C" w14:textId="77777777" w:rsidR="005773A6" w:rsidRPr="00E011F8" w:rsidRDefault="005773A6" w:rsidP="00B03758">
            <w:pPr>
              <w:adjustRightInd w:val="0"/>
              <w:snapToGrid w:val="0"/>
              <w:spacing w:before="120" w:after="120"/>
              <w:jc w:val="left"/>
              <w:rPr>
                <w:rFonts w:asciiTheme="majorBidi" w:hAnsiTheme="majorBidi" w:cstheme="majorBidi"/>
                <w:b/>
                <w:bCs/>
                <w:color w:val="000000"/>
                <w:kern w:val="22"/>
                <w:sz w:val="20"/>
                <w:szCs w:val="20"/>
              </w:rPr>
            </w:pPr>
            <w:r>
              <w:rPr>
                <w:rFonts w:asciiTheme="majorBidi" w:hAnsiTheme="majorBidi"/>
                <w:b/>
                <w:bCs/>
                <w:color w:val="000000"/>
                <w:sz w:val="20"/>
                <w:szCs w:val="20"/>
              </w:rPr>
              <w:t>C. Обеспечение надлежащего управления</w:t>
            </w:r>
          </w:p>
        </w:tc>
        <w:tc>
          <w:tcPr>
            <w:tcW w:w="1625" w:type="dxa"/>
            <w:shd w:val="clear" w:color="auto" w:fill="C4BC96" w:themeFill="background2" w:themeFillShade="BF"/>
            <w:noWrap/>
            <w:vAlign w:val="center"/>
            <w:hideMark/>
          </w:tcPr>
          <w:p w14:paraId="3E867543" w14:textId="0E07697C"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900" w:type="dxa"/>
            <w:shd w:val="clear" w:color="auto" w:fill="C4BC96" w:themeFill="background2" w:themeFillShade="BF"/>
            <w:noWrap/>
            <w:vAlign w:val="center"/>
            <w:hideMark/>
          </w:tcPr>
          <w:p w14:paraId="474D54D8" w14:textId="4D665FCF"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900" w:type="dxa"/>
            <w:shd w:val="clear" w:color="auto" w:fill="C4BC96" w:themeFill="background2" w:themeFillShade="BF"/>
            <w:noWrap/>
            <w:vAlign w:val="center"/>
            <w:hideMark/>
          </w:tcPr>
          <w:p w14:paraId="7CBCC393" w14:textId="6B767704"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810" w:type="dxa"/>
            <w:shd w:val="clear" w:color="auto" w:fill="C4BC96" w:themeFill="background2" w:themeFillShade="BF"/>
            <w:noWrap/>
            <w:vAlign w:val="center"/>
            <w:hideMark/>
          </w:tcPr>
          <w:p w14:paraId="70A7C7D3" w14:textId="3AC0C718"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801" w:type="dxa"/>
            <w:shd w:val="clear" w:color="auto" w:fill="C4BC96" w:themeFill="background2" w:themeFillShade="BF"/>
            <w:noWrap/>
            <w:vAlign w:val="center"/>
            <w:hideMark/>
          </w:tcPr>
          <w:p w14:paraId="6FA9D95E" w14:textId="10A2BA44"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709" w:type="dxa"/>
            <w:shd w:val="clear" w:color="auto" w:fill="C4BC96" w:themeFill="background2" w:themeFillShade="BF"/>
            <w:noWrap/>
            <w:vAlign w:val="center"/>
            <w:hideMark/>
          </w:tcPr>
          <w:p w14:paraId="6204E4C1" w14:textId="4DD06E50"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830" w:type="dxa"/>
            <w:shd w:val="clear" w:color="auto" w:fill="C4BC96" w:themeFill="background2" w:themeFillShade="BF"/>
            <w:noWrap/>
            <w:vAlign w:val="center"/>
            <w:hideMark/>
          </w:tcPr>
          <w:p w14:paraId="70C8B8D2" w14:textId="5024C1F6"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990" w:type="dxa"/>
            <w:shd w:val="clear" w:color="auto" w:fill="C4BC96" w:themeFill="background2" w:themeFillShade="BF"/>
            <w:noWrap/>
            <w:vAlign w:val="center"/>
            <w:hideMark/>
          </w:tcPr>
          <w:p w14:paraId="5F674207" w14:textId="2D31DE79"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1170" w:type="dxa"/>
            <w:shd w:val="clear" w:color="auto" w:fill="C4BC96" w:themeFill="background2" w:themeFillShade="BF"/>
            <w:noWrap/>
            <w:vAlign w:val="center"/>
            <w:hideMark/>
          </w:tcPr>
          <w:p w14:paraId="175CFC8F" w14:textId="6D309535"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1350" w:type="dxa"/>
            <w:shd w:val="clear" w:color="auto" w:fill="C4BC96" w:themeFill="background2" w:themeFillShade="BF"/>
            <w:noWrap/>
            <w:vAlign w:val="center"/>
            <w:hideMark/>
          </w:tcPr>
          <w:p w14:paraId="6551B0A5" w14:textId="7BD8F681"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r>
      <w:tr w:rsidR="005773A6" w:rsidRPr="00E011F8" w14:paraId="2655E80B" w14:textId="77777777" w:rsidTr="004C1034">
        <w:trPr>
          <w:trHeight w:val="290"/>
          <w:jc w:val="center"/>
        </w:trPr>
        <w:tc>
          <w:tcPr>
            <w:tcW w:w="4315" w:type="dxa"/>
            <w:shd w:val="clear" w:color="auto" w:fill="auto"/>
            <w:noWrap/>
            <w:vAlign w:val="center"/>
          </w:tcPr>
          <w:p w14:paraId="3B25F9C1" w14:textId="77777777" w:rsidR="005773A6" w:rsidRPr="00E011F8" w:rsidRDefault="005773A6" w:rsidP="00B03758">
            <w:pPr>
              <w:adjustRightInd w:val="0"/>
              <w:snapToGrid w:val="0"/>
              <w:spacing w:before="120" w:after="120"/>
              <w:jc w:val="left"/>
              <w:rPr>
                <w:rFonts w:asciiTheme="majorBidi" w:hAnsiTheme="majorBidi" w:cstheme="majorBidi"/>
                <w:color w:val="000000"/>
                <w:kern w:val="22"/>
                <w:sz w:val="20"/>
                <w:szCs w:val="20"/>
              </w:rPr>
            </w:pPr>
            <w:r>
              <w:rPr>
                <w:rFonts w:asciiTheme="majorBidi" w:hAnsiTheme="majorBidi"/>
                <w:color w:val="000000"/>
                <w:sz w:val="20"/>
                <w:szCs w:val="20"/>
              </w:rPr>
              <w:t>13. Доступность для понимания поставщиками и пользователями</w:t>
            </w:r>
          </w:p>
        </w:tc>
        <w:tc>
          <w:tcPr>
            <w:tcW w:w="1625" w:type="dxa"/>
            <w:shd w:val="clear" w:color="auto" w:fill="auto"/>
            <w:noWrap/>
            <w:vAlign w:val="center"/>
          </w:tcPr>
          <w:p w14:paraId="3AEB3F73"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6DEDEC8D"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5B98CBE4"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0FD2CE9C"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01" w:type="dxa"/>
            <w:shd w:val="clear" w:color="auto" w:fill="auto"/>
            <w:noWrap/>
            <w:vAlign w:val="center"/>
          </w:tcPr>
          <w:p w14:paraId="254CF5EA"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709" w:type="dxa"/>
            <w:shd w:val="clear" w:color="auto" w:fill="auto"/>
            <w:noWrap/>
            <w:vAlign w:val="center"/>
          </w:tcPr>
          <w:p w14:paraId="1482D12D"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30" w:type="dxa"/>
            <w:shd w:val="clear" w:color="auto" w:fill="auto"/>
            <w:noWrap/>
            <w:vAlign w:val="center"/>
          </w:tcPr>
          <w:p w14:paraId="799F638A"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90" w:type="dxa"/>
            <w:shd w:val="clear" w:color="auto" w:fill="auto"/>
            <w:noWrap/>
            <w:vAlign w:val="center"/>
          </w:tcPr>
          <w:p w14:paraId="72BAAE2D"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70" w:type="dxa"/>
            <w:shd w:val="clear" w:color="auto" w:fill="auto"/>
            <w:noWrap/>
            <w:vAlign w:val="center"/>
          </w:tcPr>
          <w:p w14:paraId="7EB8D6BA"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350" w:type="dxa"/>
            <w:shd w:val="clear" w:color="auto" w:fill="auto"/>
            <w:noWrap/>
            <w:vAlign w:val="center"/>
          </w:tcPr>
          <w:p w14:paraId="14128A72"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E011F8" w14:paraId="74B292DE" w14:textId="77777777" w:rsidTr="004C1034">
        <w:trPr>
          <w:trHeight w:val="290"/>
          <w:jc w:val="center"/>
        </w:trPr>
        <w:tc>
          <w:tcPr>
            <w:tcW w:w="4315" w:type="dxa"/>
            <w:shd w:val="clear" w:color="auto" w:fill="auto"/>
            <w:noWrap/>
            <w:vAlign w:val="center"/>
          </w:tcPr>
          <w:p w14:paraId="48B3C36A" w14:textId="77777777" w:rsidR="005773A6" w:rsidRPr="00E011F8" w:rsidRDefault="005773A6" w:rsidP="00B03758">
            <w:pPr>
              <w:adjustRightInd w:val="0"/>
              <w:snapToGrid w:val="0"/>
              <w:spacing w:before="120" w:after="120"/>
              <w:jc w:val="left"/>
              <w:rPr>
                <w:rFonts w:asciiTheme="majorBidi" w:hAnsiTheme="majorBidi" w:cstheme="majorBidi"/>
                <w:color w:val="000000"/>
                <w:kern w:val="22"/>
                <w:sz w:val="20"/>
                <w:szCs w:val="20"/>
              </w:rPr>
            </w:pPr>
            <w:r>
              <w:rPr>
                <w:rFonts w:asciiTheme="majorBidi" w:hAnsiTheme="majorBidi"/>
                <w:color w:val="000000"/>
                <w:sz w:val="20"/>
                <w:szCs w:val="20"/>
              </w:rPr>
              <w:t>14. Простота в обеспечении применения со стороны поставщиков услуг</w:t>
            </w:r>
          </w:p>
        </w:tc>
        <w:tc>
          <w:tcPr>
            <w:tcW w:w="1625" w:type="dxa"/>
            <w:shd w:val="clear" w:color="auto" w:fill="auto"/>
            <w:noWrap/>
            <w:vAlign w:val="center"/>
          </w:tcPr>
          <w:p w14:paraId="335C960C"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01F50A5A"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309AD6D1"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3F2FEBA4"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01" w:type="dxa"/>
            <w:shd w:val="clear" w:color="auto" w:fill="auto"/>
            <w:noWrap/>
            <w:vAlign w:val="center"/>
          </w:tcPr>
          <w:p w14:paraId="2C6FC9A5"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709" w:type="dxa"/>
            <w:shd w:val="clear" w:color="auto" w:fill="auto"/>
            <w:noWrap/>
            <w:vAlign w:val="center"/>
          </w:tcPr>
          <w:p w14:paraId="57979B54"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30" w:type="dxa"/>
            <w:shd w:val="clear" w:color="auto" w:fill="auto"/>
            <w:noWrap/>
            <w:vAlign w:val="center"/>
          </w:tcPr>
          <w:p w14:paraId="6E2EBDEE"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90" w:type="dxa"/>
            <w:shd w:val="clear" w:color="auto" w:fill="auto"/>
            <w:noWrap/>
            <w:vAlign w:val="center"/>
          </w:tcPr>
          <w:p w14:paraId="12393A31"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70" w:type="dxa"/>
            <w:shd w:val="clear" w:color="auto" w:fill="auto"/>
            <w:noWrap/>
            <w:vAlign w:val="center"/>
          </w:tcPr>
          <w:p w14:paraId="387A1E7A"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350" w:type="dxa"/>
            <w:shd w:val="clear" w:color="auto" w:fill="auto"/>
            <w:noWrap/>
            <w:vAlign w:val="center"/>
          </w:tcPr>
          <w:p w14:paraId="3FEFFC65"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E011F8" w14:paraId="0B8831E4" w14:textId="77777777" w:rsidTr="004C1034">
        <w:trPr>
          <w:trHeight w:val="290"/>
          <w:jc w:val="center"/>
        </w:trPr>
        <w:tc>
          <w:tcPr>
            <w:tcW w:w="4315" w:type="dxa"/>
            <w:shd w:val="clear" w:color="auto" w:fill="auto"/>
            <w:noWrap/>
            <w:vAlign w:val="center"/>
          </w:tcPr>
          <w:p w14:paraId="01B9493C" w14:textId="4D75B490" w:rsidR="005773A6" w:rsidRPr="00E011F8" w:rsidRDefault="005773A6" w:rsidP="00B03758">
            <w:pPr>
              <w:adjustRightInd w:val="0"/>
              <w:snapToGrid w:val="0"/>
              <w:spacing w:before="120" w:after="120"/>
              <w:jc w:val="left"/>
              <w:rPr>
                <w:rFonts w:asciiTheme="majorBidi" w:hAnsiTheme="majorBidi" w:cstheme="majorBidi"/>
                <w:color w:val="000000"/>
                <w:kern w:val="22"/>
                <w:sz w:val="20"/>
                <w:szCs w:val="20"/>
              </w:rPr>
            </w:pPr>
            <w:r>
              <w:rPr>
                <w:rFonts w:asciiTheme="majorBidi" w:hAnsiTheme="majorBidi"/>
                <w:color w:val="000000"/>
                <w:sz w:val="20"/>
                <w:szCs w:val="20"/>
              </w:rPr>
              <w:t>15. Простота соблюдения требований со стороны пользователей</w:t>
            </w:r>
          </w:p>
        </w:tc>
        <w:tc>
          <w:tcPr>
            <w:tcW w:w="1625" w:type="dxa"/>
            <w:shd w:val="clear" w:color="auto" w:fill="auto"/>
            <w:noWrap/>
            <w:vAlign w:val="center"/>
          </w:tcPr>
          <w:p w14:paraId="3C3B3C91"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478F623E"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62B8ADA7"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61EAC44B"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01" w:type="dxa"/>
            <w:shd w:val="clear" w:color="auto" w:fill="auto"/>
            <w:noWrap/>
            <w:vAlign w:val="center"/>
          </w:tcPr>
          <w:p w14:paraId="06796F48"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709" w:type="dxa"/>
            <w:shd w:val="clear" w:color="auto" w:fill="auto"/>
            <w:noWrap/>
            <w:vAlign w:val="center"/>
          </w:tcPr>
          <w:p w14:paraId="7BAEBE32"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30" w:type="dxa"/>
            <w:shd w:val="clear" w:color="auto" w:fill="auto"/>
            <w:noWrap/>
            <w:vAlign w:val="center"/>
          </w:tcPr>
          <w:p w14:paraId="79C38856"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90" w:type="dxa"/>
            <w:shd w:val="clear" w:color="auto" w:fill="auto"/>
            <w:noWrap/>
            <w:vAlign w:val="center"/>
          </w:tcPr>
          <w:p w14:paraId="5D5234F7"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70" w:type="dxa"/>
            <w:shd w:val="clear" w:color="auto" w:fill="auto"/>
            <w:noWrap/>
            <w:vAlign w:val="center"/>
          </w:tcPr>
          <w:p w14:paraId="35C6CCF6"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350" w:type="dxa"/>
            <w:shd w:val="clear" w:color="auto" w:fill="auto"/>
            <w:noWrap/>
            <w:vAlign w:val="center"/>
          </w:tcPr>
          <w:p w14:paraId="26B1BC0E"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E011F8" w14:paraId="5C1CDE10" w14:textId="77777777" w:rsidTr="004C1034">
        <w:trPr>
          <w:trHeight w:val="290"/>
          <w:jc w:val="center"/>
        </w:trPr>
        <w:tc>
          <w:tcPr>
            <w:tcW w:w="4315" w:type="dxa"/>
            <w:shd w:val="clear" w:color="auto" w:fill="auto"/>
            <w:noWrap/>
            <w:vAlign w:val="center"/>
          </w:tcPr>
          <w:p w14:paraId="02EEB247" w14:textId="77777777" w:rsidR="005773A6" w:rsidRPr="00E011F8" w:rsidRDefault="005773A6" w:rsidP="00B03758">
            <w:pPr>
              <w:adjustRightInd w:val="0"/>
              <w:snapToGrid w:val="0"/>
              <w:spacing w:before="120" w:after="120"/>
              <w:jc w:val="left"/>
              <w:rPr>
                <w:rFonts w:asciiTheme="majorBidi" w:hAnsiTheme="majorBidi" w:cstheme="majorBidi"/>
                <w:color w:val="000000"/>
                <w:kern w:val="22"/>
                <w:sz w:val="20"/>
                <w:szCs w:val="20"/>
              </w:rPr>
            </w:pPr>
            <w:r>
              <w:rPr>
                <w:rFonts w:asciiTheme="majorBidi" w:hAnsiTheme="majorBidi"/>
                <w:color w:val="000000"/>
                <w:sz w:val="20"/>
                <w:szCs w:val="20"/>
              </w:rPr>
              <w:t>16. Не влечет за собой поиск удобной юрисдикции</w:t>
            </w:r>
          </w:p>
        </w:tc>
        <w:tc>
          <w:tcPr>
            <w:tcW w:w="1625" w:type="dxa"/>
            <w:shd w:val="clear" w:color="auto" w:fill="auto"/>
            <w:noWrap/>
            <w:vAlign w:val="center"/>
          </w:tcPr>
          <w:p w14:paraId="1A39F4FC"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3C781AF3"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66AEBDFB"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58BB40FD"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01" w:type="dxa"/>
            <w:shd w:val="clear" w:color="auto" w:fill="auto"/>
            <w:noWrap/>
            <w:vAlign w:val="center"/>
          </w:tcPr>
          <w:p w14:paraId="22B91EF3"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709" w:type="dxa"/>
            <w:shd w:val="clear" w:color="auto" w:fill="auto"/>
            <w:noWrap/>
            <w:vAlign w:val="center"/>
          </w:tcPr>
          <w:p w14:paraId="32E51F7A"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30" w:type="dxa"/>
            <w:shd w:val="clear" w:color="auto" w:fill="auto"/>
            <w:noWrap/>
            <w:vAlign w:val="center"/>
          </w:tcPr>
          <w:p w14:paraId="1AF564F0"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90" w:type="dxa"/>
            <w:shd w:val="clear" w:color="auto" w:fill="auto"/>
            <w:noWrap/>
            <w:vAlign w:val="center"/>
          </w:tcPr>
          <w:p w14:paraId="532E07F4"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70" w:type="dxa"/>
            <w:shd w:val="clear" w:color="auto" w:fill="auto"/>
            <w:noWrap/>
            <w:vAlign w:val="center"/>
          </w:tcPr>
          <w:p w14:paraId="27F40165"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350" w:type="dxa"/>
            <w:shd w:val="clear" w:color="auto" w:fill="auto"/>
            <w:noWrap/>
            <w:vAlign w:val="center"/>
          </w:tcPr>
          <w:p w14:paraId="56E64CCB"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E011F8" w14:paraId="1B51CACE" w14:textId="77777777" w:rsidTr="004C1034">
        <w:trPr>
          <w:trHeight w:val="290"/>
          <w:jc w:val="center"/>
        </w:trPr>
        <w:tc>
          <w:tcPr>
            <w:tcW w:w="4315" w:type="dxa"/>
            <w:shd w:val="clear" w:color="auto" w:fill="auto"/>
            <w:noWrap/>
            <w:vAlign w:val="center"/>
          </w:tcPr>
          <w:p w14:paraId="5A7FEF3E" w14:textId="379CE256" w:rsidR="005773A6" w:rsidRPr="00E011F8" w:rsidRDefault="005773A6" w:rsidP="00B03758">
            <w:pPr>
              <w:adjustRightInd w:val="0"/>
              <w:snapToGrid w:val="0"/>
              <w:spacing w:before="120" w:after="120"/>
              <w:jc w:val="left"/>
              <w:rPr>
                <w:rFonts w:asciiTheme="majorBidi" w:hAnsiTheme="majorBidi" w:cstheme="majorBidi"/>
                <w:color w:val="000000"/>
                <w:kern w:val="22"/>
                <w:sz w:val="20"/>
                <w:szCs w:val="20"/>
              </w:rPr>
            </w:pPr>
            <w:r>
              <w:rPr>
                <w:rFonts w:asciiTheme="majorBidi" w:hAnsiTheme="majorBidi"/>
                <w:color w:val="000000" w:themeColor="text1"/>
                <w:sz w:val="20"/>
                <w:szCs w:val="20"/>
              </w:rPr>
              <w:lastRenderedPageBreak/>
              <w:t>17. Содействие совместному использованию выгод с коренными народами и местными общинами</w:t>
            </w:r>
          </w:p>
        </w:tc>
        <w:tc>
          <w:tcPr>
            <w:tcW w:w="1625" w:type="dxa"/>
            <w:shd w:val="clear" w:color="auto" w:fill="auto"/>
            <w:noWrap/>
            <w:vAlign w:val="center"/>
          </w:tcPr>
          <w:p w14:paraId="7909F8C8"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0E9A1A01"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48E449E4"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78F38C23"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01" w:type="dxa"/>
            <w:shd w:val="clear" w:color="auto" w:fill="auto"/>
            <w:noWrap/>
            <w:vAlign w:val="center"/>
          </w:tcPr>
          <w:p w14:paraId="32541287"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709" w:type="dxa"/>
            <w:shd w:val="clear" w:color="auto" w:fill="auto"/>
            <w:noWrap/>
            <w:vAlign w:val="center"/>
          </w:tcPr>
          <w:p w14:paraId="5E57899A"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30" w:type="dxa"/>
            <w:shd w:val="clear" w:color="auto" w:fill="auto"/>
            <w:noWrap/>
            <w:vAlign w:val="center"/>
          </w:tcPr>
          <w:p w14:paraId="5F46BA80"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90" w:type="dxa"/>
            <w:shd w:val="clear" w:color="auto" w:fill="auto"/>
            <w:noWrap/>
            <w:vAlign w:val="center"/>
          </w:tcPr>
          <w:p w14:paraId="376DAD5F"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70" w:type="dxa"/>
            <w:shd w:val="clear" w:color="auto" w:fill="auto"/>
            <w:noWrap/>
            <w:vAlign w:val="center"/>
          </w:tcPr>
          <w:p w14:paraId="05A0EC6F"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350" w:type="dxa"/>
            <w:shd w:val="clear" w:color="auto" w:fill="auto"/>
            <w:noWrap/>
            <w:vAlign w:val="center"/>
          </w:tcPr>
          <w:p w14:paraId="099B066A"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E011F8" w14:paraId="692BC1E3" w14:textId="77777777" w:rsidTr="004C1034">
        <w:trPr>
          <w:trHeight w:val="310"/>
          <w:jc w:val="center"/>
        </w:trPr>
        <w:tc>
          <w:tcPr>
            <w:tcW w:w="4315" w:type="dxa"/>
            <w:shd w:val="clear" w:color="auto" w:fill="C4BC96" w:themeFill="background2" w:themeFillShade="BF"/>
            <w:noWrap/>
            <w:vAlign w:val="center"/>
            <w:hideMark/>
          </w:tcPr>
          <w:p w14:paraId="2BDE0074" w14:textId="77777777" w:rsidR="005773A6" w:rsidRPr="00E011F8" w:rsidRDefault="005773A6" w:rsidP="00B03758">
            <w:pPr>
              <w:adjustRightInd w:val="0"/>
              <w:snapToGrid w:val="0"/>
              <w:spacing w:before="120" w:after="120"/>
              <w:jc w:val="left"/>
              <w:rPr>
                <w:rFonts w:asciiTheme="majorBidi" w:hAnsiTheme="majorBidi" w:cstheme="majorBidi"/>
                <w:b/>
                <w:bCs/>
                <w:color w:val="000000"/>
                <w:kern w:val="22"/>
                <w:sz w:val="20"/>
                <w:szCs w:val="20"/>
              </w:rPr>
            </w:pPr>
            <w:r>
              <w:rPr>
                <w:rFonts w:asciiTheme="majorBidi" w:hAnsiTheme="majorBidi"/>
                <w:b/>
                <w:bCs/>
                <w:color w:val="000000"/>
                <w:sz w:val="20"/>
                <w:szCs w:val="20"/>
              </w:rPr>
              <w:t>D. Согласованность и адаптируемость</w:t>
            </w:r>
          </w:p>
        </w:tc>
        <w:tc>
          <w:tcPr>
            <w:tcW w:w="1625" w:type="dxa"/>
            <w:shd w:val="clear" w:color="auto" w:fill="C4BC96" w:themeFill="background2" w:themeFillShade="BF"/>
            <w:noWrap/>
            <w:vAlign w:val="center"/>
            <w:hideMark/>
          </w:tcPr>
          <w:p w14:paraId="7EC41DC8" w14:textId="18A3D7E8"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900" w:type="dxa"/>
            <w:shd w:val="clear" w:color="auto" w:fill="C4BC96" w:themeFill="background2" w:themeFillShade="BF"/>
            <w:noWrap/>
            <w:vAlign w:val="center"/>
            <w:hideMark/>
          </w:tcPr>
          <w:p w14:paraId="44B771F9" w14:textId="609EB0E0"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900" w:type="dxa"/>
            <w:shd w:val="clear" w:color="auto" w:fill="C4BC96" w:themeFill="background2" w:themeFillShade="BF"/>
            <w:noWrap/>
            <w:vAlign w:val="center"/>
            <w:hideMark/>
          </w:tcPr>
          <w:p w14:paraId="4C9C4216" w14:textId="42F47A29"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810" w:type="dxa"/>
            <w:shd w:val="clear" w:color="auto" w:fill="C4BC96" w:themeFill="background2" w:themeFillShade="BF"/>
            <w:noWrap/>
            <w:vAlign w:val="center"/>
            <w:hideMark/>
          </w:tcPr>
          <w:p w14:paraId="21A01DA9" w14:textId="37FF493E"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801" w:type="dxa"/>
            <w:shd w:val="clear" w:color="auto" w:fill="C4BC96" w:themeFill="background2" w:themeFillShade="BF"/>
            <w:noWrap/>
            <w:vAlign w:val="center"/>
            <w:hideMark/>
          </w:tcPr>
          <w:p w14:paraId="169EA3CE" w14:textId="57A99AE6"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709" w:type="dxa"/>
            <w:shd w:val="clear" w:color="auto" w:fill="C4BC96" w:themeFill="background2" w:themeFillShade="BF"/>
            <w:noWrap/>
            <w:vAlign w:val="center"/>
            <w:hideMark/>
          </w:tcPr>
          <w:p w14:paraId="5EFECD48" w14:textId="20A85F6B"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830" w:type="dxa"/>
            <w:shd w:val="clear" w:color="auto" w:fill="C4BC96" w:themeFill="background2" w:themeFillShade="BF"/>
            <w:noWrap/>
            <w:vAlign w:val="center"/>
            <w:hideMark/>
          </w:tcPr>
          <w:p w14:paraId="70162CE1" w14:textId="76615AFE"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990" w:type="dxa"/>
            <w:shd w:val="clear" w:color="auto" w:fill="C4BC96" w:themeFill="background2" w:themeFillShade="BF"/>
            <w:noWrap/>
            <w:vAlign w:val="center"/>
            <w:hideMark/>
          </w:tcPr>
          <w:p w14:paraId="1DC498E5" w14:textId="0FECBB49"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1170" w:type="dxa"/>
            <w:shd w:val="clear" w:color="auto" w:fill="C4BC96" w:themeFill="background2" w:themeFillShade="BF"/>
            <w:noWrap/>
            <w:vAlign w:val="center"/>
            <w:hideMark/>
          </w:tcPr>
          <w:p w14:paraId="1A2A4510" w14:textId="07D9A07C"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1350" w:type="dxa"/>
            <w:shd w:val="clear" w:color="auto" w:fill="C4BC96" w:themeFill="background2" w:themeFillShade="BF"/>
            <w:noWrap/>
            <w:vAlign w:val="center"/>
            <w:hideMark/>
          </w:tcPr>
          <w:p w14:paraId="62A82F4F" w14:textId="42EE7B08"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r>
      <w:tr w:rsidR="005773A6" w:rsidRPr="00E011F8" w14:paraId="1AC1796A" w14:textId="77777777" w:rsidTr="004C1034">
        <w:trPr>
          <w:trHeight w:val="290"/>
          <w:jc w:val="center"/>
        </w:trPr>
        <w:tc>
          <w:tcPr>
            <w:tcW w:w="4315" w:type="dxa"/>
            <w:shd w:val="clear" w:color="auto" w:fill="auto"/>
            <w:noWrap/>
            <w:vAlign w:val="center"/>
            <w:hideMark/>
          </w:tcPr>
          <w:p w14:paraId="4EBA19A6" w14:textId="6619B714" w:rsidR="005773A6" w:rsidRPr="00E011F8" w:rsidRDefault="005773A6" w:rsidP="00B03758">
            <w:pPr>
              <w:adjustRightInd w:val="0"/>
              <w:snapToGrid w:val="0"/>
              <w:spacing w:before="120" w:after="120"/>
              <w:jc w:val="left"/>
              <w:rPr>
                <w:rFonts w:asciiTheme="majorBidi" w:hAnsiTheme="majorBidi" w:cstheme="majorBidi"/>
                <w:color w:val="000000"/>
                <w:kern w:val="22"/>
                <w:sz w:val="20"/>
                <w:szCs w:val="20"/>
              </w:rPr>
            </w:pPr>
            <w:r>
              <w:rPr>
                <w:rFonts w:asciiTheme="majorBidi" w:hAnsiTheme="majorBidi"/>
                <w:sz w:val="20"/>
                <w:szCs w:val="20"/>
              </w:rPr>
              <w:t>18. Согласованность с другими форумами, рассматривающими вопросы цифровой информации о последовательностях в отношении генетических ресурсов</w:t>
            </w:r>
          </w:p>
        </w:tc>
        <w:tc>
          <w:tcPr>
            <w:tcW w:w="1625" w:type="dxa"/>
            <w:shd w:val="clear" w:color="auto" w:fill="auto"/>
            <w:noWrap/>
            <w:vAlign w:val="center"/>
            <w:hideMark/>
          </w:tcPr>
          <w:p w14:paraId="5476DCA1"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6EFAF8D5" w14:textId="0391584E"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2D28F63F" w14:textId="79F55A3C"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hideMark/>
          </w:tcPr>
          <w:p w14:paraId="177B93E6" w14:textId="5493AEF3"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01" w:type="dxa"/>
            <w:shd w:val="clear" w:color="auto" w:fill="auto"/>
            <w:noWrap/>
            <w:vAlign w:val="center"/>
            <w:hideMark/>
          </w:tcPr>
          <w:p w14:paraId="7AE59D31" w14:textId="40AB838F"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709" w:type="dxa"/>
            <w:shd w:val="clear" w:color="auto" w:fill="auto"/>
            <w:noWrap/>
            <w:vAlign w:val="center"/>
            <w:hideMark/>
          </w:tcPr>
          <w:p w14:paraId="55CC5B4F" w14:textId="0EE2D24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30" w:type="dxa"/>
            <w:shd w:val="clear" w:color="auto" w:fill="auto"/>
            <w:noWrap/>
            <w:vAlign w:val="center"/>
            <w:hideMark/>
          </w:tcPr>
          <w:p w14:paraId="1BD7BEF1" w14:textId="2EA9B2A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90" w:type="dxa"/>
            <w:shd w:val="clear" w:color="auto" w:fill="auto"/>
            <w:noWrap/>
            <w:vAlign w:val="center"/>
            <w:hideMark/>
          </w:tcPr>
          <w:p w14:paraId="3EC4E3D7" w14:textId="3F3787BC"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70" w:type="dxa"/>
            <w:shd w:val="clear" w:color="auto" w:fill="auto"/>
            <w:noWrap/>
            <w:vAlign w:val="center"/>
            <w:hideMark/>
          </w:tcPr>
          <w:p w14:paraId="2265831A" w14:textId="505F13AF"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350" w:type="dxa"/>
            <w:shd w:val="clear" w:color="auto" w:fill="auto"/>
            <w:noWrap/>
            <w:vAlign w:val="center"/>
            <w:hideMark/>
          </w:tcPr>
          <w:p w14:paraId="2B6347AD" w14:textId="6A82F8FD"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E011F8" w14:paraId="48FF2DC4" w14:textId="77777777" w:rsidTr="004C1034">
        <w:trPr>
          <w:trHeight w:val="290"/>
          <w:jc w:val="center"/>
        </w:trPr>
        <w:tc>
          <w:tcPr>
            <w:tcW w:w="4315" w:type="dxa"/>
            <w:shd w:val="clear" w:color="auto" w:fill="auto"/>
            <w:vAlign w:val="center"/>
            <w:hideMark/>
          </w:tcPr>
          <w:p w14:paraId="0B5B8884" w14:textId="39F7DEB7" w:rsidR="005773A6" w:rsidRPr="00E011F8" w:rsidRDefault="005773A6" w:rsidP="00B03758">
            <w:pPr>
              <w:adjustRightInd w:val="0"/>
              <w:snapToGrid w:val="0"/>
              <w:spacing w:before="120" w:after="120"/>
              <w:jc w:val="left"/>
              <w:rPr>
                <w:rFonts w:asciiTheme="majorBidi" w:hAnsiTheme="majorBidi" w:cstheme="majorBidi"/>
                <w:color w:val="000000"/>
                <w:kern w:val="22"/>
                <w:sz w:val="20"/>
                <w:szCs w:val="20"/>
              </w:rPr>
            </w:pPr>
            <w:r>
              <w:rPr>
                <w:rFonts w:asciiTheme="majorBidi" w:hAnsiTheme="majorBidi"/>
                <w:color w:val="000000"/>
                <w:sz w:val="20"/>
                <w:szCs w:val="20"/>
              </w:rPr>
              <w:t>19. Гибкость и адаптируемость к будущим технологическим и научным разработкам</w:t>
            </w:r>
            <w:r w:rsidR="00B11571">
              <w:rPr>
                <w:rFonts w:asciiTheme="majorBidi" w:hAnsiTheme="majorBidi"/>
                <w:color w:val="000000"/>
                <w:sz w:val="20"/>
                <w:szCs w:val="20"/>
              </w:rPr>
              <w:t xml:space="preserve"> </w:t>
            </w:r>
          </w:p>
        </w:tc>
        <w:tc>
          <w:tcPr>
            <w:tcW w:w="1625" w:type="dxa"/>
            <w:shd w:val="clear" w:color="auto" w:fill="auto"/>
            <w:noWrap/>
            <w:vAlign w:val="center"/>
            <w:hideMark/>
          </w:tcPr>
          <w:p w14:paraId="5190DB7C"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3D411258" w14:textId="3D96E8A3"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04697BD6" w14:textId="6167902D"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hideMark/>
          </w:tcPr>
          <w:p w14:paraId="5DC06741" w14:textId="5D12FBD1"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01" w:type="dxa"/>
            <w:shd w:val="clear" w:color="auto" w:fill="auto"/>
            <w:noWrap/>
            <w:vAlign w:val="center"/>
            <w:hideMark/>
          </w:tcPr>
          <w:p w14:paraId="39461064" w14:textId="3C53693A"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709" w:type="dxa"/>
            <w:shd w:val="clear" w:color="auto" w:fill="auto"/>
            <w:noWrap/>
            <w:vAlign w:val="center"/>
            <w:hideMark/>
          </w:tcPr>
          <w:p w14:paraId="4FEF95C2" w14:textId="66F8A9EA"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30" w:type="dxa"/>
            <w:shd w:val="clear" w:color="auto" w:fill="auto"/>
            <w:noWrap/>
            <w:vAlign w:val="center"/>
            <w:hideMark/>
          </w:tcPr>
          <w:p w14:paraId="35510D9E" w14:textId="6C9B59A9"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90" w:type="dxa"/>
            <w:shd w:val="clear" w:color="auto" w:fill="auto"/>
            <w:noWrap/>
            <w:vAlign w:val="center"/>
            <w:hideMark/>
          </w:tcPr>
          <w:p w14:paraId="01842D96" w14:textId="1ECB9891"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70" w:type="dxa"/>
            <w:shd w:val="clear" w:color="auto" w:fill="auto"/>
            <w:noWrap/>
            <w:vAlign w:val="center"/>
            <w:hideMark/>
          </w:tcPr>
          <w:p w14:paraId="46D57609" w14:textId="03A8A302"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350" w:type="dxa"/>
            <w:shd w:val="clear" w:color="auto" w:fill="auto"/>
            <w:noWrap/>
            <w:vAlign w:val="center"/>
            <w:hideMark/>
          </w:tcPr>
          <w:p w14:paraId="061E0700" w14:textId="77823D45"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bl>
    <w:p w14:paraId="479184A9" w14:textId="4A966324" w:rsidR="005773A6" w:rsidRPr="00445789" w:rsidRDefault="00445789" w:rsidP="00B03758">
      <w:pPr>
        <w:pStyle w:val="paragraph"/>
        <w:adjustRightInd w:val="0"/>
        <w:snapToGrid w:val="0"/>
        <w:spacing w:before="120" w:beforeAutospacing="0" w:after="120" w:afterAutospacing="0"/>
        <w:jc w:val="center"/>
        <w:textAlignment w:val="baseline"/>
        <w:rPr>
          <w:snapToGrid w:val="0"/>
          <w:kern w:val="22"/>
        </w:rPr>
      </w:pPr>
      <w:r>
        <w:rPr>
          <w:snapToGrid w:val="0"/>
        </w:rPr>
        <w:t>______</w:t>
      </w:r>
    </w:p>
    <w:sectPr w:rsidR="005773A6" w:rsidRPr="00445789" w:rsidSect="00B03758">
      <w:headerReference w:type="even" r:id="rId21"/>
      <w:headerReference w:type="default" r:id="rId22"/>
      <w:headerReference w:type="first" r:id="rId23"/>
      <w:pgSz w:w="15840" w:h="12240" w:orient="landscape" w:code="1"/>
      <w:pgMar w:top="1077" w:right="357" w:bottom="1134" w:left="1140" w:header="52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18F41" w14:textId="77777777" w:rsidR="00743733" w:rsidRDefault="00743733" w:rsidP="00CF1848">
      <w:r>
        <w:separator/>
      </w:r>
    </w:p>
  </w:endnote>
  <w:endnote w:type="continuationSeparator" w:id="0">
    <w:p w14:paraId="587F6C93" w14:textId="77777777" w:rsidR="00743733" w:rsidRDefault="00743733" w:rsidP="00CF1848">
      <w:r>
        <w:continuationSeparator/>
      </w:r>
    </w:p>
  </w:endnote>
  <w:endnote w:type="continuationNotice" w:id="1">
    <w:p w14:paraId="46546C2E" w14:textId="77777777" w:rsidR="00743733" w:rsidRDefault="007437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DD684" w14:textId="6F88F517" w:rsidR="00E32309" w:rsidRDefault="00E32309" w:rsidP="00B03758">
    <w:pPr>
      <w:pStyle w:val="Pieddepage"/>
      <w:tabs>
        <w:tab w:val="clear" w:pos="4320"/>
        <w:tab w:val="clear" w:pos="8640"/>
      </w:tabs>
      <w:ind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2C56B" w14:textId="77777777" w:rsidR="00743733" w:rsidRDefault="00743733" w:rsidP="00CF1848">
      <w:r>
        <w:separator/>
      </w:r>
    </w:p>
  </w:footnote>
  <w:footnote w:type="continuationSeparator" w:id="0">
    <w:p w14:paraId="6C8A6583" w14:textId="77777777" w:rsidR="00743733" w:rsidRDefault="00743733" w:rsidP="00CF1848">
      <w:r>
        <w:continuationSeparator/>
      </w:r>
    </w:p>
  </w:footnote>
  <w:footnote w:type="continuationNotice" w:id="1">
    <w:p w14:paraId="0BB363B0" w14:textId="77777777" w:rsidR="00743733" w:rsidRDefault="00743733"/>
  </w:footnote>
  <w:footnote w:id="2">
    <w:p w14:paraId="17155607" w14:textId="77777777" w:rsidR="00A319C5" w:rsidRPr="00934B87" w:rsidRDefault="00A319C5" w:rsidP="00A319C5">
      <w:pPr>
        <w:keepLines/>
        <w:spacing w:after="60"/>
        <w:jc w:val="left"/>
        <w:rPr>
          <w:kern w:val="18"/>
          <w:sz w:val="18"/>
          <w:szCs w:val="18"/>
        </w:rPr>
      </w:pPr>
      <w:r>
        <w:rPr>
          <w:kern w:val="18"/>
          <w:sz w:val="18"/>
          <w:szCs w:val="18"/>
          <w:vertAlign w:val="superscript"/>
        </w:rPr>
        <w:footnoteRef/>
      </w:r>
      <w:r>
        <w:rPr>
          <w:sz w:val="18"/>
          <w:szCs w:val="18"/>
        </w:rPr>
        <w:t xml:space="preserve"> Раздел I, пункты </w:t>
      </w:r>
      <w:proofErr w:type="gramStart"/>
      <w:r>
        <w:rPr>
          <w:sz w:val="18"/>
          <w:szCs w:val="18"/>
        </w:rPr>
        <w:t>1-7</w:t>
      </w:r>
      <w:proofErr w:type="gramEnd"/>
      <w:r>
        <w:rPr>
          <w:sz w:val="18"/>
          <w:szCs w:val="18"/>
        </w:rPr>
        <w:t>.</w:t>
      </w:r>
    </w:p>
  </w:footnote>
  <w:footnote w:id="3">
    <w:p w14:paraId="28920164" w14:textId="77777777" w:rsidR="00A319C5" w:rsidRPr="00B03758" w:rsidRDefault="00A319C5" w:rsidP="00A319C5">
      <w:pPr>
        <w:pStyle w:val="Notedebasdepage"/>
        <w:ind w:firstLine="0"/>
        <w:jc w:val="left"/>
        <w:rPr>
          <w:kern w:val="18"/>
          <w:szCs w:val="18"/>
        </w:rPr>
      </w:pPr>
      <w:r>
        <w:rPr>
          <w:rStyle w:val="Appelnotedebasdep"/>
          <w:kern w:val="18"/>
          <w:sz w:val="18"/>
          <w:szCs w:val="18"/>
        </w:rPr>
        <w:footnoteRef/>
      </w:r>
      <w:r>
        <w:t xml:space="preserve"> См. CBD/WG2020/3/5, приложение V.</w:t>
      </w:r>
    </w:p>
  </w:footnote>
  <w:footnote w:id="4">
    <w:p w14:paraId="13FE77CA" w14:textId="79FD02F7" w:rsidR="004066F0" w:rsidRPr="00934B87" w:rsidRDefault="004066F0" w:rsidP="004066F0">
      <w:pPr>
        <w:pStyle w:val="Notedebasdepage"/>
        <w:ind w:firstLine="0"/>
        <w:jc w:val="left"/>
        <w:rPr>
          <w:kern w:val="18"/>
          <w:szCs w:val="18"/>
        </w:rPr>
      </w:pPr>
      <w:r w:rsidRPr="00934B87">
        <w:rPr>
          <w:rStyle w:val="Appelnotedebasdep"/>
          <w:kern w:val="18"/>
          <w:sz w:val="18"/>
          <w:szCs w:val="18"/>
        </w:rPr>
        <w:footnoteRef/>
      </w:r>
      <w:r w:rsidRPr="00934B87">
        <w:rPr>
          <w:kern w:val="18"/>
          <w:szCs w:val="18"/>
        </w:rPr>
        <w:t xml:space="preserve"> </w:t>
      </w:r>
      <w:r w:rsidR="004542AD">
        <w:t xml:space="preserve">Для более подробной информации об учреждении консультативной группы см. CBD/WG2020/3/5, пункты </w:t>
      </w:r>
      <w:proofErr w:type="gramStart"/>
      <w:r w:rsidR="004542AD">
        <w:t>57-58</w:t>
      </w:r>
      <w:proofErr w:type="gramEnd"/>
      <w:r w:rsidR="004542AD">
        <w:t>.</w:t>
      </w:r>
    </w:p>
  </w:footnote>
  <w:footnote w:id="5">
    <w:p w14:paraId="244642B2" w14:textId="374C3577" w:rsidR="004066F0" w:rsidRPr="00EA6D42" w:rsidRDefault="004066F0" w:rsidP="004066F0">
      <w:pPr>
        <w:pStyle w:val="Notedebasdepage"/>
        <w:ind w:firstLine="0"/>
        <w:jc w:val="left"/>
        <w:rPr>
          <w:b/>
          <w:bCs/>
          <w:kern w:val="18"/>
          <w:szCs w:val="18"/>
        </w:rPr>
      </w:pPr>
      <w:r w:rsidRPr="00934B87">
        <w:rPr>
          <w:rStyle w:val="Appelnotedebasdep"/>
          <w:kern w:val="18"/>
          <w:sz w:val="18"/>
          <w:szCs w:val="18"/>
        </w:rPr>
        <w:footnoteRef/>
      </w:r>
      <w:r w:rsidRPr="00934B87">
        <w:rPr>
          <w:kern w:val="18"/>
          <w:szCs w:val="18"/>
        </w:rPr>
        <w:t xml:space="preserve"> </w:t>
      </w:r>
      <w:r w:rsidR="008F067F" w:rsidRPr="002A57FE">
        <w:rPr>
          <w:rStyle w:val="lev"/>
          <w:b w:val="0"/>
          <w:bCs w:val="0"/>
          <w:szCs w:val="18"/>
        </w:rPr>
        <w:t>Круг полномочий консультативной группы приводится в приложении V документа</w:t>
      </w:r>
      <w:r w:rsidR="008F067F">
        <w:rPr>
          <w:rStyle w:val="lev"/>
          <w:b w:val="0"/>
          <w:bCs w:val="0"/>
          <w:szCs w:val="18"/>
        </w:rPr>
        <w:t xml:space="preserve"> </w:t>
      </w:r>
      <w:r w:rsidR="008F067F" w:rsidRPr="00EA6D42">
        <w:rPr>
          <w:rStyle w:val="lev"/>
          <w:b w:val="0"/>
          <w:bCs w:val="0"/>
          <w:szCs w:val="18"/>
        </w:rPr>
        <w:t>CBD/WG2020/3/5.</w:t>
      </w:r>
    </w:p>
  </w:footnote>
  <w:footnote w:id="6">
    <w:p w14:paraId="517CD61D" w14:textId="3FA204CC" w:rsidR="00830649" w:rsidRPr="00934B87" w:rsidRDefault="00830649" w:rsidP="00830649">
      <w:pPr>
        <w:pStyle w:val="Notedebasdepage"/>
        <w:ind w:firstLine="0"/>
        <w:jc w:val="left"/>
        <w:rPr>
          <w:kern w:val="18"/>
          <w:szCs w:val="18"/>
        </w:rPr>
      </w:pPr>
      <w:r w:rsidRPr="00934B87">
        <w:rPr>
          <w:rStyle w:val="Appelnotedebasdep"/>
          <w:kern w:val="18"/>
          <w:sz w:val="18"/>
          <w:szCs w:val="18"/>
        </w:rPr>
        <w:footnoteRef/>
      </w:r>
      <w:r w:rsidRPr="00934B87">
        <w:rPr>
          <w:kern w:val="18"/>
          <w:szCs w:val="18"/>
        </w:rPr>
        <w:t xml:space="preserve"> CBD/WG2020/3/4, </w:t>
      </w:r>
      <w:r>
        <w:rPr>
          <w:kern w:val="18"/>
          <w:szCs w:val="18"/>
        </w:rPr>
        <w:t>приложения</w:t>
      </w:r>
      <w:r w:rsidRPr="00934B87">
        <w:rPr>
          <w:kern w:val="18"/>
          <w:szCs w:val="18"/>
        </w:rPr>
        <w:t xml:space="preserve"> </w:t>
      </w:r>
      <w:proofErr w:type="gramStart"/>
      <w:r w:rsidRPr="00934B87">
        <w:rPr>
          <w:kern w:val="18"/>
          <w:szCs w:val="18"/>
        </w:rPr>
        <w:t>I</w:t>
      </w:r>
      <w:r>
        <w:rPr>
          <w:kern w:val="18"/>
          <w:szCs w:val="18"/>
        </w:rPr>
        <w:t>-</w:t>
      </w:r>
      <w:r w:rsidRPr="00934B87">
        <w:rPr>
          <w:kern w:val="18"/>
          <w:szCs w:val="18"/>
        </w:rPr>
        <w:t>III</w:t>
      </w:r>
      <w:proofErr w:type="gramEnd"/>
      <w:r>
        <w:rPr>
          <w:kern w:val="18"/>
          <w:szCs w:val="18"/>
        </w:rPr>
        <w:t>.</w:t>
      </w:r>
    </w:p>
  </w:footnote>
  <w:footnote w:id="7">
    <w:p w14:paraId="044C31AC" w14:textId="77777777" w:rsidR="00A319C5" w:rsidRPr="00934B87" w:rsidRDefault="00A319C5" w:rsidP="00A319C5">
      <w:pPr>
        <w:pStyle w:val="Notedebasdepage"/>
        <w:ind w:firstLine="0"/>
        <w:jc w:val="left"/>
        <w:rPr>
          <w:kern w:val="18"/>
          <w:szCs w:val="18"/>
        </w:rPr>
      </w:pPr>
      <w:r>
        <w:rPr>
          <w:rStyle w:val="Appelnotedebasdep"/>
          <w:kern w:val="18"/>
          <w:sz w:val="18"/>
          <w:szCs w:val="18"/>
        </w:rPr>
        <w:footnoteRef/>
      </w:r>
      <w:r>
        <w:t xml:space="preserve"> CBD/DSI/AHTEG/2020/1/7.</w:t>
      </w:r>
    </w:p>
  </w:footnote>
  <w:footnote w:id="8">
    <w:p w14:paraId="7AEB239A" w14:textId="77777777" w:rsidR="007335AB" w:rsidRPr="00934B87" w:rsidRDefault="007335AB" w:rsidP="007335AB">
      <w:pPr>
        <w:pStyle w:val="Notedebasdepage"/>
        <w:ind w:firstLine="0"/>
        <w:jc w:val="left"/>
        <w:rPr>
          <w:kern w:val="18"/>
          <w:szCs w:val="18"/>
        </w:rPr>
      </w:pPr>
      <w:r w:rsidRPr="00934B87">
        <w:rPr>
          <w:rStyle w:val="Appelnotedebasdep"/>
          <w:kern w:val="18"/>
          <w:sz w:val="18"/>
          <w:szCs w:val="18"/>
        </w:rPr>
        <w:footnoteRef/>
      </w:r>
      <w:r w:rsidRPr="00934B87">
        <w:rPr>
          <w:kern w:val="18"/>
          <w:szCs w:val="18"/>
        </w:rPr>
        <w:t xml:space="preserve"> CBD/WG2020/3/INF/8</w:t>
      </w:r>
      <w:r>
        <w:rPr>
          <w:kern w:val="18"/>
          <w:szCs w:val="18"/>
        </w:rPr>
        <w:t>.</w:t>
      </w:r>
    </w:p>
  </w:footnote>
  <w:footnote w:id="9">
    <w:p w14:paraId="5785F39F" w14:textId="77777777" w:rsidR="00CD6C12" w:rsidRPr="00934B87" w:rsidRDefault="00CD6C12" w:rsidP="00CD6C12">
      <w:pPr>
        <w:pStyle w:val="Notedebasdepage"/>
        <w:ind w:firstLine="0"/>
        <w:jc w:val="left"/>
        <w:rPr>
          <w:kern w:val="18"/>
          <w:szCs w:val="18"/>
        </w:rPr>
      </w:pPr>
      <w:r w:rsidRPr="00934B87">
        <w:rPr>
          <w:rStyle w:val="Appelnotedebasdep"/>
          <w:kern w:val="18"/>
          <w:sz w:val="18"/>
          <w:szCs w:val="18"/>
        </w:rPr>
        <w:footnoteRef/>
      </w:r>
      <w:r w:rsidRPr="00934B87">
        <w:rPr>
          <w:kern w:val="18"/>
          <w:szCs w:val="18"/>
        </w:rPr>
        <w:t xml:space="preserve"> CBD/WG2020/3/INF/7</w:t>
      </w:r>
      <w:r>
        <w:rPr>
          <w:kern w:val="18"/>
          <w:szCs w:val="18"/>
        </w:rPr>
        <w:t>.</w:t>
      </w:r>
    </w:p>
  </w:footnote>
  <w:footnote w:id="10">
    <w:p w14:paraId="766E1BCF" w14:textId="77777777" w:rsidR="001525C7" w:rsidRPr="00934B87" w:rsidRDefault="001525C7" w:rsidP="001525C7">
      <w:pPr>
        <w:pStyle w:val="Notedebasdepage"/>
        <w:ind w:firstLine="0"/>
        <w:jc w:val="left"/>
        <w:rPr>
          <w:kern w:val="18"/>
          <w:szCs w:val="18"/>
        </w:rPr>
      </w:pPr>
      <w:r w:rsidRPr="00934B87">
        <w:rPr>
          <w:rStyle w:val="Appelnotedebasdep"/>
          <w:kern w:val="18"/>
          <w:sz w:val="18"/>
          <w:szCs w:val="18"/>
        </w:rPr>
        <w:footnoteRef/>
      </w:r>
      <w:r w:rsidRPr="00934B87">
        <w:rPr>
          <w:kern w:val="18"/>
          <w:szCs w:val="18"/>
        </w:rPr>
        <w:t xml:space="preserve"> CBD/WG2020/3/INF/1</w:t>
      </w:r>
      <w:r>
        <w:rPr>
          <w:kern w:val="18"/>
          <w:szCs w:val="18"/>
        </w:rPr>
        <w:t>.</w:t>
      </w:r>
    </w:p>
  </w:footnote>
  <w:footnote w:id="11">
    <w:p w14:paraId="7A1A4CE0" w14:textId="77777777" w:rsidR="00A319C5" w:rsidRPr="00B03758" w:rsidRDefault="00A319C5" w:rsidP="00A319C5">
      <w:pPr>
        <w:pStyle w:val="Notedebasdepage"/>
        <w:ind w:firstLine="0"/>
        <w:jc w:val="left"/>
        <w:rPr>
          <w:kern w:val="18"/>
          <w:szCs w:val="18"/>
        </w:rPr>
      </w:pPr>
      <w:r>
        <w:rPr>
          <w:rStyle w:val="Appelnotedebasdep"/>
          <w:kern w:val="18"/>
          <w:sz w:val="18"/>
          <w:szCs w:val="18"/>
        </w:rPr>
        <w:footnoteRef/>
      </w:r>
      <w:r>
        <w:t xml:space="preserve"> CBD/WG2020/3/INF/9</w:t>
      </w:r>
    </w:p>
  </w:footnote>
  <w:footnote w:id="12">
    <w:p w14:paraId="25E703B2" w14:textId="6719E54D" w:rsidR="006E51F5" w:rsidRPr="00934B87" w:rsidRDefault="006E51F5" w:rsidP="006E51F5">
      <w:pPr>
        <w:pStyle w:val="Notedebasdepage"/>
        <w:ind w:firstLine="0"/>
        <w:jc w:val="left"/>
        <w:rPr>
          <w:kern w:val="18"/>
          <w:szCs w:val="18"/>
        </w:rPr>
      </w:pPr>
      <w:r w:rsidRPr="00934B87">
        <w:rPr>
          <w:rStyle w:val="Appelnotedebasdep"/>
          <w:kern w:val="18"/>
          <w:sz w:val="18"/>
          <w:szCs w:val="18"/>
        </w:rPr>
        <w:footnoteRef/>
      </w:r>
      <w:r w:rsidRPr="00934B87">
        <w:rPr>
          <w:kern w:val="18"/>
          <w:szCs w:val="18"/>
        </w:rPr>
        <w:t xml:space="preserve"> </w:t>
      </w:r>
      <w:r w:rsidR="008F136D">
        <w:t>См. CBD/WG2020/3/5, приложение V, дополнение</w:t>
      </w:r>
      <w:r w:rsidRPr="00E52E72">
        <w:rPr>
          <w:kern w:val="18"/>
          <w:szCs w:val="18"/>
        </w:rPr>
        <w:t>.</w:t>
      </w:r>
    </w:p>
  </w:footnote>
  <w:footnote w:id="13">
    <w:p w14:paraId="384E91C4" w14:textId="5E3226D0" w:rsidR="00E32309" w:rsidRPr="00934B87" w:rsidRDefault="00E32309" w:rsidP="00526392">
      <w:pPr>
        <w:pStyle w:val="Notedebasdepage"/>
        <w:ind w:firstLine="0"/>
        <w:jc w:val="left"/>
        <w:rPr>
          <w:kern w:val="18"/>
          <w:szCs w:val="18"/>
        </w:rPr>
      </w:pPr>
      <w:r>
        <w:rPr>
          <w:rStyle w:val="Appelnotedebasdep"/>
          <w:kern w:val="18"/>
          <w:sz w:val="18"/>
          <w:szCs w:val="18"/>
        </w:rPr>
        <w:footnoteRef/>
      </w:r>
      <w:r>
        <w:t xml:space="preserve"> United </w:t>
      </w:r>
      <w:proofErr w:type="spellStart"/>
      <w:r>
        <w:t>Kingdom</w:t>
      </w:r>
      <w:proofErr w:type="spellEnd"/>
      <w:r>
        <w:t xml:space="preserve"> </w:t>
      </w:r>
      <w:proofErr w:type="spellStart"/>
      <w:r>
        <w:t>of</w:t>
      </w:r>
      <w:proofErr w:type="spellEnd"/>
      <w:r>
        <w:t xml:space="preserve"> Great </w:t>
      </w:r>
      <w:proofErr w:type="spellStart"/>
      <w:r>
        <w:t>Britain</w:t>
      </w:r>
      <w:proofErr w:type="spellEnd"/>
      <w:r>
        <w:t xml:space="preserve"> </w:t>
      </w:r>
      <w:proofErr w:type="spellStart"/>
      <w:r>
        <w:t>and</w:t>
      </w:r>
      <w:proofErr w:type="spellEnd"/>
      <w:r>
        <w:t xml:space="preserve"> Northern </w:t>
      </w:r>
      <w:proofErr w:type="spellStart"/>
      <w:r>
        <w:t>Ireland</w:t>
      </w:r>
      <w:proofErr w:type="spellEnd"/>
      <w:r>
        <w:t xml:space="preserve">, Department </w:t>
      </w:r>
      <w:proofErr w:type="spellStart"/>
      <w:r>
        <w:t>for</w:t>
      </w:r>
      <w:proofErr w:type="spellEnd"/>
      <w:r>
        <w:t xml:space="preserve"> </w:t>
      </w:r>
      <w:proofErr w:type="spellStart"/>
      <w:r>
        <w:t>Communities</w:t>
      </w:r>
      <w:proofErr w:type="spellEnd"/>
      <w:r>
        <w:t xml:space="preserve"> </w:t>
      </w:r>
      <w:proofErr w:type="spellStart"/>
      <w:r>
        <w:t>and</w:t>
      </w:r>
      <w:proofErr w:type="spellEnd"/>
      <w:r>
        <w:t xml:space="preserve"> Local Government: </w:t>
      </w:r>
      <w:r w:rsidR="001A31B8" w:rsidRPr="001A31B8">
        <w:t>http://eprints.lse.ac.uk/12761/1/Multi-criteria_Analysis.pdf</w:t>
      </w:r>
      <w:r>
        <w:t>.</w:t>
      </w:r>
    </w:p>
  </w:footnote>
  <w:footnote w:id="14">
    <w:p w14:paraId="5660A841" w14:textId="12CEB18C" w:rsidR="00E32309" w:rsidRPr="00B03758" w:rsidRDefault="00E32309" w:rsidP="00526392">
      <w:pPr>
        <w:pStyle w:val="Notedebasdepage"/>
        <w:ind w:firstLine="0"/>
        <w:jc w:val="left"/>
        <w:rPr>
          <w:kern w:val="18"/>
          <w:szCs w:val="18"/>
        </w:rPr>
      </w:pPr>
      <w:r>
        <w:rPr>
          <w:rStyle w:val="Appelnotedebasdep"/>
          <w:kern w:val="18"/>
          <w:sz w:val="18"/>
          <w:szCs w:val="18"/>
        </w:rPr>
        <w:footnoteRef/>
      </w:r>
      <w:r>
        <w:t xml:space="preserve"> CBD/WG2020/3/INF/8.</w:t>
      </w:r>
    </w:p>
  </w:footnote>
  <w:footnote w:id="15">
    <w:p w14:paraId="0CC225F7" w14:textId="660CD429" w:rsidR="00E32309" w:rsidRPr="00934B87" w:rsidRDefault="00E32309" w:rsidP="00526392">
      <w:pPr>
        <w:pStyle w:val="Notedebasdepage"/>
        <w:ind w:firstLine="0"/>
        <w:jc w:val="left"/>
        <w:rPr>
          <w:kern w:val="18"/>
          <w:szCs w:val="18"/>
        </w:rPr>
      </w:pPr>
      <w:r>
        <w:rPr>
          <w:rStyle w:val="Appelnotedebasdep"/>
          <w:kern w:val="18"/>
          <w:sz w:val="18"/>
          <w:szCs w:val="18"/>
        </w:rPr>
        <w:footnoteRef/>
      </w:r>
      <w:r>
        <w:t xml:space="preserve"> </w:t>
      </w:r>
      <w:r w:rsidR="00255681" w:rsidRPr="0016748B">
        <w:rPr>
          <w:kern w:val="18"/>
          <w:szCs w:val="18"/>
        </w:rPr>
        <w:t>https://www.cbd.int/meetings/DSI-AHTEG-2020-01</w:t>
      </w:r>
    </w:p>
  </w:footnote>
  <w:footnote w:id="16">
    <w:p w14:paraId="4DA214BB" w14:textId="26789EB0" w:rsidR="00E32309" w:rsidRPr="00934B87" w:rsidRDefault="00E32309" w:rsidP="00526392">
      <w:pPr>
        <w:pStyle w:val="Notedebasdepage"/>
        <w:ind w:firstLine="0"/>
        <w:jc w:val="left"/>
        <w:rPr>
          <w:kern w:val="18"/>
          <w:szCs w:val="18"/>
        </w:rPr>
      </w:pPr>
      <w:r>
        <w:rPr>
          <w:rStyle w:val="Appelnotedebasdep"/>
          <w:kern w:val="18"/>
          <w:sz w:val="18"/>
          <w:szCs w:val="18"/>
        </w:rPr>
        <w:footnoteRef/>
      </w:r>
      <w:r>
        <w:t xml:space="preserve"> Раздел II.A настоящего документа</w:t>
      </w:r>
    </w:p>
  </w:footnote>
  <w:footnote w:id="17">
    <w:p w14:paraId="5E022652" w14:textId="18026FA3" w:rsidR="00E32309" w:rsidRPr="00934B87" w:rsidRDefault="00E32309" w:rsidP="00526392">
      <w:pPr>
        <w:pStyle w:val="Notedebasdepage"/>
        <w:ind w:firstLine="0"/>
        <w:jc w:val="left"/>
        <w:rPr>
          <w:kern w:val="18"/>
          <w:szCs w:val="18"/>
        </w:rPr>
      </w:pPr>
      <w:r>
        <w:rPr>
          <w:rStyle w:val="Appelnotedebasdep"/>
          <w:kern w:val="18"/>
          <w:sz w:val="18"/>
          <w:szCs w:val="18"/>
        </w:rPr>
        <w:footnoteRef/>
      </w:r>
      <w:r>
        <w:t xml:space="preserve"> Там же, раздел II.B.</w:t>
      </w:r>
    </w:p>
  </w:footnote>
  <w:footnote w:id="18">
    <w:p w14:paraId="46D5DC21" w14:textId="344426A4" w:rsidR="00C82755" w:rsidRPr="00934B87" w:rsidRDefault="00C82755" w:rsidP="00C82755">
      <w:pPr>
        <w:pStyle w:val="Notedebasdepage"/>
        <w:ind w:firstLine="0"/>
        <w:jc w:val="left"/>
        <w:rPr>
          <w:kern w:val="18"/>
          <w:szCs w:val="18"/>
        </w:rPr>
      </w:pPr>
      <w:r w:rsidRPr="00934B87">
        <w:rPr>
          <w:rStyle w:val="Appelnotedebasdep"/>
          <w:kern w:val="18"/>
          <w:sz w:val="18"/>
          <w:szCs w:val="18"/>
        </w:rPr>
        <w:footnoteRef/>
      </w:r>
      <w:r w:rsidRPr="00934B87">
        <w:rPr>
          <w:kern w:val="18"/>
          <w:szCs w:val="18"/>
        </w:rPr>
        <w:t xml:space="preserve"> </w:t>
      </w:r>
      <w:r>
        <w:rPr>
          <w:kern w:val="18"/>
          <w:szCs w:val="18"/>
        </w:rPr>
        <w:t>Раздел</w:t>
      </w:r>
      <w:r w:rsidRPr="00934B87">
        <w:rPr>
          <w:kern w:val="18"/>
          <w:szCs w:val="18"/>
        </w:rPr>
        <w:t xml:space="preserve"> V </w:t>
      </w:r>
      <w:r>
        <w:rPr>
          <w:kern w:val="18"/>
          <w:szCs w:val="18"/>
        </w:rPr>
        <w:t>документа</w:t>
      </w:r>
      <w:r w:rsidRPr="00934B87">
        <w:rPr>
          <w:kern w:val="18"/>
          <w:szCs w:val="18"/>
        </w:rPr>
        <w:t xml:space="preserve"> CBD/WG2020/3/INF/8</w:t>
      </w:r>
    </w:p>
  </w:footnote>
  <w:footnote w:id="19">
    <w:p w14:paraId="54730682" w14:textId="2EF9BBB5" w:rsidR="00E32309" w:rsidRPr="00B03758" w:rsidRDefault="00E32309" w:rsidP="00526392">
      <w:pPr>
        <w:pStyle w:val="Notedebasdepage"/>
        <w:ind w:firstLine="0"/>
        <w:jc w:val="left"/>
        <w:rPr>
          <w:kern w:val="18"/>
          <w:szCs w:val="18"/>
        </w:rPr>
      </w:pPr>
      <w:r>
        <w:rPr>
          <w:rStyle w:val="Appelnotedebasdep"/>
          <w:kern w:val="18"/>
          <w:sz w:val="18"/>
          <w:szCs w:val="18"/>
        </w:rPr>
        <w:footnoteRef/>
      </w:r>
      <w:r>
        <w:t xml:space="preserve"> </w:t>
      </w:r>
      <w:hyperlink r:id="rId1" w:history="1">
        <w:r w:rsidR="000A3412">
          <w:rPr>
            <w:rStyle w:val="Lienhypertexte"/>
          </w:rPr>
          <w:t>https://www.cbd.int/dsi-gr/forum.shtml</w:t>
        </w:r>
      </w:hyperlink>
      <w:r>
        <w:t>.</w:t>
      </w:r>
    </w:p>
  </w:footnote>
  <w:footnote w:id="20">
    <w:p w14:paraId="06DF622A" w14:textId="3E7C6926" w:rsidR="00E32309" w:rsidRPr="00B03758" w:rsidRDefault="00E32309" w:rsidP="00B03758">
      <w:pPr>
        <w:pStyle w:val="Notedebasdepage"/>
        <w:ind w:firstLine="0"/>
        <w:jc w:val="left"/>
        <w:rPr>
          <w:kern w:val="18"/>
          <w:szCs w:val="18"/>
        </w:rPr>
      </w:pPr>
      <w:r>
        <w:rPr>
          <w:rStyle w:val="Appelnotedebasdep"/>
          <w:kern w:val="18"/>
          <w:sz w:val="18"/>
          <w:szCs w:val="18"/>
        </w:rPr>
        <w:footnoteRef/>
      </w:r>
      <w:r>
        <w:t xml:space="preserve"> CBD/WG2020/3/4/Rev.1.</w:t>
      </w:r>
    </w:p>
  </w:footnote>
  <w:footnote w:id="21">
    <w:p w14:paraId="0C375F3D" w14:textId="46F8007F" w:rsidR="00E32309" w:rsidRPr="00B03758" w:rsidRDefault="00E32309" w:rsidP="00B03758">
      <w:pPr>
        <w:pStyle w:val="Notedebasdepage"/>
        <w:ind w:firstLine="0"/>
        <w:jc w:val="left"/>
        <w:rPr>
          <w:kern w:val="18"/>
          <w:szCs w:val="18"/>
        </w:rPr>
      </w:pPr>
      <w:r>
        <w:rPr>
          <w:rStyle w:val="Appelnotedebasdep"/>
          <w:kern w:val="18"/>
          <w:sz w:val="18"/>
          <w:szCs w:val="18"/>
        </w:rPr>
        <w:footnoteRef/>
      </w:r>
      <w:r>
        <w:t xml:space="preserve"> Там же.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Предмет"/>
      <w:tag w:val=""/>
      <w:id w:val="1248156042"/>
      <w:placeholder>
        <w:docPart w:val="8DBB5671AD4240A4BE3E3435FC1BCD2E"/>
      </w:placeholder>
      <w:dataBinding w:prefixMappings="xmlns:ns0='http://purl.org/dc/elements/1.1/' xmlns:ns1='http://schemas.openxmlformats.org/package/2006/metadata/core-properties' " w:xpath="/ns1:coreProperties[1]/ns0:subject[1]" w:storeItemID="{6C3C8BC8-F283-45AE-878A-BAB7291924A1}"/>
      <w:text/>
    </w:sdtPr>
    <w:sdtEndPr/>
    <w:sdtContent>
      <w:p w14:paraId="1430AC1C" w14:textId="61DD2FE9" w:rsidR="00E32309" w:rsidRDefault="00E32309">
        <w:pPr>
          <w:pStyle w:val="En-tte"/>
        </w:pPr>
        <w:r>
          <w:t>CBD/WG2020/3/4/Add.1</w:t>
        </w:r>
      </w:p>
    </w:sdtContent>
  </w:sdt>
  <w:p w14:paraId="0E2692E0" w14:textId="093619E9" w:rsidR="00E32309" w:rsidRDefault="00011772" w:rsidP="00B03758">
    <w:pPr>
      <w:pStyle w:val="En-tte"/>
      <w:tabs>
        <w:tab w:val="clear" w:pos="4320"/>
        <w:tab w:val="clear" w:pos="8640"/>
      </w:tabs>
      <w:spacing w:after="240"/>
    </w:pPr>
    <w:r>
      <w:t>Страница</w:t>
    </w:r>
    <w:r w:rsidR="00E32309">
      <w:t xml:space="preserve"> </w:t>
    </w:r>
    <w:r w:rsidR="00E32309">
      <w:fldChar w:fldCharType="begin"/>
    </w:r>
    <w:r w:rsidR="00E32309">
      <w:instrText xml:space="preserve"> PAGE   \* MERGEFORMAT </w:instrText>
    </w:r>
    <w:r w:rsidR="00E32309">
      <w:fldChar w:fldCharType="separate"/>
    </w:r>
    <w:r w:rsidR="00E32309">
      <w:t>1</w:t>
    </w:r>
    <w:r w:rsidR="00E32309">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Предмет"/>
      <w:tag w:val=""/>
      <w:id w:val="-1625919573"/>
      <w:placeholder>
        <w:docPart w:val="B21AE9F9376D4401992973168731720C"/>
      </w:placeholder>
      <w:dataBinding w:prefixMappings="xmlns:ns0='http://purl.org/dc/elements/1.1/' xmlns:ns1='http://schemas.openxmlformats.org/package/2006/metadata/core-properties' " w:xpath="/ns1:coreProperties[1]/ns0:subject[1]" w:storeItemID="{6C3C8BC8-F283-45AE-878A-BAB7291924A1}"/>
      <w:text/>
    </w:sdtPr>
    <w:sdtEndPr/>
    <w:sdtContent>
      <w:p w14:paraId="20CB8C4F" w14:textId="6A933442" w:rsidR="00E32309" w:rsidRDefault="00E32309" w:rsidP="00B03758">
        <w:pPr>
          <w:pStyle w:val="En-tte"/>
          <w:jc w:val="right"/>
        </w:pPr>
        <w:r>
          <w:t>CBD/WG2020/3/4/Add.1</w:t>
        </w:r>
      </w:p>
    </w:sdtContent>
  </w:sdt>
  <w:p w14:paraId="2121EF7E" w14:textId="78A4D997" w:rsidR="00E32309" w:rsidRDefault="00011772" w:rsidP="00B03758">
    <w:pPr>
      <w:pStyle w:val="En-tte"/>
      <w:tabs>
        <w:tab w:val="clear" w:pos="4320"/>
        <w:tab w:val="clear" w:pos="8640"/>
      </w:tabs>
      <w:spacing w:after="240"/>
      <w:jc w:val="right"/>
    </w:pPr>
    <w:r>
      <w:t xml:space="preserve">Страница </w:t>
    </w:r>
    <w:r w:rsidR="00E32309">
      <w:fldChar w:fldCharType="begin"/>
    </w:r>
    <w:r w:rsidR="00E32309">
      <w:instrText xml:space="preserve"> PAGE   \* MERGEFORMAT </w:instrText>
    </w:r>
    <w:r w:rsidR="00E32309">
      <w:fldChar w:fldCharType="separate"/>
    </w:r>
    <w:r w:rsidR="00E32309">
      <w:t>2</w:t>
    </w:r>
    <w:r w:rsidR="00E32309">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Предмет"/>
      <w:tag w:val=""/>
      <w:id w:val="-1885015078"/>
      <w:placeholder>
        <w:docPart w:val="759FBDF7DDD6460FA112B6D7BC44803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4FB82438" w:rsidR="00E32309" w:rsidRPr="00134846" w:rsidRDefault="00E32309" w:rsidP="00534681">
        <w:pPr>
          <w:pStyle w:val="En-tte"/>
          <w:rPr>
            <w:lang w:val="fr-FR"/>
          </w:rPr>
        </w:pPr>
        <w:r>
          <w:rPr>
            <w:lang w:val="fr-FR"/>
          </w:rPr>
          <w:t>CBD/WG2020/3/4/Add.1</w:t>
        </w:r>
      </w:p>
    </w:sdtContent>
  </w:sdt>
  <w:p w14:paraId="1E0FDE0B" w14:textId="634E5FF3" w:rsidR="00E32309" w:rsidRPr="00134846" w:rsidRDefault="000A4CF0" w:rsidP="00534681">
    <w:pPr>
      <w:pStyle w:val="En-tte"/>
    </w:pPr>
    <w:r>
      <w:t xml:space="preserve">Страница </w:t>
    </w:r>
    <w:r w:rsidR="00E32309">
      <w:fldChar w:fldCharType="begin"/>
    </w:r>
    <w:r w:rsidR="00E32309" w:rsidRPr="00134846">
      <w:instrText xml:space="preserve"> PAGE   \* MERGEFORMAT </w:instrText>
    </w:r>
    <w:r w:rsidR="00E32309">
      <w:fldChar w:fldCharType="separate"/>
    </w:r>
    <w:r w:rsidR="00E32309" w:rsidRPr="00134846">
      <w:t>2</w:t>
    </w:r>
    <w:r w:rsidR="00E32309">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Предмет"/>
      <w:tag w:val=""/>
      <w:id w:val="851227268"/>
      <w:placeholder>
        <w:docPart w:val="396BDED019E544B79336434AA828D7D5"/>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65349661" w:rsidR="00E32309" w:rsidRPr="00134846" w:rsidRDefault="00E32309" w:rsidP="009505C9">
        <w:pPr>
          <w:pStyle w:val="En-tte"/>
          <w:jc w:val="right"/>
          <w:rPr>
            <w:lang w:val="fr-FR"/>
          </w:rPr>
        </w:pPr>
        <w:r>
          <w:rPr>
            <w:lang w:val="fr-FR"/>
          </w:rPr>
          <w:t>CBD/WG2020/3/4/Add.1</w:t>
        </w:r>
      </w:p>
    </w:sdtContent>
  </w:sdt>
  <w:p w14:paraId="64AE8439" w14:textId="526B0893" w:rsidR="00E32309" w:rsidRPr="00134846" w:rsidRDefault="000A4CF0" w:rsidP="009505C9">
    <w:pPr>
      <w:pStyle w:val="En-tte"/>
      <w:jc w:val="right"/>
    </w:pPr>
    <w:r>
      <w:t>Страница</w:t>
    </w:r>
    <w:r w:rsidR="00E32309">
      <w:t xml:space="preserve"> </w:t>
    </w:r>
    <w:r w:rsidR="00E32309">
      <w:fldChar w:fldCharType="begin"/>
    </w:r>
    <w:r w:rsidR="00E32309" w:rsidRPr="00134846">
      <w:instrText xml:space="preserve"> PAGE   \* MERGEFORMAT </w:instrText>
    </w:r>
    <w:r w:rsidR="00E32309">
      <w:fldChar w:fldCharType="separate"/>
    </w:r>
    <w:r w:rsidR="00E32309" w:rsidRPr="00134846">
      <w:t>3</w:t>
    </w:r>
    <w:r w:rsidR="00E32309">
      <w:fldChar w:fldCharType="end"/>
    </w:r>
  </w:p>
  <w:p w14:paraId="16137B8A" w14:textId="77777777" w:rsidR="00E32309" w:rsidRPr="00134846" w:rsidRDefault="00E32309">
    <w:pPr>
      <w:pStyle w:val="En-tte"/>
      <w:rPr>
        <w:lang w:val="fr-F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C59C8" w14:textId="77777777" w:rsidR="00E32309" w:rsidRDefault="00E3230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76C96"/>
    <w:multiLevelType w:val="hybridMultilevel"/>
    <w:tmpl w:val="CBCE510A"/>
    <w:lvl w:ilvl="0" w:tplc="D9BA4C5E">
      <w:start w:val="1"/>
      <w:numFmt w:val="decimal"/>
      <w:lvlText w:val="%1."/>
      <w:lvlJc w:val="left"/>
      <w:pPr>
        <w:ind w:left="1440" w:hanging="360"/>
      </w:pPr>
      <w:rPr>
        <w:rFonts w:hint="default"/>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7516379"/>
    <w:multiLevelType w:val="hybridMultilevel"/>
    <w:tmpl w:val="CBD08018"/>
    <w:lvl w:ilvl="0" w:tplc="331E6CD2">
      <w:start w:val="20"/>
      <w:numFmt w:val="decimal"/>
      <w:lvlText w:val="%1."/>
      <w:lvlJc w:val="left"/>
      <w:pPr>
        <w:ind w:left="1440" w:hanging="360"/>
      </w:pPr>
      <w:rPr>
        <w:rFonts w:hint="default"/>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B101FF2"/>
    <w:multiLevelType w:val="hybridMultilevel"/>
    <w:tmpl w:val="9A343218"/>
    <w:lvl w:ilvl="0" w:tplc="97482F58">
      <w:start w:val="1"/>
      <w:numFmt w:val="decimal"/>
      <w:lvlText w:val="%1."/>
      <w:lvlJc w:val="left"/>
      <w:pPr>
        <w:ind w:left="1440" w:hanging="360"/>
      </w:pPr>
      <w:rPr>
        <w:sz w:val="22"/>
        <w:szCs w:val="22"/>
      </w:rPr>
    </w:lvl>
    <w:lvl w:ilvl="1" w:tplc="FFFFFFFF">
      <w:start w:val="1"/>
      <w:numFmt w:val="lowerLetter"/>
      <w:lvlText w:val="(%2)"/>
      <w:lvlJc w:val="left"/>
      <w:pPr>
        <w:ind w:left="2160" w:hanging="360"/>
      </w:pPr>
    </w:lvl>
    <w:lvl w:ilvl="2" w:tplc="E3E464E0">
      <w:start w:val="1"/>
      <w:numFmt w:val="lowerLetter"/>
      <w:lvlText w:val="(%3)"/>
      <w:lvlJc w:val="left"/>
      <w:pPr>
        <w:ind w:left="2880" w:hanging="180"/>
      </w:pPr>
      <w:rPr>
        <w:rFonts w:hint="default"/>
        <w:sz w:val="22"/>
        <w:szCs w:val="22"/>
      </w:r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 w15:restartNumberingAfterBreak="0">
    <w:nsid w:val="0FEB6A8D"/>
    <w:multiLevelType w:val="hybridMultilevel"/>
    <w:tmpl w:val="FFB2D864"/>
    <w:lvl w:ilvl="0" w:tplc="BEBA6D58">
      <w:start w:val="1"/>
      <w:numFmt w:val="lowerLetter"/>
      <w:lvlText w:val="(%1)"/>
      <w:lvlJc w:val="left"/>
      <w:pPr>
        <w:ind w:left="1440" w:hanging="360"/>
      </w:pPr>
      <w:rPr>
        <w:rFonts w:hint="default"/>
        <w:sz w:val="22"/>
        <w:szCs w:val="22"/>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4" w15:restartNumberingAfterBreak="0">
    <w:nsid w:val="10331E41"/>
    <w:multiLevelType w:val="hybridMultilevel"/>
    <w:tmpl w:val="A7B68C78"/>
    <w:lvl w:ilvl="0" w:tplc="FA949C0C">
      <w:start w:val="70"/>
      <w:numFmt w:val="decimal"/>
      <w:lvlText w:val="%1."/>
      <w:lvlJc w:val="left"/>
      <w:pPr>
        <w:ind w:left="1440" w:hanging="360"/>
      </w:pPr>
      <w:rPr>
        <w:rFonts w:hint="default"/>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9F53176"/>
    <w:multiLevelType w:val="hybridMultilevel"/>
    <w:tmpl w:val="705AB622"/>
    <w:lvl w:ilvl="0" w:tplc="040C001B">
      <w:start w:val="1"/>
      <w:numFmt w:val="lowerRoman"/>
      <w:lvlText w:val="%1."/>
      <w:lvlJc w:val="right"/>
      <w:pPr>
        <w:ind w:left="1440" w:hanging="360"/>
      </w:pPr>
      <w:rPr>
        <w:sz w:val="22"/>
        <w:szCs w:val="22"/>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rPr>
        <w:rFonts w:ascii="Times New Roman" w:eastAsia="Times New Roman" w:hAnsi="Times New Roman" w:cs="Times New Roman"/>
      </w:r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7" w15:restartNumberingAfterBreak="0">
    <w:nsid w:val="43985E24"/>
    <w:multiLevelType w:val="hybridMultilevel"/>
    <w:tmpl w:val="BB646030"/>
    <w:lvl w:ilvl="0" w:tplc="E3E464E0">
      <w:start w:val="1"/>
      <w:numFmt w:val="lowerLetter"/>
      <w:lvlText w:val="(%1)"/>
      <w:lvlJc w:val="left"/>
      <w:pPr>
        <w:ind w:left="1440" w:hanging="360"/>
      </w:pPr>
      <w:rPr>
        <w:rFonts w:hint="default"/>
        <w:sz w:val="22"/>
        <w:szCs w:val="22"/>
      </w:rPr>
    </w:lvl>
    <w:lvl w:ilvl="1" w:tplc="FFFFFFFF">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87F5536"/>
    <w:multiLevelType w:val="hybridMultilevel"/>
    <w:tmpl w:val="5C0A5AB8"/>
    <w:lvl w:ilvl="0" w:tplc="E3E464E0">
      <w:start w:val="1"/>
      <w:numFmt w:val="low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1" w15:restartNumberingAfterBreak="0">
    <w:nsid w:val="5992036A"/>
    <w:multiLevelType w:val="hybridMultilevel"/>
    <w:tmpl w:val="5F94218E"/>
    <w:lvl w:ilvl="0" w:tplc="040C000F">
      <w:start w:val="1"/>
      <w:numFmt w:val="decimal"/>
      <w:lvlText w:val="%1."/>
      <w:lvlJc w:val="left"/>
      <w:pPr>
        <w:ind w:left="1440" w:hanging="360"/>
      </w:pPr>
      <w:rPr>
        <w:sz w:val="22"/>
        <w:szCs w:val="22"/>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12" w15:restartNumberingAfterBreak="0">
    <w:nsid w:val="5C795FC7"/>
    <w:multiLevelType w:val="multilevel"/>
    <w:tmpl w:val="3DAEB2CC"/>
    <w:lvl w:ilvl="0">
      <w:start w:val="1"/>
      <w:numFmt w:val="lowerLetter"/>
      <w:lvlText w:val="(%1)"/>
      <w:lvlJc w:val="left"/>
      <w:pPr>
        <w:tabs>
          <w:tab w:val="num" w:pos="720"/>
        </w:tabs>
        <w:ind w:left="720" w:hanging="360"/>
      </w:pPr>
      <w:rPr>
        <w:b w:val="0"/>
        <w:bCs w:val="0"/>
      </w:rPr>
    </w:lvl>
    <w:lvl w:ilvl="1">
      <w:start w:val="1"/>
      <w:numFmt w:val="decimal"/>
      <w:lvlText w:val="%2."/>
      <w:lvlJc w:val="left"/>
      <w:pPr>
        <w:tabs>
          <w:tab w:val="num" w:pos="1440"/>
        </w:tabs>
        <w:ind w:left="1440" w:hanging="360"/>
      </w:pPr>
    </w:lvl>
    <w:lvl w:ilvl="2">
      <w:start w:val="1"/>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EF2477A"/>
    <w:multiLevelType w:val="hybridMultilevel"/>
    <w:tmpl w:val="9146AFD6"/>
    <w:lvl w:ilvl="0" w:tplc="949E1450">
      <w:start w:val="1"/>
      <w:numFmt w:val="decimal"/>
      <w:lvlText w:val="%1."/>
      <w:lvlJc w:val="right"/>
      <w:pPr>
        <w:ind w:left="1440" w:hanging="360"/>
      </w:pPr>
      <w:rPr>
        <w:rFonts w:hint="default"/>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F116570"/>
    <w:multiLevelType w:val="hybridMultilevel"/>
    <w:tmpl w:val="AA74A312"/>
    <w:lvl w:ilvl="0" w:tplc="040C000F">
      <w:start w:val="1"/>
      <w:numFmt w:val="decimal"/>
      <w:lvlText w:val="%1."/>
      <w:lvlJc w:val="left"/>
      <w:pPr>
        <w:ind w:left="1440" w:hanging="360"/>
      </w:pPr>
      <w:rPr>
        <w:sz w:val="22"/>
        <w:szCs w:val="22"/>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15" w15:restartNumberingAfterBreak="0">
    <w:nsid w:val="5F795E3E"/>
    <w:multiLevelType w:val="hybridMultilevel"/>
    <w:tmpl w:val="4C12AA68"/>
    <w:lvl w:ilvl="0" w:tplc="C5BC31C2">
      <w:start w:val="3"/>
      <w:numFmt w:val="upperRoman"/>
      <w:lvlText w:val="%1."/>
      <w:lvlJc w:val="left"/>
      <w:pPr>
        <w:ind w:left="2154" w:hanging="720"/>
      </w:pPr>
      <w:rPr>
        <w:rFonts w:hint="default"/>
      </w:rPr>
    </w:lvl>
    <w:lvl w:ilvl="1" w:tplc="04090019" w:tentative="1">
      <w:start w:val="1"/>
      <w:numFmt w:val="lowerLetter"/>
      <w:lvlText w:val="%2."/>
      <w:lvlJc w:val="left"/>
      <w:pPr>
        <w:ind w:left="2514" w:hanging="360"/>
      </w:pPr>
    </w:lvl>
    <w:lvl w:ilvl="2" w:tplc="0409001B" w:tentative="1">
      <w:start w:val="1"/>
      <w:numFmt w:val="lowerRoman"/>
      <w:lvlText w:val="%3."/>
      <w:lvlJc w:val="right"/>
      <w:pPr>
        <w:ind w:left="3234" w:hanging="180"/>
      </w:pPr>
    </w:lvl>
    <w:lvl w:ilvl="3" w:tplc="0409000F" w:tentative="1">
      <w:start w:val="1"/>
      <w:numFmt w:val="decimal"/>
      <w:lvlText w:val="%4."/>
      <w:lvlJc w:val="left"/>
      <w:pPr>
        <w:ind w:left="3954" w:hanging="360"/>
      </w:pPr>
    </w:lvl>
    <w:lvl w:ilvl="4" w:tplc="04090019" w:tentative="1">
      <w:start w:val="1"/>
      <w:numFmt w:val="lowerLetter"/>
      <w:lvlText w:val="%5."/>
      <w:lvlJc w:val="left"/>
      <w:pPr>
        <w:ind w:left="4674" w:hanging="360"/>
      </w:pPr>
    </w:lvl>
    <w:lvl w:ilvl="5" w:tplc="0409001B" w:tentative="1">
      <w:start w:val="1"/>
      <w:numFmt w:val="lowerRoman"/>
      <w:lvlText w:val="%6."/>
      <w:lvlJc w:val="right"/>
      <w:pPr>
        <w:ind w:left="5394" w:hanging="180"/>
      </w:pPr>
    </w:lvl>
    <w:lvl w:ilvl="6" w:tplc="0409000F" w:tentative="1">
      <w:start w:val="1"/>
      <w:numFmt w:val="decimal"/>
      <w:lvlText w:val="%7."/>
      <w:lvlJc w:val="left"/>
      <w:pPr>
        <w:ind w:left="6114" w:hanging="360"/>
      </w:pPr>
    </w:lvl>
    <w:lvl w:ilvl="7" w:tplc="04090019" w:tentative="1">
      <w:start w:val="1"/>
      <w:numFmt w:val="lowerLetter"/>
      <w:lvlText w:val="%8."/>
      <w:lvlJc w:val="left"/>
      <w:pPr>
        <w:ind w:left="6834" w:hanging="360"/>
      </w:pPr>
    </w:lvl>
    <w:lvl w:ilvl="8" w:tplc="0409001B" w:tentative="1">
      <w:start w:val="1"/>
      <w:numFmt w:val="lowerRoman"/>
      <w:lvlText w:val="%9."/>
      <w:lvlJc w:val="right"/>
      <w:pPr>
        <w:ind w:left="7554" w:hanging="180"/>
      </w:pPr>
    </w:lvl>
  </w:abstractNum>
  <w:abstractNum w:abstractNumId="16" w15:restartNumberingAfterBreak="0">
    <w:nsid w:val="62ED57C4"/>
    <w:multiLevelType w:val="hybridMultilevel"/>
    <w:tmpl w:val="96BE9C7E"/>
    <w:lvl w:ilvl="0" w:tplc="04090013">
      <w:start w:val="1"/>
      <w:numFmt w:val="upperRoman"/>
      <w:lvlText w:val="%1."/>
      <w:lvlJc w:val="righ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7" w15:restartNumberingAfterBreak="0">
    <w:nsid w:val="694D0D65"/>
    <w:multiLevelType w:val="hybridMultilevel"/>
    <w:tmpl w:val="9C920EE0"/>
    <w:lvl w:ilvl="0" w:tplc="97482F58">
      <w:start w:val="1"/>
      <w:numFmt w:val="decimal"/>
      <w:lvlText w:val="%1."/>
      <w:lvlJc w:val="left"/>
      <w:pPr>
        <w:ind w:left="1440" w:hanging="360"/>
      </w:pPr>
      <w:rPr>
        <w:sz w:val="22"/>
        <w:szCs w:val="22"/>
      </w:rPr>
    </w:lvl>
    <w:lvl w:ilvl="1" w:tplc="FFFFFFFF">
      <w:start w:val="1"/>
      <w:numFmt w:val="lowerLetter"/>
      <w:lvlText w:val="(%2)"/>
      <w:lvlJc w:val="left"/>
      <w:pPr>
        <w:ind w:left="2160" w:hanging="360"/>
      </w:pPr>
    </w:lvl>
    <w:lvl w:ilvl="2" w:tplc="0409001B">
      <w:start w:val="1"/>
      <w:numFmt w:val="lowerRoman"/>
      <w:lvlText w:val="%3."/>
      <w:lvlJc w:val="right"/>
      <w:pPr>
        <w:ind w:left="2880" w:hanging="180"/>
      </w:pPr>
    </w:lvl>
    <w:lvl w:ilvl="3" w:tplc="F1DE69E0">
      <w:start w:val="1"/>
      <w:numFmt w:val="decimal"/>
      <w:lvlText w:val="%4."/>
      <w:lvlJc w:val="left"/>
      <w:pPr>
        <w:ind w:left="3600" w:hanging="360"/>
      </w:pPr>
      <w:rPr>
        <w:rFonts w:ascii="Times New Roman" w:eastAsia="Times New Roman" w:hAnsi="Times New Roman" w:cs="Times New Roman"/>
        <w:i w:val="0"/>
        <w:iCs w:val="0"/>
      </w:r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40D5D55"/>
    <w:multiLevelType w:val="hybridMultilevel"/>
    <w:tmpl w:val="9DA8DD3A"/>
    <w:lvl w:ilvl="0" w:tplc="E3E464E0">
      <w:start w:val="1"/>
      <w:numFmt w:val="lowerLetter"/>
      <w:lvlText w:val="(%1)"/>
      <w:lvlJc w:val="left"/>
      <w:pPr>
        <w:ind w:left="1440" w:hanging="360"/>
      </w:pPr>
      <w:rPr>
        <w:rFonts w:hint="default"/>
        <w:sz w:val="22"/>
        <w:szCs w:val="22"/>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rPr>
        <w:rFonts w:ascii="Times New Roman" w:eastAsia="Times New Roman" w:hAnsi="Times New Roman" w:cs="Times New Roman"/>
      </w:r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20" w15:restartNumberingAfterBreak="0">
    <w:nsid w:val="770E23BC"/>
    <w:multiLevelType w:val="hybridMultilevel"/>
    <w:tmpl w:val="39D659BA"/>
    <w:lvl w:ilvl="0" w:tplc="BEBA6D58">
      <w:start w:val="1"/>
      <w:numFmt w:val="lowerLetter"/>
      <w:lvlText w:val="(%1)"/>
      <w:lvlJc w:val="left"/>
      <w:pPr>
        <w:ind w:left="1440" w:hanging="360"/>
      </w:pPr>
      <w:rPr>
        <w:rFonts w:hint="default"/>
        <w:sz w:val="22"/>
        <w:szCs w:val="22"/>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num w:numId="1">
    <w:abstractNumId w:val="5"/>
  </w:num>
  <w:num w:numId="2">
    <w:abstractNumId w:val="9"/>
  </w:num>
  <w:num w:numId="3">
    <w:abstractNumId w:val="8"/>
  </w:num>
  <w:num w:numId="4">
    <w:abstractNumId w:val="18"/>
  </w:num>
  <w:num w:numId="5">
    <w:abstractNumId w:val="17"/>
  </w:num>
  <w:num w:numId="6">
    <w:abstractNumId w:val="10"/>
  </w:num>
  <w:num w:numId="7">
    <w:abstractNumId w:val="16"/>
  </w:num>
  <w:num w:numId="8">
    <w:abstractNumId w:val="7"/>
  </w:num>
  <w:num w:numId="9">
    <w:abstractNumId w:val="2"/>
  </w:num>
  <w:num w:numId="10">
    <w:abstractNumId w:val="4"/>
  </w:num>
  <w:num w:numId="11">
    <w:abstractNumId w:val="11"/>
  </w:num>
  <w:num w:numId="12">
    <w:abstractNumId w:val="14"/>
  </w:num>
  <w:num w:numId="13">
    <w:abstractNumId w:val="6"/>
  </w:num>
  <w:num w:numId="14">
    <w:abstractNumId w:val="12"/>
  </w:num>
  <w:num w:numId="15">
    <w:abstractNumId w:val="1"/>
  </w:num>
  <w:num w:numId="16">
    <w:abstractNumId w:val="13"/>
  </w:num>
  <w:num w:numId="17">
    <w:abstractNumId w:val="0"/>
  </w:num>
  <w:num w:numId="18">
    <w:abstractNumId w:val="15"/>
  </w:num>
  <w:num w:numId="19">
    <w:abstractNumId w:val="19"/>
  </w:num>
  <w:num w:numId="20">
    <w:abstractNumId w:val="3"/>
  </w:num>
  <w:num w:numId="21">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392A"/>
    <w:rsid w:val="00011772"/>
    <w:rsid w:val="00022F75"/>
    <w:rsid w:val="0002303C"/>
    <w:rsid w:val="00026107"/>
    <w:rsid w:val="000263A4"/>
    <w:rsid w:val="00026CC6"/>
    <w:rsid w:val="0002782F"/>
    <w:rsid w:val="00033D66"/>
    <w:rsid w:val="0003607F"/>
    <w:rsid w:val="00037815"/>
    <w:rsid w:val="00040D9C"/>
    <w:rsid w:val="00042731"/>
    <w:rsid w:val="0004468B"/>
    <w:rsid w:val="000450EA"/>
    <w:rsid w:val="00047424"/>
    <w:rsid w:val="00055488"/>
    <w:rsid w:val="00056017"/>
    <w:rsid w:val="000579A0"/>
    <w:rsid w:val="00061564"/>
    <w:rsid w:val="00061C59"/>
    <w:rsid w:val="00061CBB"/>
    <w:rsid w:val="00065E16"/>
    <w:rsid w:val="00067F78"/>
    <w:rsid w:val="00070145"/>
    <w:rsid w:val="00070F3E"/>
    <w:rsid w:val="0007171B"/>
    <w:rsid w:val="000729EF"/>
    <w:rsid w:val="0007322F"/>
    <w:rsid w:val="000762BF"/>
    <w:rsid w:val="00076AB1"/>
    <w:rsid w:val="00076F09"/>
    <w:rsid w:val="00083190"/>
    <w:rsid w:val="000855B6"/>
    <w:rsid w:val="000925A9"/>
    <w:rsid w:val="00094593"/>
    <w:rsid w:val="000951D0"/>
    <w:rsid w:val="000A0784"/>
    <w:rsid w:val="000A3412"/>
    <w:rsid w:val="000A4CF0"/>
    <w:rsid w:val="000A4DEE"/>
    <w:rsid w:val="000B047F"/>
    <w:rsid w:val="000B342B"/>
    <w:rsid w:val="000B4ABE"/>
    <w:rsid w:val="000B5262"/>
    <w:rsid w:val="000C06D6"/>
    <w:rsid w:val="000C0940"/>
    <w:rsid w:val="000C2505"/>
    <w:rsid w:val="000C2EC6"/>
    <w:rsid w:val="000C3EEB"/>
    <w:rsid w:val="000C57F6"/>
    <w:rsid w:val="000C64F3"/>
    <w:rsid w:val="000D24C1"/>
    <w:rsid w:val="000D3049"/>
    <w:rsid w:val="000D3310"/>
    <w:rsid w:val="000D46E9"/>
    <w:rsid w:val="000D6C56"/>
    <w:rsid w:val="000E066A"/>
    <w:rsid w:val="000E0CF0"/>
    <w:rsid w:val="000E4E42"/>
    <w:rsid w:val="000E673A"/>
    <w:rsid w:val="000F4176"/>
    <w:rsid w:val="000F6FD9"/>
    <w:rsid w:val="000F74F5"/>
    <w:rsid w:val="000F7AB5"/>
    <w:rsid w:val="001005CA"/>
    <w:rsid w:val="001022FC"/>
    <w:rsid w:val="00105372"/>
    <w:rsid w:val="00107BA4"/>
    <w:rsid w:val="001111C2"/>
    <w:rsid w:val="00111A57"/>
    <w:rsid w:val="00114BC4"/>
    <w:rsid w:val="00122104"/>
    <w:rsid w:val="00122E22"/>
    <w:rsid w:val="001264EA"/>
    <w:rsid w:val="001312AD"/>
    <w:rsid w:val="00131E7A"/>
    <w:rsid w:val="00134846"/>
    <w:rsid w:val="00136CA7"/>
    <w:rsid w:val="0014034D"/>
    <w:rsid w:val="0014170E"/>
    <w:rsid w:val="00144018"/>
    <w:rsid w:val="001525C7"/>
    <w:rsid w:val="00153260"/>
    <w:rsid w:val="001541AE"/>
    <w:rsid w:val="00155B51"/>
    <w:rsid w:val="00161B29"/>
    <w:rsid w:val="001626BF"/>
    <w:rsid w:val="001640A9"/>
    <w:rsid w:val="001663CC"/>
    <w:rsid w:val="001670CF"/>
    <w:rsid w:val="0016748B"/>
    <w:rsid w:val="00172139"/>
    <w:rsid w:val="00172AF6"/>
    <w:rsid w:val="00174A10"/>
    <w:rsid w:val="00174B5E"/>
    <w:rsid w:val="00176CEE"/>
    <w:rsid w:val="0017753A"/>
    <w:rsid w:val="00183D00"/>
    <w:rsid w:val="00184EF0"/>
    <w:rsid w:val="00186492"/>
    <w:rsid w:val="00186DD8"/>
    <w:rsid w:val="00186DFF"/>
    <w:rsid w:val="00190AA1"/>
    <w:rsid w:val="001919B2"/>
    <w:rsid w:val="001941E2"/>
    <w:rsid w:val="001944A1"/>
    <w:rsid w:val="0019560B"/>
    <w:rsid w:val="00195CC6"/>
    <w:rsid w:val="001975CF"/>
    <w:rsid w:val="001A1FB2"/>
    <w:rsid w:val="001A31B8"/>
    <w:rsid w:val="001A4AA0"/>
    <w:rsid w:val="001A5664"/>
    <w:rsid w:val="001A584B"/>
    <w:rsid w:val="001A6264"/>
    <w:rsid w:val="001B051B"/>
    <w:rsid w:val="001B13FE"/>
    <w:rsid w:val="001B170E"/>
    <w:rsid w:val="001B232B"/>
    <w:rsid w:val="001B2AF2"/>
    <w:rsid w:val="001B36FF"/>
    <w:rsid w:val="001B600E"/>
    <w:rsid w:val="001B664B"/>
    <w:rsid w:val="001C2945"/>
    <w:rsid w:val="001C3255"/>
    <w:rsid w:val="001C646E"/>
    <w:rsid w:val="001D069A"/>
    <w:rsid w:val="001D2BD8"/>
    <w:rsid w:val="001D3520"/>
    <w:rsid w:val="001D68E9"/>
    <w:rsid w:val="001E02BF"/>
    <w:rsid w:val="001E239A"/>
    <w:rsid w:val="001E47F1"/>
    <w:rsid w:val="001E6C3A"/>
    <w:rsid w:val="001F1594"/>
    <w:rsid w:val="001F6BD9"/>
    <w:rsid w:val="002004C2"/>
    <w:rsid w:val="002034F7"/>
    <w:rsid w:val="002040E0"/>
    <w:rsid w:val="002045C7"/>
    <w:rsid w:val="00205057"/>
    <w:rsid w:val="0020513C"/>
    <w:rsid w:val="00205C70"/>
    <w:rsid w:val="00206081"/>
    <w:rsid w:val="00206415"/>
    <w:rsid w:val="00213375"/>
    <w:rsid w:val="00213DF3"/>
    <w:rsid w:val="00221F7B"/>
    <w:rsid w:val="002228D6"/>
    <w:rsid w:val="00224EF0"/>
    <w:rsid w:val="00226772"/>
    <w:rsid w:val="00227BE6"/>
    <w:rsid w:val="00240013"/>
    <w:rsid w:val="00250462"/>
    <w:rsid w:val="0025360D"/>
    <w:rsid w:val="00254306"/>
    <w:rsid w:val="0025449E"/>
    <w:rsid w:val="00254D1C"/>
    <w:rsid w:val="00255681"/>
    <w:rsid w:val="00260C91"/>
    <w:rsid w:val="00263973"/>
    <w:rsid w:val="002652C9"/>
    <w:rsid w:val="00265A86"/>
    <w:rsid w:val="00265EF8"/>
    <w:rsid w:val="002672FF"/>
    <w:rsid w:val="00276201"/>
    <w:rsid w:val="00282760"/>
    <w:rsid w:val="00282930"/>
    <w:rsid w:val="00284CCD"/>
    <w:rsid w:val="00285761"/>
    <w:rsid w:val="0029270D"/>
    <w:rsid w:val="002939EE"/>
    <w:rsid w:val="002945B1"/>
    <w:rsid w:val="00295AED"/>
    <w:rsid w:val="002A35B3"/>
    <w:rsid w:val="002A5359"/>
    <w:rsid w:val="002A698F"/>
    <w:rsid w:val="002A7C9A"/>
    <w:rsid w:val="002B091F"/>
    <w:rsid w:val="002B0DC2"/>
    <w:rsid w:val="002B2060"/>
    <w:rsid w:val="002B35CC"/>
    <w:rsid w:val="002B57CD"/>
    <w:rsid w:val="002B766F"/>
    <w:rsid w:val="002C1FAF"/>
    <w:rsid w:val="002C25C8"/>
    <w:rsid w:val="002C3785"/>
    <w:rsid w:val="002C3A26"/>
    <w:rsid w:val="002C4416"/>
    <w:rsid w:val="002C66FF"/>
    <w:rsid w:val="002C74C1"/>
    <w:rsid w:val="002D34CF"/>
    <w:rsid w:val="002D3507"/>
    <w:rsid w:val="002D3BA1"/>
    <w:rsid w:val="002D59A7"/>
    <w:rsid w:val="002E3EC1"/>
    <w:rsid w:val="002E4269"/>
    <w:rsid w:val="002E4E84"/>
    <w:rsid w:val="002E5AA7"/>
    <w:rsid w:val="002E6639"/>
    <w:rsid w:val="002E6EB6"/>
    <w:rsid w:val="002E72A8"/>
    <w:rsid w:val="002F0943"/>
    <w:rsid w:val="002F0AE9"/>
    <w:rsid w:val="002F164B"/>
    <w:rsid w:val="002F1713"/>
    <w:rsid w:val="002F5019"/>
    <w:rsid w:val="0030169D"/>
    <w:rsid w:val="00302F03"/>
    <w:rsid w:val="00304935"/>
    <w:rsid w:val="003060EB"/>
    <w:rsid w:val="003153EB"/>
    <w:rsid w:val="0032115C"/>
    <w:rsid w:val="003217C9"/>
    <w:rsid w:val="00321985"/>
    <w:rsid w:val="00321D6F"/>
    <w:rsid w:val="00326DE7"/>
    <w:rsid w:val="003274A1"/>
    <w:rsid w:val="0033076D"/>
    <w:rsid w:val="003315AD"/>
    <w:rsid w:val="0033245C"/>
    <w:rsid w:val="0033438F"/>
    <w:rsid w:val="003374AB"/>
    <w:rsid w:val="00340167"/>
    <w:rsid w:val="00340700"/>
    <w:rsid w:val="00342343"/>
    <w:rsid w:val="00344AF5"/>
    <w:rsid w:val="00344FC3"/>
    <w:rsid w:val="003464DE"/>
    <w:rsid w:val="00351205"/>
    <w:rsid w:val="00362801"/>
    <w:rsid w:val="00365640"/>
    <w:rsid w:val="00367322"/>
    <w:rsid w:val="00372DAC"/>
    <w:rsid w:val="00372F74"/>
    <w:rsid w:val="00374F54"/>
    <w:rsid w:val="00377222"/>
    <w:rsid w:val="00377C55"/>
    <w:rsid w:val="0038120E"/>
    <w:rsid w:val="00381B7F"/>
    <w:rsid w:val="00382393"/>
    <w:rsid w:val="0038276E"/>
    <w:rsid w:val="00385481"/>
    <w:rsid w:val="00391AB1"/>
    <w:rsid w:val="003946F2"/>
    <w:rsid w:val="0039538D"/>
    <w:rsid w:val="00395FBE"/>
    <w:rsid w:val="0039792C"/>
    <w:rsid w:val="003A2646"/>
    <w:rsid w:val="003A3B2A"/>
    <w:rsid w:val="003A4E46"/>
    <w:rsid w:val="003A5715"/>
    <w:rsid w:val="003A6A03"/>
    <w:rsid w:val="003B3737"/>
    <w:rsid w:val="003B390D"/>
    <w:rsid w:val="003B7DB6"/>
    <w:rsid w:val="003C4404"/>
    <w:rsid w:val="003C5A71"/>
    <w:rsid w:val="003D0D28"/>
    <w:rsid w:val="003D139C"/>
    <w:rsid w:val="003D5D5F"/>
    <w:rsid w:val="003D6F57"/>
    <w:rsid w:val="003E022C"/>
    <w:rsid w:val="003E3DC0"/>
    <w:rsid w:val="003E77AB"/>
    <w:rsid w:val="003F0AC0"/>
    <w:rsid w:val="003F510F"/>
    <w:rsid w:val="003F6615"/>
    <w:rsid w:val="003F7224"/>
    <w:rsid w:val="004053B8"/>
    <w:rsid w:val="004066F0"/>
    <w:rsid w:val="00410D90"/>
    <w:rsid w:val="00411501"/>
    <w:rsid w:val="00415DC9"/>
    <w:rsid w:val="00416669"/>
    <w:rsid w:val="00416B00"/>
    <w:rsid w:val="00417BE7"/>
    <w:rsid w:val="00427D21"/>
    <w:rsid w:val="004300D1"/>
    <w:rsid w:val="0044362E"/>
    <w:rsid w:val="00445789"/>
    <w:rsid w:val="004465FA"/>
    <w:rsid w:val="004540D3"/>
    <w:rsid w:val="004542AD"/>
    <w:rsid w:val="004546EA"/>
    <w:rsid w:val="00456204"/>
    <w:rsid w:val="004573A3"/>
    <w:rsid w:val="004644C2"/>
    <w:rsid w:val="0046606F"/>
    <w:rsid w:val="00466D7E"/>
    <w:rsid w:val="00467F9C"/>
    <w:rsid w:val="00471C45"/>
    <w:rsid w:val="00475092"/>
    <w:rsid w:val="00476E5F"/>
    <w:rsid w:val="00477304"/>
    <w:rsid w:val="00480BC6"/>
    <w:rsid w:val="00482390"/>
    <w:rsid w:val="00483719"/>
    <w:rsid w:val="00484F7C"/>
    <w:rsid w:val="004866C1"/>
    <w:rsid w:val="00486E8D"/>
    <w:rsid w:val="004903CB"/>
    <w:rsid w:val="004A4C50"/>
    <w:rsid w:val="004A52CA"/>
    <w:rsid w:val="004A5979"/>
    <w:rsid w:val="004B3888"/>
    <w:rsid w:val="004B4C19"/>
    <w:rsid w:val="004B5D7B"/>
    <w:rsid w:val="004C09A9"/>
    <w:rsid w:val="004C1034"/>
    <w:rsid w:val="004C20AB"/>
    <w:rsid w:val="004C672E"/>
    <w:rsid w:val="004C7078"/>
    <w:rsid w:val="004C7249"/>
    <w:rsid w:val="004E58DB"/>
    <w:rsid w:val="004F5573"/>
    <w:rsid w:val="004F638E"/>
    <w:rsid w:val="00500662"/>
    <w:rsid w:val="00506061"/>
    <w:rsid w:val="00507B1B"/>
    <w:rsid w:val="00514482"/>
    <w:rsid w:val="0051605C"/>
    <w:rsid w:val="00516EDF"/>
    <w:rsid w:val="00523881"/>
    <w:rsid w:val="00526392"/>
    <w:rsid w:val="00527E02"/>
    <w:rsid w:val="00531366"/>
    <w:rsid w:val="00534681"/>
    <w:rsid w:val="00535E83"/>
    <w:rsid w:val="00536064"/>
    <w:rsid w:val="00537005"/>
    <w:rsid w:val="00544184"/>
    <w:rsid w:val="00545C60"/>
    <w:rsid w:val="00547455"/>
    <w:rsid w:val="00550704"/>
    <w:rsid w:val="005508CD"/>
    <w:rsid w:val="005569F8"/>
    <w:rsid w:val="00561070"/>
    <w:rsid w:val="005611A9"/>
    <w:rsid w:val="005612A4"/>
    <w:rsid w:val="00562354"/>
    <w:rsid w:val="00563442"/>
    <w:rsid w:val="00565812"/>
    <w:rsid w:val="00565B42"/>
    <w:rsid w:val="0057090A"/>
    <w:rsid w:val="00571C0D"/>
    <w:rsid w:val="00571E07"/>
    <w:rsid w:val="005721DE"/>
    <w:rsid w:val="005773A6"/>
    <w:rsid w:val="00583B6A"/>
    <w:rsid w:val="00584E16"/>
    <w:rsid w:val="00587200"/>
    <w:rsid w:val="005902F3"/>
    <w:rsid w:val="00591F4D"/>
    <w:rsid w:val="00592501"/>
    <w:rsid w:val="0059566A"/>
    <w:rsid w:val="0059633B"/>
    <w:rsid w:val="005971E3"/>
    <w:rsid w:val="005A035C"/>
    <w:rsid w:val="005A06D0"/>
    <w:rsid w:val="005B42A0"/>
    <w:rsid w:val="005B788D"/>
    <w:rsid w:val="005C0C2F"/>
    <w:rsid w:val="005C2CB5"/>
    <w:rsid w:val="005C4463"/>
    <w:rsid w:val="005C4CE6"/>
    <w:rsid w:val="005C4FBB"/>
    <w:rsid w:val="005C541F"/>
    <w:rsid w:val="005C6B73"/>
    <w:rsid w:val="005D574C"/>
    <w:rsid w:val="005D65EB"/>
    <w:rsid w:val="005D6FF3"/>
    <w:rsid w:val="005E0E97"/>
    <w:rsid w:val="005E375C"/>
    <w:rsid w:val="005E460B"/>
    <w:rsid w:val="005F2CB2"/>
    <w:rsid w:val="005F627B"/>
    <w:rsid w:val="005F66B1"/>
    <w:rsid w:val="0060060A"/>
    <w:rsid w:val="00601337"/>
    <w:rsid w:val="00605205"/>
    <w:rsid w:val="00605D1A"/>
    <w:rsid w:val="006069AA"/>
    <w:rsid w:val="00607AAC"/>
    <w:rsid w:val="006122BA"/>
    <w:rsid w:val="00613127"/>
    <w:rsid w:val="00620347"/>
    <w:rsid w:val="0062270F"/>
    <w:rsid w:val="00622E2C"/>
    <w:rsid w:val="0062404A"/>
    <w:rsid w:val="006242FD"/>
    <w:rsid w:val="00633E49"/>
    <w:rsid w:val="00637AD8"/>
    <w:rsid w:val="00640EBB"/>
    <w:rsid w:val="00656FB6"/>
    <w:rsid w:val="00657E92"/>
    <w:rsid w:val="006625E4"/>
    <w:rsid w:val="00662AF3"/>
    <w:rsid w:val="00663B37"/>
    <w:rsid w:val="0066532A"/>
    <w:rsid w:val="00667EDD"/>
    <w:rsid w:val="00670498"/>
    <w:rsid w:val="00670852"/>
    <w:rsid w:val="006736F7"/>
    <w:rsid w:val="00677E9D"/>
    <w:rsid w:val="0068108B"/>
    <w:rsid w:val="00684732"/>
    <w:rsid w:val="00685FE8"/>
    <w:rsid w:val="006901C9"/>
    <w:rsid w:val="00691161"/>
    <w:rsid w:val="00692FEF"/>
    <w:rsid w:val="006964A1"/>
    <w:rsid w:val="006A17E2"/>
    <w:rsid w:val="006A2893"/>
    <w:rsid w:val="006A438D"/>
    <w:rsid w:val="006A5D9B"/>
    <w:rsid w:val="006B2290"/>
    <w:rsid w:val="006B2DE9"/>
    <w:rsid w:val="006B6501"/>
    <w:rsid w:val="006B70CA"/>
    <w:rsid w:val="006C0E9E"/>
    <w:rsid w:val="006C5D8B"/>
    <w:rsid w:val="006C6417"/>
    <w:rsid w:val="006D55CA"/>
    <w:rsid w:val="006D621B"/>
    <w:rsid w:val="006D6FA4"/>
    <w:rsid w:val="006E2C3A"/>
    <w:rsid w:val="006E51F5"/>
    <w:rsid w:val="006E73BA"/>
    <w:rsid w:val="006F2145"/>
    <w:rsid w:val="006F3D8F"/>
    <w:rsid w:val="006F4B9C"/>
    <w:rsid w:val="006F61EA"/>
    <w:rsid w:val="00702D53"/>
    <w:rsid w:val="007063C2"/>
    <w:rsid w:val="00713841"/>
    <w:rsid w:val="00717D88"/>
    <w:rsid w:val="007216EC"/>
    <w:rsid w:val="00724050"/>
    <w:rsid w:val="00726335"/>
    <w:rsid w:val="00726D09"/>
    <w:rsid w:val="007326A4"/>
    <w:rsid w:val="007335AB"/>
    <w:rsid w:val="00733807"/>
    <w:rsid w:val="00735023"/>
    <w:rsid w:val="00736649"/>
    <w:rsid w:val="00736766"/>
    <w:rsid w:val="00737675"/>
    <w:rsid w:val="0073789B"/>
    <w:rsid w:val="0074282C"/>
    <w:rsid w:val="00742B18"/>
    <w:rsid w:val="00743733"/>
    <w:rsid w:val="00750AF2"/>
    <w:rsid w:val="007520AD"/>
    <w:rsid w:val="00757C63"/>
    <w:rsid w:val="0076077B"/>
    <w:rsid w:val="007613AD"/>
    <w:rsid w:val="00763B0C"/>
    <w:rsid w:val="00763E10"/>
    <w:rsid w:val="00763F2A"/>
    <w:rsid w:val="00770FF2"/>
    <w:rsid w:val="007734DC"/>
    <w:rsid w:val="00777C9D"/>
    <w:rsid w:val="00781571"/>
    <w:rsid w:val="00782B74"/>
    <w:rsid w:val="0078432A"/>
    <w:rsid w:val="00786056"/>
    <w:rsid w:val="0078651C"/>
    <w:rsid w:val="007942D3"/>
    <w:rsid w:val="007A003E"/>
    <w:rsid w:val="007A1370"/>
    <w:rsid w:val="007A13F8"/>
    <w:rsid w:val="007A14FF"/>
    <w:rsid w:val="007A4711"/>
    <w:rsid w:val="007A5A9E"/>
    <w:rsid w:val="007A7DC8"/>
    <w:rsid w:val="007B2099"/>
    <w:rsid w:val="007B59EA"/>
    <w:rsid w:val="007B68AA"/>
    <w:rsid w:val="007B6C09"/>
    <w:rsid w:val="007B7741"/>
    <w:rsid w:val="007C0ADE"/>
    <w:rsid w:val="007C1D42"/>
    <w:rsid w:val="007C2346"/>
    <w:rsid w:val="007C2A0A"/>
    <w:rsid w:val="007C6DB3"/>
    <w:rsid w:val="007C7B20"/>
    <w:rsid w:val="007D35A2"/>
    <w:rsid w:val="007D4151"/>
    <w:rsid w:val="007D4632"/>
    <w:rsid w:val="007D51C2"/>
    <w:rsid w:val="007E0185"/>
    <w:rsid w:val="007E09DA"/>
    <w:rsid w:val="007E1358"/>
    <w:rsid w:val="007E33FF"/>
    <w:rsid w:val="007F2C79"/>
    <w:rsid w:val="007F2DFC"/>
    <w:rsid w:val="007F305C"/>
    <w:rsid w:val="007F4638"/>
    <w:rsid w:val="007F4A3D"/>
    <w:rsid w:val="007F505E"/>
    <w:rsid w:val="007F55EC"/>
    <w:rsid w:val="007F5AE7"/>
    <w:rsid w:val="007F63BD"/>
    <w:rsid w:val="007F76A4"/>
    <w:rsid w:val="00800218"/>
    <w:rsid w:val="00806B5D"/>
    <w:rsid w:val="0080721E"/>
    <w:rsid w:val="00810A55"/>
    <w:rsid w:val="008112D1"/>
    <w:rsid w:val="00813E78"/>
    <w:rsid w:val="00816E18"/>
    <w:rsid w:val="008178B6"/>
    <w:rsid w:val="00817E0D"/>
    <w:rsid w:val="00821E66"/>
    <w:rsid w:val="00823B22"/>
    <w:rsid w:val="00823C52"/>
    <w:rsid w:val="00830649"/>
    <w:rsid w:val="00832477"/>
    <w:rsid w:val="00833896"/>
    <w:rsid w:val="00833A26"/>
    <w:rsid w:val="00836E63"/>
    <w:rsid w:val="00840BF0"/>
    <w:rsid w:val="00844682"/>
    <w:rsid w:val="00845098"/>
    <w:rsid w:val="00846B5B"/>
    <w:rsid w:val="008474AA"/>
    <w:rsid w:val="00851971"/>
    <w:rsid w:val="00854327"/>
    <w:rsid w:val="008556A8"/>
    <w:rsid w:val="0085701F"/>
    <w:rsid w:val="00861507"/>
    <w:rsid w:val="00865B74"/>
    <w:rsid w:val="00865E7C"/>
    <w:rsid w:val="008700F0"/>
    <w:rsid w:val="0087281C"/>
    <w:rsid w:val="00873111"/>
    <w:rsid w:val="008731FF"/>
    <w:rsid w:val="00877B5B"/>
    <w:rsid w:val="008802F0"/>
    <w:rsid w:val="008809A4"/>
    <w:rsid w:val="0088162D"/>
    <w:rsid w:val="00881B3C"/>
    <w:rsid w:val="0088462A"/>
    <w:rsid w:val="00885A49"/>
    <w:rsid w:val="00885DED"/>
    <w:rsid w:val="0089018D"/>
    <w:rsid w:val="00894EA3"/>
    <w:rsid w:val="00895B1E"/>
    <w:rsid w:val="008962AA"/>
    <w:rsid w:val="008974F0"/>
    <w:rsid w:val="008A37AA"/>
    <w:rsid w:val="008A7AA2"/>
    <w:rsid w:val="008B012A"/>
    <w:rsid w:val="008B1780"/>
    <w:rsid w:val="008B3698"/>
    <w:rsid w:val="008B418C"/>
    <w:rsid w:val="008B56A1"/>
    <w:rsid w:val="008B5C4B"/>
    <w:rsid w:val="008B79D1"/>
    <w:rsid w:val="008C5222"/>
    <w:rsid w:val="008C68C0"/>
    <w:rsid w:val="008D7AD8"/>
    <w:rsid w:val="008E35A5"/>
    <w:rsid w:val="008E4796"/>
    <w:rsid w:val="008E4D10"/>
    <w:rsid w:val="008F067F"/>
    <w:rsid w:val="008F06A8"/>
    <w:rsid w:val="008F136D"/>
    <w:rsid w:val="008F55BC"/>
    <w:rsid w:val="00900703"/>
    <w:rsid w:val="0090084A"/>
    <w:rsid w:val="009069DE"/>
    <w:rsid w:val="00906D0C"/>
    <w:rsid w:val="00906E17"/>
    <w:rsid w:val="009104EB"/>
    <w:rsid w:val="00910FBA"/>
    <w:rsid w:val="0091148A"/>
    <w:rsid w:val="00911543"/>
    <w:rsid w:val="00911D02"/>
    <w:rsid w:val="009128B7"/>
    <w:rsid w:val="009132A3"/>
    <w:rsid w:val="00913BB1"/>
    <w:rsid w:val="00913DA7"/>
    <w:rsid w:val="00916B75"/>
    <w:rsid w:val="00924354"/>
    <w:rsid w:val="00925E02"/>
    <w:rsid w:val="00930BA1"/>
    <w:rsid w:val="0093169E"/>
    <w:rsid w:val="00934B87"/>
    <w:rsid w:val="0093547A"/>
    <w:rsid w:val="00935C45"/>
    <w:rsid w:val="00936CFD"/>
    <w:rsid w:val="009379D4"/>
    <w:rsid w:val="00945DF1"/>
    <w:rsid w:val="009505C9"/>
    <w:rsid w:val="00950752"/>
    <w:rsid w:val="00952B0E"/>
    <w:rsid w:val="00955356"/>
    <w:rsid w:val="00956022"/>
    <w:rsid w:val="009562B6"/>
    <w:rsid w:val="009578B2"/>
    <w:rsid w:val="009606BF"/>
    <w:rsid w:val="00960EBD"/>
    <w:rsid w:val="00966424"/>
    <w:rsid w:val="009714CB"/>
    <w:rsid w:val="00971C03"/>
    <w:rsid w:val="00971D81"/>
    <w:rsid w:val="009753C3"/>
    <w:rsid w:val="00975E3D"/>
    <w:rsid w:val="00975FA5"/>
    <w:rsid w:val="0098244C"/>
    <w:rsid w:val="00986D92"/>
    <w:rsid w:val="0098734C"/>
    <w:rsid w:val="00987C5C"/>
    <w:rsid w:val="0099068B"/>
    <w:rsid w:val="00994034"/>
    <w:rsid w:val="00996772"/>
    <w:rsid w:val="00997B47"/>
    <w:rsid w:val="009A28D3"/>
    <w:rsid w:val="009A4EB1"/>
    <w:rsid w:val="009A628A"/>
    <w:rsid w:val="009B1A37"/>
    <w:rsid w:val="009B2CAD"/>
    <w:rsid w:val="009B4AB7"/>
    <w:rsid w:val="009B4C80"/>
    <w:rsid w:val="009B6711"/>
    <w:rsid w:val="009B7D65"/>
    <w:rsid w:val="009C0574"/>
    <w:rsid w:val="009C260D"/>
    <w:rsid w:val="009C2DE6"/>
    <w:rsid w:val="009D0DED"/>
    <w:rsid w:val="009D11A8"/>
    <w:rsid w:val="009D2D5C"/>
    <w:rsid w:val="009D31E1"/>
    <w:rsid w:val="009D4E85"/>
    <w:rsid w:val="009D6771"/>
    <w:rsid w:val="009D6F00"/>
    <w:rsid w:val="009E091A"/>
    <w:rsid w:val="009E4552"/>
    <w:rsid w:val="009E4A32"/>
    <w:rsid w:val="009E55F9"/>
    <w:rsid w:val="009E7942"/>
    <w:rsid w:val="009E7B43"/>
    <w:rsid w:val="009F17C6"/>
    <w:rsid w:val="009F520D"/>
    <w:rsid w:val="00A00354"/>
    <w:rsid w:val="00A0239A"/>
    <w:rsid w:val="00A027F7"/>
    <w:rsid w:val="00A04293"/>
    <w:rsid w:val="00A178E4"/>
    <w:rsid w:val="00A200A6"/>
    <w:rsid w:val="00A22712"/>
    <w:rsid w:val="00A23C04"/>
    <w:rsid w:val="00A25B61"/>
    <w:rsid w:val="00A27803"/>
    <w:rsid w:val="00A319C5"/>
    <w:rsid w:val="00A319D8"/>
    <w:rsid w:val="00A32709"/>
    <w:rsid w:val="00A346C2"/>
    <w:rsid w:val="00A42CEA"/>
    <w:rsid w:val="00A45AFA"/>
    <w:rsid w:val="00A52A39"/>
    <w:rsid w:val="00A52F2C"/>
    <w:rsid w:val="00A54C2B"/>
    <w:rsid w:val="00A566CA"/>
    <w:rsid w:val="00A57BE2"/>
    <w:rsid w:val="00A6262D"/>
    <w:rsid w:val="00A64747"/>
    <w:rsid w:val="00A64FC0"/>
    <w:rsid w:val="00A74B83"/>
    <w:rsid w:val="00A75376"/>
    <w:rsid w:val="00A77163"/>
    <w:rsid w:val="00A77AA3"/>
    <w:rsid w:val="00A81A3B"/>
    <w:rsid w:val="00A839F3"/>
    <w:rsid w:val="00A85E83"/>
    <w:rsid w:val="00A9136A"/>
    <w:rsid w:val="00A918F1"/>
    <w:rsid w:val="00A95C77"/>
    <w:rsid w:val="00A962B5"/>
    <w:rsid w:val="00AA433C"/>
    <w:rsid w:val="00AA6427"/>
    <w:rsid w:val="00AA6F92"/>
    <w:rsid w:val="00AB0762"/>
    <w:rsid w:val="00AB0C0C"/>
    <w:rsid w:val="00AB4780"/>
    <w:rsid w:val="00AB6934"/>
    <w:rsid w:val="00AB76B0"/>
    <w:rsid w:val="00AD04EA"/>
    <w:rsid w:val="00AD2C59"/>
    <w:rsid w:val="00AD37E8"/>
    <w:rsid w:val="00AD7D0E"/>
    <w:rsid w:val="00AE003C"/>
    <w:rsid w:val="00AE02BC"/>
    <w:rsid w:val="00AE05B4"/>
    <w:rsid w:val="00AE0EDA"/>
    <w:rsid w:val="00AE6B6E"/>
    <w:rsid w:val="00AF1334"/>
    <w:rsid w:val="00AF42DE"/>
    <w:rsid w:val="00B03758"/>
    <w:rsid w:val="00B067EF"/>
    <w:rsid w:val="00B06A4B"/>
    <w:rsid w:val="00B10E94"/>
    <w:rsid w:val="00B11571"/>
    <w:rsid w:val="00B13C7B"/>
    <w:rsid w:val="00B14708"/>
    <w:rsid w:val="00B149AA"/>
    <w:rsid w:val="00B15017"/>
    <w:rsid w:val="00B20117"/>
    <w:rsid w:val="00B21BAD"/>
    <w:rsid w:val="00B30ED6"/>
    <w:rsid w:val="00B31216"/>
    <w:rsid w:val="00B3238D"/>
    <w:rsid w:val="00B3369F"/>
    <w:rsid w:val="00B3379B"/>
    <w:rsid w:val="00B33AEE"/>
    <w:rsid w:val="00B34374"/>
    <w:rsid w:val="00B35405"/>
    <w:rsid w:val="00B40051"/>
    <w:rsid w:val="00B44FAF"/>
    <w:rsid w:val="00B458F8"/>
    <w:rsid w:val="00B50226"/>
    <w:rsid w:val="00B55C0F"/>
    <w:rsid w:val="00B55C80"/>
    <w:rsid w:val="00B571F3"/>
    <w:rsid w:val="00B572C8"/>
    <w:rsid w:val="00B6051B"/>
    <w:rsid w:val="00B64E3C"/>
    <w:rsid w:val="00B651EB"/>
    <w:rsid w:val="00B666F8"/>
    <w:rsid w:val="00B73B1B"/>
    <w:rsid w:val="00B76A60"/>
    <w:rsid w:val="00B834E0"/>
    <w:rsid w:val="00B83AD5"/>
    <w:rsid w:val="00B83F98"/>
    <w:rsid w:val="00B852A6"/>
    <w:rsid w:val="00B8701C"/>
    <w:rsid w:val="00B9001B"/>
    <w:rsid w:val="00B94E6C"/>
    <w:rsid w:val="00B95021"/>
    <w:rsid w:val="00BA043D"/>
    <w:rsid w:val="00BA0DD2"/>
    <w:rsid w:val="00BA1697"/>
    <w:rsid w:val="00BA202B"/>
    <w:rsid w:val="00BB0082"/>
    <w:rsid w:val="00BB024F"/>
    <w:rsid w:val="00BB1526"/>
    <w:rsid w:val="00BB26FC"/>
    <w:rsid w:val="00BB2A9F"/>
    <w:rsid w:val="00BB3222"/>
    <w:rsid w:val="00BB4606"/>
    <w:rsid w:val="00BC6DE3"/>
    <w:rsid w:val="00BD0494"/>
    <w:rsid w:val="00BD06F4"/>
    <w:rsid w:val="00BD2297"/>
    <w:rsid w:val="00BD4A03"/>
    <w:rsid w:val="00BE1FCF"/>
    <w:rsid w:val="00BE567C"/>
    <w:rsid w:val="00BF0F8D"/>
    <w:rsid w:val="00BF10AD"/>
    <w:rsid w:val="00BF182E"/>
    <w:rsid w:val="00BF46D0"/>
    <w:rsid w:val="00BF5135"/>
    <w:rsid w:val="00BF5152"/>
    <w:rsid w:val="00C04389"/>
    <w:rsid w:val="00C0560A"/>
    <w:rsid w:val="00C078CE"/>
    <w:rsid w:val="00C1632A"/>
    <w:rsid w:val="00C1787D"/>
    <w:rsid w:val="00C17A20"/>
    <w:rsid w:val="00C2024B"/>
    <w:rsid w:val="00C23D2F"/>
    <w:rsid w:val="00C25A1F"/>
    <w:rsid w:val="00C27419"/>
    <w:rsid w:val="00C368AD"/>
    <w:rsid w:val="00C443BD"/>
    <w:rsid w:val="00C44845"/>
    <w:rsid w:val="00C451C5"/>
    <w:rsid w:val="00C4661E"/>
    <w:rsid w:val="00C524AC"/>
    <w:rsid w:val="00C64DE0"/>
    <w:rsid w:val="00C737B6"/>
    <w:rsid w:val="00C73B48"/>
    <w:rsid w:val="00C75A51"/>
    <w:rsid w:val="00C777E3"/>
    <w:rsid w:val="00C80612"/>
    <w:rsid w:val="00C82755"/>
    <w:rsid w:val="00C84830"/>
    <w:rsid w:val="00C8527A"/>
    <w:rsid w:val="00C85607"/>
    <w:rsid w:val="00C904A2"/>
    <w:rsid w:val="00C909D3"/>
    <w:rsid w:val="00C90F89"/>
    <w:rsid w:val="00C9161D"/>
    <w:rsid w:val="00C93070"/>
    <w:rsid w:val="00C931C1"/>
    <w:rsid w:val="00C9331B"/>
    <w:rsid w:val="00C93660"/>
    <w:rsid w:val="00C957E8"/>
    <w:rsid w:val="00CA0C1D"/>
    <w:rsid w:val="00CA3E71"/>
    <w:rsid w:val="00CA6F5D"/>
    <w:rsid w:val="00CB1E6D"/>
    <w:rsid w:val="00CB3273"/>
    <w:rsid w:val="00CB3D01"/>
    <w:rsid w:val="00CC16B4"/>
    <w:rsid w:val="00CC2A7C"/>
    <w:rsid w:val="00CC61B8"/>
    <w:rsid w:val="00CC6B3D"/>
    <w:rsid w:val="00CD0655"/>
    <w:rsid w:val="00CD1E06"/>
    <w:rsid w:val="00CD6B93"/>
    <w:rsid w:val="00CD6C12"/>
    <w:rsid w:val="00CD7522"/>
    <w:rsid w:val="00CE2DDF"/>
    <w:rsid w:val="00CE383A"/>
    <w:rsid w:val="00CE4291"/>
    <w:rsid w:val="00CE7BB3"/>
    <w:rsid w:val="00CF1848"/>
    <w:rsid w:val="00CF49D4"/>
    <w:rsid w:val="00CF51D9"/>
    <w:rsid w:val="00CF615D"/>
    <w:rsid w:val="00D12044"/>
    <w:rsid w:val="00D14685"/>
    <w:rsid w:val="00D14D9B"/>
    <w:rsid w:val="00D205AF"/>
    <w:rsid w:val="00D20F6B"/>
    <w:rsid w:val="00D31326"/>
    <w:rsid w:val="00D32F42"/>
    <w:rsid w:val="00D33EFC"/>
    <w:rsid w:val="00D36A31"/>
    <w:rsid w:val="00D40DBC"/>
    <w:rsid w:val="00D41B91"/>
    <w:rsid w:val="00D442A5"/>
    <w:rsid w:val="00D46118"/>
    <w:rsid w:val="00D51A4B"/>
    <w:rsid w:val="00D552BA"/>
    <w:rsid w:val="00D554FF"/>
    <w:rsid w:val="00D70360"/>
    <w:rsid w:val="00D7109D"/>
    <w:rsid w:val="00D75C2B"/>
    <w:rsid w:val="00D765F8"/>
    <w:rsid w:val="00D76A18"/>
    <w:rsid w:val="00D80849"/>
    <w:rsid w:val="00D81112"/>
    <w:rsid w:val="00D82E8F"/>
    <w:rsid w:val="00D91DB8"/>
    <w:rsid w:val="00DA0B66"/>
    <w:rsid w:val="00DA3A8B"/>
    <w:rsid w:val="00DA3F1E"/>
    <w:rsid w:val="00DA630F"/>
    <w:rsid w:val="00DA717D"/>
    <w:rsid w:val="00DB0BA7"/>
    <w:rsid w:val="00DB22B3"/>
    <w:rsid w:val="00DB7200"/>
    <w:rsid w:val="00DC25B3"/>
    <w:rsid w:val="00DC38E6"/>
    <w:rsid w:val="00DC61C0"/>
    <w:rsid w:val="00DD0114"/>
    <w:rsid w:val="00DD118C"/>
    <w:rsid w:val="00DD11FC"/>
    <w:rsid w:val="00DD23AE"/>
    <w:rsid w:val="00DD7C28"/>
    <w:rsid w:val="00DE1530"/>
    <w:rsid w:val="00DE15D0"/>
    <w:rsid w:val="00DE7D75"/>
    <w:rsid w:val="00E011F8"/>
    <w:rsid w:val="00E04456"/>
    <w:rsid w:val="00E05C76"/>
    <w:rsid w:val="00E10A4C"/>
    <w:rsid w:val="00E121D8"/>
    <w:rsid w:val="00E144B1"/>
    <w:rsid w:val="00E16248"/>
    <w:rsid w:val="00E16279"/>
    <w:rsid w:val="00E201D0"/>
    <w:rsid w:val="00E22130"/>
    <w:rsid w:val="00E24F57"/>
    <w:rsid w:val="00E25932"/>
    <w:rsid w:val="00E26862"/>
    <w:rsid w:val="00E32309"/>
    <w:rsid w:val="00E33331"/>
    <w:rsid w:val="00E33FBC"/>
    <w:rsid w:val="00E34221"/>
    <w:rsid w:val="00E34E71"/>
    <w:rsid w:val="00E35129"/>
    <w:rsid w:val="00E36378"/>
    <w:rsid w:val="00E37E3B"/>
    <w:rsid w:val="00E423B5"/>
    <w:rsid w:val="00E448CF"/>
    <w:rsid w:val="00E522C6"/>
    <w:rsid w:val="00E52E72"/>
    <w:rsid w:val="00E53BD2"/>
    <w:rsid w:val="00E55DB8"/>
    <w:rsid w:val="00E60F12"/>
    <w:rsid w:val="00E61EAB"/>
    <w:rsid w:val="00E64AE3"/>
    <w:rsid w:val="00E66235"/>
    <w:rsid w:val="00E706CC"/>
    <w:rsid w:val="00E72DFE"/>
    <w:rsid w:val="00E77973"/>
    <w:rsid w:val="00E81076"/>
    <w:rsid w:val="00E811C3"/>
    <w:rsid w:val="00E83C24"/>
    <w:rsid w:val="00E85CFA"/>
    <w:rsid w:val="00E86035"/>
    <w:rsid w:val="00E92014"/>
    <w:rsid w:val="00E92348"/>
    <w:rsid w:val="00E9318D"/>
    <w:rsid w:val="00E945B4"/>
    <w:rsid w:val="00E9596B"/>
    <w:rsid w:val="00EA4353"/>
    <w:rsid w:val="00EA533F"/>
    <w:rsid w:val="00EA550C"/>
    <w:rsid w:val="00EA6D42"/>
    <w:rsid w:val="00EA6DDA"/>
    <w:rsid w:val="00EB34D1"/>
    <w:rsid w:val="00EB5079"/>
    <w:rsid w:val="00EB5CE0"/>
    <w:rsid w:val="00EC016D"/>
    <w:rsid w:val="00EC1678"/>
    <w:rsid w:val="00ED5926"/>
    <w:rsid w:val="00ED736D"/>
    <w:rsid w:val="00ED7936"/>
    <w:rsid w:val="00EE3978"/>
    <w:rsid w:val="00EF0AB3"/>
    <w:rsid w:val="00EF0B06"/>
    <w:rsid w:val="00EF110B"/>
    <w:rsid w:val="00EF31E8"/>
    <w:rsid w:val="00EF36E9"/>
    <w:rsid w:val="00EF6598"/>
    <w:rsid w:val="00EF6D24"/>
    <w:rsid w:val="00EF73B7"/>
    <w:rsid w:val="00F0559A"/>
    <w:rsid w:val="00F06B9F"/>
    <w:rsid w:val="00F11230"/>
    <w:rsid w:val="00F11766"/>
    <w:rsid w:val="00F1192C"/>
    <w:rsid w:val="00F13B79"/>
    <w:rsid w:val="00F142F9"/>
    <w:rsid w:val="00F14657"/>
    <w:rsid w:val="00F22DBA"/>
    <w:rsid w:val="00F247F1"/>
    <w:rsid w:val="00F25085"/>
    <w:rsid w:val="00F30304"/>
    <w:rsid w:val="00F33754"/>
    <w:rsid w:val="00F33A93"/>
    <w:rsid w:val="00F3451B"/>
    <w:rsid w:val="00F34F92"/>
    <w:rsid w:val="00F35769"/>
    <w:rsid w:val="00F357F5"/>
    <w:rsid w:val="00F35D11"/>
    <w:rsid w:val="00F36B23"/>
    <w:rsid w:val="00F43254"/>
    <w:rsid w:val="00F44045"/>
    <w:rsid w:val="00F47C6B"/>
    <w:rsid w:val="00F52655"/>
    <w:rsid w:val="00F53193"/>
    <w:rsid w:val="00F5357E"/>
    <w:rsid w:val="00F558BF"/>
    <w:rsid w:val="00F62AAB"/>
    <w:rsid w:val="00F6586C"/>
    <w:rsid w:val="00F66891"/>
    <w:rsid w:val="00F6798E"/>
    <w:rsid w:val="00F67F89"/>
    <w:rsid w:val="00F7211D"/>
    <w:rsid w:val="00F7382E"/>
    <w:rsid w:val="00F76A1B"/>
    <w:rsid w:val="00F76BF9"/>
    <w:rsid w:val="00F817E2"/>
    <w:rsid w:val="00F81B4C"/>
    <w:rsid w:val="00F81DC4"/>
    <w:rsid w:val="00F8322D"/>
    <w:rsid w:val="00F86A0E"/>
    <w:rsid w:val="00F86EA2"/>
    <w:rsid w:val="00F87CCF"/>
    <w:rsid w:val="00F92375"/>
    <w:rsid w:val="00F94774"/>
    <w:rsid w:val="00FA029E"/>
    <w:rsid w:val="00FA178C"/>
    <w:rsid w:val="00FA5FD3"/>
    <w:rsid w:val="00FA632C"/>
    <w:rsid w:val="00FA663B"/>
    <w:rsid w:val="00FA76BA"/>
    <w:rsid w:val="00FB262F"/>
    <w:rsid w:val="00FB3328"/>
    <w:rsid w:val="00FB77FA"/>
    <w:rsid w:val="00FB787C"/>
    <w:rsid w:val="00FC4E10"/>
    <w:rsid w:val="00FC53DB"/>
    <w:rsid w:val="00FC659E"/>
    <w:rsid w:val="00FD0E7D"/>
    <w:rsid w:val="00FD364C"/>
    <w:rsid w:val="00FD79FB"/>
    <w:rsid w:val="00FE0383"/>
    <w:rsid w:val="00FE7F20"/>
    <w:rsid w:val="00FF0369"/>
    <w:rsid w:val="00FF1EE0"/>
    <w:rsid w:val="00FF327A"/>
    <w:rsid w:val="00FF3D25"/>
    <w:rsid w:val="00FF6D53"/>
    <w:rsid w:val="00FF7187"/>
    <w:rsid w:val="098F0AD0"/>
    <w:rsid w:val="0A3F05C4"/>
    <w:rsid w:val="1CE4BCE2"/>
    <w:rsid w:val="32A8EC65"/>
    <w:rsid w:val="47EBE4DE"/>
    <w:rsid w:val="4D408D0B"/>
    <w:rsid w:val="670580A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ru-RU"/>
    </w:rPr>
  </w:style>
  <w:style w:type="character" w:styleId="Textedelespacerserv">
    <w:name w:val="Placeholder Text"/>
    <w:basedOn w:val="Policepardfaut"/>
    <w:uiPriority w:val="99"/>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ru-RU"/>
    </w:rPr>
  </w:style>
  <w:style w:type="paragraph" w:styleId="Pieddepage">
    <w:name w:val="footer"/>
    <w:basedOn w:val="Normal"/>
    <w:link w:val="PieddepageCar"/>
    <w:uiPriority w:val="99"/>
    <w:rsid w:val="007E09DA"/>
    <w:pPr>
      <w:tabs>
        <w:tab w:val="center" w:pos="4320"/>
        <w:tab w:val="right" w:pos="8640"/>
      </w:tabs>
      <w:ind w:firstLine="720"/>
      <w:jc w:val="right"/>
    </w:pPr>
  </w:style>
  <w:style w:type="character" w:customStyle="1" w:styleId="PieddepageCar">
    <w:name w:val="Pied de page Car"/>
    <w:basedOn w:val="Policepardfaut"/>
    <w:link w:val="Pieddepage"/>
    <w:uiPriority w:val="99"/>
    <w:rsid w:val="00CF1848"/>
    <w:rPr>
      <w:rFonts w:ascii="Times New Roman" w:eastAsia="Times New Roman" w:hAnsi="Times New Roman" w:cs="Times New Roman"/>
      <w:sz w:val="22"/>
      <w:lang w:val="ru-RU"/>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ru-RU"/>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ru-RU"/>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ru-RU"/>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ru-RU"/>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ru-RU"/>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ru-RU"/>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rsid w:val="007E09DA"/>
    <w:rPr>
      <w:rFonts w:ascii="Times New Roman" w:eastAsia="Times New Roman" w:hAnsi="Times New Roman" w:cs="Times New Roman"/>
      <w:sz w:val="18"/>
      <w:lang w:val="ru-RU"/>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ru-RU"/>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ru-RU"/>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ru-RU"/>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ru-RU"/>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ru-RU"/>
    </w:rPr>
  </w:style>
  <w:style w:type="character" w:customStyle="1" w:styleId="Titre7Car">
    <w:name w:val="Titre 7 Car"/>
    <w:basedOn w:val="Policepardfaut"/>
    <w:link w:val="Titre7"/>
    <w:rsid w:val="007E09DA"/>
    <w:rPr>
      <w:rFonts w:ascii="Univers" w:eastAsia="Times New Roman" w:hAnsi="Univers" w:cs="Times New Roman"/>
      <w:b/>
      <w:sz w:val="28"/>
      <w:lang w:val="ru-RU"/>
    </w:rPr>
  </w:style>
  <w:style w:type="character" w:customStyle="1" w:styleId="Titre8Car">
    <w:name w:val="Titre 8 Car"/>
    <w:basedOn w:val="Policepardfaut"/>
    <w:link w:val="Titre8"/>
    <w:rsid w:val="007E09DA"/>
    <w:rPr>
      <w:rFonts w:ascii="Univers" w:eastAsia="Times New Roman" w:hAnsi="Univers" w:cs="Times New Roman"/>
      <w:b/>
      <w:sz w:val="32"/>
      <w:lang w:val="ru-RU"/>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ru-RU"/>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qFormat/>
    <w:rsid w:val="00427D21"/>
    <w:pPr>
      <w:numPr>
        <w:numId w:val="2"/>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qFormat/>
    <w:locked/>
    <w:rsid w:val="00427D21"/>
    <w:rPr>
      <w:rFonts w:ascii="Times New Roman" w:eastAsia="Times New Roma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Paragraphedeliste">
    <w:name w:val="List Paragraph"/>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9104EB"/>
    <w:pPr>
      <w:spacing w:after="160" w:line="240" w:lineRule="exact"/>
      <w:jc w:val="left"/>
    </w:pPr>
    <w:rPr>
      <w:rFonts w:asciiTheme="minorHAnsi" w:eastAsiaTheme="minorEastAsia" w:hAnsiTheme="minorHAnsi" w:cstheme="minorBidi"/>
      <w:vertAlign w:val="superscript"/>
    </w:rPr>
  </w:style>
  <w:style w:type="paragraph" w:customStyle="1" w:styleId="paragraph">
    <w:name w:val="paragraph"/>
    <w:basedOn w:val="Normal"/>
    <w:rsid w:val="003A4E46"/>
    <w:pPr>
      <w:spacing w:before="100" w:beforeAutospacing="1" w:after="100" w:afterAutospacing="1"/>
      <w:jc w:val="left"/>
    </w:pPr>
    <w:rPr>
      <w:sz w:val="24"/>
      <w:lang w:eastAsia="zh-CN"/>
    </w:rPr>
  </w:style>
  <w:style w:type="character" w:customStyle="1" w:styleId="normaltextrun">
    <w:name w:val="normaltextrun"/>
    <w:basedOn w:val="Policepardfaut"/>
    <w:rsid w:val="003A4E46"/>
  </w:style>
  <w:style w:type="character" w:customStyle="1" w:styleId="eop">
    <w:name w:val="eop"/>
    <w:basedOn w:val="Policepardfaut"/>
    <w:rsid w:val="003A4E46"/>
  </w:style>
  <w:style w:type="character" w:styleId="lev">
    <w:name w:val="Strong"/>
    <w:basedOn w:val="Policepardfaut"/>
    <w:uiPriority w:val="22"/>
    <w:qFormat/>
    <w:rsid w:val="00482390"/>
    <w:rPr>
      <w:b/>
      <w:bCs/>
    </w:rPr>
  </w:style>
  <w:style w:type="character" w:customStyle="1" w:styleId="ParagraphedelisteCar">
    <w:name w:val="Paragraphe de liste Car"/>
    <w:link w:val="Paragraphedeliste"/>
    <w:uiPriority w:val="34"/>
    <w:qFormat/>
    <w:locked/>
    <w:rsid w:val="00482390"/>
    <w:rPr>
      <w:rFonts w:ascii="Times New Roman" w:eastAsia="Times New Roman" w:hAnsi="Times New Roman" w:cs="Times New Roman"/>
      <w:sz w:val="22"/>
      <w:lang w:val="ru-RU"/>
    </w:rPr>
  </w:style>
  <w:style w:type="character" w:customStyle="1" w:styleId="UnresolvedMention1">
    <w:name w:val="Unresolved Mention1"/>
    <w:basedOn w:val="Policepardfaut"/>
    <w:uiPriority w:val="99"/>
    <w:semiHidden/>
    <w:unhideWhenUsed/>
    <w:rsid w:val="00EB5CE0"/>
    <w:rPr>
      <w:color w:val="605E5C"/>
      <w:shd w:val="clear" w:color="auto" w:fill="E1DFDD"/>
    </w:rPr>
  </w:style>
  <w:style w:type="character" w:styleId="Titredulivre">
    <w:name w:val="Book Title"/>
    <w:basedOn w:val="Policepardfaut"/>
    <w:uiPriority w:val="33"/>
    <w:qFormat/>
    <w:rsid w:val="0033438F"/>
    <w:rPr>
      <w:b/>
      <w:bCs/>
      <w:i/>
      <w:iCs/>
      <w:spacing w:val="5"/>
    </w:rPr>
  </w:style>
  <w:style w:type="table" w:styleId="TableauListe4-Accentuation3">
    <w:name w:val="List Table 4 Accent 3"/>
    <w:basedOn w:val="TableauNormal"/>
    <w:uiPriority w:val="49"/>
    <w:rsid w:val="0033438F"/>
    <w:rPr>
      <w:sz w:val="22"/>
      <w:szCs w:val="22"/>
      <w:lang w:eastAsia="zh-C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Objetducommentaire">
    <w:name w:val="annotation subject"/>
    <w:basedOn w:val="Commentaire"/>
    <w:next w:val="Commentaire"/>
    <w:link w:val="ObjetducommentaireCar"/>
    <w:uiPriority w:val="99"/>
    <w:semiHidden/>
    <w:unhideWhenUsed/>
    <w:rsid w:val="00483719"/>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483719"/>
    <w:rPr>
      <w:rFonts w:ascii="Times New Roman" w:eastAsia="Times New Roman" w:hAnsi="Times New Roman" w:cs="Times New Roman"/>
      <w:b/>
      <w:bCs/>
      <w:sz w:val="20"/>
      <w:szCs w:val="20"/>
      <w:lang w:val="ru-RU"/>
    </w:rPr>
  </w:style>
  <w:style w:type="character" w:customStyle="1" w:styleId="superscript">
    <w:name w:val="superscript"/>
    <w:basedOn w:val="Policepardfaut"/>
    <w:rsid w:val="001C2945"/>
  </w:style>
  <w:style w:type="table" w:customStyle="1" w:styleId="TableGrid1">
    <w:name w:val="Table Grid1"/>
    <w:basedOn w:val="TableauNormal"/>
    <w:next w:val="Grilledutableau"/>
    <w:uiPriority w:val="59"/>
    <w:rsid w:val="006A438D"/>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A22712"/>
    <w:rPr>
      <w:color w:val="605E5C"/>
      <w:shd w:val="clear" w:color="auto" w:fill="E1DFDD"/>
    </w:rPr>
  </w:style>
  <w:style w:type="paragraph" w:styleId="Rvision">
    <w:name w:val="Revision"/>
    <w:hidden/>
    <w:uiPriority w:val="99"/>
    <w:semiHidden/>
    <w:rsid w:val="002004C2"/>
    <w:rPr>
      <w:rFonts w:ascii="Times New Roman" w:eastAsia="Times New Roman" w:hAnsi="Times New Roman"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0657939">
      <w:bodyDiv w:val="1"/>
      <w:marLeft w:val="0"/>
      <w:marRight w:val="0"/>
      <w:marTop w:val="0"/>
      <w:marBottom w:val="0"/>
      <w:divBdr>
        <w:top w:val="none" w:sz="0" w:space="0" w:color="auto"/>
        <w:left w:val="none" w:sz="0" w:space="0" w:color="auto"/>
        <w:bottom w:val="none" w:sz="0" w:space="0" w:color="auto"/>
        <w:right w:val="none" w:sz="0" w:space="0" w:color="auto"/>
      </w:divBdr>
    </w:div>
    <w:div w:id="1571188670">
      <w:bodyDiv w:val="1"/>
      <w:marLeft w:val="0"/>
      <w:marRight w:val="0"/>
      <w:marTop w:val="0"/>
      <w:marBottom w:val="0"/>
      <w:divBdr>
        <w:top w:val="none" w:sz="0" w:space="0" w:color="auto"/>
        <w:left w:val="none" w:sz="0" w:space="0" w:color="auto"/>
        <w:bottom w:val="none" w:sz="0" w:space="0" w:color="auto"/>
        <w:right w:val="none" w:sz="0" w:space="0" w:color="auto"/>
      </w:divBdr>
      <w:divsChild>
        <w:div w:id="1226795732">
          <w:marLeft w:val="0"/>
          <w:marRight w:val="0"/>
          <w:marTop w:val="0"/>
          <w:marBottom w:val="0"/>
          <w:divBdr>
            <w:top w:val="none" w:sz="0" w:space="0" w:color="auto"/>
            <w:left w:val="none" w:sz="0" w:space="0" w:color="auto"/>
            <w:bottom w:val="none" w:sz="0" w:space="0" w:color="auto"/>
            <w:right w:val="none" w:sz="0" w:space="0" w:color="auto"/>
          </w:divBdr>
          <w:divsChild>
            <w:div w:id="540745925">
              <w:marLeft w:val="0"/>
              <w:marRight w:val="0"/>
              <w:marTop w:val="0"/>
              <w:marBottom w:val="0"/>
              <w:divBdr>
                <w:top w:val="none" w:sz="0" w:space="0" w:color="auto"/>
                <w:left w:val="none" w:sz="0" w:space="0" w:color="auto"/>
                <w:bottom w:val="none" w:sz="0" w:space="0" w:color="auto"/>
                <w:right w:val="none" w:sz="0" w:space="0" w:color="auto"/>
              </w:divBdr>
            </w:div>
            <w:div w:id="816457721">
              <w:marLeft w:val="0"/>
              <w:marRight w:val="0"/>
              <w:marTop w:val="0"/>
              <w:marBottom w:val="0"/>
              <w:divBdr>
                <w:top w:val="none" w:sz="0" w:space="0" w:color="auto"/>
                <w:left w:val="none" w:sz="0" w:space="0" w:color="auto"/>
                <w:bottom w:val="none" w:sz="0" w:space="0" w:color="auto"/>
                <w:right w:val="none" w:sz="0" w:space="0" w:color="auto"/>
              </w:divBdr>
            </w:div>
            <w:div w:id="127094531">
              <w:marLeft w:val="0"/>
              <w:marRight w:val="0"/>
              <w:marTop w:val="0"/>
              <w:marBottom w:val="0"/>
              <w:divBdr>
                <w:top w:val="none" w:sz="0" w:space="0" w:color="auto"/>
                <w:left w:val="none" w:sz="0" w:space="0" w:color="auto"/>
                <w:bottom w:val="none" w:sz="0" w:space="0" w:color="auto"/>
                <w:right w:val="none" w:sz="0" w:space="0" w:color="auto"/>
              </w:divBdr>
            </w:div>
          </w:divsChild>
        </w:div>
        <w:div w:id="1494950453">
          <w:marLeft w:val="0"/>
          <w:marRight w:val="0"/>
          <w:marTop w:val="0"/>
          <w:marBottom w:val="0"/>
          <w:divBdr>
            <w:top w:val="none" w:sz="0" w:space="0" w:color="auto"/>
            <w:left w:val="none" w:sz="0" w:space="0" w:color="auto"/>
            <w:bottom w:val="none" w:sz="0" w:space="0" w:color="auto"/>
            <w:right w:val="none" w:sz="0" w:space="0" w:color="auto"/>
          </w:divBdr>
          <w:divsChild>
            <w:div w:id="1932273006">
              <w:marLeft w:val="0"/>
              <w:marRight w:val="0"/>
              <w:marTop w:val="0"/>
              <w:marBottom w:val="0"/>
              <w:divBdr>
                <w:top w:val="none" w:sz="0" w:space="0" w:color="auto"/>
                <w:left w:val="none" w:sz="0" w:space="0" w:color="auto"/>
                <w:bottom w:val="none" w:sz="0" w:space="0" w:color="auto"/>
                <w:right w:val="none" w:sz="0" w:space="0" w:color="auto"/>
              </w:divBdr>
            </w:div>
            <w:div w:id="1314212778">
              <w:marLeft w:val="0"/>
              <w:marRight w:val="0"/>
              <w:marTop w:val="0"/>
              <w:marBottom w:val="0"/>
              <w:divBdr>
                <w:top w:val="none" w:sz="0" w:space="0" w:color="auto"/>
                <w:left w:val="none" w:sz="0" w:space="0" w:color="auto"/>
                <w:bottom w:val="none" w:sz="0" w:space="0" w:color="auto"/>
                <w:right w:val="none" w:sz="0" w:space="0" w:color="auto"/>
              </w:divBdr>
            </w:div>
            <w:div w:id="1609971323">
              <w:marLeft w:val="0"/>
              <w:marRight w:val="0"/>
              <w:marTop w:val="0"/>
              <w:marBottom w:val="0"/>
              <w:divBdr>
                <w:top w:val="none" w:sz="0" w:space="0" w:color="auto"/>
                <w:left w:val="none" w:sz="0" w:space="0" w:color="auto"/>
                <w:bottom w:val="none" w:sz="0" w:space="0" w:color="auto"/>
                <w:right w:val="none" w:sz="0" w:space="0" w:color="auto"/>
              </w:divBdr>
            </w:div>
            <w:div w:id="104465205">
              <w:marLeft w:val="0"/>
              <w:marRight w:val="0"/>
              <w:marTop w:val="0"/>
              <w:marBottom w:val="0"/>
              <w:divBdr>
                <w:top w:val="none" w:sz="0" w:space="0" w:color="auto"/>
                <w:left w:val="none" w:sz="0" w:space="0" w:color="auto"/>
                <w:bottom w:val="none" w:sz="0" w:space="0" w:color="auto"/>
                <w:right w:val="none" w:sz="0" w:space="0" w:color="auto"/>
              </w:divBdr>
            </w:div>
            <w:div w:id="2116752781">
              <w:marLeft w:val="0"/>
              <w:marRight w:val="0"/>
              <w:marTop w:val="0"/>
              <w:marBottom w:val="0"/>
              <w:divBdr>
                <w:top w:val="none" w:sz="0" w:space="0" w:color="auto"/>
                <w:left w:val="none" w:sz="0" w:space="0" w:color="auto"/>
                <w:bottom w:val="none" w:sz="0" w:space="0" w:color="auto"/>
                <w:right w:val="none" w:sz="0" w:space="0" w:color="auto"/>
              </w:divBdr>
            </w:div>
          </w:divsChild>
        </w:div>
        <w:div w:id="1097940741">
          <w:marLeft w:val="0"/>
          <w:marRight w:val="0"/>
          <w:marTop w:val="0"/>
          <w:marBottom w:val="0"/>
          <w:divBdr>
            <w:top w:val="none" w:sz="0" w:space="0" w:color="auto"/>
            <w:left w:val="none" w:sz="0" w:space="0" w:color="auto"/>
            <w:bottom w:val="none" w:sz="0" w:space="0" w:color="auto"/>
            <w:right w:val="none" w:sz="0" w:space="0" w:color="auto"/>
          </w:divBdr>
          <w:divsChild>
            <w:div w:id="1157260905">
              <w:marLeft w:val="0"/>
              <w:marRight w:val="0"/>
              <w:marTop w:val="0"/>
              <w:marBottom w:val="0"/>
              <w:divBdr>
                <w:top w:val="none" w:sz="0" w:space="0" w:color="auto"/>
                <w:left w:val="none" w:sz="0" w:space="0" w:color="auto"/>
                <w:bottom w:val="none" w:sz="0" w:space="0" w:color="auto"/>
                <w:right w:val="none" w:sz="0" w:space="0" w:color="auto"/>
              </w:divBdr>
            </w:div>
            <w:div w:id="1926500454">
              <w:marLeft w:val="0"/>
              <w:marRight w:val="0"/>
              <w:marTop w:val="0"/>
              <w:marBottom w:val="0"/>
              <w:divBdr>
                <w:top w:val="none" w:sz="0" w:space="0" w:color="auto"/>
                <w:left w:val="none" w:sz="0" w:space="0" w:color="auto"/>
                <w:bottom w:val="none" w:sz="0" w:space="0" w:color="auto"/>
                <w:right w:val="none" w:sz="0" w:space="0" w:color="auto"/>
              </w:divBdr>
            </w:div>
            <w:div w:id="345063886">
              <w:marLeft w:val="0"/>
              <w:marRight w:val="0"/>
              <w:marTop w:val="0"/>
              <w:marBottom w:val="0"/>
              <w:divBdr>
                <w:top w:val="none" w:sz="0" w:space="0" w:color="auto"/>
                <w:left w:val="none" w:sz="0" w:space="0" w:color="auto"/>
                <w:bottom w:val="none" w:sz="0" w:space="0" w:color="auto"/>
                <w:right w:val="none" w:sz="0" w:space="0" w:color="auto"/>
              </w:divBdr>
            </w:div>
            <w:div w:id="1695887366">
              <w:marLeft w:val="0"/>
              <w:marRight w:val="0"/>
              <w:marTop w:val="0"/>
              <w:marBottom w:val="0"/>
              <w:divBdr>
                <w:top w:val="none" w:sz="0" w:space="0" w:color="auto"/>
                <w:left w:val="none" w:sz="0" w:space="0" w:color="auto"/>
                <w:bottom w:val="none" w:sz="0" w:space="0" w:color="auto"/>
                <w:right w:val="none" w:sz="0" w:space="0" w:color="auto"/>
              </w:divBdr>
            </w:div>
            <w:div w:id="2116711637">
              <w:marLeft w:val="0"/>
              <w:marRight w:val="0"/>
              <w:marTop w:val="0"/>
              <w:marBottom w:val="0"/>
              <w:divBdr>
                <w:top w:val="none" w:sz="0" w:space="0" w:color="auto"/>
                <w:left w:val="none" w:sz="0" w:space="0" w:color="auto"/>
                <w:bottom w:val="none" w:sz="0" w:space="0" w:color="auto"/>
                <w:right w:val="none" w:sz="0" w:space="0" w:color="auto"/>
              </w:divBdr>
            </w:div>
          </w:divsChild>
        </w:div>
        <w:div w:id="698506555">
          <w:marLeft w:val="0"/>
          <w:marRight w:val="0"/>
          <w:marTop w:val="0"/>
          <w:marBottom w:val="0"/>
          <w:divBdr>
            <w:top w:val="none" w:sz="0" w:space="0" w:color="auto"/>
            <w:left w:val="none" w:sz="0" w:space="0" w:color="auto"/>
            <w:bottom w:val="none" w:sz="0" w:space="0" w:color="auto"/>
            <w:right w:val="none" w:sz="0" w:space="0" w:color="auto"/>
          </w:divBdr>
          <w:divsChild>
            <w:div w:id="843983283">
              <w:marLeft w:val="0"/>
              <w:marRight w:val="0"/>
              <w:marTop w:val="0"/>
              <w:marBottom w:val="0"/>
              <w:divBdr>
                <w:top w:val="none" w:sz="0" w:space="0" w:color="auto"/>
                <w:left w:val="none" w:sz="0" w:space="0" w:color="auto"/>
                <w:bottom w:val="none" w:sz="0" w:space="0" w:color="auto"/>
                <w:right w:val="none" w:sz="0" w:space="0" w:color="auto"/>
              </w:divBdr>
            </w:div>
            <w:div w:id="1125612593">
              <w:marLeft w:val="0"/>
              <w:marRight w:val="0"/>
              <w:marTop w:val="0"/>
              <w:marBottom w:val="0"/>
              <w:divBdr>
                <w:top w:val="none" w:sz="0" w:space="0" w:color="auto"/>
                <w:left w:val="none" w:sz="0" w:space="0" w:color="auto"/>
                <w:bottom w:val="none" w:sz="0" w:space="0" w:color="auto"/>
                <w:right w:val="none" w:sz="0" w:space="0" w:color="auto"/>
              </w:divBdr>
            </w:div>
            <w:div w:id="416094549">
              <w:marLeft w:val="0"/>
              <w:marRight w:val="0"/>
              <w:marTop w:val="0"/>
              <w:marBottom w:val="0"/>
              <w:divBdr>
                <w:top w:val="none" w:sz="0" w:space="0" w:color="auto"/>
                <w:left w:val="none" w:sz="0" w:space="0" w:color="auto"/>
                <w:bottom w:val="none" w:sz="0" w:space="0" w:color="auto"/>
                <w:right w:val="none" w:sz="0" w:space="0" w:color="auto"/>
              </w:divBdr>
            </w:div>
            <w:div w:id="147792557">
              <w:marLeft w:val="0"/>
              <w:marRight w:val="0"/>
              <w:marTop w:val="0"/>
              <w:marBottom w:val="0"/>
              <w:divBdr>
                <w:top w:val="none" w:sz="0" w:space="0" w:color="auto"/>
                <w:left w:val="none" w:sz="0" w:space="0" w:color="auto"/>
                <w:bottom w:val="none" w:sz="0" w:space="0" w:color="auto"/>
                <w:right w:val="none" w:sz="0" w:space="0" w:color="auto"/>
              </w:divBdr>
            </w:div>
            <w:div w:id="990870905">
              <w:marLeft w:val="0"/>
              <w:marRight w:val="0"/>
              <w:marTop w:val="0"/>
              <w:marBottom w:val="0"/>
              <w:divBdr>
                <w:top w:val="none" w:sz="0" w:space="0" w:color="auto"/>
                <w:left w:val="none" w:sz="0" w:space="0" w:color="auto"/>
                <w:bottom w:val="none" w:sz="0" w:space="0" w:color="auto"/>
                <w:right w:val="none" w:sz="0" w:space="0" w:color="auto"/>
              </w:divBdr>
            </w:div>
          </w:divsChild>
        </w:div>
        <w:div w:id="1388577347">
          <w:marLeft w:val="0"/>
          <w:marRight w:val="0"/>
          <w:marTop w:val="0"/>
          <w:marBottom w:val="0"/>
          <w:divBdr>
            <w:top w:val="none" w:sz="0" w:space="0" w:color="auto"/>
            <w:left w:val="none" w:sz="0" w:space="0" w:color="auto"/>
            <w:bottom w:val="none" w:sz="0" w:space="0" w:color="auto"/>
            <w:right w:val="none" w:sz="0" w:space="0" w:color="auto"/>
          </w:divBdr>
          <w:divsChild>
            <w:div w:id="2077776005">
              <w:marLeft w:val="0"/>
              <w:marRight w:val="0"/>
              <w:marTop w:val="0"/>
              <w:marBottom w:val="0"/>
              <w:divBdr>
                <w:top w:val="none" w:sz="0" w:space="0" w:color="auto"/>
                <w:left w:val="none" w:sz="0" w:space="0" w:color="auto"/>
                <w:bottom w:val="none" w:sz="0" w:space="0" w:color="auto"/>
                <w:right w:val="none" w:sz="0" w:space="0" w:color="auto"/>
              </w:divBdr>
            </w:div>
            <w:div w:id="2115320445">
              <w:marLeft w:val="0"/>
              <w:marRight w:val="0"/>
              <w:marTop w:val="0"/>
              <w:marBottom w:val="0"/>
              <w:divBdr>
                <w:top w:val="none" w:sz="0" w:space="0" w:color="auto"/>
                <w:left w:val="none" w:sz="0" w:space="0" w:color="auto"/>
                <w:bottom w:val="none" w:sz="0" w:space="0" w:color="auto"/>
                <w:right w:val="none" w:sz="0" w:space="0" w:color="auto"/>
              </w:divBdr>
            </w:div>
            <w:div w:id="2007049167">
              <w:marLeft w:val="0"/>
              <w:marRight w:val="0"/>
              <w:marTop w:val="0"/>
              <w:marBottom w:val="0"/>
              <w:divBdr>
                <w:top w:val="none" w:sz="0" w:space="0" w:color="auto"/>
                <w:left w:val="none" w:sz="0" w:space="0" w:color="auto"/>
                <w:bottom w:val="none" w:sz="0" w:space="0" w:color="auto"/>
                <w:right w:val="none" w:sz="0" w:space="0" w:color="auto"/>
              </w:divBdr>
            </w:div>
            <w:div w:id="445081562">
              <w:marLeft w:val="0"/>
              <w:marRight w:val="0"/>
              <w:marTop w:val="0"/>
              <w:marBottom w:val="0"/>
              <w:divBdr>
                <w:top w:val="none" w:sz="0" w:space="0" w:color="auto"/>
                <w:left w:val="none" w:sz="0" w:space="0" w:color="auto"/>
                <w:bottom w:val="none" w:sz="0" w:space="0" w:color="auto"/>
                <w:right w:val="none" w:sz="0" w:space="0" w:color="auto"/>
              </w:divBdr>
            </w:div>
            <w:div w:id="49378664">
              <w:marLeft w:val="0"/>
              <w:marRight w:val="0"/>
              <w:marTop w:val="0"/>
              <w:marBottom w:val="0"/>
              <w:divBdr>
                <w:top w:val="none" w:sz="0" w:space="0" w:color="auto"/>
                <w:left w:val="none" w:sz="0" w:space="0" w:color="auto"/>
                <w:bottom w:val="none" w:sz="0" w:space="0" w:color="auto"/>
                <w:right w:val="none" w:sz="0" w:space="0" w:color="auto"/>
              </w:divBdr>
            </w:div>
          </w:divsChild>
        </w:div>
        <w:div w:id="1051806016">
          <w:marLeft w:val="0"/>
          <w:marRight w:val="0"/>
          <w:marTop w:val="0"/>
          <w:marBottom w:val="0"/>
          <w:divBdr>
            <w:top w:val="none" w:sz="0" w:space="0" w:color="auto"/>
            <w:left w:val="none" w:sz="0" w:space="0" w:color="auto"/>
            <w:bottom w:val="none" w:sz="0" w:space="0" w:color="auto"/>
            <w:right w:val="none" w:sz="0" w:space="0" w:color="auto"/>
          </w:divBdr>
          <w:divsChild>
            <w:div w:id="1775206291">
              <w:marLeft w:val="0"/>
              <w:marRight w:val="0"/>
              <w:marTop w:val="0"/>
              <w:marBottom w:val="0"/>
              <w:divBdr>
                <w:top w:val="none" w:sz="0" w:space="0" w:color="auto"/>
                <w:left w:val="none" w:sz="0" w:space="0" w:color="auto"/>
                <w:bottom w:val="none" w:sz="0" w:space="0" w:color="auto"/>
                <w:right w:val="none" w:sz="0" w:space="0" w:color="auto"/>
              </w:divBdr>
            </w:div>
            <w:div w:id="1768888418">
              <w:marLeft w:val="0"/>
              <w:marRight w:val="0"/>
              <w:marTop w:val="0"/>
              <w:marBottom w:val="0"/>
              <w:divBdr>
                <w:top w:val="none" w:sz="0" w:space="0" w:color="auto"/>
                <w:left w:val="none" w:sz="0" w:space="0" w:color="auto"/>
                <w:bottom w:val="none" w:sz="0" w:space="0" w:color="auto"/>
                <w:right w:val="none" w:sz="0" w:space="0" w:color="auto"/>
              </w:divBdr>
            </w:div>
            <w:div w:id="1346128860">
              <w:marLeft w:val="0"/>
              <w:marRight w:val="0"/>
              <w:marTop w:val="0"/>
              <w:marBottom w:val="0"/>
              <w:divBdr>
                <w:top w:val="none" w:sz="0" w:space="0" w:color="auto"/>
                <w:left w:val="none" w:sz="0" w:space="0" w:color="auto"/>
                <w:bottom w:val="none" w:sz="0" w:space="0" w:color="auto"/>
                <w:right w:val="none" w:sz="0" w:space="0" w:color="auto"/>
              </w:divBdr>
            </w:div>
            <w:div w:id="1595554355">
              <w:marLeft w:val="0"/>
              <w:marRight w:val="0"/>
              <w:marTop w:val="0"/>
              <w:marBottom w:val="0"/>
              <w:divBdr>
                <w:top w:val="none" w:sz="0" w:space="0" w:color="auto"/>
                <w:left w:val="none" w:sz="0" w:space="0" w:color="auto"/>
                <w:bottom w:val="none" w:sz="0" w:space="0" w:color="auto"/>
                <w:right w:val="none" w:sz="0" w:space="0" w:color="auto"/>
              </w:divBdr>
            </w:div>
            <w:div w:id="1103109757">
              <w:marLeft w:val="0"/>
              <w:marRight w:val="0"/>
              <w:marTop w:val="0"/>
              <w:marBottom w:val="0"/>
              <w:divBdr>
                <w:top w:val="none" w:sz="0" w:space="0" w:color="auto"/>
                <w:left w:val="none" w:sz="0" w:space="0" w:color="auto"/>
                <w:bottom w:val="none" w:sz="0" w:space="0" w:color="auto"/>
                <w:right w:val="none" w:sz="0" w:space="0" w:color="auto"/>
              </w:divBdr>
            </w:div>
          </w:divsChild>
        </w:div>
        <w:div w:id="155341852">
          <w:marLeft w:val="0"/>
          <w:marRight w:val="0"/>
          <w:marTop w:val="0"/>
          <w:marBottom w:val="0"/>
          <w:divBdr>
            <w:top w:val="none" w:sz="0" w:space="0" w:color="auto"/>
            <w:left w:val="none" w:sz="0" w:space="0" w:color="auto"/>
            <w:bottom w:val="none" w:sz="0" w:space="0" w:color="auto"/>
            <w:right w:val="none" w:sz="0" w:space="0" w:color="auto"/>
          </w:divBdr>
          <w:divsChild>
            <w:div w:id="715012672">
              <w:marLeft w:val="0"/>
              <w:marRight w:val="0"/>
              <w:marTop w:val="0"/>
              <w:marBottom w:val="0"/>
              <w:divBdr>
                <w:top w:val="none" w:sz="0" w:space="0" w:color="auto"/>
                <w:left w:val="none" w:sz="0" w:space="0" w:color="auto"/>
                <w:bottom w:val="none" w:sz="0" w:space="0" w:color="auto"/>
                <w:right w:val="none" w:sz="0" w:space="0" w:color="auto"/>
              </w:divBdr>
            </w:div>
            <w:div w:id="85099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018736">
      <w:bodyDiv w:val="1"/>
      <w:marLeft w:val="0"/>
      <w:marRight w:val="0"/>
      <w:marTop w:val="0"/>
      <w:marBottom w:val="0"/>
      <w:divBdr>
        <w:top w:val="none" w:sz="0" w:space="0" w:color="auto"/>
        <w:left w:val="none" w:sz="0" w:space="0" w:color="auto"/>
        <w:bottom w:val="none" w:sz="0" w:space="0" w:color="auto"/>
        <w:right w:val="none" w:sz="0" w:space="0" w:color="auto"/>
      </w:divBdr>
    </w:div>
    <w:div w:id="1797487325">
      <w:bodyDiv w:val="1"/>
      <w:marLeft w:val="0"/>
      <w:marRight w:val="0"/>
      <w:marTop w:val="0"/>
      <w:marBottom w:val="0"/>
      <w:divBdr>
        <w:top w:val="none" w:sz="0" w:space="0" w:color="auto"/>
        <w:left w:val="none" w:sz="0" w:space="0" w:color="auto"/>
        <w:bottom w:val="none" w:sz="0" w:space="0" w:color="auto"/>
        <w:right w:val="none" w:sz="0" w:space="0" w:color="auto"/>
      </w:divBdr>
    </w:div>
    <w:div w:id="1797944542">
      <w:bodyDiv w:val="1"/>
      <w:marLeft w:val="0"/>
      <w:marRight w:val="0"/>
      <w:marTop w:val="0"/>
      <w:marBottom w:val="0"/>
      <w:divBdr>
        <w:top w:val="none" w:sz="0" w:space="0" w:color="auto"/>
        <w:left w:val="none" w:sz="0" w:space="0" w:color="auto"/>
        <w:bottom w:val="none" w:sz="0" w:space="0" w:color="auto"/>
        <w:right w:val="none" w:sz="0" w:space="0" w:color="auto"/>
      </w:divBdr>
    </w:div>
    <w:div w:id="188548728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c/cf6c/d700/bdb833a9726413fdbc7127a6/wg2020-03-04-ru.pdf"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np-mop-03/np-mop-03-dec-12-ru.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decisions/cop-14/cop-14-dec-20-ru.pdf" TargetMode="External"/><Relationship Id="rId23"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si-gr/forum.s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53778D149F3B43A18E1D630187A7108E"/>
        <w:category>
          <w:name w:val="General"/>
          <w:gallery w:val="placeholder"/>
        </w:category>
        <w:types>
          <w:type w:val="bbPlcHdr"/>
        </w:types>
        <w:behaviors>
          <w:behavior w:val="content"/>
        </w:behaviors>
        <w:guid w:val="{87A7D86E-4CA6-41FA-873E-CE48C4FAA88D}"/>
      </w:docPartPr>
      <w:docPartBody>
        <w:p w:rsidR="00235B3F" w:rsidRDefault="00E02473">
          <w:pPr>
            <w:pStyle w:val="53778D149F3B43A18E1D630187A7108E"/>
          </w:pPr>
          <w:r w:rsidRPr="007E02EB">
            <w:rPr>
              <w:rStyle w:val="Textedelespacerserv"/>
            </w:rPr>
            <w:t>[Subject]</w:t>
          </w:r>
        </w:p>
      </w:docPartBody>
    </w:docPart>
    <w:docPart>
      <w:docPartPr>
        <w:name w:val="8DBB5671AD4240A4BE3E3435FC1BCD2E"/>
        <w:category>
          <w:name w:val="General"/>
          <w:gallery w:val="placeholder"/>
        </w:category>
        <w:types>
          <w:type w:val="bbPlcHdr"/>
        </w:types>
        <w:behaviors>
          <w:behavior w:val="content"/>
        </w:behaviors>
        <w:guid w:val="{6FBA5F78-0C24-49E6-B16D-324949FC9DDD}"/>
      </w:docPartPr>
      <w:docPartBody>
        <w:p w:rsidR="00235B3F" w:rsidRDefault="00E02473">
          <w:pPr>
            <w:pStyle w:val="8DBB5671AD4240A4BE3E3435FC1BCD2E"/>
          </w:pPr>
          <w:r w:rsidRPr="00F74C57">
            <w:rPr>
              <w:rStyle w:val="Textedelespacerserv"/>
            </w:rPr>
            <w:t>[Subject]</w:t>
          </w:r>
        </w:p>
      </w:docPartBody>
    </w:docPart>
    <w:docPart>
      <w:docPartPr>
        <w:name w:val="B21AE9F9376D4401992973168731720C"/>
        <w:category>
          <w:name w:val="General"/>
          <w:gallery w:val="placeholder"/>
        </w:category>
        <w:types>
          <w:type w:val="bbPlcHdr"/>
        </w:types>
        <w:behaviors>
          <w:behavior w:val="content"/>
        </w:behaviors>
        <w:guid w:val="{437698AC-A8BA-45FD-A399-AAFDD673D72B}"/>
      </w:docPartPr>
      <w:docPartBody>
        <w:p w:rsidR="00235B3F" w:rsidRDefault="002B7287">
          <w:pPr>
            <w:pStyle w:val="B21AE9F9376D4401992973168731720C"/>
          </w:pPr>
          <w:r w:rsidRPr="00F74C57">
            <w:rPr>
              <w:rStyle w:val="Textedelespacerserv"/>
            </w:rPr>
            <w:t>[Subject]</w:t>
          </w:r>
        </w:p>
      </w:docPartBody>
    </w:docPart>
    <w:docPart>
      <w:docPartPr>
        <w:name w:val="759FBDF7DDD6460FA112B6D7BC448032"/>
        <w:category>
          <w:name w:val="General"/>
          <w:gallery w:val="placeholder"/>
        </w:category>
        <w:types>
          <w:type w:val="bbPlcHdr"/>
        </w:types>
        <w:behaviors>
          <w:behavior w:val="content"/>
        </w:behaviors>
        <w:guid w:val="{8B29EFC1-DB3E-4235-88A0-6EC26391EE81}"/>
      </w:docPartPr>
      <w:docPartBody>
        <w:p w:rsidR="00235B3F" w:rsidRDefault="00537005">
          <w:pPr>
            <w:pStyle w:val="759FBDF7DDD6460FA112B6D7BC448032"/>
          </w:pPr>
          <w:r w:rsidRPr="007E02EB">
            <w:rPr>
              <w:rStyle w:val="Textedelespacerserv"/>
            </w:rPr>
            <w:t>[Title]</w:t>
          </w:r>
        </w:p>
      </w:docPartBody>
    </w:docPart>
    <w:docPart>
      <w:docPartPr>
        <w:name w:val="396BDED019E544B79336434AA828D7D5"/>
        <w:category>
          <w:name w:val="General"/>
          <w:gallery w:val="placeholder"/>
        </w:category>
        <w:types>
          <w:type w:val="bbPlcHdr"/>
        </w:types>
        <w:behaviors>
          <w:behavior w:val="content"/>
        </w:behaviors>
        <w:guid w:val="{66922DF5-3870-418D-814E-5A67E0592722}"/>
      </w:docPartPr>
      <w:docPartBody>
        <w:p w:rsidR="00235B3F" w:rsidRDefault="00537005">
          <w:pPr>
            <w:pStyle w:val="396BDED019E544B79336434AA828D7D5"/>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641B5"/>
    <w:rsid w:val="001D6CC5"/>
    <w:rsid w:val="00235B3F"/>
    <w:rsid w:val="002B7287"/>
    <w:rsid w:val="0046422C"/>
    <w:rsid w:val="004760CF"/>
    <w:rsid w:val="004E092F"/>
    <w:rsid w:val="004F6A86"/>
    <w:rsid w:val="00500A2B"/>
    <w:rsid w:val="00537005"/>
    <w:rsid w:val="00567034"/>
    <w:rsid w:val="0058288D"/>
    <w:rsid w:val="006600DC"/>
    <w:rsid w:val="00665C6B"/>
    <w:rsid w:val="006801B3"/>
    <w:rsid w:val="006E1817"/>
    <w:rsid w:val="00722D9A"/>
    <w:rsid w:val="007C2208"/>
    <w:rsid w:val="00810A55"/>
    <w:rsid w:val="008C6619"/>
    <w:rsid w:val="008C7736"/>
    <w:rsid w:val="008D420E"/>
    <w:rsid w:val="0098642F"/>
    <w:rsid w:val="00AA67D1"/>
    <w:rsid w:val="00B40FA8"/>
    <w:rsid w:val="00B41263"/>
    <w:rsid w:val="00BF6638"/>
    <w:rsid w:val="00C37213"/>
    <w:rsid w:val="00C8104B"/>
    <w:rsid w:val="00CB12C8"/>
    <w:rsid w:val="00CD1217"/>
    <w:rsid w:val="00D31D12"/>
    <w:rsid w:val="00D36BE4"/>
    <w:rsid w:val="00D47FAC"/>
    <w:rsid w:val="00D55DA5"/>
    <w:rsid w:val="00E02473"/>
    <w:rsid w:val="00ED372F"/>
    <w:rsid w:val="00F8204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2B7287"/>
    <w:rPr>
      <w:color w:val="808080"/>
    </w:rPr>
  </w:style>
  <w:style w:type="paragraph" w:customStyle="1" w:styleId="53778D149F3B43A18E1D630187A7108E">
    <w:name w:val="53778D149F3B43A18E1D630187A7108E"/>
    <w:pPr>
      <w:spacing w:after="160" w:line="259" w:lineRule="auto"/>
    </w:pPr>
    <w:rPr>
      <w:lang w:val="en-CA" w:eastAsia="en-CA"/>
    </w:rPr>
  </w:style>
  <w:style w:type="paragraph" w:customStyle="1" w:styleId="8DBB5671AD4240A4BE3E3435FC1BCD2E">
    <w:name w:val="8DBB5671AD4240A4BE3E3435FC1BCD2E"/>
    <w:pPr>
      <w:spacing w:after="160" w:line="259" w:lineRule="auto"/>
    </w:pPr>
    <w:rPr>
      <w:lang w:val="en-CA" w:eastAsia="en-CA"/>
    </w:rPr>
  </w:style>
  <w:style w:type="paragraph" w:customStyle="1" w:styleId="B21AE9F9376D4401992973168731720C">
    <w:name w:val="B21AE9F9376D4401992973168731720C"/>
    <w:pPr>
      <w:spacing w:after="160" w:line="259" w:lineRule="auto"/>
    </w:pPr>
    <w:rPr>
      <w:lang w:val="en-CA" w:eastAsia="en-CA"/>
    </w:rPr>
  </w:style>
  <w:style w:type="paragraph" w:customStyle="1" w:styleId="759FBDF7DDD6460FA112B6D7BC448032">
    <w:name w:val="759FBDF7DDD6460FA112B6D7BC448032"/>
    <w:pPr>
      <w:spacing w:after="160" w:line="259" w:lineRule="auto"/>
    </w:pPr>
    <w:rPr>
      <w:lang w:val="en-CA" w:eastAsia="en-CA"/>
    </w:rPr>
  </w:style>
  <w:style w:type="paragraph" w:customStyle="1" w:styleId="396BDED019E544B79336434AA828D7D5">
    <w:name w:val="396BDED019E544B79336434AA828D7D5"/>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946A765-A5D6-4AE8-B4BC-9207A2CA2625}">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50A8B803-BA63-442B-936F-C862C5405A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17</Pages>
  <Words>6123</Words>
  <Characters>33679</Characters>
  <Application>Microsoft Office Word</Application>
  <DocSecurity>0</DocSecurity>
  <Lines>280</Lines>
  <Paragraphs>79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ЦИФРОВАЯ ИНФОРМАЦИЯ О ПОСЛЕДОВАТЕЛЬНОСТЯХ В ОТНОШЕНИИ ГЕНЕТИЧЕСКИХ РЕСУРСОВ</vt:lpstr>
      <vt:lpstr>Digital sequence information on genetic resources</vt:lpstr>
    </vt:vector>
  </TitlesOfParts>
  <Company>United Nations</Company>
  <LinksUpToDate>false</LinksUpToDate>
  <CharactersWithSpaces>39723</CharactersWithSpaces>
  <SharedDoc>false</SharedDoc>
  <HyperlinkBase>https://www.cbd.int/dsi-gr/</HyperlinkBase>
  <HLinks>
    <vt:vector size="36" baseType="variant">
      <vt:variant>
        <vt:i4>3801212</vt:i4>
      </vt:variant>
      <vt:variant>
        <vt:i4>9</vt:i4>
      </vt:variant>
      <vt:variant>
        <vt:i4>0</vt:i4>
      </vt:variant>
      <vt:variant>
        <vt:i4>5</vt:i4>
      </vt:variant>
      <vt:variant>
        <vt:lpwstr>https://www.cbd.int/doc/notifications/2021/ntf-2021-063-dsi-en.pdf</vt:lpwstr>
      </vt:variant>
      <vt:variant>
        <vt:lpwstr/>
      </vt:variant>
      <vt:variant>
        <vt:i4>983053</vt:i4>
      </vt:variant>
      <vt:variant>
        <vt:i4>6</vt:i4>
      </vt:variant>
      <vt:variant>
        <vt:i4>0</vt:i4>
      </vt:variant>
      <vt:variant>
        <vt:i4>5</vt:i4>
      </vt:variant>
      <vt:variant>
        <vt:lpwstr>https://www.cbd.int/doc/c/707f/6565/1b79a3df3aea669e19078615/wg2020-03-04-en.pdf</vt:lpwstr>
      </vt:variant>
      <vt:variant>
        <vt:lpwstr/>
      </vt:variant>
      <vt:variant>
        <vt:i4>7733296</vt:i4>
      </vt:variant>
      <vt:variant>
        <vt:i4>3</vt:i4>
      </vt:variant>
      <vt:variant>
        <vt:i4>0</vt:i4>
      </vt:variant>
      <vt:variant>
        <vt:i4>5</vt:i4>
      </vt:variant>
      <vt:variant>
        <vt:lpwstr>https://www.cbd.int/doc/decisions/np-mop-03/np-mop-03-dec-12-en.pdf</vt:lpwstr>
      </vt:variant>
      <vt:variant>
        <vt:lpwstr/>
      </vt:variant>
      <vt:variant>
        <vt:i4>983112</vt:i4>
      </vt:variant>
      <vt:variant>
        <vt:i4>0</vt:i4>
      </vt:variant>
      <vt:variant>
        <vt:i4>0</vt:i4>
      </vt:variant>
      <vt:variant>
        <vt:i4>5</vt:i4>
      </vt:variant>
      <vt:variant>
        <vt:lpwstr>https://www.cbd.int/doc/decisions/cop-14/cop-14-dec-20-en.pdf</vt:lpwstr>
      </vt:variant>
      <vt:variant>
        <vt:lpwstr/>
      </vt:variant>
      <vt:variant>
        <vt:i4>8060974</vt:i4>
      </vt:variant>
      <vt:variant>
        <vt:i4>3</vt:i4>
      </vt:variant>
      <vt:variant>
        <vt:i4>0</vt:i4>
      </vt:variant>
      <vt:variant>
        <vt:i4>5</vt:i4>
      </vt:variant>
      <vt:variant>
        <vt:lpwstr>https://www.cbd.int/dsi-gr/forum.shtml</vt:lpwstr>
      </vt:variant>
      <vt:variant>
        <vt:lpwstr/>
      </vt:variant>
      <vt:variant>
        <vt:i4>2752573</vt:i4>
      </vt:variant>
      <vt:variant>
        <vt:i4>0</vt:i4>
      </vt:variant>
      <vt:variant>
        <vt:i4>0</vt:i4>
      </vt:variant>
      <vt:variant>
        <vt:i4>5</vt:i4>
      </vt:variant>
      <vt:variant>
        <vt:lpwstr>https://www.cbd.int/meetings/DSI-AHTEG-2020-01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ЦИФРОВАЯ ИНФОРМАЦИЯ О ПОСЛЕДОВАТЕЛЬНОСТЯХ В ОТНОШЕНИИ ГЕНЕТИЧЕСКИХ РЕСУРСОВ</dc:title>
  <dc:subject>CBD/WG2020/3/4/Add.1</dc:subject>
  <dc:creator>SCBD</dc:creator>
  <cp:keywords>Open-ended Working Group on the Post-2020 Global Biodiversity Framework, third meeting (resumed), Geneva, Switzerland, 12-28 January 2022,Convention on Biological Diversity</cp:keywords>
  <cp:lastModifiedBy>L A</cp:lastModifiedBy>
  <cp:revision>106</cp:revision>
  <cp:lastPrinted>2021-12-01T03:06:00Z</cp:lastPrinted>
  <dcterms:created xsi:type="dcterms:W3CDTF">2021-12-01T16:08:00Z</dcterms:created>
  <dcterms:modified xsi:type="dcterms:W3CDTF">2021-12-03T16:01:00Z</dcterms:modified>
  <cp:category>Environment</cp:category>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