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286B6ACF" w14:textId="77777777" w:rsidR="008A1499" w:rsidRDefault="00137278" w:rsidP="003E17C3">
            <w:pPr>
              <w:pStyle w:val="AFCorNNormal"/>
            </w:pPr>
            <w:r>
              <w:t>Agenda i</w:t>
            </w:r>
            <w:r w:rsidR="008A1499" w:rsidRPr="003F1A75">
              <w:t xml:space="preserve">tem </w:t>
            </w:r>
            <w:r w:rsidR="002646FE">
              <w:t>9</w:t>
            </w:r>
            <w:r w:rsidR="00E51951">
              <w:t xml:space="preserve"> (a)</w:t>
            </w:r>
          </w:p>
          <w:p w14:paraId="4B5449DA" w14:textId="77777777" w:rsidR="00071C0E" w:rsidRDefault="00532CC5" w:rsidP="003E17C3">
            <w:pPr>
              <w:pStyle w:val="AFCorNNormal"/>
              <w:rPr>
                <w:b/>
                <w:bCs/>
              </w:rPr>
            </w:pPr>
            <w:r w:rsidRPr="002842F5">
              <w:rPr>
                <w:b/>
                <w:bCs/>
              </w:rPr>
              <w:t>Planning, monitoring, reporting and review:</w:t>
            </w:r>
            <w:r w:rsidR="002434E0" w:rsidRPr="002842F5">
              <w:rPr>
                <w:b/>
                <w:bCs/>
              </w:rPr>
              <w:t xml:space="preserve"> </w:t>
            </w:r>
            <w:r w:rsidR="002842F5" w:rsidRPr="002842F5">
              <w:rPr>
                <w:b/>
                <w:bCs/>
              </w:rPr>
              <w:t>g</w:t>
            </w:r>
            <w:r w:rsidR="002434E0" w:rsidRPr="002842F5">
              <w:rPr>
                <w:b/>
                <w:bCs/>
              </w:rPr>
              <w:t xml:space="preserve">lobal </w:t>
            </w:r>
            <w:r w:rsidR="002842F5">
              <w:rPr>
                <w:b/>
                <w:bCs/>
              </w:rPr>
              <w:br/>
            </w:r>
            <w:r w:rsidR="002434E0" w:rsidRPr="002842F5">
              <w:rPr>
                <w:b/>
                <w:bCs/>
              </w:rPr>
              <w:t>review of collective progress in the implementation of the Kunming-Montreal Global Biodiversity Framework</w:t>
            </w:r>
          </w:p>
          <w:p w14:paraId="3837AF41" w14:textId="43EEA39F" w:rsidR="00540DD4" w:rsidRPr="00540DD4" w:rsidRDefault="00540DD4" w:rsidP="003E17C3">
            <w:pPr>
              <w:pStyle w:val="AFCorNNormal"/>
            </w:pPr>
            <w:r w:rsidRPr="00540DD4">
              <w:t>Working Group I</w:t>
            </w:r>
          </w:p>
        </w:tc>
        <w:tc>
          <w:tcPr>
            <w:tcW w:w="4388" w:type="dxa"/>
          </w:tcPr>
          <w:p w14:paraId="4B4B2BCD" w14:textId="77777777" w:rsidR="008A1499" w:rsidRPr="003F1A75" w:rsidRDefault="008A1499" w:rsidP="008A1499">
            <w:pPr>
              <w:pStyle w:val="CBDNormal"/>
              <w:jc w:val="left"/>
            </w:pPr>
          </w:p>
        </w:tc>
      </w:tr>
    </w:tbl>
    <w:p w14:paraId="23AFF7FC" w14:textId="159579E2" w:rsidR="00C9161D" w:rsidRPr="003F1A75" w:rsidRDefault="00EE1563" w:rsidP="00941A9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D66D47" w:rsidRPr="00941A9B">
            <w:t>Global review of collective progress in the implementation of the Kunming-Montreal Global Biodiversity Framework at the seventeenth meeting of the Conference of the Parties</w:t>
          </w:r>
        </w:sdtContent>
      </w:sdt>
      <w:r w:rsidR="00105372" w:rsidRPr="003F1A75">
        <w:rPr>
          <w:caps/>
        </w:rPr>
        <w:t xml:space="preserve"> </w:t>
      </w:r>
    </w:p>
    <w:p w14:paraId="5A02AD8B" w14:textId="3DBA91C4" w:rsidR="00137278" w:rsidRDefault="00C13268" w:rsidP="003E17C3">
      <w:pPr>
        <w:pStyle w:val="CBDSubTitle"/>
      </w:pPr>
      <w:r>
        <w:t>Non-paper</w:t>
      </w:r>
    </w:p>
    <w:p w14:paraId="3ABC8818" w14:textId="3906AFEC" w:rsidR="000E160A" w:rsidRPr="00E25B92" w:rsidRDefault="000E160A" w:rsidP="000E160A">
      <w:pPr>
        <w:pStyle w:val="CBDNormalNoNumber"/>
        <w:tabs>
          <w:tab w:val="clear" w:pos="567"/>
          <w:tab w:val="clear" w:pos="1134"/>
        </w:tabs>
        <w:ind w:firstLine="567"/>
      </w:pPr>
      <w:r w:rsidRPr="00E25B92">
        <w:rPr>
          <w:i/>
          <w:iCs/>
        </w:rPr>
        <w:t>The Conference of the Parties</w:t>
      </w:r>
      <w:r w:rsidRPr="00E25B92">
        <w:t>,</w:t>
      </w:r>
    </w:p>
    <w:p w14:paraId="6DBDCA12" w14:textId="77777777" w:rsidR="000E160A" w:rsidRPr="00E25B92"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Recalling</w:t>
      </w:r>
      <w:r w:rsidRPr="00E25B92">
        <w:rPr>
          <w:rFonts w:eastAsia="Times New Roman"/>
          <w:color w:val="000000" w:themeColor="text1"/>
        </w:rPr>
        <w:t xml:space="preserve"> that, in its decisions </w:t>
      </w:r>
      <w:hyperlink r:id="rId12" w:history="1">
        <w:r w:rsidRPr="00E25B92">
          <w:rPr>
            <w:rStyle w:val="Hyperlink"/>
            <w:rFonts w:eastAsia="Times New Roman"/>
          </w:rPr>
          <w:t>15/4</w:t>
        </w:r>
      </w:hyperlink>
      <w:r w:rsidRPr="00E25B92">
        <w:rPr>
          <w:rFonts w:eastAsia="Times New Roman"/>
          <w:color w:val="000000" w:themeColor="text1"/>
        </w:rPr>
        <w:t xml:space="preserve"> and </w:t>
      </w:r>
      <w:hyperlink r:id="rId13" w:history="1">
        <w:r w:rsidRPr="00E25B92">
          <w:rPr>
            <w:rStyle w:val="Hyperlink"/>
            <w:rFonts w:eastAsia="Times New Roman"/>
          </w:rPr>
          <w:t>15/6</w:t>
        </w:r>
      </w:hyperlink>
      <w:r w:rsidRPr="00E25B92">
        <w:rPr>
          <w:rFonts w:eastAsia="Times New Roman"/>
          <w:color w:val="000000" w:themeColor="text1"/>
        </w:rPr>
        <w:t xml:space="preserve"> of 19 December 2022, and </w:t>
      </w:r>
      <w:hyperlink r:id="rId14" w:history="1">
        <w:r w:rsidRPr="00E25B92">
          <w:rPr>
            <w:rStyle w:val="Hyperlink"/>
            <w:rFonts w:eastAsia="Times New Roman"/>
          </w:rPr>
          <w:t>16/32</w:t>
        </w:r>
      </w:hyperlink>
      <w:r w:rsidRPr="00E25B92">
        <w:rPr>
          <w:rFonts w:eastAsia="Times New Roman"/>
          <w:color w:val="000000" w:themeColor="text1"/>
        </w:rPr>
        <w:t xml:space="preserve"> of 27 February 2025, the Conference of the Parties decided to conduct a global review of collective progress in the implementation of the Kunming-Montreal Global Biodiversity Framework</w:t>
      </w:r>
      <w:r w:rsidRPr="00E25B92">
        <w:rPr>
          <w:rStyle w:val="FootnoteReference"/>
          <w:rFonts w:eastAsia="Times New Roman"/>
          <w:color w:val="000000" w:themeColor="text1"/>
        </w:rPr>
        <w:footnoteReference w:id="1"/>
      </w:r>
      <w:r w:rsidRPr="00E25B92">
        <w:rPr>
          <w:rFonts w:eastAsia="Times New Roman"/>
          <w:color w:val="000000" w:themeColor="text1"/>
        </w:rPr>
        <w:t xml:space="preserve"> at its seventeenth meeting and that the national reports and the global report on collective progress in the implementation of the Framework would be the primary sources of information for the global review,</w:t>
      </w:r>
    </w:p>
    <w:p w14:paraId="24FE0E13" w14:textId="77777777" w:rsidR="000E160A" w:rsidRPr="00E25B92"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Recalling also</w:t>
      </w:r>
      <w:r w:rsidRPr="00E25B92">
        <w:rPr>
          <w:rFonts w:eastAsia="Times New Roman"/>
          <w:color w:val="000000" w:themeColor="text1"/>
        </w:rPr>
        <w:t xml:space="preserve"> that, in its decision </w:t>
      </w:r>
      <w:hyperlink r:id="rId15" w:history="1">
        <w:r w:rsidRPr="00E25B92">
          <w:rPr>
            <w:rStyle w:val="Hyperlink"/>
            <w:rFonts w:eastAsia="Times New Roman"/>
          </w:rPr>
          <w:t>16/32</w:t>
        </w:r>
      </w:hyperlink>
      <w:r w:rsidRPr="00E25B92">
        <w:rPr>
          <w:rFonts w:eastAsia="Times New Roman"/>
          <w:color w:val="000000" w:themeColor="text1"/>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416EBA5B"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Recognizing</w:t>
      </w:r>
      <w:r w:rsidRPr="00E25B92">
        <w:rPr>
          <w:rFonts w:eastAsia="Times New Roman"/>
          <w:color w:val="000000" w:themeColor="text1"/>
        </w:rPr>
        <w:t xml:space="preserve"> that 129 Parties had submitted national reports in time for consideration in the preparation of the global report, that is, by 8 March 2026, which had provided substantial evidence for preparing the global report, </w:t>
      </w:r>
    </w:p>
    <w:p w14:paraId="4FF00B86"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Recognizing also</w:t>
      </w:r>
      <w:r w:rsidRPr="00E25B92">
        <w:rPr>
          <w:rFonts w:eastAsia="Times New Roman"/>
          <w:color w:val="000000" w:themeColor="text1"/>
        </w:rPr>
        <w:t xml:space="preserve"> that additional sources of information identified in decision </w:t>
      </w:r>
      <w:hyperlink r:id="rId16" w:history="1">
        <w:r w:rsidRPr="00E25B92">
          <w:rPr>
            <w:rStyle w:val="Hyperlink"/>
            <w:rFonts w:eastAsia="Times New Roman"/>
          </w:rPr>
          <w:t>16/32</w:t>
        </w:r>
      </w:hyperlink>
      <w:r w:rsidRPr="00E25B92">
        <w:rPr>
          <w:rFonts w:eastAsia="Times New Roman"/>
          <w:color w:val="000000" w:themeColor="text1"/>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46F7050C"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Noting with concern</w:t>
      </w:r>
      <w:r w:rsidRPr="00E25B92">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0D897062"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Noting with appreciation</w:t>
      </w:r>
      <w:r w:rsidRPr="00E25B92">
        <w:rPr>
          <w:rFonts w:eastAsia="Times New Roman"/>
          <w:color w:val="000000" w:themeColor="text1"/>
        </w:rPr>
        <w:t xml:space="preserve"> the support provided to Parties for developing national biodiversity strategies and actions plans and national reports, </w:t>
      </w:r>
    </w:p>
    <w:p w14:paraId="6CA91CF7"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 xml:space="preserve">Highlighting </w:t>
      </w:r>
      <w:r w:rsidRPr="00E25B92">
        <w:rPr>
          <w:rFonts w:eastAsia="Times New Roman"/>
          <w:color w:val="000000" w:themeColor="text1"/>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sidRPr="00E25B92">
        <w:rPr>
          <w:rStyle w:val="FootnoteReference"/>
          <w:rFonts w:eastAsia="Times New Roman"/>
          <w:color w:val="000000" w:themeColor="text1"/>
        </w:rPr>
        <w:footnoteReference w:id="2"/>
      </w:r>
      <w:r w:rsidRPr="00E25B92">
        <w:rPr>
          <w:rFonts w:eastAsia="Times New Roman"/>
          <w:color w:val="000000" w:themeColor="text1"/>
        </w:rPr>
        <w:t xml:space="preserve"> and recognizing that a range of factors may have contributed to delays, </w:t>
      </w:r>
    </w:p>
    <w:p w14:paraId="2EC926DE"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Recognizing</w:t>
      </w:r>
      <w:r w:rsidRPr="00E25B92">
        <w:rPr>
          <w:rFonts w:eastAsia="Times New Roman"/>
        </w:rPr>
        <w:t xml:space="preserve"> that the information and data gaps identified in the global report do not necessarily represent gaps in the implementation of the Framework or a lack of commitment to the Framework,</w:t>
      </w:r>
    </w:p>
    <w:p w14:paraId="75E4E54B"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lastRenderedPageBreak/>
        <w:t>Stressing</w:t>
      </w:r>
      <w:r w:rsidRPr="00E25B92">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E25B92">
        <w:rPr>
          <w:rFonts w:eastAsia="Times New Roman"/>
          <w:color w:val="000000" w:themeColor="text1"/>
        </w:rPr>
        <w:t xml:space="preserve"> for the Kunming-Montreal Global Biodiversity Framework</w:t>
      </w:r>
      <w:r w:rsidRPr="00E25B92">
        <w:rPr>
          <w:rFonts w:eastAsia="Times New Roman"/>
        </w:rPr>
        <w:t>,</w:t>
      </w:r>
      <w:r w:rsidRPr="00E25B92">
        <w:rPr>
          <w:rStyle w:val="FootnoteReference"/>
          <w:rFonts w:eastAsia="Times New Roman"/>
        </w:rPr>
        <w:footnoteReference w:id="3"/>
      </w:r>
      <w:r w:rsidRPr="00E25B92">
        <w:rPr>
          <w:rFonts w:eastAsia="Times New Roman"/>
        </w:rPr>
        <w:t xml:space="preserve"> which contribute to the information gaps in the global report,</w:t>
      </w:r>
    </w:p>
    <w:p w14:paraId="693D557F"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 xml:space="preserve">Acknowledging </w:t>
      </w:r>
      <w:r w:rsidRPr="00E25B92">
        <w:rPr>
          <w:rFonts w:eastAsia="Times New Roman"/>
          <w:color w:val="000000" w:themeColor="text1"/>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 </w:t>
      </w:r>
    </w:p>
    <w:p w14:paraId="7105CEA9"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Acknowledging also</w:t>
      </w:r>
      <w:r w:rsidRPr="00E25B92">
        <w:rPr>
          <w:rFonts w:eastAsia="Times New Roman"/>
        </w:rPr>
        <w:t xml:space="preserve"> that the planning, monitoring, reporting and review mechanisms, including future global reviews, could be further strengthened by </w:t>
      </w:r>
      <w:proofErr w:type="gramStart"/>
      <w:r w:rsidRPr="00E25B92">
        <w:rPr>
          <w:rFonts w:eastAsia="Times New Roman"/>
        </w:rPr>
        <w:t>taking into account</w:t>
      </w:r>
      <w:proofErr w:type="gramEnd"/>
      <w:r w:rsidRPr="00E25B92">
        <w:rPr>
          <w:rFonts w:eastAsia="Times New Roman"/>
        </w:rPr>
        <w:t xml:space="preserve"> the experiences and lessons learned in preparing the first global report and the seventh national reports,</w:t>
      </w:r>
    </w:p>
    <w:p w14:paraId="06D62E52"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 xml:space="preserve">Expressing appreciation </w:t>
      </w:r>
      <w:r w:rsidRPr="00E25B92">
        <w:rPr>
          <w:rFonts w:eastAsia="Times New Roman"/>
        </w:rPr>
        <w:t>for</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61BBBC41" w14:textId="77777777" w:rsidR="000E160A" w:rsidRPr="00E25B92" w:rsidRDefault="000E160A" w:rsidP="000E160A">
      <w:pPr>
        <w:pStyle w:val="CBDNormalNoNumber"/>
        <w:tabs>
          <w:tab w:val="clear" w:pos="567"/>
          <w:tab w:val="clear" w:pos="1134"/>
        </w:tabs>
        <w:ind w:firstLine="567"/>
        <w:rPr>
          <w:kern w:val="22"/>
        </w:rPr>
      </w:pPr>
      <w:r w:rsidRPr="00E25B92">
        <w:rPr>
          <w:i/>
          <w:kern w:val="22"/>
        </w:rPr>
        <w:t>Acknowledging with appreciation</w:t>
      </w:r>
      <w:r w:rsidRPr="00E25B92">
        <w:rPr>
          <w:kern w:val="22"/>
        </w:rPr>
        <w:t xml:space="preserve"> the financial support provided by</w:t>
      </w:r>
      <w:r w:rsidRPr="00E25B92">
        <w:t xml:space="preserve"> the Governments of Germany and Netherlands </w:t>
      </w:r>
      <w:r w:rsidRPr="00F85647">
        <w:t>(</w:t>
      </w:r>
      <w:r w:rsidRPr="00E25B92">
        <w:t>Kingdom of the</w:t>
      </w:r>
      <w:r w:rsidRPr="00F85647">
        <w:t xml:space="preserve">) </w:t>
      </w:r>
      <w:r w:rsidRPr="00E25B92">
        <w:t>and, through the China Trust Fund, the United Nations Environment Programme for the global review,</w:t>
      </w:r>
      <w:r w:rsidRPr="00E25B92">
        <w:rPr>
          <w:kern w:val="22"/>
        </w:rPr>
        <w:t xml:space="preserve"> as well as the financial support provided by the European Union and the Governments of Netherlands (</w:t>
      </w:r>
      <w:r w:rsidRPr="00E25B92">
        <w:t>Kingdom of the</w:t>
      </w:r>
      <w:r w:rsidRPr="00E25B92">
        <w:rPr>
          <w:kern w:val="22"/>
        </w:rPr>
        <w:t xml:space="preserve">) and Switzerland and, through the China Trust Fund, </w:t>
      </w:r>
      <w:r w:rsidRPr="00E25B92">
        <w:t>the</w:t>
      </w:r>
      <w:r w:rsidRPr="00E25B92">
        <w:rPr>
          <w:kern w:val="22"/>
        </w:rPr>
        <w:t xml:space="preserve"> United Nations Environment Programme for the preparation of the related global report,</w:t>
      </w:r>
    </w:p>
    <w:p w14:paraId="7A31F9DA"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1.</w:t>
      </w:r>
      <w:r w:rsidRPr="00E25B92">
        <w:tab/>
      </w:r>
      <w:r w:rsidRPr="00E25B92">
        <w:rPr>
          <w:rFonts w:eastAsia="Times New Roman"/>
          <w:i/>
          <w:iCs/>
        </w:rPr>
        <w:t xml:space="preserve">Welcomes </w:t>
      </w:r>
      <w:r w:rsidRPr="00E25B92">
        <w:rPr>
          <w:rFonts w:eastAsia="Times New Roman"/>
        </w:rPr>
        <w:t>[</w:t>
      </w:r>
      <w:r w:rsidRPr="00E25B92">
        <w:rPr>
          <w:rFonts w:eastAsia="Times New Roman"/>
          <w:i/>
          <w:iCs/>
        </w:rPr>
        <w:t>with appreciation</w:t>
      </w:r>
      <w:r w:rsidRPr="00E25B92">
        <w:rPr>
          <w:rFonts w:eastAsia="Times New Roman"/>
        </w:rPr>
        <w:t>]</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global report on collective progress in the implementation of the Kunming-Montreal Global Biodiversity Framework, and notes its overarching messages and key messages;</w:t>
      </w:r>
    </w:p>
    <w:p w14:paraId="6A4B2424"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2</w:t>
      </w:r>
      <w:r w:rsidRPr="00E25B92">
        <w:rPr>
          <w:rFonts w:eastAsia="Times New Roman"/>
          <w:i/>
          <w:iCs/>
        </w:rPr>
        <w:t>.</w:t>
      </w:r>
      <w:r w:rsidRPr="00E25B92">
        <w:tab/>
      </w:r>
      <w:r w:rsidRPr="00E25B92">
        <w:rPr>
          <w:rFonts w:eastAsia="Times New Roman"/>
        </w:rPr>
        <w:t>[</w:t>
      </w:r>
      <w:r w:rsidRPr="00E25B92">
        <w:rPr>
          <w:rFonts w:eastAsia="Times New Roman"/>
          <w:i/>
          <w:iCs/>
        </w:rPr>
        <w:t>Also</w:t>
      </w:r>
      <w:r w:rsidRPr="00E25B92">
        <w:rPr>
          <w:rFonts w:eastAsia="Times New Roman"/>
        </w:rPr>
        <w:t xml:space="preserve"> </w:t>
      </w:r>
      <w:proofErr w:type="gramStart"/>
      <w:r w:rsidRPr="00E25B92">
        <w:rPr>
          <w:rFonts w:eastAsia="Times New Roman"/>
          <w:i/>
          <w:iCs/>
        </w:rPr>
        <w:t>welcomes</w:t>
      </w:r>
      <w:r w:rsidRPr="00E25B92">
        <w:rPr>
          <w:rFonts w:eastAsia="Times New Roman"/>
        </w:rPr>
        <w:t>][</w:t>
      </w:r>
      <w:proofErr w:type="gramEnd"/>
      <w:r w:rsidRPr="00E25B92">
        <w:rPr>
          <w:rFonts w:eastAsia="Times New Roman"/>
          <w:i/>
          <w:iCs/>
        </w:rPr>
        <w:t>Recognizes</w:t>
      </w:r>
      <w:r w:rsidRPr="00E25B92">
        <w:rPr>
          <w:rFonts w:eastAsia="Times New Roman"/>
        </w:rPr>
        <w:t>]</w:t>
      </w:r>
      <w:r w:rsidRPr="00E25B92">
        <w:rPr>
          <w:rFonts w:eastAsia="Times New Roman"/>
          <w:i/>
          <w:iCs/>
        </w:rPr>
        <w:t xml:space="preserve"> with appreciation</w:t>
      </w:r>
      <w:r w:rsidRPr="00E25B92">
        <w:rPr>
          <w:rFonts w:eastAsia="Times New Roman"/>
        </w:rPr>
        <w:t xml:space="preserve"> that the Framework has generated unprecedented global engagement and has driven action, innovation, collaboration and learning;</w:t>
      </w:r>
    </w:p>
    <w:p w14:paraId="5FB67455"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3</w:t>
      </w:r>
      <w:r w:rsidRPr="00E25B92">
        <w:rPr>
          <w:rFonts w:eastAsia="Times New Roman"/>
          <w:i/>
          <w:iCs/>
        </w:rPr>
        <w:t>.</w:t>
      </w:r>
      <w:r w:rsidRPr="00E25B92">
        <w:tab/>
      </w:r>
      <w:r w:rsidRPr="00E25B92">
        <w:rPr>
          <w:i/>
          <w:iCs/>
        </w:rPr>
        <w:t>Further</w:t>
      </w:r>
      <w:r w:rsidRPr="00E25B92">
        <w:t xml:space="preserve"> </w:t>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Parties have taken actions across all 23 targets of the Framework showing successful examples of implementation for every target;</w:t>
      </w:r>
    </w:p>
    <w:p w14:paraId="7599D95C"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4</w:t>
      </w:r>
      <w:r w:rsidRPr="00E25B92">
        <w:rPr>
          <w:rFonts w:eastAsia="Times New Roman"/>
          <w:i/>
          <w:iCs/>
        </w:rPr>
        <w:t>.</w:t>
      </w:r>
      <w:r w:rsidRPr="00E25B92">
        <w:tab/>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E25B92">
        <w:rPr>
          <w:rStyle w:val="FootnoteReference"/>
          <w:rFonts w:eastAsia="Times New Roman"/>
        </w:rPr>
        <w:footnoteReference w:id="4"/>
      </w:r>
    </w:p>
    <w:p w14:paraId="2A34A19F" w14:textId="77777777" w:rsidR="000E160A" w:rsidRPr="00E25B92" w:rsidRDefault="000E160A" w:rsidP="000E160A">
      <w:pPr>
        <w:pStyle w:val="CBDNormalNoNumber"/>
        <w:tabs>
          <w:tab w:val="clear" w:pos="567"/>
          <w:tab w:val="clear" w:pos="1134"/>
        </w:tabs>
        <w:ind w:firstLine="567"/>
      </w:pPr>
      <w:r w:rsidRPr="00E25B92">
        <w:t>5</w:t>
      </w:r>
      <w:r w:rsidRPr="00E25B92">
        <w:rPr>
          <w:kern w:val="22"/>
        </w:rPr>
        <w:t>.</w:t>
      </w:r>
      <w:r w:rsidRPr="00E25B92">
        <w:rPr>
          <w:kern w:val="22"/>
        </w:rPr>
        <w:tab/>
      </w:r>
      <w:r w:rsidRPr="00F85647">
        <w:rPr>
          <w:i/>
          <w:iCs/>
        </w:rPr>
        <w:t xml:space="preserve">Highlights </w:t>
      </w:r>
      <w:r w:rsidRPr="00F85647">
        <w:t>the fact</w:t>
      </w:r>
      <w:r w:rsidRPr="00F85647">
        <w:rPr>
          <w:i/>
          <w:iCs/>
        </w:rPr>
        <w:t xml:space="preserve"> </w:t>
      </w:r>
      <w:r w:rsidRPr="00F85647">
        <w:t>that, as indicated in the global report, the review has revealed both progress and gaps in implementation, in particular:</w:t>
      </w:r>
    </w:p>
    <w:p w14:paraId="40292CB3" w14:textId="77777777" w:rsidR="000E160A" w:rsidRPr="00E25B92" w:rsidRDefault="000E160A" w:rsidP="000E160A">
      <w:pPr>
        <w:pStyle w:val="CBDNormalNoNumber"/>
        <w:keepNext/>
        <w:tabs>
          <w:tab w:val="clear" w:pos="567"/>
        </w:tabs>
        <w:ind w:firstLine="567"/>
      </w:pPr>
      <w:r w:rsidRPr="00E25B92">
        <w:t>(a)</w:t>
      </w:r>
      <w:r w:rsidRPr="00E25B92">
        <w:tab/>
      </w:r>
      <w:r w:rsidRPr="00E25B92">
        <w:rPr>
          <w:kern w:val="22"/>
        </w:rPr>
        <w:t>Scope and coverage</w:t>
      </w:r>
    </w:p>
    <w:p w14:paraId="06A4A400"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w:t>
      </w:r>
      <w:r w:rsidRPr="00E25B92">
        <w:tab/>
      </w:r>
      <w:r w:rsidRPr="00F85647">
        <w:t xml:space="preserve">Parties have collectively set national targets that had a higher level of scope and coverage of Targets 4, 5, </w:t>
      </w:r>
      <w:r w:rsidRPr="00E25B92">
        <w:t xml:space="preserve">8, 9, 10 and 11 of the Framework, an intermediate level of scope and coverage of Targets 2, 3, 6, 7, 12, 13, 17 and 21 and a lower level of scope and coverage of </w:t>
      </w:r>
      <w:r w:rsidRPr="00F85647">
        <w:t>Targets 1, 14, 15, 16, 18, 19, 20, 22 and 23;</w:t>
      </w:r>
    </w:p>
    <w:p w14:paraId="753446B9" w14:textId="577A7356" w:rsidR="000E160A" w:rsidRPr="00E25B92" w:rsidRDefault="000E160A" w:rsidP="000E160A">
      <w:pPr>
        <w:pStyle w:val="CBDNormalNoNumber"/>
        <w:tabs>
          <w:tab w:val="clear" w:pos="567"/>
          <w:tab w:val="clear" w:pos="1134"/>
          <w:tab w:val="clear" w:pos="1701"/>
          <w:tab w:val="clear" w:pos="2268"/>
        </w:tabs>
        <w:ind w:left="2268" w:hanging="567"/>
      </w:pPr>
      <w:r w:rsidRPr="00E25B92">
        <w:t>(ii)</w:t>
      </w:r>
      <w:r w:rsidRPr="00E25B92">
        <w:tab/>
      </w:r>
      <w:r w:rsidRPr="00F85647">
        <w:t xml:space="preserve">The consideration of marine, coastal and inland water ecosystems, issues related to the drivers of biodiversity loss and issues related to [section C of the Framework, in particular] [whole-of-government and whole-of-society </w:t>
      </w:r>
      <w:r w:rsidRPr="00F85647">
        <w:lastRenderedPageBreak/>
        <w:t xml:space="preserve">approaches, including participation, the engagement of </w:t>
      </w:r>
      <w:r w:rsidR="00A50A7F">
        <w:t>indigenous peoples and local communities, women and youth persons with disabilities</w:t>
      </w:r>
      <w:r w:rsidRPr="00F85647">
        <w:t xml:space="preserve"> than national Governments, gender responsiveness, equitable governance and mainstreaming], has been less addressed in national biodiversity strategies and action plans, national targets and national reports;</w:t>
      </w:r>
    </w:p>
    <w:p w14:paraId="718A2648" w14:textId="77777777" w:rsidR="000E160A" w:rsidRPr="00E25B92" w:rsidRDefault="000E160A" w:rsidP="000E160A">
      <w:pPr>
        <w:pStyle w:val="CBDNormalNoNumber"/>
        <w:keepNext/>
        <w:tabs>
          <w:tab w:val="clear" w:pos="567"/>
        </w:tabs>
        <w:ind w:firstLine="567"/>
        <w:rPr>
          <w:kern w:val="22"/>
        </w:rPr>
      </w:pPr>
      <w:r w:rsidRPr="00E25B92">
        <w:rPr>
          <w:kern w:val="22"/>
        </w:rPr>
        <w:t>(b)</w:t>
      </w:r>
      <w:r w:rsidRPr="00E25B92">
        <w:rPr>
          <w:kern w:val="22"/>
        </w:rPr>
        <w:tab/>
        <w:t>Action and implementation</w:t>
      </w:r>
    </w:p>
    <w:p w14:paraId="5BEB9AC1"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w:t>
      </w:r>
      <w:r w:rsidRPr="00E25B92">
        <w:tab/>
        <w:t xml:space="preserve">National </w:t>
      </w:r>
      <w:r w:rsidRPr="00F85647">
        <w:t>targets</w:t>
      </w:r>
      <w:r w:rsidRPr="00E25B92">
        <w:t xml:space="preserve">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being on track;</w:t>
      </w:r>
    </w:p>
    <w:p w14:paraId="789CCF07"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(ii)</w:t>
      </w:r>
      <w:r w:rsidRPr="00E25B92">
        <w:tab/>
      </w:r>
      <w:r w:rsidRPr="00F85647">
        <w:t xml:space="preserve">While there were data and national monitoring capacity gaps that limited the ability to report national data and, thus, to aggregate them at the global level and conclusively track collective progress towards the global targets, </w:t>
      </w:r>
      <w:r w:rsidRPr="00E25B92">
        <w:t xml:space="preserve">indicators related to the targets of the Framework showed negative trends more commonly than positive ones; </w:t>
      </w:r>
    </w:p>
    <w:p w14:paraId="32BF357B" w14:textId="77777777" w:rsidR="000E160A" w:rsidRPr="00E25B92" w:rsidRDefault="000E160A" w:rsidP="000E160A">
      <w:pPr>
        <w:pStyle w:val="CBDNormalNoNumber"/>
        <w:keepNext/>
        <w:tabs>
          <w:tab w:val="clear" w:pos="567"/>
        </w:tabs>
        <w:ind w:firstLine="567"/>
        <w:rPr>
          <w:kern w:val="22"/>
        </w:rPr>
      </w:pPr>
      <w:r w:rsidRPr="00F85647">
        <w:t>(c)</w:t>
      </w:r>
      <w:r w:rsidRPr="00F85647">
        <w:tab/>
      </w:r>
      <w:r w:rsidRPr="00E25B92">
        <w:rPr>
          <w:kern w:val="22"/>
        </w:rPr>
        <w:t>Means of implementation</w:t>
      </w:r>
    </w:p>
    <w:p w14:paraId="6C7385EC" w14:textId="77777777" w:rsidR="000E160A" w:rsidRPr="00E25B92" w:rsidRDefault="000E160A" w:rsidP="000E160A">
      <w:pPr>
        <w:pStyle w:val="CBDNormalNoNumber"/>
        <w:tabs>
          <w:tab w:val="clear" w:pos="567"/>
          <w:tab w:val="clear" w:pos="1134"/>
          <w:tab w:val="clear" w:pos="1701"/>
        </w:tabs>
        <w:ind w:left="2268" w:hanging="567"/>
      </w:pPr>
      <w:r w:rsidRPr="00F85647">
        <w:t>(i)</w:t>
      </w:r>
      <w:r w:rsidRPr="00F85647">
        <w:tab/>
      </w:r>
      <w:r w:rsidRPr="00E25B92">
        <w:t>Means of implementation remain below what is required for the full and effective implementation of the Framework, especially for developing country Parties, in particular least developed countries and small island developing States;</w:t>
      </w:r>
    </w:p>
    <w:p w14:paraId="26E5B190" w14:textId="77777777" w:rsidR="000E160A" w:rsidRPr="00E25B92" w:rsidRDefault="000E160A" w:rsidP="000E160A">
      <w:pPr>
        <w:pStyle w:val="CBDNormalNoNumber"/>
        <w:tabs>
          <w:tab w:val="clear" w:pos="567"/>
          <w:tab w:val="clear" w:pos="1134"/>
          <w:tab w:val="clear" w:pos="1701"/>
        </w:tabs>
        <w:ind w:left="2268" w:hanging="567"/>
      </w:pPr>
      <w:r w:rsidRPr="00E25B92">
        <w:t>(ii)</w:t>
      </w:r>
      <w:r w:rsidRPr="00E25B92">
        <w:tab/>
        <w:t>Since the adoption of the Framework, there has been some, albeit uneven, progress across Parties in domestic and international public finance, positive incentives for biodiversity, capacity-building and development, access to and transfer of technology and technical and scientific cooperation;</w:t>
      </w:r>
    </w:p>
    <w:p w14:paraId="54D99A7B" w14:textId="77777777" w:rsidR="000E160A" w:rsidRPr="00E25B92" w:rsidRDefault="000E160A" w:rsidP="000E160A">
      <w:pPr>
        <w:pStyle w:val="CBDNormalNoNumber"/>
        <w:tabs>
          <w:tab w:val="clear" w:pos="567"/>
          <w:tab w:val="clear" w:pos="1134"/>
          <w:tab w:val="clear" w:pos="1701"/>
        </w:tabs>
        <w:ind w:left="2268" w:hanging="567"/>
        <w:rPr>
          <w:iCs/>
        </w:rPr>
      </w:pPr>
      <w:r w:rsidRPr="00E25B92">
        <w:rPr>
          <w:iCs/>
        </w:rPr>
        <w:t>(iii)</w:t>
      </w:r>
      <w:r w:rsidRPr="00E25B92">
        <w:rPr>
          <w:iCs/>
        </w:rPr>
        <w:tab/>
        <w:t xml:space="preserve">Collectively, limited progress has been made in mobilizing and tracking private sector finance and positive incentives and in reducing incentives, including subsidies, harmful to biodiversity; </w:t>
      </w:r>
    </w:p>
    <w:p w14:paraId="3B08513A" w14:textId="77777777" w:rsidR="000E160A" w:rsidRPr="00E25B92" w:rsidRDefault="000E160A" w:rsidP="000E160A">
      <w:pPr>
        <w:pStyle w:val="CBDNormalNoNumber"/>
        <w:tabs>
          <w:tab w:val="clear" w:pos="567"/>
          <w:tab w:val="clear" w:pos="1134"/>
          <w:tab w:val="clear" w:pos="1701"/>
        </w:tabs>
        <w:ind w:left="2268" w:hanging="567"/>
        <w:rPr>
          <w:iCs/>
        </w:rPr>
      </w:pPr>
      <w:r w:rsidRPr="00E25B92">
        <w:rPr>
          <w:iCs/>
        </w:rPr>
        <w:t>(iv)</w:t>
      </w:r>
      <w:r w:rsidRPr="00E25B92">
        <w:rPr>
          <w:iCs/>
        </w:rPr>
        <w:tab/>
        <w:t xml:space="preserve">The lack of availability of sufficient and timely means of implementation was identified as the most common barrier to implementation, especially by developing country Parties, in particular least developed countries and small island developing States; </w:t>
      </w:r>
    </w:p>
    <w:p w14:paraId="4920F12A" w14:textId="77777777" w:rsidR="000E160A" w:rsidRPr="00E25B92" w:rsidRDefault="000E160A" w:rsidP="000E160A">
      <w:pPr>
        <w:pStyle w:val="CBDNormalNoNumber"/>
        <w:keepNext/>
        <w:tabs>
          <w:tab w:val="clear" w:pos="567"/>
        </w:tabs>
        <w:ind w:firstLine="567"/>
        <w:rPr>
          <w:kern w:val="22"/>
        </w:rPr>
      </w:pPr>
      <w:r w:rsidRPr="00E25B92">
        <w:rPr>
          <w:iCs/>
        </w:rPr>
        <w:t>(d)</w:t>
      </w:r>
      <w:r w:rsidRPr="00E25B92">
        <w:rPr>
          <w:iCs/>
        </w:rPr>
        <w:tab/>
      </w:r>
      <w:r w:rsidRPr="00E25B92">
        <w:rPr>
          <w:kern w:val="22"/>
        </w:rPr>
        <w:t>Whole-of-government approaches</w:t>
      </w:r>
    </w:p>
    <w:p w14:paraId="0FD0C2F5" w14:textId="77777777" w:rsidR="000E160A" w:rsidRPr="00E25B92" w:rsidRDefault="000E160A" w:rsidP="000E160A">
      <w:pPr>
        <w:pStyle w:val="CBDNormalNoNumber"/>
        <w:tabs>
          <w:tab w:val="clear" w:pos="567"/>
          <w:tab w:val="clear" w:pos="1134"/>
          <w:tab w:val="clear" w:pos="1701"/>
        </w:tabs>
        <w:ind w:left="2268" w:hanging="567"/>
      </w:pPr>
      <w:r w:rsidRPr="00E25B92">
        <w:t>(i)</w:t>
      </w:r>
      <w:r w:rsidRPr="00E25B92">
        <w:tab/>
        <w:t xml:space="preserve">Parties have made progress in strengthening environmental governance, including by engaging all levels of government and all sectors; however, gaps remain </w:t>
      </w:r>
      <w:proofErr w:type="gramStart"/>
      <w:r w:rsidRPr="00E25B92">
        <w:t>with regard to</w:t>
      </w:r>
      <w:proofErr w:type="gramEnd"/>
      <w:r w:rsidRPr="00E25B92">
        <w:t xml:space="preserve"> policy coherence, mainstreaming biodiversity and its multiple values into national policy and engaging ministries beyond the environmental sector in implementation;</w:t>
      </w:r>
    </w:p>
    <w:p w14:paraId="56D3FDA8" w14:textId="77777777" w:rsidR="000E160A" w:rsidRPr="00E25B92" w:rsidRDefault="000E160A" w:rsidP="000E160A">
      <w:pPr>
        <w:pStyle w:val="CBDNormalNoNumber"/>
        <w:tabs>
          <w:tab w:val="clear" w:pos="567"/>
          <w:tab w:val="clear" w:pos="1134"/>
          <w:tab w:val="clear" w:pos="1701"/>
        </w:tabs>
        <w:ind w:left="2268" w:hanging="567"/>
      </w:pPr>
      <w:r w:rsidRPr="00E25B92">
        <w:t>(ii)</w:t>
      </w:r>
      <w:r w:rsidRPr="00E25B92">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1DB6E8E8" w14:textId="77777777" w:rsidR="000E160A" w:rsidRPr="00E25B92" w:rsidRDefault="000E160A" w:rsidP="000E160A">
      <w:pPr>
        <w:pStyle w:val="CBDNormalNoNumber"/>
        <w:keepNext/>
        <w:tabs>
          <w:tab w:val="clear" w:pos="567"/>
        </w:tabs>
        <w:ind w:firstLine="567"/>
        <w:rPr>
          <w:kern w:val="22"/>
        </w:rPr>
      </w:pPr>
      <w:r w:rsidRPr="00E25B92">
        <w:rPr>
          <w:kern w:val="22"/>
        </w:rPr>
        <w:t>(e)</w:t>
      </w:r>
      <w:r w:rsidRPr="00E25B92">
        <w:rPr>
          <w:kern w:val="22"/>
        </w:rPr>
        <w:tab/>
        <w:t>Whole-of-society approaches</w:t>
      </w:r>
    </w:p>
    <w:p w14:paraId="0D11BBB7" w14:textId="77777777" w:rsidR="000E160A" w:rsidRPr="00F85647" w:rsidRDefault="000E160A" w:rsidP="000E160A">
      <w:pPr>
        <w:pStyle w:val="CBDNormalNoNumber"/>
        <w:tabs>
          <w:tab w:val="clear" w:pos="567"/>
          <w:tab w:val="clear" w:pos="1134"/>
          <w:tab w:val="clear" w:pos="1701"/>
        </w:tabs>
        <w:ind w:left="2268" w:hanging="567"/>
      </w:pPr>
      <w:r w:rsidRPr="00F85647">
        <w:t>(i)</w:t>
      </w:r>
      <w:r w:rsidRPr="00E25B92">
        <w:tab/>
        <w:t>Actors other than national Governments are actively supporting the implementation of the Framework,</w:t>
      </w:r>
      <w:r w:rsidRPr="00F85647">
        <w:t xml:space="preserve"> but indigenous peoples and local </w:t>
      </w:r>
      <w:r w:rsidRPr="00F85647">
        <w:lastRenderedPageBreak/>
        <w:t>communities, women, youth and persons with disabilities face challenges related to limited resources, technical capacities, access to information and knowledge, effective participation and coordination mechanisms;</w:t>
      </w:r>
    </w:p>
    <w:p w14:paraId="7C5B0E21" w14:textId="77777777" w:rsidR="000E160A" w:rsidRPr="00F85647" w:rsidRDefault="000E160A" w:rsidP="000E160A">
      <w:pPr>
        <w:pStyle w:val="CBDNormalNoNumber"/>
        <w:tabs>
          <w:tab w:val="clear" w:pos="567"/>
          <w:tab w:val="clear" w:pos="1134"/>
          <w:tab w:val="clear" w:pos="1701"/>
        </w:tabs>
        <w:ind w:left="2268" w:hanging="567"/>
        <w:rPr>
          <w:iCs/>
        </w:rPr>
      </w:pPr>
      <w:r w:rsidRPr="00F85647">
        <w:rPr>
          <w:iCs/>
        </w:rPr>
        <w:t>(ii)</w:t>
      </w:r>
      <w:r w:rsidRPr="00F85647">
        <w:rPr>
          <w:iCs/>
        </w:rPr>
        <w:tab/>
      </w:r>
      <w:r w:rsidRPr="00E25B92">
        <w:rPr>
          <w:iCs/>
        </w:rPr>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4C3A0019" w14:textId="77777777" w:rsidR="000E160A" w:rsidRPr="00F85647" w:rsidRDefault="000E160A" w:rsidP="000E160A">
      <w:pPr>
        <w:pStyle w:val="CBDNormalNoNumber"/>
        <w:tabs>
          <w:tab w:val="clear" w:pos="567"/>
          <w:tab w:val="clear" w:pos="1134"/>
          <w:tab w:val="clear" w:pos="1701"/>
        </w:tabs>
        <w:ind w:left="2268" w:hanging="567"/>
      </w:pPr>
      <w:r w:rsidRPr="00F85647">
        <w:t>(iii)</w:t>
      </w:r>
      <w:r w:rsidRPr="00F85647">
        <w:tab/>
      </w:r>
      <w:r w:rsidRPr="00E25B92">
        <w:rPr>
          <w:iCs/>
        </w:rPr>
        <w:t>While many Parties reported progress towards some elements of Targets 22 and 23 of the Framework, such as involving to a varying degree indigenous peoples and local communities, women and youth,</w:t>
      </w:r>
      <w:r w:rsidRPr="00F85647">
        <w:t xml:space="preserve"> persons with disabilities</w:t>
      </w:r>
      <w:r w:rsidRPr="00E25B92">
        <w:rPr>
          <w:iCs/>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and the protection of environmental human rights defenders or gender-responsive biodiversity governance;</w:t>
      </w:r>
    </w:p>
    <w:p w14:paraId="68229F83" w14:textId="77777777" w:rsidR="000E160A" w:rsidRPr="00E25B92" w:rsidRDefault="000E160A" w:rsidP="000E160A">
      <w:pPr>
        <w:pStyle w:val="CBDNormalNoNumber"/>
        <w:keepNext/>
        <w:tabs>
          <w:tab w:val="clear" w:pos="567"/>
        </w:tabs>
        <w:ind w:firstLine="567"/>
        <w:rPr>
          <w:kern w:val="22"/>
        </w:rPr>
      </w:pPr>
      <w:r w:rsidRPr="00E25B92">
        <w:rPr>
          <w:kern w:val="22"/>
        </w:rPr>
        <w:t>(f)</w:t>
      </w:r>
      <w:r w:rsidRPr="00E25B92">
        <w:rPr>
          <w:kern w:val="22"/>
        </w:rPr>
        <w:tab/>
        <w:t>Data and knowledge</w:t>
      </w:r>
    </w:p>
    <w:p w14:paraId="134E5C07" w14:textId="77777777" w:rsidR="000E160A" w:rsidRPr="00E25B92" w:rsidRDefault="000E160A" w:rsidP="000E160A">
      <w:pPr>
        <w:pStyle w:val="CBDNormalNoNumber"/>
        <w:tabs>
          <w:tab w:val="clear" w:pos="567"/>
          <w:tab w:val="clear" w:pos="1134"/>
          <w:tab w:val="clear" w:pos="1701"/>
        </w:tabs>
        <w:ind w:left="2268" w:hanging="567"/>
      </w:pPr>
      <w:r w:rsidRPr="00E25B92">
        <w:t>(i)</w:t>
      </w:r>
      <w:r w:rsidRPr="00E25B92">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402D408D" w14:textId="77777777" w:rsidR="000E160A" w:rsidRPr="00F85647" w:rsidRDefault="000E160A" w:rsidP="000E160A">
      <w:pPr>
        <w:pStyle w:val="CBDNormalNoNumber"/>
        <w:tabs>
          <w:tab w:val="clear" w:pos="567"/>
          <w:tab w:val="clear" w:pos="1134"/>
          <w:tab w:val="clear" w:pos="1701"/>
        </w:tabs>
        <w:ind w:left="2268" w:hanging="567"/>
      </w:pPr>
      <w:r w:rsidRPr="00E25B92">
        <w:t>(</w:t>
      </w:r>
      <w:r w:rsidRPr="00F85647">
        <w:t>ii)</w:t>
      </w:r>
      <w:r w:rsidRPr="00F85647">
        <w:tab/>
        <w:t xml:space="preserve">A total of </w:t>
      </w:r>
      <w:r w:rsidRPr="00E25B92">
        <w:t xml:space="preserve">116 Parties reported on at least one headline indicator; the </w:t>
      </w:r>
      <w:r w:rsidRPr="00F85647">
        <w:t>headline indicators on protected area extent (3.1), Red List Index (A.3), international public funding (D.1) and domestic public funding (D.2), which are associated with Targets 3, 4 and 19 of the Framework, were the headline indicators most reported on, while the indicators related to l</w:t>
      </w:r>
      <w:r w:rsidRPr="00E25B92">
        <w:t xml:space="preserve">and-use change and land tenure in the traditional territories of indigenous peoples and </w:t>
      </w:r>
      <w:r w:rsidRPr="00E25B92">
        <w:rPr>
          <w:iCs/>
        </w:rPr>
        <w:t>local</w:t>
      </w:r>
      <w:r w:rsidRPr="00E25B92">
        <w:t xml:space="preserve"> communities (</w:t>
      </w:r>
      <w:r w:rsidRPr="00F85647">
        <w:t xml:space="preserve">22.1), </w:t>
      </w:r>
      <w:r w:rsidRPr="00E25B92">
        <w:t>benefits from the sustainable use of wild species (</w:t>
      </w:r>
      <w:r w:rsidRPr="00F85647">
        <w:t xml:space="preserve">9.1), </w:t>
      </w:r>
      <w:r w:rsidRPr="00E25B92">
        <w:t>index of coastal eutrophication (</w:t>
      </w:r>
      <w:r w:rsidRPr="00F85647">
        <w:t xml:space="preserve">7.1) and </w:t>
      </w:r>
      <w:r w:rsidRPr="00E25B92">
        <w:t>monetary benefits received in accordance with applicable internationally agreed access and benefit-sharing instruments (C.1), which are associated with Targets 7, 9 and 13,</w:t>
      </w:r>
      <w:r w:rsidRPr="00F85647">
        <w:t xml:space="preserve"> were the indicators least reported on;</w:t>
      </w:r>
    </w:p>
    <w:p w14:paraId="23122A0E" w14:textId="77777777" w:rsidR="000E160A" w:rsidRPr="00E25B92" w:rsidRDefault="000E160A" w:rsidP="000E160A">
      <w:pPr>
        <w:pStyle w:val="CBDNormalNoNumber"/>
        <w:tabs>
          <w:tab w:val="clear" w:pos="567"/>
          <w:tab w:val="clear" w:pos="1134"/>
          <w:tab w:val="clear" w:pos="1701"/>
        </w:tabs>
        <w:ind w:left="2268" w:hanging="567"/>
      </w:pPr>
      <w:r w:rsidRPr="00E25B92">
        <w:t>(iii)</w:t>
      </w:r>
      <w:r w:rsidRPr="00E25B92">
        <w:tab/>
        <w:t xml:space="preserve">For 19 of the 23 targets of the Framework, less than half of the reporting Parties submitted any data for a </w:t>
      </w:r>
      <w:r w:rsidRPr="00E25B92">
        <w:rPr>
          <w:iCs/>
        </w:rPr>
        <w:t>headline</w:t>
      </w:r>
      <w:r w:rsidRPr="00E25B92">
        <w:t xml:space="preserve">, component, complementary or national indicator; the targets with the most reported quantitative data were 1, 2, 3, 4 and 10, while Targets 8, 14, 16, 17, 20, 22 and 23 received the least; </w:t>
      </w:r>
    </w:p>
    <w:p w14:paraId="0AE423D8" w14:textId="77777777" w:rsidR="000E160A" w:rsidRPr="00E25B92" w:rsidRDefault="000E160A" w:rsidP="000E160A">
      <w:pPr>
        <w:pStyle w:val="CBDNormalNoNumber"/>
        <w:tabs>
          <w:tab w:val="clear" w:pos="567"/>
          <w:tab w:val="clear" w:pos="1134"/>
          <w:tab w:val="clear" w:pos="1701"/>
        </w:tabs>
        <w:ind w:left="2268" w:hanging="567"/>
      </w:pPr>
      <w:r w:rsidRPr="00E25B92">
        <w:t>(iv)</w:t>
      </w:r>
      <w:r w:rsidRPr="00E25B92">
        <w:tab/>
        <w:t xml:space="preserve">The use of disaggregated indicator information, including by ecosystem type, sex, age, indigenous people and </w:t>
      </w:r>
      <w:r w:rsidRPr="00E25B92">
        <w:rPr>
          <w:iCs/>
        </w:rPr>
        <w:t>local</w:t>
      </w:r>
      <w:r w:rsidRPr="00E25B92">
        <w:t xml:space="preserve"> community status or other relevant characteristics, was limited;</w:t>
      </w:r>
    </w:p>
    <w:p w14:paraId="6D3FD741" w14:textId="77777777" w:rsidR="000E160A" w:rsidRPr="00E25B92" w:rsidRDefault="000E160A" w:rsidP="000E160A">
      <w:pPr>
        <w:pStyle w:val="CBDNormalNoNumber"/>
        <w:tabs>
          <w:tab w:val="clear" w:pos="567"/>
          <w:tab w:val="clear" w:pos="1134"/>
          <w:tab w:val="clear" w:pos="1701"/>
        </w:tabs>
        <w:ind w:left="2268" w:hanging="567"/>
        <w:rPr>
          <w:rFonts w:eastAsia="Times New Roman"/>
        </w:rPr>
      </w:pPr>
      <w:r w:rsidRPr="00E25B92">
        <w:t>(v)</w:t>
      </w:r>
      <w:r w:rsidRPr="00E25B92">
        <w:tab/>
      </w:r>
      <w:r w:rsidRPr="00E25B92">
        <w:rPr>
          <w:rFonts w:eastAsia="Times New Roman"/>
        </w:rPr>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4531C4E2"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6</w:t>
      </w:r>
      <w:r w:rsidRPr="00E25B92">
        <w:rPr>
          <w:rFonts w:eastAsia="Times New Roman"/>
          <w:i/>
          <w:iCs/>
        </w:rPr>
        <w:t>.</w:t>
      </w:r>
      <w:r w:rsidRPr="00E25B92">
        <w:tab/>
      </w:r>
      <w:r w:rsidRPr="00E25B92">
        <w:rPr>
          <w:i/>
          <w:iCs/>
        </w:rPr>
        <w:t>Notes with deep concern</w:t>
      </w:r>
      <w:r w:rsidRPr="00E25B92">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E25B92">
        <w:rPr>
          <w:rFonts w:eastAsia="Times New Roman"/>
        </w:rPr>
        <w:t>stresses</w:t>
      </w:r>
      <w:r w:rsidRPr="00E25B92">
        <w:rPr>
          <w:rFonts w:eastAsia="Times New Roman"/>
          <w:i/>
          <w:iCs/>
        </w:rPr>
        <w:t xml:space="preserve"> </w:t>
      </w:r>
      <w:r w:rsidRPr="00F85647">
        <w:rPr>
          <w:rFonts w:eastAsia="Times New Roman"/>
        </w:rPr>
        <w:t>the</w:t>
      </w:r>
      <w:r w:rsidRPr="00E25B92">
        <w:rPr>
          <w:rFonts w:eastAsia="Times New Roman"/>
        </w:rPr>
        <w:t xml:space="preserve"> imperative to address gaps, challenges and barriers in implementation to achieve the 2030 targets and mission; </w:t>
      </w:r>
    </w:p>
    <w:p w14:paraId="215AFE13"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lastRenderedPageBreak/>
        <w:t>[7.</w:t>
      </w:r>
      <w:r w:rsidRPr="00E25B92">
        <w:rPr>
          <w:rFonts w:eastAsia="Times New Roman"/>
        </w:rPr>
        <w:tab/>
      </w:r>
      <w:r w:rsidRPr="00E25B92">
        <w:rPr>
          <w:rFonts w:eastAsia="Times New Roman"/>
          <w:i/>
          <w:iCs/>
        </w:rPr>
        <w:t xml:space="preserve">Also notes with deep concern </w:t>
      </w:r>
      <w:r w:rsidRPr="00E25B92">
        <w:rPr>
          <w:rFonts w:eastAsia="Times New Roman"/>
        </w:rPr>
        <w:t xml:space="preserve">that, if the 2030 targets and mission </w:t>
      </w:r>
      <w:r w:rsidRPr="00E25B92">
        <w:t xml:space="preserve">of the Framework </w:t>
      </w:r>
      <w:r w:rsidRPr="00E25B92">
        <w:rPr>
          <w:rFonts w:eastAsia="Times New Roman"/>
        </w:rPr>
        <w:t xml:space="preserve">are not achieved, [its 2050 goals and vision may be at risk [unless the provision of means of implementation </w:t>
      </w:r>
      <w:proofErr w:type="gramStart"/>
      <w:r w:rsidRPr="00E25B92">
        <w:rPr>
          <w:rFonts w:eastAsia="Times New Roman"/>
        </w:rPr>
        <w:t>are</w:t>
      </w:r>
      <w:proofErr w:type="gramEnd"/>
      <w:r w:rsidRPr="00E25B92">
        <w:rPr>
          <w:rFonts w:eastAsia="Times New Roman"/>
        </w:rPr>
        <w:t xml:space="preserve"> rapidly accelerated]];]</w:t>
      </w:r>
    </w:p>
    <w:p w14:paraId="3AD1EEED"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8.</w:t>
      </w:r>
      <w:r w:rsidRPr="00E25B92">
        <w:rPr>
          <w:rFonts w:eastAsia="Times New Roman"/>
        </w:rPr>
        <w:tab/>
        <w:t>[</w:t>
      </w:r>
      <w:r w:rsidRPr="00E25B92">
        <w:rPr>
          <w:rFonts w:eastAsia="Times New Roman"/>
          <w:i/>
          <w:iCs/>
        </w:rPr>
        <w:t>Decides</w:t>
      </w:r>
      <w:r w:rsidRPr="00E25B92">
        <w:rPr>
          <w:rFonts w:eastAsia="Times New Roman"/>
        </w:rPr>
        <w:t>][</w:t>
      </w:r>
      <w:r w:rsidRPr="00E25B92">
        <w:rPr>
          <w:rFonts w:eastAsia="Times New Roman"/>
          <w:i/>
          <w:iCs/>
        </w:rPr>
        <w:t>Agrees</w:t>
      </w:r>
      <w:r w:rsidRPr="00E25B92">
        <w:rPr>
          <w:rFonts w:eastAsia="Times New Roman"/>
        </w:rPr>
        <w:t>] that the provisions of the present decision[, as well as the global report,] [may][are to][should] be used to guide and prioritize future work over the period 2026–2030 to address gaps, challenges and barriers and foster possible opportunities to enhance collective progress in implementation and means of implementation in relation to the 2030 targets and mission, for all Parties, but especially for developing country Parties, in particular least developed countries and small island developing States, and that the provisions should be interpreted to be facilitative, non-intrusive and non-punitive;</w:t>
      </w:r>
    </w:p>
    <w:p w14:paraId="22C7D3A4"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[9.</w:t>
      </w:r>
      <w:r w:rsidRPr="00E25B92">
        <w:rPr>
          <w:rFonts w:eastAsia="Times New Roman"/>
        </w:rPr>
        <w:tab/>
        <w:t>[</w:t>
      </w:r>
      <w:r w:rsidRPr="00E25B92">
        <w:rPr>
          <w:rFonts w:eastAsia="Times New Roman"/>
          <w:i/>
          <w:iCs/>
        </w:rPr>
        <w:t>Also</w:t>
      </w:r>
      <w:r w:rsidRPr="00F85647">
        <w:rPr>
          <w:i/>
          <w:iCs/>
        </w:rPr>
        <w:t xml:space="preserve"> </w:t>
      </w:r>
      <w:proofErr w:type="gramStart"/>
      <w:r w:rsidRPr="00F85647">
        <w:rPr>
          <w:i/>
          <w:iCs/>
        </w:rPr>
        <w:t>decides</w:t>
      </w:r>
      <w:r w:rsidRPr="00F85647">
        <w:t>][</w:t>
      </w:r>
      <w:proofErr w:type="gramEnd"/>
      <w:r w:rsidRPr="00F85647">
        <w:rPr>
          <w:i/>
          <w:iCs/>
        </w:rPr>
        <w:t>Reiterates</w:t>
      </w:r>
      <w:r w:rsidRPr="00F85647">
        <w:t>][</w:t>
      </w:r>
      <w:r w:rsidRPr="00F85647">
        <w:rPr>
          <w:i/>
          <w:iCs/>
        </w:rPr>
        <w:t>Recalls</w:t>
      </w:r>
      <w:r w:rsidRPr="00F85647">
        <w:t xml:space="preserve">] that Parties [shall][should] retain flexibility </w:t>
      </w:r>
      <w:proofErr w:type="gramStart"/>
      <w:r w:rsidRPr="00F85647">
        <w:t>with regard to</w:t>
      </w:r>
      <w:proofErr w:type="gramEnd"/>
      <w:r w:rsidRPr="00F85647">
        <w:t xml:space="preserve"> developing [and implementing] national targets and associated actions, </w:t>
      </w:r>
      <w:proofErr w:type="gramStart"/>
      <w:r w:rsidRPr="00F85647">
        <w:t>taking into account</w:t>
      </w:r>
      <w:proofErr w:type="gramEnd"/>
      <w:r w:rsidRPr="00F85647">
        <w:t xml:space="preserve"> national circumstances, priorities and capabilities [and][within] the means of implementation available;]</w:t>
      </w:r>
    </w:p>
    <w:p w14:paraId="670EF060"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10.</w:t>
      </w:r>
      <w:r w:rsidRPr="00E25B92">
        <w:rPr>
          <w:rFonts w:eastAsia="Times New Roman"/>
        </w:rPr>
        <w:tab/>
      </w:r>
      <w:r w:rsidRPr="00E25B92">
        <w:rPr>
          <w:i/>
          <w:iCs/>
        </w:rPr>
        <w:t>Notes</w:t>
      </w:r>
      <w:r w:rsidRPr="00E25B92">
        <w:t xml:space="preserve"> that the present decision is complemented by relevant decisions adopted by the Conference of the Parties at its seventeenth meeting and that the implementation of those decisions should be informed, as appropriate, by the present decision; </w:t>
      </w:r>
    </w:p>
    <w:p w14:paraId="43287CC0" w14:textId="77777777" w:rsidR="000E160A" w:rsidRPr="00E25B92" w:rsidRDefault="000E160A" w:rsidP="000E160A">
      <w:pPr>
        <w:tabs>
          <w:tab w:val="clear" w:pos="567"/>
          <w:tab w:val="clear" w:pos="1134"/>
        </w:tabs>
        <w:spacing w:after="120"/>
        <w:ind w:left="567" w:firstLine="567"/>
      </w:pPr>
      <w:r w:rsidRPr="00E25B92">
        <w:rPr>
          <w:rFonts w:eastAsia="Times New Roman"/>
        </w:rPr>
        <w:t>11.</w:t>
      </w:r>
      <w:r w:rsidRPr="00E25B92">
        <w:rPr>
          <w:rFonts w:eastAsia="Times New Roman"/>
        </w:rPr>
        <w:tab/>
      </w:r>
      <w:r w:rsidRPr="00F85647">
        <w:rPr>
          <w:i/>
        </w:rPr>
        <w:t xml:space="preserve">Also </w:t>
      </w:r>
      <w:r w:rsidRPr="00E25B92">
        <w:rPr>
          <w:i/>
        </w:rPr>
        <w:t>notes</w:t>
      </w:r>
      <w:r w:rsidRPr="00E25B92">
        <w:t xml:space="preserve"> that the implementation of the Framework is supported by relevant decisions of the Conference of the Parties serving as the meetings of the Parties to the Cartagena Protocol on Biosafety</w:t>
      </w:r>
      <w:r w:rsidRPr="00E25B92">
        <w:rPr>
          <w:rStyle w:val="FootnoteReference"/>
        </w:rPr>
        <w:footnoteReference w:id="5"/>
      </w:r>
      <w:r w:rsidRPr="00E25B92">
        <w:t xml:space="preserve"> and the Nagoya Protocol on Access to Genetic Resources and the Fair and Equitable Sharing of Benefits Arising from Their Utilization,</w:t>
      </w:r>
      <w:r w:rsidRPr="00E25B92">
        <w:rPr>
          <w:rStyle w:val="FootnoteReference"/>
        </w:rPr>
        <w:footnoteReference w:id="6"/>
      </w:r>
      <w:r w:rsidRPr="00E25B92">
        <w:t xml:space="preserve"> and recognizes that </w:t>
      </w:r>
      <w:r w:rsidRPr="00F85647">
        <w:t>t</w:t>
      </w:r>
      <w:r w:rsidRPr="00E25B92">
        <w:t xml:space="preserve">he governing bodies of the </w:t>
      </w:r>
      <w:r w:rsidRPr="00F85647">
        <w:t xml:space="preserve">respective </w:t>
      </w:r>
      <w:r w:rsidRPr="00E25B92">
        <w:t>Protocols may take into account, as appropriate, relevant provisions of the present decision;</w:t>
      </w:r>
    </w:p>
    <w:p w14:paraId="03469E7B" w14:textId="3EBB6EF4" w:rsidR="000E160A" w:rsidRDefault="000E160A" w:rsidP="000E160A">
      <w:pPr>
        <w:tabs>
          <w:tab w:val="clear" w:pos="567"/>
          <w:tab w:val="clear" w:pos="1134"/>
        </w:tabs>
        <w:spacing w:after="120"/>
        <w:ind w:left="567" w:firstLine="567"/>
      </w:pPr>
      <w:r w:rsidRPr="00E25B92">
        <w:t>12.</w:t>
      </w:r>
      <w:r w:rsidRPr="00E25B92">
        <w:tab/>
      </w:r>
      <w:r w:rsidRPr="00E25B92">
        <w:rPr>
          <w:i/>
          <w:iCs/>
        </w:rPr>
        <w:t>Encourages</w:t>
      </w:r>
      <w:r w:rsidRPr="00E25B92">
        <w:t xml:space="preserve"> Parties and </w:t>
      </w:r>
      <w:r w:rsidR="00A50A7F" w:rsidRPr="00813657">
        <w:rPr>
          <w:i/>
          <w:iCs/>
        </w:rPr>
        <w:t>invites</w:t>
      </w:r>
      <w:r w:rsidR="00A50A7F">
        <w:rPr>
          <w:b/>
          <w:bCs/>
        </w:rPr>
        <w:t xml:space="preserve"> </w:t>
      </w:r>
      <w:r w:rsidR="00A50A7F" w:rsidRPr="00E25B92">
        <w:rPr>
          <w:rFonts w:eastAsia="Times New Roman"/>
        </w:rPr>
        <w:t xml:space="preserve">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w:t>
      </w:r>
      <w:r w:rsidRPr="00E25B92">
        <w:t xml:space="preserve"> to consider, as appropriate and relevant, the non-prescriptive approaches</w:t>
      </w:r>
      <w:r w:rsidRPr="00E25B92">
        <w:rPr>
          <w:rStyle w:val="FootnoteReference"/>
        </w:rPr>
        <w:footnoteReference w:id="7"/>
      </w:r>
      <w:r w:rsidRPr="00E25B92">
        <w:t xml:space="preserve"> identified in the global report to address the gaps, challenges and barriers in the implementation of the Framework and to foster possible opportunities to enhanced collective progress in implementation, and notes that Parties may also use the policy-relevant actions described in relevant assessments of the </w:t>
      </w:r>
      <w:r w:rsidRPr="00E25B92">
        <w:rPr>
          <w:rFonts w:eastAsia="Times New Roman"/>
          <w:color w:val="000000" w:themeColor="text1"/>
        </w:rPr>
        <w:t>Intergovernmental Science-Policy Platform on Biodiversity and Ecosystem Services</w:t>
      </w:r>
      <w:r w:rsidRPr="00E25B92">
        <w:t xml:space="preserve"> in that regard;</w:t>
      </w:r>
    </w:p>
    <w:p w14:paraId="473A8829" w14:textId="77777777" w:rsidR="000E160A" w:rsidRDefault="000E160A" w:rsidP="000E160A">
      <w:pPr>
        <w:tabs>
          <w:tab w:val="clear" w:pos="567"/>
          <w:tab w:val="clear" w:pos="1134"/>
        </w:tabs>
        <w:spacing w:after="120"/>
        <w:ind w:left="567" w:firstLine="567"/>
      </w:pPr>
      <w:r w:rsidRPr="00E25B92">
        <w:rPr>
          <w:rFonts w:eastAsia="Times New Roman"/>
        </w:rPr>
        <w:t>13.</w:t>
      </w:r>
      <w:r w:rsidRPr="00E25B92">
        <w:rPr>
          <w:rFonts w:eastAsia="Times New Roman"/>
        </w:rPr>
        <w:tab/>
      </w:r>
      <w:r w:rsidRPr="00E25B92">
        <w:t>[Placeholder for the outcomes on the Kunming dialogue on collective progress in the implementation of the Kunming-Montreal Global Biodiversity Framework in support of the global review;]</w:t>
      </w:r>
    </w:p>
    <w:p w14:paraId="4BAB2B79" w14:textId="31B559DA" w:rsidR="00301E4A" w:rsidRDefault="00301E4A" w:rsidP="00301E4A">
      <w:pPr>
        <w:tabs>
          <w:tab w:val="clear" w:pos="567"/>
          <w:tab w:val="clear" w:pos="1134"/>
        </w:tabs>
        <w:spacing w:after="120"/>
        <w:ind w:left="567" w:firstLine="567"/>
      </w:pPr>
      <w:r>
        <w:t>13.co-chair.</w:t>
      </w:r>
      <w:r w:rsidR="0059079B">
        <w:t>A</w:t>
      </w:r>
      <w:r>
        <w:t xml:space="preserve">lt </w:t>
      </w:r>
      <w:r>
        <w:rPr>
          <w:i/>
          <w:iCs/>
        </w:rPr>
        <w:t xml:space="preserve">(preambular) </w:t>
      </w:r>
      <w:r w:rsidRPr="005516CA">
        <w:rPr>
          <w:i/>
          <w:iCs/>
        </w:rPr>
        <w:t>Expressing</w:t>
      </w:r>
      <w:r>
        <w:t xml:space="preserve"> its appreciation to the government of China for hosting the Kunming dialogue on collective progress in the implementation of the Kunming-Montreal Global Biodiversity Framework in support of the global review (hereinafter referred to as Kunming dialogue), with China and Canada serving as the co-chairs;</w:t>
      </w:r>
    </w:p>
    <w:p w14:paraId="00AF8ED0" w14:textId="0A7C3ED4" w:rsidR="00301E4A" w:rsidRDefault="00301E4A" w:rsidP="00301E4A">
      <w:pPr>
        <w:tabs>
          <w:tab w:val="clear" w:pos="567"/>
          <w:tab w:val="clear" w:pos="1134"/>
        </w:tabs>
        <w:spacing w:after="120"/>
        <w:ind w:left="567" w:firstLine="567"/>
      </w:pPr>
      <w:r>
        <w:t>13.co-chair.</w:t>
      </w:r>
      <w:r w:rsidR="0059079B">
        <w:t>A</w:t>
      </w:r>
      <w:r>
        <w:t xml:space="preserve">lt.bis.1 </w:t>
      </w:r>
      <w:r w:rsidRPr="005516CA">
        <w:rPr>
          <w:i/>
          <w:iCs/>
        </w:rPr>
        <w:t>Welcomes</w:t>
      </w:r>
      <w:r>
        <w:t xml:space="preserve"> the co-chair’s summary of the Kunming Dialogue as well as the report of the dialogue and </w:t>
      </w:r>
      <w:r w:rsidRPr="00377C35">
        <w:t>notes</w:t>
      </w:r>
      <w:r>
        <w:t xml:space="preserve"> that Parties, other Governments and relevant actors may wish to consider, as appropriate and relevant, the messages, approaches and lessons </w:t>
      </w:r>
      <w:r w:rsidR="006B5BEC">
        <w:t>identified in the Kunming Dialogue</w:t>
      </w:r>
      <w:r w:rsidR="002358C0">
        <w:t xml:space="preserve"> with</w:t>
      </w:r>
      <w:r>
        <w:t xml:space="preserve"> </w:t>
      </w:r>
      <w:r w:rsidR="002358C0">
        <w:t>main messages from the</w:t>
      </w:r>
      <w:r>
        <w:t xml:space="preserve"> dialogue</w:t>
      </w:r>
      <w:r w:rsidR="002358C0">
        <w:t xml:space="preserve"> being</w:t>
      </w:r>
      <w:r>
        <w:t>:</w:t>
      </w:r>
    </w:p>
    <w:p w14:paraId="6A066A79" w14:textId="3655EB21" w:rsidR="00301E4A" w:rsidRDefault="00301E4A" w:rsidP="00596FD1">
      <w:pPr>
        <w:tabs>
          <w:tab w:val="clear" w:pos="567"/>
          <w:tab w:val="clear" w:pos="2268"/>
        </w:tabs>
        <w:spacing w:after="120"/>
        <w:ind w:left="567"/>
      </w:pPr>
      <w:r>
        <w:lastRenderedPageBreak/>
        <w:tab/>
        <w:t xml:space="preserve">(a) </w:t>
      </w:r>
      <w:r>
        <w:tab/>
        <w:t>Recognizing the need to close the implementation gaps identified in the global report and strongly encouraging enhanced implementation of the Framework, in particular the targets addressing indirect drivers of biodiversity loss</w:t>
      </w:r>
      <w:r w:rsidR="002358C0">
        <w:t>;</w:t>
      </w:r>
    </w:p>
    <w:p w14:paraId="132F848B" w14:textId="30561B8C" w:rsidR="00301E4A" w:rsidRDefault="00301E4A" w:rsidP="00596FD1">
      <w:pPr>
        <w:tabs>
          <w:tab w:val="clear" w:pos="567"/>
          <w:tab w:val="clear" w:pos="2268"/>
        </w:tabs>
        <w:spacing w:after="120"/>
        <w:ind w:left="567"/>
      </w:pPr>
      <w:r>
        <w:tab/>
        <w:t>(b)</w:t>
      </w:r>
      <w:r>
        <w:tab/>
        <w:t>Emphasizing that achieving the Framework requires increased means of implementation including substantially increased investment in biodiversity from all sources and encouraging enhanced collective efforts in this regard and encourages parties to strengthen and scale up positive incentives for biodiversity and identify and eliminate, phase out or reform incentives harmful to biodiversity in accordance with national circumstances and priorities</w:t>
      </w:r>
      <w:r w:rsidR="002358C0">
        <w:t>;</w:t>
      </w:r>
    </w:p>
    <w:p w14:paraId="20FC8C9C" w14:textId="29DC4641" w:rsidR="00301E4A" w:rsidRDefault="00301E4A" w:rsidP="00596FD1">
      <w:pPr>
        <w:tabs>
          <w:tab w:val="clear" w:pos="567"/>
          <w:tab w:val="clear" w:pos="2268"/>
        </w:tabs>
        <w:spacing w:after="120"/>
        <w:ind w:left="567"/>
      </w:pPr>
      <w:r>
        <w:tab/>
        <w:t>(c)</w:t>
      </w:r>
      <w:r>
        <w:tab/>
        <w:t>Recognizing the importance of raising awareness of the value of nature and of enhancing the use of natural capital accounting, addressing conflicting priorities and aligning economic and policy incentives with the Framework;</w:t>
      </w:r>
    </w:p>
    <w:p w14:paraId="13AAF46C" w14:textId="0167BAE8" w:rsidR="00301E4A" w:rsidRDefault="00301E4A" w:rsidP="00596FD1">
      <w:pPr>
        <w:tabs>
          <w:tab w:val="clear" w:pos="567"/>
          <w:tab w:val="clear" w:pos="2268"/>
        </w:tabs>
        <w:spacing w:after="120"/>
        <w:ind w:left="567"/>
      </w:pPr>
      <w:r>
        <w:tab/>
        <w:t>(d)</w:t>
      </w:r>
      <w:r>
        <w:tab/>
        <w:t>Enhancing cooperation and collaboration across ministries and foster a whole-of-society approach to enhance the implementation of the Framework;</w:t>
      </w:r>
    </w:p>
    <w:p w14:paraId="5AFD00BF" w14:textId="60E5FED8" w:rsidR="00811823" w:rsidRDefault="00301E4A" w:rsidP="00596FD1">
      <w:pPr>
        <w:tabs>
          <w:tab w:val="clear" w:pos="567"/>
          <w:tab w:val="clear" w:pos="2268"/>
        </w:tabs>
        <w:spacing w:after="120"/>
        <w:ind w:left="567"/>
      </w:pPr>
      <w:r>
        <w:tab/>
        <w:t>(e)</w:t>
      </w:r>
      <w:r>
        <w:tab/>
        <w:t>Highlighting the critical role of businesses, financial institutions and other economic actors in supporting the implementation of the Framework and the need for strengthening action, innovation, partnerships and investments that contribute to biodiversity conservation and sustainable use, including through more sustainable production and consumption patterns, and reflect the value of nature</w:t>
      </w:r>
      <w:r w:rsidR="002358C0">
        <w:t>;</w:t>
      </w:r>
    </w:p>
    <w:p w14:paraId="2B865E92" w14:textId="77777777" w:rsidR="000E160A" w:rsidRPr="00F85647" w:rsidRDefault="000E160A" w:rsidP="000E160A">
      <w:pPr>
        <w:keepNext/>
        <w:tabs>
          <w:tab w:val="clear" w:pos="567"/>
          <w:tab w:val="clear" w:pos="1134"/>
        </w:tabs>
        <w:spacing w:after="120"/>
        <w:ind w:left="567"/>
        <w:jc w:val="left"/>
        <w:rPr>
          <w:bCs/>
          <w:i/>
          <w:iCs/>
        </w:rPr>
      </w:pPr>
      <w:r w:rsidRPr="00F85647">
        <w:rPr>
          <w:bCs/>
          <w:i/>
          <w:iCs/>
        </w:rPr>
        <w:t xml:space="preserve">Yerevan pathway for accelerating the implementation </w:t>
      </w:r>
      <w:r w:rsidRPr="00F85647">
        <w:rPr>
          <w:bCs/>
          <w:i/>
          <w:iCs/>
        </w:rPr>
        <w:br/>
        <w:t xml:space="preserve">of the Kunming-Montreal Global Biodiversity Framework </w:t>
      </w:r>
    </w:p>
    <w:p w14:paraId="5CE6D111" w14:textId="77777777" w:rsidR="000E160A" w:rsidRPr="00E25B92" w:rsidRDefault="000E160A" w:rsidP="000E160A">
      <w:pPr>
        <w:tabs>
          <w:tab w:val="clear" w:pos="567"/>
          <w:tab w:val="clear" w:pos="1134"/>
        </w:tabs>
        <w:spacing w:after="120"/>
        <w:ind w:left="567" w:firstLine="567"/>
      </w:pPr>
      <w:r w:rsidRPr="00F85647">
        <w:t>14</w:t>
      </w:r>
      <w:r w:rsidRPr="00F85647">
        <w:rPr>
          <w:i/>
          <w:iCs/>
        </w:rPr>
        <w:t>.</w:t>
      </w:r>
      <w:r w:rsidRPr="00F85647">
        <w:rPr>
          <w:i/>
          <w:iCs/>
        </w:rPr>
        <w:tab/>
        <w:t>Reaffirms</w:t>
      </w:r>
      <w:r w:rsidRPr="00F85647">
        <w:t xml:space="preserve"> the Parties’ commitment to the full and effective </w:t>
      </w:r>
      <w:r w:rsidRPr="00E25B92">
        <w:t>implementation</w:t>
      </w:r>
      <w:r w:rsidRPr="00F85647">
        <w:t xml:space="preserve"> of the Framework</w:t>
      </w:r>
      <w:r w:rsidRPr="00E25B92">
        <w:t xml:space="preserve">, including by taking into account the considerations in its section C, </w:t>
      </w:r>
      <w:r w:rsidRPr="00F85647">
        <w:t>in accordance with national circumstances, priorities and capabilities, to advance the three objectives of the Convention in a balanced and mutually supportive manner, including through enhanced international cooperation, improved actions and efforts and strengthened means of implementation;</w:t>
      </w:r>
    </w:p>
    <w:p w14:paraId="1DEF64B3" w14:textId="77777777" w:rsidR="000E160A" w:rsidRPr="00F85647" w:rsidRDefault="000E160A" w:rsidP="000E160A">
      <w:pPr>
        <w:tabs>
          <w:tab w:val="clear" w:pos="567"/>
          <w:tab w:val="clear" w:pos="1134"/>
        </w:tabs>
        <w:spacing w:after="120"/>
        <w:ind w:left="567"/>
        <w:rPr>
          <w:bCs/>
          <w:i/>
          <w:iCs/>
        </w:rPr>
      </w:pPr>
      <w:r w:rsidRPr="00F85647">
        <w:rPr>
          <w:bCs/>
          <w:i/>
          <w:iCs/>
        </w:rPr>
        <w:t>Accelerating action and implementation</w:t>
      </w:r>
    </w:p>
    <w:p w14:paraId="3A680DAC" w14:textId="499545E0" w:rsidR="004E7396" w:rsidRDefault="004D4173" w:rsidP="00F93D0A">
      <w:pPr>
        <w:tabs>
          <w:tab w:val="clear" w:pos="567"/>
          <w:tab w:val="clear" w:pos="1134"/>
        </w:tabs>
        <w:spacing w:after="120"/>
        <w:ind w:left="567" w:firstLine="567"/>
      </w:pPr>
      <w:r>
        <w:t>15.</w:t>
      </w:r>
      <w:r>
        <w:tab/>
      </w:r>
      <w:r w:rsidRPr="00E25B92">
        <w:rPr>
          <w:i/>
          <w:iCs/>
        </w:rPr>
        <w:t xml:space="preserve">Urges </w:t>
      </w:r>
      <w:r w:rsidRPr="00E25B92">
        <w:t xml:space="preserve">Parties to accelerate </w:t>
      </w:r>
      <w:r w:rsidRPr="00F85647">
        <w:t xml:space="preserve">implementation of the Framework, including by [increased ambition </w:t>
      </w:r>
      <w:r w:rsidR="002B02C0">
        <w:t>[in</w:t>
      </w:r>
      <w:proofErr w:type="gramStart"/>
      <w:r w:rsidR="002B02C0">
        <w:t>][</w:t>
      </w:r>
      <w:proofErr w:type="gramEnd"/>
      <w:r w:rsidRPr="00F85647">
        <w:t>and by</w:t>
      </w:r>
      <w:r w:rsidR="002B02C0">
        <w:t>]</w:t>
      </w:r>
      <w:r w:rsidRPr="00F85647">
        <w:t>] addressing the gaps, challenges and barriers related to implementation</w:t>
      </w:r>
      <w:r w:rsidR="002B02C0" w:rsidRPr="00F85647">
        <w:t>, as noted in paragraph 5 of the present decision</w:t>
      </w:r>
      <w:r>
        <w:t>,</w:t>
      </w:r>
      <w:r w:rsidRPr="004D4173">
        <w:t xml:space="preserve"> </w:t>
      </w:r>
      <w:r w:rsidRPr="00F85647">
        <w:t xml:space="preserve">in accordance with national circumstances, priorities and </w:t>
      </w:r>
      <w:proofErr w:type="gramStart"/>
      <w:r w:rsidRPr="00F85647">
        <w:t>capabilities</w:t>
      </w:r>
      <w:r>
        <w:t>[</w:t>
      </w:r>
      <w:proofErr w:type="gramEnd"/>
      <w:r w:rsidRPr="00F85647">
        <w:t xml:space="preserve">, and </w:t>
      </w:r>
      <w:r w:rsidR="002E604C">
        <w:t xml:space="preserve">[within] </w:t>
      </w:r>
      <w:r w:rsidRPr="00F85647">
        <w:t>the means of implementation available to them</w:t>
      </w:r>
      <w:r>
        <w:t>]</w:t>
      </w:r>
      <w:r w:rsidR="00F93D0A">
        <w:t xml:space="preserve"> [recognizing that enhanced support for developing country Parties will allow for higher ambition in their actions]</w:t>
      </w:r>
    </w:p>
    <w:p w14:paraId="506363DC" w14:textId="46A56238" w:rsidR="00284B95" w:rsidRDefault="000E160A" w:rsidP="004E7396">
      <w:pPr>
        <w:tabs>
          <w:tab w:val="clear" w:pos="567"/>
          <w:tab w:val="clear" w:pos="1134"/>
        </w:tabs>
        <w:spacing w:after="120"/>
        <w:ind w:left="567" w:firstLine="567"/>
      </w:pPr>
      <w:r w:rsidRPr="00E25B92">
        <w:t>[16.</w:t>
      </w:r>
      <w:r w:rsidRPr="00E25B92">
        <w:tab/>
      </w:r>
      <w:r w:rsidRPr="00E25B92">
        <w:rPr>
          <w:i/>
          <w:iCs/>
        </w:rPr>
        <w:t xml:space="preserve">Emphasizes </w:t>
      </w:r>
      <w:r w:rsidRPr="00E25B92">
        <w:t>that</w:t>
      </w:r>
      <w:r w:rsidRPr="00E25B92">
        <w:rPr>
          <w:i/>
          <w:iCs/>
        </w:rPr>
        <w:t xml:space="preserve"> </w:t>
      </w:r>
      <w:r w:rsidRPr="00E25B92">
        <w:t xml:space="preserve">accelerating implementation would need to be supported through increased action to address [both] the underlying drivers of </w:t>
      </w:r>
      <w:r w:rsidR="00901650">
        <w:t xml:space="preserve">[and pressures on] </w:t>
      </w:r>
      <w:r w:rsidRPr="00E25B92">
        <w:t xml:space="preserve">biodiversity loss </w:t>
      </w:r>
      <w:r w:rsidR="008C69CE">
        <w:t>[</w:t>
      </w:r>
      <w:r w:rsidR="00E77A63">
        <w:t xml:space="preserve">[and barrier and dis-enablers to implementation, such as </w:t>
      </w:r>
      <w:r w:rsidR="004804AB">
        <w:t>unilateral</w:t>
      </w:r>
      <w:r w:rsidR="00E77A63">
        <w:t xml:space="preserve"> and </w:t>
      </w:r>
      <w:r w:rsidR="004804AB">
        <w:t>coercive</w:t>
      </w:r>
      <w:r w:rsidR="00E77A63">
        <w:t xml:space="preserve"> t</w:t>
      </w:r>
      <w:r w:rsidR="004804AB">
        <w:t>r</w:t>
      </w:r>
      <w:r w:rsidR="00E77A63">
        <w:t xml:space="preserve">ade measures, which act as impediments to </w:t>
      </w:r>
      <w:r w:rsidR="001C363F">
        <w:t xml:space="preserve">socioeconomic, economic and sustainable </w:t>
      </w:r>
      <w:r w:rsidR="00E77A63">
        <w:t>development</w:t>
      </w:r>
      <w:r w:rsidR="001C363F">
        <w:t xml:space="preserve"> in developing countries]</w:t>
      </w:r>
      <w:r w:rsidRPr="00E25B92">
        <w:t>[and the</w:t>
      </w:r>
      <w:r w:rsidR="009A0E8E">
        <w:t xml:space="preserve"> global</w:t>
      </w:r>
      <w:r w:rsidRPr="00E25B92">
        <w:t xml:space="preserve"> transformation of </w:t>
      </w:r>
      <w:r w:rsidR="005003B5">
        <w:t>[financial systems and economic sectors that depend on nature and could be positive agents of change]</w:t>
      </w:r>
      <w:r w:rsidR="005B4EA1">
        <w:t xml:space="preserve"> </w:t>
      </w:r>
      <w:r w:rsidRPr="00E25B92">
        <w:t>economic</w:t>
      </w:r>
      <w:r w:rsidR="002410A6">
        <w:t xml:space="preserve"> </w:t>
      </w:r>
      <w:r w:rsidR="00FF44A5">
        <w:t>[systems</w:t>
      </w:r>
      <w:r w:rsidR="008328C8">
        <w:t>,</w:t>
      </w:r>
      <w:r w:rsidR="00FF44A5">
        <w:t xml:space="preserve"> aligning financial frameworks and mainstreaming biodiversity into relevant sectors as per national sovereignty and socio economic priorities]</w:t>
      </w:r>
      <w:r w:rsidRPr="00E25B92">
        <w:t xml:space="preserve"> and financial systems] </w:t>
      </w:r>
      <w:r w:rsidR="00AB0DD3">
        <w:t>[improving the practices of]</w:t>
      </w:r>
      <w:r w:rsidRPr="00E25B92">
        <w:t xml:space="preserve">[and </w:t>
      </w:r>
      <w:r w:rsidR="009A0E8E">
        <w:t xml:space="preserve">economic </w:t>
      </w:r>
      <w:r w:rsidRPr="00F85647">
        <w:t>sectors</w:t>
      </w:r>
      <w:r w:rsidRPr="00E25B92">
        <w:t xml:space="preserve"> that have a [negative] impact on nature];] </w:t>
      </w:r>
      <w:r w:rsidR="00A8008F">
        <w:t>[</w:t>
      </w:r>
      <w:r w:rsidR="007253BC">
        <w:t xml:space="preserve">mainstreaming biodiversity into </w:t>
      </w:r>
      <w:r w:rsidR="00660FAC">
        <w:t>policies</w:t>
      </w:r>
      <w:r w:rsidR="007253BC">
        <w:t xml:space="preserve">, </w:t>
      </w:r>
      <w:r w:rsidR="00660FAC">
        <w:t xml:space="preserve">aligning financial flows with biodiversity objectives, </w:t>
      </w:r>
      <w:r w:rsidR="00DB552E">
        <w:t>including</w:t>
      </w:r>
      <w:r w:rsidR="00660FAC">
        <w:t xml:space="preserve"> natural capital accounting, and taking actions that deliver multiple benefits including nature based </w:t>
      </w:r>
      <w:r w:rsidR="00DB552E">
        <w:t>solutions</w:t>
      </w:r>
      <w:r w:rsidR="00660FAC">
        <w:t xml:space="preserve"> and </w:t>
      </w:r>
      <w:r w:rsidR="00DB552E">
        <w:t>ecosystems</w:t>
      </w:r>
      <w:r w:rsidR="00660FAC">
        <w:t xml:space="preserve"> based </w:t>
      </w:r>
      <w:r w:rsidR="00DB552E">
        <w:t>approaches</w:t>
      </w:r>
      <w:r w:rsidR="00660FAC">
        <w:t>]</w:t>
      </w:r>
      <w:r w:rsidR="008C69CE">
        <w:t>]</w:t>
      </w:r>
      <w:r w:rsidR="0042145C">
        <w:t xml:space="preserve">[Emphasize that accelerating implement of the KMGBF will address the </w:t>
      </w:r>
      <w:proofErr w:type="spellStart"/>
      <w:r w:rsidR="0042145C">
        <w:t>underling</w:t>
      </w:r>
      <w:proofErr w:type="spellEnd"/>
      <w:r w:rsidR="0042145C">
        <w:t xml:space="preserve"> drivers of biodiversity loss and global transformation of economic and financial systems]</w:t>
      </w:r>
    </w:p>
    <w:p w14:paraId="39E43C0C" w14:textId="495B676D" w:rsidR="000E160A" w:rsidRDefault="000E160A" w:rsidP="000E160A">
      <w:pPr>
        <w:tabs>
          <w:tab w:val="clear" w:pos="567"/>
          <w:tab w:val="clear" w:pos="1134"/>
        </w:tabs>
        <w:spacing w:after="120"/>
        <w:ind w:left="567" w:firstLine="567"/>
      </w:pPr>
      <w:r w:rsidRPr="00E25B92">
        <w:t>17. </w:t>
      </w:r>
      <w:r w:rsidRPr="00E25B92">
        <w:tab/>
      </w:r>
      <w:r w:rsidRPr="00E25B92">
        <w:rPr>
          <w:i/>
          <w:iCs/>
        </w:rPr>
        <w:t xml:space="preserve">Invites </w:t>
      </w:r>
      <w:r w:rsidRPr="00E25B92">
        <w:t>actors other than national Governments to accelerate their contributions to the implementation of the Framework</w:t>
      </w:r>
      <w:r w:rsidRPr="00F85647">
        <w:t xml:space="preserve"> and support the implementation priorities and needs of Parties, as appropriate;</w:t>
      </w:r>
    </w:p>
    <w:p w14:paraId="2E99B0C9" w14:textId="38F73F0E" w:rsidR="00EC75C9" w:rsidRPr="00F85647" w:rsidRDefault="000E160A" w:rsidP="00EC75C9">
      <w:pPr>
        <w:tabs>
          <w:tab w:val="clear" w:pos="567"/>
          <w:tab w:val="clear" w:pos="1134"/>
        </w:tabs>
        <w:spacing w:after="120"/>
        <w:ind w:left="567" w:firstLine="567"/>
      </w:pPr>
      <w:r w:rsidRPr="00E25B92">
        <w:lastRenderedPageBreak/>
        <w:t>18.</w:t>
      </w:r>
      <w:r w:rsidRPr="00E25B92">
        <w:tab/>
      </w:r>
      <w:r w:rsidR="00EC75C9" w:rsidRPr="00F85647">
        <w:rPr>
          <w:i/>
          <w:iCs/>
        </w:rPr>
        <w:t>Welcome</w:t>
      </w:r>
      <w:r w:rsidR="00EC75C9">
        <w:rPr>
          <w:i/>
          <w:iCs/>
        </w:rPr>
        <w:t>s</w:t>
      </w:r>
      <w:r w:rsidR="00EC75C9" w:rsidRPr="00F85647">
        <w:rPr>
          <w:i/>
          <w:iCs/>
        </w:rPr>
        <w:t xml:space="preserve"> </w:t>
      </w:r>
      <w:r w:rsidR="00EC75C9" w:rsidRPr="00F85647">
        <w:t xml:space="preserve">the </w:t>
      </w:r>
      <w:r w:rsidR="00EC75C9" w:rsidRPr="00E25B92">
        <w:t>voluntary</w:t>
      </w:r>
      <w:r w:rsidR="00EC75C9" w:rsidRPr="00F85647">
        <w:t xml:space="preserve"> coalitions, partnerships, initiatives and multi-stakeholder platforms that have been established to support the implementation of the Framework, and encourages</w:t>
      </w:r>
      <w:r w:rsidR="00EC75C9" w:rsidRPr="00F85647">
        <w:rPr>
          <w:i/>
          <w:iCs/>
        </w:rPr>
        <w:t xml:space="preserve"> </w:t>
      </w:r>
      <w:r w:rsidR="00EC75C9" w:rsidRPr="00E25B92">
        <w:t>Parties, and invites</w:t>
      </w:r>
      <w:r w:rsidR="00EC75C9" w:rsidRPr="00E25B92">
        <w:rPr>
          <w:i/>
          <w:iCs/>
        </w:rPr>
        <w:t xml:space="preserve"> </w:t>
      </w:r>
      <w:r w:rsidR="00EC75C9" w:rsidRPr="00E25B92">
        <w:t>other Governments and actors other than national Governments, to make effective use of relevant</w:t>
      </w:r>
      <w:r w:rsidR="00EC75C9" w:rsidRPr="00F85647">
        <w:t xml:space="preserve"> existing initiatives, and, where needed, establish new ones, aimed at enhancing the implementation of the Framework, prioritizing the targets and cross-cutting elements of the Framework for where Parties have reported the least progress towards their national targets, as identified in subparagraph 5 (b), and in a manner that is supportive of implementation by Parties at the national level, noting that such initiatives may complement and contribute to means of implementation and should not be seen as a substitute for the obligations</w:t>
      </w:r>
      <w:r w:rsidR="00EC75C9">
        <w:t xml:space="preserve"> of all Parties</w:t>
      </w:r>
      <w:r w:rsidR="00EC75C9" w:rsidRPr="00F85647">
        <w:t xml:space="preserve"> under the Convention regarding means of implementation;</w:t>
      </w:r>
    </w:p>
    <w:p w14:paraId="53DA8816" w14:textId="77777777" w:rsidR="000E160A" w:rsidRPr="00E25B92" w:rsidRDefault="000E160A" w:rsidP="000E160A">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19.</w:t>
      </w:r>
      <w:r w:rsidRPr="00E25B92">
        <w:rPr>
          <w:rFonts w:eastAsia="Times New Roman"/>
          <w:i/>
          <w:iCs/>
          <w:color w:val="000000" w:themeColor="text1"/>
        </w:rPr>
        <w:tab/>
        <w:t xml:space="preserve">Welcomes </w:t>
      </w:r>
      <w:r w:rsidRPr="00E25B92">
        <w:rPr>
          <w:rFonts w:eastAsia="Times New Roman"/>
          <w:color w:val="000000" w:themeColor="text1"/>
        </w:rPr>
        <w:t>the support provided by</w:t>
      </w:r>
      <w:r w:rsidRPr="00E25B92">
        <w:rPr>
          <w:rFonts w:eastAsia="Times New Roman"/>
          <w:i/>
          <w:iCs/>
          <w:color w:val="000000" w:themeColor="text1"/>
        </w:rPr>
        <w:t xml:space="preserve"> </w:t>
      </w:r>
      <w:r w:rsidRPr="00F85647">
        <w:rPr>
          <w:rFonts w:eastAsia="Times New Roman"/>
          <w:color w:val="000000" w:themeColor="text1"/>
        </w:rPr>
        <w:t xml:space="preserve">relevant </w:t>
      </w:r>
      <w:r w:rsidRPr="00E25B92">
        <w:rPr>
          <w:rFonts w:eastAsia="Times New Roman"/>
          <w:color w:val="000000" w:themeColor="text1"/>
        </w:rPr>
        <w:t>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w:t>
      </w:r>
      <w:r w:rsidRPr="00F85647">
        <w:rPr>
          <w:rFonts w:eastAsia="Times New Roman"/>
          <w:color w:val="000000" w:themeColor="text1"/>
        </w:rPr>
        <w:t xml:space="preserve"> to provide further support, paying particular attention to areas where progress remains insufficient, while responding to the needs and priorities identified by Parties, especially developing country Parties, in particular least developed countries and small island development States[, and Parties with economies in transition], including by facilitating </w:t>
      </w:r>
      <w:r w:rsidRPr="00E25B92">
        <w:rPr>
          <w:rFonts w:eastAsia="Times New Roman"/>
          <w:color w:val="000000" w:themeColor="text1"/>
        </w:rPr>
        <w:t xml:space="preserve">peer-to-peer learning, North-South, South-South and triangular cooperation and information exchange; </w:t>
      </w:r>
    </w:p>
    <w:p w14:paraId="01A3A297" w14:textId="1BA7B804" w:rsidR="000E160A" w:rsidRPr="00F85647" w:rsidRDefault="000E160A" w:rsidP="000E160A">
      <w:pPr>
        <w:pStyle w:val="CBDNormalNoNumber"/>
        <w:keepNext/>
        <w:tabs>
          <w:tab w:val="clear" w:pos="567"/>
          <w:tab w:val="clear" w:pos="1134"/>
        </w:tabs>
        <w:rPr>
          <w:i/>
          <w:iCs/>
        </w:rPr>
      </w:pPr>
      <w:r w:rsidRPr="00F85647">
        <w:rPr>
          <w:i/>
          <w:iCs/>
        </w:rPr>
        <w:t>Enhancing scope and coverage</w:t>
      </w:r>
    </w:p>
    <w:p w14:paraId="7DA13239" w14:textId="77777777" w:rsidR="000E160A" w:rsidRPr="00E25B92" w:rsidRDefault="000E160A" w:rsidP="000E160A">
      <w:pPr>
        <w:tabs>
          <w:tab w:val="clear" w:pos="567"/>
          <w:tab w:val="clear" w:pos="1134"/>
        </w:tabs>
        <w:spacing w:after="120"/>
        <w:ind w:left="567" w:firstLine="567"/>
      </w:pPr>
      <w:r w:rsidRPr="00E25B92">
        <w:t>20.</w:t>
      </w:r>
      <w:r w:rsidRPr="00E25B92">
        <w:tab/>
      </w:r>
      <w:r w:rsidRPr="00E25B92">
        <w:rPr>
          <w:i/>
          <w:iCs/>
        </w:rPr>
        <w:t>Urges</w:t>
      </w:r>
      <w:r w:rsidRPr="00E25B92">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obligations </w:t>
      </w:r>
      <w:r w:rsidRPr="00F85647">
        <w:rPr>
          <w:rFonts w:eastAsia="Times New Roman"/>
          <w:color w:val="000000" w:themeColor="text1"/>
        </w:rPr>
        <w:t>under</w:t>
      </w:r>
      <w:r w:rsidRPr="00E25B92">
        <w:t xml:space="preserve"> Articles 6 and 26 of the Convention, and, where relevant and </w:t>
      </w:r>
      <w:r w:rsidRPr="00F85647">
        <w:t>in accordance with national circumstances, priorities and capabilities</w:t>
      </w:r>
      <w:r w:rsidRPr="00E25B92">
        <w:t>, take into account the gaps, challenges, barriers and opportunities identified in the global report, in particular the gaps and progress identified in paragraph 5 above</w:t>
      </w:r>
      <w:r w:rsidRPr="00F85647">
        <w:t>;</w:t>
      </w:r>
    </w:p>
    <w:p w14:paraId="1765503F" w14:textId="7CFD64BE" w:rsidR="00430352" w:rsidRDefault="000E160A" w:rsidP="00813657">
      <w:pPr>
        <w:tabs>
          <w:tab w:val="clear" w:pos="567"/>
          <w:tab w:val="clear" w:pos="1134"/>
        </w:tabs>
        <w:spacing w:after="120"/>
        <w:ind w:left="567" w:firstLine="567"/>
      </w:pPr>
      <w:r w:rsidRPr="00E25B92">
        <w:t>21</w:t>
      </w:r>
      <w:r w:rsidRPr="00E25B92">
        <w:rPr>
          <w:i/>
          <w:iCs/>
        </w:rPr>
        <w:t>.</w:t>
      </w:r>
      <w:r w:rsidRPr="00E25B92">
        <w:rPr>
          <w:i/>
          <w:iCs/>
        </w:rPr>
        <w:tab/>
        <w:t>Encourages</w:t>
      </w:r>
      <w:r w:rsidRPr="00E25B92">
        <w:t xml:space="preserve"> Parties who have not already done so, on a voluntary basis, to develop, through inclusive processes, national biodiversity finance plans or similar instruments, capacity-building and monitoring plans to guide effective implementation, </w:t>
      </w:r>
      <w:r w:rsidRPr="00F85647">
        <w:t>in accordance with national circumstances, priorities and capabilities</w:t>
      </w:r>
      <w:r w:rsidRPr="00E25B92">
        <w:t>;</w:t>
      </w:r>
    </w:p>
    <w:p w14:paraId="425605AD" w14:textId="3CA3366A" w:rsidR="00733960" w:rsidRPr="00E25B92" w:rsidRDefault="00733960" w:rsidP="00EA1F6C">
      <w:pPr>
        <w:tabs>
          <w:tab w:val="clear" w:pos="567"/>
          <w:tab w:val="clear" w:pos="1134"/>
        </w:tabs>
        <w:spacing w:after="120"/>
        <w:ind w:left="567" w:firstLine="567"/>
      </w:pPr>
      <w:r w:rsidRPr="00E25B92">
        <w:t>22</w:t>
      </w:r>
      <w:r w:rsidRPr="00E25B92">
        <w:tab/>
      </w:r>
      <w:r w:rsidRPr="00E25B92">
        <w:rPr>
          <w:i/>
          <w:iCs/>
        </w:rPr>
        <w:t>Recognizes</w:t>
      </w:r>
      <w:r w:rsidRPr="00E25B92">
        <w:t xml:space="preserve"> that Parties that wish to do so, and in accordance with national circumstances, priorities and capabilities, may further strengthen</w:t>
      </w:r>
      <w:r w:rsidR="005F52D5">
        <w:t xml:space="preserve"> [the scope and coverage of]</w:t>
      </w:r>
      <w:r w:rsidRPr="00E25B92">
        <w:t xml:space="preserve"> </w:t>
      </w:r>
      <w:r w:rsidR="00EA1F6C">
        <w:t xml:space="preserve">[the ambition </w:t>
      </w:r>
      <w:r w:rsidR="001A4467">
        <w:t>towards</w:t>
      </w:r>
      <w:r w:rsidR="00EA1F6C">
        <w:t xml:space="preserve">] </w:t>
      </w:r>
      <w:r w:rsidRPr="00E25B92">
        <w:t xml:space="preserve">their commitments towards the implementation of the Framework through national instruments, as appropriate and where relevant, noting the gaps described in paragraph 5 above, </w:t>
      </w:r>
      <w:r>
        <w:t>including the consideration of marine, coastal and inland water ecosystems,</w:t>
      </w:r>
      <w:r w:rsidR="004F4564">
        <w:t xml:space="preserve"> </w:t>
      </w:r>
      <w:r w:rsidRPr="00E25B92">
        <w:t xml:space="preserve">while further recognizing that the extent and pace </w:t>
      </w:r>
      <w:r w:rsidR="00EA1F6C">
        <w:t>that</w:t>
      </w:r>
      <w:r w:rsidRPr="00E25B92">
        <w:t xml:space="preserve"> Parties</w:t>
      </w:r>
      <w:r>
        <w:t xml:space="preserve">, </w:t>
      </w:r>
      <w:r w:rsidR="004F4564">
        <w:t xml:space="preserve">especially developing country Parties, in particular </w:t>
      </w:r>
      <w:r w:rsidR="00BF66C7">
        <w:t>least developed countries</w:t>
      </w:r>
      <w:r w:rsidR="004F4564">
        <w:t xml:space="preserve"> and </w:t>
      </w:r>
      <w:r w:rsidR="00BF66C7">
        <w:t xml:space="preserve">small island </w:t>
      </w:r>
      <w:r w:rsidR="00430352">
        <w:t>developing</w:t>
      </w:r>
      <w:r w:rsidR="00BF66C7">
        <w:t xml:space="preserve"> states</w:t>
      </w:r>
      <w:r>
        <w:t>,</w:t>
      </w:r>
      <w:r w:rsidRPr="00E25B92">
        <w:t xml:space="preserve"> are able to do so depends on the availability of adequate, predictable, timely and easily accessible means of implementation, and while ensuring that such development or revision does not divert attention or resources away from actions to implement the Framework;</w:t>
      </w:r>
    </w:p>
    <w:p w14:paraId="26B6C772" w14:textId="1D66B7E7" w:rsidR="000E160A" w:rsidRPr="00F85647" w:rsidRDefault="000E160A" w:rsidP="005516CA">
      <w:pPr>
        <w:tabs>
          <w:tab w:val="clear" w:pos="567"/>
          <w:tab w:val="clear" w:pos="1134"/>
        </w:tabs>
        <w:spacing w:after="120"/>
        <w:ind w:left="567" w:firstLine="567"/>
        <w:rPr>
          <w:i/>
          <w:iCs/>
        </w:rPr>
      </w:pPr>
      <w:r w:rsidRPr="00F85647">
        <w:rPr>
          <w:i/>
          <w:iCs/>
        </w:rPr>
        <w:t>Strengthening means of implementation</w:t>
      </w:r>
    </w:p>
    <w:p w14:paraId="53770072" w14:textId="25347860" w:rsidR="00952AA6" w:rsidRPr="001E1736" w:rsidRDefault="00952AA6" w:rsidP="001E1736">
      <w:pPr>
        <w:tabs>
          <w:tab w:val="clear" w:pos="567"/>
          <w:tab w:val="clear" w:pos="1134"/>
        </w:tabs>
        <w:spacing w:after="120"/>
        <w:ind w:left="567" w:firstLine="567"/>
        <w:rPr>
          <w:rFonts w:eastAsia="Times New Roman"/>
          <w:color w:val="000000" w:themeColor="text1"/>
        </w:rPr>
      </w:pPr>
      <w:r>
        <w:rPr>
          <w:rFonts w:eastAsia="Times New Roman"/>
          <w:color w:val="000000" w:themeColor="text1"/>
        </w:rPr>
        <w:t xml:space="preserve">23. </w:t>
      </w:r>
      <w:r w:rsidR="001E1736">
        <w:rPr>
          <w:rFonts w:eastAsia="Times New Roman"/>
          <w:color w:val="000000" w:themeColor="text1"/>
        </w:rPr>
        <w:tab/>
      </w:r>
      <w:r w:rsidRPr="00E25B92">
        <w:rPr>
          <w:i/>
          <w:color w:val="000000" w:themeColor="text1"/>
        </w:rPr>
        <w:t>Recognizes</w:t>
      </w:r>
      <w:r w:rsidRPr="00E25B92">
        <w:rPr>
          <w:color w:val="000000" w:themeColor="text1"/>
        </w:rPr>
        <w:t xml:space="preserve"> that the full and effective implementation of the Framework relies, inter alia, on the </w:t>
      </w:r>
      <w:r>
        <w:rPr>
          <w:color w:val="000000" w:themeColor="text1"/>
        </w:rPr>
        <w:t>availability of sufficient and timely</w:t>
      </w:r>
      <w:r w:rsidRPr="00E25B92">
        <w:rPr>
          <w:color w:val="000000" w:themeColor="text1"/>
        </w:rPr>
        <w:t xml:space="preserve"> means of implementation, including financial resources, capacity, technology and technical and scientific resources, and that </w:t>
      </w:r>
      <w:r w:rsidRPr="00E25B92">
        <w:rPr>
          <w:rFonts w:eastAsia="Times New Roman"/>
          <w:color w:val="000000" w:themeColor="text1"/>
        </w:rPr>
        <w:t xml:space="preserve">gaps in means of implementation </w:t>
      </w:r>
      <w:r w:rsidRPr="00E25B92">
        <w:rPr>
          <w:color w:val="000000" w:themeColor="text1"/>
        </w:rPr>
        <w:t xml:space="preserve">are the most </w:t>
      </w:r>
      <w:r w:rsidRPr="00E25B92">
        <w:rPr>
          <w:rFonts w:eastAsia="Times New Roman"/>
          <w:color w:val="000000" w:themeColor="text1"/>
        </w:rPr>
        <w:t>common</w:t>
      </w:r>
      <w:r w:rsidRPr="00E25B92">
        <w:rPr>
          <w:color w:val="000000" w:themeColor="text1"/>
        </w:rPr>
        <w:t xml:space="preserve"> barriers for the full and effective implementation of the Framework, especially for </w:t>
      </w:r>
      <w:r w:rsidRPr="00E25B92">
        <w:t>developing country Parties, in particular least developed countries and small island developing States,</w:t>
      </w:r>
      <w:r>
        <w:t xml:space="preserve"> </w:t>
      </w:r>
      <w:r w:rsidRPr="00E25B92">
        <w:t>as noted in paragraph 5;</w:t>
      </w:r>
    </w:p>
    <w:p w14:paraId="31573568" w14:textId="78CDCD03" w:rsidR="00AB176D" w:rsidRDefault="000E160A" w:rsidP="000E160A">
      <w:pPr>
        <w:tabs>
          <w:tab w:val="clear" w:pos="567"/>
          <w:tab w:val="clear" w:pos="1134"/>
        </w:tabs>
        <w:spacing w:after="120"/>
        <w:ind w:left="567" w:firstLine="567"/>
      </w:pPr>
      <w:r w:rsidRPr="00E25B92">
        <w:lastRenderedPageBreak/>
        <w:t>24</w:t>
      </w:r>
      <w:r w:rsidRPr="00E25B92">
        <w:rPr>
          <w:i/>
          <w:iCs/>
        </w:rPr>
        <w:t>.</w:t>
      </w:r>
      <w:r w:rsidRPr="00E25B92">
        <w:rPr>
          <w:i/>
          <w:iCs/>
        </w:rPr>
        <w:tab/>
        <w:t xml:space="preserve">Invites </w:t>
      </w:r>
      <w:r w:rsidRPr="00E25B92">
        <w:t xml:space="preserve">Parties, on a voluntary basis and as </w:t>
      </w:r>
      <w:r w:rsidRPr="00E25B92">
        <w:rPr>
          <w:color w:val="000000" w:themeColor="text1"/>
        </w:rPr>
        <w:t>appropriate</w:t>
      </w:r>
      <w:r w:rsidRPr="00E25B92">
        <w:t>, to identify specific priorities to implement their national biodiversity strategies and action plans and corresponding necessary means of implementation, and to reflect those needs in relevant plans and policies and share that information, where relevant and appropriate;</w:t>
      </w:r>
    </w:p>
    <w:p w14:paraId="3828BDAC" w14:textId="1494D8E8" w:rsidR="00EC75C9" w:rsidRDefault="000E160A" w:rsidP="000E160A">
      <w:pPr>
        <w:tabs>
          <w:tab w:val="clear" w:pos="567"/>
          <w:tab w:val="clear" w:pos="1134"/>
        </w:tabs>
        <w:spacing w:after="120"/>
        <w:ind w:left="567" w:firstLine="567"/>
      </w:pPr>
      <w:r w:rsidRPr="00E25B92">
        <w:t>25</w:t>
      </w:r>
      <w:r w:rsidRPr="00E25B92">
        <w:rPr>
          <w:i/>
          <w:iCs/>
        </w:rPr>
        <w:t>.</w:t>
      </w:r>
      <w:r w:rsidRPr="00E25B92">
        <w:rPr>
          <w:i/>
          <w:iCs/>
        </w:rPr>
        <w:tab/>
        <w:t xml:space="preserve">Encourages </w:t>
      </w:r>
      <w:r w:rsidRPr="00E25B92">
        <w:t xml:space="preserve">Parties, </w:t>
      </w:r>
      <w:r w:rsidRPr="00F85647">
        <w:t>in accordance with national circumstances, priorities and capabilities,</w:t>
      </w:r>
      <w:r w:rsidRPr="00E25B92">
        <w:t xml:space="preserve"> to mobilize domestic and international public and private finance for biodiversity in line with a view to filling the gaps identified in paragraph 5 above</w:t>
      </w:r>
      <w:r w:rsidR="00617BF6">
        <w:t>;</w:t>
      </w:r>
    </w:p>
    <w:p w14:paraId="79A894F8" w14:textId="159C610C" w:rsidR="000E160A" w:rsidRPr="00E25B92" w:rsidRDefault="00617BF6" w:rsidP="000E160A">
      <w:pPr>
        <w:tabs>
          <w:tab w:val="clear" w:pos="567"/>
          <w:tab w:val="clear" w:pos="1134"/>
        </w:tabs>
        <w:spacing w:after="120"/>
        <w:ind w:left="567" w:firstLine="567"/>
      </w:pPr>
      <w:r>
        <w:t>[</w:t>
      </w:r>
      <w:r w:rsidR="00EC75C9">
        <w:t>25.bis</w:t>
      </w:r>
      <w:r w:rsidR="00EC75C9">
        <w:tab/>
      </w:r>
      <w:r w:rsidR="00AB176D">
        <w:t>[</w:t>
      </w:r>
      <w:r w:rsidR="00AB176D">
        <w:rPr>
          <w:i/>
          <w:iCs/>
        </w:rPr>
        <w:t>Urges</w:t>
      </w:r>
      <w:r w:rsidR="00AB176D" w:rsidRPr="00813657">
        <w:t>]</w:t>
      </w:r>
      <w:r w:rsidR="00AB176D" w:rsidRPr="00E25B92">
        <w:rPr>
          <w:i/>
          <w:iCs/>
        </w:rPr>
        <w:t xml:space="preserve"> </w:t>
      </w:r>
      <w:r w:rsidR="00AB176D" w:rsidRPr="00E25B92">
        <w:t>Parties</w:t>
      </w:r>
      <w:r w:rsidR="00AB176D" w:rsidRPr="00E25B92" w:rsidDel="00617BF6">
        <w:t xml:space="preserve"> </w:t>
      </w:r>
      <w:r w:rsidR="00AB176D">
        <w:t>to [</w:t>
      </w:r>
      <w:r w:rsidR="00AB176D" w:rsidRPr="00E25B92">
        <w:t>reduc</w:t>
      </w:r>
      <w:r w:rsidR="00AB176D">
        <w:t>e</w:t>
      </w:r>
      <w:r w:rsidR="00977B04">
        <w:t xml:space="preserve"> [and or phase out]</w:t>
      </w:r>
      <w:r w:rsidR="00AB176D" w:rsidRPr="00E25B92">
        <w:t xml:space="preserve"> </w:t>
      </w:r>
      <w:r w:rsidR="000E160A" w:rsidRPr="00E25B92">
        <w:t>perverse incentives, such as subsidies harmful to biodiversity</w:t>
      </w:r>
      <w:r w:rsidR="00EC75C9">
        <w:t>,</w:t>
      </w:r>
      <w:r>
        <w:t xml:space="preserve"> and scal</w:t>
      </w:r>
      <w:r w:rsidR="00AB176D">
        <w:t>e</w:t>
      </w:r>
      <w:r>
        <w:t xml:space="preserve"> up positive incentives</w:t>
      </w:r>
      <w:r w:rsidR="000E160A" w:rsidRPr="00E25B92">
        <w:t>]</w:t>
      </w:r>
      <w:r>
        <w:t xml:space="preserve"> </w:t>
      </w:r>
      <w:r w:rsidR="00AB176D">
        <w:t xml:space="preserve">  </w:t>
      </w:r>
      <w:r>
        <w:t>[accelerate identification and eliminate, phase out or reform incentives, including subsidies, harmful for biodiversity, in a proportionate, just, fair, effective and equitable way, and scale up positive incentives]</w:t>
      </w:r>
      <w:r w:rsidR="00AB176D">
        <w:t xml:space="preserve">[in line with </w:t>
      </w:r>
      <w:r w:rsidR="005B7A2F">
        <w:t>T</w:t>
      </w:r>
      <w:r w:rsidR="00AB176D">
        <w:t>arget 18 of the Framework]</w:t>
      </w:r>
      <w:r>
        <w:t>[and dramatically scal</w:t>
      </w:r>
      <w:r w:rsidR="00AB176D">
        <w:t>e</w:t>
      </w:r>
      <w:r>
        <w:t xml:space="preserve"> up total biodiversity related international resources from developed countries, including ODA, and from countries that voluntary assume the obligations of developing country parties to developing country parties, in particular, LDCs and SIDS and EIT]</w:t>
      </w:r>
      <w:r w:rsidR="00AB176D">
        <w:t xml:space="preserve"> </w:t>
      </w:r>
      <w:r w:rsidR="00AB176D" w:rsidRPr="00E25B92">
        <w:t>in line with a view to filling the gaps identified in paragraph 5 above</w:t>
      </w:r>
      <w:r w:rsidR="00977B04">
        <w:t>;]</w:t>
      </w:r>
    </w:p>
    <w:p w14:paraId="3EE7E2ED" w14:textId="6B4CDE0F" w:rsidR="00977B04" w:rsidRPr="00F85647" w:rsidRDefault="000E160A" w:rsidP="000E160A">
      <w:pPr>
        <w:tabs>
          <w:tab w:val="clear" w:pos="567"/>
          <w:tab w:val="clear" w:pos="1134"/>
        </w:tabs>
        <w:spacing w:after="120"/>
        <w:ind w:left="567" w:firstLine="567"/>
      </w:pPr>
      <w:r w:rsidRPr="00F85647">
        <w:rPr>
          <w:color w:val="000000" w:themeColor="text1"/>
        </w:rPr>
        <w:t>26.</w:t>
      </w:r>
      <w:r w:rsidRPr="00F85647">
        <w:rPr>
          <w:color w:val="000000" w:themeColor="text1"/>
        </w:rPr>
        <w:tab/>
      </w:r>
      <w:r w:rsidR="00457290" w:rsidRPr="00960CAD">
        <w:t>[</w:t>
      </w:r>
      <w:r w:rsidR="00457290">
        <w:rPr>
          <w:i/>
          <w:iCs/>
        </w:rPr>
        <w:t>Strongly</w:t>
      </w:r>
      <w:r w:rsidR="00457290" w:rsidRPr="00960CAD">
        <w:t>]</w:t>
      </w:r>
      <w:r w:rsidR="00457290">
        <w:rPr>
          <w:i/>
          <w:iCs/>
        </w:rPr>
        <w:t xml:space="preserve"> </w:t>
      </w:r>
      <w:r w:rsidR="00977B04" w:rsidRPr="00F85647">
        <w:rPr>
          <w:i/>
          <w:iCs/>
        </w:rPr>
        <w:t>Encourages</w:t>
      </w:r>
      <w:r w:rsidR="00977B04" w:rsidRPr="00F85647">
        <w:t xml:space="preserve"> developed country Parties, and </w:t>
      </w:r>
      <w:r w:rsidR="00977B04" w:rsidRPr="00D27E47">
        <w:t>invites</w:t>
      </w:r>
      <w:r w:rsidR="00977B04" w:rsidRPr="00F85647">
        <w:rPr>
          <w:i/>
          <w:iCs/>
        </w:rPr>
        <w:t xml:space="preserve"> </w:t>
      </w:r>
      <w:r w:rsidR="00977B04" w:rsidRPr="00F85647">
        <w:t>other Parties in a position to do so on a voluntary basis, as well as other Governments, multilateral and bilateral agencies and funds and other relevant organizations, to increase their support, including through</w:t>
      </w:r>
      <w:r w:rsidR="001A01F5">
        <w:t xml:space="preserve"> </w:t>
      </w:r>
      <w:r w:rsidR="00693E39">
        <w:t>[scaled up,]</w:t>
      </w:r>
      <w:r w:rsidR="00457290">
        <w:t>[</w:t>
      </w:r>
      <w:r w:rsidR="001A01F5" w:rsidRPr="00F85647">
        <w:t>the provision of</w:t>
      </w:r>
      <w:r w:rsidR="00457290">
        <w:t>]</w:t>
      </w:r>
      <w:r w:rsidR="00693E39">
        <w:t>[the provision and mobilization of]</w:t>
      </w:r>
      <w:r w:rsidR="001A7CA7">
        <w:t>[</w:t>
      </w:r>
      <w:r w:rsidR="00977B04" w:rsidRPr="00F85647">
        <w:t>new</w:t>
      </w:r>
      <w:r w:rsidR="001A7CA7">
        <w:t>][new and additional]</w:t>
      </w:r>
      <w:r w:rsidR="00977B04" w:rsidRPr="00F85647">
        <w:t xml:space="preserve">, adequate, </w:t>
      </w:r>
      <w:r w:rsidR="00977B04" w:rsidRPr="00E25B92">
        <w:t>predictable</w:t>
      </w:r>
      <w:r w:rsidR="00977B04" w:rsidRPr="00F85647">
        <w:t xml:space="preserve"> and timely means of implementation in an easily accessible manner, such as simplified access procedures and strengthened country ownership of supported activ</w:t>
      </w:r>
      <w:r w:rsidR="00977B04">
        <w:t>iti</w:t>
      </w:r>
      <w:r w:rsidR="00977B04" w:rsidRPr="00F85647">
        <w:t>es, and to continue to provide transparent information on the resources provided</w:t>
      </w:r>
      <w:r w:rsidR="00977B04">
        <w:t xml:space="preserve"> </w:t>
      </w:r>
      <w:r w:rsidR="00457290">
        <w:t xml:space="preserve">for </w:t>
      </w:r>
      <w:r w:rsidR="00977B04" w:rsidRPr="00F85647">
        <w:t>developing country Parties, in particular least developed countries and small island developing States</w:t>
      </w:r>
      <w:r w:rsidR="00457290">
        <w:t>[</w:t>
      </w:r>
      <w:r w:rsidR="001A01F5">
        <w:t xml:space="preserve">, </w:t>
      </w:r>
      <w:r w:rsidR="001A01F5" w:rsidRPr="00F85647">
        <w:t>and Parties with economies in transition</w:t>
      </w:r>
      <w:r w:rsidR="00457290">
        <w:t>]</w:t>
      </w:r>
      <w:r w:rsidR="00693E39" w:rsidRPr="00693E39">
        <w:t xml:space="preserve"> </w:t>
      </w:r>
      <w:r w:rsidR="00693E39">
        <w:t>[with the aim of addressing the persistent gaps between the needs identified by Parties and the resources provided];</w:t>
      </w:r>
    </w:p>
    <w:p w14:paraId="53CEFB22" w14:textId="32695505" w:rsidR="000E160A" w:rsidRPr="00B87A50" w:rsidRDefault="000E160A" w:rsidP="000E160A">
      <w:pPr>
        <w:tabs>
          <w:tab w:val="clear" w:pos="567"/>
          <w:tab w:val="clear" w:pos="1134"/>
        </w:tabs>
        <w:spacing w:after="120"/>
        <w:ind w:left="567" w:firstLine="567"/>
      </w:pPr>
      <w:r w:rsidRPr="00F85647">
        <w:t>27.</w:t>
      </w:r>
      <w:r w:rsidRPr="00F85647">
        <w:tab/>
      </w:r>
      <w:r w:rsidRPr="00F85647">
        <w:rPr>
          <w:i/>
          <w:iCs/>
        </w:rPr>
        <w:t>Request</w:t>
      </w:r>
      <w:r w:rsidRPr="00F85647">
        <w:t xml:space="preserve">s the Global Environment Facility to enhance the provision of adequate, predictable, timely and transparent means of implementation in an easily accessible manner to developing country Parties, in particular least developed countries and small island developing States, and Parties with economies in transition, including by simplifying access procedures and strengthening country ownership of activities to support the Framework, in accordance with national biodiversity strategies and action plans, and to share through existing reporting arrangements, and without creating additional burdens, detailed information on the resources provided and how they address the needs and priorities identified by Parties through their projects, without prejudice to the process established under decision[s] </w:t>
      </w:r>
      <w:hyperlink r:id="rId17" w:history="1">
        <w:r w:rsidRPr="00B87A50">
          <w:rPr>
            <w:rStyle w:val="Hyperlink"/>
          </w:rPr>
          <w:t>16/34</w:t>
        </w:r>
      </w:hyperlink>
      <w:r w:rsidRPr="00B87A50">
        <w:t xml:space="preserve"> of 27 February 2025 [and 17/--];</w:t>
      </w:r>
    </w:p>
    <w:p w14:paraId="46852BC1" w14:textId="77777777" w:rsidR="000E160A" w:rsidRPr="00E25B92" w:rsidRDefault="000E160A" w:rsidP="000E160A">
      <w:pPr>
        <w:tabs>
          <w:tab w:val="clear" w:pos="567"/>
          <w:tab w:val="clear" w:pos="1134"/>
        </w:tabs>
        <w:spacing w:after="120"/>
        <w:ind w:left="567" w:firstLine="567"/>
      </w:pPr>
      <w:r w:rsidRPr="00B87A50">
        <w:t>28.</w:t>
      </w:r>
      <w:r w:rsidRPr="00B87A50">
        <w:tab/>
      </w:r>
      <w:r w:rsidRPr="00B87A50">
        <w:rPr>
          <w:i/>
          <w:iCs/>
        </w:rPr>
        <w:t xml:space="preserve">Also requests </w:t>
      </w:r>
      <w:r w:rsidRPr="00B87A50">
        <w:t xml:space="preserve">the Global Environment Facility and its implementing agencies, including the United Nations Development Programme in the context of the Biodiversity Finance Initiative, to expedite the support to all eligible Parties on their enabling support activities for the development of biodiversity finance plans, in order to unlock financial resources for the implementation of national biodiversity strategies and action plans, as described in decision </w:t>
      </w:r>
      <w:hyperlink r:id="rId18" w:history="1">
        <w:r w:rsidRPr="00B87A50">
          <w:rPr>
            <w:rStyle w:val="Hyperlink"/>
          </w:rPr>
          <w:t>15/7</w:t>
        </w:r>
      </w:hyperlink>
      <w:r w:rsidRPr="00B87A50">
        <w:t xml:space="preserve"> of 19 December 2022;</w:t>
      </w:r>
    </w:p>
    <w:p w14:paraId="3A17E5A3" w14:textId="6EE542E3" w:rsidR="004F10C4" w:rsidRPr="00E25B92" w:rsidRDefault="00C31BD1" w:rsidP="000E160A">
      <w:pPr>
        <w:tabs>
          <w:tab w:val="clear" w:pos="567"/>
          <w:tab w:val="clear" w:pos="1134"/>
        </w:tabs>
        <w:spacing w:after="120"/>
        <w:ind w:left="567" w:firstLine="567"/>
      </w:pPr>
      <w:r>
        <w:t>[</w:t>
      </w:r>
      <w:r w:rsidR="004F10C4">
        <w:t>29.</w:t>
      </w:r>
      <w:r w:rsidR="00960CAD">
        <w:tab/>
      </w:r>
      <w:r w:rsidR="004F10C4" w:rsidRPr="00813657">
        <w:rPr>
          <w:i/>
          <w:iCs/>
        </w:rPr>
        <w:t>Encourages</w:t>
      </w:r>
      <w:r w:rsidR="004F10C4">
        <w:t xml:space="preserve"> Parties and </w:t>
      </w:r>
      <w:r w:rsidR="004F10C4" w:rsidRPr="00E25B92">
        <w:t>invites other Governments, multilateral and bilateral agencies and funds and other organizations</w:t>
      </w:r>
      <w:r w:rsidR="004F10C4">
        <w:t xml:space="preserve"> to facilitate </w:t>
      </w:r>
      <w:r w:rsidR="004F10C4" w:rsidRPr="00E25B92">
        <w:t>access to means of implementation</w:t>
      </w:r>
      <w:r w:rsidR="004F10C4" w:rsidRPr="004F10C4">
        <w:t xml:space="preserve"> </w:t>
      </w:r>
      <w:r w:rsidR="004F10C4" w:rsidRPr="00E25B92">
        <w:t>for indigenous peoples and local communities, women and youth</w:t>
      </w:r>
      <w:r w:rsidR="004F10C4">
        <w:t>;</w:t>
      </w:r>
      <w:r>
        <w:t>]</w:t>
      </w:r>
    </w:p>
    <w:p w14:paraId="73341BED" w14:textId="77777777" w:rsidR="000E160A" w:rsidRPr="00F85647" w:rsidRDefault="000E160A" w:rsidP="000E160A">
      <w:pPr>
        <w:tabs>
          <w:tab w:val="clear" w:pos="567"/>
          <w:tab w:val="clear" w:pos="1134"/>
        </w:tabs>
        <w:spacing w:after="120"/>
        <w:ind w:left="567" w:firstLine="567"/>
      </w:pPr>
      <w:r w:rsidRPr="00E25B92">
        <w:rPr>
          <w:rFonts w:eastAsia="Times New Roman"/>
          <w:color w:val="000000" w:themeColor="text1"/>
        </w:rPr>
        <w:t>30</w:t>
      </w:r>
      <w:r w:rsidRPr="00E25B92">
        <w:rPr>
          <w:rFonts w:eastAsia="Times New Roman"/>
          <w:i/>
          <w:iCs/>
          <w:color w:val="000000" w:themeColor="text1"/>
        </w:rPr>
        <w:t>.</w:t>
      </w:r>
      <w:r w:rsidRPr="00E25B92">
        <w:rPr>
          <w:rFonts w:eastAsia="Times New Roman"/>
          <w:i/>
          <w:iCs/>
          <w:color w:val="000000" w:themeColor="text1"/>
        </w:rPr>
        <w:tab/>
        <w:t>Invites</w:t>
      </w:r>
      <w:r w:rsidRPr="00E25B92">
        <w:rPr>
          <w:rFonts w:eastAsia="Times New Roman"/>
          <w:color w:val="000000" w:themeColor="text1"/>
        </w:rPr>
        <w:t xml:space="preserve"> relevant organizations, including the technical and scientific cooperation </w:t>
      </w:r>
      <w:r w:rsidRPr="00E25B92">
        <w:t>support</w:t>
      </w:r>
      <w:r w:rsidRPr="00E25B92">
        <w:rPr>
          <w:rFonts w:eastAsia="Times New Roman"/>
          <w:color w:val="000000" w:themeColor="text1"/>
        </w:rPr>
        <w:t xml:space="preserve"> </w:t>
      </w:r>
      <w:r w:rsidRPr="00E25B92">
        <w:t>centres</w:t>
      </w:r>
      <w:r w:rsidRPr="00E25B92">
        <w:rPr>
          <w:rFonts w:eastAsia="Times New Roman"/>
          <w:color w:val="000000" w:themeColor="text1"/>
        </w:rPr>
        <w:t>, to continue to provide support for strengthening capacity-building and development initiatives and addressing gaps and challenges at the national and subnational levels;</w:t>
      </w:r>
    </w:p>
    <w:p w14:paraId="3120564C" w14:textId="77777777" w:rsidR="000E160A" w:rsidRPr="00F85647" w:rsidRDefault="000E160A" w:rsidP="000E160A">
      <w:pPr>
        <w:pStyle w:val="CBDNormalNoNumber"/>
        <w:tabs>
          <w:tab w:val="clear" w:pos="567"/>
          <w:tab w:val="clear" w:pos="1134"/>
        </w:tabs>
        <w:rPr>
          <w:i/>
          <w:iCs/>
        </w:rPr>
      </w:pPr>
      <w:r w:rsidRPr="00F85647">
        <w:rPr>
          <w:i/>
          <w:iCs/>
        </w:rPr>
        <w:t xml:space="preserve">Engaging </w:t>
      </w:r>
      <w:r w:rsidRPr="00E25B92">
        <w:rPr>
          <w:i/>
          <w:iCs/>
        </w:rPr>
        <w:t xml:space="preserve">the </w:t>
      </w:r>
      <w:r w:rsidRPr="00F85647">
        <w:rPr>
          <w:i/>
          <w:iCs/>
        </w:rPr>
        <w:t xml:space="preserve">whole of </w:t>
      </w:r>
      <w:r w:rsidRPr="00E25B92">
        <w:rPr>
          <w:i/>
          <w:iCs/>
        </w:rPr>
        <w:t>g</w:t>
      </w:r>
      <w:r w:rsidRPr="00F85647">
        <w:rPr>
          <w:i/>
          <w:iCs/>
        </w:rPr>
        <w:t>overnment</w:t>
      </w:r>
    </w:p>
    <w:p w14:paraId="409B7D8C" w14:textId="1CBE6840" w:rsidR="000E160A" w:rsidRPr="00E25B92" w:rsidRDefault="000E160A" w:rsidP="000E160A">
      <w:pPr>
        <w:tabs>
          <w:tab w:val="clear" w:pos="567"/>
          <w:tab w:val="clear" w:pos="1134"/>
        </w:tabs>
        <w:spacing w:after="120"/>
        <w:ind w:left="567" w:firstLine="567"/>
      </w:pPr>
      <w:r w:rsidRPr="00E25B92">
        <w:t>31.</w:t>
      </w:r>
      <w:r w:rsidRPr="00E25B92">
        <w:tab/>
      </w:r>
      <w:r w:rsidRPr="00E25B92">
        <w:rPr>
          <w:i/>
          <w:iCs/>
        </w:rPr>
        <w:t xml:space="preserve">Invites </w:t>
      </w:r>
      <w:r w:rsidRPr="00E25B92">
        <w:t xml:space="preserve">Parties, in accordance with their national circumstances and priorities, to strengthen the whole-of-government-approach to </w:t>
      </w:r>
      <w:r w:rsidRPr="00E25B92">
        <w:rPr>
          <w:rFonts w:eastAsia="Times New Roman"/>
          <w:color w:val="000000" w:themeColor="text1"/>
        </w:rPr>
        <w:t>implementation,</w:t>
      </w:r>
      <w:r w:rsidRPr="00E25B92">
        <w:t xml:space="preserve"> including by strengthening institutional, </w:t>
      </w:r>
      <w:r w:rsidR="00CC7B89">
        <w:t>inter-institutional,</w:t>
      </w:r>
      <w:r w:rsidRPr="00E25B92">
        <w:t xml:space="preserve"> policy, legal, fiscal, budgetary and regulatory coordination </w:t>
      </w:r>
      <w:r w:rsidRPr="00E25B92">
        <w:lastRenderedPageBreak/>
        <w:t>mechanisms, integrated planning, monitoring and reporting processes, and mainstreaming biodiversity and its multiple values across and within sectors;</w:t>
      </w:r>
    </w:p>
    <w:p w14:paraId="282C38D4" w14:textId="77777777" w:rsidR="000E160A" w:rsidRPr="00E25B92" w:rsidRDefault="000E160A" w:rsidP="000E160A">
      <w:pPr>
        <w:tabs>
          <w:tab w:val="clear" w:pos="567"/>
          <w:tab w:val="clear" w:pos="1134"/>
        </w:tabs>
        <w:spacing w:after="120"/>
        <w:ind w:left="567" w:firstLine="567"/>
      </w:pPr>
      <w:r w:rsidRPr="00E25B92">
        <w:t>32.</w:t>
      </w:r>
      <w:r w:rsidRPr="00E25B92">
        <w:tab/>
      </w:r>
      <w:r w:rsidRPr="00E25B92">
        <w:rPr>
          <w:i/>
          <w:iCs/>
        </w:rPr>
        <w:t>Encourages</w:t>
      </w:r>
      <w:r w:rsidRPr="00E25B92">
        <w:t xml:space="preserve"> Parties, in accordance with their national circumstances and priorities, to promote policy coherence across biodiversity and other areas, including climate, food, water, health, land-use and sustainable development, in, inter alia, the implementation of national strategies and policies developed under the Rio conventions and other biodiversity-related multilateral environment agreements; </w:t>
      </w:r>
    </w:p>
    <w:p w14:paraId="438CF61B" w14:textId="77777777" w:rsidR="000E160A" w:rsidRPr="00E25B92" w:rsidRDefault="000E160A" w:rsidP="000E160A">
      <w:pPr>
        <w:tabs>
          <w:tab w:val="clear" w:pos="567"/>
          <w:tab w:val="clear" w:pos="1134"/>
        </w:tabs>
        <w:spacing w:after="120"/>
        <w:ind w:left="567" w:firstLine="567"/>
      </w:pPr>
      <w:r w:rsidRPr="00E25B92">
        <w:t>33.</w:t>
      </w:r>
      <w:r w:rsidRPr="00E25B92">
        <w:tab/>
      </w:r>
      <w:r w:rsidRPr="00E25B92">
        <w:rPr>
          <w:i/>
          <w:iCs/>
        </w:rPr>
        <w:t>Invites</w:t>
      </w:r>
      <w:r w:rsidRPr="00E25B92">
        <w:t xml:space="preserve"> Parties to integrate commitments and actions in support of the implementation of the Framework from subnational and local governments and different sectors of government in their national biodiversity strategies and action plans and in their national targets and national reports, as appropriate and where relevant;</w:t>
      </w:r>
    </w:p>
    <w:p w14:paraId="11CA4287" w14:textId="77777777" w:rsidR="000E160A" w:rsidRPr="00F85647" w:rsidRDefault="000E160A" w:rsidP="000E160A">
      <w:pPr>
        <w:pStyle w:val="CBDNormalNoNumber"/>
        <w:tabs>
          <w:tab w:val="clear" w:pos="567"/>
          <w:tab w:val="clear" w:pos="1134"/>
        </w:tabs>
        <w:rPr>
          <w:i/>
          <w:iCs/>
        </w:rPr>
      </w:pPr>
      <w:r w:rsidRPr="00F85647">
        <w:rPr>
          <w:i/>
          <w:iCs/>
        </w:rPr>
        <w:t xml:space="preserve">Engaging </w:t>
      </w:r>
      <w:r w:rsidRPr="00E25B92">
        <w:rPr>
          <w:i/>
          <w:iCs/>
        </w:rPr>
        <w:t xml:space="preserve">the </w:t>
      </w:r>
      <w:r w:rsidRPr="00F85647">
        <w:rPr>
          <w:i/>
          <w:iCs/>
        </w:rPr>
        <w:t>whole of society</w:t>
      </w:r>
    </w:p>
    <w:p w14:paraId="37C9181D" w14:textId="40333ED7" w:rsidR="004E7396" w:rsidRDefault="004E7396" w:rsidP="00813657">
      <w:pPr>
        <w:pStyle w:val="CBDRecommendText"/>
      </w:pPr>
      <w:r>
        <w:tab/>
      </w:r>
      <w:r w:rsidR="000E160A" w:rsidRPr="00E25B92">
        <w:t>34</w:t>
      </w:r>
      <w:r w:rsidR="000E160A" w:rsidRPr="00E25B92">
        <w:rPr>
          <w:i/>
          <w:iCs/>
        </w:rPr>
        <w:t>.</w:t>
      </w:r>
      <w:r>
        <w:rPr>
          <w:i/>
          <w:iCs/>
        </w:rPr>
        <w:t xml:space="preserve"> </w:t>
      </w:r>
      <w:r w:rsidR="00007872" w:rsidRPr="00E25B92">
        <w:rPr>
          <w:i/>
          <w:iCs/>
        </w:rPr>
        <w:t>Emphasizes</w:t>
      </w:r>
      <w:r w:rsidR="00007872" w:rsidRPr="00E25B92">
        <w:t xml:space="preserve"> that action</w:t>
      </w:r>
      <w:r w:rsidR="00007872">
        <w:t>s</w:t>
      </w:r>
      <w:r w:rsidR="00007872" w:rsidRPr="00E25B92">
        <w:t xml:space="preserve"> from </w:t>
      </w:r>
      <w:r w:rsidR="00A50A7F" w:rsidRPr="00E25B92">
        <w:rPr>
          <w:rFonts w:eastAsia="Times New Roman"/>
        </w:rPr>
        <w:t>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w:t>
      </w:r>
      <w:r w:rsidR="00A50A7F" w:rsidRPr="008632A8">
        <w:rPr>
          <w:rFonts w:eastAsia="Times New Roman"/>
        </w:rPr>
        <w:t>y</w:t>
      </w:r>
      <w:r w:rsidR="00007872">
        <w:t xml:space="preserve"> </w:t>
      </w:r>
      <w:r w:rsidR="00007872" w:rsidRPr="00E25B92">
        <w:t xml:space="preserve">contribute to the implementation </w:t>
      </w:r>
      <w:r w:rsidR="00007872">
        <w:t>of</w:t>
      </w:r>
      <w:r w:rsidR="00007872" w:rsidRPr="00E25B92">
        <w:t xml:space="preserve"> the Framework</w:t>
      </w:r>
      <w:r w:rsidR="00007872">
        <w:t xml:space="preserve">, including through NBSAPs, </w:t>
      </w:r>
      <w:r w:rsidR="00007872" w:rsidRPr="00E25B92">
        <w:t xml:space="preserve">and </w:t>
      </w:r>
      <w:r w:rsidR="00007872">
        <w:t xml:space="preserve">that a </w:t>
      </w:r>
      <w:r w:rsidR="00007872" w:rsidRPr="00E25B92">
        <w:t>more effective use of the</w:t>
      </w:r>
      <w:r w:rsidR="00007872">
        <w:t>ir</w:t>
      </w:r>
      <w:r w:rsidR="00007872" w:rsidRPr="00E25B92">
        <w:t xml:space="preserve"> contributions, knowledge, expertise and initiatives</w:t>
      </w:r>
      <w:r w:rsidR="00007872">
        <w:t xml:space="preserve"> could</w:t>
      </w:r>
      <w:r w:rsidR="00007872" w:rsidRPr="00E25B92">
        <w:t xml:space="preserve"> represent a significant opportunity to accelerate the implementation of the Framework;</w:t>
      </w:r>
    </w:p>
    <w:p w14:paraId="457F312D" w14:textId="324F4BB1" w:rsidR="007E2047" w:rsidRPr="004E7396" w:rsidRDefault="004E7396" w:rsidP="00813657">
      <w:pPr>
        <w:pStyle w:val="CBDRecommendText"/>
      </w:pPr>
      <w:r>
        <w:tab/>
      </w:r>
      <w:r w:rsidRPr="00B14198">
        <w:t>35.</w:t>
      </w:r>
      <w:r w:rsidR="00B14198">
        <w:rPr>
          <w:i/>
          <w:iCs/>
        </w:rPr>
        <w:tab/>
      </w:r>
      <w:r w:rsidR="007E2047" w:rsidRPr="00E25B92">
        <w:rPr>
          <w:i/>
          <w:iCs/>
        </w:rPr>
        <w:t>Encourages</w:t>
      </w:r>
      <w:r w:rsidR="007E2047" w:rsidRPr="00F85647">
        <w:t xml:space="preserve"> </w:t>
      </w:r>
      <w:r w:rsidR="007E2047" w:rsidRPr="00E25B92">
        <w:t>Parties to strengthen the engagement of all actors other than national Governments</w:t>
      </w:r>
      <w:r w:rsidR="00A50A7F">
        <w:t xml:space="preserve">, </w:t>
      </w:r>
      <w:r w:rsidR="007E2047">
        <w:t>[</w:t>
      </w:r>
      <w:r w:rsidR="007E2047" w:rsidRPr="00E25B92">
        <w:t>in particular</w:t>
      </w:r>
      <w:r w:rsidR="007E2047">
        <w:t>] [including]</w:t>
      </w:r>
      <w:r w:rsidR="007E2047" w:rsidRPr="00E25B92">
        <w:t xml:space="preserve"> </w:t>
      </w:r>
      <w:r w:rsidR="00283C8D">
        <w:t>[</w:t>
      </w:r>
      <w:r w:rsidR="007E2047" w:rsidRPr="00E25B92">
        <w:t>by enabling the full</w:t>
      </w:r>
      <w:r w:rsidR="007E2047">
        <w:t>,</w:t>
      </w:r>
      <w:r w:rsidR="007E2047" w:rsidRPr="00E25B92">
        <w:t xml:space="preserve"> equitable, inclusive</w:t>
      </w:r>
      <w:r w:rsidR="007E2047">
        <w:t>, effective</w:t>
      </w:r>
      <w:r w:rsidR="007E2047" w:rsidRPr="00E25B92">
        <w:t xml:space="preserve"> and gender-responsive participation and engagement</w:t>
      </w:r>
      <w:r w:rsidR="00283C8D">
        <w:t>]</w:t>
      </w:r>
      <w:r w:rsidR="007E2047" w:rsidRPr="00E25B92">
        <w:t xml:space="preserve"> of indigenous peoples and local communities, </w:t>
      </w:r>
      <w:r w:rsidR="007E2047" w:rsidRPr="004E7396">
        <w:t>women and youth, in order to ensure that such actors are involved in consultation processes, planning and implementation, in accordance with national legislation;</w:t>
      </w:r>
    </w:p>
    <w:p w14:paraId="3C525ACF" w14:textId="0BD12049" w:rsidR="00283C8D" w:rsidRPr="00F85647" w:rsidRDefault="000E160A" w:rsidP="009971BA">
      <w:pPr>
        <w:tabs>
          <w:tab w:val="clear" w:pos="567"/>
          <w:tab w:val="clear" w:pos="1134"/>
        </w:tabs>
        <w:spacing w:after="120"/>
        <w:ind w:left="567" w:firstLine="567"/>
      </w:pPr>
      <w:r w:rsidRPr="004E7396">
        <w:t>36</w:t>
      </w:r>
      <w:r w:rsidRPr="004E7396">
        <w:rPr>
          <w:i/>
          <w:iCs/>
        </w:rPr>
        <w:t>.</w:t>
      </w:r>
      <w:r w:rsidRPr="004E7396">
        <w:rPr>
          <w:i/>
          <w:iCs/>
        </w:rPr>
        <w:tab/>
      </w:r>
      <w:r w:rsidR="00283C8D" w:rsidRPr="004E7396">
        <w:rPr>
          <w:i/>
        </w:rPr>
        <w:t>Invites</w:t>
      </w:r>
      <w:r w:rsidR="00283C8D" w:rsidRPr="004E7396">
        <w:rPr>
          <w:i/>
          <w:iCs/>
        </w:rPr>
        <w:t xml:space="preserve"> </w:t>
      </w:r>
      <w:r w:rsidR="00283C8D" w:rsidRPr="004E7396">
        <w:t>actors other than national Governments</w:t>
      </w:r>
      <w:r w:rsidR="00A50A7F" w:rsidRPr="004E7396">
        <w:t xml:space="preserve"> </w:t>
      </w:r>
      <w:r w:rsidR="00283C8D" w:rsidRPr="004E7396">
        <w:t>to share information with Parties on their actions in relation to the implementation of the Framework;</w:t>
      </w:r>
      <w:r w:rsidR="00C561F2">
        <w:t xml:space="preserve"> </w:t>
      </w:r>
    </w:p>
    <w:p w14:paraId="7C00B4AF" w14:textId="438AB45D" w:rsidR="000E160A" w:rsidRPr="00E25B92" w:rsidRDefault="000E160A" w:rsidP="000E160A">
      <w:pPr>
        <w:tabs>
          <w:tab w:val="clear" w:pos="567"/>
          <w:tab w:val="clear" w:pos="1134"/>
        </w:tabs>
        <w:spacing w:after="120"/>
        <w:ind w:left="567" w:firstLine="567"/>
      </w:pPr>
      <w:r w:rsidRPr="00E25B92">
        <w:t>37.</w:t>
      </w:r>
      <w:r w:rsidRPr="00E25B92">
        <w:rPr>
          <w:i/>
          <w:iCs/>
        </w:rPr>
        <w:tab/>
        <w:t>Invites</w:t>
      </w:r>
      <w:r w:rsidRPr="00E25B92">
        <w:t xml:space="preserve"> Parties, [in accordance with their national circumstances and priorities,] to reflect commitments and actions in support of the implementation of the Framework by actors other than national Governments, </w:t>
      </w:r>
      <w:r w:rsidR="00F53F9C">
        <w:t>in particular from</w:t>
      </w:r>
      <w:r w:rsidR="00F53F9C" w:rsidRPr="00E25B92">
        <w:t xml:space="preserve"> </w:t>
      </w:r>
      <w:r w:rsidRPr="00E25B92">
        <w:t>indigenous peoples and local communities, women, and youth, in their national biodiversity strategies and action plans and national targets and national reports, as appropriate and where relevant;</w:t>
      </w:r>
    </w:p>
    <w:p w14:paraId="42209217" w14:textId="77777777" w:rsidR="000E160A" w:rsidRPr="00F85647" w:rsidRDefault="000E160A" w:rsidP="000E160A">
      <w:pPr>
        <w:pStyle w:val="CBDNormalNoNumber"/>
        <w:keepNext/>
        <w:tabs>
          <w:tab w:val="clear" w:pos="567"/>
          <w:tab w:val="clear" w:pos="1134"/>
        </w:tabs>
        <w:rPr>
          <w:i/>
          <w:iCs/>
        </w:rPr>
      </w:pPr>
      <w:r w:rsidRPr="00F85647">
        <w:rPr>
          <w:i/>
          <w:iCs/>
        </w:rPr>
        <w:t>Enhancing monitoring and knowledge</w:t>
      </w:r>
    </w:p>
    <w:p w14:paraId="76914136"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t>38.</w:t>
      </w:r>
      <w:r w:rsidRPr="00E25B92">
        <w:tab/>
      </w:r>
      <w:r w:rsidRPr="00E25B92">
        <w:rPr>
          <w:i/>
          <w:iCs/>
        </w:rPr>
        <w:t>Urges</w:t>
      </w:r>
      <w:r w:rsidRPr="00E25B92">
        <w:t xml:space="preserve"> 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3D7FB20C"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rPr>
          <w:rFonts w:eastAsia="Times New Roman"/>
        </w:rPr>
        <w:t>[39.</w:t>
      </w:r>
      <w:r w:rsidRPr="00E25B92">
        <w:rPr>
          <w:rFonts w:eastAsia="Times New Roman"/>
        </w:rPr>
        <w:tab/>
      </w:r>
      <w:r w:rsidRPr="00E25B92">
        <w:rPr>
          <w:rFonts w:eastAsia="Times New Roman"/>
          <w:i/>
          <w:iCs/>
        </w:rPr>
        <w:t>Encourages</w:t>
      </w:r>
      <w:r w:rsidRPr="00E25B92">
        <w:rPr>
          <w:rFonts w:eastAsia="Times New Roman"/>
        </w:rPr>
        <w:t xml:space="preserve"> Parties to ensure that the foundational data needed for implementing the monitoring framework, in particular national ecosystem maps, are in place to support the operationalization of the ecosystem-based headline indicators;]</w:t>
      </w:r>
    </w:p>
    <w:p w14:paraId="66DE52E5"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t>[</w:t>
      </w:r>
      <w:r w:rsidRPr="00E25B92">
        <w:rPr>
          <w:rFonts w:eastAsia="Times New Roman"/>
        </w:rPr>
        <w:t>40.</w:t>
      </w:r>
      <w:r w:rsidRPr="00E25B92">
        <w:tab/>
      </w:r>
      <w:r w:rsidRPr="00CB5513">
        <w:rPr>
          <w:i/>
          <w:iCs/>
        </w:rPr>
        <w:t xml:space="preserve">Also </w:t>
      </w:r>
      <w:r>
        <w:rPr>
          <w:rFonts w:eastAsia="Times New Roman"/>
          <w:i/>
          <w:iCs/>
        </w:rPr>
        <w:t>e</w:t>
      </w:r>
      <w:r w:rsidRPr="00E25B92">
        <w:rPr>
          <w:rFonts w:eastAsia="Times New Roman"/>
          <w:i/>
          <w:iCs/>
        </w:rPr>
        <w:t>ncourages</w:t>
      </w:r>
      <w:r w:rsidRPr="00E25B92">
        <w:rPr>
          <w:rFonts w:eastAsia="Times New Roman"/>
        </w:rPr>
        <w:t xml:space="preserve"> Parties, and [requests][invites] the Global Environment Facility and invites other Governments and other organizations, to provide support for addressing the technical and financial challenges faced by Parties, especially developing country Parties, in particular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w:t>
      </w:r>
      <w:r w:rsidRPr="00E25B92">
        <w:rPr>
          <w:rFonts w:eastAsia="Times New Roman"/>
        </w:rPr>
        <w:lastRenderedPageBreak/>
        <w:t>implementation of the monitoring framework and the Kunming-Montreal Global Biodiversity Framework;</w:t>
      </w:r>
      <w:r w:rsidRPr="00E25B92">
        <w:rPr>
          <w:rStyle w:val="FootnoteReference"/>
          <w:rFonts w:eastAsia="Times New Roman"/>
        </w:rPr>
        <w:footnoteReference w:id="8"/>
      </w:r>
      <w:r w:rsidRPr="00E25B92">
        <w:rPr>
          <w:rFonts w:eastAsia="Times New Roman"/>
        </w:rPr>
        <w:t>]</w:t>
      </w:r>
    </w:p>
    <w:p w14:paraId="7A1F018A" w14:textId="77777777" w:rsidR="000E160A" w:rsidRPr="00E25B92" w:rsidRDefault="000E160A" w:rsidP="000E160A">
      <w:pPr>
        <w:pStyle w:val="CBDNormalNoNumber"/>
        <w:tabs>
          <w:tab w:val="clear" w:pos="567"/>
          <w:tab w:val="clear" w:pos="1134"/>
          <w:tab w:val="clear" w:pos="2268"/>
          <w:tab w:val="clear" w:pos="2835"/>
          <w:tab w:val="clear" w:pos="3402"/>
        </w:tabs>
        <w:ind w:firstLine="567"/>
        <w:rPr>
          <w:rFonts w:eastAsia="Times New Roman"/>
        </w:rPr>
      </w:pPr>
      <w:r w:rsidRPr="00E25B92">
        <w:rPr>
          <w:rFonts w:eastAsia="Times New Roman"/>
        </w:rPr>
        <w:t>41.</w:t>
      </w:r>
      <w:r w:rsidRPr="00E25B92">
        <w:rPr>
          <w:rFonts w:eastAsia="Times New Roman"/>
        </w:rPr>
        <w:tab/>
      </w:r>
      <w:r w:rsidRPr="00E25B92">
        <w:rPr>
          <w:rFonts w:eastAsia="Times New Roman"/>
          <w:i/>
          <w:iCs/>
        </w:rPr>
        <w:t xml:space="preserve">Invites </w:t>
      </w:r>
      <w:r w:rsidRPr="00E25B92">
        <w:rPr>
          <w:rFonts w:eastAsia="Times New Roman"/>
        </w:rPr>
        <w:t xml:space="preserve">actors other than national Governments, the technical and scientific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128B0FFC" w14:textId="77777777" w:rsidR="000E160A" w:rsidRPr="00E25B92" w:rsidRDefault="000E160A" w:rsidP="000E160A">
      <w:pPr>
        <w:pStyle w:val="CBDNormalNoNumber"/>
        <w:tabs>
          <w:tab w:val="clear" w:pos="567"/>
          <w:tab w:val="clear" w:pos="1134"/>
          <w:tab w:val="clear" w:pos="2268"/>
          <w:tab w:val="clear" w:pos="2835"/>
          <w:tab w:val="clear" w:pos="3402"/>
        </w:tabs>
        <w:ind w:firstLine="567"/>
        <w:rPr>
          <w:rFonts w:eastAsia="Times New Roman"/>
          <w:u w:val="single"/>
        </w:rPr>
      </w:pPr>
      <w:r w:rsidRPr="00E25B92">
        <w:rPr>
          <w:rFonts w:eastAsia="Times New Roman"/>
        </w:rPr>
        <w:t>42.</w:t>
      </w:r>
      <w:r w:rsidRPr="00E25B92">
        <w:tab/>
      </w:r>
      <w:r w:rsidRPr="00E25B92">
        <w:rPr>
          <w:rFonts w:eastAsia="Times New Roman"/>
          <w:i/>
          <w:iCs/>
        </w:rPr>
        <w:t xml:space="preserve">Encourages </w:t>
      </w:r>
      <w:r w:rsidRPr="00E25B92">
        <w:rPr>
          <w:rFonts w:eastAsia="Times New Roman"/>
        </w:rPr>
        <w:t>Parties to make full use of existing mechanisms, tools, the technical and scientific cooperation support centres, capacity-building and development initiatives and plans, and enhanced regional cooperation to strengthen monitoring and knowledge management systems;</w:t>
      </w:r>
      <w:r w:rsidRPr="00E25B92">
        <w:rPr>
          <w:rFonts w:eastAsia="Times New Roman"/>
          <w:u w:val="single"/>
        </w:rPr>
        <w:t xml:space="preserve"> </w:t>
      </w:r>
    </w:p>
    <w:p w14:paraId="7BF0EBF8"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rPr>
          <w:rFonts w:eastAsia="Times New Roman"/>
        </w:rPr>
        <w:t>43.</w:t>
      </w:r>
      <w:r w:rsidRPr="00E25B92">
        <w:rPr>
          <w:rFonts w:eastAsia="Times New Roman"/>
        </w:rPr>
        <w:tab/>
      </w:r>
      <w:r w:rsidRPr="00E25B92">
        <w:rPr>
          <w:rFonts w:eastAsia="Times New Roman"/>
          <w:i/>
          <w:iCs/>
        </w:rPr>
        <w:t>Invites</w:t>
      </w:r>
      <w:r w:rsidRPr="00E25B92">
        <w:rPr>
          <w:rFonts w:eastAsia="Times New Roman"/>
        </w:rPr>
        <w:t xml:space="preserve"> Parties, other Governments, actors other than national Governments and the technical and scientific cooperation support centres supporting the implementation of the Framework 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6499767D" w14:textId="27FCEABF" w:rsidR="000E160A" w:rsidRPr="00E25B92" w:rsidRDefault="000E160A" w:rsidP="000E160A">
      <w:pPr>
        <w:tabs>
          <w:tab w:val="clear" w:pos="567"/>
          <w:tab w:val="clear" w:pos="1134"/>
        </w:tabs>
        <w:spacing w:after="120"/>
        <w:ind w:left="567" w:firstLine="567"/>
        <w:rPr>
          <w:rFonts w:eastAsia="Times New Roman"/>
          <w:color w:val="000000" w:themeColor="text1"/>
        </w:rPr>
      </w:pPr>
      <w:r w:rsidRPr="00F85647">
        <w:rPr>
          <w:rFonts w:eastAsia="Times New Roman"/>
          <w:color w:val="000000" w:themeColor="text1"/>
        </w:rPr>
        <w:t>44.</w:t>
      </w:r>
      <w:r w:rsidRPr="00F85647">
        <w:rPr>
          <w:rFonts w:eastAsia="Times New Roman"/>
          <w:color w:val="000000" w:themeColor="text1"/>
        </w:rPr>
        <w:tab/>
      </w:r>
      <w:r w:rsidRPr="00F85647">
        <w:rPr>
          <w:rFonts w:eastAsia="Times New Roman"/>
          <w:i/>
          <w:iCs/>
          <w:color w:val="000000" w:themeColor="text1"/>
        </w:rPr>
        <w:t>Encourages</w:t>
      </w:r>
      <w:r w:rsidRPr="00F85647">
        <w:rPr>
          <w:rFonts w:eastAsia="Times New Roman"/>
          <w:color w:val="000000" w:themeColor="text1"/>
        </w:rPr>
        <w:t xml:space="preserve"> Parties and actors other than national Governments to share experiences, lessons learned and best practices in the implementation of the Framework, including by uploading them to the v</w:t>
      </w:r>
      <w:r w:rsidRPr="00E25B92">
        <w:rPr>
          <w:rFonts w:eastAsia="Times New Roman"/>
          <w:color w:val="000000" w:themeColor="text1"/>
        </w:rPr>
        <w:t xml:space="preserve">irtual library of the clearing-house mechanism, and </w:t>
      </w:r>
      <w:r w:rsidRPr="00E25B92">
        <w:rPr>
          <w:color w:val="000000" w:themeColor="text1"/>
        </w:rPr>
        <w:t>invites</w:t>
      </w:r>
      <w:r w:rsidRPr="00E25B92">
        <w:rPr>
          <w:rFonts w:eastAsia="Times New Roman"/>
          <w:color w:val="000000" w:themeColor="text1"/>
        </w:rPr>
        <w:t xml:space="preserve"> Parties to make use of that information, where relevant;</w:t>
      </w:r>
    </w:p>
    <w:p w14:paraId="6E637ABD" w14:textId="77777777" w:rsidR="000E160A" w:rsidRDefault="000E160A" w:rsidP="000E160A">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[45.</w:t>
      </w:r>
      <w:r w:rsidRPr="00E25B92">
        <w:rPr>
          <w:rFonts w:eastAsia="Times New Roman"/>
          <w:color w:val="000000" w:themeColor="text1"/>
        </w:rPr>
        <w:tab/>
      </w:r>
      <w:r w:rsidRPr="00E25B92">
        <w:rPr>
          <w:rFonts w:eastAsia="Times New Roman"/>
          <w:i/>
          <w:color w:val="000000" w:themeColor="text1"/>
        </w:rPr>
        <w:t>Invites</w:t>
      </w:r>
      <w:r w:rsidRPr="00E25B92">
        <w:rPr>
          <w:rFonts w:eastAsia="Times New Roman"/>
          <w:color w:val="000000" w:themeColor="text1"/>
        </w:rPr>
        <w:t xml:space="preserve"> Parties to engage in regional and subregional dialogues on the global review and the Yerevan Pathway for accelerating implementation of the </w:t>
      </w:r>
      <w:proofErr w:type="gramStart"/>
      <w:r w:rsidRPr="00E25B92">
        <w:rPr>
          <w:rFonts w:eastAsia="Times New Roman"/>
          <w:color w:val="000000" w:themeColor="text1"/>
        </w:rPr>
        <w:t>Framework[</w:t>
      </w:r>
      <w:proofErr w:type="gramEnd"/>
      <w:r w:rsidRPr="00E25B92">
        <w:rPr>
          <w:rFonts w:eastAsia="Times New Roman"/>
          <w:color w:val="000000" w:themeColor="text1"/>
        </w:rPr>
        <w:t xml:space="preserve">[, in line with paragraph 20 of decision </w:t>
      </w:r>
      <w:hyperlink r:id="rId19" w:history="1">
        <w:r w:rsidRPr="00E25B92">
          <w:rPr>
            <w:rStyle w:val="Hyperlink"/>
            <w:rFonts w:eastAsia="Times New Roman"/>
          </w:rPr>
          <w:t>15/6</w:t>
        </w:r>
      </w:hyperlink>
      <w:r w:rsidRPr="00E25B92">
        <w:rPr>
          <w:rFonts w:eastAsia="Times New Roman"/>
          <w:color w:val="000000" w:themeColor="text1"/>
        </w:rPr>
        <w:t xml:space="preserve">] [, with a view to sharing actions and efforts, as </w:t>
      </w:r>
      <w:proofErr w:type="gramStart"/>
      <w:r w:rsidRPr="00E25B92">
        <w:rPr>
          <w:rFonts w:eastAsia="Times New Roman"/>
          <w:color w:val="000000" w:themeColor="text1"/>
        </w:rPr>
        <w:t>appropriate][</w:t>
      </w:r>
      <w:proofErr w:type="gramEnd"/>
      <w:r w:rsidRPr="00E25B92">
        <w:rPr>
          <w:rFonts w:eastAsia="Times New Roman"/>
          <w:color w:val="000000" w:themeColor="text1"/>
        </w:rPr>
        <w:t xml:space="preserve">and share [any][their] respective actions and efforts, as </w:t>
      </w:r>
      <w:r w:rsidRPr="00E25B92">
        <w:t>appropriate</w:t>
      </w:r>
      <w:r w:rsidRPr="00E25B92">
        <w:rPr>
          <w:rFonts w:eastAsia="Times New Roman"/>
          <w:color w:val="000000" w:themeColor="text1"/>
        </w:rPr>
        <w:t>;]]]</w:t>
      </w:r>
    </w:p>
    <w:p w14:paraId="7A2F8699" w14:textId="6FB33C35" w:rsidR="004B690B" w:rsidRPr="00E25B92" w:rsidRDefault="004B690B" w:rsidP="000E160A">
      <w:pPr>
        <w:tabs>
          <w:tab w:val="clear" w:pos="567"/>
          <w:tab w:val="clear" w:pos="1134"/>
        </w:tabs>
        <w:spacing w:after="120"/>
        <w:ind w:left="567" w:firstLine="567"/>
        <w:rPr>
          <w:rFonts w:eastAsia="Times New Roman"/>
          <w:color w:val="000000" w:themeColor="text1"/>
        </w:rPr>
      </w:pPr>
      <w:r>
        <w:rPr>
          <w:rFonts w:eastAsia="Times New Roman"/>
          <w:color w:val="000000" w:themeColor="text1"/>
        </w:rPr>
        <w:t>[45.</w:t>
      </w:r>
      <w:r w:rsidR="00B14198">
        <w:rPr>
          <w:rFonts w:eastAsia="Times New Roman"/>
          <w:color w:val="000000" w:themeColor="text1"/>
        </w:rPr>
        <w:t> A</w:t>
      </w:r>
      <w:r>
        <w:rPr>
          <w:rFonts w:eastAsia="Times New Roman"/>
          <w:color w:val="000000" w:themeColor="text1"/>
        </w:rPr>
        <w:t>lt</w:t>
      </w:r>
      <w:r w:rsidR="00B14198">
        <w:rPr>
          <w:rFonts w:eastAsia="Times New Roman"/>
          <w:color w:val="000000" w:themeColor="text1"/>
        </w:rPr>
        <w:tab/>
      </w:r>
      <w:r w:rsidRPr="00E25B92">
        <w:rPr>
          <w:rFonts w:eastAsia="Times New Roman"/>
          <w:i/>
          <w:color w:val="000000" w:themeColor="text1"/>
        </w:rPr>
        <w:t>Invites</w:t>
      </w:r>
      <w:r w:rsidRPr="00E25B92">
        <w:rPr>
          <w:rFonts w:eastAsia="Times New Roman"/>
          <w:color w:val="000000" w:themeColor="text1"/>
        </w:rPr>
        <w:t xml:space="preserve"> Parties to engage in regional and subregional dialogues for accelerating </w:t>
      </w:r>
      <w:r>
        <w:rPr>
          <w:rFonts w:eastAsia="Times New Roman"/>
          <w:color w:val="000000" w:themeColor="text1"/>
        </w:rPr>
        <w:t xml:space="preserve">the </w:t>
      </w:r>
      <w:r w:rsidRPr="00E25B92">
        <w:rPr>
          <w:rFonts w:eastAsia="Times New Roman"/>
          <w:color w:val="000000" w:themeColor="text1"/>
        </w:rPr>
        <w:t>implementation of the Framework</w:t>
      </w:r>
      <w:r>
        <w:rPr>
          <w:rFonts w:eastAsia="Times New Roman"/>
          <w:color w:val="000000" w:themeColor="text1"/>
        </w:rPr>
        <w:t>;]</w:t>
      </w:r>
    </w:p>
    <w:p w14:paraId="7968A2FC" w14:textId="77777777" w:rsidR="000E160A" w:rsidRPr="00E25B92" w:rsidRDefault="000E160A" w:rsidP="000E160A">
      <w:pPr>
        <w:tabs>
          <w:tab w:val="clear" w:pos="567"/>
          <w:tab w:val="clear" w:pos="1134"/>
        </w:tabs>
        <w:spacing w:after="120"/>
        <w:ind w:left="567" w:firstLine="567"/>
      </w:pPr>
      <w:r w:rsidRPr="00E25B92">
        <w:t>46</w:t>
      </w:r>
      <w:r w:rsidRPr="00E25B92">
        <w:rPr>
          <w:i/>
          <w:iCs/>
        </w:rPr>
        <w:t>.</w:t>
      </w:r>
      <w:r w:rsidRPr="00E25B92">
        <w:rPr>
          <w:i/>
          <w:iCs/>
        </w:rPr>
        <w:tab/>
        <w:t xml:space="preserve">Invites </w:t>
      </w:r>
      <w:r w:rsidRPr="00E25B92">
        <w:t>relevant partner organizations, in particular, the technical and scientific cooperation support centres, in coordination with the Secretariat, to conduct workshops or dialogues, building on existing processes, as appropriate, on the findings of the first global review, with a view to promoting peer-to-peer learning and sharing experiences and best practices;</w:t>
      </w:r>
    </w:p>
    <w:p w14:paraId="3E41A757" w14:textId="77777777" w:rsidR="000E160A" w:rsidRPr="00E25B92" w:rsidRDefault="000E160A" w:rsidP="000E160A">
      <w:pPr>
        <w:pStyle w:val="CBDNormalNoNumber"/>
        <w:tabs>
          <w:tab w:val="clear" w:pos="567"/>
          <w:tab w:val="clear" w:pos="1134"/>
        </w:tabs>
        <w:ind w:firstLine="567"/>
      </w:pPr>
      <w:r w:rsidRPr="00E25B92">
        <w:t>47.</w:t>
      </w:r>
      <w:r w:rsidRPr="00E25B92">
        <w:tab/>
      </w:r>
      <w:r w:rsidRPr="00E25B92">
        <w:rPr>
          <w:i/>
        </w:rPr>
        <w:t>Invites</w:t>
      </w:r>
      <w:r w:rsidRPr="00E25B92">
        <w:t xml:space="preserve"> the United Nations Environment Programme to organize a fourth Bern Conference on cooperation among multilateral environmental agreements with a view to enhancing 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77BD8FF1" w14:textId="77777777" w:rsidR="000E160A" w:rsidRPr="00E25B92" w:rsidRDefault="000E160A" w:rsidP="000E160A">
      <w:pPr>
        <w:pStyle w:val="CBDNormalNoNumber"/>
        <w:tabs>
          <w:tab w:val="clear" w:pos="567"/>
          <w:tab w:val="clear" w:pos="1134"/>
        </w:tabs>
        <w:ind w:firstLine="567"/>
      </w:pPr>
      <w:r w:rsidRPr="00E25B92">
        <w:t>48.</w:t>
      </w:r>
      <w:r w:rsidRPr="00E25B92">
        <w:tab/>
      </w:r>
      <w:r w:rsidRPr="00E25B92">
        <w:rPr>
          <w:i/>
          <w:iCs/>
        </w:rPr>
        <w:t>Encourages</w:t>
      </w:r>
      <w:r w:rsidRPr="00E25B92">
        <w:t xml:space="preserve"> Parties, and invites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Pr="00E25B92">
        <w:rPr>
          <w:i/>
          <w:iCs/>
        </w:rPr>
        <w:t>Local Biodiversity Outlook</w:t>
      </w:r>
      <w:r w:rsidRPr="00E25B92">
        <w:t>;</w:t>
      </w:r>
    </w:p>
    <w:p w14:paraId="3E47FA80" w14:textId="77777777" w:rsidR="000E160A" w:rsidRPr="00291F3D" w:rsidRDefault="000E160A" w:rsidP="000E160A">
      <w:pPr>
        <w:tabs>
          <w:tab w:val="clear" w:pos="567"/>
          <w:tab w:val="clear" w:pos="1134"/>
          <w:tab w:val="center" w:pos="5247"/>
        </w:tabs>
        <w:spacing w:after="120"/>
        <w:ind w:left="567" w:firstLine="567"/>
        <w:rPr>
          <w:rFonts w:eastAsia="Times New Roman"/>
        </w:rPr>
      </w:pPr>
      <w:r w:rsidRPr="00291F3D">
        <w:rPr>
          <w:rFonts w:eastAsia="Times New Roman"/>
        </w:rPr>
        <w:t>49.</w:t>
      </w:r>
      <w:r w:rsidRPr="00291F3D">
        <w:tab/>
      </w:r>
      <w:r w:rsidRPr="00291F3D">
        <w:rPr>
          <w:rFonts w:eastAsia="Times New Roman"/>
          <w:i/>
          <w:iCs/>
        </w:rPr>
        <w:t>Requests</w:t>
      </w:r>
      <w:r w:rsidRPr="00291F3D">
        <w:rPr>
          <w:rFonts w:eastAsia="Times New Roman"/>
        </w:rPr>
        <w:t xml:space="preserve"> the Executive Secretary:</w:t>
      </w:r>
    </w:p>
    <w:p w14:paraId="6A61D458" w14:textId="77777777" w:rsidR="000E160A" w:rsidRPr="00E25B92" w:rsidRDefault="000E160A" w:rsidP="000E160A">
      <w:pPr>
        <w:pStyle w:val="CBDNormalNoNumber"/>
        <w:tabs>
          <w:tab w:val="clear" w:pos="567"/>
          <w:tab w:val="clear" w:pos="1134"/>
        </w:tabs>
        <w:ind w:firstLine="567"/>
      </w:pPr>
      <w:r w:rsidRPr="00E25B92">
        <w:t>(a)</w:t>
      </w:r>
      <w:r w:rsidRPr="00E25B92">
        <w:tab/>
        <w:t xml:space="preserve">To </w:t>
      </w:r>
      <w:proofErr w:type="gramStart"/>
      <w:r w:rsidRPr="00E25B92">
        <w:t>take into account</w:t>
      </w:r>
      <w:proofErr w:type="gramEnd"/>
      <w:r w:rsidRPr="00E25B92">
        <w:t xml:space="preserve"> the present decision and the gaps, challenges, barriers and opportunities identified in the global report [and its key messages] in [the Secretariat’s future work over the period 2026–2030, including] the review of the programmes of work;</w:t>
      </w:r>
    </w:p>
    <w:p w14:paraId="461C17A0" w14:textId="550AB666" w:rsidR="000E160A" w:rsidRPr="00E25B92" w:rsidRDefault="000E160A" w:rsidP="000E160A">
      <w:pPr>
        <w:pStyle w:val="CBDNormalNoNumber"/>
        <w:tabs>
          <w:tab w:val="clear" w:pos="567"/>
          <w:tab w:val="clear" w:pos="1134"/>
        </w:tabs>
        <w:ind w:firstLine="567"/>
      </w:pPr>
      <w:r w:rsidRPr="00E25B92">
        <w:t>(b)</w:t>
      </w:r>
      <w:r w:rsidRPr="00E25B92">
        <w:tab/>
        <w:t xml:space="preserve">To facilitate efforts by Parties and actors other than national Governments to share experiences, lessons learned and best practices in the implementation of the Framework, including </w:t>
      </w:r>
      <w:r w:rsidRPr="00E25B92">
        <w:lastRenderedPageBreak/>
        <w:t>on actions taken in follow-up to the global review, including through the virtual library of the clearing-house mechanism, while promoting North-South, South-South and triangular cooperation;</w:t>
      </w:r>
    </w:p>
    <w:p w14:paraId="3EC31EEE" w14:textId="77777777" w:rsidR="000E160A" w:rsidRPr="00E25B92" w:rsidRDefault="000E160A" w:rsidP="000E160A">
      <w:pPr>
        <w:pStyle w:val="CBDNormalNoNumber"/>
        <w:tabs>
          <w:tab w:val="clear" w:pos="567"/>
          <w:tab w:val="clear" w:pos="1134"/>
        </w:tabs>
        <w:ind w:firstLine="567"/>
      </w:pPr>
      <w:r w:rsidRPr="00E25B92">
        <w:t>(c)</w:t>
      </w:r>
      <w:r w:rsidRPr="00E25B92">
        <w:tab/>
        <w:t>To provide a summary of the information submitted pursuant to subparagraph 49 (b) above at a meeting of the Subsidiary Body on Implementation held before the eighteenth meeting of the conference of the Parties, subject to the availability of resources;</w:t>
      </w:r>
    </w:p>
    <w:p w14:paraId="5E866714" w14:textId="77777777" w:rsidR="000E160A" w:rsidRPr="00E25B92" w:rsidRDefault="000E160A" w:rsidP="000E160A">
      <w:pPr>
        <w:pStyle w:val="CBDNormalNoNumber"/>
        <w:tabs>
          <w:tab w:val="clear" w:pos="567"/>
          <w:tab w:val="clear" w:pos="1134"/>
        </w:tabs>
        <w:ind w:firstLine="567"/>
      </w:pPr>
      <w:r w:rsidRPr="00E25B92">
        <w:t>(d)</w:t>
      </w:r>
      <w:r w:rsidRPr="00E25B92">
        <w:tab/>
        <w:t xml:space="preserve">To continue to coordinate with partner organizations, including the technical and scientific cooperation support centres, the facilitation of peer-to-peer learning and capacity-building </w:t>
      </w:r>
      <w:proofErr w:type="gramStart"/>
      <w:r w:rsidRPr="00E25B92">
        <w:t>activities[</w:t>
      </w:r>
      <w:proofErr w:type="gramEnd"/>
      <w:r w:rsidRPr="00E25B92">
        <w:t>, subject to the availability of resources];</w:t>
      </w:r>
    </w:p>
    <w:p w14:paraId="652D4334" w14:textId="77777777" w:rsidR="000E160A" w:rsidRPr="00F85647" w:rsidRDefault="000E160A" w:rsidP="000E160A">
      <w:pPr>
        <w:pStyle w:val="CBDNormalNoNumber"/>
        <w:tabs>
          <w:tab w:val="clear" w:pos="567"/>
          <w:tab w:val="clear" w:pos="1134"/>
        </w:tabs>
        <w:ind w:firstLine="567"/>
      </w:pPr>
      <w:r w:rsidRPr="00E25B92">
        <w:t>[(e)</w:t>
      </w:r>
      <w:r w:rsidRPr="00E25B92">
        <w:tab/>
        <w:t xml:space="preserve">To facilitate, in coordination with Parties, the technical and scientific cooperation support centres and relevant stakeholders, the holding of subregional and regional dialogues </w:t>
      </w:r>
      <w:r w:rsidRPr="00F85647">
        <w:t xml:space="preserve">on the global review and the Yerevan Pathway for accelerating the </w:t>
      </w:r>
      <w:r w:rsidRPr="00E25B92">
        <w:t>implementation</w:t>
      </w:r>
      <w:r w:rsidRPr="00F85647">
        <w:t xml:space="preserve"> of the Framework and to compile views from Parties and stakeholders for the preparation of such dialogues, subject to the availability of resources;]</w:t>
      </w:r>
    </w:p>
    <w:p w14:paraId="14781309" w14:textId="77777777" w:rsidR="000E160A" w:rsidRPr="00E25B92" w:rsidRDefault="000E160A" w:rsidP="000E160A">
      <w:pPr>
        <w:tabs>
          <w:tab w:val="clear" w:pos="567"/>
          <w:tab w:val="clear" w:pos="1134"/>
          <w:tab w:val="left" w:pos="2835"/>
          <w:tab w:val="left" w:pos="3402"/>
        </w:tabs>
        <w:spacing w:after="120"/>
        <w:ind w:left="567" w:firstLine="564"/>
        <w:rPr>
          <w:rFonts w:eastAsia="Times New Roman"/>
        </w:rPr>
      </w:pPr>
      <w:r w:rsidRPr="00E25B92">
        <w:rPr>
          <w:rFonts w:eastAsia="Times New Roman"/>
        </w:rPr>
        <w:t>(f)</w:t>
      </w:r>
      <w:r w:rsidRPr="00E25B92">
        <w:tab/>
      </w:r>
      <w:r w:rsidRPr="00E25B92">
        <w:rPr>
          <w:rFonts w:eastAsia="Times New Roman"/>
        </w:rPr>
        <w:t xml:space="preserve">To make the information contained in the submitted national biodiversity strategies and action plans, national targets, national reports and commitments from actors other than national Governments more easily accessible; </w:t>
      </w:r>
    </w:p>
    <w:p w14:paraId="5D7EFE62" w14:textId="77777777" w:rsidR="000E160A" w:rsidRPr="00E25B92" w:rsidRDefault="000E160A" w:rsidP="000E160A">
      <w:pPr>
        <w:tabs>
          <w:tab w:val="clear" w:pos="567"/>
          <w:tab w:val="clear" w:pos="1134"/>
          <w:tab w:val="left" w:pos="2835"/>
          <w:tab w:val="left" w:pos="3402"/>
        </w:tabs>
        <w:spacing w:after="120"/>
        <w:ind w:left="567" w:firstLine="564"/>
        <w:rPr>
          <w:rFonts w:eastAsia="Times New Roman"/>
        </w:rPr>
      </w:pPr>
      <w:r w:rsidRPr="00E25B92">
        <w:rPr>
          <w:rFonts w:eastAsia="Times New Roman"/>
        </w:rPr>
        <w:t>(g)</w:t>
      </w:r>
      <w:r w:rsidRPr="00E25B92">
        <w:tab/>
      </w:r>
      <w:r w:rsidRPr="00E25B92">
        <w:rPr>
          <w:rFonts w:eastAsia="Times New Roman"/>
        </w:rPr>
        <w:t>To make the findings from the global report easily accessible, including through the development of information dashboards on the clearing-house mechanism of the Convention on Biological Diversity;</w:t>
      </w:r>
      <w:r w:rsidRPr="00E25B92">
        <w:rPr>
          <w:rStyle w:val="FootnoteReference"/>
          <w:rFonts w:eastAsia="Times New Roman"/>
        </w:rPr>
        <w:footnoteReference w:id="9"/>
      </w:r>
      <w:r w:rsidRPr="00E25B92">
        <w:rPr>
          <w:rFonts w:eastAsia="Times New Roman"/>
        </w:rPr>
        <w:t xml:space="preserve"> </w:t>
      </w:r>
    </w:p>
    <w:p w14:paraId="6BF1E5B1" w14:textId="77777777" w:rsidR="000E160A" w:rsidRPr="00E25B92" w:rsidRDefault="000E160A" w:rsidP="000E160A">
      <w:pPr>
        <w:tabs>
          <w:tab w:val="clear" w:pos="567"/>
          <w:tab w:val="clear" w:pos="1134"/>
          <w:tab w:val="left" w:pos="2835"/>
          <w:tab w:val="left" w:pos="3402"/>
        </w:tabs>
        <w:spacing w:after="120"/>
        <w:ind w:left="567" w:firstLine="564"/>
      </w:pPr>
      <w:r w:rsidRPr="00E25B92">
        <w:rPr>
          <w:rFonts w:eastAsia="Times New Roman"/>
        </w:rPr>
        <w:t>(h)</w:t>
      </w:r>
      <w:r w:rsidRPr="00E25B92">
        <w:tab/>
      </w:r>
      <w:r w:rsidRPr="00E25B92">
        <w:rPr>
          <w:rFonts w:eastAsia="Times New Roman"/>
        </w:rPr>
        <w:t>To continue to coordinate and collaborate with relevant partners to provide capacity-building and development support to Parties and actors other than national Governments aimed at improving national monitoring and knowledge management systems.</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0B455" w14:textId="77777777" w:rsidR="00EE1563" w:rsidRPr="003F1A75" w:rsidRDefault="00EE1563" w:rsidP="00CF1848">
      <w:r w:rsidRPr="003F1A75">
        <w:separator/>
      </w:r>
    </w:p>
  </w:endnote>
  <w:endnote w:type="continuationSeparator" w:id="0">
    <w:p w14:paraId="78458DA5" w14:textId="77777777" w:rsidR="00EE1563" w:rsidRPr="003F1A75" w:rsidRDefault="00EE156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B74F4" w14:textId="77777777" w:rsidR="00EE1563" w:rsidRPr="003F1A75" w:rsidRDefault="00EE1563" w:rsidP="00CF1848">
      <w:r w:rsidRPr="003F1A75">
        <w:separator/>
      </w:r>
    </w:p>
  </w:footnote>
  <w:footnote w:type="continuationSeparator" w:id="0">
    <w:p w14:paraId="15D9C6D7" w14:textId="77777777" w:rsidR="00EE1563" w:rsidRPr="003F1A75" w:rsidRDefault="00EE1563" w:rsidP="00CF1848">
      <w:r w:rsidRPr="003F1A75">
        <w:continuationSeparator/>
      </w:r>
    </w:p>
  </w:footnote>
  <w:footnote w:id="1">
    <w:p w14:paraId="3A05AD50" w14:textId="77777777" w:rsidR="000E160A" w:rsidRPr="006F62CE" w:rsidRDefault="000E160A" w:rsidP="000E160A">
      <w:pPr>
        <w:pStyle w:val="FootnoteText"/>
      </w:pPr>
      <w:r w:rsidRPr="00DE7C1D">
        <w:rPr>
          <w:rStyle w:val="FootnoteReference"/>
        </w:rPr>
        <w:footnoteRef/>
      </w:r>
      <w:r w:rsidRPr="00DE7C1D">
        <w:t xml:space="preserve"> Decision 15/4, annex.</w:t>
      </w:r>
    </w:p>
  </w:footnote>
  <w:footnote w:id="2">
    <w:p w14:paraId="75A57CE6" w14:textId="77777777" w:rsidR="000E160A" w:rsidRPr="00291F3D" w:rsidRDefault="000E160A" w:rsidP="000E160A">
      <w:pPr>
        <w:rPr>
          <w:rFonts w:eastAsia="Times New Roman"/>
          <w:szCs w:val="18"/>
        </w:rPr>
      </w:pPr>
      <w:r w:rsidRPr="00291F3D">
        <w:rPr>
          <w:rStyle w:val="FootnoteReference"/>
        </w:rPr>
        <w:footnoteRef/>
      </w:r>
      <w:r w:rsidRPr="00291F3D">
        <w:t xml:space="preserve"> </w:t>
      </w:r>
      <w:r w:rsidRPr="00291F3D">
        <w:rPr>
          <w:rFonts w:eastAsia="Times New Roman"/>
          <w:sz w:val="18"/>
          <w:szCs w:val="18"/>
        </w:rPr>
        <w:t xml:space="preserve">The timing of disbursement and expenditure for the enabling activities projects funded by the Global Environment Facility is available in document </w:t>
      </w:r>
      <w:hyperlink r:id="rId1" w:history="1">
        <w:r w:rsidRPr="00291F3D">
          <w:rPr>
            <w:rStyle w:val="Hyperlink"/>
            <w:rFonts w:eastAsia="Times New Roman"/>
            <w:sz w:val="18"/>
            <w:szCs w:val="18"/>
          </w:rPr>
          <w:t>CBD/SBI/7/INF/17</w:t>
        </w:r>
      </w:hyperlink>
      <w:r w:rsidRPr="00291F3D">
        <w:rPr>
          <w:rFonts w:eastAsia="Times New Roman"/>
          <w:sz w:val="18"/>
          <w:szCs w:val="18"/>
        </w:rPr>
        <w:t xml:space="preserve"> and summarized in the global report.</w:t>
      </w:r>
    </w:p>
  </w:footnote>
  <w:footnote w:id="3">
    <w:p w14:paraId="68B5676F" w14:textId="77777777" w:rsidR="000E160A" w:rsidRPr="002E56A4" w:rsidRDefault="000E160A" w:rsidP="000E160A">
      <w:pPr>
        <w:pStyle w:val="FootnoteText"/>
      </w:pPr>
      <w:r w:rsidRPr="00291F3D">
        <w:rPr>
          <w:rStyle w:val="FootnoteReference"/>
        </w:rPr>
        <w:footnoteRef/>
      </w:r>
      <w:r w:rsidRPr="00291F3D">
        <w:t xml:space="preserve"> Decision </w:t>
      </w:r>
      <w:hyperlink r:id="rId2" w:history="1">
        <w:r w:rsidRPr="00291F3D">
          <w:rPr>
            <w:rStyle w:val="Hyperlink"/>
          </w:rPr>
          <w:t>15/5</w:t>
        </w:r>
      </w:hyperlink>
      <w:r w:rsidRPr="00291F3D">
        <w:t>, annex I.</w:t>
      </w:r>
    </w:p>
  </w:footnote>
  <w:footnote w:id="4">
    <w:p w14:paraId="124DEC1D" w14:textId="77777777" w:rsidR="000E160A" w:rsidRPr="002E56A4" w:rsidRDefault="000E160A" w:rsidP="000E160A">
      <w:pPr>
        <w:pStyle w:val="FootnoteText"/>
      </w:pPr>
      <w:r w:rsidRPr="00291F3D">
        <w:rPr>
          <w:rStyle w:val="FootnoteReference"/>
        </w:rPr>
        <w:footnoteRef/>
      </w:r>
      <w:r w:rsidRPr="00291F3D">
        <w:t xml:space="preserve"> All references to “</w:t>
      </w:r>
      <w:r w:rsidRPr="00291F3D">
        <w:rPr>
          <w:rFonts w:eastAsia="Times New Roman"/>
        </w:rPr>
        <w:t>actors other than national Governments</w:t>
      </w:r>
      <w:r w:rsidRPr="00291F3D">
        <w:t>” are to be understood as described in paragraph 4 (in line with decisions </w:t>
      </w:r>
      <w:hyperlink r:id="rId3" w:history="1">
        <w:r w:rsidRPr="00291F3D">
          <w:rPr>
            <w:rStyle w:val="Hyperlink"/>
          </w:rPr>
          <w:t>15/6</w:t>
        </w:r>
      </w:hyperlink>
      <w:r w:rsidRPr="00291F3D">
        <w:t xml:space="preserve"> and </w:t>
      </w:r>
      <w:hyperlink r:id="rId4" w:history="1">
        <w:r w:rsidRPr="00291F3D">
          <w:rPr>
            <w:rStyle w:val="Hyperlink"/>
          </w:rPr>
          <w:t>16/32</w:t>
        </w:r>
      </w:hyperlink>
      <w:r w:rsidRPr="00291F3D">
        <w:t>).</w:t>
      </w:r>
    </w:p>
  </w:footnote>
  <w:footnote w:id="5">
    <w:p w14:paraId="5267BF65" w14:textId="77777777" w:rsidR="000E160A" w:rsidRPr="00F85647" w:rsidRDefault="000E160A" w:rsidP="000E160A">
      <w:pPr>
        <w:pStyle w:val="FootnoteText"/>
        <w:rPr>
          <w:lang w:val="en-CA"/>
        </w:rPr>
      </w:pPr>
      <w:r>
        <w:rPr>
          <w:rStyle w:val="FootnoteReference"/>
        </w:rPr>
        <w:footnoteRef/>
      </w:r>
      <w:r w:rsidRPr="00F85647">
        <w:rPr>
          <w:lang w:val="en-CA"/>
        </w:rPr>
        <w:t xml:space="preserve"> </w:t>
      </w:r>
      <w:r w:rsidRPr="00F51A14">
        <w:rPr>
          <w:color w:val="000000"/>
          <w:szCs w:val="18"/>
        </w:rPr>
        <w:t xml:space="preserve">United Nations, </w:t>
      </w:r>
      <w:r w:rsidRPr="00F51A14">
        <w:rPr>
          <w:i/>
          <w:iCs/>
          <w:color w:val="000000"/>
          <w:szCs w:val="18"/>
        </w:rPr>
        <w:t>Treaty Series</w:t>
      </w:r>
      <w:r w:rsidRPr="00E83593">
        <w:rPr>
          <w:szCs w:val="18"/>
          <w:lang w:val="en-CA"/>
        </w:rPr>
        <w:t>, vol. 2226, No. 30619.</w:t>
      </w:r>
    </w:p>
  </w:footnote>
  <w:footnote w:id="6">
    <w:p w14:paraId="71265BA2" w14:textId="77777777" w:rsidR="000E160A" w:rsidRPr="00F85647" w:rsidRDefault="000E160A" w:rsidP="000E160A">
      <w:pPr>
        <w:pStyle w:val="FootnoteText"/>
        <w:rPr>
          <w:lang w:val="en-CA"/>
        </w:rPr>
      </w:pPr>
      <w:r>
        <w:rPr>
          <w:rStyle w:val="FootnoteReference"/>
        </w:rPr>
        <w:footnoteRef/>
      </w:r>
      <w:r w:rsidRPr="00F85647">
        <w:rPr>
          <w:lang w:val="en-CA"/>
        </w:rPr>
        <w:t xml:space="preserve"> Ibid., vol. 3008, No. 30619.</w:t>
      </w:r>
    </w:p>
  </w:footnote>
  <w:footnote w:id="7">
    <w:p w14:paraId="67963CCD" w14:textId="77777777" w:rsidR="000E160A" w:rsidRPr="00FD028B" w:rsidRDefault="000E160A" w:rsidP="000E160A">
      <w:pPr>
        <w:pStyle w:val="FootnoteText"/>
      </w:pPr>
      <w:r>
        <w:rPr>
          <w:rStyle w:val="FootnoteReference"/>
        </w:rPr>
        <w:footnoteRef/>
      </w:r>
      <w:r>
        <w:t xml:space="preserve"> The non-prescriptive approaches are listed in section III of the global report (</w:t>
      </w:r>
      <w:hyperlink r:id="rId5" w:history="1">
        <w:r w:rsidRPr="00690CC9">
          <w:rPr>
            <w:rStyle w:val="Hyperlink"/>
          </w:rPr>
          <w:t>CBD/SBSTTA/28/2/Add.3</w:t>
        </w:r>
      </w:hyperlink>
      <w:r w:rsidRPr="00765A94">
        <w:t xml:space="preserve">). </w:t>
      </w:r>
      <w:r>
        <w:t>The reference will be updated to a decision of the seventeenth meeting of the Conference of the Parties after adoption.</w:t>
      </w:r>
    </w:p>
  </w:footnote>
  <w:footnote w:id="8">
    <w:p w14:paraId="782CCE73" w14:textId="77777777" w:rsidR="000E160A" w:rsidRPr="002E56A4" w:rsidRDefault="000E160A" w:rsidP="000E160A">
      <w:pPr>
        <w:pStyle w:val="FootnoteText"/>
        <w:rPr>
          <w:lang w:val="en-CA"/>
        </w:rPr>
      </w:pPr>
      <w:r w:rsidRPr="00291F3D">
        <w:rPr>
          <w:rStyle w:val="FootnoteReference"/>
        </w:rPr>
        <w:footnoteRef/>
      </w:r>
      <w:r w:rsidRPr="00291F3D">
        <w:t xml:space="preserve"> </w:t>
      </w:r>
      <w:r w:rsidRPr="00291F3D">
        <w:rPr>
          <w:rFonts w:eastAsia="Times New Roman"/>
        </w:rPr>
        <w:t>The section of paragraph 41 related to the Global Environment Facility will be duplicated in the decision on the financial mechanism to be adopted at the seventeenth meeting of the Conference of the Parties.</w:t>
      </w:r>
    </w:p>
  </w:footnote>
  <w:footnote w:id="9">
    <w:p w14:paraId="69F91952" w14:textId="77777777" w:rsidR="000E160A" w:rsidRPr="00291F3D" w:rsidRDefault="000E160A" w:rsidP="000E160A">
      <w:pPr>
        <w:pStyle w:val="FootnoteText"/>
        <w:rPr>
          <w:lang w:val="en-CA"/>
        </w:rPr>
      </w:pPr>
      <w:r w:rsidRPr="00291F3D">
        <w:rPr>
          <w:rStyle w:val="FootnoteReference"/>
        </w:rPr>
        <w:footnoteRef/>
      </w:r>
      <w:r w:rsidRPr="00291F3D">
        <w:t xml:space="preserve"> United Nations, </w:t>
      </w:r>
      <w:r w:rsidRPr="00291F3D">
        <w:rPr>
          <w:i/>
          <w:iCs/>
        </w:rPr>
        <w:t>Treaty Series</w:t>
      </w:r>
      <w:r w:rsidRPr="00291F3D">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AFD1CD6" w:rsidR="00534681" w:rsidRPr="003F1A75" w:rsidRDefault="00454783" w:rsidP="007C4951">
        <w:pPr>
          <w:pStyle w:val="Header"/>
          <w:spacing w:after="240"/>
          <w:rPr>
            <w:szCs w:val="20"/>
          </w:rPr>
        </w:pPr>
        <w:r>
          <w:rPr>
            <w:szCs w:val="20"/>
          </w:rPr>
          <w:t xml:space="preserve">Non-paper on item 9 (a) – version </w:t>
        </w:r>
        <w:r>
          <w:rPr>
            <w:szCs w:val="20"/>
          </w:rPr>
          <w:t>3</w:t>
        </w:r>
        <w:r>
          <w:rPr>
            <w:szCs w:val="20"/>
          </w:rPr>
          <w:t xml:space="preserve"> </w:t>
        </w:r>
        <w:r w:rsidRPr="00D01F06">
          <w:rPr>
            <w:szCs w:val="20"/>
          </w:rPr>
          <w:t>–</w:t>
        </w:r>
        <w:r>
          <w:rPr>
            <w:szCs w:val="20"/>
          </w:rPr>
          <w:t xml:space="preserve"> 2</w:t>
        </w:r>
        <w:r>
          <w:rPr>
            <w:szCs w:val="20"/>
          </w:rPr>
          <w:t>3</w:t>
        </w:r>
        <w:r>
          <w:rPr>
            <w:szCs w:val="20"/>
          </w:rPr>
          <w:t xml:space="preserve">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05F18BA" w:rsidR="009505C9" w:rsidRPr="003F1A75" w:rsidRDefault="00454783" w:rsidP="007C4951">
        <w:pPr>
          <w:pStyle w:val="Header"/>
          <w:spacing w:after="240"/>
          <w:jc w:val="right"/>
        </w:pPr>
        <w:r>
          <w:t>Non-paper on item 9 (a) – version 3 – 23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7872"/>
    <w:rsid w:val="00017475"/>
    <w:rsid w:val="00017A9C"/>
    <w:rsid w:val="000279C9"/>
    <w:rsid w:val="0005091C"/>
    <w:rsid w:val="0007171B"/>
    <w:rsid w:val="00071C0E"/>
    <w:rsid w:val="00092AD8"/>
    <w:rsid w:val="000A6A37"/>
    <w:rsid w:val="000B3A7A"/>
    <w:rsid w:val="000D0F68"/>
    <w:rsid w:val="000E160A"/>
    <w:rsid w:val="000E673A"/>
    <w:rsid w:val="000F3395"/>
    <w:rsid w:val="000F6945"/>
    <w:rsid w:val="000F74F5"/>
    <w:rsid w:val="000F78FC"/>
    <w:rsid w:val="001031DF"/>
    <w:rsid w:val="00105372"/>
    <w:rsid w:val="001054A6"/>
    <w:rsid w:val="001078A1"/>
    <w:rsid w:val="001159A9"/>
    <w:rsid w:val="00115E7E"/>
    <w:rsid w:val="001240D3"/>
    <w:rsid w:val="001249FA"/>
    <w:rsid w:val="001312AD"/>
    <w:rsid w:val="00131E7A"/>
    <w:rsid w:val="00134846"/>
    <w:rsid w:val="00137278"/>
    <w:rsid w:val="00157553"/>
    <w:rsid w:val="00172AF6"/>
    <w:rsid w:val="00176CEE"/>
    <w:rsid w:val="00186DD8"/>
    <w:rsid w:val="00196C44"/>
    <w:rsid w:val="001A01F5"/>
    <w:rsid w:val="001A35EC"/>
    <w:rsid w:val="001A4467"/>
    <w:rsid w:val="001A7CA7"/>
    <w:rsid w:val="001B13FE"/>
    <w:rsid w:val="001B75FB"/>
    <w:rsid w:val="001C2596"/>
    <w:rsid w:val="001C363F"/>
    <w:rsid w:val="001E1736"/>
    <w:rsid w:val="001E7BE3"/>
    <w:rsid w:val="00201A6D"/>
    <w:rsid w:val="002214E7"/>
    <w:rsid w:val="00225A10"/>
    <w:rsid w:val="00226654"/>
    <w:rsid w:val="00227D0F"/>
    <w:rsid w:val="002358C0"/>
    <w:rsid w:val="00240EE6"/>
    <w:rsid w:val="002410A6"/>
    <w:rsid w:val="002434E0"/>
    <w:rsid w:val="00254EB5"/>
    <w:rsid w:val="002646FE"/>
    <w:rsid w:val="00277E24"/>
    <w:rsid w:val="00283C8D"/>
    <w:rsid w:val="002842F5"/>
    <w:rsid w:val="00284B95"/>
    <w:rsid w:val="002952BF"/>
    <w:rsid w:val="002A38FC"/>
    <w:rsid w:val="002B02C0"/>
    <w:rsid w:val="002B0696"/>
    <w:rsid w:val="002C5896"/>
    <w:rsid w:val="002D7F8F"/>
    <w:rsid w:val="002E05A1"/>
    <w:rsid w:val="002E604C"/>
    <w:rsid w:val="002F6E18"/>
    <w:rsid w:val="003008FE"/>
    <w:rsid w:val="0030169D"/>
    <w:rsid w:val="00301E4A"/>
    <w:rsid w:val="003060EB"/>
    <w:rsid w:val="003153EB"/>
    <w:rsid w:val="0032136E"/>
    <w:rsid w:val="00321985"/>
    <w:rsid w:val="003312C4"/>
    <w:rsid w:val="00340349"/>
    <w:rsid w:val="003433AA"/>
    <w:rsid w:val="00351205"/>
    <w:rsid w:val="00372F74"/>
    <w:rsid w:val="00377C35"/>
    <w:rsid w:val="00380639"/>
    <w:rsid w:val="003E17C3"/>
    <w:rsid w:val="003E4E0D"/>
    <w:rsid w:val="003F1A75"/>
    <w:rsid w:val="003F7224"/>
    <w:rsid w:val="003F75C3"/>
    <w:rsid w:val="004021E3"/>
    <w:rsid w:val="0042145C"/>
    <w:rsid w:val="00427D21"/>
    <w:rsid w:val="00430352"/>
    <w:rsid w:val="00447F4A"/>
    <w:rsid w:val="00454783"/>
    <w:rsid w:val="00455779"/>
    <w:rsid w:val="00456F67"/>
    <w:rsid w:val="00457290"/>
    <w:rsid w:val="0046228A"/>
    <w:rsid w:val="004644C2"/>
    <w:rsid w:val="00467F9C"/>
    <w:rsid w:val="004804AB"/>
    <w:rsid w:val="00494B03"/>
    <w:rsid w:val="00494D63"/>
    <w:rsid w:val="004B690B"/>
    <w:rsid w:val="004D4173"/>
    <w:rsid w:val="004E7396"/>
    <w:rsid w:val="004F10C4"/>
    <w:rsid w:val="004F4564"/>
    <w:rsid w:val="005003B5"/>
    <w:rsid w:val="0051006C"/>
    <w:rsid w:val="00521B2A"/>
    <w:rsid w:val="00524662"/>
    <w:rsid w:val="00532CC5"/>
    <w:rsid w:val="00534681"/>
    <w:rsid w:val="00540DD4"/>
    <w:rsid w:val="00545613"/>
    <w:rsid w:val="005516CA"/>
    <w:rsid w:val="0056068E"/>
    <w:rsid w:val="00563442"/>
    <w:rsid w:val="0056348E"/>
    <w:rsid w:val="00565B42"/>
    <w:rsid w:val="00565BB9"/>
    <w:rsid w:val="0059079B"/>
    <w:rsid w:val="00596FD1"/>
    <w:rsid w:val="005A136E"/>
    <w:rsid w:val="005A2C7D"/>
    <w:rsid w:val="005B26BB"/>
    <w:rsid w:val="005B35E2"/>
    <w:rsid w:val="005B4EA1"/>
    <w:rsid w:val="005B7A2F"/>
    <w:rsid w:val="005C4CE6"/>
    <w:rsid w:val="005C716D"/>
    <w:rsid w:val="005D07F2"/>
    <w:rsid w:val="005F52D5"/>
    <w:rsid w:val="006122BA"/>
    <w:rsid w:val="0061647F"/>
    <w:rsid w:val="00617BF6"/>
    <w:rsid w:val="006478BF"/>
    <w:rsid w:val="00654C78"/>
    <w:rsid w:val="00660FAC"/>
    <w:rsid w:val="006937E7"/>
    <w:rsid w:val="00693E39"/>
    <w:rsid w:val="006A73C1"/>
    <w:rsid w:val="006B2290"/>
    <w:rsid w:val="006B5BEC"/>
    <w:rsid w:val="006E2ECB"/>
    <w:rsid w:val="006E5E52"/>
    <w:rsid w:val="006E7BE2"/>
    <w:rsid w:val="00702414"/>
    <w:rsid w:val="00710D5D"/>
    <w:rsid w:val="00712100"/>
    <w:rsid w:val="00717D88"/>
    <w:rsid w:val="007253BC"/>
    <w:rsid w:val="00726A43"/>
    <w:rsid w:val="00733960"/>
    <w:rsid w:val="00761A81"/>
    <w:rsid w:val="0076289D"/>
    <w:rsid w:val="0078008D"/>
    <w:rsid w:val="00786056"/>
    <w:rsid w:val="00793045"/>
    <w:rsid w:val="007942D3"/>
    <w:rsid w:val="007B2099"/>
    <w:rsid w:val="007B6C09"/>
    <w:rsid w:val="007B7741"/>
    <w:rsid w:val="007C4951"/>
    <w:rsid w:val="007D2AF0"/>
    <w:rsid w:val="007E09DA"/>
    <w:rsid w:val="007E0F8A"/>
    <w:rsid w:val="007E2047"/>
    <w:rsid w:val="007F718D"/>
    <w:rsid w:val="00801FAD"/>
    <w:rsid w:val="00811823"/>
    <w:rsid w:val="00813657"/>
    <w:rsid w:val="008166F7"/>
    <w:rsid w:val="008178B6"/>
    <w:rsid w:val="0082438A"/>
    <w:rsid w:val="008255CA"/>
    <w:rsid w:val="008328C8"/>
    <w:rsid w:val="00837437"/>
    <w:rsid w:val="00865B74"/>
    <w:rsid w:val="00866063"/>
    <w:rsid w:val="008705AD"/>
    <w:rsid w:val="008730E1"/>
    <w:rsid w:val="00881A3A"/>
    <w:rsid w:val="00883D4C"/>
    <w:rsid w:val="00887B6B"/>
    <w:rsid w:val="008974F0"/>
    <w:rsid w:val="008A1499"/>
    <w:rsid w:val="008B012A"/>
    <w:rsid w:val="008B238F"/>
    <w:rsid w:val="008C69CE"/>
    <w:rsid w:val="008E5380"/>
    <w:rsid w:val="00901625"/>
    <w:rsid w:val="00901650"/>
    <w:rsid w:val="00906E17"/>
    <w:rsid w:val="00930BA1"/>
    <w:rsid w:val="0093169E"/>
    <w:rsid w:val="00941A9B"/>
    <w:rsid w:val="009505C9"/>
    <w:rsid w:val="00950752"/>
    <w:rsid w:val="00952AA6"/>
    <w:rsid w:val="009572CB"/>
    <w:rsid w:val="00960CAD"/>
    <w:rsid w:val="00966424"/>
    <w:rsid w:val="00977B04"/>
    <w:rsid w:val="009971BA"/>
    <w:rsid w:val="009A0E8E"/>
    <w:rsid w:val="009B5F59"/>
    <w:rsid w:val="009C1A80"/>
    <w:rsid w:val="009C2DE6"/>
    <w:rsid w:val="009D542F"/>
    <w:rsid w:val="009E7371"/>
    <w:rsid w:val="00A111D1"/>
    <w:rsid w:val="00A14AF7"/>
    <w:rsid w:val="00A169A8"/>
    <w:rsid w:val="00A17BAA"/>
    <w:rsid w:val="00A2037E"/>
    <w:rsid w:val="00A3647C"/>
    <w:rsid w:val="00A4394F"/>
    <w:rsid w:val="00A50A7F"/>
    <w:rsid w:val="00A50CA7"/>
    <w:rsid w:val="00A5229B"/>
    <w:rsid w:val="00A56BA5"/>
    <w:rsid w:val="00A56CB4"/>
    <w:rsid w:val="00A8008F"/>
    <w:rsid w:val="00A8290B"/>
    <w:rsid w:val="00AA25FF"/>
    <w:rsid w:val="00AA36DD"/>
    <w:rsid w:val="00AA6F92"/>
    <w:rsid w:val="00AB0DD3"/>
    <w:rsid w:val="00AB176D"/>
    <w:rsid w:val="00AB6934"/>
    <w:rsid w:val="00AC166E"/>
    <w:rsid w:val="00AC7144"/>
    <w:rsid w:val="00AD6D78"/>
    <w:rsid w:val="00AF42DE"/>
    <w:rsid w:val="00B14198"/>
    <w:rsid w:val="00B16B98"/>
    <w:rsid w:val="00B25616"/>
    <w:rsid w:val="00B3369F"/>
    <w:rsid w:val="00B51FC6"/>
    <w:rsid w:val="00B60323"/>
    <w:rsid w:val="00B73EF2"/>
    <w:rsid w:val="00B94E6C"/>
    <w:rsid w:val="00BB4606"/>
    <w:rsid w:val="00BD32C0"/>
    <w:rsid w:val="00BF3A30"/>
    <w:rsid w:val="00BF54CA"/>
    <w:rsid w:val="00BF66C7"/>
    <w:rsid w:val="00C13268"/>
    <w:rsid w:val="00C23D2F"/>
    <w:rsid w:val="00C31BD1"/>
    <w:rsid w:val="00C443BD"/>
    <w:rsid w:val="00C451C5"/>
    <w:rsid w:val="00C452B0"/>
    <w:rsid w:val="00C561F2"/>
    <w:rsid w:val="00C62788"/>
    <w:rsid w:val="00C62C9A"/>
    <w:rsid w:val="00C67596"/>
    <w:rsid w:val="00C9161D"/>
    <w:rsid w:val="00C9634F"/>
    <w:rsid w:val="00C976D4"/>
    <w:rsid w:val="00CA0C1D"/>
    <w:rsid w:val="00CA0FC6"/>
    <w:rsid w:val="00CA572C"/>
    <w:rsid w:val="00CB048A"/>
    <w:rsid w:val="00CB052C"/>
    <w:rsid w:val="00CB0F6B"/>
    <w:rsid w:val="00CB1DD4"/>
    <w:rsid w:val="00CB5DF9"/>
    <w:rsid w:val="00CC7B89"/>
    <w:rsid w:val="00CF1848"/>
    <w:rsid w:val="00CF1B13"/>
    <w:rsid w:val="00D12044"/>
    <w:rsid w:val="00D170D9"/>
    <w:rsid w:val="00D27E47"/>
    <w:rsid w:val="00D33EFC"/>
    <w:rsid w:val="00D40DBC"/>
    <w:rsid w:val="00D57D9B"/>
    <w:rsid w:val="00D61C85"/>
    <w:rsid w:val="00D66D47"/>
    <w:rsid w:val="00D729C7"/>
    <w:rsid w:val="00D75CA6"/>
    <w:rsid w:val="00D76A18"/>
    <w:rsid w:val="00D77D35"/>
    <w:rsid w:val="00D80736"/>
    <w:rsid w:val="00D80849"/>
    <w:rsid w:val="00D82E8F"/>
    <w:rsid w:val="00DA5452"/>
    <w:rsid w:val="00DB552E"/>
    <w:rsid w:val="00DB553F"/>
    <w:rsid w:val="00DB5E0F"/>
    <w:rsid w:val="00DD118C"/>
    <w:rsid w:val="00DE765C"/>
    <w:rsid w:val="00DF38BA"/>
    <w:rsid w:val="00E11B45"/>
    <w:rsid w:val="00E33C13"/>
    <w:rsid w:val="00E4630C"/>
    <w:rsid w:val="00E51951"/>
    <w:rsid w:val="00E66235"/>
    <w:rsid w:val="00E77A63"/>
    <w:rsid w:val="00E83C24"/>
    <w:rsid w:val="00E9018C"/>
    <w:rsid w:val="00E90512"/>
    <w:rsid w:val="00E9318D"/>
    <w:rsid w:val="00E93F3E"/>
    <w:rsid w:val="00EA1F6C"/>
    <w:rsid w:val="00EB6AFF"/>
    <w:rsid w:val="00EC75C9"/>
    <w:rsid w:val="00ED2FB5"/>
    <w:rsid w:val="00EE1563"/>
    <w:rsid w:val="00EE6700"/>
    <w:rsid w:val="00F063C2"/>
    <w:rsid w:val="00F06B6B"/>
    <w:rsid w:val="00F257BA"/>
    <w:rsid w:val="00F312C7"/>
    <w:rsid w:val="00F5010C"/>
    <w:rsid w:val="00F53193"/>
    <w:rsid w:val="00F5357E"/>
    <w:rsid w:val="00F53F9C"/>
    <w:rsid w:val="00F55CCA"/>
    <w:rsid w:val="00F64143"/>
    <w:rsid w:val="00F6586C"/>
    <w:rsid w:val="00F9038B"/>
    <w:rsid w:val="00F93D0A"/>
    <w:rsid w:val="00F94774"/>
    <w:rsid w:val="00FA3C89"/>
    <w:rsid w:val="00FA663B"/>
    <w:rsid w:val="00FB0AD7"/>
    <w:rsid w:val="00FC53DB"/>
    <w:rsid w:val="00FD2978"/>
    <w:rsid w:val="00FF333A"/>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FDA8BDF8-6E29-42C1-9331-653A1F4C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5" TargetMode="External"/><Relationship Id="rId18" Type="http://schemas.openxmlformats.org/officeDocument/2006/relationships/hyperlink" Target="https://www.cbd.int/meetings/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5" Type="http://schemas.openxmlformats.org/officeDocument/2006/relationships/hyperlink" Target="https://www.cbd.int/documents/CBD/SBSTTA/28/2/ADD3"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34EA1"/>
    <w:rsid w:val="001C2596"/>
    <w:rsid w:val="00201A6D"/>
    <w:rsid w:val="00227C41"/>
    <w:rsid w:val="00254EB5"/>
    <w:rsid w:val="00373EE7"/>
    <w:rsid w:val="005C716D"/>
    <w:rsid w:val="006E2ECB"/>
    <w:rsid w:val="0073008E"/>
    <w:rsid w:val="0073501B"/>
    <w:rsid w:val="00761A81"/>
    <w:rsid w:val="0076289D"/>
    <w:rsid w:val="00857220"/>
    <w:rsid w:val="00896E90"/>
    <w:rsid w:val="009835C7"/>
    <w:rsid w:val="009D542F"/>
    <w:rsid w:val="00A9769A"/>
    <w:rsid w:val="00AC7144"/>
    <w:rsid w:val="00AE34C7"/>
    <w:rsid w:val="00BF3A30"/>
    <w:rsid w:val="00C44DBC"/>
    <w:rsid w:val="00C45E2A"/>
    <w:rsid w:val="00DA547B"/>
    <w:rsid w:val="00EF74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8</TotalTime>
  <Pages>11</Pages>
  <Words>5924</Words>
  <Characters>33773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 at the seventeenth meeting of the Conference of the Parties</vt:lpstr>
    </vt:vector>
  </TitlesOfParts>
  <Company>SCBD</Company>
  <LinksUpToDate>false</LinksUpToDate>
  <CharactersWithSpaces>39618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 at the seventeenth meeting of the Conference of the Parties</dc:title>
  <dc:subject>Non-paper on item 9 (a) – version 3 – 23 October 2026</dc:subject>
  <dc:creator>Veronique Lefebvre</dc:creator>
  <cp:keywords>Convention on Biological Diversity</cp:keywords>
  <cp:lastModifiedBy>Veronique Lefebvre</cp:lastModifiedBy>
  <cp:revision>14</cp:revision>
  <cp:lastPrinted>2020-01-21T16:56:00Z</cp:lastPrinted>
  <dcterms:created xsi:type="dcterms:W3CDTF">2026-10-23T07:42:00Z</dcterms:created>
  <dcterms:modified xsi:type="dcterms:W3CDTF">2026-10-23T07:49:00Z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2026-10-21T14:01:31Z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6c4fd7a3-e7b3-4c86-b8d2-3859bd5c190a</vt:lpwstr>
  </property>
  <property fmtid="{D5CDD505-2E9C-101B-9397-08002B2CF9AE}" pid="16" name="MSIP_Label_8b77875e-5908-45a0-9cb4-dec9ae074618_ContentBits">
    <vt:lpwstr>0</vt:lpwstr>
  </property>
</Properties>
</file>