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CE2C08" w:rsidRPr="00632166" w14:paraId="1A9EDF4B" w14:textId="77777777" w:rsidTr="00437054">
        <w:trPr>
          <w:trHeight w:val="1440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14:paraId="2E578FEC" w14:textId="1EBC41E3" w:rsidR="00CE2C08" w:rsidRPr="00632166" w:rsidRDefault="00CE2C08" w:rsidP="00CE2C08">
            <w:pPr>
              <w:pStyle w:val="BodyText2"/>
              <w:rPr>
                <w:snapToGrid w:val="0"/>
                <w:kern w:val="22"/>
                <w:lang w:eastAsia="en-US"/>
              </w:rPr>
            </w:pPr>
            <w:bookmarkStart w:id="0" w:name="_Hlk33348613"/>
            <w:r>
              <w:rPr>
                <w:rFonts w:ascii="Cambria" w:eastAsia="MS Mincho" w:hAnsi="Cambria" w:cs="Arial"/>
                <w:noProof/>
                <w:kern w:val="22"/>
              </w:rPr>
              <w:drawing>
                <wp:anchor distT="0" distB="0" distL="114300" distR="114300" simplePos="0" relativeHeight="251663360" behindDoc="0" locked="0" layoutInCell="1" allowOverlap="1" wp14:anchorId="3738644D" wp14:editId="7CBD7564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316299</wp:posOffset>
                  </wp:positionV>
                  <wp:extent cx="414020" cy="350520"/>
                  <wp:effectExtent l="0" t="0" r="5080" b="0"/>
                  <wp:wrapThrough wrapText="bothSides">
                    <wp:wrapPolygon edited="0">
                      <wp:start x="1988" y="0"/>
                      <wp:lineTo x="0" y="2348"/>
                      <wp:lineTo x="0" y="14087"/>
                      <wp:lineTo x="2982" y="19957"/>
                      <wp:lineTo x="16896" y="19957"/>
                      <wp:lineTo x="16896" y="18783"/>
                      <wp:lineTo x="20871" y="12913"/>
                      <wp:lineTo x="20871" y="3522"/>
                      <wp:lineTo x="17890" y="0"/>
                      <wp:lineTo x="1988" y="0"/>
                    </wp:wrapPolygon>
                  </wp:wrapThrough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/>
                        </pic:blipFill>
                        <pic:spPr bwMode="auto">
                          <a:xfrm>
                            <a:off x="0" y="0"/>
                            <a:ext cx="4140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112505" w14:textId="77777777" w:rsidR="00CE2C08" w:rsidRDefault="00CE2C08" w:rsidP="00CE2C08">
            <w:pPr>
              <w:rPr>
                <w:snapToGrid w:val="0"/>
                <w:kern w:val="22"/>
              </w:rPr>
            </w:pPr>
          </w:p>
          <w:p w14:paraId="1FC5E5DE" w14:textId="77777777" w:rsidR="00CE2C08" w:rsidRDefault="00CE2C08" w:rsidP="00CE2C08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278DD54" wp14:editId="71CF87AD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131772</wp:posOffset>
                  </wp:positionV>
                  <wp:extent cx="181069" cy="1914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p-vector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69" cy="19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104035" w14:textId="77777777" w:rsidR="00CE2C08" w:rsidRPr="002F6C2F" w:rsidRDefault="00CE2C08" w:rsidP="00CE2C08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rFonts w:hint="eastAsia"/>
                <w:b/>
                <w:bCs/>
                <w:sz w:val="20"/>
                <w:szCs w:val="20"/>
              </w:rPr>
              <w:t>联合国</w:t>
            </w:r>
          </w:p>
          <w:p w14:paraId="387BDA77" w14:textId="77777777" w:rsidR="00CE2C08" w:rsidRPr="002F6C2F" w:rsidRDefault="00CE2C08" w:rsidP="00CE2C08">
            <w:pPr>
              <w:rPr>
                <w:b/>
                <w:bCs/>
                <w:sz w:val="20"/>
                <w:szCs w:val="20"/>
              </w:rPr>
            </w:pPr>
            <w:r w:rsidRPr="002F6C2F">
              <w:rPr>
                <w:rFonts w:hint="eastAsia"/>
                <w:b/>
                <w:bCs/>
                <w:sz w:val="20"/>
                <w:szCs w:val="20"/>
              </w:rPr>
              <w:t>环境规划署</w:t>
            </w:r>
          </w:p>
          <w:p w14:paraId="70392746" w14:textId="26C668BD" w:rsidR="00CE2C08" w:rsidRPr="00CE2C08" w:rsidRDefault="00CE2C08" w:rsidP="00CE2C08"/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40C1D7F3" w14:textId="77777777" w:rsidR="00CE2C08" w:rsidRPr="00495BE0" w:rsidRDefault="00CE2C08" w:rsidP="00CE2C08">
            <w:pPr>
              <w:tabs>
                <w:tab w:val="right" w:pos="7611"/>
              </w:tabs>
              <w:spacing w:before="360"/>
              <w:ind w:left="360" w:right="461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</w:rPr>
            </w:pPr>
            <w:r w:rsidRPr="00495BE0">
              <w:rPr>
                <w:rFonts w:ascii="Arial" w:hAnsi="Arial" w:cs="Arial"/>
                <w:b/>
                <w:snapToGrid w:val="0"/>
                <w:kern w:val="22"/>
                <w:sz w:val="32"/>
              </w:rPr>
              <w:t>CBD</w:t>
            </w:r>
          </w:p>
          <w:p w14:paraId="55B84E40" w14:textId="77777777" w:rsidR="00CE2C08" w:rsidRPr="00437054" w:rsidRDefault="00CE2C08" w:rsidP="00CE2C08">
            <w:pPr>
              <w:jc w:val="left"/>
              <w:rPr>
                <w:b/>
                <w:snapToGrid w:val="0"/>
                <w:kern w:val="22"/>
                <w:sz w:val="20"/>
              </w:rPr>
            </w:pPr>
          </w:p>
        </w:tc>
      </w:tr>
      <w:tr w:rsidR="00CE2C08" w:rsidRPr="00632166" w14:paraId="0F0B3ADF" w14:textId="77777777" w:rsidTr="004B637C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5BE90541" w14:textId="77777777" w:rsidR="00CE2C08" w:rsidRPr="00632166" w:rsidRDefault="00CE2C08" w:rsidP="00CE2C08">
            <w:pPr>
              <w:rPr>
                <w:snapToGrid w:val="0"/>
                <w:kern w:val="22"/>
              </w:rPr>
            </w:pPr>
          </w:p>
          <w:p w14:paraId="157B739F" w14:textId="77777777" w:rsidR="00CE2C08" w:rsidRDefault="00CE2C08" w:rsidP="00CE2C08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0679C3">
              <w:rPr>
                <w:b/>
                <w:noProof/>
                <w:lang w:val="en-US"/>
              </w:rPr>
              <w:drawing>
                <wp:inline distT="0" distB="0" distL="0" distR="0" wp14:anchorId="49663BDD" wp14:editId="72135C7B">
                  <wp:extent cx="3000375" cy="1077595"/>
                  <wp:effectExtent l="0" t="0" r="0" b="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F488B" w14:textId="77777777" w:rsidR="00CE2C08" w:rsidRPr="00B9469B" w:rsidRDefault="00CE2C08" w:rsidP="00CE2C08">
            <w:pPr>
              <w:ind w:firstLine="720"/>
              <w:rPr>
                <w:rFonts w:ascii="Univers" w:hAnsi="Univers"/>
                <w:sz w:val="32"/>
              </w:rPr>
            </w:pPr>
            <w:r>
              <w:rPr>
                <w:rFonts w:ascii="Univers" w:hAnsi="Univers"/>
                <w:sz w:val="32"/>
              </w:rPr>
              <w:t xml:space="preserve">   </w:t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315ED5A9" w14:textId="77777777" w:rsidR="00CE2C08" w:rsidRPr="00632166" w:rsidRDefault="00CE2C08" w:rsidP="00CE2C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52CDCE6C" w14:textId="77777777" w:rsidR="00CE2C08" w:rsidRPr="005A10DE" w:rsidRDefault="00CE2C08" w:rsidP="00CE2C08">
            <w:pPr>
              <w:spacing w:before="120"/>
              <w:ind w:left="58"/>
              <w:rPr>
                <w:snapToGrid w:val="0"/>
                <w:kern w:val="22"/>
                <w:szCs w:val="22"/>
              </w:rPr>
            </w:pPr>
            <w:r w:rsidRPr="005A10DE">
              <w:rPr>
                <w:snapToGrid w:val="0"/>
                <w:kern w:val="22"/>
                <w:szCs w:val="22"/>
              </w:rPr>
              <w:t>Distr.</w:t>
            </w:r>
          </w:p>
          <w:p w14:paraId="3C74F51A" w14:textId="77777777" w:rsidR="00CE2C08" w:rsidRPr="005A10DE" w:rsidRDefault="00CE2C08" w:rsidP="00CE2C08">
            <w:pPr>
              <w:ind w:left="58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GENERAL</w:t>
            </w:r>
          </w:p>
          <w:p w14:paraId="6DEBC78D" w14:textId="77777777" w:rsidR="00CE2C08" w:rsidRPr="005A10DE" w:rsidRDefault="00CE2C08" w:rsidP="00CE2C08">
            <w:pPr>
              <w:ind w:left="58"/>
              <w:rPr>
                <w:snapToGrid w:val="0"/>
                <w:kern w:val="22"/>
                <w:szCs w:val="22"/>
              </w:rPr>
            </w:pPr>
          </w:p>
          <w:p w14:paraId="095355A7" w14:textId="0EC9FC73" w:rsidR="00CE2C08" w:rsidRPr="005A10DE" w:rsidRDefault="00CE2C08" w:rsidP="00CE2C08">
            <w:pPr>
              <w:ind w:left="58"/>
              <w:rPr>
                <w:snapToGrid w:val="0"/>
                <w:kern w:val="22"/>
                <w:szCs w:val="22"/>
              </w:rPr>
            </w:pPr>
            <w:r w:rsidRPr="005A10DE">
              <w:rPr>
                <w:snapToGrid w:val="0"/>
                <w:kern w:val="22"/>
                <w:szCs w:val="22"/>
              </w:rPr>
              <w:t>CBD/</w:t>
            </w:r>
            <w:r w:rsidR="0000525E">
              <w:t>WG2020/3/1/Add.2</w:t>
            </w:r>
          </w:p>
          <w:p w14:paraId="5D098AA8" w14:textId="47227295" w:rsidR="00CE2C08" w:rsidRPr="00C62743" w:rsidRDefault="0000525E" w:rsidP="00CE2C08">
            <w:pPr>
              <w:ind w:left="58"/>
              <w:rPr>
                <w:snapToGrid w:val="0"/>
                <w:kern w:val="22"/>
                <w:sz w:val="36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19</w:t>
            </w:r>
            <w:r w:rsidR="00562303">
              <w:rPr>
                <w:snapToGrid w:val="0"/>
                <w:kern w:val="22"/>
                <w:szCs w:val="22"/>
              </w:rPr>
              <w:t xml:space="preserve"> Ma</w:t>
            </w:r>
            <w:r>
              <w:rPr>
                <w:rFonts w:hint="eastAsia"/>
                <w:snapToGrid w:val="0"/>
                <w:kern w:val="22"/>
                <w:szCs w:val="22"/>
              </w:rPr>
              <w:t>y</w:t>
            </w:r>
            <w:r w:rsidR="00CE2C08" w:rsidRPr="005A10DE">
              <w:rPr>
                <w:snapToGrid w:val="0"/>
                <w:kern w:val="22"/>
                <w:szCs w:val="22"/>
              </w:rPr>
              <w:t xml:space="preserve"> 20</w:t>
            </w:r>
            <w:r w:rsidR="00CE2C08">
              <w:rPr>
                <w:snapToGrid w:val="0"/>
                <w:kern w:val="22"/>
                <w:szCs w:val="22"/>
              </w:rPr>
              <w:t>20</w:t>
            </w:r>
          </w:p>
          <w:p w14:paraId="52194890" w14:textId="77777777" w:rsidR="00CE2C08" w:rsidRPr="005A10DE" w:rsidRDefault="00CE2C08" w:rsidP="00CE2C08">
            <w:pPr>
              <w:ind w:left="58"/>
              <w:rPr>
                <w:snapToGrid w:val="0"/>
                <w:kern w:val="22"/>
                <w:szCs w:val="22"/>
              </w:rPr>
            </w:pPr>
          </w:p>
          <w:p w14:paraId="2F01ADFB" w14:textId="77777777" w:rsidR="00CE2C08" w:rsidRPr="005A10DE" w:rsidRDefault="00CE2C08" w:rsidP="00CE2C08">
            <w:pPr>
              <w:ind w:left="58"/>
              <w:rPr>
                <w:snapToGrid w:val="0"/>
                <w:kern w:val="22"/>
                <w:szCs w:val="22"/>
              </w:rPr>
            </w:pPr>
            <w:r w:rsidRPr="005A10DE">
              <w:rPr>
                <w:snapToGrid w:val="0"/>
                <w:kern w:val="22"/>
                <w:szCs w:val="22"/>
              </w:rPr>
              <w:t>CHINESE</w:t>
            </w:r>
          </w:p>
          <w:p w14:paraId="7F698B20" w14:textId="2F7EC5BA" w:rsidR="00CE2C08" w:rsidRPr="00632166" w:rsidRDefault="00CE2C08" w:rsidP="00CE2C08">
            <w:pPr>
              <w:spacing w:after="120"/>
              <w:ind w:left="58"/>
              <w:rPr>
                <w:snapToGrid w:val="0"/>
                <w:kern w:val="22"/>
                <w:szCs w:val="22"/>
                <w:u w:val="single"/>
              </w:rPr>
            </w:pPr>
            <w:r w:rsidRPr="005A10DE">
              <w:rPr>
                <w:snapToGrid w:val="0"/>
                <w:kern w:val="22"/>
                <w:szCs w:val="22"/>
              </w:rPr>
              <w:t>ORIGINAL:  ENGLISH</w:t>
            </w:r>
          </w:p>
        </w:tc>
      </w:tr>
    </w:tbl>
    <w:p w14:paraId="3BCE4B62" w14:textId="77777777" w:rsidR="0000525E" w:rsidRPr="0043389A" w:rsidRDefault="0000525E" w:rsidP="0000525E">
      <w:pPr>
        <w:rPr>
          <w:rFonts w:ascii="仿宋体"/>
        </w:rPr>
      </w:pPr>
      <w:bookmarkStart w:id="1" w:name="_Hlk33449068"/>
      <w:r w:rsidRPr="0043389A">
        <w:t>2020</w:t>
      </w:r>
      <w:r w:rsidRPr="0043389A">
        <w:t>年后</w:t>
      </w:r>
      <w:r w:rsidRPr="0043389A">
        <w:rPr>
          <w:rFonts w:ascii="仿宋体" w:hint="eastAsia"/>
        </w:rPr>
        <w:t>全球生物多样性框架</w:t>
      </w:r>
    </w:p>
    <w:p w14:paraId="742EBE9F" w14:textId="77777777" w:rsidR="0000525E" w:rsidRPr="0043389A" w:rsidRDefault="0000525E" w:rsidP="0000525E">
      <w:pPr>
        <w:rPr>
          <w:rFonts w:ascii="仿宋体"/>
        </w:rPr>
      </w:pPr>
      <w:r w:rsidRPr="0043389A">
        <w:rPr>
          <w:rFonts w:ascii="仿宋体" w:hint="eastAsia"/>
        </w:rPr>
        <w:t>不限成员名额工作组</w:t>
      </w:r>
      <w:bookmarkEnd w:id="1"/>
    </w:p>
    <w:p w14:paraId="4053D9AA" w14:textId="064D14E0" w:rsidR="0000525E" w:rsidRDefault="0000525E" w:rsidP="0000525E">
      <w:pPr>
        <w:rPr>
          <w:rFonts w:ascii="仿宋体"/>
        </w:rPr>
      </w:pPr>
      <w:r w:rsidRPr="0043389A">
        <w:rPr>
          <w:rFonts w:ascii="仿宋体" w:hint="eastAsia"/>
        </w:rPr>
        <w:t>第</w:t>
      </w:r>
      <w:r>
        <w:rPr>
          <w:rFonts w:ascii="仿宋体" w:hint="eastAsia"/>
        </w:rPr>
        <w:t>三</w:t>
      </w:r>
      <w:r w:rsidRPr="0043389A">
        <w:rPr>
          <w:rFonts w:ascii="仿宋体" w:hint="eastAsia"/>
        </w:rPr>
        <w:t>次会议</w:t>
      </w:r>
    </w:p>
    <w:p w14:paraId="56268062" w14:textId="021AADFB" w:rsidR="0000525E" w:rsidRPr="0043389A" w:rsidRDefault="0000525E" w:rsidP="0000525E">
      <w:pPr>
        <w:rPr>
          <w:rFonts w:ascii="仿宋体"/>
        </w:rPr>
      </w:pPr>
      <w:r>
        <w:rPr>
          <w:rFonts w:ascii="仿宋体" w:hint="eastAsia"/>
        </w:rPr>
        <w:t>待定</w:t>
      </w:r>
    </w:p>
    <w:bookmarkEnd w:id="0"/>
    <w:p w14:paraId="68A6A40B" w14:textId="6371FA19" w:rsidR="007C7768" w:rsidRDefault="007C7768" w:rsidP="007C7768">
      <w:pPr>
        <w:adjustRightInd w:val="0"/>
        <w:snapToGrid w:val="0"/>
        <w:spacing w:before="120" w:after="120" w:line="240" w:lineRule="atLeast"/>
        <w:jc w:val="center"/>
      </w:pPr>
    </w:p>
    <w:p w14:paraId="6DAD9C67" w14:textId="74D662B2" w:rsidR="0000525E" w:rsidRPr="008F688C" w:rsidRDefault="008F688C" w:rsidP="008F688C">
      <w:pPr>
        <w:snapToGrid w:val="0"/>
        <w:spacing w:before="120" w:after="120" w:line="240" w:lineRule="atLeast"/>
        <w:jc w:val="center"/>
        <w:rPr>
          <w:rFonts w:eastAsia="SimHei"/>
          <w:sz w:val="28"/>
          <w:szCs w:val="28"/>
        </w:rPr>
      </w:pPr>
      <w:r w:rsidRPr="008F688C">
        <w:rPr>
          <w:rFonts w:eastAsia="SimHei" w:hint="eastAsia"/>
          <w:sz w:val="28"/>
          <w:szCs w:val="28"/>
        </w:rPr>
        <w:t>情景设想说明</w:t>
      </w:r>
    </w:p>
    <w:p w14:paraId="38560046" w14:textId="4FCD1C6E" w:rsidR="0000525E" w:rsidRPr="00C77791" w:rsidRDefault="008F688C" w:rsidP="008F688C">
      <w:pPr>
        <w:snapToGrid w:val="0"/>
        <w:spacing w:before="120" w:after="120" w:line="240" w:lineRule="atLeast"/>
        <w:jc w:val="center"/>
        <w:rPr>
          <w:rFonts w:eastAsia="KaiTi"/>
        </w:rPr>
      </w:pPr>
      <w:r w:rsidRPr="00C77791">
        <w:rPr>
          <w:rFonts w:eastAsia="KaiTi" w:hint="eastAsia"/>
        </w:rPr>
        <w:t>共同</w:t>
      </w:r>
      <w:r w:rsidR="0000525E" w:rsidRPr="00C77791">
        <w:rPr>
          <w:rFonts w:eastAsia="KaiTi"/>
        </w:rPr>
        <w:t>主席</w:t>
      </w:r>
      <w:r w:rsidRPr="00C77791">
        <w:rPr>
          <w:rFonts w:eastAsia="KaiTi"/>
          <w:kern w:val="22"/>
        </w:rPr>
        <w:t>Francis Ogwal</w:t>
      </w:r>
      <w:r w:rsidR="0000525E" w:rsidRPr="00C77791">
        <w:rPr>
          <w:rFonts w:eastAsia="KaiTi"/>
        </w:rPr>
        <w:t>先生</w:t>
      </w:r>
      <w:r w:rsidR="004029CA">
        <w:rPr>
          <w:rFonts w:eastAsia="KaiTi"/>
        </w:rPr>
        <w:t>（</w:t>
      </w:r>
      <w:r w:rsidR="0000525E" w:rsidRPr="00C77791">
        <w:rPr>
          <w:rFonts w:eastAsia="KaiTi"/>
        </w:rPr>
        <w:t>乌干达</w:t>
      </w:r>
      <w:r w:rsidR="004029CA">
        <w:rPr>
          <w:rFonts w:eastAsia="KaiTi"/>
        </w:rPr>
        <w:t>）</w:t>
      </w:r>
      <w:r w:rsidR="0000525E" w:rsidRPr="00C77791">
        <w:rPr>
          <w:rFonts w:eastAsia="KaiTi"/>
        </w:rPr>
        <w:t>和</w:t>
      </w:r>
      <w:r w:rsidRPr="00C77791">
        <w:rPr>
          <w:rFonts w:eastAsia="KaiTi"/>
          <w:kern w:val="22"/>
        </w:rPr>
        <w:t>Basile van Havre</w:t>
      </w:r>
      <w:r w:rsidR="0000525E" w:rsidRPr="00C77791">
        <w:rPr>
          <w:rFonts w:eastAsia="KaiTi"/>
        </w:rPr>
        <w:t>先生</w:t>
      </w:r>
      <w:r w:rsidR="004029CA">
        <w:rPr>
          <w:rFonts w:eastAsia="KaiTi"/>
        </w:rPr>
        <w:t>（</w:t>
      </w:r>
      <w:r w:rsidR="0000525E" w:rsidRPr="00C77791">
        <w:rPr>
          <w:rFonts w:eastAsia="KaiTi"/>
        </w:rPr>
        <w:t>加拿大</w:t>
      </w:r>
      <w:r w:rsidR="004029CA">
        <w:rPr>
          <w:rFonts w:eastAsia="KaiTi"/>
        </w:rPr>
        <w:t>）</w:t>
      </w:r>
      <w:r w:rsidR="0000525E" w:rsidRPr="00C77791">
        <w:rPr>
          <w:rFonts w:eastAsia="KaiTi"/>
        </w:rPr>
        <w:t>的说明</w:t>
      </w:r>
    </w:p>
    <w:p w14:paraId="565543C9" w14:textId="47748607" w:rsidR="0000525E" w:rsidRPr="00C77791" w:rsidRDefault="00C77791" w:rsidP="00C77791">
      <w:pPr>
        <w:pStyle w:val="ListParagraph"/>
        <w:numPr>
          <w:ilvl w:val="0"/>
          <w:numId w:val="34"/>
        </w:numPr>
        <w:snapToGrid w:val="0"/>
        <w:spacing w:before="120" w:after="120" w:line="240" w:lineRule="atLeast"/>
        <w:ind w:left="360"/>
        <w:jc w:val="center"/>
        <w:rPr>
          <w:b/>
          <w:bCs/>
        </w:rPr>
      </w:pPr>
      <w:r>
        <w:rPr>
          <w:rFonts w:hint="eastAsia"/>
          <w:b/>
          <w:bCs/>
        </w:rPr>
        <w:t xml:space="preserve"> </w:t>
      </w:r>
      <w:r w:rsidR="008F688C" w:rsidRPr="00C77791">
        <w:rPr>
          <w:rFonts w:hint="eastAsia"/>
          <w:b/>
          <w:bCs/>
        </w:rPr>
        <w:t>导言</w:t>
      </w:r>
    </w:p>
    <w:p w14:paraId="2016655E" w14:textId="2635178D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2020</w:t>
      </w:r>
      <w:r w:rsidRPr="0000525E">
        <w:t>年后全球生物多样性框架不限成员名额工作组</w:t>
      </w:r>
      <w:r w:rsidR="000814E1">
        <w:rPr>
          <w:rFonts w:hint="eastAsia"/>
        </w:rPr>
        <w:t>举行</w:t>
      </w:r>
      <w:r w:rsidRPr="0000525E">
        <w:t>第一次和第二次会议</w:t>
      </w:r>
      <w:r w:rsidR="000814E1">
        <w:rPr>
          <w:rFonts w:hint="eastAsia"/>
        </w:rPr>
        <w:t>前，我们曾为便利会议的</w:t>
      </w:r>
      <w:r w:rsidRPr="0000525E">
        <w:t>筹备工作</w:t>
      </w:r>
      <w:r w:rsidR="004029CA">
        <w:rPr>
          <w:rFonts w:hint="eastAsia"/>
        </w:rPr>
        <w:t>而</w:t>
      </w:r>
      <w:r w:rsidR="000814E1">
        <w:rPr>
          <w:rFonts w:hint="eastAsia"/>
        </w:rPr>
        <w:t>编写了情景设想说明</w:t>
      </w:r>
      <w:r w:rsidRPr="0000525E">
        <w:t>。</w:t>
      </w:r>
      <w:r w:rsidR="000814E1">
        <w:rPr>
          <w:rFonts w:hint="eastAsia"/>
        </w:rPr>
        <w:t>现在</w:t>
      </w:r>
      <w:r w:rsidRPr="0000525E">
        <w:t>工作组</w:t>
      </w:r>
      <w:r w:rsidR="000814E1">
        <w:rPr>
          <w:rFonts w:hint="eastAsia"/>
        </w:rPr>
        <w:t>要举行</w:t>
      </w:r>
      <w:r w:rsidRPr="0000525E">
        <w:t>第三次会议，</w:t>
      </w:r>
      <w:r w:rsidR="004029CA">
        <w:rPr>
          <w:rFonts w:hint="eastAsia"/>
        </w:rPr>
        <w:t>有</w:t>
      </w:r>
      <w:r w:rsidRPr="0000525E">
        <w:t>些人</w:t>
      </w:r>
      <w:r w:rsidR="00D51F52">
        <w:rPr>
          <w:rFonts w:hint="eastAsia"/>
        </w:rPr>
        <w:t>希望</w:t>
      </w:r>
      <w:r w:rsidR="004029CA">
        <w:rPr>
          <w:rFonts w:hint="eastAsia"/>
        </w:rPr>
        <w:t>我们</w:t>
      </w:r>
      <w:r w:rsidRPr="0000525E">
        <w:t>尽早提供一份涵盖更长</w:t>
      </w:r>
      <w:r w:rsidR="004029CA">
        <w:rPr>
          <w:rFonts w:hint="eastAsia"/>
        </w:rPr>
        <w:t>时段</w:t>
      </w:r>
      <w:r w:rsidRPr="0000525E">
        <w:t>的</w:t>
      </w:r>
      <w:r w:rsidR="00D51F52">
        <w:rPr>
          <w:rFonts w:hint="eastAsia"/>
        </w:rPr>
        <w:t>情景</w:t>
      </w:r>
      <w:r w:rsidRPr="0000525E">
        <w:t>设想说明。为满足这一要求，我们编写了本</w:t>
      </w:r>
      <w:r w:rsidR="004029CA">
        <w:rPr>
          <w:rFonts w:hint="eastAsia"/>
        </w:rPr>
        <w:t>情景设想</w:t>
      </w:r>
      <w:r w:rsidRPr="0000525E">
        <w:t>说明，</w:t>
      </w:r>
      <w:r w:rsidR="00D51F52">
        <w:rPr>
          <w:rFonts w:hint="eastAsia"/>
        </w:rPr>
        <w:t>跟大家谈一谈</w:t>
      </w:r>
      <w:r w:rsidR="004F7817">
        <w:rPr>
          <w:rFonts w:hint="eastAsia"/>
        </w:rPr>
        <w:t>对</w:t>
      </w:r>
      <w:r w:rsidR="004F7817" w:rsidRPr="0000525E">
        <w:t>工作组第三次会议</w:t>
      </w:r>
      <w:r w:rsidR="004F7817">
        <w:rPr>
          <w:rFonts w:hint="eastAsia"/>
        </w:rPr>
        <w:t>的</w:t>
      </w:r>
      <w:r w:rsidRPr="0000525E">
        <w:t>期望、</w:t>
      </w:r>
      <w:r w:rsidR="004F7817">
        <w:rPr>
          <w:rFonts w:hint="eastAsia"/>
        </w:rPr>
        <w:t>会议</w:t>
      </w:r>
      <w:r w:rsidR="00D51F52">
        <w:rPr>
          <w:rFonts w:hint="eastAsia"/>
        </w:rPr>
        <w:t>的</w:t>
      </w:r>
      <w:r w:rsidRPr="0000525E">
        <w:t>筹备进程</w:t>
      </w:r>
      <w:r w:rsidR="00D51F52">
        <w:rPr>
          <w:rFonts w:hint="eastAsia"/>
        </w:rPr>
        <w:t>、以及</w:t>
      </w:r>
      <w:r w:rsidRPr="0000525E">
        <w:t>我们对即将举行的科学、技术和工艺咨询附属机构</w:t>
      </w:r>
      <w:r w:rsidR="004029CA">
        <w:rPr>
          <w:rFonts w:hint="eastAsia"/>
        </w:rPr>
        <w:t>（</w:t>
      </w:r>
      <w:r w:rsidR="00D51F52">
        <w:rPr>
          <w:rFonts w:hint="eastAsia"/>
        </w:rPr>
        <w:t>科咨机构</w:t>
      </w:r>
      <w:r w:rsidR="004029CA">
        <w:rPr>
          <w:rFonts w:hint="eastAsia"/>
        </w:rPr>
        <w:t>）</w:t>
      </w:r>
      <w:r w:rsidRPr="0000525E">
        <w:t>第二十四次会议和执行</w:t>
      </w:r>
      <w:r w:rsidR="00D51F52">
        <w:rPr>
          <w:rFonts w:hint="eastAsia"/>
        </w:rPr>
        <w:t>问题</w:t>
      </w:r>
      <w:r w:rsidRPr="0000525E">
        <w:t>附属机构第三次会议的相关工作如何促进</w:t>
      </w:r>
      <w:r w:rsidR="00A237AE">
        <w:rPr>
          <w:rFonts w:hint="eastAsia"/>
        </w:rPr>
        <w:t>制定</w:t>
      </w:r>
      <w:r w:rsidRPr="0000525E">
        <w:t>2020</w:t>
      </w:r>
      <w:r w:rsidRPr="0000525E">
        <w:t>年后全球生物多样性框架的看法。</w:t>
      </w:r>
      <w:r w:rsidR="00A237AE">
        <w:rPr>
          <w:rFonts w:hint="eastAsia"/>
        </w:rPr>
        <w:t>本</w:t>
      </w:r>
      <w:r w:rsidR="00A237AE" w:rsidRPr="0000525E">
        <w:t>说明</w:t>
      </w:r>
      <w:r w:rsidR="00A237AE">
        <w:rPr>
          <w:rFonts w:hint="eastAsia"/>
        </w:rPr>
        <w:t>是</w:t>
      </w:r>
      <w:r w:rsidRPr="0000525E">
        <w:t>与</w:t>
      </w:r>
      <w:r w:rsidR="00A237AE">
        <w:rPr>
          <w:rFonts w:hint="eastAsia"/>
        </w:rPr>
        <w:t>科咨</w:t>
      </w:r>
      <w:r w:rsidRPr="0000525E">
        <w:t>机构主席、</w:t>
      </w:r>
      <w:r w:rsidR="00A237AE">
        <w:rPr>
          <w:rFonts w:hint="eastAsia"/>
        </w:rPr>
        <w:t>执行问题附属</w:t>
      </w:r>
      <w:r w:rsidRPr="0000525E">
        <w:t>机构主席、秘书处和缔约方</w:t>
      </w:r>
      <w:r w:rsidR="00FD6241">
        <w:rPr>
          <w:rFonts w:hint="eastAsia"/>
        </w:rPr>
        <w:t>大会</w:t>
      </w:r>
      <w:r w:rsidRPr="0000525E">
        <w:t>主席团协商</w:t>
      </w:r>
      <w:r w:rsidR="00A237AE">
        <w:rPr>
          <w:rFonts w:hint="eastAsia"/>
        </w:rPr>
        <w:t>编写的</w:t>
      </w:r>
      <w:r w:rsidRPr="0000525E">
        <w:t>。</w:t>
      </w:r>
    </w:p>
    <w:p w14:paraId="163B777B" w14:textId="019AF784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本</w:t>
      </w:r>
      <w:r w:rsidR="00D15721">
        <w:t>说明</w:t>
      </w:r>
      <w:r w:rsidR="00D15721">
        <w:rPr>
          <w:rFonts w:hint="eastAsia"/>
        </w:rPr>
        <w:t>可</w:t>
      </w:r>
      <w:r w:rsidRPr="0000525E">
        <w:t>在</w:t>
      </w:r>
      <w:r w:rsidR="00D15721">
        <w:rPr>
          <w:rFonts w:hint="eastAsia"/>
        </w:rPr>
        <w:t>科咨</w:t>
      </w:r>
      <w:r w:rsidRPr="0000525E">
        <w:t>机构第二十四次会议和</w:t>
      </w:r>
      <w:r w:rsidR="00D15721">
        <w:rPr>
          <w:rFonts w:hint="eastAsia"/>
        </w:rPr>
        <w:t>执行问题附属</w:t>
      </w:r>
      <w:r w:rsidRPr="0000525E">
        <w:t>机构第三次会议之后</w:t>
      </w:r>
      <w:r w:rsidR="004029CA">
        <w:rPr>
          <w:rFonts w:hint="eastAsia"/>
        </w:rPr>
        <w:t>加以</w:t>
      </w:r>
      <w:r w:rsidRPr="0000525E">
        <w:t>更新，以</w:t>
      </w:r>
      <w:r w:rsidR="004029CA">
        <w:rPr>
          <w:rFonts w:hint="eastAsia"/>
        </w:rPr>
        <w:t>纳入</w:t>
      </w:r>
      <w:r w:rsidRPr="0000525E">
        <w:t>这些会议的成果，进一步说明我们对工作组第三次会议的期望。我们还将继续与缔约方</w:t>
      </w:r>
      <w:r w:rsidR="00D15721">
        <w:rPr>
          <w:rFonts w:hint="eastAsia"/>
        </w:rPr>
        <w:t>大会</w:t>
      </w:r>
      <w:r w:rsidRPr="0000525E">
        <w:t>主席团密切合作，在这方面，请</w:t>
      </w:r>
      <w:r w:rsidR="004F7817">
        <w:rPr>
          <w:rFonts w:hint="eastAsia"/>
        </w:rPr>
        <w:t>大家</w:t>
      </w:r>
      <w:r w:rsidRPr="0000525E">
        <w:t>通过主席团的区域代表向我们通报任何问题或关切。此外我们继续鼓励</w:t>
      </w:r>
      <w:r w:rsidR="004F7817">
        <w:rPr>
          <w:rFonts w:hint="eastAsia"/>
        </w:rPr>
        <w:t>大家</w:t>
      </w:r>
      <w:r w:rsidRPr="0000525E">
        <w:t>尽快将有关</w:t>
      </w:r>
      <w:r w:rsidRPr="0000525E">
        <w:t>2020</w:t>
      </w:r>
      <w:r w:rsidRPr="0000525E">
        <w:t>年后全球生物多样性框架制定</w:t>
      </w:r>
      <w:r w:rsidR="00D47076">
        <w:rPr>
          <w:rFonts w:hint="eastAsia"/>
        </w:rPr>
        <w:t>进程</w:t>
      </w:r>
      <w:r w:rsidRPr="0000525E">
        <w:t>的任何问题或关切直接提请我们注意。</w:t>
      </w:r>
    </w:p>
    <w:p w14:paraId="0263633C" w14:textId="175B3A27" w:rsidR="0000525E" w:rsidRPr="00C77791" w:rsidRDefault="0000525E" w:rsidP="00C77791">
      <w:pPr>
        <w:pStyle w:val="ListParagraph"/>
        <w:numPr>
          <w:ilvl w:val="0"/>
          <w:numId w:val="34"/>
        </w:numPr>
        <w:snapToGrid w:val="0"/>
        <w:spacing w:before="120" w:after="120" w:line="240" w:lineRule="atLeast"/>
        <w:ind w:left="0" w:firstLine="0"/>
        <w:jc w:val="center"/>
        <w:rPr>
          <w:b/>
          <w:bCs/>
        </w:rPr>
      </w:pPr>
      <w:r w:rsidRPr="00C77791">
        <w:rPr>
          <w:b/>
          <w:bCs/>
        </w:rPr>
        <w:t>背景</w:t>
      </w:r>
    </w:p>
    <w:p w14:paraId="39E29517" w14:textId="546263A9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首先</w:t>
      </w:r>
      <w:r w:rsidR="00D47076">
        <w:rPr>
          <w:rFonts w:hint="eastAsia"/>
        </w:rPr>
        <w:t>应提到</w:t>
      </w:r>
      <w:r w:rsidRPr="0000525E">
        <w:t>COVID-19</w:t>
      </w:r>
      <w:r w:rsidRPr="0000525E">
        <w:t>危机的影响。我们向</w:t>
      </w:r>
      <w:r w:rsidR="00465F07">
        <w:rPr>
          <w:rFonts w:hint="eastAsia"/>
        </w:rPr>
        <w:t>饱受疫情</w:t>
      </w:r>
      <w:r w:rsidR="00235611">
        <w:rPr>
          <w:rFonts w:hint="eastAsia"/>
        </w:rPr>
        <w:t>痛苦</w:t>
      </w:r>
      <w:r w:rsidR="00465F07">
        <w:rPr>
          <w:rFonts w:hint="eastAsia"/>
        </w:rPr>
        <w:t>的人们表示慰问</w:t>
      </w:r>
      <w:r w:rsidRPr="0000525E">
        <w:t>，向</w:t>
      </w:r>
      <w:r w:rsidR="00465F07">
        <w:rPr>
          <w:rFonts w:hint="eastAsia"/>
        </w:rPr>
        <w:t>痛失亲人的</w:t>
      </w:r>
      <w:r w:rsidR="004F7817">
        <w:rPr>
          <w:rFonts w:hint="eastAsia"/>
        </w:rPr>
        <w:t>家属</w:t>
      </w:r>
      <w:r w:rsidRPr="0000525E">
        <w:t>表示哀悼。这场危机已经影响了我们的工作</w:t>
      </w:r>
      <w:r w:rsidR="004029CA">
        <w:t>（</w:t>
      </w:r>
      <w:r w:rsidRPr="0000525E">
        <w:t>例如</w:t>
      </w:r>
      <w:r w:rsidR="004F7817">
        <w:rPr>
          <w:rFonts w:hint="eastAsia"/>
        </w:rPr>
        <w:t>耽搁</w:t>
      </w:r>
      <w:r w:rsidRPr="0000525E">
        <w:t>了两个附属机构的会议</w:t>
      </w:r>
      <w:r w:rsidR="004029CA">
        <w:t>）</w:t>
      </w:r>
      <w:r w:rsidRPr="0000525E">
        <w:t>，</w:t>
      </w:r>
      <w:r w:rsidR="004F7817">
        <w:rPr>
          <w:rFonts w:hint="eastAsia"/>
        </w:rPr>
        <w:t>并</w:t>
      </w:r>
      <w:r w:rsidRPr="0000525E">
        <w:t>可能会进一步影响我们。然而我们必须继续履行职责，适应负面影响，利用机会</w:t>
      </w:r>
      <w:r w:rsidR="004029CA">
        <w:t>（</w:t>
      </w:r>
      <w:r w:rsidRPr="0000525E">
        <w:t>例如</w:t>
      </w:r>
      <w:r w:rsidR="00FD6241">
        <w:rPr>
          <w:rFonts w:hint="eastAsia"/>
        </w:rPr>
        <w:t>有更多</w:t>
      </w:r>
      <w:r w:rsidRPr="0000525E">
        <w:t>时间来</w:t>
      </w:r>
      <w:r w:rsidR="00D47076">
        <w:rPr>
          <w:rFonts w:hint="eastAsia"/>
        </w:rPr>
        <w:t>筹备</w:t>
      </w:r>
      <w:r w:rsidRPr="0000525E">
        <w:t>重要会议</w:t>
      </w:r>
      <w:r w:rsidR="004029CA">
        <w:t>）</w:t>
      </w:r>
      <w:r w:rsidRPr="0000525E">
        <w:t>。我们</w:t>
      </w:r>
      <w:r w:rsidR="00FD6241">
        <w:rPr>
          <w:rFonts w:hint="eastAsia"/>
        </w:rPr>
        <w:t>认为</w:t>
      </w:r>
      <w:r w:rsidR="00FD6241" w:rsidRPr="00465F07">
        <w:rPr>
          <w:rFonts w:hint="eastAsia"/>
        </w:rPr>
        <w:t>定</w:t>
      </w:r>
      <w:r w:rsidRPr="00465F07">
        <w:t>一个</w:t>
      </w:r>
      <w:r w:rsidR="00465F07" w:rsidRPr="00235611">
        <w:rPr>
          <w:rFonts w:hint="eastAsia"/>
          <w:color w:val="000000" w:themeColor="text1"/>
        </w:rPr>
        <w:t>工作</w:t>
      </w:r>
      <w:r w:rsidR="00235611" w:rsidRPr="00235611">
        <w:rPr>
          <w:rFonts w:hint="eastAsia"/>
          <w:color w:val="000000" w:themeColor="text1"/>
        </w:rPr>
        <w:t>日期</w:t>
      </w:r>
      <w:r w:rsidRPr="0000525E">
        <w:t>很重要，</w:t>
      </w:r>
      <w:r w:rsidR="00FD6241">
        <w:rPr>
          <w:rFonts w:hint="eastAsia"/>
        </w:rPr>
        <w:t>大家</w:t>
      </w:r>
      <w:r w:rsidRPr="0000525E">
        <w:t>会在下面看到我们</w:t>
      </w:r>
      <w:r w:rsidR="00D47076">
        <w:rPr>
          <w:rFonts w:hint="eastAsia"/>
        </w:rPr>
        <w:t>为</w:t>
      </w:r>
      <w:r w:rsidR="00D47076" w:rsidRPr="0000525E">
        <w:t>实现目标</w:t>
      </w:r>
      <w:r w:rsidR="00465F07">
        <w:rPr>
          <w:rFonts w:hint="eastAsia"/>
        </w:rPr>
        <w:t>拟定了</w:t>
      </w:r>
      <w:r w:rsidRPr="0000525E">
        <w:t>一个合理</w:t>
      </w:r>
      <w:r w:rsidR="00CF7A2E">
        <w:rPr>
          <w:rFonts w:hint="eastAsia"/>
        </w:rPr>
        <w:t>的</w:t>
      </w:r>
      <w:r w:rsidRPr="0000525E">
        <w:t>计划。</w:t>
      </w:r>
      <w:r w:rsidR="00D47076">
        <w:rPr>
          <w:rFonts w:hint="eastAsia"/>
        </w:rPr>
        <w:t>目前</w:t>
      </w:r>
      <w:r w:rsidRPr="0000525E">
        <w:t>缔约方</w:t>
      </w:r>
      <w:r w:rsidR="00FD6241">
        <w:rPr>
          <w:rFonts w:hint="eastAsia"/>
        </w:rPr>
        <w:t>大会</w:t>
      </w:r>
      <w:r w:rsidRPr="0000525E">
        <w:t>主席团每月举行电话会议，根据</w:t>
      </w:r>
      <w:r w:rsidR="00FD6241">
        <w:rPr>
          <w:rFonts w:hint="eastAsia"/>
        </w:rPr>
        <w:t>大</w:t>
      </w:r>
      <w:r w:rsidRPr="0000525E">
        <w:t>流行病</w:t>
      </w:r>
      <w:r w:rsidR="00FD6241">
        <w:rPr>
          <w:rFonts w:hint="eastAsia"/>
        </w:rPr>
        <w:t>的变化情况审视</w:t>
      </w:r>
      <w:r w:rsidRPr="0000525E">
        <w:t>局势，</w:t>
      </w:r>
      <w:r w:rsidR="00FD6241">
        <w:rPr>
          <w:rFonts w:hint="eastAsia"/>
        </w:rPr>
        <w:t>而我们可能需要</w:t>
      </w:r>
      <w:r w:rsidRPr="0000525E">
        <w:t>根据</w:t>
      </w:r>
      <w:r w:rsidR="00CF7A2E">
        <w:rPr>
          <w:rFonts w:hint="eastAsia"/>
        </w:rPr>
        <w:t>主席团</w:t>
      </w:r>
      <w:r w:rsidRPr="0000525E">
        <w:t>的决定调整我们的计划。</w:t>
      </w:r>
    </w:p>
    <w:p w14:paraId="447E7836" w14:textId="2FEBD15D" w:rsidR="0000525E" w:rsidRPr="0000525E" w:rsidRDefault="00465F07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>
        <w:rPr>
          <w:rFonts w:hint="eastAsia"/>
        </w:rPr>
        <w:lastRenderedPageBreak/>
        <w:t>其次</w:t>
      </w:r>
      <w:r w:rsidR="005B684C">
        <w:rPr>
          <w:rFonts w:hint="eastAsia"/>
        </w:rPr>
        <w:t>还</w:t>
      </w:r>
      <w:r w:rsidR="00CF7A2E">
        <w:rPr>
          <w:rFonts w:hint="eastAsia"/>
        </w:rPr>
        <w:t>应</w:t>
      </w:r>
      <w:r w:rsidR="0000525E" w:rsidRPr="0000525E">
        <w:t>提醒我们自己</w:t>
      </w:r>
      <w:r w:rsidR="00CF7A2E">
        <w:rPr>
          <w:rFonts w:hint="eastAsia"/>
        </w:rPr>
        <w:t>我们</w:t>
      </w:r>
      <w:r w:rsidR="0000525E" w:rsidRPr="0000525E">
        <w:t>在谈判进程中所处的位置</w:t>
      </w:r>
      <w:r w:rsidR="005B684C">
        <w:rPr>
          <w:rFonts w:hint="eastAsia"/>
        </w:rPr>
        <w:t>：科咨机构</w:t>
      </w:r>
      <w:r w:rsidR="0000525E" w:rsidRPr="0000525E">
        <w:t>第二十四次会议和执行</w:t>
      </w:r>
      <w:r w:rsidR="005B684C">
        <w:rPr>
          <w:rFonts w:hint="eastAsia"/>
        </w:rPr>
        <w:t>问题</w:t>
      </w:r>
      <w:r w:rsidR="0000525E" w:rsidRPr="0000525E">
        <w:t>附属机构第三次会议是这</w:t>
      </w:r>
      <w:r w:rsidR="005B684C">
        <w:rPr>
          <w:rFonts w:hint="eastAsia"/>
        </w:rPr>
        <w:t>两个</w:t>
      </w:r>
      <w:r w:rsidR="0000525E" w:rsidRPr="0000525E">
        <w:t>机构向谈判进程提供技术咨询或建议的最后机会。因此</w:t>
      </w:r>
      <w:r w:rsidR="005B684C">
        <w:rPr>
          <w:rFonts w:hint="eastAsia"/>
        </w:rPr>
        <w:t>必须</w:t>
      </w:r>
      <w:r w:rsidR="00CF7A2E">
        <w:rPr>
          <w:rFonts w:hint="eastAsia"/>
        </w:rPr>
        <w:t>保证</w:t>
      </w:r>
      <w:r w:rsidR="0000525E" w:rsidRPr="0000525E">
        <w:t>这些</w:t>
      </w:r>
      <w:r w:rsidR="00CF7A2E">
        <w:rPr>
          <w:rFonts w:hint="eastAsia"/>
        </w:rPr>
        <w:t>意见和建议</w:t>
      </w:r>
      <w:r w:rsidR="0000525E" w:rsidRPr="0000525E">
        <w:t>切实可行，易于被工作组</w:t>
      </w:r>
      <w:r w:rsidR="00CF7A2E">
        <w:rPr>
          <w:rFonts w:hint="eastAsia"/>
        </w:rPr>
        <w:t>接纳</w:t>
      </w:r>
      <w:r w:rsidR="0000525E" w:rsidRPr="0000525E">
        <w:t>。</w:t>
      </w:r>
    </w:p>
    <w:p w14:paraId="42D68CD4" w14:textId="0D11F1D3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大家还记得，缔约方</w:t>
      </w:r>
      <w:r w:rsidR="005B684C">
        <w:rPr>
          <w:rFonts w:hint="eastAsia"/>
        </w:rPr>
        <w:t>大会</w:t>
      </w:r>
      <w:r w:rsidRPr="0000525E">
        <w:t>请</w:t>
      </w:r>
      <w:r w:rsidR="005B684C">
        <w:rPr>
          <w:rFonts w:hint="eastAsia"/>
        </w:rPr>
        <w:t>科咨</w:t>
      </w:r>
      <w:r w:rsidRPr="0000525E">
        <w:t>机构为制定</w:t>
      </w:r>
      <w:r w:rsidRPr="0000525E">
        <w:t>2020</w:t>
      </w:r>
      <w:r w:rsidRPr="0000525E">
        <w:t>年后全球生物多样性框架</w:t>
      </w:r>
      <w:r w:rsidR="005B684C">
        <w:rPr>
          <w:rFonts w:hint="eastAsia"/>
        </w:rPr>
        <w:t>作出</w:t>
      </w:r>
      <w:r w:rsidRPr="0000525E">
        <w:t>贡献，并支持不限成员名额工作组的工作。</w:t>
      </w:r>
      <w:r w:rsidR="009C6D9F" w:rsidRPr="0000525E">
        <w:t>缔约方</w:t>
      </w:r>
      <w:r w:rsidR="009C6D9F">
        <w:rPr>
          <w:rFonts w:hint="eastAsia"/>
        </w:rPr>
        <w:t>大会还</w:t>
      </w:r>
      <w:r w:rsidR="00086B2A" w:rsidRPr="00086B2A">
        <w:rPr>
          <w:rFonts w:hint="eastAsia"/>
        </w:rPr>
        <w:t>请执行问题附属机构第三次会议为不限成员名额工作组筹备的</w:t>
      </w:r>
      <w:r w:rsidR="00086B2A" w:rsidRPr="00086B2A">
        <w:rPr>
          <w:rFonts w:hint="eastAsia"/>
        </w:rPr>
        <w:t>2020</w:t>
      </w:r>
      <w:r w:rsidR="00086B2A" w:rsidRPr="00086B2A">
        <w:rPr>
          <w:rFonts w:hint="eastAsia"/>
        </w:rPr>
        <w:t>年后全球生物多样性框架的制定作出贡献，并并提出支持和审查执行工作的办法要素予以补充</w:t>
      </w:r>
      <w:r w:rsidR="00086B2A">
        <w:rPr>
          <w:rFonts w:hint="eastAsia"/>
        </w:rPr>
        <w:t>。</w:t>
      </w:r>
    </w:p>
    <w:p w14:paraId="3BE5795B" w14:textId="3B813207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此外工作组第二次会议</w:t>
      </w:r>
      <w:r w:rsidR="00086B2A">
        <w:rPr>
          <w:rFonts w:hint="eastAsia"/>
        </w:rPr>
        <w:t>邀请</w:t>
      </w:r>
      <w:r w:rsidR="006433A1">
        <w:rPr>
          <w:rFonts w:hint="eastAsia"/>
        </w:rPr>
        <w:t>科咨</w:t>
      </w:r>
      <w:r w:rsidRPr="0000525E">
        <w:t>机构</w:t>
      </w:r>
      <w:r w:rsidR="00086B2A">
        <w:rPr>
          <w:rFonts w:hint="eastAsia"/>
        </w:rPr>
        <w:t>对</w:t>
      </w:r>
      <w:r w:rsidRPr="0000525E">
        <w:t>全球生物多样性框架草案</w:t>
      </w:r>
      <w:r w:rsidR="00086B2A">
        <w:rPr>
          <w:rFonts w:hint="eastAsia"/>
        </w:rPr>
        <w:t>所载更新后的</w:t>
      </w:r>
      <w:r w:rsidR="006433A1">
        <w:rPr>
          <w:rFonts w:hint="eastAsia"/>
        </w:rPr>
        <w:t>长期</w:t>
      </w:r>
      <w:r w:rsidRPr="0000525E">
        <w:t>目标和</w:t>
      </w:r>
      <w:r w:rsidR="006433A1">
        <w:rPr>
          <w:rFonts w:hint="eastAsia"/>
        </w:rPr>
        <w:t>行动目标</w:t>
      </w:r>
      <w:r w:rsidRPr="0000525E">
        <w:t>以及</w:t>
      </w:r>
      <w:r w:rsidRPr="00086B2A">
        <w:t>相关指标和基线</w:t>
      </w:r>
      <w:r w:rsidR="006433A1" w:rsidRPr="00086B2A">
        <w:t>包括监测框架草案</w:t>
      </w:r>
      <w:r w:rsidR="00086B2A" w:rsidRPr="00086B2A">
        <w:rPr>
          <w:rFonts w:hint="eastAsia"/>
        </w:rPr>
        <w:t>进行一次科学和技术审查</w:t>
      </w:r>
      <w:r w:rsidRPr="0000525E">
        <w:t>。在进行这项审查时，</w:t>
      </w:r>
      <w:r w:rsidR="006433A1">
        <w:rPr>
          <w:rFonts w:hint="eastAsia"/>
        </w:rPr>
        <w:t>科咨</w:t>
      </w:r>
      <w:r w:rsidRPr="0000525E">
        <w:t>机构应</w:t>
      </w:r>
      <w:r w:rsidR="006433A1">
        <w:rPr>
          <w:rFonts w:hint="eastAsia"/>
        </w:rPr>
        <w:t>认定</w:t>
      </w:r>
      <w:r w:rsidRPr="0000525E">
        <w:t>:</w:t>
      </w:r>
    </w:p>
    <w:p w14:paraId="6D6D77D1" w14:textId="5293C82B" w:rsidR="0000525E" w:rsidRPr="0000525E" w:rsidRDefault="006433A1" w:rsidP="00C77791">
      <w:pPr>
        <w:pStyle w:val="ListParagraph"/>
        <w:numPr>
          <w:ilvl w:val="0"/>
          <w:numId w:val="35"/>
        </w:numPr>
        <w:snapToGrid w:val="0"/>
        <w:spacing w:before="120" w:after="120" w:line="240" w:lineRule="atLeast"/>
        <w:ind w:left="0" w:firstLine="360"/>
        <w:contextualSpacing w:val="0"/>
      </w:pPr>
      <w:r>
        <w:rPr>
          <w:rFonts w:hint="eastAsia"/>
        </w:rPr>
        <w:t>哪些长期</w:t>
      </w:r>
      <w:r w:rsidRPr="0000525E">
        <w:t>目标或</w:t>
      </w:r>
      <w:r>
        <w:rPr>
          <w:rFonts w:hint="eastAsia"/>
        </w:rPr>
        <w:t>行动目标</w:t>
      </w:r>
      <w:r w:rsidRPr="0000525E">
        <w:t>的组成部分</w:t>
      </w:r>
      <w:r w:rsidR="00676265">
        <w:rPr>
          <w:rFonts w:hint="eastAsia"/>
        </w:rPr>
        <w:t>已</w:t>
      </w:r>
      <w:r w:rsidR="0062784F">
        <w:rPr>
          <w:rFonts w:hint="eastAsia"/>
        </w:rPr>
        <w:t>设</w:t>
      </w:r>
      <w:r w:rsidR="00676265">
        <w:rPr>
          <w:rFonts w:hint="eastAsia"/>
        </w:rPr>
        <w:t>有或容易设定</w:t>
      </w:r>
      <w:r w:rsidR="0000525E" w:rsidRPr="0000525E">
        <w:t>绩效指标；</w:t>
      </w:r>
    </w:p>
    <w:p w14:paraId="1B9A6C03" w14:textId="0A72E860" w:rsidR="0000525E" w:rsidRPr="0000525E" w:rsidRDefault="00676265" w:rsidP="00C77791">
      <w:pPr>
        <w:pStyle w:val="ListParagraph"/>
        <w:numPr>
          <w:ilvl w:val="0"/>
          <w:numId w:val="35"/>
        </w:numPr>
        <w:snapToGrid w:val="0"/>
        <w:spacing w:before="120" w:after="120" w:line="240" w:lineRule="atLeast"/>
        <w:ind w:left="0" w:firstLine="360"/>
        <w:contextualSpacing w:val="0"/>
      </w:pPr>
      <w:r>
        <w:rPr>
          <w:rFonts w:hint="eastAsia"/>
        </w:rPr>
        <w:t>哪些组成部分没有</w:t>
      </w:r>
      <w:r w:rsidR="0062784F">
        <w:rPr>
          <w:rFonts w:hint="eastAsia"/>
        </w:rPr>
        <w:t>设定</w:t>
      </w:r>
      <w:r>
        <w:rPr>
          <w:rFonts w:hint="eastAsia"/>
        </w:rPr>
        <w:t>指标</w:t>
      </w:r>
      <w:r w:rsidR="0000525E" w:rsidRPr="0000525E">
        <w:t>；</w:t>
      </w:r>
    </w:p>
    <w:p w14:paraId="0E2E75E7" w14:textId="2E42F643" w:rsidR="0000525E" w:rsidRPr="0000525E" w:rsidRDefault="00676265" w:rsidP="00C77791">
      <w:pPr>
        <w:pStyle w:val="ListParagraph"/>
        <w:numPr>
          <w:ilvl w:val="0"/>
          <w:numId w:val="35"/>
        </w:numPr>
        <w:snapToGrid w:val="0"/>
        <w:spacing w:before="120" w:after="120" w:line="240" w:lineRule="atLeast"/>
        <w:ind w:left="0" w:firstLine="360"/>
        <w:contextualSpacing w:val="0"/>
      </w:pPr>
      <w:r>
        <w:rPr>
          <w:rFonts w:hint="eastAsia"/>
        </w:rPr>
        <w:t>哪些组成部分</w:t>
      </w:r>
      <w:r w:rsidR="0000525E" w:rsidRPr="0000525E">
        <w:t>缺</w:t>
      </w:r>
      <w:r>
        <w:rPr>
          <w:rFonts w:hint="eastAsia"/>
        </w:rPr>
        <w:t>失</w:t>
      </w:r>
      <w:r w:rsidR="0000525E" w:rsidRPr="0000525E">
        <w:t>。</w:t>
      </w:r>
    </w:p>
    <w:p w14:paraId="276DC4FC" w14:textId="79F182CF" w:rsidR="0000525E" w:rsidRPr="0000525E" w:rsidRDefault="00676265" w:rsidP="00C77791">
      <w:pPr>
        <w:pStyle w:val="ListParagraph"/>
        <w:numPr>
          <w:ilvl w:val="0"/>
          <w:numId w:val="35"/>
        </w:numPr>
        <w:snapToGrid w:val="0"/>
        <w:spacing w:before="120" w:after="120" w:line="240" w:lineRule="atLeast"/>
        <w:ind w:left="0" w:firstLine="360"/>
        <w:contextualSpacing w:val="0"/>
      </w:pPr>
      <w:r>
        <w:rPr>
          <w:rFonts w:hint="eastAsia"/>
        </w:rPr>
        <w:t>达</w:t>
      </w:r>
      <w:r w:rsidR="0062784F">
        <w:rPr>
          <w:rFonts w:hint="eastAsia"/>
        </w:rPr>
        <w:t>到</w:t>
      </w:r>
      <w:r>
        <w:rPr>
          <w:rFonts w:hint="eastAsia"/>
        </w:rPr>
        <w:t>行动目标</w:t>
      </w:r>
      <w:r w:rsidR="0000525E" w:rsidRPr="0000525E">
        <w:t>是否有助于</w:t>
      </w:r>
      <w:r>
        <w:rPr>
          <w:rFonts w:hint="eastAsia"/>
        </w:rPr>
        <w:t>实现</w:t>
      </w:r>
      <w:r w:rsidR="0000525E" w:rsidRPr="0000525E">
        <w:t>愿景，如</w:t>
      </w:r>
      <w:r>
        <w:rPr>
          <w:rFonts w:hint="eastAsia"/>
        </w:rPr>
        <w:t>行动</w:t>
      </w:r>
      <w:r w:rsidR="0000525E" w:rsidRPr="0000525E">
        <w:t>目标包含数字或</w:t>
      </w:r>
      <w:r w:rsidR="0062784F">
        <w:rPr>
          <w:rFonts w:hint="eastAsia"/>
        </w:rPr>
        <w:t>幅度</w:t>
      </w:r>
      <w:r w:rsidR="0000525E" w:rsidRPr="0000525E">
        <w:t>，请</w:t>
      </w:r>
      <w:r>
        <w:rPr>
          <w:rFonts w:hint="eastAsia"/>
        </w:rPr>
        <w:t>指出</w:t>
      </w:r>
      <w:r w:rsidR="0000525E" w:rsidRPr="0000525E">
        <w:t>哪些数字或</w:t>
      </w:r>
      <w:r w:rsidR="0062784F">
        <w:rPr>
          <w:rFonts w:hint="eastAsia"/>
        </w:rPr>
        <w:t>幅度</w:t>
      </w:r>
      <w:r w:rsidR="0000525E" w:rsidRPr="0000525E">
        <w:t>有助于</w:t>
      </w:r>
      <w:r>
        <w:rPr>
          <w:rFonts w:hint="eastAsia"/>
        </w:rPr>
        <w:t>实现</w:t>
      </w:r>
      <w:r w:rsidR="0000525E" w:rsidRPr="0000525E">
        <w:t>愿景。</w:t>
      </w:r>
    </w:p>
    <w:p w14:paraId="392AB583" w14:textId="1F075482" w:rsidR="0000525E" w:rsidRPr="00C77791" w:rsidRDefault="00C77791" w:rsidP="00772B74">
      <w:pPr>
        <w:pStyle w:val="ListParagraph"/>
        <w:numPr>
          <w:ilvl w:val="0"/>
          <w:numId w:val="34"/>
        </w:numPr>
        <w:snapToGrid w:val="0"/>
        <w:spacing w:before="120" w:after="120" w:line="240" w:lineRule="atLeast"/>
        <w:contextualSpacing w:val="0"/>
        <w:jc w:val="center"/>
        <w:rPr>
          <w:b/>
          <w:bCs/>
        </w:rPr>
      </w:pPr>
      <w:r w:rsidRPr="00C77791">
        <w:rPr>
          <w:rFonts w:hint="eastAsia"/>
          <w:b/>
          <w:bCs/>
        </w:rPr>
        <w:t xml:space="preserve"> </w:t>
      </w:r>
      <w:r w:rsidR="0000525E" w:rsidRPr="00C77791">
        <w:rPr>
          <w:b/>
          <w:bCs/>
        </w:rPr>
        <w:t>科学、技术和工艺咨询附属机构第二十四次会议</w:t>
      </w:r>
    </w:p>
    <w:p w14:paraId="368244BF" w14:textId="337B205D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我们与秘书处和</w:t>
      </w:r>
      <w:r w:rsidR="00676265">
        <w:rPr>
          <w:rFonts w:hint="eastAsia"/>
        </w:rPr>
        <w:t>科咨</w:t>
      </w:r>
      <w:r w:rsidRPr="0000525E">
        <w:t>机构主席密切合作制定完善的程序和</w:t>
      </w:r>
      <w:r w:rsidR="0062784F">
        <w:rPr>
          <w:rFonts w:hint="eastAsia"/>
        </w:rPr>
        <w:t>文件一览表</w:t>
      </w:r>
      <w:r w:rsidRPr="0000525E">
        <w:t>，以</w:t>
      </w:r>
      <w:r w:rsidR="00CB009D">
        <w:rPr>
          <w:rFonts w:hint="eastAsia"/>
        </w:rPr>
        <w:t>协助</w:t>
      </w:r>
      <w:r w:rsidR="00676265">
        <w:rPr>
          <w:rFonts w:hint="eastAsia"/>
        </w:rPr>
        <w:t>科咨</w:t>
      </w:r>
      <w:r w:rsidRPr="0000525E">
        <w:t>机构</w:t>
      </w:r>
      <w:r w:rsidR="009B44D3">
        <w:rPr>
          <w:rFonts w:hint="eastAsia"/>
        </w:rPr>
        <w:t>开展</w:t>
      </w:r>
      <w:r w:rsidRPr="0000525E">
        <w:t>2020</w:t>
      </w:r>
      <w:r w:rsidRPr="0000525E">
        <w:t>年后全球生物多样性框架的工作。为支持上述</w:t>
      </w:r>
      <w:r w:rsidR="0062784F">
        <w:rPr>
          <w:rFonts w:hint="eastAsia"/>
        </w:rPr>
        <w:t>目的</w:t>
      </w:r>
      <w:r w:rsidRPr="0000525E">
        <w:t>，正在编写以下文件</w:t>
      </w:r>
      <w:r w:rsidRPr="0000525E">
        <w:t>:</w:t>
      </w:r>
    </w:p>
    <w:p w14:paraId="3E942B47" w14:textId="36BF56E9" w:rsidR="0000525E" w:rsidRPr="00CB009D" w:rsidRDefault="0062784F" w:rsidP="00C77791">
      <w:pPr>
        <w:pStyle w:val="ListParagraph"/>
        <w:numPr>
          <w:ilvl w:val="0"/>
          <w:numId w:val="36"/>
        </w:numPr>
        <w:snapToGrid w:val="0"/>
        <w:spacing w:before="120" w:after="120" w:line="240" w:lineRule="atLeast"/>
        <w:ind w:left="0" w:firstLine="360"/>
        <w:contextualSpacing w:val="0"/>
      </w:pPr>
      <w:r>
        <w:rPr>
          <w:rFonts w:hint="eastAsia"/>
        </w:rPr>
        <w:t>更新的</w:t>
      </w:r>
      <w:r w:rsidR="0000525E" w:rsidRPr="00CB009D">
        <w:t>监测框架表</w:t>
      </w:r>
      <w:r w:rsidR="004029CA">
        <w:t>（</w:t>
      </w:r>
      <w:r w:rsidR="0000525E" w:rsidRPr="00CB009D">
        <w:t>一个用于</w:t>
      </w:r>
      <w:r w:rsidR="00CB009D" w:rsidRPr="00CB009D">
        <w:rPr>
          <w:rFonts w:hint="eastAsia"/>
        </w:rPr>
        <w:t>长期</w:t>
      </w:r>
      <w:r w:rsidR="0000525E" w:rsidRPr="00CB009D">
        <w:t>目标，</w:t>
      </w:r>
      <w:r>
        <w:rPr>
          <w:rFonts w:hint="eastAsia"/>
        </w:rPr>
        <w:t>另</w:t>
      </w:r>
      <w:r w:rsidR="0000525E" w:rsidRPr="00CB009D">
        <w:t>一个用于</w:t>
      </w:r>
      <w:r w:rsidR="00CB009D" w:rsidRPr="00CB009D">
        <w:rPr>
          <w:rFonts w:hint="eastAsia"/>
        </w:rPr>
        <w:t>行动</w:t>
      </w:r>
      <w:r w:rsidR="0000525E" w:rsidRPr="00CB009D">
        <w:t>目标</w:t>
      </w:r>
      <w:r w:rsidR="004029CA">
        <w:t>）</w:t>
      </w:r>
      <w:r w:rsidR="0000525E" w:rsidRPr="00CB009D">
        <w:t>，</w:t>
      </w:r>
      <w:r>
        <w:rPr>
          <w:rFonts w:hint="eastAsia"/>
        </w:rPr>
        <w:t>表内</w:t>
      </w:r>
      <w:r w:rsidR="0000525E" w:rsidRPr="00CB009D">
        <w:t>含</w:t>
      </w:r>
      <w:r w:rsidR="00CB009D">
        <w:rPr>
          <w:rFonts w:hint="eastAsia"/>
        </w:rPr>
        <w:t>有</w:t>
      </w:r>
      <w:r w:rsidR="0000525E" w:rsidRPr="00CB009D">
        <w:t>:</w:t>
      </w:r>
    </w:p>
    <w:p w14:paraId="554D1F1B" w14:textId="03756F28" w:rsidR="0000525E" w:rsidRPr="00CB009D" w:rsidRDefault="0000525E" w:rsidP="00C77791">
      <w:pPr>
        <w:pStyle w:val="ListParagraph"/>
        <w:numPr>
          <w:ilvl w:val="0"/>
          <w:numId w:val="37"/>
        </w:numPr>
        <w:snapToGrid w:val="0"/>
        <w:spacing w:before="120" w:after="120" w:line="240" w:lineRule="atLeast"/>
        <w:ind w:left="1555" w:hanging="576"/>
        <w:contextualSpacing w:val="0"/>
      </w:pPr>
      <w:r w:rsidRPr="00CB009D">
        <w:t>两栏</w:t>
      </w:r>
      <w:r w:rsidR="00CB009D" w:rsidRPr="00CB009D">
        <w:rPr>
          <w:rFonts w:hint="eastAsia"/>
        </w:rPr>
        <w:t>，</w:t>
      </w:r>
      <w:r w:rsidRPr="00CB009D">
        <w:t>根据工作组第二次会议的成果</w:t>
      </w:r>
      <w:r w:rsidR="00CB009D" w:rsidRPr="00CB009D">
        <w:rPr>
          <w:rFonts w:hint="eastAsia"/>
        </w:rPr>
        <w:t>列出</w:t>
      </w:r>
      <w:r w:rsidR="0062784F">
        <w:rPr>
          <w:rFonts w:hint="eastAsia"/>
        </w:rPr>
        <w:t>更新的</w:t>
      </w:r>
      <w:r w:rsidR="00CB009D" w:rsidRPr="00CB009D">
        <w:rPr>
          <w:rFonts w:hint="eastAsia"/>
        </w:rPr>
        <w:t>长期</w:t>
      </w:r>
      <w:r w:rsidRPr="00CB009D">
        <w:t>目标或</w:t>
      </w:r>
      <w:r w:rsidR="00CB009D" w:rsidRPr="00CB009D">
        <w:rPr>
          <w:rFonts w:hint="eastAsia"/>
        </w:rPr>
        <w:t>行动</w:t>
      </w:r>
      <w:r w:rsidRPr="00CB009D">
        <w:t>目标及其组成部分；</w:t>
      </w:r>
    </w:p>
    <w:p w14:paraId="0AAF2042" w14:textId="6BE6A7C2" w:rsidR="0000525E" w:rsidRPr="00CB009D" w:rsidRDefault="0000525E" w:rsidP="00C77791">
      <w:pPr>
        <w:pStyle w:val="ListParagraph"/>
        <w:numPr>
          <w:ilvl w:val="0"/>
          <w:numId w:val="37"/>
        </w:numPr>
        <w:snapToGrid w:val="0"/>
        <w:spacing w:before="120" w:after="120" w:line="240" w:lineRule="atLeast"/>
        <w:ind w:left="1555" w:hanging="576"/>
        <w:contextualSpacing w:val="0"/>
      </w:pPr>
      <w:r w:rsidRPr="00CB009D">
        <w:t>两栏，</w:t>
      </w:r>
      <w:r w:rsidR="0062784F">
        <w:rPr>
          <w:rFonts w:hint="eastAsia"/>
        </w:rPr>
        <w:t>列报</w:t>
      </w:r>
      <w:r w:rsidRPr="00CB009D">
        <w:t>监测要素和指标</w:t>
      </w:r>
      <w:r w:rsidR="0062784F">
        <w:rPr>
          <w:rFonts w:hint="eastAsia"/>
        </w:rPr>
        <w:t>，</w:t>
      </w:r>
      <w:r w:rsidR="0062784F" w:rsidRPr="00CB009D">
        <w:t>由秘书处编写</w:t>
      </w:r>
      <w:r w:rsidRPr="00CB009D">
        <w:t>；</w:t>
      </w:r>
    </w:p>
    <w:p w14:paraId="7B754875" w14:textId="310E562B" w:rsidR="0000525E" w:rsidRPr="0000525E" w:rsidRDefault="0000525E" w:rsidP="00C77791">
      <w:pPr>
        <w:pStyle w:val="ListParagraph"/>
        <w:numPr>
          <w:ilvl w:val="0"/>
          <w:numId w:val="36"/>
        </w:numPr>
        <w:snapToGrid w:val="0"/>
        <w:spacing w:before="120" w:after="120" w:line="240" w:lineRule="atLeast"/>
        <w:ind w:left="0" w:firstLine="360"/>
        <w:contextualSpacing w:val="0"/>
      </w:pPr>
      <w:r w:rsidRPr="0000525E">
        <w:t>一份介绍科技信息</w:t>
      </w:r>
      <w:r w:rsidR="004029CA">
        <w:t>（</w:t>
      </w:r>
      <w:r w:rsidRPr="0000525E">
        <w:t>包括基线</w:t>
      </w:r>
      <w:r w:rsidR="00CB009D">
        <w:rPr>
          <w:rFonts w:hint="eastAsia"/>
        </w:rPr>
        <w:t>科技信息</w:t>
      </w:r>
      <w:r w:rsidR="004029CA">
        <w:t>）</w:t>
      </w:r>
      <w:r w:rsidRPr="0000525E">
        <w:t>的文件，</w:t>
      </w:r>
      <w:r w:rsidR="00CB009D">
        <w:rPr>
          <w:rFonts w:hint="eastAsia"/>
        </w:rPr>
        <w:t>用于审查</w:t>
      </w:r>
      <w:r w:rsidRPr="0000525E">
        <w:t>框架草案</w:t>
      </w:r>
      <w:r w:rsidR="004029CA">
        <w:t>（</w:t>
      </w:r>
      <w:r w:rsidRPr="0000525E">
        <w:t>由秘书处编写</w:t>
      </w:r>
      <w:r w:rsidR="004029CA">
        <w:t>）</w:t>
      </w:r>
      <w:r w:rsidRPr="0000525E">
        <w:t>；</w:t>
      </w:r>
    </w:p>
    <w:p w14:paraId="5D69B174" w14:textId="36FC725F" w:rsidR="0000525E" w:rsidRPr="0000525E" w:rsidRDefault="00694C99" w:rsidP="00C77791">
      <w:pPr>
        <w:pStyle w:val="ListParagraph"/>
        <w:numPr>
          <w:ilvl w:val="0"/>
          <w:numId w:val="36"/>
        </w:numPr>
        <w:snapToGrid w:val="0"/>
        <w:spacing w:before="120" w:after="120" w:line="240" w:lineRule="atLeast"/>
        <w:ind w:left="0" w:firstLine="360"/>
        <w:contextualSpacing w:val="0"/>
      </w:pPr>
      <w:r>
        <w:rPr>
          <w:rFonts w:hint="eastAsia"/>
        </w:rPr>
        <w:t>更新的</w:t>
      </w:r>
      <w:r w:rsidR="0000525E" w:rsidRPr="0000525E">
        <w:t>术语</w:t>
      </w:r>
      <w:r w:rsidR="00CB009D">
        <w:rPr>
          <w:rFonts w:hint="eastAsia"/>
        </w:rPr>
        <w:t>词汇</w:t>
      </w:r>
      <w:r w:rsidR="0000525E" w:rsidRPr="0000525E">
        <w:t>；</w:t>
      </w:r>
    </w:p>
    <w:p w14:paraId="3AC9A035" w14:textId="2BEAD235" w:rsidR="0000525E" w:rsidRPr="0000525E" w:rsidRDefault="00694C99" w:rsidP="00C77791">
      <w:pPr>
        <w:pStyle w:val="ListParagraph"/>
        <w:numPr>
          <w:ilvl w:val="0"/>
          <w:numId w:val="36"/>
        </w:numPr>
        <w:snapToGrid w:val="0"/>
        <w:spacing w:before="120" w:after="120" w:line="240" w:lineRule="atLeast"/>
        <w:ind w:left="0" w:firstLine="360"/>
        <w:contextualSpacing w:val="0"/>
      </w:pPr>
      <w:r>
        <w:rPr>
          <w:rFonts w:hint="eastAsia"/>
        </w:rPr>
        <w:t>与</w:t>
      </w:r>
      <w:r w:rsidR="006D7382">
        <w:rPr>
          <w:rFonts w:hint="eastAsia"/>
        </w:rPr>
        <w:t>科咨</w:t>
      </w:r>
      <w:r w:rsidR="0000525E" w:rsidRPr="0000525E">
        <w:t>机构</w:t>
      </w:r>
      <w:r>
        <w:rPr>
          <w:rFonts w:hint="eastAsia"/>
        </w:rPr>
        <w:t>有关</w:t>
      </w:r>
      <w:r w:rsidR="0000525E" w:rsidRPr="0000525E">
        <w:t>的框架</w:t>
      </w:r>
      <w:r w:rsidR="006D7382">
        <w:rPr>
          <w:rFonts w:hint="eastAsia"/>
        </w:rPr>
        <w:t>要素</w:t>
      </w:r>
      <w:r w:rsidR="0000525E" w:rsidRPr="0000525E">
        <w:t>更新草案。</w:t>
      </w:r>
      <w:r w:rsidR="00C21AFA">
        <w:rPr>
          <w:rFonts w:hint="eastAsia"/>
        </w:rPr>
        <w:t>该</w:t>
      </w:r>
      <w:r w:rsidR="0000525E" w:rsidRPr="0000525E">
        <w:t>草案基本</w:t>
      </w:r>
      <w:r w:rsidR="00C21AFA">
        <w:rPr>
          <w:rFonts w:hint="eastAsia"/>
        </w:rPr>
        <w:t>上是把</w:t>
      </w:r>
      <w:r w:rsidR="004029CA">
        <w:t>（</w:t>
      </w:r>
      <w:r w:rsidR="0000525E" w:rsidRPr="0000525E">
        <w:t>a</w:t>
      </w:r>
      <w:r w:rsidR="004029CA">
        <w:t>）</w:t>
      </w:r>
      <w:r w:rsidR="006D7382">
        <w:rPr>
          <w:rFonts w:hint="eastAsia"/>
        </w:rPr>
        <w:t>分段所述</w:t>
      </w:r>
      <w:r w:rsidR="0000525E" w:rsidRPr="0000525E">
        <w:t>表格的第一栏放在一个文本格式中</w:t>
      </w:r>
      <w:r w:rsidR="00C21AFA">
        <w:rPr>
          <w:rFonts w:hint="eastAsia"/>
        </w:rPr>
        <w:t>，用于提供背景信息</w:t>
      </w:r>
      <w:r w:rsidR="0000525E" w:rsidRPr="0000525E">
        <w:t>；</w:t>
      </w:r>
    </w:p>
    <w:p w14:paraId="6413EEC3" w14:textId="638E65C5" w:rsidR="0000525E" w:rsidRPr="0000525E" w:rsidRDefault="0000525E" w:rsidP="00C77791">
      <w:pPr>
        <w:pStyle w:val="ListParagraph"/>
        <w:numPr>
          <w:ilvl w:val="0"/>
          <w:numId w:val="36"/>
        </w:numPr>
        <w:snapToGrid w:val="0"/>
        <w:spacing w:before="120" w:after="120" w:line="240" w:lineRule="atLeast"/>
        <w:ind w:left="0" w:firstLine="360"/>
        <w:contextualSpacing w:val="0"/>
      </w:pPr>
      <w:r w:rsidRPr="0000525E">
        <w:t>一份载有</w:t>
      </w:r>
      <w:r w:rsidRPr="0000525E">
        <w:t>2020</w:t>
      </w:r>
      <w:r w:rsidRPr="0000525E">
        <w:t>年后全球生物多样性框架草案</w:t>
      </w:r>
      <w:r w:rsidR="00C21AFA">
        <w:rPr>
          <w:rFonts w:hint="eastAsia"/>
        </w:rPr>
        <w:t>更新要素</w:t>
      </w:r>
      <w:r w:rsidRPr="0000525E">
        <w:t>的文件</w:t>
      </w:r>
      <w:r w:rsidR="00C21AFA">
        <w:rPr>
          <w:rFonts w:hint="eastAsia"/>
        </w:rPr>
        <w:t>，</w:t>
      </w:r>
      <w:r w:rsidRPr="0000525E">
        <w:t>为</w:t>
      </w:r>
      <w:r w:rsidR="00C21AFA">
        <w:rPr>
          <w:rFonts w:hint="eastAsia"/>
        </w:rPr>
        <w:t>科咨</w:t>
      </w:r>
      <w:r w:rsidRPr="0000525E">
        <w:t>机构和</w:t>
      </w:r>
      <w:r w:rsidR="00C21AFA">
        <w:rPr>
          <w:rFonts w:hint="eastAsia"/>
        </w:rPr>
        <w:t>执行问题</w:t>
      </w:r>
      <w:r w:rsidRPr="0000525E">
        <w:t>附属机构提供</w:t>
      </w:r>
      <w:r w:rsidR="00C21AFA">
        <w:rPr>
          <w:rFonts w:hint="eastAsia"/>
        </w:rPr>
        <w:t>背景信息</w:t>
      </w:r>
      <w:r w:rsidRPr="0000525E">
        <w:t>。</w:t>
      </w:r>
    </w:p>
    <w:p w14:paraId="6BBBA30D" w14:textId="760E8106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lastRenderedPageBreak/>
        <w:t>我们</w:t>
      </w:r>
      <w:r w:rsidR="00C21AFA">
        <w:rPr>
          <w:rFonts w:hint="eastAsia"/>
        </w:rPr>
        <w:t>希望科咨</w:t>
      </w:r>
      <w:r w:rsidRPr="0000525E">
        <w:t>机构不</w:t>
      </w:r>
      <w:r w:rsidR="00C21AFA">
        <w:rPr>
          <w:rFonts w:hint="eastAsia"/>
        </w:rPr>
        <w:t>要</w:t>
      </w:r>
      <w:r w:rsidRPr="0000525E">
        <w:t>就</w:t>
      </w:r>
      <w:r w:rsidRPr="0000525E">
        <w:t>2020</w:t>
      </w:r>
      <w:r w:rsidRPr="0000525E">
        <w:t>年后全球生物多样性框架草案</w:t>
      </w:r>
      <w:r w:rsidR="00694C99">
        <w:rPr>
          <w:rFonts w:hint="eastAsia"/>
        </w:rPr>
        <w:t>所载更新的</w:t>
      </w:r>
      <w:r w:rsidR="00C21AFA">
        <w:rPr>
          <w:rFonts w:hint="eastAsia"/>
        </w:rPr>
        <w:t>长期</w:t>
      </w:r>
      <w:r w:rsidRPr="0000525E">
        <w:t>目标和</w:t>
      </w:r>
      <w:r w:rsidR="00C21AFA">
        <w:rPr>
          <w:rFonts w:hint="eastAsia"/>
        </w:rPr>
        <w:t>行动目标</w:t>
      </w:r>
      <w:r w:rsidRPr="0000525E">
        <w:t>进行谈判，而是</w:t>
      </w:r>
      <w:r w:rsidR="00694C99">
        <w:rPr>
          <w:rFonts w:hint="eastAsia"/>
        </w:rPr>
        <w:t>就</w:t>
      </w:r>
      <w:r w:rsidR="00C21AFA">
        <w:rPr>
          <w:rFonts w:hint="eastAsia"/>
        </w:rPr>
        <w:t>长期</w:t>
      </w:r>
      <w:r w:rsidRPr="0000525E">
        <w:t>目标和</w:t>
      </w:r>
      <w:r w:rsidR="00C21AFA">
        <w:rPr>
          <w:rFonts w:hint="eastAsia"/>
        </w:rPr>
        <w:t>行动目标</w:t>
      </w:r>
      <w:r w:rsidRPr="0000525E">
        <w:t>的组成部分</w:t>
      </w:r>
      <w:r w:rsidR="00694C99">
        <w:rPr>
          <w:rFonts w:hint="eastAsia"/>
        </w:rPr>
        <w:t>以及</w:t>
      </w:r>
      <w:r w:rsidR="004029CA">
        <w:t>（</w:t>
      </w:r>
      <w:r w:rsidR="00C21AFA" w:rsidRPr="0000525E">
        <w:t>监测框架</w:t>
      </w:r>
      <w:r w:rsidR="00694C99">
        <w:rPr>
          <w:rFonts w:hint="eastAsia"/>
        </w:rPr>
        <w:t>更新</w:t>
      </w:r>
      <w:r w:rsidR="00C21AFA" w:rsidRPr="0000525E">
        <w:t>草案</w:t>
      </w:r>
      <w:r w:rsidR="00694C99">
        <w:rPr>
          <w:rFonts w:hint="eastAsia"/>
        </w:rPr>
        <w:t>所载</w:t>
      </w:r>
      <w:r w:rsidR="004029CA">
        <w:t>）</w:t>
      </w:r>
      <w:r w:rsidRPr="0000525E">
        <w:t>监测要素和指标提供指导，以进一步</w:t>
      </w:r>
      <w:r w:rsidR="00C21AFA">
        <w:rPr>
          <w:rFonts w:hint="eastAsia"/>
        </w:rPr>
        <w:t>拟定</w:t>
      </w:r>
      <w:r w:rsidRPr="0000525E">
        <w:t>框架草案，</w:t>
      </w:r>
      <w:r w:rsidR="00C21AFA">
        <w:rPr>
          <w:rFonts w:hint="eastAsia"/>
        </w:rPr>
        <w:t>找出</w:t>
      </w:r>
      <w:r w:rsidR="00694C99" w:rsidRPr="0000525E">
        <w:t>执行</w:t>
      </w:r>
      <w:r w:rsidRPr="0000525E">
        <w:t>监测</w:t>
      </w:r>
      <w:r w:rsidR="00C21AFA">
        <w:rPr>
          <w:rFonts w:hint="eastAsia"/>
        </w:rPr>
        <w:t>工作所涉</w:t>
      </w:r>
      <w:r w:rsidRPr="0000525E">
        <w:t>问题。</w:t>
      </w:r>
    </w:p>
    <w:p w14:paraId="186B1F5D" w14:textId="2C041FED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由于</w:t>
      </w:r>
      <w:r w:rsidR="002F6F47">
        <w:rPr>
          <w:rFonts w:hint="eastAsia"/>
        </w:rPr>
        <w:t>科咨</w:t>
      </w:r>
      <w:r w:rsidRPr="0000525E">
        <w:t>机构第二十四次会议推迟，我们有</w:t>
      </w:r>
      <w:r w:rsidR="002F6F47">
        <w:rPr>
          <w:rFonts w:hint="eastAsia"/>
        </w:rPr>
        <w:t>了</w:t>
      </w:r>
      <w:r w:rsidRPr="0000525E">
        <w:t>更多时间，</w:t>
      </w:r>
      <w:r w:rsidR="002F6F47">
        <w:rPr>
          <w:rFonts w:hint="eastAsia"/>
        </w:rPr>
        <w:t>将于</w:t>
      </w:r>
      <w:r w:rsidR="002F6F47">
        <w:rPr>
          <w:rFonts w:hint="eastAsia"/>
        </w:rPr>
        <w:t>6</w:t>
      </w:r>
      <w:r w:rsidR="002F6F47">
        <w:rPr>
          <w:rFonts w:hint="eastAsia"/>
        </w:rPr>
        <w:t>月份对</w:t>
      </w:r>
      <w:r w:rsidR="004029CA">
        <w:t>（</w:t>
      </w:r>
      <w:r w:rsidRPr="0000525E">
        <w:t>a</w:t>
      </w:r>
      <w:r w:rsidR="004029CA">
        <w:t>）</w:t>
      </w:r>
      <w:r w:rsidRPr="0000525E">
        <w:t>和</w:t>
      </w:r>
      <w:r w:rsidR="004029CA">
        <w:t>（</w:t>
      </w:r>
      <w:r w:rsidRPr="0000525E">
        <w:t>b</w:t>
      </w:r>
      <w:r w:rsidR="004029CA">
        <w:t>）</w:t>
      </w:r>
      <w:r w:rsidRPr="0000525E">
        <w:t>分段</w:t>
      </w:r>
      <w:r w:rsidR="002F6F47">
        <w:rPr>
          <w:rFonts w:hint="eastAsia"/>
        </w:rPr>
        <w:t>所述</w:t>
      </w:r>
      <w:r w:rsidRPr="0000525E">
        <w:t>文件</w:t>
      </w:r>
      <w:r w:rsidR="002F6F47">
        <w:rPr>
          <w:rFonts w:hint="eastAsia"/>
        </w:rPr>
        <w:t>进行</w:t>
      </w:r>
      <w:r w:rsidRPr="0000525E">
        <w:t>同行</w:t>
      </w:r>
      <w:r w:rsidR="002F6F47">
        <w:rPr>
          <w:rFonts w:hint="eastAsia"/>
        </w:rPr>
        <w:t>评议</w:t>
      </w:r>
      <w:r w:rsidRPr="0000525E">
        <w:t>。届时我们将</w:t>
      </w:r>
      <w:r w:rsidR="002F6F47">
        <w:rPr>
          <w:rFonts w:hint="eastAsia"/>
        </w:rPr>
        <w:t>组织</w:t>
      </w:r>
      <w:r w:rsidRPr="0000525E">
        <w:t>一系列网络研讨会，向</w:t>
      </w:r>
      <w:r w:rsidR="002F6F47">
        <w:rPr>
          <w:rFonts w:hint="eastAsia"/>
        </w:rPr>
        <w:t>大家</w:t>
      </w:r>
      <w:r w:rsidRPr="0000525E">
        <w:t>简要介绍这些</w:t>
      </w:r>
      <w:r w:rsidR="002F6F47">
        <w:rPr>
          <w:rFonts w:hint="eastAsia"/>
        </w:rPr>
        <w:t>文件</w:t>
      </w:r>
      <w:r w:rsidRPr="0000525E">
        <w:t>。这些文件的修订版</w:t>
      </w:r>
      <w:r w:rsidR="002F6F47">
        <w:rPr>
          <w:rFonts w:hint="eastAsia"/>
        </w:rPr>
        <w:t>本</w:t>
      </w:r>
      <w:r w:rsidRPr="0000525E">
        <w:t>和最终版</w:t>
      </w:r>
      <w:r w:rsidR="002F6F47">
        <w:rPr>
          <w:rFonts w:hint="eastAsia"/>
        </w:rPr>
        <w:t>本</w:t>
      </w:r>
      <w:r w:rsidRPr="0000525E">
        <w:t>将</w:t>
      </w:r>
      <w:r w:rsidR="002F6F47">
        <w:rPr>
          <w:rFonts w:hint="eastAsia"/>
        </w:rPr>
        <w:t>于</w:t>
      </w:r>
      <w:r w:rsidRPr="0000525E">
        <w:t>会议召开前六周</w:t>
      </w:r>
      <w:r w:rsidR="002F6F47">
        <w:rPr>
          <w:rFonts w:hint="eastAsia"/>
        </w:rPr>
        <w:t>印发</w:t>
      </w:r>
      <w:r w:rsidRPr="0000525E">
        <w:t>。</w:t>
      </w:r>
    </w:p>
    <w:p w14:paraId="609EED27" w14:textId="5FC7C160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上文第</w:t>
      </w:r>
      <w:r w:rsidRPr="0000525E">
        <w:t>7</w:t>
      </w:r>
      <w:r w:rsidR="004029CA">
        <w:t>（</w:t>
      </w:r>
      <w:r w:rsidRPr="0000525E">
        <w:t>d</w:t>
      </w:r>
      <w:r w:rsidR="004029CA">
        <w:t>）</w:t>
      </w:r>
      <w:r w:rsidRPr="0000525E">
        <w:t>段</w:t>
      </w:r>
      <w:r w:rsidR="002F6F47">
        <w:rPr>
          <w:rFonts w:hint="eastAsia"/>
        </w:rPr>
        <w:t>所述</w:t>
      </w:r>
      <w:r w:rsidRPr="0000525E">
        <w:t>文件将</w:t>
      </w:r>
      <w:r w:rsidR="002F6F47" w:rsidRPr="0000525E">
        <w:t>在会前六周</w:t>
      </w:r>
      <w:r w:rsidRPr="0000525E">
        <w:t>以联合国六种正式语文印发。</w:t>
      </w:r>
    </w:p>
    <w:p w14:paraId="4BFCDE1D" w14:textId="2AE3F7AE" w:rsidR="0000525E" w:rsidRPr="0000525E" w:rsidRDefault="002F6F47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>
        <w:rPr>
          <w:rFonts w:hint="eastAsia"/>
        </w:rPr>
        <w:t>科咨</w:t>
      </w:r>
      <w:r w:rsidR="0000525E" w:rsidRPr="0000525E">
        <w:t>机构</w:t>
      </w:r>
      <w:r>
        <w:rPr>
          <w:rFonts w:hint="eastAsia"/>
        </w:rPr>
        <w:t>相关</w:t>
      </w:r>
      <w:r w:rsidR="0000525E" w:rsidRPr="0000525E">
        <w:t>文件的</w:t>
      </w:r>
      <w:r w:rsidR="00AD0CC5">
        <w:rPr>
          <w:rFonts w:hint="eastAsia"/>
        </w:rPr>
        <w:t>更多</w:t>
      </w:r>
      <w:r w:rsidR="0000525E" w:rsidRPr="0000525E">
        <w:t>信息</w:t>
      </w:r>
      <w:r>
        <w:rPr>
          <w:rFonts w:hint="eastAsia"/>
        </w:rPr>
        <w:t>载于</w:t>
      </w:r>
      <w:r w:rsidR="0000525E" w:rsidRPr="0000525E">
        <w:t>会议附加说明的临时议程</w:t>
      </w:r>
      <w:r w:rsidR="004029CA">
        <w:rPr>
          <w:kern w:val="22"/>
        </w:rPr>
        <w:t>（</w:t>
      </w:r>
      <w:hyperlink r:id="rId11" w:history="1">
        <w:r w:rsidRPr="00AD0CC5">
          <w:rPr>
            <w:rStyle w:val="Hyperlink"/>
          </w:rPr>
          <w:t>CBD/SBSTTA/24/1/Add.1</w:t>
        </w:r>
      </w:hyperlink>
      <w:r w:rsidR="004029CA">
        <w:rPr>
          <w:kern w:val="22"/>
        </w:rPr>
        <w:t>）</w:t>
      </w:r>
      <w:r w:rsidR="0000525E" w:rsidRPr="0000525E">
        <w:t>。</w:t>
      </w:r>
    </w:p>
    <w:p w14:paraId="3EE1DC6C" w14:textId="44E05973" w:rsidR="0000525E" w:rsidRPr="00C77791" w:rsidRDefault="00C77791" w:rsidP="00C77791">
      <w:pPr>
        <w:snapToGrid w:val="0"/>
        <w:spacing w:before="120" w:after="120" w:line="240" w:lineRule="atLeast"/>
        <w:jc w:val="center"/>
        <w:rPr>
          <w:b/>
          <w:bCs/>
        </w:rPr>
      </w:pPr>
      <w:r w:rsidRPr="00C77791">
        <w:rPr>
          <w:rFonts w:hint="eastAsia"/>
          <w:b/>
          <w:bCs/>
        </w:rPr>
        <w:t>四</w:t>
      </w:r>
      <w:r w:rsidRPr="00C77791">
        <w:rPr>
          <w:rFonts w:hint="eastAsia"/>
          <w:b/>
          <w:bCs/>
        </w:rPr>
        <w:t>.</w:t>
      </w:r>
      <w:r w:rsidRPr="00C77791">
        <w:rPr>
          <w:b/>
          <w:bCs/>
        </w:rPr>
        <w:t xml:space="preserve">  </w:t>
      </w:r>
      <w:r w:rsidR="00AD0CC5">
        <w:rPr>
          <w:rFonts w:hint="eastAsia"/>
          <w:b/>
          <w:bCs/>
        </w:rPr>
        <w:t>执行问题附属</w:t>
      </w:r>
      <w:r w:rsidR="0000525E" w:rsidRPr="00C77791">
        <w:rPr>
          <w:b/>
          <w:bCs/>
        </w:rPr>
        <w:t>机构第三次会议</w:t>
      </w:r>
    </w:p>
    <w:p w14:paraId="79D1E58F" w14:textId="7D244000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根据缔约方大会的</w:t>
      </w:r>
      <w:r w:rsidR="00750A95">
        <w:rPr>
          <w:rFonts w:hint="eastAsia"/>
        </w:rPr>
        <w:t>诸</w:t>
      </w:r>
      <w:r w:rsidRPr="0000525E">
        <w:t>项决定，</w:t>
      </w:r>
      <w:r w:rsidR="00CB7285">
        <w:rPr>
          <w:rFonts w:hint="eastAsia"/>
        </w:rPr>
        <w:t>执行问题附属</w:t>
      </w:r>
      <w:r w:rsidRPr="0000525E">
        <w:t>机构第三次会议将讨论与制定</w:t>
      </w:r>
      <w:r w:rsidRPr="0000525E">
        <w:t>2020</w:t>
      </w:r>
      <w:r w:rsidRPr="0000525E">
        <w:t>年后全球生物多样性框架密切相关的若干问题</w:t>
      </w:r>
      <w:r w:rsidR="00CB7285">
        <w:rPr>
          <w:rFonts w:hint="eastAsia"/>
        </w:rPr>
        <w:t>，</w:t>
      </w:r>
      <w:r w:rsidRPr="0000525E">
        <w:t>包括与执行手段、有利条件、责任和透明度有关的重要问题，如资源调动、财</w:t>
      </w:r>
      <w:r w:rsidR="00CB7285">
        <w:rPr>
          <w:rFonts w:hint="eastAsia"/>
        </w:rPr>
        <w:t>务</w:t>
      </w:r>
      <w:r w:rsidRPr="0000525E">
        <w:t>机制、能力建设、</w:t>
      </w:r>
      <w:r w:rsidR="00CB7285">
        <w:rPr>
          <w:rFonts w:hint="eastAsia"/>
        </w:rPr>
        <w:t>科技</w:t>
      </w:r>
      <w:r w:rsidRPr="0000525E">
        <w:t>合作、技术转让、知识管理、信息交换</w:t>
      </w:r>
      <w:r w:rsidR="00CB7285">
        <w:rPr>
          <w:rFonts w:hint="eastAsia"/>
        </w:rPr>
        <w:t>所</w:t>
      </w:r>
      <w:r w:rsidRPr="0000525E">
        <w:t>机制、</w:t>
      </w:r>
      <w:r w:rsidR="00CB7285">
        <w:rPr>
          <w:rFonts w:hint="eastAsia"/>
        </w:rPr>
        <w:t>传播</w:t>
      </w:r>
      <w:r w:rsidRPr="0000525E">
        <w:t>、执行的规划、报告、评估和审查机制、将生物多样性纳入部门和跨部门主流、加强执行</w:t>
      </w:r>
      <w:r w:rsidR="00B765D5">
        <w:rPr>
          <w:rFonts w:hint="eastAsia"/>
        </w:rPr>
        <w:t>工作</w:t>
      </w:r>
      <w:r w:rsidRPr="0000525E">
        <w:t>的其他战略行动以及与其他公约、国际组织和相关</w:t>
      </w:r>
      <w:r w:rsidR="00B12716">
        <w:rPr>
          <w:rFonts w:hint="eastAsia"/>
        </w:rPr>
        <w:t>倡议</w:t>
      </w:r>
      <w:r w:rsidRPr="0000525E">
        <w:t>的合作。</w:t>
      </w:r>
      <w:r w:rsidR="00B765D5">
        <w:rPr>
          <w:rFonts w:hint="eastAsia"/>
        </w:rPr>
        <w:t>执行问题附属</w:t>
      </w:r>
      <w:r w:rsidRPr="0000525E">
        <w:t>机构还将根据作为</w:t>
      </w:r>
      <w:r w:rsidR="00B12716">
        <w:rPr>
          <w:rFonts w:hint="eastAsia"/>
        </w:rPr>
        <w:t>各</w:t>
      </w:r>
      <w:r w:rsidRPr="0000525E">
        <w:t>议定书缔约方会议的缔约方</w:t>
      </w:r>
      <w:r w:rsidR="00B12716">
        <w:rPr>
          <w:rFonts w:hint="eastAsia"/>
        </w:rPr>
        <w:t>大会</w:t>
      </w:r>
      <w:r w:rsidRPr="0000525E">
        <w:t>的决定，审议</w:t>
      </w:r>
      <w:r w:rsidRPr="0000525E">
        <w:t>2020</w:t>
      </w:r>
      <w:r w:rsidRPr="0000525E">
        <w:t>年后全球生物多样性框架中与第</w:t>
      </w:r>
      <w:r w:rsidRPr="0000525E">
        <w:t>8</w:t>
      </w:r>
      <w:r w:rsidR="004029CA">
        <w:t>（</w:t>
      </w:r>
      <w:r w:rsidRPr="0000525E">
        <w:t>j</w:t>
      </w:r>
      <w:r w:rsidR="004029CA">
        <w:t>）</w:t>
      </w:r>
      <w:r w:rsidRPr="0000525E">
        <w:t>条和相关</w:t>
      </w:r>
      <w:r w:rsidR="00B765D5">
        <w:rPr>
          <w:rFonts w:hint="eastAsia"/>
        </w:rPr>
        <w:t>条款</w:t>
      </w:r>
      <w:r w:rsidRPr="0000525E">
        <w:t>以及生物安全和获取及惠益分享有关的内容。</w:t>
      </w:r>
    </w:p>
    <w:p w14:paraId="0460A659" w14:textId="72B830C4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我们</w:t>
      </w:r>
      <w:r w:rsidR="00B765D5">
        <w:rPr>
          <w:rFonts w:hint="eastAsia"/>
        </w:rPr>
        <w:t>也</w:t>
      </w:r>
      <w:r w:rsidRPr="0000525E">
        <w:t>与秘书处和</w:t>
      </w:r>
      <w:r w:rsidR="00B765D5">
        <w:rPr>
          <w:rFonts w:hint="eastAsia"/>
        </w:rPr>
        <w:t>执行问题附属</w:t>
      </w:r>
      <w:r w:rsidRPr="0000525E">
        <w:t>机构主席密切合作，确保相关议程项目的范围和重点</w:t>
      </w:r>
      <w:r w:rsidR="00B765D5">
        <w:rPr>
          <w:rFonts w:hint="eastAsia"/>
        </w:rPr>
        <w:t>能够达成</w:t>
      </w:r>
      <w:r w:rsidRPr="0000525E">
        <w:t>我们在</w:t>
      </w:r>
      <w:r w:rsidRPr="0000525E">
        <w:t>2020</w:t>
      </w:r>
      <w:r w:rsidRPr="0000525E">
        <w:t>年后全球生物多样性框架方面期待的结果。</w:t>
      </w:r>
      <w:r w:rsidR="00B765D5">
        <w:rPr>
          <w:rFonts w:hint="eastAsia"/>
        </w:rPr>
        <w:t>我们不需要为执行问题附属</w:t>
      </w:r>
      <w:r w:rsidR="00B765D5" w:rsidRPr="0000525E">
        <w:t>机构</w:t>
      </w:r>
      <w:r w:rsidRPr="0000525E">
        <w:t>第三次会议准备具体文件，我们的重点是</w:t>
      </w:r>
      <w:r w:rsidR="00A915DD">
        <w:rPr>
          <w:rFonts w:hint="eastAsia"/>
        </w:rPr>
        <w:t>尽量安排好</w:t>
      </w:r>
      <w:r w:rsidRPr="0000525E">
        <w:t>各</w:t>
      </w:r>
      <w:r w:rsidR="00B765D5">
        <w:rPr>
          <w:rFonts w:hint="eastAsia"/>
        </w:rPr>
        <w:t>个</w:t>
      </w:r>
      <w:r w:rsidRPr="0000525E">
        <w:t>进程</w:t>
      </w:r>
      <w:r w:rsidR="004029CA">
        <w:t>（</w:t>
      </w:r>
      <w:r w:rsidRPr="0000525E">
        <w:t>如</w:t>
      </w:r>
      <w:r w:rsidR="00B12716">
        <w:rPr>
          <w:rFonts w:hint="eastAsia"/>
        </w:rPr>
        <w:t>各</w:t>
      </w:r>
      <w:r w:rsidRPr="0000525E">
        <w:t>专家组</w:t>
      </w:r>
      <w:r w:rsidR="004029CA">
        <w:t>）</w:t>
      </w:r>
      <w:r w:rsidRPr="0000525E">
        <w:t>。</w:t>
      </w:r>
    </w:p>
    <w:p w14:paraId="0ADA6081" w14:textId="0658E862" w:rsidR="0000525E" w:rsidRPr="00C77791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  <w:rPr>
          <w:b/>
          <w:bCs/>
        </w:rPr>
      </w:pPr>
      <w:r w:rsidRPr="0000525E">
        <w:t>这是</w:t>
      </w:r>
      <w:r w:rsidR="00C90A7A">
        <w:rPr>
          <w:rFonts w:hint="eastAsia"/>
        </w:rPr>
        <w:t>执行问题附属</w:t>
      </w:r>
      <w:r w:rsidR="00C90A7A" w:rsidRPr="0000525E">
        <w:t>机构</w:t>
      </w:r>
      <w:r w:rsidRPr="0000525E">
        <w:t>向</w:t>
      </w:r>
      <w:r w:rsidRPr="0000525E">
        <w:t>2020</w:t>
      </w:r>
      <w:r w:rsidRPr="0000525E">
        <w:t>年后全球生物多样性框架提供</w:t>
      </w:r>
      <w:r w:rsidR="00B12716">
        <w:rPr>
          <w:rFonts w:hint="eastAsia"/>
        </w:rPr>
        <w:t>投入</w:t>
      </w:r>
      <w:r w:rsidRPr="0000525E">
        <w:t>的唯一</w:t>
      </w:r>
      <w:r w:rsidR="00C90A7A">
        <w:rPr>
          <w:rFonts w:hint="eastAsia"/>
        </w:rPr>
        <w:t>排定</w:t>
      </w:r>
      <w:r w:rsidRPr="0000525E">
        <w:t>机会，</w:t>
      </w:r>
      <w:r w:rsidR="00B12716">
        <w:rPr>
          <w:rFonts w:hint="eastAsia"/>
        </w:rPr>
        <w:t>因此</w:t>
      </w:r>
      <w:r w:rsidRPr="0000525E">
        <w:t>我们鼓励</w:t>
      </w:r>
      <w:r w:rsidR="00C90A7A">
        <w:rPr>
          <w:rFonts w:hint="eastAsia"/>
        </w:rPr>
        <w:t>执行问题附属</w:t>
      </w:r>
      <w:r w:rsidR="00C90A7A" w:rsidRPr="0000525E">
        <w:t>机构</w:t>
      </w:r>
      <w:r w:rsidRPr="0000525E">
        <w:t>向缔约方大会第十五</w:t>
      </w:r>
      <w:r w:rsidR="00C90A7A">
        <w:rPr>
          <w:rFonts w:hint="eastAsia"/>
        </w:rPr>
        <w:t>届</w:t>
      </w:r>
      <w:r w:rsidRPr="0000525E">
        <w:t>会议提</w:t>
      </w:r>
      <w:r w:rsidR="00B12716">
        <w:rPr>
          <w:rFonts w:hint="eastAsia"/>
        </w:rPr>
        <w:t>出</w:t>
      </w:r>
      <w:r w:rsidR="00C90A7A">
        <w:rPr>
          <w:rFonts w:hint="eastAsia"/>
        </w:rPr>
        <w:t>关于制定</w:t>
      </w:r>
      <w:r w:rsidRPr="0000525E">
        <w:t>框架和相关决定的具体建议。</w:t>
      </w:r>
    </w:p>
    <w:p w14:paraId="76B4E2DE" w14:textId="4C8FB7BE" w:rsidR="0000525E" w:rsidRPr="002017BC" w:rsidRDefault="00C77791" w:rsidP="00C77791">
      <w:pPr>
        <w:pStyle w:val="ListParagraph"/>
        <w:numPr>
          <w:ilvl w:val="0"/>
          <w:numId w:val="38"/>
        </w:numPr>
        <w:snapToGrid w:val="0"/>
        <w:spacing w:before="120" w:after="120" w:line="240" w:lineRule="atLeast"/>
        <w:jc w:val="center"/>
        <w:rPr>
          <w:b/>
          <w:bCs/>
          <w:color w:val="000000" w:themeColor="text1"/>
        </w:rPr>
      </w:pPr>
      <w:r w:rsidRPr="002017BC">
        <w:rPr>
          <w:rFonts w:hint="eastAsia"/>
          <w:b/>
          <w:bCs/>
          <w:color w:val="000000" w:themeColor="text1"/>
        </w:rPr>
        <w:t xml:space="preserve"> </w:t>
      </w:r>
      <w:r w:rsidR="0000525E" w:rsidRPr="002017BC">
        <w:rPr>
          <w:b/>
          <w:bCs/>
          <w:color w:val="000000" w:themeColor="text1"/>
        </w:rPr>
        <w:t>非正式简报</w:t>
      </w:r>
      <w:r w:rsidR="002017BC" w:rsidRPr="002017BC">
        <w:rPr>
          <w:rFonts w:hint="eastAsia"/>
          <w:b/>
          <w:bCs/>
          <w:color w:val="000000" w:themeColor="text1"/>
        </w:rPr>
        <w:t>会</w:t>
      </w:r>
    </w:p>
    <w:p w14:paraId="14704CB9" w14:textId="4479EA10" w:rsidR="0000525E" w:rsidRPr="002017BC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  <w:rPr>
          <w:color w:val="000000" w:themeColor="text1"/>
        </w:rPr>
      </w:pPr>
      <w:r w:rsidRPr="002017BC">
        <w:rPr>
          <w:color w:val="000000" w:themeColor="text1"/>
        </w:rPr>
        <w:t>将</w:t>
      </w:r>
      <w:r w:rsidR="002017BC" w:rsidRPr="002017BC">
        <w:rPr>
          <w:rFonts w:hint="eastAsia"/>
          <w:color w:val="000000" w:themeColor="text1"/>
        </w:rPr>
        <w:t>为</w:t>
      </w:r>
      <w:r w:rsidRPr="002017BC">
        <w:rPr>
          <w:color w:val="000000" w:themeColor="text1"/>
        </w:rPr>
        <w:t>参加</w:t>
      </w:r>
      <w:r w:rsidR="002017BC" w:rsidRPr="002017BC">
        <w:rPr>
          <w:rFonts w:hint="eastAsia"/>
          <w:color w:val="000000" w:themeColor="text1"/>
        </w:rPr>
        <w:t>科咨</w:t>
      </w:r>
      <w:r w:rsidRPr="002017BC">
        <w:rPr>
          <w:color w:val="000000" w:themeColor="text1"/>
        </w:rPr>
        <w:t>机构第二十四次会议和</w:t>
      </w:r>
      <w:r w:rsidR="002017BC" w:rsidRPr="002017BC">
        <w:rPr>
          <w:rFonts w:hint="eastAsia"/>
          <w:color w:val="000000" w:themeColor="text1"/>
        </w:rPr>
        <w:t>执行问题附属</w:t>
      </w:r>
      <w:r w:rsidRPr="002017BC">
        <w:rPr>
          <w:color w:val="000000" w:themeColor="text1"/>
        </w:rPr>
        <w:t>机构第三次会议的代表</w:t>
      </w:r>
      <w:r w:rsidR="002017BC" w:rsidRPr="002017BC">
        <w:rPr>
          <w:rFonts w:hint="eastAsia"/>
          <w:color w:val="000000" w:themeColor="text1"/>
        </w:rPr>
        <w:t>举行</w:t>
      </w:r>
      <w:r w:rsidRPr="002017BC">
        <w:rPr>
          <w:color w:val="000000" w:themeColor="text1"/>
        </w:rPr>
        <w:t>非正式简报</w:t>
      </w:r>
      <w:r w:rsidR="002017BC" w:rsidRPr="002017BC">
        <w:rPr>
          <w:rFonts w:hint="eastAsia"/>
          <w:color w:val="000000" w:themeColor="text1"/>
        </w:rPr>
        <w:t>会</w:t>
      </w:r>
      <w:r w:rsidR="004029CA">
        <w:rPr>
          <w:color w:val="000000" w:themeColor="text1"/>
        </w:rPr>
        <w:t>（</w:t>
      </w:r>
      <w:r w:rsidRPr="002017BC">
        <w:rPr>
          <w:color w:val="000000" w:themeColor="text1"/>
        </w:rPr>
        <w:t>日期和时间正在与秘书处讨论</w:t>
      </w:r>
      <w:r w:rsidR="004029CA">
        <w:rPr>
          <w:color w:val="000000" w:themeColor="text1"/>
        </w:rPr>
        <w:t>）</w:t>
      </w:r>
      <w:r w:rsidRPr="002017BC">
        <w:rPr>
          <w:color w:val="000000" w:themeColor="text1"/>
        </w:rPr>
        <w:t>。</w:t>
      </w:r>
    </w:p>
    <w:p w14:paraId="333C023D" w14:textId="59E6DC06" w:rsidR="0000525E" w:rsidRPr="00C77791" w:rsidRDefault="00C77791" w:rsidP="00C77791">
      <w:pPr>
        <w:pStyle w:val="ListParagraph"/>
        <w:numPr>
          <w:ilvl w:val="0"/>
          <w:numId w:val="38"/>
        </w:numPr>
        <w:snapToGrid w:val="0"/>
        <w:spacing w:before="120" w:after="120" w:line="240" w:lineRule="atLeast"/>
        <w:contextualSpacing w:val="0"/>
        <w:jc w:val="center"/>
        <w:rPr>
          <w:b/>
          <w:bCs/>
        </w:rPr>
      </w:pPr>
      <w:r w:rsidRPr="00C77791">
        <w:rPr>
          <w:rFonts w:hint="eastAsia"/>
          <w:b/>
          <w:bCs/>
        </w:rPr>
        <w:t xml:space="preserve"> </w:t>
      </w:r>
      <w:r w:rsidR="0000525E" w:rsidRPr="00C77791">
        <w:rPr>
          <w:b/>
          <w:bCs/>
        </w:rPr>
        <w:t>工作组第三次会议</w:t>
      </w:r>
    </w:p>
    <w:p w14:paraId="202EBE5F" w14:textId="3FE2DA9C" w:rsidR="0000525E" w:rsidRPr="00F7422B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  <w:rPr>
          <w:color w:val="000000" w:themeColor="text1"/>
        </w:rPr>
      </w:pPr>
      <w:r w:rsidRPr="0000525E">
        <w:t>根据工作组第二次会议的要求，</w:t>
      </w:r>
      <w:r w:rsidR="002017BC" w:rsidRPr="0000525E">
        <w:t>我们将</w:t>
      </w:r>
      <w:r w:rsidRPr="0000525E">
        <w:t>在执行秘书的支持和缔约方大会主席团的监督下，</w:t>
      </w:r>
      <w:r w:rsidR="00454CBB">
        <w:rPr>
          <w:rFonts w:hint="eastAsia"/>
          <w:color w:val="000000" w:themeColor="text1"/>
        </w:rPr>
        <w:t>参考</w:t>
      </w:r>
      <w:r w:rsidRPr="00F7422B">
        <w:rPr>
          <w:color w:val="000000" w:themeColor="text1"/>
        </w:rPr>
        <w:t>工作组第二次会议、正在进行的</w:t>
      </w:r>
      <w:r w:rsidR="00454CBB">
        <w:rPr>
          <w:rFonts w:hint="eastAsia"/>
          <w:color w:val="000000" w:themeColor="text1"/>
        </w:rPr>
        <w:t>各</w:t>
      </w:r>
      <w:r w:rsidRPr="00F7422B">
        <w:rPr>
          <w:color w:val="000000" w:themeColor="text1"/>
        </w:rPr>
        <w:t>磋商进程、数字序列信息特设技术专家组会议以及</w:t>
      </w:r>
      <w:r w:rsidR="002017BC" w:rsidRPr="00F7422B">
        <w:rPr>
          <w:rFonts w:hint="eastAsia"/>
          <w:color w:val="000000" w:themeColor="text1"/>
        </w:rPr>
        <w:t>科咨</w:t>
      </w:r>
      <w:r w:rsidRPr="00F7422B">
        <w:rPr>
          <w:color w:val="000000" w:themeColor="text1"/>
        </w:rPr>
        <w:t>机构第二十四次会议和执行</w:t>
      </w:r>
      <w:r w:rsidR="002017BC" w:rsidRPr="00F7422B">
        <w:rPr>
          <w:rFonts w:hint="eastAsia"/>
          <w:color w:val="000000" w:themeColor="text1"/>
        </w:rPr>
        <w:t>问题</w:t>
      </w:r>
      <w:r w:rsidRPr="00F7422B">
        <w:rPr>
          <w:color w:val="000000" w:themeColor="text1"/>
        </w:rPr>
        <w:t>附属机构第三次会议</w:t>
      </w:r>
      <w:r w:rsidR="00F30390" w:rsidRPr="00F7422B">
        <w:rPr>
          <w:rFonts w:hint="eastAsia"/>
          <w:color w:val="000000" w:themeColor="text1"/>
        </w:rPr>
        <w:t>的成果</w:t>
      </w:r>
      <w:r w:rsidR="00454CBB">
        <w:rPr>
          <w:rFonts w:hint="eastAsia"/>
          <w:color w:val="000000" w:themeColor="text1"/>
        </w:rPr>
        <w:t>，</w:t>
      </w:r>
      <w:r w:rsidR="00454CBB" w:rsidRPr="0000525E">
        <w:t>编写</w:t>
      </w:r>
      <w:r w:rsidR="00454CBB" w:rsidRPr="0000525E">
        <w:t>2020</w:t>
      </w:r>
      <w:r w:rsidR="00454CBB" w:rsidRPr="0000525E">
        <w:t>年后全球生物多样性框架的</w:t>
      </w:r>
      <w:r w:rsidR="00454CBB">
        <w:t>第一稿</w:t>
      </w:r>
      <w:r w:rsidR="00F7422B" w:rsidRPr="00F7422B">
        <w:rPr>
          <w:rFonts w:hint="eastAsia"/>
          <w:color w:val="000000" w:themeColor="text1"/>
        </w:rPr>
        <w:t>。</w:t>
      </w:r>
    </w:p>
    <w:p w14:paraId="3C49FEAE" w14:textId="67342DA6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lastRenderedPageBreak/>
        <w:t>工作组第三次会议最早将在</w:t>
      </w:r>
      <w:r w:rsidR="00F30390">
        <w:rPr>
          <w:rFonts w:hint="eastAsia"/>
        </w:rPr>
        <w:t>执行问题附属</w:t>
      </w:r>
      <w:r w:rsidRPr="0000525E">
        <w:t>机构第三次会议</w:t>
      </w:r>
      <w:r w:rsidR="00F30390">
        <w:rPr>
          <w:rFonts w:hint="eastAsia"/>
        </w:rPr>
        <w:t>闭幕</w:t>
      </w:r>
      <w:r w:rsidRPr="0000525E">
        <w:t>九周</w:t>
      </w:r>
      <w:r w:rsidR="00F30390">
        <w:rPr>
          <w:rFonts w:hint="eastAsia"/>
        </w:rPr>
        <w:t>后</w:t>
      </w:r>
      <w:r w:rsidRPr="0000525E">
        <w:t>举行。这</w:t>
      </w:r>
      <w:r w:rsidR="00454CBB">
        <w:rPr>
          <w:rFonts w:hint="eastAsia"/>
        </w:rPr>
        <w:t>样我们</w:t>
      </w:r>
      <w:r w:rsidRPr="0000525E">
        <w:t>将</w:t>
      </w:r>
      <w:r w:rsidR="00454CBB">
        <w:rPr>
          <w:rFonts w:hint="eastAsia"/>
        </w:rPr>
        <w:t>有三周时间用于第一稿的</w:t>
      </w:r>
      <w:r w:rsidRPr="0000525E">
        <w:t>起草、编辑</w:t>
      </w:r>
      <w:r w:rsidR="00454CBB">
        <w:rPr>
          <w:rFonts w:hint="eastAsia"/>
        </w:rPr>
        <w:t>和</w:t>
      </w:r>
      <w:r w:rsidRPr="0000525E">
        <w:t>翻译，</w:t>
      </w:r>
      <w:r w:rsidR="00454CBB">
        <w:rPr>
          <w:rFonts w:hint="eastAsia"/>
        </w:rPr>
        <w:t>六周时间供</w:t>
      </w:r>
      <w:r w:rsidRPr="0000525E">
        <w:t>缔约方审查。</w:t>
      </w:r>
      <w:r w:rsidR="00F7422B">
        <w:rPr>
          <w:rFonts w:hint="eastAsia"/>
        </w:rPr>
        <w:t>最好能有</w:t>
      </w:r>
      <w:r w:rsidRPr="0000525E">
        <w:t>更多时间。我们正在与缔约方</w:t>
      </w:r>
      <w:r w:rsidR="00F7422B">
        <w:rPr>
          <w:rFonts w:hint="eastAsia"/>
        </w:rPr>
        <w:t>大会</w:t>
      </w:r>
      <w:r w:rsidRPr="0000525E">
        <w:t>主席团、秘书处和东道国合作，尽快确定日期。</w:t>
      </w:r>
    </w:p>
    <w:p w14:paraId="7DBC2D94" w14:textId="792EA159" w:rsidR="0000525E" w:rsidRPr="0000525E" w:rsidRDefault="00454CBB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>
        <w:rPr>
          <w:rFonts w:hint="eastAsia"/>
        </w:rPr>
        <w:t>应</w:t>
      </w:r>
      <w:r w:rsidR="0000525E" w:rsidRPr="0000525E">
        <w:t>铭记工作组第二次会议赋予我们起草</w:t>
      </w:r>
      <w:r w:rsidR="0000525E" w:rsidRPr="0000525E">
        <w:t>2020</w:t>
      </w:r>
      <w:r w:rsidR="0000525E" w:rsidRPr="0000525E">
        <w:t>年后全球生物多样性框架的任务</w:t>
      </w:r>
      <w:r w:rsidR="00574CC8">
        <w:rPr>
          <w:rFonts w:hint="eastAsia"/>
        </w:rPr>
        <w:t>时，</w:t>
      </w:r>
      <w:r w:rsidR="0000525E" w:rsidRPr="0000525E">
        <w:t>要求我们</w:t>
      </w:r>
      <w:r>
        <w:rPr>
          <w:rFonts w:hint="eastAsia"/>
        </w:rPr>
        <w:t>考虑</w:t>
      </w:r>
      <w:r w:rsidR="0000525E" w:rsidRPr="0000525E">
        <w:t>三个</w:t>
      </w:r>
      <w:r w:rsidR="00574CC8">
        <w:rPr>
          <w:rFonts w:hint="eastAsia"/>
        </w:rPr>
        <w:t>信息</w:t>
      </w:r>
      <w:r w:rsidR="0000525E" w:rsidRPr="0000525E">
        <w:t>来源</w:t>
      </w:r>
      <w:r w:rsidR="004029CA">
        <w:t>（</w:t>
      </w:r>
      <w:r w:rsidR="0000525E" w:rsidRPr="0000525E">
        <w:t>工作组第二次会议、</w:t>
      </w:r>
      <w:r w:rsidR="00F7422B">
        <w:rPr>
          <w:rFonts w:hint="eastAsia"/>
        </w:rPr>
        <w:t>科咨</w:t>
      </w:r>
      <w:r w:rsidR="0000525E" w:rsidRPr="0000525E">
        <w:t>机构第二十四次会议和执行</w:t>
      </w:r>
      <w:r w:rsidR="00F7422B">
        <w:rPr>
          <w:rFonts w:hint="eastAsia"/>
        </w:rPr>
        <w:t>问题</w:t>
      </w:r>
      <w:r w:rsidR="0000525E" w:rsidRPr="0000525E">
        <w:t>附属机构第三次会议的成果</w:t>
      </w:r>
      <w:r w:rsidR="004029CA">
        <w:t>）</w:t>
      </w:r>
      <w:r w:rsidR="0000525E" w:rsidRPr="0000525E">
        <w:t>。</w:t>
      </w:r>
      <w:r w:rsidR="00D54947">
        <w:rPr>
          <w:rFonts w:hint="eastAsia"/>
        </w:rPr>
        <w:t>我们认识到</w:t>
      </w:r>
      <w:r w:rsidR="0000525E" w:rsidRPr="0000525E">
        <w:t>还有许多其他</w:t>
      </w:r>
      <w:r w:rsidR="00574CC8">
        <w:rPr>
          <w:rFonts w:hint="eastAsia"/>
        </w:rPr>
        <w:t>进程正在拟定重要的意见</w:t>
      </w:r>
      <w:r w:rsidR="0000525E" w:rsidRPr="0000525E">
        <w:t>。我们鼓励</w:t>
      </w:r>
      <w:r w:rsidR="00574CC8">
        <w:rPr>
          <w:rFonts w:hint="eastAsia"/>
        </w:rPr>
        <w:t>大家</w:t>
      </w:r>
      <w:r w:rsidR="0000525E" w:rsidRPr="0000525E">
        <w:t>将这些意见</w:t>
      </w:r>
      <w:r w:rsidR="00D54947">
        <w:rPr>
          <w:rFonts w:hint="eastAsia"/>
        </w:rPr>
        <w:t>送交</w:t>
      </w:r>
      <w:r w:rsidR="0000525E" w:rsidRPr="0000525E">
        <w:t>秘书处，以便</w:t>
      </w:r>
      <w:r w:rsidR="00574CC8">
        <w:rPr>
          <w:rFonts w:hint="eastAsia"/>
        </w:rPr>
        <w:t>贴到</w:t>
      </w:r>
      <w:r w:rsidR="0000525E" w:rsidRPr="0000525E">
        <w:t>2020</w:t>
      </w:r>
      <w:r w:rsidR="0000525E" w:rsidRPr="0000525E">
        <w:t>年后</w:t>
      </w:r>
      <w:r w:rsidR="00483EEE">
        <w:rPr>
          <w:rFonts w:hint="eastAsia"/>
        </w:rPr>
        <w:t>框架来</w:t>
      </w:r>
      <w:r w:rsidR="00574CC8">
        <w:rPr>
          <w:rFonts w:hint="eastAsia"/>
        </w:rPr>
        <w:t>文</w:t>
      </w:r>
      <w:r w:rsidR="0000525E" w:rsidRPr="0000525E">
        <w:t>网页</w:t>
      </w:r>
      <w:r w:rsidR="00574CC8">
        <w:rPr>
          <w:rStyle w:val="FootnoteReference"/>
        </w:rPr>
        <w:footnoteReference w:id="1"/>
      </w:r>
      <w:r w:rsidR="0000525E" w:rsidRPr="0000525E">
        <w:t>，</w:t>
      </w:r>
      <w:r w:rsidR="00D54947">
        <w:rPr>
          <w:rFonts w:hint="eastAsia"/>
        </w:rPr>
        <w:t>供</w:t>
      </w:r>
      <w:r w:rsidR="0000525E" w:rsidRPr="0000525E">
        <w:t>缔约方了解</w:t>
      </w:r>
      <w:r w:rsidR="00483EEE">
        <w:rPr>
          <w:rFonts w:hint="eastAsia"/>
        </w:rPr>
        <w:t>并酌情采用</w:t>
      </w:r>
      <w:r w:rsidR="0000525E" w:rsidRPr="0000525E">
        <w:t>。</w:t>
      </w:r>
      <w:r w:rsidR="00483EEE">
        <w:rPr>
          <w:rFonts w:hint="eastAsia"/>
        </w:rPr>
        <w:t>还应指出我们</w:t>
      </w:r>
      <w:r w:rsidR="0000525E" w:rsidRPr="0000525E">
        <w:t>在起草</w:t>
      </w:r>
      <w:r w:rsidR="0000525E" w:rsidRPr="0000525E">
        <w:t>2020</w:t>
      </w:r>
      <w:r w:rsidR="0000525E" w:rsidRPr="0000525E">
        <w:t>年后全球生物多样性框架</w:t>
      </w:r>
      <w:r w:rsidR="00483EEE">
        <w:rPr>
          <w:rFonts w:hint="eastAsia"/>
        </w:rPr>
        <w:t>时将</w:t>
      </w:r>
      <w:r w:rsidR="0000525E" w:rsidRPr="0000525E">
        <w:t>许多</w:t>
      </w:r>
      <w:r w:rsidR="00483EEE">
        <w:rPr>
          <w:rFonts w:hint="eastAsia"/>
        </w:rPr>
        <w:t>意见加以</w:t>
      </w:r>
      <w:r w:rsidR="00DC4B85">
        <w:rPr>
          <w:rFonts w:hint="eastAsia"/>
        </w:rPr>
        <w:t>整合</w:t>
      </w:r>
      <w:r w:rsidR="0000525E" w:rsidRPr="0000525E">
        <w:t>，往往不能逐字</w:t>
      </w:r>
      <w:r w:rsidR="00D54947">
        <w:rPr>
          <w:rFonts w:hint="eastAsia"/>
        </w:rPr>
        <w:t>体现</w:t>
      </w:r>
      <w:r w:rsidR="00483EEE">
        <w:rPr>
          <w:rFonts w:hint="eastAsia"/>
        </w:rPr>
        <w:t>来文</w:t>
      </w:r>
      <w:r w:rsidR="00DC4B85">
        <w:rPr>
          <w:rFonts w:hint="eastAsia"/>
        </w:rPr>
        <w:t>所载</w:t>
      </w:r>
      <w:r w:rsidR="0000525E" w:rsidRPr="0000525E">
        <w:t>的</w:t>
      </w:r>
      <w:r w:rsidR="00DC4B85">
        <w:rPr>
          <w:rFonts w:hint="eastAsia"/>
        </w:rPr>
        <w:t>意见</w:t>
      </w:r>
      <w:r w:rsidR="0000525E" w:rsidRPr="0000525E">
        <w:t>。</w:t>
      </w:r>
    </w:p>
    <w:p w14:paraId="372D74D6" w14:textId="0EA7F83E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我们将在工作组第三次会议六周</w:t>
      </w:r>
      <w:r w:rsidR="00DC4B85">
        <w:rPr>
          <w:rFonts w:hint="eastAsia"/>
        </w:rPr>
        <w:t>前</w:t>
      </w:r>
      <w:r w:rsidRPr="0000525E">
        <w:t>以联合国所有正式语文提供全球生物多样性框架</w:t>
      </w:r>
      <w:r w:rsidR="0068396B">
        <w:rPr>
          <w:rFonts w:hint="eastAsia"/>
        </w:rPr>
        <w:t>第一稿</w:t>
      </w:r>
      <w:r w:rsidRPr="0000525E">
        <w:t>，并</w:t>
      </w:r>
      <w:r w:rsidR="00DC4B85">
        <w:rPr>
          <w:rFonts w:hint="eastAsia"/>
        </w:rPr>
        <w:t>按照预稿的做法举行</w:t>
      </w:r>
      <w:r w:rsidRPr="0000525E">
        <w:t>不同时区</w:t>
      </w:r>
      <w:r w:rsidR="00D54947">
        <w:rPr>
          <w:rFonts w:hint="eastAsia"/>
        </w:rPr>
        <w:t>的</w:t>
      </w:r>
      <w:r w:rsidR="00DC4B85">
        <w:rPr>
          <w:rFonts w:hint="eastAsia"/>
        </w:rPr>
        <w:t>网播</w:t>
      </w:r>
      <w:r w:rsidRPr="0000525E">
        <w:t>简报</w:t>
      </w:r>
      <w:r w:rsidR="00DC4B85">
        <w:rPr>
          <w:rFonts w:hint="eastAsia"/>
        </w:rPr>
        <w:t>会</w:t>
      </w:r>
      <w:r w:rsidRPr="0000525E">
        <w:t>。</w:t>
      </w:r>
    </w:p>
    <w:p w14:paraId="65E80923" w14:textId="5CEB2150" w:rsidR="0000525E" w:rsidRPr="0000525E" w:rsidRDefault="0000525E" w:rsidP="00C77791">
      <w:pPr>
        <w:pStyle w:val="ListParagraph"/>
        <w:numPr>
          <w:ilvl w:val="0"/>
          <w:numId w:val="33"/>
        </w:numPr>
        <w:snapToGrid w:val="0"/>
        <w:spacing w:before="120" w:after="120" w:line="240" w:lineRule="atLeast"/>
        <w:ind w:left="0" w:firstLine="0"/>
        <w:contextualSpacing w:val="0"/>
      </w:pPr>
      <w:r w:rsidRPr="0000525E">
        <w:t>关于工作组第三次会议的</w:t>
      </w:r>
      <w:r w:rsidR="0068396B">
        <w:rPr>
          <w:rFonts w:hint="eastAsia"/>
        </w:rPr>
        <w:t>安排</w:t>
      </w:r>
      <w:r w:rsidRPr="0000525E">
        <w:t>，我们</w:t>
      </w:r>
      <w:r w:rsidR="0068396B">
        <w:rPr>
          <w:rFonts w:hint="eastAsia"/>
        </w:rPr>
        <w:t>希望</w:t>
      </w:r>
      <w:r w:rsidRPr="0000525E">
        <w:t>缔约方在</w:t>
      </w:r>
      <w:r w:rsidR="0068396B">
        <w:rPr>
          <w:rFonts w:hint="eastAsia"/>
        </w:rPr>
        <w:t>这</w:t>
      </w:r>
      <w:r w:rsidRPr="0000525E">
        <w:t>次会议上</w:t>
      </w:r>
      <w:r w:rsidR="0068396B">
        <w:rPr>
          <w:rFonts w:hint="eastAsia"/>
        </w:rPr>
        <w:t>就文本</w:t>
      </w:r>
      <w:r w:rsidRPr="0000525E">
        <w:t>进行深入谈判，以使我们能够编写第二稿。这可能意味着</w:t>
      </w:r>
      <w:r w:rsidR="004C58B8">
        <w:rPr>
          <w:rFonts w:hint="eastAsia"/>
        </w:rPr>
        <w:t>与</w:t>
      </w:r>
      <w:r w:rsidRPr="0000525E">
        <w:t>工作组第二次会议</w:t>
      </w:r>
      <w:r w:rsidR="004C58B8">
        <w:rPr>
          <w:rFonts w:hint="eastAsia"/>
        </w:rPr>
        <w:t>相比将</w:t>
      </w:r>
      <w:r w:rsidR="0068396B">
        <w:rPr>
          <w:rFonts w:hint="eastAsia"/>
        </w:rPr>
        <w:t>举行</w:t>
      </w:r>
      <w:r w:rsidRPr="0000525E">
        <w:t>更多</w:t>
      </w:r>
      <w:r w:rsidR="0068396B">
        <w:rPr>
          <w:rFonts w:hint="eastAsia"/>
        </w:rPr>
        <w:t>场次</w:t>
      </w:r>
      <w:r w:rsidRPr="0000525E">
        <w:t>的全体会议，更有针对性地利用联络小组。我们将在晚些时候提供这方面的</w:t>
      </w:r>
      <w:r w:rsidR="0068396B">
        <w:rPr>
          <w:rFonts w:hint="eastAsia"/>
        </w:rPr>
        <w:t>更多</w:t>
      </w:r>
      <w:r w:rsidRPr="0000525E">
        <w:t>信息。</w:t>
      </w:r>
      <w:r w:rsidR="0068396B">
        <w:rPr>
          <w:rFonts w:hint="eastAsia"/>
        </w:rPr>
        <w:t xml:space="preserve"> </w:t>
      </w:r>
    </w:p>
    <w:p w14:paraId="11B363ED" w14:textId="77777777" w:rsidR="0000525E" w:rsidRPr="0000525E" w:rsidRDefault="0000525E" w:rsidP="0000525E">
      <w:pPr>
        <w:snapToGrid w:val="0"/>
        <w:spacing w:before="120" w:after="120" w:line="240" w:lineRule="atLeast"/>
      </w:pPr>
      <w:r w:rsidRPr="0000525E">
        <w:t>2020</w:t>
      </w:r>
      <w:r w:rsidRPr="0000525E">
        <w:t>年</w:t>
      </w:r>
      <w:r w:rsidRPr="0000525E">
        <w:t>5</w:t>
      </w:r>
      <w:r w:rsidRPr="0000525E">
        <w:t>月</w:t>
      </w:r>
      <w:r w:rsidRPr="0000525E">
        <w:t>14</w:t>
      </w:r>
      <w:r w:rsidRPr="0000525E">
        <w:t>日</w:t>
      </w:r>
    </w:p>
    <w:p w14:paraId="4CDCEA52" w14:textId="1D6B2899" w:rsidR="00EC64BC" w:rsidRDefault="008F21E5" w:rsidP="004A4ED6">
      <w:pPr>
        <w:tabs>
          <w:tab w:val="left" w:pos="720"/>
        </w:tabs>
        <w:spacing w:before="120" w:after="120"/>
        <w:jc w:val="center"/>
      </w:pPr>
      <w:r>
        <w:t>—————</w:t>
      </w:r>
    </w:p>
    <w:sectPr w:rsidR="00EC64BC" w:rsidSect="00C1197C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E8BEB" w14:textId="77777777" w:rsidR="00E73C54" w:rsidRDefault="00E73C54">
      <w:r>
        <w:separator/>
      </w:r>
    </w:p>
  </w:endnote>
  <w:endnote w:type="continuationSeparator" w:id="0">
    <w:p w14:paraId="605248CE" w14:textId="77777777" w:rsidR="00E73C54" w:rsidRDefault="00E7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体">
    <w:altName w:val="Arial Unicode MS"/>
    <w:charset w:val="86"/>
    <w:family w:val="roman"/>
    <w:pitch w:val="variable"/>
    <w:sig w:usb0="00000001" w:usb1="080E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B80C" w14:textId="77777777" w:rsidR="00006321" w:rsidRDefault="00006321">
    <w:pPr>
      <w:tabs>
        <w:tab w:val="left" w:pos="480"/>
        <w:tab w:val="left" w:pos="840"/>
      </w:tabs>
    </w:pPr>
  </w:p>
  <w:p w14:paraId="0DF94AE0" w14:textId="77777777" w:rsidR="00006321" w:rsidRDefault="00006321">
    <w:pPr>
      <w:tabs>
        <w:tab w:val="left" w:pos="720"/>
      </w:tabs>
    </w:pPr>
    <w:r>
      <w:t xml:space="preserve">   </w:t>
    </w:r>
  </w:p>
  <w:p w14:paraId="2FBA34CA" w14:textId="77777777" w:rsidR="00006321" w:rsidRDefault="000063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EFB4" w14:textId="77777777" w:rsidR="00006321" w:rsidRDefault="00006321">
    <w:pPr>
      <w:jc w:val="left"/>
    </w:pPr>
  </w:p>
  <w:p w14:paraId="564A9392" w14:textId="77777777"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9CE11" w14:textId="77777777" w:rsidR="00E73C54" w:rsidRDefault="00E73C54">
      <w:r>
        <w:separator/>
      </w:r>
    </w:p>
  </w:footnote>
  <w:footnote w:type="continuationSeparator" w:id="0">
    <w:p w14:paraId="47D2075D" w14:textId="77777777" w:rsidR="00E73C54" w:rsidRDefault="00E73C54">
      <w:r>
        <w:continuationSeparator/>
      </w:r>
    </w:p>
  </w:footnote>
  <w:footnote w:id="1">
    <w:p w14:paraId="35C16441" w14:textId="4A03565F" w:rsidR="00574CC8" w:rsidRDefault="00574CC8" w:rsidP="00574CC8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Pr="003B5508">
        <w:rPr>
          <w:kern w:val="18"/>
          <w:szCs w:val="18"/>
        </w:rPr>
        <w:t xml:space="preserve"> </w:t>
      </w:r>
      <w:hyperlink r:id="rId1" w:history="1">
        <w:r w:rsidRPr="003B5508">
          <w:rPr>
            <w:rStyle w:val="Hyperlink"/>
            <w:kern w:val="18"/>
            <w:szCs w:val="18"/>
          </w:rPr>
          <w:t>https://www.cbd.int/conferences/post2020/submissions-zero-draft</w:t>
        </w:r>
      </w:hyperlink>
      <w:r w:rsidR="00483EEE">
        <w:rPr>
          <w:rStyle w:val="Hyperlink"/>
          <w:kern w:val="18"/>
          <w:szCs w:val="18"/>
        </w:rPr>
        <w:t xml:space="preserve"> </w:t>
      </w:r>
      <w:r w:rsidR="00483EEE" w:rsidRPr="00483EEE">
        <w:rPr>
          <w:rStyle w:val="Hyperlink"/>
          <w:rFonts w:hint="eastAsia"/>
          <w:kern w:val="18"/>
          <w:szCs w:val="18"/>
          <w:u w:val="none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1D47" w14:textId="033CDDDB" w:rsidR="00050C5F" w:rsidRDefault="00050C5F" w:rsidP="00050C5F">
    <w:r>
      <w:t>CBD/</w:t>
    </w:r>
    <w:r w:rsidR="0000525E">
      <w:t>WG2020/3/1/Add.2</w:t>
    </w:r>
  </w:p>
  <w:p w14:paraId="67C7150E" w14:textId="77777777" w:rsidR="00006321" w:rsidRDefault="00006321">
    <w:pPr>
      <w:jc w:val="lef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6CD0">
      <w:rPr>
        <w:noProof/>
      </w:rPr>
      <w:t>2</w:t>
    </w:r>
    <w:r>
      <w:fldChar w:fldCharType="end"/>
    </w:r>
    <w:r>
      <w:rPr>
        <w:rFonts w:hint="eastAsia"/>
        <w:lang w:val="en-US"/>
      </w:rPr>
      <w:t xml:space="preserve"> </w:t>
    </w:r>
  </w:p>
  <w:p w14:paraId="49CD8C16" w14:textId="77777777" w:rsidR="00006321" w:rsidRDefault="00006321">
    <w:pPr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7B162" w14:textId="5DFA9BF8" w:rsidR="00110CED" w:rsidRDefault="00110CED" w:rsidP="00110CED">
    <w:pPr>
      <w:jc w:val="right"/>
    </w:pPr>
    <w:r>
      <w:t>CBD/</w:t>
    </w:r>
    <w:r w:rsidR="0000525E">
      <w:t>WG2020/3/1/Add.2</w:t>
    </w:r>
  </w:p>
  <w:p w14:paraId="2B2CF4DD" w14:textId="77777777" w:rsidR="00110CED" w:rsidRDefault="00110CED" w:rsidP="00110CED">
    <w:pPr>
      <w:jc w:val="righ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96CD0">
      <w:rPr>
        <w:noProof/>
      </w:rPr>
      <w:t>3</w:t>
    </w:r>
    <w:r>
      <w:fldChar w:fldCharType="end"/>
    </w:r>
    <w:r>
      <w:rPr>
        <w:rFonts w:hint="eastAsia"/>
        <w:lang w:val="en-US"/>
      </w:rPr>
      <w:t xml:space="preserve"> </w:t>
    </w:r>
  </w:p>
  <w:p w14:paraId="76BA8A4A" w14:textId="77777777" w:rsidR="00006321" w:rsidRDefault="000063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1F586E"/>
    <w:multiLevelType w:val="hybridMultilevel"/>
    <w:tmpl w:val="6D5269C2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DA"/>
    <w:multiLevelType w:val="hybridMultilevel"/>
    <w:tmpl w:val="0BE25648"/>
    <w:lvl w:ilvl="0" w:tplc="DD62B284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790F"/>
    <w:multiLevelType w:val="hybridMultilevel"/>
    <w:tmpl w:val="D62A9CA4"/>
    <w:lvl w:ilvl="0" w:tplc="E28EE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17EA"/>
    <w:multiLevelType w:val="hybridMultilevel"/>
    <w:tmpl w:val="52D8A716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8" w15:restartNumberingAfterBreak="0">
    <w:nsid w:val="22B8255A"/>
    <w:multiLevelType w:val="hybridMultilevel"/>
    <w:tmpl w:val="3EBAC13A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568B"/>
    <w:multiLevelType w:val="hybridMultilevel"/>
    <w:tmpl w:val="B950A420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A45CA"/>
    <w:multiLevelType w:val="hybridMultilevel"/>
    <w:tmpl w:val="36BA095A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1899"/>
    <w:multiLevelType w:val="hybridMultilevel"/>
    <w:tmpl w:val="9DE6F10C"/>
    <w:lvl w:ilvl="0" w:tplc="DB502C94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825462">
      <w:start w:val="1"/>
      <w:numFmt w:val="decimal"/>
      <w:lvlText w:val="%3."/>
      <w:lvlJc w:val="left"/>
      <w:pPr>
        <w:ind w:left="3780" w:hanging="14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8DC04DE"/>
    <w:multiLevelType w:val="hybridMultilevel"/>
    <w:tmpl w:val="FD065DF6"/>
    <w:lvl w:ilvl="0" w:tplc="EC4E33F8">
      <w:start w:val="5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 w15:restartNumberingAfterBreak="0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55F0BB8"/>
    <w:multiLevelType w:val="hybridMultilevel"/>
    <w:tmpl w:val="8C9CE6BE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7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41E5533"/>
    <w:multiLevelType w:val="multilevel"/>
    <w:tmpl w:val="04882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9" w15:restartNumberingAfterBreak="0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007FB7"/>
    <w:multiLevelType w:val="hybridMultilevel"/>
    <w:tmpl w:val="C994B474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B1D7B"/>
    <w:multiLevelType w:val="hybridMultilevel"/>
    <w:tmpl w:val="4ACCF882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B20F1"/>
    <w:multiLevelType w:val="hybridMultilevel"/>
    <w:tmpl w:val="DE5C16CE"/>
    <w:lvl w:ilvl="0" w:tplc="579C6FDA">
      <w:start w:val="1"/>
      <w:numFmt w:val="lowerLetter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27E57"/>
    <w:multiLevelType w:val="hybridMultilevel"/>
    <w:tmpl w:val="D88E5BC4"/>
    <w:lvl w:ilvl="0" w:tplc="0ADAA5EE">
      <w:start w:val="1"/>
      <w:numFmt w:val="chineseCountingThousand"/>
      <w:lvlText w:val="(%1)"/>
      <w:lvlJc w:val="left"/>
      <w:pPr>
        <w:ind w:left="1340" w:hanging="360"/>
      </w:pPr>
      <w:rPr>
        <w:rFonts w:eastAsia="Malgun Gothic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6" w15:restartNumberingAfterBreak="0">
    <w:nsid w:val="7DAE55F4"/>
    <w:multiLevelType w:val="hybridMultilevel"/>
    <w:tmpl w:val="887C88AE"/>
    <w:lvl w:ilvl="0" w:tplc="174AE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E4F3F"/>
    <w:multiLevelType w:val="hybridMultilevel"/>
    <w:tmpl w:val="136EC1A2"/>
    <w:lvl w:ilvl="0" w:tplc="E1D423B2">
      <w:start w:val="1"/>
      <w:numFmt w:val="lowerLetter"/>
      <w:lvlText w:val="（%1）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1"/>
  </w:num>
  <w:num w:numId="5">
    <w:abstractNumId w:val="18"/>
  </w:num>
  <w:num w:numId="6">
    <w:abstractNumId w:val="25"/>
  </w:num>
  <w:num w:numId="7">
    <w:abstractNumId w:val="7"/>
  </w:num>
  <w:num w:numId="8">
    <w:abstractNumId w:val="13"/>
  </w:num>
  <w:num w:numId="9">
    <w:abstractNumId w:val="21"/>
  </w:num>
  <w:num w:numId="10">
    <w:abstractNumId w:val="0"/>
  </w:num>
  <w:num w:numId="11">
    <w:abstractNumId w:val="26"/>
  </w:num>
  <w:num w:numId="12">
    <w:abstractNumId w:val="27"/>
  </w:num>
  <w:num w:numId="13">
    <w:abstractNumId w:val="33"/>
  </w:num>
  <w:num w:numId="14">
    <w:abstractNumId w:val="6"/>
  </w:num>
  <w:num w:numId="15">
    <w:abstractNumId w:val="31"/>
  </w:num>
  <w:num w:numId="16">
    <w:abstractNumId w:val="28"/>
  </w:num>
  <w:num w:numId="17">
    <w:abstractNumId w:val="3"/>
  </w:num>
  <w:num w:numId="18">
    <w:abstractNumId w:val="24"/>
  </w:num>
  <w:num w:numId="19">
    <w:abstractNumId w:val="14"/>
  </w:num>
  <w:num w:numId="20">
    <w:abstractNumId w:val="20"/>
  </w:num>
  <w:num w:numId="21">
    <w:abstractNumId w:val="29"/>
  </w:num>
  <w:num w:numId="22">
    <w:abstractNumId w:val="23"/>
  </w:num>
  <w:num w:numId="23">
    <w:abstractNumId w:val="22"/>
  </w:num>
  <w:num w:numId="24">
    <w:abstractNumId w:val="16"/>
  </w:num>
  <w:num w:numId="25">
    <w:abstractNumId w:val="30"/>
  </w:num>
  <w:num w:numId="26">
    <w:abstractNumId w:val="1"/>
  </w:num>
  <w:num w:numId="27">
    <w:abstractNumId w:val="32"/>
  </w:num>
  <w:num w:numId="28">
    <w:abstractNumId w:val="9"/>
  </w:num>
  <w:num w:numId="29">
    <w:abstractNumId w:val="34"/>
  </w:num>
  <w:num w:numId="30">
    <w:abstractNumId w:val="36"/>
  </w:num>
  <w:num w:numId="31">
    <w:abstractNumId w:val="15"/>
  </w:num>
  <w:num w:numId="32">
    <w:abstractNumId w:val="5"/>
  </w:num>
  <w:num w:numId="33">
    <w:abstractNumId w:val="4"/>
  </w:num>
  <w:num w:numId="34">
    <w:abstractNumId w:val="2"/>
  </w:num>
  <w:num w:numId="35">
    <w:abstractNumId w:val="8"/>
  </w:num>
  <w:num w:numId="36">
    <w:abstractNumId w:val="37"/>
  </w:num>
  <w:num w:numId="37">
    <w:abstractNumId w:val="35"/>
  </w:num>
  <w:num w:numId="3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EB"/>
    <w:rsid w:val="00000BF7"/>
    <w:rsid w:val="0000392D"/>
    <w:rsid w:val="0000525E"/>
    <w:rsid w:val="00006321"/>
    <w:rsid w:val="00011792"/>
    <w:rsid w:val="00031E6D"/>
    <w:rsid w:val="00042B60"/>
    <w:rsid w:val="00050C5F"/>
    <w:rsid w:val="000513F0"/>
    <w:rsid w:val="000519DB"/>
    <w:rsid w:val="000739F9"/>
    <w:rsid w:val="000814E1"/>
    <w:rsid w:val="00083FF6"/>
    <w:rsid w:val="00084185"/>
    <w:rsid w:val="00086B2A"/>
    <w:rsid w:val="0009024F"/>
    <w:rsid w:val="000953DA"/>
    <w:rsid w:val="000A7B6C"/>
    <w:rsid w:val="000B047A"/>
    <w:rsid w:val="000D1EFC"/>
    <w:rsid w:val="000E549B"/>
    <w:rsid w:val="00107EA9"/>
    <w:rsid w:val="00110CED"/>
    <w:rsid w:val="001129A4"/>
    <w:rsid w:val="001417A8"/>
    <w:rsid w:val="00160BCA"/>
    <w:rsid w:val="001909F3"/>
    <w:rsid w:val="00196A2D"/>
    <w:rsid w:val="001A5EA6"/>
    <w:rsid w:val="001B4F3E"/>
    <w:rsid w:val="001C0458"/>
    <w:rsid w:val="001C34F6"/>
    <w:rsid w:val="001C3F68"/>
    <w:rsid w:val="001F2A3A"/>
    <w:rsid w:val="001F4F0E"/>
    <w:rsid w:val="002017BC"/>
    <w:rsid w:val="0020245D"/>
    <w:rsid w:val="0022482D"/>
    <w:rsid w:val="00224A32"/>
    <w:rsid w:val="00224A48"/>
    <w:rsid w:val="00224BAC"/>
    <w:rsid w:val="002336AA"/>
    <w:rsid w:val="00235611"/>
    <w:rsid w:val="002474AE"/>
    <w:rsid w:val="00263E9F"/>
    <w:rsid w:val="00284853"/>
    <w:rsid w:val="00284D0F"/>
    <w:rsid w:val="00292D07"/>
    <w:rsid w:val="00295725"/>
    <w:rsid w:val="002A204A"/>
    <w:rsid w:val="002B0C69"/>
    <w:rsid w:val="002B0CBD"/>
    <w:rsid w:val="002C2083"/>
    <w:rsid w:val="002C2FEA"/>
    <w:rsid w:val="002D0F2B"/>
    <w:rsid w:val="002D1203"/>
    <w:rsid w:val="002F302C"/>
    <w:rsid w:val="002F4AF9"/>
    <w:rsid w:val="002F6F47"/>
    <w:rsid w:val="00306461"/>
    <w:rsid w:val="00311981"/>
    <w:rsid w:val="00314816"/>
    <w:rsid w:val="003211B4"/>
    <w:rsid w:val="00331C18"/>
    <w:rsid w:val="00331FE3"/>
    <w:rsid w:val="00343BCD"/>
    <w:rsid w:val="00355F2C"/>
    <w:rsid w:val="00363831"/>
    <w:rsid w:val="00376B6C"/>
    <w:rsid w:val="00383A42"/>
    <w:rsid w:val="00393759"/>
    <w:rsid w:val="00394B62"/>
    <w:rsid w:val="00396CD0"/>
    <w:rsid w:val="003A0650"/>
    <w:rsid w:val="003B07D4"/>
    <w:rsid w:val="003E4587"/>
    <w:rsid w:val="003F60B2"/>
    <w:rsid w:val="004029CA"/>
    <w:rsid w:val="00404E74"/>
    <w:rsid w:val="00414DC1"/>
    <w:rsid w:val="00423A16"/>
    <w:rsid w:val="00437054"/>
    <w:rsid w:val="004444B1"/>
    <w:rsid w:val="00454146"/>
    <w:rsid w:val="00454CBB"/>
    <w:rsid w:val="0046076E"/>
    <w:rsid w:val="00464BC3"/>
    <w:rsid w:val="00465F07"/>
    <w:rsid w:val="00477803"/>
    <w:rsid w:val="00480536"/>
    <w:rsid w:val="00482573"/>
    <w:rsid w:val="00483EEE"/>
    <w:rsid w:val="004848DF"/>
    <w:rsid w:val="00494AA2"/>
    <w:rsid w:val="00496865"/>
    <w:rsid w:val="00497321"/>
    <w:rsid w:val="004A3415"/>
    <w:rsid w:val="004A4ED6"/>
    <w:rsid w:val="004C1FFE"/>
    <w:rsid w:val="004C58B8"/>
    <w:rsid w:val="004D0C53"/>
    <w:rsid w:val="004F03D4"/>
    <w:rsid w:val="004F4129"/>
    <w:rsid w:val="004F7817"/>
    <w:rsid w:val="00511310"/>
    <w:rsid w:val="005137C2"/>
    <w:rsid w:val="00515E0F"/>
    <w:rsid w:val="00524E39"/>
    <w:rsid w:val="00562303"/>
    <w:rsid w:val="00571612"/>
    <w:rsid w:val="00574591"/>
    <w:rsid w:val="00574CC8"/>
    <w:rsid w:val="00581AE9"/>
    <w:rsid w:val="00594F27"/>
    <w:rsid w:val="005963BF"/>
    <w:rsid w:val="005A2E57"/>
    <w:rsid w:val="005B2D79"/>
    <w:rsid w:val="005B3EFF"/>
    <w:rsid w:val="005B413F"/>
    <w:rsid w:val="005B684C"/>
    <w:rsid w:val="005B7A34"/>
    <w:rsid w:val="005E0683"/>
    <w:rsid w:val="005E534F"/>
    <w:rsid w:val="0060500E"/>
    <w:rsid w:val="0060504B"/>
    <w:rsid w:val="0061497C"/>
    <w:rsid w:val="0062784F"/>
    <w:rsid w:val="006433A1"/>
    <w:rsid w:val="00661673"/>
    <w:rsid w:val="00674A85"/>
    <w:rsid w:val="00676265"/>
    <w:rsid w:val="0068396B"/>
    <w:rsid w:val="00685DE2"/>
    <w:rsid w:val="00694C99"/>
    <w:rsid w:val="006B2ADF"/>
    <w:rsid w:val="006B4B24"/>
    <w:rsid w:val="006B5C2D"/>
    <w:rsid w:val="006C2DC9"/>
    <w:rsid w:val="006D1623"/>
    <w:rsid w:val="006D26D7"/>
    <w:rsid w:val="006D3CDF"/>
    <w:rsid w:val="006D7382"/>
    <w:rsid w:val="006D741B"/>
    <w:rsid w:val="006D7F1F"/>
    <w:rsid w:val="006E603F"/>
    <w:rsid w:val="006F74DC"/>
    <w:rsid w:val="007074E6"/>
    <w:rsid w:val="00712999"/>
    <w:rsid w:val="0071405E"/>
    <w:rsid w:val="00720E68"/>
    <w:rsid w:val="00724F84"/>
    <w:rsid w:val="00726D6D"/>
    <w:rsid w:val="00736F80"/>
    <w:rsid w:val="00750A95"/>
    <w:rsid w:val="007525F8"/>
    <w:rsid w:val="00754958"/>
    <w:rsid w:val="00754DD8"/>
    <w:rsid w:val="00754EA5"/>
    <w:rsid w:val="00755FD0"/>
    <w:rsid w:val="00757FB4"/>
    <w:rsid w:val="00772B74"/>
    <w:rsid w:val="0077708F"/>
    <w:rsid w:val="00795C1A"/>
    <w:rsid w:val="007A40E7"/>
    <w:rsid w:val="007C2062"/>
    <w:rsid w:val="007C3602"/>
    <w:rsid w:val="007C7768"/>
    <w:rsid w:val="007D11A3"/>
    <w:rsid w:val="007D45B2"/>
    <w:rsid w:val="007D542F"/>
    <w:rsid w:val="007D65EF"/>
    <w:rsid w:val="007E4A98"/>
    <w:rsid w:val="007F082A"/>
    <w:rsid w:val="008064F1"/>
    <w:rsid w:val="00815CEE"/>
    <w:rsid w:val="0081669C"/>
    <w:rsid w:val="00824879"/>
    <w:rsid w:val="0084008A"/>
    <w:rsid w:val="0084659F"/>
    <w:rsid w:val="00852D63"/>
    <w:rsid w:val="00860BA5"/>
    <w:rsid w:val="00864168"/>
    <w:rsid w:val="008649B4"/>
    <w:rsid w:val="00874582"/>
    <w:rsid w:val="00875018"/>
    <w:rsid w:val="00875CB0"/>
    <w:rsid w:val="00883CEB"/>
    <w:rsid w:val="00894FF1"/>
    <w:rsid w:val="008B641D"/>
    <w:rsid w:val="008D59EA"/>
    <w:rsid w:val="008F21E5"/>
    <w:rsid w:val="008F22A4"/>
    <w:rsid w:val="008F3D19"/>
    <w:rsid w:val="008F688C"/>
    <w:rsid w:val="008F6BD9"/>
    <w:rsid w:val="0092721F"/>
    <w:rsid w:val="00927EC5"/>
    <w:rsid w:val="0093134F"/>
    <w:rsid w:val="009424C5"/>
    <w:rsid w:val="009428C0"/>
    <w:rsid w:val="00942A3F"/>
    <w:rsid w:val="0094363C"/>
    <w:rsid w:val="00956340"/>
    <w:rsid w:val="0095755A"/>
    <w:rsid w:val="009926F8"/>
    <w:rsid w:val="00995A41"/>
    <w:rsid w:val="009A0F8F"/>
    <w:rsid w:val="009B44D3"/>
    <w:rsid w:val="009B49FE"/>
    <w:rsid w:val="009B4F86"/>
    <w:rsid w:val="009C60AB"/>
    <w:rsid w:val="009C6D9F"/>
    <w:rsid w:val="009E5ACA"/>
    <w:rsid w:val="009F1665"/>
    <w:rsid w:val="00A0445B"/>
    <w:rsid w:val="00A05999"/>
    <w:rsid w:val="00A16F32"/>
    <w:rsid w:val="00A201C0"/>
    <w:rsid w:val="00A237AE"/>
    <w:rsid w:val="00A27475"/>
    <w:rsid w:val="00A676CF"/>
    <w:rsid w:val="00A72CD7"/>
    <w:rsid w:val="00A737A3"/>
    <w:rsid w:val="00A73999"/>
    <w:rsid w:val="00A7629E"/>
    <w:rsid w:val="00A915DD"/>
    <w:rsid w:val="00AA281D"/>
    <w:rsid w:val="00AB25FA"/>
    <w:rsid w:val="00AB5BCB"/>
    <w:rsid w:val="00AC3E62"/>
    <w:rsid w:val="00AD0CC5"/>
    <w:rsid w:val="00AD7B16"/>
    <w:rsid w:val="00AF7F4E"/>
    <w:rsid w:val="00B107DE"/>
    <w:rsid w:val="00B12716"/>
    <w:rsid w:val="00B30A01"/>
    <w:rsid w:val="00B33382"/>
    <w:rsid w:val="00B50017"/>
    <w:rsid w:val="00B5140D"/>
    <w:rsid w:val="00B5417A"/>
    <w:rsid w:val="00B7396F"/>
    <w:rsid w:val="00B765D5"/>
    <w:rsid w:val="00B81B73"/>
    <w:rsid w:val="00B87258"/>
    <w:rsid w:val="00B91018"/>
    <w:rsid w:val="00B938FD"/>
    <w:rsid w:val="00BA6030"/>
    <w:rsid w:val="00BB476C"/>
    <w:rsid w:val="00BC3669"/>
    <w:rsid w:val="00BC380A"/>
    <w:rsid w:val="00BC7A6D"/>
    <w:rsid w:val="00BD43BE"/>
    <w:rsid w:val="00BE1963"/>
    <w:rsid w:val="00C022B0"/>
    <w:rsid w:val="00C05E4B"/>
    <w:rsid w:val="00C1197C"/>
    <w:rsid w:val="00C21AFA"/>
    <w:rsid w:val="00C40574"/>
    <w:rsid w:val="00C46A7E"/>
    <w:rsid w:val="00C664B9"/>
    <w:rsid w:val="00C716B4"/>
    <w:rsid w:val="00C77791"/>
    <w:rsid w:val="00C82953"/>
    <w:rsid w:val="00C90A7A"/>
    <w:rsid w:val="00C96CEB"/>
    <w:rsid w:val="00CA3D14"/>
    <w:rsid w:val="00CB009D"/>
    <w:rsid w:val="00CB29BD"/>
    <w:rsid w:val="00CB7285"/>
    <w:rsid w:val="00CC0176"/>
    <w:rsid w:val="00CD072A"/>
    <w:rsid w:val="00CE2C08"/>
    <w:rsid w:val="00CF0343"/>
    <w:rsid w:val="00CF7A2E"/>
    <w:rsid w:val="00D1442B"/>
    <w:rsid w:val="00D15721"/>
    <w:rsid w:val="00D26BEE"/>
    <w:rsid w:val="00D320D0"/>
    <w:rsid w:val="00D324EB"/>
    <w:rsid w:val="00D40607"/>
    <w:rsid w:val="00D40B64"/>
    <w:rsid w:val="00D411E7"/>
    <w:rsid w:val="00D42DDA"/>
    <w:rsid w:val="00D46EA7"/>
    <w:rsid w:val="00D47076"/>
    <w:rsid w:val="00D51F52"/>
    <w:rsid w:val="00D54947"/>
    <w:rsid w:val="00D7441C"/>
    <w:rsid w:val="00D7485D"/>
    <w:rsid w:val="00D824A7"/>
    <w:rsid w:val="00D85F21"/>
    <w:rsid w:val="00DA394A"/>
    <w:rsid w:val="00DA3CC0"/>
    <w:rsid w:val="00DB09F8"/>
    <w:rsid w:val="00DB41C5"/>
    <w:rsid w:val="00DB62BD"/>
    <w:rsid w:val="00DC4B85"/>
    <w:rsid w:val="00DF5B3F"/>
    <w:rsid w:val="00E139B6"/>
    <w:rsid w:val="00E215A4"/>
    <w:rsid w:val="00E318A1"/>
    <w:rsid w:val="00E31F10"/>
    <w:rsid w:val="00E375FD"/>
    <w:rsid w:val="00E41282"/>
    <w:rsid w:val="00E41348"/>
    <w:rsid w:val="00E53476"/>
    <w:rsid w:val="00E73C54"/>
    <w:rsid w:val="00E76D5B"/>
    <w:rsid w:val="00E86D8D"/>
    <w:rsid w:val="00E94773"/>
    <w:rsid w:val="00EB0C04"/>
    <w:rsid w:val="00EC119C"/>
    <w:rsid w:val="00EC64BC"/>
    <w:rsid w:val="00EC7D7D"/>
    <w:rsid w:val="00ED03C6"/>
    <w:rsid w:val="00ED5BEE"/>
    <w:rsid w:val="00ED7F54"/>
    <w:rsid w:val="00EF0959"/>
    <w:rsid w:val="00F278A3"/>
    <w:rsid w:val="00F30390"/>
    <w:rsid w:val="00F32F33"/>
    <w:rsid w:val="00F3553C"/>
    <w:rsid w:val="00F5532B"/>
    <w:rsid w:val="00F5710B"/>
    <w:rsid w:val="00F608B1"/>
    <w:rsid w:val="00F61C32"/>
    <w:rsid w:val="00F6454A"/>
    <w:rsid w:val="00F66CDF"/>
    <w:rsid w:val="00F67C30"/>
    <w:rsid w:val="00F7422B"/>
    <w:rsid w:val="00F82042"/>
    <w:rsid w:val="00F91AD5"/>
    <w:rsid w:val="00F9665A"/>
    <w:rsid w:val="00FB06A1"/>
    <w:rsid w:val="00FB344E"/>
    <w:rsid w:val="00FB37FF"/>
    <w:rsid w:val="00FD6241"/>
    <w:rsid w:val="00FE003C"/>
    <w:rsid w:val="00FF2815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646FD"/>
  <w15:chartTrackingRefBased/>
  <w15:docId w15:val="{39985C7C-5824-4AA9-9137-315D2F4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80A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BC380A"/>
    <w:pPr>
      <w:keepLines/>
      <w:spacing w:after="60"/>
      <w:ind w:firstLine="720"/>
    </w:pPr>
    <w:rPr>
      <w:sz w:val="20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BC380A"/>
    <w:rPr>
      <w:rFonts w:ascii="SimSun" w:hAnsi="SimSun"/>
      <w:caps w:val="0"/>
      <w:smallCaps w:val="0"/>
      <w:strike w:val="0"/>
      <w:dstrike w:val="0"/>
      <w:vanish w:val="0"/>
      <w:sz w:val="24"/>
      <w:u w:val="non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left" w:pos="1980"/>
      </w:tabs>
      <w:spacing w:before="80" w:after="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DA3CC0"/>
    <w:rPr>
      <w:szCs w:val="24"/>
      <w:lang w:val="en-GB"/>
    </w:rPr>
  </w:style>
  <w:style w:type="character" w:customStyle="1" w:styleId="HeaderChar">
    <w:name w:val="Header Char"/>
    <w:link w:val="Header"/>
    <w:rsid w:val="00DA3CC0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41348"/>
    <w:rPr>
      <w:rFonts w:eastAsia="SimHei"/>
      <w:kern w:val="24"/>
      <w:sz w:val="24"/>
      <w:szCs w:val="24"/>
      <w:lang w:val="en-GB"/>
    </w:rPr>
  </w:style>
  <w:style w:type="paragraph" w:styleId="ListParagraph">
    <w:name w:val="List Paragraph"/>
    <w:basedOn w:val="Normal"/>
    <w:qFormat/>
    <w:rsid w:val="006D3C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4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c/f419/d11d/b17c65cfed4cb4765c91b292/sbstta-24-01-add1-zh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conferences/post2020/submissions-zero-draf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9F91-A988-4994-82A2-C0314D96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BASIC-CBD-Doc</Template>
  <TotalTime>520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CBD/WG2020/2/</dc:subject>
  <dc:creator>SCBD</dc:creator>
  <cp:keywords/>
  <cp:lastModifiedBy>Yunqi Jia</cp:lastModifiedBy>
  <cp:revision>20</cp:revision>
  <cp:lastPrinted>2020-05-29T02:09:00Z</cp:lastPrinted>
  <dcterms:created xsi:type="dcterms:W3CDTF">2020-05-27T00:50:00Z</dcterms:created>
  <dcterms:modified xsi:type="dcterms:W3CDTF">2020-05-29T02:14:00Z</dcterms:modified>
</cp:coreProperties>
</file>