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482021" w:rsidTr="0084008D">
        <w:trPr>
          <w:cantSplit/>
          <w:trHeight w:val="1080"/>
        </w:trPr>
        <w:tc>
          <w:tcPr>
            <w:tcW w:w="6588" w:type="dxa"/>
            <w:gridSpan w:val="2"/>
            <w:tcBorders>
              <w:top w:val="nil"/>
              <w:left w:val="nil"/>
              <w:bottom w:val="single" w:sz="12" w:space="0" w:color="auto"/>
              <w:right w:val="nil"/>
            </w:tcBorders>
          </w:tcPr>
          <w:p w:rsidR="0084008D" w:rsidRPr="007578AF" w:rsidRDefault="0084008D" w:rsidP="00084BB4">
            <w:pPr>
              <w:pStyle w:val="Heading2"/>
              <w:tabs>
                <w:tab w:val="right" w:pos="6372"/>
              </w:tabs>
              <w:bidi w:val="0"/>
              <w:spacing w:before="120" w:after="0"/>
              <w:jc w:val="left"/>
              <w:rPr>
                <w:rFonts w:ascii="Univers" w:hAnsi="Univers"/>
                <w:bCs w:val="0"/>
                <w:iCs/>
                <w:sz w:val="32"/>
                <w:szCs w:val="32"/>
                <w:lang w:val="en-CA"/>
              </w:rPr>
            </w:pPr>
            <w:bookmarkStart w:id="0" w:name="_Toc524295428"/>
            <w:r w:rsidRPr="007578AF">
              <w:rPr>
                <w:rFonts w:ascii="Univers" w:hAnsi="Univers"/>
                <w:bCs w:val="0"/>
                <w:iCs/>
                <w:sz w:val="32"/>
                <w:szCs w:val="32"/>
              </w:rPr>
              <w:t>CBD</w:t>
            </w:r>
            <w:bookmarkEnd w:id="0"/>
          </w:p>
        </w:tc>
        <w:tc>
          <w:tcPr>
            <w:tcW w:w="1440" w:type="dxa"/>
            <w:tcBorders>
              <w:top w:val="nil"/>
              <w:left w:val="nil"/>
              <w:bottom w:val="single" w:sz="12" w:space="0" w:color="auto"/>
              <w:right w:val="nil"/>
            </w:tcBorders>
          </w:tcPr>
          <w:p w:rsidR="0084008D" w:rsidRPr="00482021" w:rsidRDefault="00D74B27" w:rsidP="0084008D">
            <w:pPr>
              <w:tabs>
                <w:tab w:val="left" w:pos="-720"/>
              </w:tabs>
              <w:suppressAutoHyphens/>
              <w:jc w:val="center"/>
              <w:rPr>
                <w:b/>
                <w:bCs/>
                <w:rtl/>
              </w:rPr>
            </w:pPr>
            <w:r>
              <w:rPr>
                <w:rFonts w:ascii="Univers" w:hAnsi="Univers"/>
                <w:bCs/>
                <w:iCs/>
                <w:noProof/>
                <w:sz w:val="32"/>
                <w:szCs w:val="32"/>
                <w:rtl/>
                <w:lang w:val="en-CA" w:eastAsia="en-CA"/>
              </w:rPr>
              <w:pict>
                <v:group id="_x0000_s1029" style="position:absolute;left:0;text-align:left;margin-left:43.9pt;margin-top:6.55pt;width:95.85pt;height:36pt;z-index:25165772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31"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84008D" w:rsidRPr="00482021" w:rsidRDefault="0084008D" w:rsidP="0084008D">
            <w:pPr>
              <w:tabs>
                <w:tab w:val="left" w:pos="-720"/>
              </w:tabs>
              <w:suppressAutoHyphens/>
              <w:spacing w:before="120"/>
              <w:jc w:val="center"/>
            </w:pPr>
          </w:p>
          <w:p w:rsidR="0084008D" w:rsidRPr="00482021" w:rsidRDefault="0084008D" w:rsidP="0084008D">
            <w:pPr>
              <w:tabs>
                <w:tab w:val="left" w:pos="-720"/>
              </w:tabs>
              <w:suppressAutoHyphens/>
              <w:spacing w:line="120" w:lineRule="auto"/>
            </w:pPr>
          </w:p>
        </w:tc>
      </w:tr>
      <w:tr w:rsidR="0084008D" w:rsidRPr="00482021" w:rsidTr="0084008D">
        <w:trPr>
          <w:cantSplit/>
          <w:trHeight w:val="1770"/>
        </w:trPr>
        <w:tc>
          <w:tcPr>
            <w:tcW w:w="4428" w:type="dxa"/>
            <w:tcBorders>
              <w:top w:val="nil"/>
              <w:left w:val="nil"/>
              <w:bottom w:val="single" w:sz="24" w:space="0" w:color="auto"/>
              <w:right w:val="nil"/>
            </w:tcBorders>
          </w:tcPr>
          <w:p w:rsidR="0084008D" w:rsidRPr="00FC32BA" w:rsidRDefault="0084008D" w:rsidP="0084008D">
            <w:pPr>
              <w:bidi w:val="0"/>
              <w:spacing w:before="60"/>
              <w:rPr>
                <w:sz w:val="22"/>
                <w:szCs w:val="22"/>
              </w:rPr>
            </w:pPr>
            <w:r w:rsidRPr="00FC32BA">
              <w:rPr>
                <w:sz w:val="22"/>
                <w:szCs w:val="22"/>
              </w:rPr>
              <w:t>Distr.</w:t>
            </w:r>
          </w:p>
          <w:p w:rsidR="0084008D" w:rsidRPr="00FC32BA" w:rsidRDefault="005F39CD" w:rsidP="0084008D">
            <w:pPr>
              <w:bidi w:val="0"/>
              <w:rPr>
                <w:sz w:val="22"/>
                <w:szCs w:val="22"/>
              </w:rPr>
            </w:pPr>
            <w:r>
              <w:rPr>
                <w:sz w:val="22"/>
                <w:szCs w:val="22"/>
              </w:rPr>
              <w:t>GENERAL</w:t>
            </w:r>
          </w:p>
          <w:p w:rsidR="0084008D" w:rsidRPr="00FC32BA" w:rsidRDefault="0084008D" w:rsidP="0084008D">
            <w:pPr>
              <w:pStyle w:val="Heading3"/>
              <w:bidi w:val="0"/>
              <w:spacing w:before="0" w:after="0" w:line="240" w:lineRule="auto"/>
              <w:jc w:val="left"/>
              <w:rPr>
                <w:sz w:val="22"/>
                <w:szCs w:val="22"/>
                <w:lang w:val="en-US"/>
              </w:rPr>
            </w:pPr>
          </w:p>
          <w:p w:rsidR="0084008D" w:rsidRPr="00162E53" w:rsidRDefault="0084008D" w:rsidP="0076190B">
            <w:pPr>
              <w:bidi w:val="0"/>
              <w:rPr>
                <w:sz w:val="22"/>
                <w:szCs w:val="22"/>
              </w:rPr>
            </w:pPr>
            <w:r w:rsidRPr="00FC32BA">
              <w:rPr>
                <w:sz w:val="22"/>
                <w:szCs w:val="22"/>
              </w:rPr>
              <w:t>CBD/</w:t>
            </w:r>
            <w:r w:rsidR="005F39CD">
              <w:rPr>
                <w:sz w:val="22"/>
                <w:szCs w:val="22"/>
              </w:rPr>
              <w:t>COP/14/</w:t>
            </w:r>
            <w:r w:rsidR="0076190B">
              <w:rPr>
                <w:sz w:val="22"/>
                <w:szCs w:val="22"/>
              </w:rPr>
              <w:t>3</w:t>
            </w:r>
          </w:p>
          <w:p w:rsidR="00D67361" w:rsidRPr="00FC32BA" w:rsidRDefault="0076190B" w:rsidP="0076190B">
            <w:pPr>
              <w:bidi w:val="0"/>
              <w:jc w:val="left"/>
              <w:rPr>
                <w:rFonts w:eastAsia="MS Mincho"/>
                <w:sz w:val="22"/>
                <w:szCs w:val="22"/>
                <w:lang w:eastAsia="ja-JP"/>
              </w:rPr>
            </w:pPr>
            <w:r>
              <w:rPr>
                <w:sz w:val="22"/>
                <w:szCs w:val="22"/>
              </w:rPr>
              <w:t>13</w:t>
            </w:r>
            <w:r w:rsidR="00D03AA4">
              <w:rPr>
                <w:sz w:val="22"/>
                <w:szCs w:val="22"/>
              </w:rPr>
              <w:t xml:space="preserve"> </w:t>
            </w:r>
            <w:r>
              <w:rPr>
                <w:sz w:val="22"/>
                <w:szCs w:val="22"/>
              </w:rPr>
              <w:t>October</w:t>
            </w:r>
            <w:r w:rsidR="007873F4">
              <w:rPr>
                <w:sz w:val="22"/>
                <w:szCs w:val="22"/>
              </w:rPr>
              <w:t xml:space="preserve"> 2018</w:t>
            </w: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84008D" w:rsidRPr="00FC32BA" w:rsidRDefault="0084008D" w:rsidP="0084008D">
            <w:pPr>
              <w:tabs>
                <w:tab w:val="left" w:pos="-720"/>
              </w:tabs>
              <w:suppressAutoHyphens/>
              <w:bidi w:val="0"/>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rsidR="0084008D" w:rsidRPr="00482021" w:rsidRDefault="00A62236" w:rsidP="0084008D">
            <w:pPr>
              <w:tabs>
                <w:tab w:val="left" w:pos="-720"/>
              </w:tabs>
              <w:suppressAutoHyphens/>
              <w:spacing w:before="120"/>
              <w:jc w:val="both"/>
              <w:rPr>
                <w:rtl/>
              </w:rPr>
            </w:pPr>
            <w:r>
              <w:rPr>
                <w:b/>
                <w:bCs/>
                <w:noProof/>
                <w:sz w:val="36"/>
                <w:szCs w:val="36"/>
                <w:rtl/>
                <w:lang w:val="en-GB" w:eastAsia="en-GB"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2B6FB4" w:rsidRPr="00BC478C" w:rsidRDefault="002B6FB4" w:rsidP="00656AD7">
      <w:pPr>
        <w:spacing w:before="60" w:line="197" w:lineRule="auto"/>
        <w:rPr>
          <w:b/>
          <w:bCs/>
          <w:sz w:val="24"/>
          <w:rtl/>
        </w:rPr>
      </w:pPr>
      <w:r w:rsidRPr="00BC478C">
        <w:rPr>
          <w:b/>
          <w:bCs/>
          <w:sz w:val="24"/>
          <w:rtl/>
        </w:rPr>
        <w:t>مؤتمر الأطراف في الاتفاقية</w:t>
      </w:r>
    </w:p>
    <w:p w:rsidR="002B6FB4" w:rsidRPr="00BC478C" w:rsidRDefault="002B6FB4" w:rsidP="00656AD7">
      <w:pPr>
        <w:ind w:firstLine="346"/>
        <w:rPr>
          <w:b/>
          <w:bCs/>
          <w:sz w:val="24"/>
          <w:rtl/>
        </w:rPr>
      </w:pPr>
      <w:r w:rsidRPr="00BC478C">
        <w:rPr>
          <w:b/>
          <w:bCs/>
          <w:sz w:val="24"/>
          <w:rtl/>
        </w:rPr>
        <w:t>المتعلقة بالتنوع البيولوجي</w:t>
      </w:r>
    </w:p>
    <w:p w:rsidR="002B6FB4" w:rsidRPr="00BC478C" w:rsidRDefault="002B6FB4" w:rsidP="00656AD7">
      <w:pPr>
        <w:rPr>
          <w:sz w:val="24"/>
          <w:rtl/>
        </w:rPr>
      </w:pPr>
      <w:r w:rsidRPr="00BC478C">
        <w:rPr>
          <w:rFonts w:hint="cs"/>
          <w:sz w:val="24"/>
          <w:rtl/>
        </w:rPr>
        <w:t>الاجتماع ال</w:t>
      </w:r>
      <w:r>
        <w:rPr>
          <w:rFonts w:hint="cs"/>
          <w:sz w:val="24"/>
          <w:rtl/>
        </w:rPr>
        <w:t>رابع</w:t>
      </w:r>
      <w:r w:rsidRPr="00BC478C">
        <w:rPr>
          <w:rFonts w:hint="cs"/>
          <w:sz w:val="24"/>
          <w:rtl/>
        </w:rPr>
        <w:t xml:space="preserve"> عشر</w:t>
      </w:r>
    </w:p>
    <w:p w:rsidR="002B6FB4" w:rsidRDefault="002B6FB4" w:rsidP="00D9045D">
      <w:pPr>
        <w:rPr>
          <w:sz w:val="24"/>
          <w:rtl/>
        </w:rPr>
      </w:pPr>
      <w:r>
        <w:rPr>
          <w:rFonts w:hint="cs"/>
          <w:sz w:val="24"/>
          <w:rtl/>
        </w:rPr>
        <w:t xml:space="preserve">شرم الشيخ، مصر، </w:t>
      </w:r>
      <w:r w:rsidR="00D9045D">
        <w:rPr>
          <w:rFonts w:hint="cs"/>
          <w:sz w:val="24"/>
          <w:rtl/>
        </w:rPr>
        <w:t>17</w:t>
      </w:r>
      <w:r>
        <w:rPr>
          <w:rFonts w:hint="cs"/>
          <w:sz w:val="24"/>
          <w:rtl/>
        </w:rPr>
        <w:t>-</w:t>
      </w:r>
      <w:r w:rsidR="00D9045D">
        <w:rPr>
          <w:rFonts w:hint="cs"/>
          <w:sz w:val="24"/>
          <w:rtl/>
        </w:rPr>
        <w:t>29</w:t>
      </w:r>
      <w:r>
        <w:rPr>
          <w:rFonts w:hint="cs"/>
          <w:sz w:val="24"/>
          <w:rtl/>
        </w:rPr>
        <w:t xml:space="preserve"> نوفمبر/تشرين الثاني 2018</w:t>
      </w:r>
    </w:p>
    <w:p w:rsidR="0076190B" w:rsidRPr="007873F4" w:rsidRDefault="0076190B" w:rsidP="00D9045D">
      <w:pPr>
        <w:rPr>
          <w:sz w:val="24"/>
          <w:rtl/>
        </w:rPr>
      </w:pPr>
      <w:r>
        <w:rPr>
          <w:rFonts w:hint="cs"/>
          <w:sz w:val="24"/>
          <w:rtl/>
        </w:rPr>
        <w:t>البند 7 من جدول الأعمال المؤقت</w:t>
      </w:r>
      <w:r>
        <w:rPr>
          <w:rStyle w:val="FootnoteReference"/>
          <w:sz w:val="24"/>
          <w:rtl/>
        </w:rPr>
        <w:footnoteReference w:customMarkFollows="1" w:id="1"/>
        <w:t>*</w:t>
      </w:r>
    </w:p>
    <w:p w:rsidR="0008758D" w:rsidRPr="00482021" w:rsidRDefault="0008758D" w:rsidP="00984F88">
      <w:pPr>
        <w:spacing w:line="120" w:lineRule="auto"/>
      </w:pPr>
    </w:p>
    <w:p w:rsidR="00D03AA4" w:rsidRDefault="0076190B" w:rsidP="005F6BEE">
      <w:pPr>
        <w:keepNext/>
        <w:spacing w:after="120"/>
        <w:jc w:val="center"/>
        <w:rPr>
          <w:b/>
          <w:bCs/>
          <w:sz w:val="28"/>
          <w:szCs w:val="28"/>
          <w:rtl/>
          <w:lang w:bidi="ar-SA"/>
        </w:rPr>
      </w:pPr>
      <w:r>
        <w:rPr>
          <w:rFonts w:hint="cs"/>
          <w:b/>
          <w:bCs/>
          <w:sz w:val="28"/>
          <w:szCs w:val="28"/>
          <w:rtl/>
          <w:lang w:bidi="ar-SA"/>
        </w:rPr>
        <w:t>تقرير الأمين التنفيذي بشأن إدارة الاتفاقية المتعلقة بالتنوع البيولوجي، وبروتوكول قرطاجنة للسلامة الأحيائية، وبروتوكول ناغويا بشأن الحصول وتقاسم المنافع لفترة السنتين 2017-2018، بما في ذلك ميزانية الصناديق الاستئمانية</w:t>
      </w:r>
    </w:p>
    <w:p w:rsidR="00D03AA4" w:rsidRPr="00B873A0" w:rsidRDefault="0076190B" w:rsidP="005F6BEE">
      <w:pPr>
        <w:keepNext/>
        <w:spacing w:after="120"/>
        <w:ind w:left="1077" w:hanging="357"/>
        <w:jc w:val="left"/>
        <w:rPr>
          <w:b/>
          <w:bCs/>
          <w:sz w:val="26"/>
          <w:szCs w:val="26"/>
          <w:rtl/>
        </w:rPr>
      </w:pPr>
      <w:r w:rsidRPr="00B873A0">
        <w:rPr>
          <w:rFonts w:hint="cs"/>
          <w:b/>
          <w:bCs/>
          <w:sz w:val="26"/>
          <w:szCs w:val="26"/>
          <w:rtl/>
        </w:rPr>
        <w:t>أولا-</w:t>
      </w:r>
      <w:r w:rsidRPr="00B873A0">
        <w:rPr>
          <w:rFonts w:hint="cs"/>
          <w:b/>
          <w:bCs/>
          <w:sz w:val="26"/>
          <w:szCs w:val="26"/>
          <w:rtl/>
        </w:rPr>
        <w:tab/>
      </w:r>
      <w:r w:rsidR="00D03AA4" w:rsidRPr="00B873A0">
        <w:rPr>
          <w:rFonts w:hint="cs"/>
          <w:b/>
          <w:bCs/>
          <w:sz w:val="26"/>
          <w:szCs w:val="26"/>
          <w:rtl/>
        </w:rPr>
        <w:t>مقدمة</w:t>
      </w:r>
    </w:p>
    <w:p w:rsidR="0076190B" w:rsidRDefault="0076190B" w:rsidP="008E39DE">
      <w:pPr>
        <w:spacing w:after="120"/>
        <w:jc w:val="both"/>
        <w:rPr>
          <w:sz w:val="22"/>
          <w:rtl/>
        </w:rPr>
      </w:pPr>
      <w:r>
        <w:rPr>
          <w:rFonts w:hint="cs"/>
          <w:sz w:val="22"/>
          <w:rtl/>
        </w:rPr>
        <w:t>1-</w:t>
      </w:r>
      <w:r>
        <w:rPr>
          <w:rFonts w:hint="cs"/>
          <w:sz w:val="22"/>
          <w:rtl/>
        </w:rPr>
        <w:tab/>
        <w:t xml:space="preserve">طلب مؤتمر الأطراف، في اجتماعه الثالث عشر في الفقرة 45 من المقرر 13/32، إلى الأمين التنفيذي أن يقدم تقريرا في اجتماعه الرابع عشر </w:t>
      </w:r>
      <w:r w:rsidR="008E39DE">
        <w:rPr>
          <w:rFonts w:hint="cs"/>
          <w:sz w:val="22"/>
          <w:rtl/>
        </w:rPr>
        <w:t>بشأن</w:t>
      </w:r>
      <w:r>
        <w:rPr>
          <w:rFonts w:hint="cs"/>
          <w:sz w:val="22"/>
          <w:rtl/>
        </w:rPr>
        <w:t xml:space="preserve"> الإيرادات وأداء الميزانية، وكذلك أي تعديلات تطرأ على </w:t>
      </w:r>
      <w:r w:rsidR="00D204EB">
        <w:rPr>
          <w:rFonts w:hint="cs"/>
          <w:sz w:val="22"/>
          <w:rtl/>
        </w:rPr>
        <w:t xml:space="preserve">ميزانية الاتفاقية لفترة السنتين 2017-2018. وقدمت الأطراف في البروتوكولين طلبات مماثلة </w:t>
      </w:r>
      <w:r w:rsidR="008E39DE">
        <w:rPr>
          <w:rFonts w:hint="cs"/>
          <w:sz w:val="22"/>
          <w:rtl/>
        </w:rPr>
        <w:t>من خلال</w:t>
      </w:r>
      <w:r w:rsidR="00D204EB">
        <w:rPr>
          <w:rFonts w:hint="cs"/>
          <w:sz w:val="22"/>
          <w:rtl/>
        </w:rPr>
        <w:t xml:space="preserve"> المقررين </w:t>
      </w:r>
      <w:r w:rsidR="00D204EB" w:rsidRPr="00873617">
        <w:rPr>
          <w:sz w:val="22"/>
          <w:szCs w:val="22"/>
          <w:lang w:val="en-GB"/>
        </w:rPr>
        <w:t>CP-8/7</w:t>
      </w:r>
      <w:r w:rsidR="00D204EB">
        <w:rPr>
          <w:rFonts w:hint="cs"/>
          <w:sz w:val="22"/>
          <w:rtl/>
        </w:rPr>
        <w:t xml:space="preserve"> و</w:t>
      </w:r>
      <w:r w:rsidR="00D204EB" w:rsidRPr="00873617">
        <w:rPr>
          <w:sz w:val="22"/>
          <w:szCs w:val="22"/>
          <w:lang w:val="en-GB"/>
        </w:rPr>
        <w:t>NP-2/13</w:t>
      </w:r>
      <w:r w:rsidR="00D204EB">
        <w:rPr>
          <w:rFonts w:hint="cs"/>
          <w:sz w:val="22"/>
          <w:rtl/>
        </w:rPr>
        <w:t>.</w:t>
      </w:r>
    </w:p>
    <w:p w:rsidR="00D204EB" w:rsidRDefault="00D204EB" w:rsidP="00A81015">
      <w:pPr>
        <w:spacing w:after="120"/>
        <w:jc w:val="both"/>
        <w:rPr>
          <w:sz w:val="22"/>
          <w:rtl/>
          <w:lang w:val="en-GB"/>
        </w:rPr>
      </w:pPr>
      <w:r>
        <w:rPr>
          <w:rFonts w:hint="cs"/>
          <w:sz w:val="22"/>
          <w:rtl/>
        </w:rPr>
        <w:t>2-</w:t>
      </w:r>
      <w:r>
        <w:rPr>
          <w:rFonts w:hint="cs"/>
          <w:sz w:val="22"/>
          <w:rtl/>
        </w:rPr>
        <w:tab/>
        <w:t>وعليه، تقدم هذه الوثيقة، في القسم الثاني، تقريرا عن الأداء المالي والإداري للأمانة منذ الاجتماعات الأخيرة. وفي القسم ثالثا، تقدم الوثيقة تحديثا بشأن فترة السنتين السابقة 2015-2016. وينبغي قراءة هذه الوثيقة بالاقتران مع مذكرة الأمين التنفيذي بشأن الميزانية المقترحة لبرنامج العمل لفترة السنتين 2019-2020 (</w:t>
      </w:r>
      <w:r w:rsidRPr="00873617">
        <w:rPr>
          <w:sz w:val="22"/>
          <w:szCs w:val="22"/>
          <w:lang w:val="en-GB"/>
        </w:rPr>
        <w:t>CBD/COP/14/4</w:t>
      </w:r>
      <w:r>
        <w:rPr>
          <w:rFonts w:hint="cs"/>
          <w:sz w:val="22"/>
          <w:rtl/>
        </w:rPr>
        <w:t xml:space="preserve">). وسيتم إصدار معلومات إضافية عن </w:t>
      </w:r>
      <w:r w:rsidR="002E0709">
        <w:rPr>
          <w:rFonts w:hint="cs"/>
          <w:sz w:val="22"/>
          <w:rtl/>
        </w:rPr>
        <w:t>حالة</w:t>
      </w:r>
      <w:r>
        <w:rPr>
          <w:rFonts w:hint="cs"/>
          <w:sz w:val="22"/>
          <w:rtl/>
        </w:rPr>
        <w:t xml:space="preserve"> </w:t>
      </w:r>
      <w:r w:rsidR="00A81015">
        <w:rPr>
          <w:rFonts w:hint="cs"/>
          <w:sz w:val="22"/>
          <w:rtl/>
        </w:rPr>
        <w:t>الاشتراكات</w:t>
      </w:r>
      <w:r>
        <w:rPr>
          <w:rFonts w:hint="cs"/>
          <w:sz w:val="22"/>
          <w:rtl/>
        </w:rPr>
        <w:t xml:space="preserve"> في الصناديق الاستئمانية </w:t>
      </w:r>
      <w:r>
        <w:rPr>
          <w:sz w:val="22"/>
        </w:rPr>
        <w:t>BY</w:t>
      </w:r>
      <w:r>
        <w:rPr>
          <w:rFonts w:hint="cs"/>
          <w:sz w:val="22"/>
          <w:rtl/>
          <w:lang w:bidi="ar-SA"/>
        </w:rPr>
        <w:t>، و</w:t>
      </w:r>
      <w:r>
        <w:rPr>
          <w:sz w:val="22"/>
          <w:lang w:bidi="ar-SA"/>
        </w:rPr>
        <w:t>BE</w:t>
      </w:r>
      <w:r>
        <w:rPr>
          <w:rFonts w:hint="cs"/>
          <w:sz w:val="22"/>
          <w:rtl/>
          <w:lang w:bidi="ar-SA"/>
        </w:rPr>
        <w:t>، و</w:t>
      </w:r>
      <w:r>
        <w:rPr>
          <w:sz w:val="22"/>
          <w:lang w:bidi="ar-SA"/>
        </w:rPr>
        <w:t>BZ</w:t>
      </w:r>
      <w:r>
        <w:rPr>
          <w:rFonts w:hint="cs"/>
          <w:sz w:val="22"/>
          <w:rtl/>
          <w:lang w:bidi="ar-SA"/>
        </w:rPr>
        <w:t xml:space="preserve"> و</w:t>
      </w:r>
      <w:r>
        <w:rPr>
          <w:sz w:val="22"/>
          <w:lang w:val="en-GB" w:bidi="ar-SA"/>
        </w:rPr>
        <w:t>VB</w:t>
      </w:r>
      <w:r>
        <w:rPr>
          <w:rFonts w:hint="cs"/>
          <w:sz w:val="22"/>
          <w:rtl/>
          <w:lang w:val="en-GB"/>
        </w:rPr>
        <w:t xml:space="preserve"> </w:t>
      </w:r>
      <w:r w:rsidR="002E0709">
        <w:rPr>
          <w:rFonts w:hint="cs"/>
          <w:sz w:val="22"/>
          <w:rtl/>
          <w:lang w:val="en-GB"/>
        </w:rPr>
        <w:t>في</w:t>
      </w:r>
      <w:r>
        <w:rPr>
          <w:rFonts w:hint="cs"/>
          <w:sz w:val="22"/>
          <w:rtl/>
          <w:lang w:val="en-GB"/>
        </w:rPr>
        <w:t xml:space="preserve"> 31 أغسطس/آب 2018، والبيانات المالية لعامي 2016 و2017</w:t>
      </w:r>
      <w:r w:rsidR="000A43A7">
        <w:rPr>
          <w:rFonts w:hint="cs"/>
          <w:sz w:val="22"/>
          <w:rtl/>
          <w:lang w:val="en-GB"/>
        </w:rPr>
        <w:t xml:space="preserve"> كوثيقة إعلامية (</w:t>
      </w:r>
      <w:r w:rsidR="000A43A7" w:rsidRPr="00873617">
        <w:rPr>
          <w:sz w:val="22"/>
          <w:szCs w:val="22"/>
          <w:lang w:val="en-GB"/>
        </w:rPr>
        <w:t>CBD/COP/14/INF/17</w:t>
      </w:r>
      <w:r w:rsidR="000A43A7">
        <w:rPr>
          <w:rFonts w:hint="cs"/>
          <w:sz w:val="22"/>
          <w:rtl/>
          <w:lang w:val="en-GB"/>
        </w:rPr>
        <w:t>).</w:t>
      </w:r>
    </w:p>
    <w:p w:rsidR="00402CDD" w:rsidRDefault="00402CDD" w:rsidP="00B873A0">
      <w:pPr>
        <w:spacing w:after="120"/>
        <w:jc w:val="both"/>
        <w:rPr>
          <w:sz w:val="22"/>
          <w:rtl/>
          <w:lang w:val="en-GB"/>
        </w:rPr>
      </w:pPr>
      <w:r>
        <w:rPr>
          <w:rFonts w:hint="cs"/>
          <w:sz w:val="22"/>
          <w:rtl/>
          <w:lang w:val="en-GB"/>
        </w:rPr>
        <w:t>3-</w:t>
      </w:r>
      <w:r>
        <w:rPr>
          <w:rFonts w:hint="cs"/>
          <w:sz w:val="22"/>
          <w:rtl/>
          <w:lang w:val="en-GB"/>
        </w:rPr>
        <w:tab/>
        <w:t>وقد بذلت الأمانة جهودا مخلصة لتبسيط وتحسين عملية التخطيط والعملية المتعلقة بالميزانية بهدف تعزيز دعم</w:t>
      </w:r>
      <w:r w:rsidR="002E0709">
        <w:rPr>
          <w:rFonts w:hint="cs"/>
          <w:sz w:val="22"/>
          <w:rtl/>
          <w:lang w:val="en-GB"/>
        </w:rPr>
        <w:t xml:space="preserve"> عمليات</w:t>
      </w:r>
      <w:r>
        <w:rPr>
          <w:rFonts w:hint="cs"/>
          <w:sz w:val="22"/>
          <w:rtl/>
          <w:lang w:val="en-GB"/>
        </w:rPr>
        <w:t xml:space="preserve"> صنع القرار وزيادة شفافية المعلومات تمشيا مع مقترح الأمين العام للإصلاح، وقد أدت هذه الجهود إلى تغييرات عديدة في نسق هذه الوثيقة، تهدف إلى تحسين عناصر إطار الميزنة القائم على النتائج وتعزيز الإبلاغ عن ال</w:t>
      </w:r>
      <w:r w:rsidR="008E39DE">
        <w:rPr>
          <w:rFonts w:hint="cs"/>
          <w:sz w:val="22"/>
          <w:rtl/>
          <w:lang w:val="en-GB"/>
        </w:rPr>
        <w:t>أداء. كما بُذلت جهود لإعادة مواء</w:t>
      </w:r>
      <w:r>
        <w:rPr>
          <w:rFonts w:hint="cs"/>
          <w:sz w:val="22"/>
          <w:rtl/>
          <w:lang w:val="en-GB"/>
        </w:rPr>
        <w:t xml:space="preserve">مة هذا التقرير مع وثائق الميزانية ووثائق التقارير المالية الرسمية الأخرى لأمانة الأمم المتحدة بغية تحميلها على نظام الوثائق الرسمية للأمم المتحدة </w:t>
      </w:r>
      <w:r>
        <w:rPr>
          <w:sz w:val="22"/>
          <w:lang w:val="en-GB"/>
        </w:rPr>
        <w:t>(UNODS)</w:t>
      </w:r>
      <w:r w:rsidR="00B873A0">
        <w:rPr>
          <w:rFonts w:hint="cs"/>
          <w:sz w:val="22"/>
          <w:rtl/>
          <w:lang w:val="en-GB"/>
        </w:rPr>
        <w:t xml:space="preserve"> من أجل الحصول على رؤية أفضل لعمل أمانة الاتفاقية.</w:t>
      </w:r>
    </w:p>
    <w:p w:rsidR="00B873A0" w:rsidRPr="00B873A0" w:rsidRDefault="00B873A0" w:rsidP="005F6BEE">
      <w:pPr>
        <w:keepNext/>
        <w:spacing w:after="120"/>
        <w:ind w:left="1077" w:hanging="357"/>
        <w:jc w:val="left"/>
        <w:rPr>
          <w:b/>
          <w:bCs/>
          <w:sz w:val="26"/>
          <w:szCs w:val="26"/>
          <w:rtl/>
        </w:rPr>
      </w:pPr>
      <w:r>
        <w:rPr>
          <w:rFonts w:hint="cs"/>
          <w:b/>
          <w:bCs/>
          <w:sz w:val="26"/>
          <w:szCs w:val="26"/>
          <w:rtl/>
        </w:rPr>
        <w:t>ثانيا</w:t>
      </w:r>
      <w:r w:rsidRPr="00B873A0">
        <w:rPr>
          <w:rFonts w:hint="cs"/>
          <w:b/>
          <w:bCs/>
          <w:sz w:val="26"/>
          <w:szCs w:val="26"/>
          <w:rtl/>
        </w:rPr>
        <w:t>-</w:t>
      </w:r>
      <w:r w:rsidRPr="00B873A0">
        <w:rPr>
          <w:rFonts w:hint="cs"/>
          <w:b/>
          <w:bCs/>
          <w:sz w:val="26"/>
          <w:szCs w:val="26"/>
          <w:rtl/>
        </w:rPr>
        <w:tab/>
      </w:r>
      <w:r>
        <w:rPr>
          <w:rFonts w:hint="cs"/>
          <w:b/>
          <w:bCs/>
          <w:sz w:val="26"/>
          <w:szCs w:val="26"/>
          <w:rtl/>
        </w:rPr>
        <w:t>الإيرادات والأداء المالي لفترة السنتين 2015-2016</w:t>
      </w:r>
    </w:p>
    <w:p w:rsidR="00B873A0" w:rsidRDefault="00B873A0" w:rsidP="008E39DE">
      <w:pPr>
        <w:spacing w:after="120"/>
        <w:jc w:val="both"/>
        <w:rPr>
          <w:sz w:val="22"/>
          <w:rtl/>
          <w:lang w:val="en-GB"/>
        </w:rPr>
      </w:pPr>
      <w:r>
        <w:rPr>
          <w:rFonts w:hint="cs"/>
          <w:sz w:val="22"/>
          <w:rtl/>
          <w:lang w:val="en-GB"/>
        </w:rPr>
        <w:t>4-</w:t>
      </w:r>
      <w:r>
        <w:rPr>
          <w:rFonts w:hint="cs"/>
          <w:sz w:val="22"/>
          <w:rtl/>
          <w:lang w:val="en-GB"/>
        </w:rPr>
        <w:tab/>
      </w:r>
      <w:r w:rsidR="002E0709">
        <w:rPr>
          <w:rFonts w:hint="cs"/>
          <w:sz w:val="22"/>
          <w:rtl/>
          <w:lang w:val="en-GB"/>
        </w:rPr>
        <w:t xml:space="preserve">قبل الاجتماع الثالث عشر لمؤتمر الأطراف في الاتفاقية المنعقد في ديسمبر/كانون الأول 2016، قامت الجهات الرئاسية المعنية بتحديد برنامج العمل والميزانية للاتفاقية، وبروتوكول قرطاجنة وبروتوكول ناغويا بشكل منفصل. وبالتالي، تقدم </w:t>
      </w:r>
      <w:r w:rsidR="002E0709">
        <w:rPr>
          <w:rFonts w:hint="cs"/>
          <w:sz w:val="22"/>
          <w:rtl/>
          <w:lang w:val="en-GB"/>
        </w:rPr>
        <w:lastRenderedPageBreak/>
        <w:t xml:space="preserve">الأمانة التقارير بشكل منفصل </w:t>
      </w:r>
      <w:r w:rsidR="008E39DE">
        <w:rPr>
          <w:rFonts w:hint="cs"/>
          <w:sz w:val="22"/>
          <w:rtl/>
          <w:lang w:val="en-GB"/>
        </w:rPr>
        <w:t>ل</w:t>
      </w:r>
      <w:r w:rsidR="002E0709">
        <w:rPr>
          <w:rFonts w:hint="cs"/>
          <w:sz w:val="22"/>
          <w:rtl/>
          <w:lang w:val="en-GB"/>
        </w:rPr>
        <w:t>كل صندوق من الصناديق الاستئمانية لفترة السنتين 2015-2016، على النحو الوارد أدناه في الأقسام الفرعية من ألف إلى جيم.</w:t>
      </w:r>
    </w:p>
    <w:p w:rsidR="002E0709" w:rsidRDefault="002E0709" w:rsidP="005F6BEE">
      <w:pPr>
        <w:keepNext/>
        <w:spacing w:after="120"/>
        <w:jc w:val="center"/>
        <w:rPr>
          <w:b/>
          <w:bCs/>
          <w:sz w:val="22"/>
          <w:rtl/>
          <w:lang w:val="en-GB"/>
        </w:rPr>
      </w:pPr>
      <w:r>
        <w:rPr>
          <w:rFonts w:hint="cs"/>
          <w:b/>
          <w:bCs/>
          <w:sz w:val="22"/>
          <w:rtl/>
          <w:lang w:val="en-GB"/>
        </w:rPr>
        <w:t>ألف-</w:t>
      </w:r>
      <w:r>
        <w:rPr>
          <w:rFonts w:hint="cs"/>
          <w:b/>
          <w:bCs/>
          <w:sz w:val="22"/>
          <w:rtl/>
          <w:lang w:val="en-GB"/>
        </w:rPr>
        <w:tab/>
        <w:t xml:space="preserve">حالة الصندوق الاستئماني العام للاتفاقية المتعلقة بالتنوع البيولوجي (الصندوق الاستئماني </w:t>
      </w:r>
      <w:r>
        <w:rPr>
          <w:b/>
          <w:bCs/>
          <w:sz w:val="22"/>
          <w:lang w:val="en-GB"/>
        </w:rPr>
        <w:t>BY</w:t>
      </w:r>
      <w:r>
        <w:rPr>
          <w:rFonts w:hint="cs"/>
          <w:b/>
          <w:bCs/>
          <w:sz w:val="22"/>
          <w:rtl/>
          <w:lang w:val="en-GB"/>
        </w:rPr>
        <w:t>)</w:t>
      </w:r>
    </w:p>
    <w:p w:rsidR="002E0709" w:rsidRDefault="002E0709" w:rsidP="00810D64">
      <w:pPr>
        <w:spacing w:after="120"/>
        <w:jc w:val="both"/>
        <w:rPr>
          <w:sz w:val="22"/>
          <w:rtl/>
          <w:lang w:val="en-GB"/>
        </w:rPr>
      </w:pPr>
      <w:r>
        <w:rPr>
          <w:rFonts w:hint="cs"/>
          <w:sz w:val="22"/>
          <w:rtl/>
          <w:lang w:val="en-GB"/>
        </w:rPr>
        <w:t>5-</w:t>
      </w:r>
      <w:r>
        <w:rPr>
          <w:rFonts w:hint="cs"/>
          <w:sz w:val="22"/>
          <w:rtl/>
          <w:lang w:val="en-GB"/>
        </w:rPr>
        <w:tab/>
      </w:r>
      <w:r w:rsidR="001C1CDC">
        <w:rPr>
          <w:rFonts w:hint="cs"/>
          <w:sz w:val="22"/>
          <w:rtl/>
          <w:lang w:val="en-GB"/>
        </w:rPr>
        <w:t>اعت</w:t>
      </w:r>
      <w:r w:rsidR="008E39DE">
        <w:rPr>
          <w:rFonts w:hint="cs"/>
          <w:sz w:val="22"/>
          <w:rtl/>
          <w:lang w:val="en-GB"/>
        </w:rPr>
        <w:t>مد</w:t>
      </w:r>
      <w:r>
        <w:rPr>
          <w:rFonts w:hint="cs"/>
          <w:sz w:val="22"/>
          <w:rtl/>
          <w:lang w:val="en-GB"/>
        </w:rPr>
        <w:t xml:space="preserve"> مؤتمر الأطراف في مقرره 12/32 ميزانية </w:t>
      </w:r>
      <w:r w:rsidR="00810D64">
        <w:rPr>
          <w:rFonts w:hint="cs"/>
          <w:sz w:val="22"/>
          <w:rtl/>
          <w:lang w:val="en-GB"/>
        </w:rPr>
        <w:t>برامج أساسية</w:t>
      </w:r>
      <w:r>
        <w:rPr>
          <w:rFonts w:hint="cs"/>
          <w:sz w:val="22"/>
          <w:rtl/>
          <w:lang w:val="en-GB"/>
        </w:rPr>
        <w:t xml:space="preserve"> بمبلغ </w:t>
      </w:r>
      <w:r>
        <w:rPr>
          <w:sz w:val="22"/>
          <w:lang w:val="en-GB"/>
        </w:rPr>
        <w:t>14</w:t>
      </w:r>
      <w:r w:rsidR="00A81015">
        <w:rPr>
          <w:sz w:val="22"/>
          <w:lang w:val="en-GB"/>
        </w:rPr>
        <w:t> </w:t>
      </w:r>
      <w:r>
        <w:rPr>
          <w:sz w:val="22"/>
          <w:lang w:val="en-GB"/>
        </w:rPr>
        <w:t>472</w:t>
      </w:r>
      <w:r w:rsidR="00A81015">
        <w:rPr>
          <w:sz w:val="22"/>
          <w:lang w:val="en-GB"/>
        </w:rPr>
        <w:t> </w:t>
      </w:r>
      <w:r>
        <w:rPr>
          <w:sz w:val="22"/>
          <w:lang w:val="en-GB"/>
        </w:rPr>
        <w:t>500</w:t>
      </w:r>
      <w:r>
        <w:rPr>
          <w:rFonts w:hint="cs"/>
          <w:sz w:val="22"/>
          <w:rtl/>
          <w:lang w:val="en-GB"/>
        </w:rPr>
        <w:t xml:space="preserve"> دولار أمريكي لعام 2015 ومبلغ </w:t>
      </w:r>
      <w:r>
        <w:rPr>
          <w:sz w:val="22"/>
          <w:lang w:val="en-GB"/>
        </w:rPr>
        <w:t>14</w:t>
      </w:r>
      <w:r w:rsidR="00A81015">
        <w:rPr>
          <w:sz w:val="22"/>
          <w:lang w:val="en-GB"/>
        </w:rPr>
        <w:t> </w:t>
      </w:r>
      <w:r>
        <w:rPr>
          <w:sz w:val="22"/>
          <w:lang w:val="en-GB"/>
        </w:rPr>
        <w:t>153</w:t>
      </w:r>
      <w:r w:rsidR="00A81015">
        <w:rPr>
          <w:sz w:val="22"/>
          <w:lang w:val="en-GB"/>
        </w:rPr>
        <w:t> </w:t>
      </w:r>
      <w:r>
        <w:rPr>
          <w:sz w:val="22"/>
          <w:lang w:val="en-GB"/>
        </w:rPr>
        <w:t>800</w:t>
      </w:r>
      <w:r>
        <w:rPr>
          <w:rFonts w:hint="cs"/>
          <w:sz w:val="22"/>
          <w:rtl/>
          <w:lang w:val="en-GB"/>
        </w:rPr>
        <w:t xml:space="preserve"> دولار أمريكي لعام 2016، بإجمالي </w:t>
      </w:r>
      <w:r>
        <w:rPr>
          <w:sz w:val="22"/>
          <w:lang w:val="en-GB"/>
        </w:rPr>
        <w:t>28</w:t>
      </w:r>
      <w:r w:rsidR="00A81015">
        <w:rPr>
          <w:sz w:val="22"/>
          <w:lang w:val="en-GB"/>
        </w:rPr>
        <w:t> </w:t>
      </w:r>
      <w:r>
        <w:rPr>
          <w:sz w:val="22"/>
          <w:lang w:val="en-GB"/>
        </w:rPr>
        <w:t>626</w:t>
      </w:r>
      <w:r w:rsidR="00A81015">
        <w:rPr>
          <w:sz w:val="22"/>
          <w:lang w:val="en-GB"/>
        </w:rPr>
        <w:t> </w:t>
      </w:r>
      <w:r>
        <w:rPr>
          <w:sz w:val="22"/>
          <w:lang w:val="en-GB"/>
        </w:rPr>
        <w:t>300</w:t>
      </w:r>
      <w:r>
        <w:rPr>
          <w:rFonts w:hint="cs"/>
          <w:sz w:val="22"/>
          <w:rtl/>
          <w:lang w:val="en-GB"/>
        </w:rPr>
        <w:t xml:space="preserve"> دولار أمريكي لفترة السنتين 2015-2016.</w:t>
      </w:r>
    </w:p>
    <w:p w:rsidR="002E0709" w:rsidRDefault="002E0709" w:rsidP="00726EB9">
      <w:pPr>
        <w:spacing w:after="120"/>
        <w:jc w:val="both"/>
        <w:rPr>
          <w:sz w:val="22"/>
          <w:rtl/>
          <w:lang w:val="en-GB"/>
        </w:rPr>
      </w:pPr>
      <w:r>
        <w:rPr>
          <w:rFonts w:hint="cs"/>
          <w:sz w:val="22"/>
          <w:rtl/>
          <w:lang w:val="en-GB"/>
        </w:rPr>
        <w:t>6-</w:t>
      </w:r>
      <w:r>
        <w:rPr>
          <w:rFonts w:hint="cs"/>
          <w:sz w:val="22"/>
          <w:rtl/>
          <w:lang w:val="en-GB"/>
        </w:rPr>
        <w:tab/>
        <w:t>وعلى النحو المبين في الجدول 1 أدناه، بعد خصم الوفورات من الفترات السابقة (</w:t>
      </w:r>
      <w:r>
        <w:rPr>
          <w:sz w:val="22"/>
          <w:lang w:val="en-GB"/>
        </w:rPr>
        <w:t>1</w:t>
      </w:r>
      <w:r w:rsidR="00A81015">
        <w:rPr>
          <w:sz w:val="22"/>
          <w:lang w:val="en-GB"/>
        </w:rPr>
        <w:t> </w:t>
      </w:r>
      <w:r>
        <w:rPr>
          <w:sz w:val="22"/>
          <w:lang w:val="en-GB"/>
        </w:rPr>
        <w:t>265</w:t>
      </w:r>
      <w:r w:rsidR="00A81015">
        <w:rPr>
          <w:sz w:val="22"/>
          <w:lang w:val="en-GB"/>
        </w:rPr>
        <w:t> </w:t>
      </w:r>
      <w:r>
        <w:rPr>
          <w:sz w:val="22"/>
          <w:lang w:val="en-GB"/>
        </w:rPr>
        <w:t>100</w:t>
      </w:r>
      <w:r>
        <w:rPr>
          <w:rFonts w:hint="cs"/>
          <w:sz w:val="22"/>
          <w:rtl/>
          <w:lang w:val="en-GB"/>
        </w:rPr>
        <w:t xml:space="preserve"> دولار أمريكي) ومساهمة البلد المضيف (</w:t>
      </w:r>
      <w:r>
        <w:rPr>
          <w:sz w:val="22"/>
          <w:lang w:val="en-GB"/>
        </w:rPr>
        <w:t>2</w:t>
      </w:r>
      <w:r w:rsidR="00A81015">
        <w:rPr>
          <w:sz w:val="22"/>
          <w:lang w:val="en-GB"/>
        </w:rPr>
        <w:t> </w:t>
      </w:r>
      <w:r>
        <w:rPr>
          <w:sz w:val="22"/>
          <w:lang w:val="en-GB"/>
        </w:rPr>
        <w:t>413</w:t>
      </w:r>
      <w:r w:rsidR="00A81015">
        <w:rPr>
          <w:sz w:val="22"/>
          <w:lang w:val="en-GB"/>
        </w:rPr>
        <w:t> </w:t>
      </w:r>
      <w:r>
        <w:rPr>
          <w:sz w:val="22"/>
          <w:lang w:val="en-GB"/>
        </w:rPr>
        <w:t>500</w:t>
      </w:r>
      <w:r>
        <w:rPr>
          <w:rFonts w:hint="cs"/>
          <w:sz w:val="22"/>
          <w:rtl/>
          <w:lang w:val="en-GB"/>
        </w:rPr>
        <w:t xml:space="preserve"> دولار أمريكي)،</w:t>
      </w:r>
      <w:r w:rsidR="00B973E9">
        <w:rPr>
          <w:rFonts w:hint="cs"/>
          <w:sz w:val="22"/>
          <w:rtl/>
          <w:lang w:val="en-GB"/>
        </w:rPr>
        <w:t xml:space="preserve"> فإن المبلغ المقرر على الأطراف في الاتفاقية تمشيا مع جدول الأنصبة الوارد في المرفق بالمقرر 12/32 بلغ </w:t>
      </w:r>
      <w:r w:rsidR="00B973E9">
        <w:rPr>
          <w:sz w:val="22"/>
          <w:lang w:val="en-GB"/>
        </w:rPr>
        <w:t>24</w:t>
      </w:r>
      <w:r w:rsidR="00A81015">
        <w:rPr>
          <w:sz w:val="22"/>
          <w:lang w:val="en-GB"/>
        </w:rPr>
        <w:t> </w:t>
      </w:r>
      <w:r w:rsidR="00B973E9">
        <w:rPr>
          <w:sz w:val="22"/>
          <w:lang w:val="en-GB"/>
        </w:rPr>
        <w:t>947</w:t>
      </w:r>
      <w:r w:rsidR="00A81015">
        <w:rPr>
          <w:sz w:val="22"/>
          <w:lang w:val="en-GB"/>
        </w:rPr>
        <w:t> </w:t>
      </w:r>
      <w:r w:rsidR="00B973E9">
        <w:rPr>
          <w:sz w:val="22"/>
          <w:lang w:val="en-GB"/>
        </w:rPr>
        <w:t>700</w:t>
      </w:r>
      <w:r w:rsidR="00B973E9">
        <w:rPr>
          <w:rFonts w:hint="cs"/>
          <w:sz w:val="22"/>
          <w:rtl/>
          <w:lang w:val="en-GB"/>
        </w:rPr>
        <w:t xml:space="preserve"> دولار أمريكي لفترة السنتين. وبالإضافة إلى ذلك، تعهدت أطراف جديدة </w:t>
      </w:r>
      <w:r w:rsidR="008E39DE">
        <w:rPr>
          <w:rFonts w:hint="cs"/>
          <w:sz w:val="22"/>
          <w:rtl/>
          <w:lang w:val="en-GB"/>
        </w:rPr>
        <w:t>بمبلغ</w:t>
      </w:r>
      <w:r w:rsidR="00B973E9">
        <w:rPr>
          <w:rFonts w:hint="cs"/>
          <w:sz w:val="22"/>
          <w:rtl/>
          <w:lang w:val="en-GB"/>
        </w:rPr>
        <w:t xml:space="preserve"> </w:t>
      </w:r>
      <w:r w:rsidR="00B973E9">
        <w:rPr>
          <w:sz w:val="22"/>
          <w:lang w:val="en-GB"/>
        </w:rPr>
        <w:t>1</w:t>
      </w:r>
      <w:r w:rsidR="00A81015">
        <w:rPr>
          <w:sz w:val="22"/>
          <w:lang w:val="en-GB"/>
        </w:rPr>
        <w:t> </w:t>
      </w:r>
      <w:r w:rsidR="00B973E9">
        <w:rPr>
          <w:sz w:val="22"/>
          <w:lang w:val="en-GB"/>
        </w:rPr>
        <w:t>100</w:t>
      </w:r>
      <w:r w:rsidR="00B973E9">
        <w:rPr>
          <w:rFonts w:hint="cs"/>
          <w:sz w:val="22"/>
          <w:rtl/>
          <w:lang w:val="en-GB"/>
        </w:rPr>
        <w:t xml:space="preserve"> دولار أمريكي، وبذلك يصل المجموع إلى </w:t>
      </w:r>
      <w:r w:rsidR="00B973E9">
        <w:rPr>
          <w:sz w:val="22"/>
          <w:lang w:val="en-GB"/>
        </w:rPr>
        <w:t>24</w:t>
      </w:r>
      <w:r w:rsidR="00A81015">
        <w:rPr>
          <w:sz w:val="22"/>
          <w:lang w:val="en-GB"/>
        </w:rPr>
        <w:t> </w:t>
      </w:r>
      <w:r w:rsidR="00B973E9">
        <w:rPr>
          <w:sz w:val="22"/>
          <w:lang w:val="en-GB"/>
        </w:rPr>
        <w:t>948</w:t>
      </w:r>
      <w:r w:rsidR="00A81015">
        <w:rPr>
          <w:sz w:val="22"/>
          <w:lang w:val="en-GB"/>
        </w:rPr>
        <w:t> </w:t>
      </w:r>
      <w:r w:rsidR="00B973E9">
        <w:rPr>
          <w:sz w:val="22"/>
          <w:lang w:val="en-GB"/>
        </w:rPr>
        <w:t>800</w:t>
      </w:r>
      <w:r w:rsidR="00B973E9">
        <w:rPr>
          <w:rFonts w:hint="cs"/>
          <w:sz w:val="22"/>
          <w:rtl/>
          <w:lang w:val="en-GB"/>
        </w:rPr>
        <w:t xml:space="preserve"> دولار أمريكي. وفي 31 أغسطس/آب 2018، لا يزال هناك 2.2 في المائة أو </w:t>
      </w:r>
      <w:r w:rsidR="00B973E9">
        <w:rPr>
          <w:sz w:val="22"/>
          <w:lang w:val="en-GB"/>
        </w:rPr>
        <w:t>548</w:t>
      </w:r>
      <w:r w:rsidR="00A81015">
        <w:rPr>
          <w:sz w:val="22"/>
          <w:lang w:val="en-GB"/>
        </w:rPr>
        <w:t> </w:t>
      </w:r>
      <w:r w:rsidR="00B973E9">
        <w:rPr>
          <w:sz w:val="22"/>
          <w:lang w:val="en-GB"/>
        </w:rPr>
        <w:t>200</w:t>
      </w:r>
      <w:r w:rsidR="00B973E9">
        <w:rPr>
          <w:rFonts w:hint="cs"/>
          <w:sz w:val="22"/>
          <w:rtl/>
          <w:lang w:val="en-GB"/>
        </w:rPr>
        <w:t xml:space="preserve"> دولار أمريكي لم </w:t>
      </w:r>
      <w:r w:rsidR="00726EB9">
        <w:rPr>
          <w:rFonts w:hint="cs"/>
          <w:sz w:val="22"/>
          <w:rtl/>
          <w:lang w:val="en-GB"/>
        </w:rPr>
        <w:t>تُسدد</w:t>
      </w:r>
      <w:r w:rsidR="00B973E9">
        <w:rPr>
          <w:rFonts w:hint="cs"/>
          <w:sz w:val="22"/>
          <w:rtl/>
          <w:lang w:val="en-GB"/>
        </w:rPr>
        <w:t>.</w:t>
      </w:r>
    </w:p>
    <w:p w:rsidR="00B973E9" w:rsidRPr="00B973E9" w:rsidRDefault="00B973E9" w:rsidP="005F6BEE">
      <w:pPr>
        <w:keepNext/>
        <w:spacing w:after="120"/>
        <w:ind w:left="1134"/>
        <w:jc w:val="both"/>
        <w:rPr>
          <w:b/>
          <w:bCs/>
          <w:sz w:val="22"/>
          <w:rtl/>
          <w:lang w:val="en-GB"/>
        </w:rPr>
      </w:pPr>
      <w:r>
        <w:rPr>
          <w:rFonts w:hint="cs"/>
          <w:b/>
          <w:bCs/>
          <w:sz w:val="22"/>
          <w:rtl/>
          <w:lang w:val="en-GB"/>
        </w:rPr>
        <w:t>الجدول 1-</w:t>
      </w:r>
      <w:r>
        <w:rPr>
          <w:rFonts w:hint="cs"/>
          <w:b/>
          <w:bCs/>
          <w:sz w:val="22"/>
          <w:rtl/>
          <w:lang w:val="en-GB"/>
        </w:rPr>
        <w:tab/>
        <w:t xml:space="preserve">حالة الاشتراكات المقررة لفترة السنتين 2015-2016 </w:t>
      </w:r>
    </w:p>
    <w:tbl>
      <w:tblPr>
        <w:bidiVisual/>
        <w:tblW w:w="7580" w:type="dxa"/>
        <w:jc w:val="center"/>
        <w:tblLook w:val="04A0" w:firstRow="1" w:lastRow="0" w:firstColumn="1" w:lastColumn="0" w:noHBand="0" w:noVBand="1"/>
      </w:tblPr>
      <w:tblGrid>
        <w:gridCol w:w="3124"/>
        <w:gridCol w:w="4456"/>
      </w:tblGrid>
      <w:tr w:rsidR="00B973E9" w:rsidRPr="00B973E9" w:rsidTr="00B973E9">
        <w:trPr>
          <w:cantSplit/>
          <w:tblHeader/>
          <w:jc w:val="center"/>
        </w:trPr>
        <w:tc>
          <w:tcPr>
            <w:tcW w:w="3220" w:type="dxa"/>
            <w:tcBorders>
              <w:top w:val="single" w:sz="8" w:space="0" w:color="auto"/>
              <w:left w:val="nil"/>
              <w:bottom w:val="nil"/>
              <w:right w:val="nil"/>
            </w:tcBorders>
            <w:shd w:val="clear" w:color="auto" w:fill="auto"/>
            <w:vAlign w:val="center"/>
            <w:hideMark/>
          </w:tcPr>
          <w:p w:rsidR="00B973E9" w:rsidRPr="00B973E9" w:rsidRDefault="00B973E9" w:rsidP="00CF1EF1">
            <w:pPr>
              <w:suppressLineNumbers/>
              <w:suppressAutoHyphens/>
              <w:jc w:val="both"/>
              <w:rPr>
                <w:rFonts w:ascii="Simplified Arabic" w:hAnsi="Simplified Arabic"/>
                <w:i/>
                <w:iCs/>
                <w:color w:val="000000"/>
                <w:kern w:val="22"/>
                <w:sz w:val="22"/>
                <w:szCs w:val="22"/>
                <w:lang w:val="en-GB" w:eastAsia="en-CA"/>
              </w:rPr>
            </w:pPr>
          </w:p>
        </w:tc>
        <w:tc>
          <w:tcPr>
            <w:tcW w:w="4360" w:type="dxa"/>
            <w:tcBorders>
              <w:top w:val="single" w:sz="8" w:space="0" w:color="auto"/>
              <w:left w:val="nil"/>
              <w:bottom w:val="single" w:sz="8" w:space="0" w:color="auto"/>
              <w:right w:val="nil"/>
            </w:tcBorders>
            <w:shd w:val="clear" w:color="auto" w:fill="auto"/>
            <w:vAlign w:val="center"/>
            <w:hideMark/>
          </w:tcPr>
          <w:p w:rsidR="00B973E9" w:rsidRPr="00B973E9" w:rsidRDefault="00B973E9" w:rsidP="00CF1EF1">
            <w:pPr>
              <w:suppressLineNumbers/>
              <w:suppressAutoHyphens/>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 xml:space="preserve">الموارد (بآلاف </w:t>
            </w:r>
            <w:r w:rsidR="00B22EB0">
              <w:rPr>
                <w:rFonts w:ascii="Simplified Arabic" w:hAnsi="Simplified Arabic" w:hint="cs"/>
                <w:i/>
                <w:iCs/>
                <w:color w:val="000000"/>
                <w:kern w:val="22"/>
                <w:sz w:val="22"/>
                <w:szCs w:val="22"/>
                <w:rtl/>
                <w:lang w:val="en-GB"/>
              </w:rPr>
              <w:t>دولارات الولايات المتحدة</w:t>
            </w:r>
            <w:r>
              <w:rPr>
                <w:rFonts w:ascii="Simplified Arabic" w:hAnsi="Simplified Arabic" w:hint="cs"/>
                <w:i/>
                <w:iCs/>
                <w:color w:val="000000"/>
                <w:kern w:val="22"/>
                <w:sz w:val="22"/>
                <w:szCs w:val="22"/>
                <w:rtl/>
                <w:lang w:val="en-GB"/>
              </w:rPr>
              <w:t>)</w:t>
            </w:r>
          </w:p>
        </w:tc>
      </w:tr>
      <w:tr w:rsidR="00B973E9" w:rsidRPr="00B973E9" w:rsidTr="00B973E9">
        <w:trPr>
          <w:cantSplit/>
          <w:trHeight w:val="328"/>
          <w:tblHeader/>
          <w:jc w:val="center"/>
        </w:trPr>
        <w:tc>
          <w:tcPr>
            <w:tcW w:w="3220" w:type="dxa"/>
            <w:vMerge w:val="restart"/>
            <w:tcBorders>
              <w:top w:val="nil"/>
              <w:left w:val="nil"/>
              <w:bottom w:val="single" w:sz="12" w:space="0" w:color="000000"/>
              <w:right w:val="nil"/>
            </w:tcBorders>
            <w:shd w:val="clear" w:color="auto" w:fill="auto"/>
            <w:vAlign w:val="center"/>
            <w:hideMark/>
          </w:tcPr>
          <w:p w:rsidR="00B973E9" w:rsidRPr="00B973E9" w:rsidRDefault="00B973E9" w:rsidP="00CF1EF1">
            <w:pPr>
              <w:suppressLineNumbers/>
              <w:suppressAutoHyphens/>
              <w:jc w:val="both"/>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مصدر التمويل</w:t>
            </w:r>
          </w:p>
        </w:tc>
        <w:tc>
          <w:tcPr>
            <w:tcW w:w="4360" w:type="dxa"/>
            <w:vMerge w:val="restart"/>
            <w:tcBorders>
              <w:top w:val="nil"/>
              <w:left w:val="nil"/>
              <w:bottom w:val="single" w:sz="12" w:space="0" w:color="000000"/>
              <w:right w:val="nil"/>
            </w:tcBorders>
            <w:shd w:val="clear" w:color="auto" w:fill="auto"/>
            <w:vAlign w:val="center"/>
            <w:hideMark/>
          </w:tcPr>
          <w:p w:rsidR="00B973E9" w:rsidRPr="00B973E9" w:rsidRDefault="00B973E9" w:rsidP="00CF1EF1">
            <w:pPr>
              <w:suppressLineNumbers/>
              <w:suppressAutoHyphens/>
              <w:jc w:val="right"/>
              <w:rPr>
                <w:rFonts w:ascii="Simplified Arabic" w:hAnsi="Simplified Arabic"/>
                <w:i/>
                <w:iCs/>
                <w:color w:val="000000"/>
                <w:kern w:val="22"/>
                <w:sz w:val="22"/>
                <w:szCs w:val="22"/>
                <w:lang w:val="en-GB"/>
              </w:rPr>
            </w:pPr>
            <w:r w:rsidRPr="00B973E9">
              <w:rPr>
                <w:rFonts w:ascii="Simplified Arabic" w:hAnsi="Simplified Arabic"/>
                <w:i/>
                <w:iCs/>
                <w:color w:val="000000"/>
                <w:kern w:val="22"/>
                <w:sz w:val="22"/>
                <w:szCs w:val="22"/>
                <w:lang w:val="en-GB"/>
              </w:rPr>
              <w:t>2015-16</w:t>
            </w:r>
          </w:p>
        </w:tc>
      </w:tr>
      <w:tr w:rsidR="00B973E9" w:rsidRPr="00B973E9" w:rsidTr="00B973E9">
        <w:trPr>
          <w:cantSplit/>
          <w:trHeight w:val="328"/>
          <w:tblHeader/>
          <w:jc w:val="center"/>
        </w:trPr>
        <w:tc>
          <w:tcPr>
            <w:tcW w:w="3220" w:type="dxa"/>
            <w:vMerge/>
            <w:tcBorders>
              <w:top w:val="nil"/>
              <w:left w:val="nil"/>
              <w:bottom w:val="single" w:sz="12" w:space="0" w:color="000000"/>
              <w:right w:val="nil"/>
            </w:tcBorders>
            <w:vAlign w:val="center"/>
            <w:hideMark/>
          </w:tcPr>
          <w:p w:rsidR="00B973E9" w:rsidRPr="00B973E9" w:rsidRDefault="00B973E9" w:rsidP="00CF1EF1">
            <w:pPr>
              <w:suppressLineNumbers/>
              <w:suppressAutoHyphens/>
              <w:rPr>
                <w:rFonts w:ascii="Simplified Arabic" w:hAnsi="Simplified Arabic"/>
                <w:i/>
                <w:iCs/>
                <w:color w:val="000000"/>
                <w:kern w:val="22"/>
                <w:sz w:val="22"/>
                <w:szCs w:val="22"/>
                <w:lang w:val="en-GB"/>
              </w:rPr>
            </w:pPr>
          </w:p>
        </w:tc>
        <w:tc>
          <w:tcPr>
            <w:tcW w:w="4360" w:type="dxa"/>
            <w:vMerge/>
            <w:tcBorders>
              <w:top w:val="nil"/>
              <w:left w:val="nil"/>
              <w:bottom w:val="single" w:sz="12" w:space="0" w:color="000000"/>
              <w:right w:val="nil"/>
            </w:tcBorders>
            <w:vAlign w:val="center"/>
            <w:hideMark/>
          </w:tcPr>
          <w:p w:rsidR="00B973E9" w:rsidRPr="00B973E9" w:rsidRDefault="00B973E9" w:rsidP="00CF1EF1">
            <w:pPr>
              <w:suppressLineNumbers/>
              <w:suppressAutoHyphens/>
              <w:rPr>
                <w:rFonts w:ascii="Simplified Arabic" w:hAnsi="Simplified Arabic"/>
                <w:i/>
                <w:iCs/>
                <w:color w:val="000000"/>
                <w:kern w:val="22"/>
                <w:sz w:val="22"/>
                <w:szCs w:val="22"/>
                <w:lang w:val="en-GB"/>
              </w:rPr>
            </w:pPr>
          </w:p>
        </w:tc>
      </w:tr>
      <w:tr w:rsidR="00B973E9" w:rsidRPr="00B973E9" w:rsidTr="00B973E9">
        <w:trPr>
          <w:cantSplit/>
          <w:jc w:val="center"/>
        </w:trPr>
        <w:tc>
          <w:tcPr>
            <w:tcW w:w="3220" w:type="dxa"/>
            <w:tcBorders>
              <w:top w:val="nil"/>
              <w:left w:val="nil"/>
              <w:bottom w:val="nil"/>
              <w:right w:val="nil"/>
            </w:tcBorders>
            <w:shd w:val="clear" w:color="auto" w:fill="auto"/>
            <w:vAlign w:val="center"/>
            <w:hideMark/>
          </w:tcPr>
          <w:p w:rsidR="00B973E9" w:rsidRPr="00B973E9" w:rsidRDefault="00B22EB0"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الميزانية المعتمدة</w:t>
            </w:r>
          </w:p>
        </w:tc>
        <w:tc>
          <w:tcPr>
            <w:tcW w:w="4360" w:type="dxa"/>
            <w:tcBorders>
              <w:top w:val="nil"/>
              <w:left w:val="nil"/>
              <w:bottom w:val="nil"/>
              <w:right w:val="nil"/>
            </w:tcBorders>
            <w:shd w:val="clear" w:color="auto" w:fill="auto"/>
            <w:vAlign w:val="center"/>
            <w:hideMark/>
          </w:tcPr>
          <w:p w:rsidR="00B973E9" w:rsidRPr="00B973E9" w:rsidRDefault="00B973E9" w:rsidP="00CF1EF1">
            <w:pPr>
              <w:suppressLineNumbers/>
              <w:suppressAutoHyphens/>
              <w:jc w:val="right"/>
              <w:rPr>
                <w:rFonts w:ascii="Simplified Arabic" w:hAnsi="Simplified Arabic"/>
                <w:color w:val="000000"/>
                <w:kern w:val="22"/>
                <w:sz w:val="22"/>
                <w:szCs w:val="22"/>
                <w:lang w:val="en-GB"/>
              </w:rPr>
            </w:pPr>
            <w:r w:rsidRPr="00B973E9">
              <w:rPr>
                <w:rFonts w:ascii="Simplified Arabic" w:hAnsi="Simplified Arabic"/>
                <w:color w:val="000000"/>
                <w:kern w:val="22"/>
                <w:sz w:val="22"/>
                <w:szCs w:val="22"/>
                <w:lang w:val="en-GB"/>
              </w:rPr>
              <w:t>28</w:t>
            </w:r>
            <w:r w:rsidR="00A81015">
              <w:rPr>
                <w:rFonts w:ascii="Simplified Arabic" w:hAnsi="Simplified Arabic"/>
                <w:color w:val="000000"/>
                <w:kern w:val="22"/>
                <w:sz w:val="22"/>
                <w:szCs w:val="22"/>
                <w:lang w:val="en-GB"/>
              </w:rPr>
              <w:t> </w:t>
            </w:r>
            <w:r w:rsidRPr="00B973E9">
              <w:rPr>
                <w:rFonts w:ascii="Simplified Arabic" w:hAnsi="Simplified Arabic"/>
                <w:color w:val="000000"/>
                <w:kern w:val="22"/>
                <w:sz w:val="22"/>
                <w:szCs w:val="22"/>
                <w:lang w:val="en-GB"/>
              </w:rPr>
              <w:t>626.3</w:t>
            </w:r>
          </w:p>
        </w:tc>
      </w:tr>
      <w:tr w:rsidR="00B973E9" w:rsidRPr="00B973E9" w:rsidTr="00B973E9">
        <w:trPr>
          <w:cantSplit/>
          <w:jc w:val="center"/>
        </w:trPr>
        <w:tc>
          <w:tcPr>
            <w:tcW w:w="3220" w:type="dxa"/>
            <w:tcBorders>
              <w:top w:val="nil"/>
              <w:left w:val="nil"/>
              <w:bottom w:val="nil"/>
              <w:right w:val="nil"/>
            </w:tcBorders>
            <w:shd w:val="clear" w:color="auto" w:fill="auto"/>
            <w:vAlign w:val="center"/>
            <w:hideMark/>
          </w:tcPr>
          <w:p w:rsidR="00B973E9" w:rsidRPr="00B973E9" w:rsidRDefault="00B973E9"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البلد المضيف</w:t>
            </w:r>
          </w:p>
        </w:tc>
        <w:tc>
          <w:tcPr>
            <w:tcW w:w="4360" w:type="dxa"/>
            <w:tcBorders>
              <w:top w:val="nil"/>
              <w:left w:val="nil"/>
              <w:bottom w:val="nil"/>
              <w:right w:val="nil"/>
            </w:tcBorders>
            <w:shd w:val="clear" w:color="auto" w:fill="auto"/>
            <w:vAlign w:val="center"/>
            <w:hideMark/>
          </w:tcPr>
          <w:p w:rsidR="00B973E9" w:rsidRPr="00B973E9" w:rsidRDefault="00B973E9" w:rsidP="00CF1EF1">
            <w:pPr>
              <w:suppressLineNumbers/>
              <w:suppressAutoHyphens/>
              <w:jc w:val="right"/>
              <w:rPr>
                <w:rFonts w:ascii="Simplified Arabic" w:hAnsi="Simplified Arabic"/>
                <w:color w:val="000000"/>
                <w:kern w:val="22"/>
                <w:sz w:val="22"/>
                <w:szCs w:val="22"/>
                <w:lang w:val="en-GB"/>
              </w:rPr>
            </w:pPr>
            <w:r w:rsidRPr="00B973E9">
              <w:rPr>
                <w:rFonts w:ascii="Simplified Arabic" w:hAnsi="Simplified Arabic"/>
                <w:color w:val="000000"/>
                <w:kern w:val="22"/>
                <w:sz w:val="22"/>
                <w:szCs w:val="22"/>
                <w:lang w:val="en-GB"/>
              </w:rPr>
              <w:t>(2</w:t>
            </w:r>
            <w:r w:rsidR="00A81015">
              <w:rPr>
                <w:rFonts w:ascii="Simplified Arabic" w:hAnsi="Simplified Arabic"/>
                <w:color w:val="000000"/>
                <w:kern w:val="22"/>
                <w:sz w:val="22"/>
                <w:szCs w:val="22"/>
                <w:lang w:val="en-GB"/>
              </w:rPr>
              <w:t> </w:t>
            </w:r>
            <w:r w:rsidRPr="00B973E9">
              <w:rPr>
                <w:rFonts w:ascii="Simplified Arabic" w:hAnsi="Simplified Arabic"/>
                <w:color w:val="000000"/>
                <w:kern w:val="22"/>
                <w:sz w:val="22"/>
                <w:szCs w:val="22"/>
                <w:lang w:val="en-GB"/>
              </w:rPr>
              <w:t>413.5)</w:t>
            </w:r>
          </w:p>
        </w:tc>
      </w:tr>
      <w:tr w:rsidR="00B973E9" w:rsidRPr="00B973E9" w:rsidTr="00B973E9">
        <w:trPr>
          <w:cantSplit/>
          <w:jc w:val="center"/>
        </w:trPr>
        <w:tc>
          <w:tcPr>
            <w:tcW w:w="3220" w:type="dxa"/>
            <w:tcBorders>
              <w:top w:val="nil"/>
              <w:left w:val="nil"/>
              <w:bottom w:val="nil"/>
              <w:right w:val="nil"/>
            </w:tcBorders>
            <w:shd w:val="clear" w:color="auto" w:fill="auto"/>
            <w:vAlign w:val="center"/>
            <w:hideMark/>
          </w:tcPr>
          <w:p w:rsidR="00B973E9" w:rsidRPr="00B973E9" w:rsidRDefault="00B973E9"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الوفورات من العام الماضي</w:t>
            </w:r>
          </w:p>
        </w:tc>
        <w:tc>
          <w:tcPr>
            <w:tcW w:w="4360" w:type="dxa"/>
            <w:tcBorders>
              <w:top w:val="nil"/>
              <w:left w:val="nil"/>
              <w:bottom w:val="nil"/>
              <w:right w:val="nil"/>
            </w:tcBorders>
            <w:shd w:val="clear" w:color="auto" w:fill="auto"/>
            <w:vAlign w:val="center"/>
            <w:hideMark/>
          </w:tcPr>
          <w:p w:rsidR="00B973E9" w:rsidRPr="00B973E9" w:rsidRDefault="00B973E9" w:rsidP="00CF1EF1">
            <w:pPr>
              <w:suppressLineNumbers/>
              <w:suppressAutoHyphens/>
              <w:jc w:val="right"/>
              <w:rPr>
                <w:rFonts w:ascii="Simplified Arabic" w:hAnsi="Simplified Arabic"/>
                <w:color w:val="000000"/>
                <w:kern w:val="22"/>
                <w:sz w:val="22"/>
                <w:szCs w:val="22"/>
                <w:lang w:val="en-GB"/>
              </w:rPr>
            </w:pPr>
            <w:r w:rsidRPr="00B973E9">
              <w:rPr>
                <w:rFonts w:ascii="Simplified Arabic" w:hAnsi="Simplified Arabic"/>
                <w:color w:val="000000"/>
                <w:kern w:val="22"/>
                <w:sz w:val="22"/>
                <w:szCs w:val="22"/>
                <w:lang w:val="en-GB"/>
              </w:rPr>
              <w:t>(1</w:t>
            </w:r>
            <w:r w:rsidR="00A81015">
              <w:rPr>
                <w:rFonts w:ascii="Simplified Arabic" w:hAnsi="Simplified Arabic"/>
                <w:color w:val="000000"/>
                <w:kern w:val="22"/>
                <w:sz w:val="22"/>
                <w:szCs w:val="22"/>
                <w:lang w:val="en-GB"/>
              </w:rPr>
              <w:t> </w:t>
            </w:r>
            <w:r w:rsidRPr="00B973E9">
              <w:rPr>
                <w:rFonts w:ascii="Simplified Arabic" w:hAnsi="Simplified Arabic"/>
                <w:color w:val="000000"/>
                <w:kern w:val="22"/>
                <w:sz w:val="22"/>
                <w:szCs w:val="22"/>
                <w:lang w:val="en-GB"/>
              </w:rPr>
              <w:t>265.1)</w:t>
            </w:r>
          </w:p>
        </w:tc>
      </w:tr>
      <w:tr w:rsidR="00B973E9" w:rsidRPr="00B973E9" w:rsidTr="00B973E9">
        <w:trPr>
          <w:cantSplit/>
          <w:jc w:val="center"/>
        </w:trPr>
        <w:tc>
          <w:tcPr>
            <w:tcW w:w="3220" w:type="dxa"/>
            <w:tcBorders>
              <w:top w:val="nil"/>
              <w:left w:val="nil"/>
              <w:bottom w:val="nil"/>
              <w:right w:val="nil"/>
            </w:tcBorders>
            <w:shd w:val="clear" w:color="auto" w:fill="auto"/>
            <w:vAlign w:val="center"/>
            <w:hideMark/>
          </w:tcPr>
          <w:p w:rsidR="00B973E9" w:rsidRPr="00B973E9" w:rsidRDefault="00B973E9"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أطراف إضافية في الاتفاقية</w:t>
            </w:r>
          </w:p>
        </w:tc>
        <w:tc>
          <w:tcPr>
            <w:tcW w:w="4360" w:type="dxa"/>
            <w:tcBorders>
              <w:top w:val="nil"/>
              <w:left w:val="nil"/>
              <w:bottom w:val="nil"/>
              <w:right w:val="nil"/>
            </w:tcBorders>
            <w:shd w:val="clear" w:color="auto" w:fill="auto"/>
            <w:vAlign w:val="center"/>
            <w:hideMark/>
          </w:tcPr>
          <w:p w:rsidR="00B973E9" w:rsidRPr="00B973E9" w:rsidRDefault="00B973E9" w:rsidP="00CF1EF1">
            <w:pPr>
              <w:suppressLineNumbers/>
              <w:suppressAutoHyphens/>
              <w:jc w:val="right"/>
              <w:rPr>
                <w:rFonts w:ascii="Simplified Arabic" w:hAnsi="Simplified Arabic"/>
                <w:color w:val="000000"/>
                <w:kern w:val="22"/>
                <w:sz w:val="22"/>
                <w:szCs w:val="22"/>
                <w:lang w:val="en-GB"/>
              </w:rPr>
            </w:pPr>
            <w:r w:rsidRPr="00B973E9">
              <w:rPr>
                <w:rFonts w:ascii="Simplified Arabic" w:hAnsi="Simplified Arabic"/>
                <w:color w:val="000000"/>
                <w:kern w:val="22"/>
                <w:sz w:val="22"/>
                <w:szCs w:val="22"/>
                <w:lang w:val="en-GB"/>
              </w:rPr>
              <w:t>1.1</w:t>
            </w:r>
          </w:p>
        </w:tc>
      </w:tr>
      <w:tr w:rsidR="00B973E9" w:rsidRPr="00B973E9" w:rsidTr="00B973E9">
        <w:trPr>
          <w:cantSplit/>
          <w:jc w:val="center"/>
        </w:trPr>
        <w:tc>
          <w:tcPr>
            <w:tcW w:w="3220" w:type="dxa"/>
            <w:tcBorders>
              <w:top w:val="single" w:sz="4" w:space="0" w:color="auto"/>
              <w:left w:val="nil"/>
              <w:bottom w:val="single" w:sz="4" w:space="0" w:color="auto"/>
              <w:right w:val="nil"/>
            </w:tcBorders>
            <w:shd w:val="clear" w:color="auto" w:fill="auto"/>
            <w:vAlign w:val="center"/>
            <w:hideMark/>
          </w:tcPr>
          <w:p w:rsidR="00B973E9" w:rsidRPr="00B973E9" w:rsidRDefault="00B973E9" w:rsidP="00CF1EF1">
            <w:pPr>
              <w:suppressLineNumbers/>
              <w:suppressAutoHyphens/>
              <w:jc w:val="both"/>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مجموع المبلغ المقرر</w:t>
            </w:r>
          </w:p>
        </w:tc>
        <w:tc>
          <w:tcPr>
            <w:tcW w:w="4360" w:type="dxa"/>
            <w:tcBorders>
              <w:top w:val="single" w:sz="4" w:space="0" w:color="auto"/>
              <w:left w:val="nil"/>
              <w:bottom w:val="single" w:sz="4" w:space="0" w:color="auto"/>
              <w:right w:val="nil"/>
            </w:tcBorders>
            <w:shd w:val="clear" w:color="auto" w:fill="auto"/>
            <w:vAlign w:val="center"/>
            <w:hideMark/>
          </w:tcPr>
          <w:p w:rsidR="00B973E9" w:rsidRPr="00B973E9" w:rsidRDefault="00B973E9" w:rsidP="00CF1EF1">
            <w:pPr>
              <w:suppressLineNumbers/>
              <w:suppressAutoHyphens/>
              <w:jc w:val="right"/>
              <w:rPr>
                <w:rFonts w:ascii="Simplified Arabic" w:hAnsi="Simplified Arabic"/>
                <w:b/>
                <w:bCs/>
                <w:color w:val="000000"/>
                <w:kern w:val="22"/>
                <w:sz w:val="22"/>
                <w:szCs w:val="22"/>
                <w:lang w:val="en-GB"/>
              </w:rPr>
            </w:pPr>
            <w:r w:rsidRPr="00B973E9">
              <w:rPr>
                <w:rFonts w:ascii="Simplified Arabic" w:hAnsi="Simplified Arabic"/>
                <w:b/>
                <w:bCs/>
                <w:color w:val="000000"/>
                <w:kern w:val="22"/>
                <w:sz w:val="22"/>
                <w:szCs w:val="22"/>
                <w:lang w:val="en-GB"/>
              </w:rPr>
              <w:t>24</w:t>
            </w:r>
            <w:r w:rsidR="00A81015">
              <w:rPr>
                <w:rFonts w:ascii="Simplified Arabic" w:hAnsi="Simplified Arabic"/>
                <w:b/>
                <w:bCs/>
                <w:color w:val="000000"/>
                <w:kern w:val="22"/>
                <w:sz w:val="22"/>
                <w:szCs w:val="22"/>
                <w:lang w:val="en-GB"/>
              </w:rPr>
              <w:t> </w:t>
            </w:r>
            <w:r w:rsidRPr="00B973E9">
              <w:rPr>
                <w:rFonts w:ascii="Simplified Arabic" w:hAnsi="Simplified Arabic"/>
                <w:b/>
                <w:bCs/>
                <w:color w:val="000000"/>
                <w:kern w:val="22"/>
                <w:sz w:val="22"/>
                <w:szCs w:val="22"/>
                <w:lang w:val="en-GB"/>
              </w:rPr>
              <w:t>948.8</w:t>
            </w:r>
          </w:p>
        </w:tc>
      </w:tr>
      <w:tr w:rsidR="00B973E9" w:rsidRPr="00B973E9" w:rsidTr="00B973E9">
        <w:trPr>
          <w:cantSplit/>
          <w:jc w:val="center"/>
        </w:trPr>
        <w:tc>
          <w:tcPr>
            <w:tcW w:w="3220" w:type="dxa"/>
            <w:tcBorders>
              <w:top w:val="nil"/>
              <w:left w:val="nil"/>
              <w:bottom w:val="nil"/>
              <w:right w:val="nil"/>
            </w:tcBorders>
            <w:shd w:val="clear" w:color="auto" w:fill="auto"/>
            <w:vAlign w:val="center"/>
            <w:hideMark/>
          </w:tcPr>
          <w:p w:rsidR="00B973E9" w:rsidRPr="00B973E9" w:rsidRDefault="00B973E9"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المبلغ المستلم حتى 31 أغسطس/آب 2018</w:t>
            </w:r>
          </w:p>
        </w:tc>
        <w:tc>
          <w:tcPr>
            <w:tcW w:w="4360" w:type="dxa"/>
            <w:tcBorders>
              <w:top w:val="nil"/>
              <w:left w:val="nil"/>
              <w:bottom w:val="nil"/>
              <w:right w:val="nil"/>
            </w:tcBorders>
            <w:shd w:val="clear" w:color="auto" w:fill="auto"/>
            <w:vAlign w:val="center"/>
            <w:hideMark/>
          </w:tcPr>
          <w:p w:rsidR="00B973E9" w:rsidRPr="00B973E9" w:rsidRDefault="00B973E9" w:rsidP="00CF1EF1">
            <w:pPr>
              <w:suppressLineNumbers/>
              <w:suppressAutoHyphens/>
              <w:jc w:val="right"/>
              <w:rPr>
                <w:rFonts w:ascii="Simplified Arabic" w:hAnsi="Simplified Arabic"/>
                <w:color w:val="000000"/>
                <w:kern w:val="22"/>
                <w:sz w:val="22"/>
                <w:szCs w:val="22"/>
                <w:lang w:val="en-GB"/>
              </w:rPr>
            </w:pPr>
            <w:r w:rsidRPr="00B973E9">
              <w:rPr>
                <w:rFonts w:ascii="Simplified Arabic" w:hAnsi="Simplified Arabic"/>
                <w:color w:val="000000"/>
                <w:kern w:val="22"/>
                <w:sz w:val="22"/>
                <w:szCs w:val="22"/>
                <w:lang w:val="en-GB"/>
              </w:rPr>
              <w:t>24</w:t>
            </w:r>
            <w:r w:rsidR="00A81015">
              <w:rPr>
                <w:rFonts w:ascii="Simplified Arabic" w:hAnsi="Simplified Arabic"/>
                <w:color w:val="000000"/>
                <w:kern w:val="22"/>
                <w:sz w:val="22"/>
                <w:szCs w:val="22"/>
                <w:lang w:val="en-GB"/>
              </w:rPr>
              <w:t> </w:t>
            </w:r>
            <w:r w:rsidRPr="00B973E9">
              <w:rPr>
                <w:rFonts w:ascii="Simplified Arabic" w:hAnsi="Simplified Arabic"/>
                <w:color w:val="000000"/>
                <w:kern w:val="22"/>
                <w:sz w:val="22"/>
                <w:szCs w:val="22"/>
                <w:lang w:val="en-GB"/>
              </w:rPr>
              <w:t>400.6</w:t>
            </w:r>
          </w:p>
        </w:tc>
      </w:tr>
      <w:tr w:rsidR="00B973E9" w:rsidRPr="00B973E9" w:rsidTr="00B973E9">
        <w:trPr>
          <w:cantSplit/>
          <w:jc w:val="center"/>
        </w:trPr>
        <w:tc>
          <w:tcPr>
            <w:tcW w:w="3220" w:type="dxa"/>
            <w:tcBorders>
              <w:top w:val="single" w:sz="4" w:space="0" w:color="auto"/>
              <w:left w:val="nil"/>
              <w:bottom w:val="single" w:sz="8" w:space="0" w:color="auto"/>
              <w:right w:val="nil"/>
            </w:tcBorders>
            <w:shd w:val="clear" w:color="auto" w:fill="auto"/>
            <w:vAlign w:val="center"/>
            <w:hideMark/>
          </w:tcPr>
          <w:p w:rsidR="00B973E9" w:rsidRPr="00B973E9" w:rsidRDefault="00B973E9" w:rsidP="00CF1EF1">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المبلغ غير المسدد</w:t>
            </w:r>
          </w:p>
        </w:tc>
        <w:tc>
          <w:tcPr>
            <w:tcW w:w="4360" w:type="dxa"/>
            <w:tcBorders>
              <w:top w:val="single" w:sz="4" w:space="0" w:color="auto"/>
              <w:left w:val="nil"/>
              <w:bottom w:val="single" w:sz="8" w:space="0" w:color="auto"/>
              <w:right w:val="nil"/>
            </w:tcBorders>
            <w:shd w:val="clear" w:color="auto" w:fill="auto"/>
            <w:vAlign w:val="center"/>
            <w:hideMark/>
          </w:tcPr>
          <w:p w:rsidR="00B973E9" w:rsidRPr="00B973E9" w:rsidRDefault="00B973E9" w:rsidP="00CF1EF1">
            <w:pPr>
              <w:suppressLineNumbers/>
              <w:suppressAutoHyphens/>
              <w:ind w:left="3675"/>
              <w:rPr>
                <w:rFonts w:ascii="Simplified Arabic" w:hAnsi="Simplified Arabic"/>
                <w:b/>
                <w:bCs/>
                <w:color w:val="000000"/>
                <w:kern w:val="22"/>
                <w:sz w:val="22"/>
                <w:szCs w:val="22"/>
                <w:lang w:val="en-GB"/>
              </w:rPr>
            </w:pPr>
            <w:r w:rsidRPr="00B973E9">
              <w:rPr>
                <w:rFonts w:ascii="Simplified Arabic" w:hAnsi="Simplified Arabic"/>
                <w:b/>
                <w:bCs/>
                <w:color w:val="000000"/>
                <w:kern w:val="22"/>
                <w:sz w:val="22"/>
                <w:szCs w:val="22"/>
                <w:lang w:val="en-GB"/>
              </w:rPr>
              <w:t>548.2</w:t>
            </w:r>
          </w:p>
        </w:tc>
      </w:tr>
    </w:tbl>
    <w:p w:rsidR="00B973E9" w:rsidRDefault="00B973E9" w:rsidP="00B973E9">
      <w:pPr>
        <w:spacing w:after="120"/>
        <w:jc w:val="both"/>
        <w:rPr>
          <w:sz w:val="22"/>
          <w:rtl/>
          <w:lang w:val="en-GB"/>
        </w:rPr>
      </w:pPr>
    </w:p>
    <w:p w:rsidR="00B973E9" w:rsidRDefault="00B973E9" w:rsidP="00BA778A">
      <w:pPr>
        <w:spacing w:after="120"/>
        <w:jc w:val="both"/>
        <w:rPr>
          <w:sz w:val="22"/>
          <w:rtl/>
          <w:lang w:val="en-GB"/>
        </w:rPr>
      </w:pPr>
      <w:r>
        <w:rPr>
          <w:rFonts w:hint="cs"/>
          <w:sz w:val="22"/>
          <w:rtl/>
          <w:lang w:val="en-GB"/>
        </w:rPr>
        <w:t>7-</w:t>
      </w:r>
      <w:r>
        <w:rPr>
          <w:rFonts w:hint="cs"/>
          <w:sz w:val="22"/>
          <w:rtl/>
          <w:lang w:val="en-GB"/>
        </w:rPr>
        <w:tab/>
      </w:r>
      <w:r w:rsidR="005C7C43">
        <w:rPr>
          <w:rFonts w:hint="cs"/>
          <w:sz w:val="22"/>
          <w:rtl/>
          <w:lang w:val="en-GB"/>
        </w:rPr>
        <w:t xml:space="preserve">ويقدم الجدول 2 أدناه تفاصيل عن النفقات المتكبدة حسب </w:t>
      </w:r>
      <w:r w:rsidR="000269A8">
        <w:rPr>
          <w:rFonts w:hint="cs"/>
          <w:sz w:val="22"/>
          <w:rtl/>
          <w:lang w:val="en-GB"/>
        </w:rPr>
        <w:t>بند</w:t>
      </w:r>
      <w:r w:rsidR="005C7C43">
        <w:rPr>
          <w:rFonts w:hint="cs"/>
          <w:sz w:val="22"/>
          <w:rtl/>
          <w:lang w:val="en-GB"/>
        </w:rPr>
        <w:t xml:space="preserve"> الإنفاق. وعلى النحو المبين أدناه، بلغ مجموع النفقات المتكبدة في فترة السنتين </w:t>
      </w:r>
      <w:r w:rsidR="005C7C43">
        <w:rPr>
          <w:sz w:val="22"/>
          <w:lang w:val="en-GB"/>
        </w:rPr>
        <w:t>23</w:t>
      </w:r>
      <w:r w:rsidR="00A81015">
        <w:rPr>
          <w:sz w:val="22"/>
          <w:lang w:val="en-GB"/>
        </w:rPr>
        <w:t> </w:t>
      </w:r>
      <w:r w:rsidR="005C7C43">
        <w:rPr>
          <w:sz w:val="22"/>
          <w:lang w:val="en-GB"/>
        </w:rPr>
        <w:t>103</w:t>
      </w:r>
      <w:r w:rsidR="00A81015">
        <w:rPr>
          <w:sz w:val="22"/>
          <w:lang w:val="en-GB"/>
        </w:rPr>
        <w:t> </w:t>
      </w:r>
      <w:r w:rsidR="005C7C43">
        <w:rPr>
          <w:sz w:val="22"/>
          <w:lang w:val="en-GB"/>
        </w:rPr>
        <w:t>200</w:t>
      </w:r>
      <w:r w:rsidR="005C7C43">
        <w:rPr>
          <w:rFonts w:hint="cs"/>
          <w:sz w:val="22"/>
          <w:rtl/>
          <w:lang w:val="en-GB"/>
        </w:rPr>
        <w:t xml:space="preserve"> دول</w:t>
      </w:r>
      <w:r w:rsidR="00E10277">
        <w:rPr>
          <w:rFonts w:hint="cs"/>
          <w:sz w:val="22"/>
          <w:rtl/>
          <w:lang w:val="en-GB"/>
        </w:rPr>
        <w:t>ار أمريكي، يشمل تكاليف دعم البر</w:t>
      </w:r>
      <w:r w:rsidR="005C7C43">
        <w:rPr>
          <w:rFonts w:hint="cs"/>
          <w:sz w:val="22"/>
          <w:rtl/>
          <w:lang w:val="en-GB"/>
        </w:rPr>
        <w:t xml:space="preserve">امج، مما أسفر عن رصيد غير مربوط قدره </w:t>
      </w:r>
      <w:r w:rsidR="005C7C43">
        <w:rPr>
          <w:sz w:val="22"/>
          <w:lang w:val="en-GB"/>
        </w:rPr>
        <w:t>4</w:t>
      </w:r>
      <w:r w:rsidR="00A81015">
        <w:rPr>
          <w:sz w:val="22"/>
          <w:lang w:val="en-GB"/>
        </w:rPr>
        <w:t> </w:t>
      </w:r>
      <w:r w:rsidR="005C7C43">
        <w:rPr>
          <w:sz w:val="22"/>
          <w:lang w:val="en-GB"/>
        </w:rPr>
        <w:t>758</w:t>
      </w:r>
      <w:r w:rsidR="00A81015">
        <w:rPr>
          <w:sz w:val="22"/>
          <w:lang w:val="en-GB"/>
        </w:rPr>
        <w:t> </w:t>
      </w:r>
      <w:r w:rsidR="005C7C43">
        <w:rPr>
          <w:sz w:val="22"/>
          <w:lang w:val="en-GB"/>
        </w:rPr>
        <w:t>000</w:t>
      </w:r>
      <w:r w:rsidR="005C7C43">
        <w:rPr>
          <w:rFonts w:hint="cs"/>
          <w:sz w:val="22"/>
          <w:rtl/>
          <w:lang w:val="en-GB"/>
        </w:rPr>
        <w:t xml:space="preserve"> لهذه الفترة. ويرد شرح هذا </w:t>
      </w:r>
      <w:r w:rsidR="00BA778A">
        <w:rPr>
          <w:rFonts w:hint="cs"/>
          <w:sz w:val="22"/>
          <w:rtl/>
          <w:lang w:val="en-GB"/>
        </w:rPr>
        <w:t>الفرق</w:t>
      </w:r>
      <w:r w:rsidR="005C7C43">
        <w:rPr>
          <w:rFonts w:hint="cs"/>
          <w:sz w:val="22"/>
          <w:rtl/>
          <w:lang w:val="en-GB"/>
        </w:rPr>
        <w:t xml:space="preserve"> بالتفصيل في الفقرتين 8 و9 أدناه.</w:t>
      </w:r>
    </w:p>
    <w:p w:rsidR="009F18FD" w:rsidRDefault="009F18FD" w:rsidP="005F6BEE">
      <w:pPr>
        <w:keepNext/>
        <w:spacing w:after="120"/>
        <w:ind w:left="1134"/>
        <w:jc w:val="both"/>
        <w:rPr>
          <w:b/>
          <w:bCs/>
          <w:sz w:val="22"/>
          <w:rtl/>
          <w:lang w:val="en-GB"/>
        </w:rPr>
      </w:pPr>
      <w:r>
        <w:rPr>
          <w:rFonts w:hint="cs"/>
          <w:b/>
          <w:bCs/>
          <w:sz w:val="22"/>
          <w:rtl/>
          <w:lang w:val="en-GB"/>
        </w:rPr>
        <w:t>الجدول 2-</w:t>
      </w:r>
      <w:r>
        <w:rPr>
          <w:rFonts w:hint="cs"/>
          <w:b/>
          <w:bCs/>
          <w:sz w:val="22"/>
          <w:rtl/>
          <w:lang w:val="en-GB"/>
        </w:rPr>
        <w:tab/>
        <w:t>ملخص النفقات</w:t>
      </w:r>
    </w:p>
    <w:tbl>
      <w:tblPr>
        <w:bidiVisual/>
        <w:tblW w:w="7661" w:type="dxa"/>
        <w:jc w:val="center"/>
        <w:tblLook w:val="04A0" w:firstRow="1" w:lastRow="0" w:firstColumn="1" w:lastColumn="0" w:noHBand="0" w:noVBand="1"/>
      </w:tblPr>
      <w:tblGrid>
        <w:gridCol w:w="1705"/>
        <w:gridCol w:w="1211"/>
        <w:gridCol w:w="1211"/>
        <w:gridCol w:w="1236"/>
        <w:gridCol w:w="1211"/>
        <w:gridCol w:w="1087"/>
      </w:tblGrid>
      <w:tr w:rsidR="00BA778A" w:rsidRPr="009F18FD" w:rsidTr="009F18FD">
        <w:trPr>
          <w:cantSplit/>
          <w:trHeight w:val="358"/>
          <w:jc w:val="center"/>
        </w:trPr>
        <w:tc>
          <w:tcPr>
            <w:tcW w:w="2631" w:type="dxa"/>
            <w:vMerge w:val="restart"/>
            <w:tcBorders>
              <w:top w:val="single" w:sz="8" w:space="0" w:color="auto"/>
              <w:left w:val="nil"/>
              <w:bottom w:val="single" w:sz="12" w:space="0" w:color="000000"/>
              <w:right w:val="nil"/>
            </w:tcBorders>
            <w:shd w:val="clear" w:color="auto" w:fill="auto"/>
            <w:vAlign w:val="center"/>
            <w:hideMark/>
          </w:tcPr>
          <w:p w:rsidR="009F18FD" w:rsidRPr="009F18FD" w:rsidRDefault="000269A8" w:rsidP="009F18FD">
            <w:pPr>
              <w:suppressLineNumbers/>
              <w:suppressAutoHyphens/>
              <w:ind w:left="-113" w:firstLine="113"/>
              <w:rPr>
                <w:rFonts w:ascii="Simplified Arabic" w:hAnsi="Simplified Arabic"/>
                <w:i/>
                <w:iCs/>
                <w:color w:val="000000"/>
                <w:kern w:val="22"/>
                <w:sz w:val="22"/>
                <w:szCs w:val="22"/>
                <w:lang w:val="en-GB" w:eastAsia="en-CA"/>
              </w:rPr>
            </w:pPr>
            <w:r>
              <w:rPr>
                <w:rFonts w:ascii="Simplified Arabic" w:hAnsi="Simplified Arabic" w:hint="cs"/>
                <w:i/>
                <w:iCs/>
                <w:color w:val="000000"/>
                <w:kern w:val="22"/>
                <w:sz w:val="22"/>
                <w:szCs w:val="22"/>
                <w:rtl/>
                <w:lang w:val="en-GB"/>
              </w:rPr>
              <w:t>بند</w:t>
            </w:r>
            <w:r w:rsidR="009F18FD">
              <w:rPr>
                <w:rFonts w:ascii="Simplified Arabic" w:hAnsi="Simplified Arabic" w:hint="cs"/>
                <w:i/>
                <w:iCs/>
                <w:color w:val="000000"/>
                <w:kern w:val="22"/>
                <w:sz w:val="22"/>
                <w:szCs w:val="22"/>
                <w:rtl/>
                <w:lang w:val="en-GB"/>
              </w:rPr>
              <w:t xml:space="preserve"> الإنفاق</w:t>
            </w:r>
          </w:p>
        </w:tc>
        <w:tc>
          <w:tcPr>
            <w:tcW w:w="894" w:type="dxa"/>
            <w:vMerge w:val="restart"/>
            <w:tcBorders>
              <w:top w:val="single" w:sz="8" w:space="0" w:color="auto"/>
              <w:left w:val="nil"/>
              <w:bottom w:val="single" w:sz="12" w:space="0" w:color="000000"/>
              <w:right w:val="nil"/>
            </w:tcBorders>
            <w:shd w:val="clear" w:color="auto" w:fill="auto"/>
            <w:vAlign w:val="center"/>
            <w:hideMark/>
          </w:tcPr>
          <w:p w:rsidR="009F18FD" w:rsidRPr="009F18FD" w:rsidRDefault="009F18FD" w:rsidP="009F18FD">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ميزانية 2015-2016</w:t>
            </w:r>
          </w:p>
        </w:tc>
        <w:tc>
          <w:tcPr>
            <w:tcW w:w="894" w:type="dxa"/>
            <w:vMerge w:val="restart"/>
            <w:tcBorders>
              <w:top w:val="single" w:sz="8" w:space="0" w:color="auto"/>
              <w:left w:val="nil"/>
              <w:bottom w:val="single" w:sz="12" w:space="0" w:color="000000"/>
              <w:right w:val="nil"/>
            </w:tcBorders>
            <w:shd w:val="clear" w:color="auto" w:fill="auto"/>
            <w:vAlign w:val="center"/>
            <w:hideMark/>
          </w:tcPr>
          <w:p w:rsidR="009F18FD" w:rsidRPr="009F18FD" w:rsidRDefault="009F18FD" w:rsidP="009F18FD">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نفقات عام 2015</w:t>
            </w:r>
          </w:p>
        </w:tc>
        <w:tc>
          <w:tcPr>
            <w:tcW w:w="1350" w:type="dxa"/>
            <w:vMerge w:val="restart"/>
            <w:tcBorders>
              <w:top w:val="single" w:sz="8" w:space="0" w:color="auto"/>
              <w:left w:val="nil"/>
              <w:bottom w:val="single" w:sz="12" w:space="0" w:color="000000"/>
              <w:right w:val="nil"/>
            </w:tcBorders>
            <w:shd w:val="clear" w:color="auto" w:fill="auto"/>
            <w:vAlign w:val="center"/>
            <w:hideMark/>
          </w:tcPr>
          <w:p w:rsidR="009F18FD" w:rsidRPr="009F18FD" w:rsidRDefault="009F18FD" w:rsidP="009F18FD">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نفقات عام 2016</w:t>
            </w:r>
          </w:p>
        </w:tc>
        <w:tc>
          <w:tcPr>
            <w:tcW w:w="894" w:type="dxa"/>
            <w:vMerge w:val="restart"/>
            <w:tcBorders>
              <w:top w:val="single" w:sz="8" w:space="0" w:color="auto"/>
              <w:left w:val="nil"/>
              <w:bottom w:val="single" w:sz="12" w:space="0" w:color="000000"/>
              <w:right w:val="nil"/>
            </w:tcBorders>
            <w:shd w:val="clear" w:color="auto" w:fill="auto"/>
            <w:vAlign w:val="center"/>
            <w:hideMark/>
          </w:tcPr>
          <w:p w:rsidR="009F18FD" w:rsidRPr="009F18FD" w:rsidRDefault="00BA778A" w:rsidP="009F18FD">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المجموع</w:t>
            </w:r>
          </w:p>
        </w:tc>
        <w:tc>
          <w:tcPr>
            <w:tcW w:w="998" w:type="dxa"/>
            <w:vMerge w:val="restart"/>
            <w:tcBorders>
              <w:top w:val="single" w:sz="8" w:space="0" w:color="auto"/>
              <w:left w:val="nil"/>
              <w:bottom w:val="single" w:sz="12" w:space="0" w:color="000000"/>
              <w:right w:val="nil"/>
            </w:tcBorders>
            <w:shd w:val="clear" w:color="auto" w:fill="auto"/>
            <w:vAlign w:val="center"/>
            <w:hideMark/>
          </w:tcPr>
          <w:p w:rsidR="009F18FD" w:rsidRPr="009F18FD" w:rsidRDefault="00726EB9" w:rsidP="009F18FD">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الفرق</w:t>
            </w:r>
          </w:p>
        </w:tc>
      </w:tr>
      <w:tr w:rsidR="00BA778A" w:rsidRPr="009F18FD" w:rsidTr="009F18FD">
        <w:trPr>
          <w:cantSplit/>
          <w:trHeight w:val="358"/>
          <w:jc w:val="center"/>
        </w:trPr>
        <w:tc>
          <w:tcPr>
            <w:tcW w:w="2631" w:type="dxa"/>
            <w:vMerge/>
            <w:tcBorders>
              <w:top w:val="single" w:sz="8" w:space="0" w:color="auto"/>
              <w:left w:val="nil"/>
              <w:bottom w:val="single" w:sz="12" w:space="0" w:color="000000"/>
              <w:right w:val="nil"/>
            </w:tcBorders>
            <w:vAlign w:val="center"/>
            <w:hideMark/>
          </w:tcPr>
          <w:p w:rsidR="009F18FD" w:rsidRPr="009F18FD" w:rsidRDefault="009F18FD" w:rsidP="00CF1EF1">
            <w:pPr>
              <w:suppressLineNumbers/>
              <w:suppressAutoHyphens/>
              <w:rPr>
                <w:rFonts w:ascii="Simplified Arabic" w:hAnsi="Simplified Arabic"/>
                <w:i/>
                <w:iCs/>
                <w:color w:val="000000"/>
                <w:kern w:val="22"/>
                <w:sz w:val="22"/>
                <w:szCs w:val="22"/>
                <w:lang w:val="en-GB"/>
              </w:rPr>
            </w:pPr>
          </w:p>
        </w:tc>
        <w:tc>
          <w:tcPr>
            <w:tcW w:w="894" w:type="dxa"/>
            <w:vMerge/>
            <w:tcBorders>
              <w:top w:val="single" w:sz="8" w:space="0" w:color="auto"/>
              <w:left w:val="nil"/>
              <w:bottom w:val="single" w:sz="12" w:space="0" w:color="000000"/>
              <w:right w:val="nil"/>
            </w:tcBorders>
            <w:vAlign w:val="center"/>
            <w:hideMark/>
          </w:tcPr>
          <w:p w:rsidR="009F18FD" w:rsidRPr="009F18FD" w:rsidRDefault="009F18FD" w:rsidP="00CF1EF1">
            <w:pPr>
              <w:suppressLineNumbers/>
              <w:suppressAutoHyphens/>
              <w:rPr>
                <w:rFonts w:ascii="Simplified Arabic" w:hAnsi="Simplified Arabic"/>
                <w:i/>
                <w:iCs/>
                <w:color w:val="000000"/>
                <w:kern w:val="22"/>
                <w:sz w:val="22"/>
                <w:szCs w:val="22"/>
                <w:lang w:val="en-GB"/>
              </w:rPr>
            </w:pPr>
          </w:p>
        </w:tc>
        <w:tc>
          <w:tcPr>
            <w:tcW w:w="894" w:type="dxa"/>
            <w:vMerge/>
            <w:tcBorders>
              <w:top w:val="single" w:sz="8" w:space="0" w:color="auto"/>
              <w:left w:val="nil"/>
              <w:bottom w:val="single" w:sz="12" w:space="0" w:color="000000"/>
              <w:right w:val="nil"/>
            </w:tcBorders>
            <w:vAlign w:val="center"/>
            <w:hideMark/>
          </w:tcPr>
          <w:p w:rsidR="009F18FD" w:rsidRPr="009F18FD" w:rsidRDefault="009F18FD" w:rsidP="00CF1EF1">
            <w:pPr>
              <w:suppressLineNumbers/>
              <w:suppressAutoHyphens/>
              <w:rPr>
                <w:rFonts w:ascii="Simplified Arabic" w:hAnsi="Simplified Arabic"/>
                <w:i/>
                <w:iCs/>
                <w:color w:val="000000"/>
                <w:kern w:val="22"/>
                <w:sz w:val="22"/>
                <w:szCs w:val="22"/>
                <w:lang w:val="en-GB"/>
              </w:rPr>
            </w:pPr>
          </w:p>
        </w:tc>
        <w:tc>
          <w:tcPr>
            <w:tcW w:w="1350" w:type="dxa"/>
            <w:vMerge/>
            <w:tcBorders>
              <w:top w:val="single" w:sz="8" w:space="0" w:color="auto"/>
              <w:left w:val="nil"/>
              <w:bottom w:val="single" w:sz="12" w:space="0" w:color="000000"/>
              <w:right w:val="nil"/>
            </w:tcBorders>
            <w:vAlign w:val="center"/>
            <w:hideMark/>
          </w:tcPr>
          <w:p w:rsidR="009F18FD" w:rsidRPr="009F18FD" w:rsidRDefault="009F18FD" w:rsidP="00CF1EF1">
            <w:pPr>
              <w:suppressLineNumbers/>
              <w:suppressAutoHyphens/>
              <w:rPr>
                <w:rFonts w:ascii="Simplified Arabic" w:hAnsi="Simplified Arabic"/>
                <w:i/>
                <w:iCs/>
                <w:color w:val="000000"/>
                <w:kern w:val="22"/>
                <w:sz w:val="22"/>
                <w:szCs w:val="22"/>
                <w:lang w:val="en-GB"/>
              </w:rPr>
            </w:pPr>
          </w:p>
        </w:tc>
        <w:tc>
          <w:tcPr>
            <w:tcW w:w="894" w:type="dxa"/>
            <w:vMerge/>
            <w:tcBorders>
              <w:top w:val="single" w:sz="8" w:space="0" w:color="auto"/>
              <w:left w:val="nil"/>
              <w:bottom w:val="single" w:sz="12" w:space="0" w:color="000000"/>
              <w:right w:val="nil"/>
            </w:tcBorders>
            <w:vAlign w:val="center"/>
            <w:hideMark/>
          </w:tcPr>
          <w:p w:rsidR="009F18FD" w:rsidRPr="009F18FD" w:rsidRDefault="009F18FD" w:rsidP="00CF1EF1">
            <w:pPr>
              <w:suppressLineNumbers/>
              <w:suppressAutoHyphens/>
              <w:rPr>
                <w:rFonts w:ascii="Simplified Arabic" w:hAnsi="Simplified Arabic"/>
                <w:i/>
                <w:iCs/>
                <w:color w:val="000000"/>
                <w:kern w:val="22"/>
                <w:sz w:val="22"/>
                <w:szCs w:val="22"/>
                <w:lang w:val="en-GB"/>
              </w:rPr>
            </w:pPr>
          </w:p>
        </w:tc>
        <w:tc>
          <w:tcPr>
            <w:tcW w:w="998" w:type="dxa"/>
            <w:vMerge/>
            <w:tcBorders>
              <w:top w:val="single" w:sz="8" w:space="0" w:color="auto"/>
              <w:left w:val="nil"/>
              <w:bottom w:val="single" w:sz="12" w:space="0" w:color="000000"/>
              <w:right w:val="nil"/>
            </w:tcBorders>
            <w:vAlign w:val="center"/>
            <w:hideMark/>
          </w:tcPr>
          <w:p w:rsidR="009F18FD" w:rsidRPr="009F18FD" w:rsidRDefault="009F18FD" w:rsidP="00CF1EF1">
            <w:pPr>
              <w:suppressLineNumbers/>
              <w:suppressAutoHyphens/>
              <w:rPr>
                <w:rFonts w:ascii="Simplified Arabic" w:hAnsi="Simplified Arabic"/>
                <w:i/>
                <w:iCs/>
                <w:color w:val="000000"/>
                <w:kern w:val="22"/>
                <w:sz w:val="22"/>
                <w:szCs w:val="22"/>
                <w:lang w:val="en-GB"/>
              </w:rPr>
            </w:pP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الموظفين</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17</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136.4</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7</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429.8</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7</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084.2</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14</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513.9</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622.5</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اجتماعات المكتب</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250.0</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65.3</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61.2</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126.4</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123.6</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0269A8"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السفر في مهام رسمية</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800.0</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340.9</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343.1</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684.0</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116.0</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الاستشاريون</w:t>
            </w:r>
            <w:r w:rsidR="00BA778A">
              <w:rPr>
                <w:rFonts w:ascii="Simplified Arabic" w:hAnsi="Simplified Arabic" w:hint="cs"/>
                <w:color w:val="000000"/>
                <w:kern w:val="22"/>
                <w:sz w:val="22"/>
                <w:szCs w:val="22"/>
                <w:rtl/>
                <w:lang w:val="en-GB"/>
              </w:rPr>
              <w:t>/العقود من الباطن</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200.0</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51.0</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29.5</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80.5</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119.5</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lastRenderedPageBreak/>
              <w:t>الاجتماعات</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799.7</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501.7</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793.3</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295.0</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504.7</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مواد التوعية العامة</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180.0</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82.6</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82.6</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97.5</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الإيجار والتكاليف ذات الصلة</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382.7</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093.5</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026.9</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120.5</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262.3</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النفقات التشغيلية العامة</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837.1</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254.3</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224.2</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478.5</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358.6</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التدريب</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10.0</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1.7</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5.8</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7.6</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2.4</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اللجنة الاستشارية غير الرسمية لآلية غرفة تبادل المعلومات</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40.0</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14.7</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(14.7)</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40.0</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ترجمة الموقع الشبكي لآلية غرفة تبادل المعلومات</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20.0</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9.0</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(5.5)</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3.5</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16.5</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مشاركة أقل البلدان نموا والدول الجزرية الصغيرة النامية في الاجتماع الثالث عشر لمؤتمر الأطراف</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53.0</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53.0</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(53.0)</w:t>
            </w:r>
          </w:p>
        </w:tc>
      </w:tr>
      <w:tr w:rsidR="00BA778A" w:rsidRPr="009F18FD" w:rsidTr="009F18FD">
        <w:trPr>
          <w:cantSplit/>
          <w:jc w:val="center"/>
        </w:trPr>
        <w:tc>
          <w:tcPr>
            <w:tcW w:w="2631"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المجموع الفرعي</w:t>
            </w:r>
          </w:p>
        </w:tc>
        <w:tc>
          <w:tcPr>
            <w:tcW w:w="894"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24</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655.9</w:t>
            </w:r>
          </w:p>
        </w:tc>
        <w:tc>
          <w:tcPr>
            <w:tcW w:w="894"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9</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761.8</w:t>
            </w:r>
          </w:p>
        </w:tc>
        <w:tc>
          <w:tcPr>
            <w:tcW w:w="135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10</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683.5</w:t>
            </w:r>
          </w:p>
        </w:tc>
        <w:tc>
          <w:tcPr>
            <w:tcW w:w="894"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20</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445.4</w:t>
            </w:r>
          </w:p>
        </w:tc>
        <w:tc>
          <w:tcPr>
            <w:tcW w:w="998"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4</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210.5</w:t>
            </w:r>
          </w:p>
        </w:tc>
      </w:tr>
      <w:tr w:rsidR="00BA778A" w:rsidRPr="009F18FD" w:rsidTr="009F18FD">
        <w:trPr>
          <w:cantSplit/>
          <w:jc w:val="center"/>
        </w:trPr>
        <w:tc>
          <w:tcPr>
            <w:tcW w:w="2631" w:type="dxa"/>
            <w:tcBorders>
              <w:top w:val="nil"/>
              <w:left w:val="nil"/>
              <w:bottom w:val="nil"/>
              <w:right w:val="nil"/>
            </w:tcBorders>
            <w:shd w:val="clear" w:color="auto" w:fill="auto"/>
            <w:tcMar>
              <w:top w:w="28" w:type="dxa"/>
              <w:bottom w:w="28" w:type="dxa"/>
            </w:tcMar>
            <w:vAlign w:val="center"/>
            <w:hideMark/>
          </w:tcPr>
          <w:p w:rsidR="009F18FD" w:rsidRPr="009F18FD" w:rsidRDefault="00E10277"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دعم البر</w:t>
            </w:r>
            <w:r w:rsidR="00BA778A">
              <w:rPr>
                <w:rFonts w:ascii="Simplified Arabic" w:hAnsi="Simplified Arabic" w:hint="cs"/>
                <w:color w:val="000000"/>
                <w:kern w:val="22"/>
                <w:sz w:val="22"/>
                <w:szCs w:val="22"/>
                <w:rtl/>
                <w:lang w:val="en-GB"/>
              </w:rPr>
              <w:t>امج</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3</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205.3</w:t>
            </w:r>
          </w:p>
        </w:tc>
        <w:tc>
          <w:tcPr>
            <w:tcW w:w="894"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491.2</w:t>
            </w:r>
          </w:p>
        </w:tc>
        <w:tc>
          <w:tcPr>
            <w:tcW w:w="1350"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1</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166.7</w:t>
            </w:r>
          </w:p>
        </w:tc>
        <w:tc>
          <w:tcPr>
            <w:tcW w:w="894" w:type="dxa"/>
            <w:tcBorders>
              <w:top w:val="nil"/>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2</w:t>
            </w:r>
            <w:r w:rsidR="00BA778A">
              <w:rPr>
                <w:rFonts w:ascii="Simplified Arabic" w:hAnsi="Simplified Arabic" w:hint="cs"/>
                <w:color w:val="000000"/>
                <w:kern w:val="22"/>
                <w:sz w:val="22"/>
                <w:szCs w:val="22"/>
                <w:rtl/>
                <w:lang w:val="en-GB"/>
              </w:rPr>
              <w:t> </w:t>
            </w:r>
            <w:r w:rsidRPr="009F18FD">
              <w:rPr>
                <w:rFonts w:ascii="Simplified Arabic" w:hAnsi="Simplified Arabic"/>
                <w:color w:val="000000"/>
                <w:kern w:val="22"/>
                <w:sz w:val="22"/>
                <w:szCs w:val="22"/>
                <w:lang w:val="en-GB"/>
              </w:rPr>
              <w:t>657.9</w:t>
            </w:r>
          </w:p>
        </w:tc>
        <w:tc>
          <w:tcPr>
            <w:tcW w:w="998" w:type="dxa"/>
            <w:tcBorders>
              <w:top w:val="nil"/>
              <w:left w:val="nil"/>
              <w:bottom w:val="nil"/>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color w:val="000000"/>
                <w:kern w:val="22"/>
                <w:sz w:val="22"/>
                <w:szCs w:val="22"/>
                <w:lang w:val="en-GB"/>
              </w:rPr>
            </w:pPr>
            <w:r w:rsidRPr="009F18FD">
              <w:rPr>
                <w:rFonts w:ascii="Simplified Arabic" w:hAnsi="Simplified Arabic"/>
                <w:color w:val="000000"/>
                <w:kern w:val="22"/>
                <w:sz w:val="22"/>
                <w:szCs w:val="22"/>
                <w:lang w:val="en-GB"/>
              </w:rPr>
              <w:t>547.4</w:t>
            </w:r>
          </w:p>
        </w:tc>
      </w:tr>
      <w:tr w:rsidR="00BA778A" w:rsidRPr="009F18FD" w:rsidTr="009F18FD">
        <w:trPr>
          <w:cantSplit/>
          <w:jc w:val="center"/>
        </w:trPr>
        <w:tc>
          <w:tcPr>
            <w:tcW w:w="2631"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BA778A" w:rsidP="00CF1EF1">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w:t>
            </w:r>
          </w:p>
        </w:tc>
        <w:tc>
          <w:tcPr>
            <w:tcW w:w="894"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r w:rsidRPr="009F18FD">
              <w:rPr>
                <w:rFonts w:ascii="Simplified Arabic" w:hAnsi="Simplified Arabic"/>
                <w:b/>
                <w:bCs/>
                <w:color w:val="000000"/>
                <w:kern w:val="22"/>
                <w:sz w:val="22"/>
                <w:szCs w:val="22"/>
                <w:lang w:val="en-GB"/>
              </w:rPr>
              <w:t>27</w:t>
            </w:r>
            <w:r w:rsidR="00BA778A">
              <w:rPr>
                <w:rFonts w:ascii="Simplified Arabic" w:hAnsi="Simplified Arabic" w:hint="cs"/>
                <w:b/>
                <w:bCs/>
                <w:color w:val="000000"/>
                <w:kern w:val="22"/>
                <w:sz w:val="22"/>
                <w:szCs w:val="22"/>
                <w:rtl/>
                <w:lang w:val="en-GB"/>
              </w:rPr>
              <w:t> </w:t>
            </w:r>
            <w:r w:rsidRPr="009F18FD">
              <w:rPr>
                <w:rFonts w:ascii="Simplified Arabic" w:hAnsi="Simplified Arabic"/>
                <w:b/>
                <w:bCs/>
                <w:color w:val="000000"/>
                <w:kern w:val="22"/>
                <w:sz w:val="22"/>
                <w:szCs w:val="22"/>
                <w:lang w:val="en-GB"/>
              </w:rPr>
              <w:t>861.2</w:t>
            </w:r>
          </w:p>
        </w:tc>
        <w:tc>
          <w:tcPr>
            <w:tcW w:w="894"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r w:rsidRPr="009F18FD">
              <w:rPr>
                <w:rFonts w:ascii="Simplified Arabic" w:hAnsi="Simplified Arabic"/>
                <w:b/>
                <w:bCs/>
                <w:color w:val="000000"/>
                <w:kern w:val="22"/>
                <w:sz w:val="22"/>
                <w:szCs w:val="22"/>
                <w:lang w:val="en-GB"/>
              </w:rPr>
              <w:t>11</w:t>
            </w:r>
            <w:r w:rsidR="00BA778A">
              <w:rPr>
                <w:rFonts w:ascii="Simplified Arabic" w:hAnsi="Simplified Arabic" w:hint="cs"/>
                <w:b/>
                <w:bCs/>
                <w:color w:val="000000"/>
                <w:kern w:val="22"/>
                <w:sz w:val="22"/>
                <w:szCs w:val="22"/>
                <w:rtl/>
                <w:lang w:val="en-GB"/>
              </w:rPr>
              <w:t> </w:t>
            </w:r>
            <w:r w:rsidRPr="009F18FD">
              <w:rPr>
                <w:rFonts w:ascii="Simplified Arabic" w:hAnsi="Simplified Arabic"/>
                <w:b/>
                <w:bCs/>
                <w:color w:val="000000"/>
                <w:kern w:val="22"/>
                <w:sz w:val="22"/>
                <w:szCs w:val="22"/>
                <w:lang w:val="en-GB"/>
              </w:rPr>
              <w:t>253.1</w:t>
            </w:r>
          </w:p>
        </w:tc>
        <w:tc>
          <w:tcPr>
            <w:tcW w:w="135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r w:rsidRPr="009F18FD">
              <w:rPr>
                <w:rFonts w:ascii="Simplified Arabic" w:hAnsi="Simplified Arabic"/>
                <w:b/>
                <w:bCs/>
                <w:color w:val="000000"/>
                <w:kern w:val="22"/>
                <w:sz w:val="22"/>
                <w:szCs w:val="22"/>
                <w:lang w:val="en-GB"/>
              </w:rPr>
              <w:t>11</w:t>
            </w:r>
            <w:r w:rsidR="00BA778A">
              <w:rPr>
                <w:rFonts w:ascii="Simplified Arabic" w:hAnsi="Simplified Arabic" w:hint="cs"/>
                <w:b/>
                <w:bCs/>
                <w:color w:val="000000"/>
                <w:kern w:val="22"/>
                <w:sz w:val="22"/>
                <w:szCs w:val="22"/>
                <w:rtl/>
                <w:lang w:val="en-GB"/>
              </w:rPr>
              <w:t> </w:t>
            </w:r>
            <w:r w:rsidRPr="009F18FD">
              <w:rPr>
                <w:rFonts w:ascii="Simplified Arabic" w:hAnsi="Simplified Arabic"/>
                <w:b/>
                <w:bCs/>
                <w:color w:val="000000"/>
                <w:kern w:val="22"/>
                <w:sz w:val="22"/>
                <w:szCs w:val="22"/>
                <w:lang w:val="en-GB"/>
              </w:rPr>
              <w:t>850.2</w:t>
            </w:r>
          </w:p>
        </w:tc>
        <w:tc>
          <w:tcPr>
            <w:tcW w:w="894" w:type="dxa"/>
            <w:tcBorders>
              <w:top w:val="nil"/>
              <w:left w:val="nil"/>
              <w:bottom w:val="single" w:sz="2"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r w:rsidRPr="009F18FD">
              <w:rPr>
                <w:rFonts w:ascii="Simplified Arabic" w:hAnsi="Simplified Arabic"/>
                <w:b/>
                <w:bCs/>
                <w:color w:val="000000"/>
                <w:kern w:val="22"/>
                <w:sz w:val="22"/>
                <w:szCs w:val="22"/>
                <w:lang w:val="en-GB"/>
              </w:rPr>
              <w:t>23</w:t>
            </w:r>
            <w:r w:rsidR="00BA778A">
              <w:rPr>
                <w:rFonts w:ascii="Simplified Arabic" w:hAnsi="Simplified Arabic" w:hint="cs"/>
                <w:b/>
                <w:bCs/>
                <w:color w:val="000000"/>
                <w:kern w:val="22"/>
                <w:sz w:val="22"/>
                <w:szCs w:val="22"/>
                <w:rtl/>
                <w:lang w:val="en-GB"/>
              </w:rPr>
              <w:t> </w:t>
            </w:r>
            <w:r w:rsidRPr="009F18FD">
              <w:rPr>
                <w:rFonts w:ascii="Simplified Arabic" w:hAnsi="Simplified Arabic"/>
                <w:b/>
                <w:bCs/>
                <w:color w:val="000000"/>
                <w:kern w:val="22"/>
                <w:sz w:val="22"/>
                <w:szCs w:val="22"/>
                <w:lang w:val="en-GB"/>
              </w:rPr>
              <w:t>103.2</w:t>
            </w:r>
          </w:p>
        </w:tc>
        <w:tc>
          <w:tcPr>
            <w:tcW w:w="998"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r w:rsidRPr="009F18FD">
              <w:rPr>
                <w:rFonts w:ascii="Simplified Arabic" w:hAnsi="Simplified Arabic"/>
                <w:b/>
                <w:bCs/>
                <w:color w:val="000000"/>
                <w:kern w:val="22"/>
                <w:sz w:val="22"/>
                <w:szCs w:val="22"/>
                <w:lang w:val="en-GB"/>
              </w:rPr>
              <w:t>4</w:t>
            </w:r>
            <w:r w:rsidR="00BA778A">
              <w:rPr>
                <w:rFonts w:ascii="Simplified Arabic" w:hAnsi="Simplified Arabic" w:hint="cs"/>
                <w:b/>
                <w:bCs/>
                <w:color w:val="000000"/>
                <w:kern w:val="22"/>
                <w:sz w:val="22"/>
                <w:szCs w:val="22"/>
                <w:rtl/>
                <w:lang w:val="en-GB"/>
              </w:rPr>
              <w:t> </w:t>
            </w:r>
            <w:r w:rsidRPr="009F18FD">
              <w:rPr>
                <w:rFonts w:ascii="Simplified Arabic" w:hAnsi="Simplified Arabic"/>
                <w:b/>
                <w:bCs/>
                <w:color w:val="000000"/>
                <w:kern w:val="22"/>
                <w:sz w:val="22"/>
                <w:szCs w:val="22"/>
                <w:lang w:val="en-GB"/>
              </w:rPr>
              <w:t>758.0</w:t>
            </w:r>
          </w:p>
        </w:tc>
      </w:tr>
      <w:tr w:rsidR="00BA778A" w:rsidRPr="009F18FD" w:rsidTr="009F18FD">
        <w:trPr>
          <w:cantSplit/>
          <w:jc w:val="center"/>
        </w:trPr>
        <w:tc>
          <w:tcPr>
            <w:tcW w:w="2631"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BA778A" w:rsidRDefault="00BA778A" w:rsidP="00CF1EF1">
            <w:pPr>
              <w:suppressLineNumbers/>
              <w:suppressAutoHyphens/>
              <w:rPr>
                <w:rFonts w:ascii="Simplified Arabic" w:hAnsi="Simplified Arabic"/>
                <w:b/>
                <w:color w:val="000000"/>
                <w:kern w:val="22"/>
                <w:sz w:val="22"/>
                <w:szCs w:val="22"/>
                <w:lang w:val="en-GB"/>
              </w:rPr>
            </w:pPr>
            <w:r w:rsidRPr="00BA778A">
              <w:rPr>
                <w:rFonts w:ascii="Simplified Arabic" w:hAnsi="Simplified Arabic" w:hint="cs"/>
                <w:b/>
                <w:color w:val="000000"/>
                <w:kern w:val="22"/>
                <w:sz w:val="22"/>
                <w:szCs w:val="22"/>
                <w:rtl/>
                <w:lang w:val="en-GB"/>
              </w:rPr>
              <w:t>احتياط</w:t>
            </w:r>
            <w:r w:rsidR="00726EB9">
              <w:rPr>
                <w:rFonts w:ascii="Simplified Arabic" w:hAnsi="Simplified Arabic" w:hint="cs"/>
                <w:b/>
                <w:color w:val="000000"/>
                <w:kern w:val="22"/>
                <w:sz w:val="22"/>
                <w:szCs w:val="22"/>
                <w:rtl/>
                <w:lang w:val="en-GB"/>
              </w:rPr>
              <w:t>ي</w:t>
            </w:r>
            <w:r w:rsidRPr="00BA778A">
              <w:rPr>
                <w:rFonts w:ascii="Simplified Arabic" w:hAnsi="Simplified Arabic" w:hint="cs"/>
                <w:b/>
                <w:color w:val="000000"/>
                <w:kern w:val="22"/>
                <w:sz w:val="22"/>
                <w:szCs w:val="22"/>
                <w:rtl/>
                <w:lang w:val="en-GB"/>
              </w:rPr>
              <w:t xml:space="preserve"> رأس المال العامل</w:t>
            </w:r>
          </w:p>
        </w:tc>
        <w:tc>
          <w:tcPr>
            <w:tcW w:w="894"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Cs/>
                <w:color w:val="000000"/>
                <w:kern w:val="22"/>
                <w:sz w:val="22"/>
                <w:szCs w:val="22"/>
                <w:lang w:val="en-GB"/>
              </w:rPr>
            </w:pPr>
            <w:r w:rsidRPr="009F18FD">
              <w:rPr>
                <w:rFonts w:ascii="Simplified Arabic" w:hAnsi="Simplified Arabic"/>
                <w:bCs/>
                <w:color w:val="000000"/>
                <w:kern w:val="22"/>
                <w:sz w:val="22"/>
                <w:szCs w:val="22"/>
                <w:lang w:val="en-GB"/>
              </w:rPr>
              <w:t>765.1</w:t>
            </w:r>
          </w:p>
        </w:tc>
        <w:tc>
          <w:tcPr>
            <w:tcW w:w="894"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p>
        </w:tc>
        <w:tc>
          <w:tcPr>
            <w:tcW w:w="1350"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p>
        </w:tc>
        <w:tc>
          <w:tcPr>
            <w:tcW w:w="894" w:type="dxa"/>
            <w:tcBorders>
              <w:top w:val="single" w:sz="2" w:space="0" w:color="auto"/>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p>
        </w:tc>
        <w:tc>
          <w:tcPr>
            <w:tcW w:w="998"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p>
        </w:tc>
      </w:tr>
      <w:tr w:rsidR="00BA778A" w:rsidRPr="009F18FD" w:rsidTr="009F18FD">
        <w:trPr>
          <w:cantSplit/>
          <w:jc w:val="center"/>
        </w:trPr>
        <w:tc>
          <w:tcPr>
            <w:tcW w:w="2631"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9F18FD" w:rsidRDefault="00BA778A" w:rsidP="00CF1EF1">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 الكلي</w:t>
            </w:r>
          </w:p>
        </w:tc>
        <w:tc>
          <w:tcPr>
            <w:tcW w:w="894"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r w:rsidRPr="009F18FD">
              <w:rPr>
                <w:rFonts w:ascii="Simplified Arabic" w:hAnsi="Simplified Arabic"/>
                <w:b/>
                <w:bCs/>
                <w:color w:val="000000"/>
                <w:kern w:val="22"/>
                <w:sz w:val="22"/>
                <w:szCs w:val="22"/>
                <w:lang w:val="en-GB"/>
              </w:rPr>
              <w:t>28</w:t>
            </w:r>
            <w:r w:rsidR="00BA778A">
              <w:rPr>
                <w:rFonts w:ascii="Simplified Arabic" w:hAnsi="Simplified Arabic" w:hint="cs"/>
                <w:b/>
                <w:bCs/>
                <w:color w:val="000000"/>
                <w:kern w:val="22"/>
                <w:sz w:val="22"/>
                <w:szCs w:val="22"/>
                <w:rtl/>
                <w:lang w:val="en-GB"/>
              </w:rPr>
              <w:t> </w:t>
            </w:r>
            <w:r w:rsidRPr="009F18FD">
              <w:rPr>
                <w:rFonts w:ascii="Simplified Arabic" w:hAnsi="Simplified Arabic"/>
                <w:b/>
                <w:bCs/>
                <w:color w:val="000000"/>
                <w:kern w:val="22"/>
                <w:sz w:val="22"/>
                <w:szCs w:val="22"/>
                <w:lang w:val="en-GB"/>
              </w:rPr>
              <w:t>626.3</w:t>
            </w:r>
          </w:p>
        </w:tc>
        <w:tc>
          <w:tcPr>
            <w:tcW w:w="894"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p>
        </w:tc>
        <w:tc>
          <w:tcPr>
            <w:tcW w:w="1350"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p>
        </w:tc>
        <w:tc>
          <w:tcPr>
            <w:tcW w:w="894" w:type="dxa"/>
            <w:tcBorders>
              <w:top w:val="nil"/>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p>
        </w:tc>
        <w:tc>
          <w:tcPr>
            <w:tcW w:w="998" w:type="dxa"/>
            <w:tcBorders>
              <w:top w:val="single" w:sz="4" w:space="0" w:color="auto"/>
              <w:left w:val="nil"/>
              <w:bottom w:val="single" w:sz="8" w:space="0" w:color="auto"/>
              <w:right w:val="nil"/>
            </w:tcBorders>
            <w:shd w:val="clear" w:color="auto" w:fill="auto"/>
            <w:tcMar>
              <w:top w:w="28" w:type="dxa"/>
              <w:bottom w:w="28" w:type="dxa"/>
            </w:tcMar>
            <w:vAlign w:val="center"/>
          </w:tcPr>
          <w:p w:rsidR="009F18FD" w:rsidRPr="009F18FD" w:rsidRDefault="009F18FD" w:rsidP="00BA778A">
            <w:pPr>
              <w:suppressLineNumbers/>
              <w:suppressAutoHyphens/>
              <w:bidi w:val="0"/>
              <w:ind w:right="113"/>
              <w:jc w:val="right"/>
              <w:rPr>
                <w:rFonts w:ascii="Simplified Arabic" w:hAnsi="Simplified Arabic"/>
                <w:b/>
                <w:bCs/>
                <w:color w:val="000000"/>
                <w:kern w:val="22"/>
                <w:sz w:val="22"/>
                <w:szCs w:val="22"/>
                <w:lang w:val="en-GB"/>
              </w:rPr>
            </w:pPr>
          </w:p>
        </w:tc>
      </w:tr>
    </w:tbl>
    <w:p w:rsidR="009F18FD" w:rsidRPr="009F18FD" w:rsidRDefault="009F18FD" w:rsidP="009F18FD">
      <w:pPr>
        <w:spacing w:after="120"/>
        <w:jc w:val="both"/>
        <w:rPr>
          <w:b/>
          <w:bCs/>
          <w:sz w:val="22"/>
          <w:rtl/>
          <w:lang w:val="en-GB"/>
        </w:rPr>
      </w:pPr>
    </w:p>
    <w:p w:rsidR="005C7C43" w:rsidRDefault="005C7C43" w:rsidP="00726EB9">
      <w:pPr>
        <w:spacing w:after="120"/>
        <w:jc w:val="both"/>
        <w:rPr>
          <w:sz w:val="22"/>
          <w:rtl/>
          <w:lang w:val="en-GB"/>
        </w:rPr>
      </w:pPr>
      <w:r>
        <w:rPr>
          <w:rFonts w:hint="cs"/>
          <w:sz w:val="22"/>
          <w:rtl/>
          <w:lang w:val="en-GB"/>
        </w:rPr>
        <w:t>8-</w:t>
      </w:r>
      <w:r>
        <w:rPr>
          <w:rFonts w:hint="cs"/>
          <w:sz w:val="22"/>
          <w:rtl/>
          <w:lang w:val="en-GB"/>
        </w:rPr>
        <w:tab/>
      </w:r>
      <w:r w:rsidR="000B4E62">
        <w:rPr>
          <w:rFonts w:hint="cs"/>
          <w:sz w:val="22"/>
          <w:rtl/>
          <w:lang w:val="en-GB"/>
        </w:rPr>
        <w:t xml:space="preserve">ويُعزى الفرق البالغ </w:t>
      </w:r>
      <w:r w:rsidR="000B4E62">
        <w:rPr>
          <w:sz w:val="22"/>
          <w:lang w:val="en-GB"/>
        </w:rPr>
        <w:t>2</w:t>
      </w:r>
      <w:r w:rsidR="00A81015">
        <w:rPr>
          <w:sz w:val="22"/>
          <w:lang w:val="en-GB"/>
        </w:rPr>
        <w:t> </w:t>
      </w:r>
      <w:r w:rsidR="000B4E62">
        <w:rPr>
          <w:sz w:val="22"/>
          <w:lang w:val="en-GB"/>
        </w:rPr>
        <w:t>622</w:t>
      </w:r>
      <w:r w:rsidR="00A81015">
        <w:rPr>
          <w:sz w:val="22"/>
          <w:lang w:val="en-GB"/>
        </w:rPr>
        <w:t> </w:t>
      </w:r>
      <w:r w:rsidR="000B4E62">
        <w:rPr>
          <w:sz w:val="22"/>
          <w:lang w:val="en-GB"/>
        </w:rPr>
        <w:t>500</w:t>
      </w:r>
      <w:r w:rsidR="000B4E62">
        <w:rPr>
          <w:rFonts w:hint="cs"/>
          <w:sz w:val="22"/>
          <w:rtl/>
          <w:lang w:val="en-GB"/>
        </w:rPr>
        <w:t xml:space="preserve"> دولار أمريكي في إطار بند تكاليف الموظفين جزئيا إلى أنه بالرغم من أن الميزانية قد تولت شغل الوظائف بالكامل، فإن هناك عدة وظائف، مثل نائب الأمين التنفيذي (مد-1)، ومدير </w:t>
      </w:r>
      <w:r w:rsidR="00726EB9">
        <w:rPr>
          <w:rFonts w:hint="cs"/>
          <w:sz w:val="22"/>
          <w:rtl/>
          <w:lang w:val="en-GB"/>
        </w:rPr>
        <w:t>ال</w:t>
      </w:r>
      <w:r w:rsidR="000B4E62">
        <w:rPr>
          <w:rFonts w:hint="cs"/>
          <w:sz w:val="22"/>
          <w:rtl/>
          <w:lang w:val="en-GB"/>
        </w:rPr>
        <w:t xml:space="preserve">برنامج </w:t>
      </w:r>
      <w:r w:rsidR="00726EB9">
        <w:rPr>
          <w:rFonts w:hint="cs"/>
          <w:sz w:val="22"/>
          <w:rtl/>
          <w:lang w:val="en-GB"/>
        </w:rPr>
        <w:t>ال</w:t>
      </w:r>
      <w:r w:rsidR="000B4E62">
        <w:rPr>
          <w:rFonts w:hint="cs"/>
          <w:sz w:val="22"/>
          <w:rtl/>
          <w:lang w:val="en-GB"/>
        </w:rPr>
        <w:t xml:space="preserve">معني بالمياه الداخلية (ف-3) ووظيفة من فئة الخدمات العامة، كانت شاغرة لعدة أشهر خلال </w:t>
      </w:r>
      <w:r w:rsidR="00726EB9">
        <w:rPr>
          <w:rFonts w:hint="cs"/>
          <w:sz w:val="22"/>
          <w:rtl/>
          <w:lang w:val="en-GB"/>
        </w:rPr>
        <w:t>الفترة المشمولة بالتقرير</w:t>
      </w:r>
      <w:r w:rsidR="000B4E62">
        <w:rPr>
          <w:rFonts w:hint="cs"/>
          <w:sz w:val="22"/>
          <w:rtl/>
          <w:lang w:val="en-GB"/>
        </w:rPr>
        <w:t>.</w:t>
      </w:r>
    </w:p>
    <w:p w:rsidR="005C7C43" w:rsidRDefault="005C7C43" w:rsidP="00D70980">
      <w:pPr>
        <w:spacing w:after="120"/>
        <w:jc w:val="both"/>
        <w:rPr>
          <w:sz w:val="22"/>
          <w:rtl/>
          <w:lang w:val="en-GB"/>
        </w:rPr>
      </w:pPr>
      <w:r>
        <w:rPr>
          <w:rFonts w:hint="cs"/>
          <w:sz w:val="22"/>
          <w:rtl/>
          <w:lang w:val="en-GB"/>
        </w:rPr>
        <w:t>9-</w:t>
      </w:r>
      <w:r>
        <w:rPr>
          <w:rFonts w:hint="cs"/>
          <w:sz w:val="22"/>
          <w:rtl/>
          <w:lang w:val="en-GB"/>
        </w:rPr>
        <w:tab/>
      </w:r>
      <w:r w:rsidR="000B4E62">
        <w:rPr>
          <w:rFonts w:hint="cs"/>
          <w:sz w:val="22"/>
          <w:rtl/>
          <w:lang w:val="en-GB"/>
        </w:rPr>
        <w:t xml:space="preserve">وعلاوة على ذلك، فإن ارتفاع قيمة دولار الولايات المتحدة مقابل الدولار الكندي (زيادة قدرها حوالي 16 في المائة خلال </w:t>
      </w:r>
      <w:r w:rsidR="00D70980">
        <w:rPr>
          <w:rFonts w:hint="cs"/>
          <w:sz w:val="22"/>
          <w:rtl/>
          <w:lang w:val="en-GB"/>
        </w:rPr>
        <w:t>الفترة المشمولة بالتقرير</w:t>
      </w:r>
      <w:r w:rsidR="000B4E62">
        <w:rPr>
          <w:rFonts w:hint="cs"/>
          <w:sz w:val="22"/>
          <w:rtl/>
          <w:lang w:val="en-GB"/>
        </w:rPr>
        <w:t>)</w:t>
      </w:r>
      <w:r w:rsidR="00FD1AA1">
        <w:rPr>
          <w:rFonts w:hint="cs"/>
          <w:sz w:val="22"/>
          <w:rtl/>
          <w:lang w:val="en-GB"/>
        </w:rPr>
        <w:t xml:space="preserve"> أدى إلى انخفاض تكاليف المرتبات</w:t>
      </w:r>
      <w:r w:rsidR="00D70980">
        <w:rPr>
          <w:rFonts w:hint="cs"/>
          <w:sz w:val="22"/>
          <w:rtl/>
          <w:lang w:val="en-GB"/>
        </w:rPr>
        <w:t xml:space="preserve"> المتكبدة</w:t>
      </w:r>
      <w:r w:rsidR="00FD1AA1">
        <w:rPr>
          <w:rFonts w:hint="cs"/>
          <w:sz w:val="22"/>
          <w:rtl/>
          <w:lang w:val="en-GB"/>
        </w:rPr>
        <w:t xml:space="preserve"> لموظفي الخدمات العامة فضلا عن السلع والخدمات </w:t>
      </w:r>
      <w:r w:rsidR="00D70980">
        <w:rPr>
          <w:rFonts w:hint="cs"/>
          <w:sz w:val="22"/>
          <w:rtl/>
          <w:lang w:val="en-GB"/>
        </w:rPr>
        <w:t>التي يتم توريدها</w:t>
      </w:r>
      <w:r w:rsidR="00FD1AA1">
        <w:rPr>
          <w:rFonts w:hint="cs"/>
          <w:sz w:val="22"/>
          <w:rtl/>
          <w:lang w:val="en-GB"/>
        </w:rPr>
        <w:t xml:space="preserve"> محليا في إطار بند النفقات التشغيلية العامة. وبالإضافة إلى ذلك، تأخر شراء السلع والخدمات بسبب انتشار برنامج </w:t>
      </w:r>
      <w:r w:rsidR="00FD1AA1" w:rsidRPr="00FD1AA1">
        <w:rPr>
          <w:sz w:val="22"/>
          <w:lang w:val="en-GB"/>
        </w:rPr>
        <w:t>Umoja</w:t>
      </w:r>
      <w:r w:rsidR="00FD1AA1">
        <w:rPr>
          <w:rFonts w:hint="cs"/>
          <w:sz w:val="22"/>
          <w:rtl/>
          <w:lang w:val="en-GB"/>
        </w:rPr>
        <w:t xml:space="preserve"> في الأمانة والتغييرات ذات الصلة في إجراءات وأدوار الطلب والتوريد. ويبين الشكل 1 أدناه تقلبات أسعار الدولار الكندي مقابل دولار الولايات المتحدة.</w:t>
      </w:r>
    </w:p>
    <w:p w:rsidR="005F6BEE" w:rsidRPr="005F6BEE" w:rsidRDefault="005F6BEE" w:rsidP="005F6BEE">
      <w:pPr>
        <w:keepNext/>
        <w:spacing w:after="120"/>
        <w:ind w:left="2138" w:right="1134" w:hanging="1004"/>
        <w:jc w:val="both"/>
        <w:rPr>
          <w:b/>
          <w:bCs/>
          <w:sz w:val="22"/>
          <w:rtl/>
          <w:lang w:val="en-GB"/>
        </w:rPr>
      </w:pPr>
      <w:r>
        <w:rPr>
          <w:rFonts w:hint="cs"/>
          <w:b/>
          <w:bCs/>
          <w:sz w:val="22"/>
          <w:rtl/>
          <w:lang w:val="en-GB"/>
        </w:rPr>
        <w:lastRenderedPageBreak/>
        <w:t>الشكل 1-</w:t>
      </w:r>
      <w:r>
        <w:rPr>
          <w:rFonts w:hint="cs"/>
          <w:b/>
          <w:bCs/>
          <w:sz w:val="22"/>
          <w:rtl/>
          <w:lang w:val="en-GB"/>
        </w:rPr>
        <w:tab/>
        <w:t>تقلبات العملة بين دولار الولاي</w:t>
      </w:r>
      <w:r w:rsidR="00D70980">
        <w:rPr>
          <w:rFonts w:hint="cs"/>
          <w:b/>
          <w:bCs/>
          <w:sz w:val="22"/>
          <w:rtl/>
          <w:lang w:val="en-GB"/>
        </w:rPr>
        <w:t>ا</w:t>
      </w:r>
      <w:r>
        <w:rPr>
          <w:rFonts w:hint="cs"/>
          <w:b/>
          <w:bCs/>
          <w:sz w:val="22"/>
          <w:rtl/>
          <w:lang w:val="en-GB"/>
        </w:rPr>
        <w:t>ت المتحدة والدولار الكندي من يناير/كانون الثاني 2015 إلى ديسمبر/كانون الأول 2016</w:t>
      </w:r>
    </w:p>
    <w:p w:rsidR="005F6BEE" w:rsidRDefault="005F6BEE" w:rsidP="005F6BEE">
      <w:pPr>
        <w:spacing w:after="120" w:line="240" w:lineRule="auto"/>
        <w:jc w:val="center"/>
        <w:rPr>
          <w:sz w:val="22"/>
          <w:rtl/>
          <w:lang w:val="en-GB"/>
        </w:rPr>
      </w:pPr>
      <w:r w:rsidRPr="00873617">
        <w:rPr>
          <w:noProof/>
          <w:kern w:val="22"/>
          <w:lang w:val="en-GB" w:eastAsia="en-GB" w:bidi="ar-SA"/>
        </w:rPr>
        <w:drawing>
          <wp:inline distT="0" distB="0" distL="0" distR="0" wp14:anchorId="633E125B" wp14:editId="5F530F37">
            <wp:extent cx="4581525" cy="2752725"/>
            <wp:effectExtent l="0" t="0" r="0" b="0"/>
            <wp:docPr id="4"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p>
    <w:p w:rsidR="005F6BEE" w:rsidRDefault="005F6BEE" w:rsidP="005F6BEE">
      <w:pPr>
        <w:keepNext/>
        <w:spacing w:after="120"/>
        <w:jc w:val="center"/>
        <w:rPr>
          <w:b/>
          <w:bCs/>
          <w:sz w:val="22"/>
          <w:rtl/>
          <w:lang w:val="en-GB"/>
        </w:rPr>
      </w:pPr>
    </w:p>
    <w:p w:rsidR="005F6BEE" w:rsidRPr="005F6BEE" w:rsidRDefault="005F6BEE" w:rsidP="005F6BEE">
      <w:pPr>
        <w:keepNext/>
        <w:spacing w:after="120"/>
        <w:jc w:val="center"/>
        <w:rPr>
          <w:b/>
          <w:bCs/>
          <w:sz w:val="22"/>
          <w:rtl/>
          <w:lang w:val="en-GB"/>
        </w:rPr>
      </w:pPr>
      <w:r>
        <w:rPr>
          <w:rFonts w:hint="cs"/>
          <w:b/>
          <w:bCs/>
          <w:sz w:val="22"/>
          <w:rtl/>
          <w:lang w:val="en-GB"/>
        </w:rPr>
        <w:t>باء-</w:t>
      </w:r>
      <w:r>
        <w:rPr>
          <w:rFonts w:hint="cs"/>
          <w:b/>
          <w:bCs/>
          <w:sz w:val="22"/>
          <w:rtl/>
          <w:lang w:val="en-GB"/>
        </w:rPr>
        <w:tab/>
        <w:t xml:space="preserve">الصندوق الاستئماني العام لبروتوكول السلامة الأحيائية (الصندوق الاستئماني </w:t>
      </w:r>
      <w:r>
        <w:rPr>
          <w:b/>
          <w:bCs/>
          <w:sz w:val="22"/>
          <w:lang w:val="en-GB"/>
        </w:rPr>
        <w:t>BG</w:t>
      </w:r>
      <w:r>
        <w:rPr>
          <w:rFonts w:hint="cs"/>
          <w:b/>
          <w:bCs/>
          <w:sz w:val="22"/>
          <w:rtl/>
          <w:lang w:val="en-GB"/>
        </w:rPr>
        <w:t>)</w:t>
      </w:r>
    </w:p>
    <w:p w:rsidR="005C7C43" w:rsidRDefault="005C7C43" w:rsidP="00AA2573">
      <w:pPr>
        <w:spacing w:after="120"/>
        <w:jc w:val="both"/>
        <w:rPr>
          <w:sz w:val="22"/>
          <w:rtl/>
          <w:lang w:val="en-GB"/>
        </w:rPr>
      </w:pPr>
      <w:r>
        <w:rPr>
          <w:rFonts w:hint="cs"/>
          <w:sz w:val="22"/>
          <w:rtl/>
          <w:lang w:val="en-GB"/>
        </w:rPr>
        <w:t>10-</w:t>
      </w:r>
      <w:r>
        <w:rPr>
          <w:rFonts w:hint="cs"/>
          <w:sz w:val="22"/>
          <w:rtl/>
          <w:lang w:val="en-GB"/>
        </w:rPr>
        <w:tab/>
      </w:r>
      <w:r w:rsidR="00AA2573">
        <w:rPr>
          <w:rFonts w:hint="cs"/>
          <w:sz w:val="22"/>
          <w:rtl/>
          <w:lang w:val="en-GB"/>
        </w:rPr>
        <w:t xml:space="preserve">في المقرر </w:t>
      </w:r>
      <w:r w:rsidR="00AA2573" w:rsidRPr="00B329B7">
        <w:rPr>
          <w:snapToGrid w:val="0"/>
          <w:kern w:val="22"/>
          <w:sz w:val="22"/>
          <w:szCs w:val="22"/>
          <w:lang w:val="en-GB"/>
        </w:rPr>
        <w:t>BS-VII/7</w:t>
      </w:r>
      <w:r w:rsidR="00AA2573">
        <w:rPr>
          <w:rFonts w:hint="cs"/>
          <w:sz w:val="22"/>
          <w:rtl/>
          <w:lang w:val="en-GB"/>
        </w:rPr>
        <w:t xml:space="preserve">، اعتمد مؤتمر الأطراف العامل كاجتماع للأطراف في بروتوكول قرطاجنة ميزانية برامج أساسية بمبلغ </w:t>
      </w:r>
      <w:r w:rsidR="00AA2573">
        <w:rPr>
          <w:sz w:val="22"/>
          <w:lang w:val="en-GB"/>
        </w:rPr>
        <w:t>3</w:t>
      </w:r>
      <w:r w:rsidR="00A81015">
        <w:rPr>
          <w:sz w:val="22"/>
          <w:lang w:val="en-GB"/>
        </w:rPr>
        <w:t> </w:t>
      </w:r>
      <w:r w:rsidR="00AA2573">
        <w:rPr>
          <w:sz w:val="22"/>
          <w:lang w:val="en-GB"/>
        </w:rPr>
        <w:t>243</w:t>
      </w:r>
      <w:r w:rsidR="00A81015">
        <w:rPr>
          <w:sz w:val="22"/>
          <w:lang w:val="en-GB"/>
        </w:rPr>
        <w:t> </w:t>
      </w:r>
      <w:r w:rsidR="00AA2573">
        <w:rPr>
          <w:sz w:val="22"/>
          <w:lang w:val="en-GB"/>
        </w:rPr>
        <w:t>500</w:t>
      </w:r>
      <w:r w:rsidR="00AA2573">
        <w:rPr>
          <w:rFonts w:hint="cs"/>
          <w:sz w:val="22"/>
          <w:rtl/>
          <w:lang w:val="en-GB"/>
        </w:rPr>
        <w:t xml:space="preserve"> دولار أمريكي لعام 2015، و</w:t>
      </w:r>
      <w:r w:rsidR="00AA2573">
        <w:rPr>
          <w:sz w:val="22"/>
          <w:lang w:val="en-GB"/>
        </w:rPr>
        <w:t>3</w:t>
      </w:r>
      <w:r w:rsidR="00A81015">
        <w:rPr>
          <w:sz w:val="22"/>
          <w:lang w:val="en-GB"/>
        </w:rPr>
        <w:t> </w:t>
      </w:r>
      <w:r w:rsidR="00AA2573">
        <w:rPr>
          <w:sz w:val="22"/>
          <w:lang w:val="en-GB"/>
        </w:rPr>
        <w:t>190</w:t>
      </w:r>
      <w:r w:rsidR="00A81015">
        <w:rPr>
          <w:sz w:val="22"/>
          <w:lang w:val="en-GB"/>
        </w:rPr>
        <w:t> </w:t>
      </w:r>
      <w:r w:rsidR="00AA2573">
        <w:rPr>
          <w:sz w:val="22"/>
          <w:lang w:val="en-GB"/>
        </w:rPr>
        <w:t>400</w:t>
      </w:r>
      <w:r w:rsidR="00AA2573">
        <w:rPr>
          <w:rFonts w:hint="cs"/>
          <w:sz w:val="22"/>
          <w:rtl/>
          <w:lang w:val="en-GB"/>
        </w:rPr>
        <w:t xml:space="preserve"> دولار أمريكي لعام 2016، بإجمالي </w:t>
      </w:r>
      <w:r w:rsidR="00AA2573">
        <w:rPr>
          <w:sz w:val="22"/>
          <w:lang w:val="en-GB"/>
        </w:rPr>
        <w:t>6</w:t>
      </w:r>
      <w:r w:rsidR="00A81015">
        <w:rPr>
          <w:sz w:val="22"/>
          <w:lang w:val="en-GB"/>
        </w:rPr>
        <w:t> </w:t>
      </w:r>
      <w:r w:rsidR="00AA2573">
        <w:rPr>
          <w:sz w:val="22"/>
          <w:lang w:val="en-GB"/>
        </w:rPr>
        <w:t>433</w:t>
      </w:r>
      <w:r w:rsidR="00A81015">
        <w:rPr>
          <w:sz w:val="22"/>
          <w:lang w:val="en-GB"/>
        </w:rPr>
        <w:t> </w:t>
      </w:r>
      <w:r w:rsidR="00AA2573">
        <w:rPr>
          <w:sz w:val="22"/>
          <w:lang w:val="en-GB"/>
        </w:rPr>
        <w:t>900</w:t>
      </w:r>
      <w:r w:rsidR="00AA2573">
        <w:rPr>
          <w:rFonts w:hint="cs"/>
          <w:sz w:val="22"/>
          <w:rtl/>
          <w:lang w:val="en-GB"/>
        </w:rPr>
        <w:t xml:space="preserve"> دولار أمريكي لفترة السنتين، ن</w:t>
      </w:r>
      <w:r w:rsidR="00D70980">
        <w:rPr>
          <w:rFonts w:hint="cs"/>
          <w:sz w:val="22"/>
          <w:rtl/>
          <w:lang w:val="en-GB"/>
        </w:rPr>
        <w:t>ُ</w:t>
      </w:r>
      <w:r w:rsidR="00AA2573">
        <w:rPr>
          <w:rFonts w:hint="cs"/>
          <w:sz w:val="22"/>
          <w:rtl/>
          <w:lang w:val="en-GB"/>
        </w:rPr>
        <w:t xml:space="preserve">قل منها مبلغ </w:t>
      </w:r>
      <w:r w:rsidR="00AA2573">
        <w:rPr>
          <w:sz w:val="22"/>
          <w:lang w:val="en-GB"/>
        </w:rPr>
        <w:t>175</w:t>
      </w:r>
      <w:r w:rsidR="00A81015">
        <w:rPr>
          <w:sz w:val="22"/>
          <w:lang w:val="en-GB"/>
        </w:rPr>
        <w:t> </w:t>
      </w:r>
      <w:r w:rsidR="00AA2573">
        <w:rPr>
          <w:sz w:val="22"/>
          <w:lang w:val="en-GB"/>
        </w:rPr>
        <w:t>500</w:t>
      </w:r>
      <w:r w:rsidR="00AA2573">
        <w:rPr>
          <w:rFonts w:hint="cs"/>
          <w:sz w:val="22"/>
          <w:rtl/>
          <w:lang w:val="en-GB"/>
        </w:rPr>
        <w:t xml:space="preserve"> دولار أمريكي إلى صندوق رأس المال المتداول.</w:t>
      </w:r>
    </w:p>
    <w:p w:rsidR="005C7C43" w:rsidRDefault="005C7C43" w:rsidP="00D70980">
      <w:pPr>
        <w:spacing w:after="120"/>
        <w:jc w:val="both"/>
        <w:rPr>
          <w:sz w:val="22"/>
          <w:rtl/>
          <w:lang w:val="en-GB"/>
        </w:rPr>
      </w:pPr>
      <w:r>
        <w:rPr>
          <w:rFonts w:hint="cs"/>
          <w:sz w:val="22"/>
          <w:rtl/>
          <w:lang w:val="en-GB"/>
        </w:rPr>
        <w:t>11-</w:t>
      </w:r>
      <w:r>
        <w:rPr>
          <w:rFonts w:hint="cs"/>
          <w:sz w:val="22"/>
          <w:rtl/>
          <w:lang w:val="en-GB"/>
        </w:rPr>
        <w:tab/>
      </w:r>
      <w:r w:rsidR="003531DD">
        <w:rPr>
          <w:rFonts w:hint="cs"/>
          <w:sz w:val="22"/>
          <w:rtl/>
          <w:lang w:val="en-GB"/>
        </w:rPr>
        <w:t>وعلى النحو المبين في</w:t>
      </w:r>
      <w:r w:rsidR="00AA2573">
        <w:rPr>
          <w:rFonts w:hint="cs"/>
          <w:sz w:val="22"/>
          <w:rtl/>
          <w:lang w:val="en-GB"/>
        </w:rPr>
        <w:t xml:space="preserve"> الجدول 3 أدناه، بعد خصم الوفورات من الفترات السابقة (</w:t>
      </w:r>
      <w:r w:rsidR="00AA2573">
        <w:rPr>
          <w:sz w:val="22"/>
          <w:lang w:val="en-GB"/>
        </w:rPr>
        <w:t>400</w:t>
      </w:r>
      <w:r w:rsidR="00A81015">
        <w:rPr>
          <w:sz w:val="22"/>
          <w:lang w:val="en-GB"/>
        </w:rPr>
        <w:t> </w:t>
      </w:r>
      <w:r w:rsidR="00AA2573">
        <w:rPr>
          <w:sz w:val="22"/>
          <w:lang w:val="en-GB"/>
        </w:rPr>
        <w:t>000</w:t>
      </w:r>
      <w:r w:rsidR="00AA2573">
        <w:rPr>
          <w:rFonts w:hint="cs"/>
          <w:sz w:val="22"/>
          <w:rtl/>
          <w:lang w:val="en-GB"/>
        </w:rPr>
        <w:t xml:space="preserve"> دولار أمريكي) ومساهمة البلد المضيف (</w:t>
      </w:r>
      <w:r w:rsidR="00AA2573">
        <w:rPr>
          <w:sz w:val="22"/>
          <w:lang w:val="en-GB"/>
        </w:rPr>
        <w:t>477</w:t>
      </w:r>
      <w:r w:rsidR="00A81015">
        <w:rPr>
          <w:sz w:val="22"/>
          <w:lang w:val="en-GB"/>
        </w:rPr>
        <w:t> </w:t>
      </w:r>
      <w:r w:rsidR="00AA2573">
        <w:rPr>
          <w:sz w:val="22"/>
          <w:lang w:val="en-GB"/>
        </w:rPr>
        <w:t>000</w:t>
      </w:r>
      <w:r w:rsidR="00AA2573">
        <w:rPr>
          <w:rFonts w:hint="cs"/>
          <w:sz w:val="22"/>
          <w:rtl/>
          <w:lang w:val="en-GB"/>
        </w:rPr>
        <w:t xml:space="preserve"> دولار أمريكي)،</w:t>
      </w:r>
      <w:r w:rsidR="00A81015">
        <w:rPr>
          <w:rFonts w:hint="cs"/>
          <w:sz w:val="22"/>
          <w:rtl/>
          <w:lang w:val="en-GB"/>
        </w:rPr>
        <w:t xml:space="preserve"> فإن المبلغ المقرر على الأطراف في بروتوكول قرطاجنة وفقا لجدول الأنصبة الوارد في الجدول 5 من المقرر </w:t>
      </w:r>
      <w:r w:rsidR="00A81015" w:rsidRPr="00B329B7">
        <w:rPr>
          <w:snapToGrid w:val="0"/>
          <w:kern w:val="22"/>
          <w:sz w:val="22"/>
          <w:szCs w:val="22"/>
          <w:lang w:val="en-GB"/>
        </w:rPr>
        <w:t>BS-VII/7</w:t>
      </w:r>
      <w:r w:rsidR="00A81015">
        <w:rPr>
          <w:rFonts w:hint="cs"/>
          <w:sz w:val="22"/>
          <w:rtl/>
          <w:lang w:val="en-GB"/>
        </w:rPr>
        <w:t xml:space="preserve"> بلغ </w:t>
      </w:r>
      <w:r w:rsidR="00D70980">
        <w:rPr>
          <w:sz w:val="22"/>
          <w:lang w:val="en-GB"/>
        </w:rPr>
        <w:t>5 381 400</w:t>
      </w:r>
      <w:r w:rsidR="00D70980">
        <w:rPr>
          <w:rFonts w:hint="cs"/>
          <w:sz w:val="22"/>
          <w:rtl/>
          <w:lang w:val="en-GB"/>
        </w:rPr>
        <w:t xml:space="preserve"> دولار أمريكي</w:t>
      </w:r>
      <w:r w:rsidR="00A81015">
        <w:rPr>
          <w:rFonts w:hint="cs"/>
          <w:sz w:val="22"/>
          <w:rtl/>
          <w:lang w:val="en-GB"/>
        </w:rPr>
        <w:t xml:space="preserve"> لفترة السنتين. وحتى 31 أغسطس/آب 2018، لم يُدفع بعد مبلغ قدره </w:t>
      </w:r>
      <w:r w:rsidR="00A81015">
        <w:rPr>
          <w:sz w:val="22"/>
          <w:lang w:val="en-GB"/>
        </w:rPr>
        <w:t>117 900</w:t>
      </w:r>
      <w:r w:rsidR="00A81015">
        <w:rPr>
          <w:rFonts w:hint="cs"/>
          <w:sz w:val="22"/>
          <w:rtl/>
          <w:lang w:val="en-GB"/>
        </w:rPr>
        <w:t xml:space="preserve"> دولار أمريكي، وهو ما يمثل حوالي 2.2 في المائة. وبالإضافة إلى ذلك، تعهدت أطراف جديدة بدفع مبلغ </w:t>
      </w:r>
      <w:r w:rsidR="00A81015">
        <w:rPr>
          <w:sz w:val="22"/>
          <w:lang w:val="en-GB"/>
        </w:rPr>
        <w:t>1 100</w:t>
      </w:r>
      <w:r w:rsidR="00A81015">
        <w:rPr>
          <w:rFonts w:hint="cs"/>
          <w:sz w:val="22"/>
          <w:rtl/>
          <w:lang w:val="en-GB"/>
        </w:rPr>
        <w:t xml:space="preserve"> دولار أمريكي، ليصل المجموع إلى </w:t>
      </w:r>
      <w:r w:rsidR="00A81015">
        <w:rPr>
          <w:sz w:val="22"/>
          <w:lang w:val="en-GB"/>
        </w:rPr>
        <w:t>5 382 500</w:t>
      </w:r>
      <w:r w:rsidR="00A81015">
        <w:rPr>
          <w:rFonts w:hint="cs"/>
          <w:sz w:val="22"/>
          <w:rtl/>
          <w:lang w:val="en-GB"/>
        </w:rPr>
        <w:t xml:space="preserve"> دولار أمريكي.</w:t>
      </w:r>
    </w:p>
    <w:p w:rsidR="00A81015" w:rsidRDefault="00A81015" w:rsidP="00E702EC">
      <w:pPr>
        <w:keepNext/>
        <w:spacing w:after="120"/>
        <w:ind w:left="1134"/>
        <w:jc w:val="both"/>
        <w:rPr>
          <w:sz w:val="22"/>
          <w:rtl/>
          <w:lang w:val="en-GB"/>
        </w:rPr>
      </w:pPr>
      <w:r>
        <w:rPr>
          <w:rFonts w:hint="cs"/>
          <w:b/>
          <w:bCs/>
          <w:sz w:val="22"/>
          <w:rtl/>
          <w:lang w:val="en-GB"/>
        </w:rPr>
        <w:t>الجدول 3-</w:t>
      </w:r>
      <w:r>
        <w:rPr>
          <w:rFonts w:hint="cs"/>
          <w:b/>
          <w:bCs/>
          <w:sz w:val="22"/>
          <w:rtl/>
          <w:lang w:val="en-GB"/>
        </w:rPr>
        <w:tab/>
        <w:t>حالة الاشتراكات لفترة السنتين 2015-2016</w:t>
      </w:r>
    </w:p>
    <w:tbl>
      <w:tblPr>
        <w:bidiVisual/>
        <w:tblW w:w="7580" w:type="dxa"/>
        <w:jc w:val="center"/>
        <w:tblLook w:val="04A0" w:firstRow="1" w:lastRow="0" w:firstColumn="1" w:lastColumn="0" w:noHBand="0" w:noVBand="1"/>
      </w:tblPr>
      <w:tblGrid>
        <w:gridCol w:w="3220"/>
        <w:gridCol w:w="4360"/>
      </w:tblGrid>
      <w:tr w:rsidR="00A81015" w:rsidRPr="00A81015" w:rsidTr="00A81015">
        <w:trPr>
          <w:cantSplit/>
          <w:jc w:val="center"/>
        </w:trPr>
        <w:tc>
          <w:tcPr>
            <w:tcW w:w="3220" w:type="dxa"/>
            <w:tcBorders>
              <w:top w:val="single" w:sz="8" w:space="0" w:color="auto"/>
              <w:left w:val="nil"/>
              <w:bottom w:val="nil"/>
              <w:right w:val="nil"/>
            </w:tcBorders>
            <w:shd w:val="clear" w:color="auto" w:fill="auto"/>
            <w:vAlign w:val="center"/>
            <w:hideMark/>
          </w:tcPr>
          <w:p w:rsidR="00A81015" w:rsidRPr="00A81015" w:rsidRDefault="00A81015" w:rsidP="00A81015">
            <w:pPr>
              <w:suppressLineNumbers/>
              <w:suppressAutoHyphens/>
              <w:rPr>
                <w:rFonts w:ascii="Simplified Arabic" w:hAnsi="Simplified Arabic"/>
                <w:color w:val="000000"/>
                <w:kern w:val="22"/>
                <w:sz w:val="22"/>
                <w:szCs w:val="22"/>
                <w:lang w:val="en-GB" w:eastAsia="en-CA"/>
              </w:rPr>
            </w:pPr>
          </w:p>
        </w:tc>
        <w:tc>
          <w:tcPr>
            <w:tcW w:w="4360" w:type="dxa"/>
            <w:tcBorders>
              <w:top w:val="single" w:sz="8" w:space="0" w:color="auto"/>
              <w:left w:val="nil"/>
              <w:bottom w:val="single" w:sz="8" w:space="0" w:color="auto"/>
              <w:right w:val="nil"/>
            </w:tcBorders>
            <w:shd w:val="clear" w:color="auto" w:fill="auto"/>
            <w:vAlign w:val="center"/>
            <w:hideMark/>
          </w:tcPr>
          <w:p w:rsidR="00A81015" w:rsidRPr="00B973E9" w:rsidRDefault="00A81015" w:rsidP="00A81015">
            <w:pPr>
              <w:suppressLineNumbers/>
              <w:suppressAutoHyphens/>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 xml:space="preserve">الموارد (بآلاف </w:t>
            </w:r>
            <w:r w:rsidR="00B22EB0">
              <w:rPr>
                <w:rFonts w:ascii="Simplified Arabic" w:hAnsi="Simplified Arabic" w:hint="cs"/>
                <w:i/>
                <w:iCs/>
                <w:color w:val="000000"/>
                <w:kern w:val="22"/>
                <w:sz w:val="22"/>
                <w:szCs w:val="22"/>
                <w:rtl/>
                <w:lang w:val="en-GB"/>
              </w:rPr>
              <w:t>دولارات الولايات المتحدة</w:t>
            </w:r>
            <w:r>
              <w:rPr>
                <w:rFonts w:ascii="Simplified Arabic" w:hAnsi="Simplified Arabic" w:hint="cs"/>
                <w:i/>
                <w:iCs/>
                <w:color w:val="000000"/>
                <w:kern w:val="22"/>
                <w:sz w:val="22"/>
                <w:szCs w:val="22"/>
                <w:rtl/>
                <w:lang w:val="en-GB"/>
              </w:rPr>
              <w:t>)</w:t>
            </w:r>
          </w:p>
        </w:tc>
      </w:tr>
      <w:tr w:rsidR="00A81015" w:rsidRPr="00A81015" w:rsidTr="00A81015">
        <w:trPr>
          <w:cantSplit/>
          <w:trHeight w:val="328"/>
          <w:jc w:val="center"/>
        </w:trPr>
        <w:tc>
          <w:tcPr>
            <w:tcW w:w="3220" w:type="dxa"/>
            <w:vMerge w:val="restart"/>
            <w:tcBorders>
              <w:top w:val="nil"/>
              <w:left w:val="nil"/>
              <w:bottom w:val="single" w:sz="12" w:space="0" w:color="000000"/>
              <w:right w:val="nil"/>
            </w:tcBorders>
            <w:shd w:val="clear" w:color="auto" w:fill="auto"/>
            <w:vAlign w:val="center"/>
            <w:hideMark/>
          </w:tcPr>
          <w:p w:rsidR="00A81015" w:rsidRPr="00A81015" w:rsidRDefault="00A81015" w:rsidP="00CF1EF1">
            <w:pPr>
              <w:suppressLineNumbers/>
              <w:suppressAutoHyphens/>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مصدر التمويل</w:t>
            </w:r>
          </w:p>
        </w:tc>
        <w:tc>
          <w:tcPr>
            <w:tcW w:w="4360" w:type="dxa"/>
            <w:vMerge w:val="restart"/>
            <w:tcBorders>
              <w:top w:val="nil"/>
              <w:left w:val="nil"/>
              <w:bottom w:val="single" w:sz="12" w:space="0" w:color="000000"/>
              <w:right w:val="nil"/>
            </w:tcBorders>
            <w:shd w:val="clear" w:color="auto" w:fill="auto"/>
            <w:vAlign w:val="center"/>
            <w:hideMark/>
          </w:tcPr>
          <w:p w:rsidR="00A81015" w:rsidRPr="00A81015" w:rsidRDefault="00A81015" w:rsidP="00CF1EF1">
            <w:pPr>
              <w:suppressLineNumbers/>
              <w:suppressAutoHyphens/>
              <w:jc w:val="right"/>
              <w:rPr>
                <w:rFonts w:ascii="Simplified Arabic" w:hAnsi="Simplified Arabic"/>
                <w:i/>
                <w:iCs/>
                <w:color w:val="000000"/>
                <w:kern w:val="22"/>
                <w:sz w:val="22"/>
                <w:szCs w:val="22"/>
                <w:lang w:val="en-GB"/>
              </w:rPr>
            </w:pPr>
            <w:r w:rsidRPr="00A81015">
              <w:rPr>
                <w:rFonts w:ascii="Simplified Arabic" w:hAnsi="Simplified Arabic"/>
                <w:i/>
                <w:iCs/>
                <w:color w:val="000000"/>
                <w:kern w:val="22"/>
                <w:sz w:val="22"/>
                <w:szCs w:val="22"/>
                <w:lang w:val="en-GB"/>
              </w:rPr>
              <w:t>2015-16</w:t>
            </w:r>
          </w:p>
        </w:tc>
      </w:tr>
      <w:tr w:rsidR="00A81015" w:rsidRPr="00A81015" w:rsidTr="00A81015">
        <w:trPr>
          <w:cantSplit/>
          <w:trHeight w:val="328"/>
          <w:jc w:val="center"/>
        </w:trPr>
        <w:tc>
          <w:tcPr>
            <w:tcW w:w="3220" w:type="dxa"/>
            <w:vMerge/>
            <w:tcBorders>
              <w:top w:val="nil"/>
              <w:left w:val="nil"/>
              <w:bottom w:val="single" w:sz="12" w:space="0" w:color="000000"/>
              <w:right w:val="nil"/>
            </w:tcBorders>
            <w:vAlign w:val="center"/>
            <w:hideMark/>
          </w:tcPr>
          <w:p w:rsidR="00A81015" w:rsidRPr="00A81015" w:rsidRDefault="00A81015" w:rsidP="00CF1EF1">
            <w:pPr>
              <w:suppressLineNumbers/>
              <w:suppressAutoHyphens/>
              <w:rPr>
                <w:rFonts w:ascii="Simplified Arabic" w:hAnsi="Simplified Arabic"/>
                <w:i/>
                <w:iCs/>
                <w:color w:val="000000"/>
                <w:kern w:val="22"/>
                <w:sz w:val="22"/>
                <w:szCs w:val="22"/>
                <w:lang w:val="en-GB"/>
              </w:rPr>
            </w:pPr>
          </w:p>
        </w:tc>
        <w:tc>
          <w:tcPr>
            <w:tcW w:w="4360" w:type="dxa"/>
            <w:vMerge/>
            <w:tcBorders>
              <w:top w:val="nil"/>
              <w:left w:val="nil"/>
              <w:bottom w:val="single" w:sz="12" w:space="0" w:color="000000"/>
              <w:right w:val="nil"/>
            </w:tcBorders>
            <w:vAlign w:val="center"/>
            <w:hideMark/>
          </w:tcPr>
          <w:p w:rsidR="00A81015" w:rsidRPr="00A81015" w:rsidRDefault="00A81015" w:rsidP="00CF1EF1">
            <w:pPr>
              <w:suppressLineNumbers/>
              <w:suppressAutoHyphens/>
              <w:rPr>
                <w:rFonts w:ascii="Simplified Arabic" w:hAnsi="Simplified Arabic"/>
                <w:i/>
                <w:iCs/>
                <w:color w:val="000000"/>
                <w:kern w:val="22"/>
                <w:sz w:val="22"/>
                <w:szCs w:val="22"/>
                <w:lang w:val="en-GB"/>
              </w:rPr>
            </w:pPr>
          </w:p>
        </w:tc>
      </w:tr>
      <w:tr w:rsidR="00A81015" w:rsidRPr="00A81015" w:rsidTr="00A81015">
        <w:trPr>
          <w:cantSplit/>
          <w:jc w:val="center"/>
        </w:trPr>
        <w:tc>
          <w:tcPr>
            <w:tcW w:w="3220" w:type="dxa"/>
            <w:tcBorders>
              <w:top w:val="nil"/>
              <w:left w:val="nil"/>
              <w:bottom w:val="nil"/>
              <w:right w:val="nil"/>
            </w:tcBorders>
            <w:shd w:val="clear" w:color="auto" w:fill="auto"/>
            <w:vAlign w:val="center"/>
            <w:hideMark/>
          </w:tcPr>
          <w:p w:rsidR="00A81015" w:rsidRPr="00B973E9" w:rsidRDefault="00B22EB0" w:rsidP="00A81015">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الميزانية المعتمدة</w:t>
            </w:r>
          </w:p>
        </w:tc>
        <w:tc>
          <w:tcPr>
            <w:tcW w:w="4360" w:type="dxa"/>
            <w:tcBorders>
              <w:top w:val="nil"/>
              <w:left w:val="nil"/>
              <w:bottom w:val="nil"/>
              <w:right w:val="nil"/>
            </w:tcBorders>
            <w:shd w:val="clear" w:color="auto" w:fill="auto"/>
            <w:vAlign w:val="center"/>
            <w:hideMark/>
          </w:tcPr>
          <w:p w:rsidR="00A81015" w:rsidRPr="00A81015" w:rsidRDefault="00A81015" w:rsidP="00A81015">
            <w:pPr>
              <w:suppressLineNumbers/>
              <w:suppressAutoHyphens/>
              <w:jc w:val="right"/>
              <w:rPr>
                <w:rFonts w:ascii="Simplified Arabic" w:hAnsi="Simplified Arabic"/>
                <w:color w:val="000000"/>
                <w:kern w:val="22"/>
                <w:sz w:val="22"/>
                <w:szCs w:val="22"/>
                <w:lang w:val="en-GB"/>
              </w:rPr>
            </w:pPr>
            <w:r w:rsidRPr="00A81015">
              <w:rPr>
                <w:rFonts w:ascii="Simplified Arabic" w:hAnsi="Simplified Arabic"/>
                <w:color w:val="000000"/>
                <w:kern w:val="22"/>
                <w:sz w:val="22"/>
                <w:szCs w:val="22"/>
                <w:lang w:val="en-GB"/>
              </w:rPr>
              <w:t>6</w:t>
            </w:r>
            <w:r>
              <w:rPr>
                <w:rFonts w:ascii="Simplified Arabic" w:hAnsi="Simplified Arabic"/>
                <w:color w:val="000000"/>
                <w:kern w:val="22"/>
                <w:sz w:val="22"/>
                <w:szCs w:val="22"/>
                <w:lang w:val="en-GB"/>
              </w:rPr>
              <w:t> </w:t>
            </w:r>
            <w:r w:rsidRPr="00A81015">
              <w:rPr>
                <w:rFonts w:ascii="Simplified Arabic" w:hAnsi="Simplified Arabic"/>
                <w:color w:val="000000"/>
                <w:kern w:val="22"/>
                <w:sz w:val="22"/>
                <w:szCs w:val="22"/>
                <w:lang w:val="en-GB"/>
              </w:rPr>
              <w:t>258.4</w:t>
            </w:r>
          </w:p>
        </w:tc>
      </w:tr>
      <w:tr w:rsidR="00A81015" w:rsidRPr="00A81015" w:rsidTr="00A81015">
        <w:trPr>
          <w:cantSplit/>
          <w:jc w:val="center"/>
        </w:trPr>
        <w:tc>
          <w:tcPr>
            <w:tcW w:w="3220" w:type="dxa"/>
            <w:tcBorders>
              <w:top w:val="nil"/>
              <w:left w:val="nil"/>
              <w:bottom w:val="nil"/>
              <w:right w:val="nil"/>
            </w:tcBorders>
            <w:shd w:val="clear" w:color="auto" w:fill="auto"/>
            <w:vAlign w:val="center"/>
            <w:hideMark/>
          </w:tcPr>
          <w:p w:rsidR="00A81015" w:rsidRPr="00B973E9" w:rsidRDefault="00A81015" w:rsidP="00A81015">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البلد المضيف</w:t>
            </w:r>
          </w:p>
        </w:tc>
        <w:tc>
          <w:tcPr>
            <w:tcW w:w="4360" w:type="dxa"/>
            <w:tcBorders>
              <w:top w:val="nil"/>
              <w:left w:val="nil"/>
              <w:bottom w:val="nil"/>
              <w:right w:val="nil"/>
            </w:tcBorders>
            <w:shd w:val="clear" w:color="auto" w:fill="auto"/>
            <w:vAlign w:val="center"/>
            <w:hideMark/>
          </w:tcPr>
          <w:p w:rsidR="00A81015" w:rsidRPr="00A81015" w:rsidRDefault="00A81015" w:rsidP="00A81015">
            <w:pPr>
              <w:suppressLineNumbers/>
              <w:suppressAutoHyphens/>
              <w:jc w:val="right"/>
              <w:rPr>
                <w:rFonts w:ascii="Simplified Arabic" w:hAnsi="Simplified Arabic"/>
                <w:color w:val="000000"/>
                <w:kern w:val="22"/>
                <w:sz w:val="22"/>
                <w:szCs w:val="22"/>
                <w:lang w:val="en-GB"/>
              </w:rPr>
            </w:pPr>
            <w:r w:rsidRPr="00A81015">
              <w:rPr>
                <w:rFonts w:ascii="Simplified Arabic" w:hAnsi="Simplified Arabic"/>
                <w:color w:val="000000"/>
                <w:kern w:val="22"/>
                <w:sz w:val="22"/>
                <w:szCs w:val="22"/>
                <w:lang w:val="en-GB"/>
              </w:rPr>
              <w:t>(477.0)</w:t>
            </w:r>
          </w:p>
        </w:tc>
      </w:tr>
      <w:tr w:rsidR="00A81015" w:rsidRPr="00A81015" w:rsidTr="00A81015">
        <w:trPr>
          <w:cantSplit/>
          <w:jc w:val="center"/>
        </w:trPr>
        <w:tc>
          <w:tcPr>
            <w:tcW w:w="3220" w:type="dxa"/>
            <w:tcBorders>
              <w:top w:val="nil"/>
              <w:left w:val="nil"/>
              <w:bottom w:val="nil"/>
              <w:right w:val="nil"/>
            </w:tcBorders>
            <w:shd w:val="clear" w:color="auto" w:fill="auto"/>
            <w:vAlign w:val="center"/>
            <w:hideMark/>
          </w:tcPr>
          <w:p w:rsidR="00A81015" w:rsidRPr="00B973E9" w:rsidRDefault="00A81015" w:rsidP="00A81015">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الوفورات من العام الماضي</w:t>
            </w:r>
          </w:p>
        </w:tc>
        <w:tc>
          <w:tcPr>
            <w:tcW w:w="4360" w:type="dxa"/>
            <w:tcBorders>
              <w:top w:val="nil"/>
              <w:left w:val="nil"/>
              <w:bottom w:val="nil"/>
              <w:right w:val="nil"/>
            </w:tcBorders>
            <w:shd w:val="clear" w:color="auto" w:fill="auto"/>
            <w:vAlign w:val="center"/>
            <w:hideMark/>
          </w:tcPr>
          <w:p w:rsidR="00A81015" w:rsidRPr="00A81015" w:rsidRDefault="00A81015" w:rsidP="00A81015">
            <w:pPr>
              <w:suppressLineNumbers/>
              <w:suppressAutoHyphens/>
              <w:jc w:val="right"/>
              <w:rPr>
                <w:rFonts w:ascii="Simplified Arabic" w:hAnsi="Simplified Arabic"/>
                <w:color w:val="000000"/>
                <w:kern w:val="22"/>
                <w:sz w:val="22"/>
                <w:szCs w:val="22"/>
                <w:lang w:val="en-GB"/>
              </w:rPr>
            </w:pPr>
            <w:r w:rsidRPr="00A81015">
              <w:rPr>
                <w:rFonts w:ascii="Simplified Arabic" w:hAnsi="Simplified Arabic"/>
                <w:color w:val="000000"/>
                <w:kern w:val="22"/>
                <w:sz w:val="22"/>
                <w:szCs w:val="22"/>
                <w:lang w:val="en-GB"/>
              </w:rPr>
              <w:t>(400.0)</w:t>
            </w:r>
          </w:p>
        </w:tc>
      </w:tr>
      <w:tr w:rsidR="00A81015" w:rsidRPr="00A81015" w:rsidTr="00A81015">
        <w:trPr>
          <w:cantSplit/>
          <w:jc w:val="center"/>
        </w:trPr>
        <w:tc>
          <w:tcPr>
            <w:tcW w:w="3220" w:type="dxa"/>
            <w:tcBorders>
              <w:top w:val="nil"/>
              <w:left w:val="nil"/>
              <w:bottom w:val="nil"/>
              <w:right w:val="nil"/>
            </w:tcBorders>
            <w:shd w:val="clear" w:color="auto" w:fill="auto"/>
            <w:vAlign w:val="center"/>
            <w:hideMark/>
          </w:tcPr>
          <w:p w:rsidR="00A81015" w:rsidRPr="00B973E9" w:rsidRDefault="00A81015" w:rsidP="00A81015">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أطراف إضافية في البروتوكول</w:t>
            </w:r>
          </w:p>
        </w:tc>
        <w:tc>
          <w:tcPr>
            <w:tcW w:w="4360" w:type="dxa"/>
            <w:tcBorders>
              <w:top w:val="nil"/>
              <w:left w:val="nil"/>
              <w:bottom w:val="nil"/>
              <w:right w:val="nil"/>
            </w:tcBorders>
            <w:shd w:val="clear" w:color="auto" w:fill="auto"/>
            <w:vAlign w:val="center"/>
            <w:hideMark/>
          </w:tcPr>
          <w:p w:rsidR="00A81015" w:rsidRPr="00A81015" w:rsidRDefault="00A81015" w:rsidP="00A81015">
            <w:pPr>
              <w:suppressLineNumbers/>
              <w:suppressAutoHyphens/>
              <w:jc w:val="right"/>
              <w:rPr>
                <w:rFonts w:ascii="Simplified Arabic" w:hAnsi="Simplified Arabic"/>
                <w:color w:val="000000"/>
                <w:kern w:val="22"/>
                <w:sz w:val="22"/>
                <w:szCs w:val="22"/>
                <w:lang w:val="en-GB"/>
              </w:rPr>
            </w:pPr>
            <w:r w:rsidRPr="00A81015">
              <w:rPr>
                <w:rFonts w:ascii="Simplified Arabic" w:hAnsi="Simplified Arabic"/>
                <w:color w:val="000000"/>
                <w:kern w:val="22"/>
                <w:sz w:val="22"/>
                <w:szCs w:val="22"/>
                <w:lang w:val="en-GB"/>
              </w:rPr>
              <w:t>1.1</w:t>
            </w:r>
          </w:p>
        </w:tc>
      </w:tr>
      <w:tr w:rsidR="00A81015" w:rsidRPr="00A81015" w:rsidTr="00A81015">
        <w:trPr>
          <w:cantSplit/>
          <w:jc w:val="center"/>
        </w:trPr>
        <w:tc>
          <w:tcPr>
            <w:tcW w:w="3220" w:type="dxa"/>
            <w:tcBorders>
              <w:top w:val="single" w:sz="4" w:space="0" w:color="auto"/>
              <w:left w:val="nil"/>
              <w:bottom w:val="single" w:sz="4" w:space="0" w:color="auto"/>
              <w:right w:val="nil"/>
            </w:tcBorders>
            <w:shd w:val="clear" w:color="auto" w:fill="auto"/>
            <w:vAlign w:val="center"/>
            <w:hideMark/>
          </w:tcPr>
          <w:p w:rsidR="00A81015" w:rsidRPr="00B973E9" w:rsidRDefault="00A81015" w:rsidP="00A81015">
            <w:pPr>
              <w:suppressLineNumbers/>
              <w:suppressAutoHyphens/>
              <w:jc w:val="both"/>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مجموع المبلغ المقرر</w:t>
            </w:r>
          </w:p>
        </w:tc>
        <w:tc>
          <w:tcPr>
            <w:tcW w:w="4360" w:type="dxa"/>
            <w:tcBorders>
              <w:top w:val="single" w:sz="4" w:space="0" w:color="auto"/>
              <w:left w:val="nil"/>
              <w:bottom w:val="single" w:sz="4" w:space="0" w:color="auto"/>
              <w:right w:val="nil"/>
            </w:tcBorders>
            <w:shd w:val="clear" w:color="auto" w:fill="auto"/>
            <w:vAlign w:val="center"/>
            <w:hideMark/>
          </w:tcPr>
          <w:p w:rsidR="00A81015" w:rsidRPr="00A81015" w:rsidRDefault="00A81015" w:rsidP="00A81015">
            <w:pPr>
              <w:suppressLineNumbers/>
              <w:suppressAutoHyphens/>
              <w:jc w:val="right"/>
              <w:rPr>
                <w:rFonts w:ascii="Simplified Arabic" w:hAnsi="Simplified Arabic"/>
                <w:b/>
                <w:bCs/>
                <w:color w:val="000000"/>
                <w:kern w:val="22"/>
                <w:sz w:val="22"/>
                <w:szCs w:val="22"/>
                <w:lang w:val="en-GB"/>
              </w:rPr>
            </w:pPr>
            <w:r w:rsidRPr="00A81015">
              <w:rPr>
                <w:rFonts w:ascii="Simplified Arabic" w:hAnsi="Simplified Arabic"/>
                <w:b/>
                <w:bCs/>
                <w:color w:val="000000"/>
                <w:kern w:val="22"/>
                <w:sz w:val="22"/>
                <w:szCs w:val="22"/>
                <w:lang w:val="en-GB"/>
              </w:rPr>
              <w:t>5</w:t>
            </w:r>
            <w:r>
              <w:rPr>
                <w:rFonts w:ascii="Simplified Arabic" w:hAnsi="Simplified Arabic"/>
                <w:b/>
                <w:bCs/>
                <w:color w:val="000000"/>
                <w:kern w:val="22"/>
                <w:sz w:val="22"/>
                <w:szCs w:val="22"/>
                <w:lang w:val="en-GB"/>
              </w:rPr>
              <w:t> </w:t>
            </w:r>
            <w:r w:rsidRPr="00A81015">
              <w:rPr>
                <w:rFonts w:ascii="Simplified Arabic" w:hAnsi="Simplified Arabic"/>
                <w:b/>
                <w:bCs/>
                <w:color w:val="000000"/>
                <w:kern w:val="22"/>
                <w:sz w:val="22"/>
                <w:szCs w:val="22"/>
                <w:lang w:val="en-GB"/>
              </w:rPr>
              <w:t>382.5</w:t>
            </w:r>
          </w:p>
        </w:tc>
      </w:tr>
      <w:tr w:rsidR="00A81015" w:rsidRPr="00A81015" w:rsidTr="00A81015">
        <w:trPr>
          <w:cantSplit/>
          <w:jc w:val="center"/>
        </w:trPr>
        <w:tc>
          <w:tcPr>
            <w:tcW w:w="3220" w:type="dxa"/>
            <w:tcBorders>
              <w:top w:val="nil"/>
              <w:left w:val="nil"/>
              <w:bottom w:val="nil"/>
              <w:right w:val="nil"/>
            </w:tcBorders>
            <w:shd w:val="clear" w:color="auto" w:fill="auto"/>
            <w:vAlign w:val="center"/>
            <w:hideMark/>
          </w:tcPr>
          <w:p w:rsidR="00A81015" w:rsidRPr="00B973E9" w:rsidRDefault="00A81015" w:rsidP="00A81015">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المبلغ المستلم حتى 31 أغسطس/آب 2018</w:t>
            </w:r>
          </w:p>
        </w:tc>
        <w:tc>
          <w:tcPr>
            <w:tcW w:w="4360" w:type="dxa"/>
            <w:tcBorders>
              <w:top w:val="nil"/>
              <w:left w:val="nil"/>
              <w:bottom w:val="nil"/>
              <w:right w:val="nil"/>
            </w:tcBorders>
            <w:shd w:val="clear" w:color="auto" w:fill="auto"/>
            <w:vAlign w:val="center"/>
            <w:hideMark/>
          </w:tcPr>
          <w:p w:rsidR="00A81015" w:rsidRPr="00A81015" w:rsidRDefault="00A81015" w:rsidP="00A81015">
            <w:pPr>
              <w:suppressLineNumbers/>
              <w:suppressAutoHyphens/>
              <w:jc w:val="right"/>
              <w:rPr>
                <w:rFonts w:ascii="Simplified Arabic" w:hAnsi="Simplified Arabic"/>
                <w:color w:val="000000"/>
                <w:kern w:val="22"/>
                <w:sz w:val="22"/>
                <w:szCs w:val="22"/>
                <w:lang w:val="en-GB"/>
              </w:rPr>
            </w:pPr>
            <w:r w:rsidRPr="00A81015">
              <w:rPr>
                <w:rFonts w:ascii="Simplified Arabic" w:hAnsi="Simplified Arabic"/>
                <w:color w:val="000000"/>
                <w:kern w:val="22"/>
                <w:sz w:val="22"/>
                <w:szCs w:val="22"/>
                <w:lang w:val="en-GB"/>
              </w:rPr>
              <w:t>5</w:t>
            </w:r>
            <w:r>
              <w:rPr>
                <w:rFonts w:ascii="Simplified Arabic" w:hAnsi="Simplified Arabic"/>
                <w:color w:val="000000"/>
                <w:kern w:val="22"/>
                <w:sz w:val="22"/>
                <w:szCs w:val="22"/>
                <w:lang w:val="en-GB"/>
              </w:rPr>
              <w:t> </w:t>
            </w:r>
            <w:r w:rsidRPr="00A81015">
              <w:rPr>
                <w:rFonts w:ascii="Simplified Arabic" w:hAnsi="Simplified Arabic"/>
                <w:color w:val="000000"/>
                <w:kern w:val="22"/>
                <w:sz w:val="22"/>
                <w:szCs w:val="22"/>
                <w:lang w:val="en-GB"/>
              </w:rPr>
              <w:t>264.6</w:t>
            </w:r>
          </w:p>
        </w:tc>
      </w:tr>
      <w:tr w:rsidR="00A81015" w:rsidRPr="00A81015" w:rsidTr="00A81015">
        <w:trPr>
          <w:cantSplit/>
          <w:jc w:val="center"/>
        </w:trPr>
        <w:tc>
          <w:tcPr>
            <w:tcW w:w="3220" w:type="dxa"/>
            <w:tcBorders>
              <w:top w:val="single" w:sz="4" w:space="0" w:color="auto"/>
              <w:left w:val="nil"/>
              <w:bottom w:val="single" w:sz="8" w:space="0" w:color="auto"/>
              <w:right w:val="nil"/>
            </w:tcBorders>
            <w:shd w:val="clear" w:color="auto" w:fill="auto"/>
            <w:vAlign w:val="center"/>
            <w:hideMark/>
          </w:tcPr>
          <w:p w:rsidR="00A81015" w:rsidRPr="00B973E9" w:rsidRDefault="00A81015" w:rsidP="00A81015">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المبلغ غير المسدد</w:t>
            </w:r>
          </w:p>
        </w:tc>
        <w:tc>
          <w:tcPr>
            <w:tcW w:w="4360" w:type="dxa"/>
            <w:tcBorders>
              <w:top w:val="single" w:sz="4" w:space="0" w:color="auto"/>
              <w:left w:val="nil"/>
              <w:bottom w:val="single" w:sz="8" w:space="0" w:color="auto"/>
              <w:right w:val="nil"/>
            </w:tcBorders>
            <w:shd w:val="clear" w:color="auto" w:fill="auto"/>
            <w:vAlign w:val="center"/>
            <w:hideMark/>
          </w:tcPr>
          <w:p w:rsidR="00A81015" w:rsidRPr="00A81015" w:rsidRDefault="00A81015" w:rsidP="00A81015">
            <w:pPr>
              <w:suppressLineNumbers/>
              <w:suppressAutoHyphens/>
              <w:jc w:val="right"/>
              <w:rPr>
                <w:rFonts w:ascii="Simplified Arabic" w:hAnsi="Simplified Arabic"/>
                <w:b/>
                <w:bCs/>
                <w:color w:val="000000"/>
                <w:kern w:val="22"/>
                <w:sz w:val="22"/>
                <w:szCs w:val="22"/>
                <w:lang w:val="en-GB"/>
              </w:rPr>
            </w:pPr>
            <w:r w:rsidRPr="00A81015">
              <w:rPr>
                <w:rFonts w:ascii="Simplified Arabic" w:hAnsi="Simplified Arabic"/>
                <w:b/>
                <w:bCs/>
                <w:color w:val="000000"/>
                <w:kern w:val="22"/>
                <w:sz w:val="22"/>
                <w:szCs w:val="22"/>
                <w:lang w:val="en-GB"/>
              </w:rPr>
              <w:t>117.9</w:t>
            </w:r>
          </w:p>
        </w:tc>
      </w:tr>
    </w:tbl>
    <w:p w:rsidR="00A81015" w:rsidRPr="00A81015" w:rsidRDefault="00A81015" w:rsidP="00AA2573">
      <w:pPr>
        <w:spacing w:after="120"/>
        <w:jc w:val="both"/>
        <w:rPr>
          <w:sz w:val="22"/>
          <w:rtl/>
          <w:lang w:val="en-GB"/>
        </w:rPr>
      </w:pPr>
    </w:p>
    <w:p w:rsidR="005C7C43" w:rsidRDefault="005C7C43" w:rsidP="00A81015">
      <w:pPr>
        <w:spacing w:after="120"/>
        <w:jc w:val="both"/>
        <w:rPr>
          <w:sz w:val="22"/>
          <w:rtl/>
          <w:lang w:val="en-GB"/>
        </w:rPr>
      </w:pPr>
      <w:r>
        <w:rPr>
          <w:rFonts w:hint="cs"/>
          <w:sz w:val="22"/>
          <w:rtl/>
          <w:lang w:val="en-GB"/>
        </w:rPr>
        <w:t>12-</w:t>
      </w:r>
      <w:r>
        <w:rPr>
          <w:rFonts w:hint="cs"/>
          <w:sz w:val="22"/>
          <w:rtl/>
          <w:lang w:val="en-GB"/>
        </w:rPr>
        <w:tab/>
      </w:r>
      <w:r w:rsidR="00A81015">
        <w:rPr>
          <w:rFonts w:hint="cs"/>
          <w:sz w:val="22"/>
          <w:rtl/>
          <w:lang w:val="en-GB"/>
        </w:rPr>
        <w:t xml:space="preserve">ويقدم الجدول 4 </w:t>
      </w:r>
      <w:r w:rsidR="00D70980">
        <w:rPr>
          <w:rFonts w:hint="cs"/>
          <w:sz w:val="22"/>
          <w:rtl/>
          <w:lang w:val="en-GB"/>
        </w:rPr>
        <w:t xml:space="preserve">أدناه </w:t>
      </w:r>
      <w:r w:rsidR="00A81015">
        <w:rPr>
          <w:rFonts w:hint="cs"/>
          <w:sz w:val="22"/>
          <w:rtl/>
          <w:lang w:val="en-GB"/>
        </w:rPr>
        <w:t xml:space="preserve">تفاصيل عن النفقات المتكبدة حسب </w:t>
      </w:r>
      <w:r w:rsidR="000269A8">
        <w:rPr>
          <w:rFonts w:hint="cs"/>
          <w:sz w:val="22"/>
          <w:rtl/>
          <w:lang w:val="en-GB"/>
        </w:rPr>
        <w:t>بند</w:t>
      </w:r>
      <w:r w:rsidR="00A81015">
        <w:rPr>
          <w:rFonts w:hint="cs"/>
          <w:sz w:val="22"/>
          <w:rtl/>
          <w:lang w:val="en-GB"/>
        </w:rPr>
        <w:t xml:space="preserve"> الإنفاق. وعلى النحو المبين، بلغ مجموع النفقات المتكبدة في فترة السنتين </w:t>
      </w:r>
      <w:r w:rsidR="00A81015">
        <w:rPr>
          <w:sz w:val="22"/>
          <w:lang w:val="en-GB"/>
        </w:rPr>
        <w:t>4 166 200</w:t>
      </w:r>
      <w:r w:rsidR="00A81015">
        <w:rPr>
          <w:rFonts w:hint="cs"/>
          <w:sz w:val="22"/>
          <w:rtl/>
          <w:lang w:val="en-GB"/>
        </w:rPr>
        <w:t xml:space="preserve"> دول</w:t>
      </w:r>
      <w:r w:rsidR="00E10277">
        <w:rPr>
          <w:rFonts w:hint="cs"/>
          <w:sz w:val="22"/>
          <w:rtl/>
          <w:lang w:val="en-GB"/>
        </w:rPr>
        <w:t>ار أمريكي، يشمل تكاليف دعم البر</w:t>
      </w:r>
      <w:r w:rsidR="00A81015">
        <w:rPr>
          <w:rFonts w:hint="cs"/>
          <w:sz w:val="22"/>
          <w:rtl/>
          <w:lang w:val="en-GB"/>
        </w:rPr>
        <w:t xml:space="preserve">امج أو 66.5 في المائة من الموارد المعتمدة، مما أسفر عن رصيد غير مربوط قدره </w:t>
      </w:r>
      <w:r w:rsidR="00A81015">
        <w:rPr>
          <w:sz w:val="22"/>
          <w:lang w:val="en-GB"/>
        </w:rPr>
        <w:t>2 092 200</w:t>
      </w:r>
      <w:r w:rsidR="00A81015">
        <w:rPr>
          <w:rFonts w:hint="cs"/>
          <w:sz w:val="22"/>
          <w:rtl/>
          <w:lang w:val="en-GB"/>
        </w:rPr>
        <w:t xml:space="preserve"> </w:t>
      </w:r>
      <w:r w:rsidR="00D70980">
        <w:rPr>
          <w:rFonts w:hint="cs"/>
          <w:sz w:val="22"/>
          <w:rtl/>
          <w:lang w:val="en-GB"/>
        </w:rPr>
        <w:t xml:space="preserve">دولار أمريكي </w:t>
      </w:r>
      <w:r w:rsidR="00A81015">
        <w:rPr>
          <w:rFonts w:hint="cs"/>
          <w:sz w:val="22"/>
          <w:rtl/>
          <w:lang w:val="en-GB"/>
        </w:rPr>
        <w:t>لهذه الفترة.</w:t>
      </w:r>
    </w:p>
    <w:p w:rsidR="00A81015" w:rsidRPr="00FC4BA2" w:rsidRDefault="00FC4BA2" w:rsidP="00E702EC">
      <w:pPr>
        <w:keepNext/>
        <w:spacing w:after="120"/>
        <w:ind w:left="1134"/>
        <w:jc w:val="both"/>
        <w:rPr>
          <w:b/>
          <w:bCs/>
          <w:sz w:val="22"/>
          <w:rtl/>
          <w:lang w:val="en-GB"/>
        </w:rPr>
      </w:pPr>
      <w:r>
        <w:rPr>
          <w:rFonts w:hint="cs"/>
          <w:b/>
          <w:bCs/>
          <w:sz w:val="22"/>
          <w:rtl/>
          <w:lang w:val="en-GB"/>
        </w:rPr>
        <w:t>الجدول 4-</w:t>
      </w:r>
      <w:r>
        <w:rPr>
          <w:rFonts w:hint="cs"/>
          <w:b/>
          <w:bCs/>
          <w:sz w:val="22"/>
          <w:rtl/>
          <w:lang w:val="en-GB"/>
        </w:rPr>
        <w:tab/>
        <w:t>نفقات الصندوق الاستئماني المتكبدة في فترة السنتين 2015-2016</w:t>
      </w:r>
    </w:p>
    <w:tbl>
      <w:tblPr>
        <w:bidiVisual/>
        <w:tblW w:w="8505" w:type="dxa"/>
        <w:jc w:val="center"/>
        <w:tblLook w:val="04A0" w:firstRow="1" w:lastRow="0" w:firstColumn="1" w:lastColumn="0" w:noHBand="0" w:noVBand="1"/>
      </w:tblPr>
      <w:tblGrid>
        <w:gridCol w:w="2631"/>
        <w:gridCol w:w="1201"/>
        <w:gridCol w:w="1350"/>
        <w:gridCol w:w="1350"/>
        <w:gridCol w:w="7"/>
        <w:gridCol w:w="965"/>
        <w:gridCol w:w="9"/>
        <w:gridCol w:w="992"/>
      </w:tblGrid>
      <w:tr w:rsidR="00FC4BA2" w:rsidRPr="00FC4BA2" w:rsidTr="00FC4BA2">
        <w:trPr>
          <w:trHeight w:val="440"/>
          <w:jc w:val="center"/>
        </w:trPr>
        <w:tc>
          <w:tcPr>
            <w:tcW w:w="2631" w:type="dxa"/>
            <w:vMerge w:val="restart"/>
            <w:tcBorders>
              <w:top w:val="single" w:sz="8" w:space="0" w:color="auto"/>
              <w:left w:val="nil"/>
              <w:bottom w:val="single" w:sz="12" w:space="0" w:color="000000"/>
              <w:right w:val="nil"/>
            </w:tcBorders>
            <w:shd w:val="clear" w:color="auto" w:fill="auto"/>
            <w:vAlign w:val="center"/>
            <w:hideMark/>
          </w:tcPr>
          <w:p w:rsidR="00FC4BA2" w:rsidRPr="00FC4BA2" w:rsidRDefault="000269A8" w:rsidP="00FC4BA2">
            <w:pPr>
              <w:suppressLineNumbers/>
              <w:suppressAutoHyphens/>
              <w:jc w:val="center"/>
              <w:rPr>
                <w:rFonts w:ascii="Simplified Arabic" w:hAnsi="Simplified Arabic"/>
                <w:i/>
                <w:iCs/>
                <w:color w:val="000000"/>
                <w:kern w:val="22"/>
                <w:sz w:val="22"/>
                <w:szCs w:val="22"/>
                <w:lang w:val="en-GB" w:eastAsia="en-CA"/>
              </w:rPr>
            </w:pPr>
            <w:r>
              <w:rPr>
                <w:rFonts w:ascii="Simplified Arabic" w:hAnsi="Simplified Arabic" w:hint="cs"/>
                <w:i/>
                <w:iCs/>
                <w:color w:val="000000"/>
                <w:kern w:val="22"/>
                <w:sz w:val="22"/>
                <w:szCs w:val="22"/>
                <w:rtl/>
                <w:lang w:val="en-GB"/>
              </w:rPr>
              <w:t>بند</w:t>
            </w:r>
            <w:r w:rsidR="00FC4BA2">
              <w:rPr>
                <w:rFonts w:ascii="Simplified Arabic" w:hAnsi="Simplified Arabic" w:hint="cs"/>
                <w:i/>
                <w:iCs/>
                <w:color w:val="000000"/>
                <w:kern w:val="22"/>
                <w:sz w:val="22"/>
                <w:szCs w:val="22"/>
                <w:rtl/>
                <w:lang w:val="en-GB"/>
              </w:rPr>
              <w:t xml:space="preserve"> الإنفاق</w:t>
            </w:r>
          </w:p>
        </w:tc>
        <w:tc>
          <w:tcPr>
            <w:tcW w:w="1201" w:type="dxa"/>
            <w:tcBorders>
              <w:top w:val="single" w:sz="8" w:space="0" w:color="auto"/>
              <w:left w:val="nil"/>
              <w:bottom w:val="single" w:sz="12" w:space="0" w:color="000000"/>
              <w:right w:val="nil"/>
            </w:tcBorders>
            <w:shd w:val="clear" w:color="auto" w:fill="auto"/>
            <w:vAlign w:val="center"/>
            <w:hideMark/>
          </w:tcPr>
          <w:p w:rsidR="00FC4BA2" w:rsidRPr="009F18FD" w:rsidRDefault="00FC4BA2" w:rsidP="00FC4BA2">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الميزانية المعتمدة للفترة 2015-2016</w:t>
            </w:r>
          </w:p>
        </w:tc>
        <w:tc>
          <w:tcPr>
            <w:tcW w:w="1350" w:type="dxa"/>
            <w:tcBorders>
              <w:top w:val="single" w:sz="8" w:space="0" w:color="auto"/>
              <w:left w:val="nil"/>
              <w:bottom w:val="single" w:sz="12" w:space="0" w:color="000000"/>
              <w:right w:val="nil"/>
            </w:tcBorders>
            <w:shd w:val="clear" w:color="auto" w:fill="auto"/>
            <w:vAlign w:val="center"/>
            <w:hideMark/>
          </w:tcPr>
          <w:p w:rsidR="00FC4BA2" w:rsidRPr="00FC4BA2" w:rsidRDefault="00FC4BA2" w:rsidP="00FC4BA2">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نفقات عام 2015</w:t>
            </w:r>
          </w:p>
        </w:tc>
        <w:tc>
          <w:tcPr>
            <w:tcW w:w="1350" w:type="dxa"/>
            <w:tcBorders>
              <w:top w:val="single" w:sz="8" w:space="0" w:color="auto"/>
              <w:left w:val="nil"/>
              <w:bottom w:val="single" w:sz="12" w:space="0" w:color="000000"/>
              <w:right w:val="nil"/>
            </w:tcBorders>
            <w:shd w:val="clear" w:color="auto" w:fill="auto"/>
            <w:vAlign w:val="center"/>
            <w:hideMark/>
          </w:tcPr>
          <w:p w:rsidR="00FC4BA2" w:rsidRPr="00FC4BA2" w:rsidRDefault="00FC4BA2" w:rsidP="00FC4BA2">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نفقات عام 2016</w:t>
            </w:r>
          </w:p>
        </w:tc>
        <w:tc>
          <w:tcPr>
            <w:tcW w:w="972" w:type="dxa"/>
            <w:gridSpan w:val="2"/>
            <w:tcBorders>
              <w:top w:val="single" w:sz="8" w:space="0" w:color="auto"/>
              <w:left w:val="nil"/>
              <w:bottom w:val="single" w:sz="12" w:space="0" w:color="000000"/>
              <w:right w:val="nil"/>
            </w:tcBorders>
            <w:shd w:val="clear" w:color="auto" w:fill="auto"/>
            <w:vAlign w:val="center"/>
            <w:hideMark/>
          </w:tcPr>
          <w:p w:rsidR="00FC4BA2" w:rsidRPr="00FC4BA2" w:rsidRDefault="00FC4BA2" w:rsidP="00FC4BA2">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المجموع</w:t>
            </w:r>
          </w:p>
        </w:tc>
        <w:tc>
          <w:tcPr>
            <w:tcW w:w="1001" w:type="dxa"/>
            <w:gridSpan w:val="2"/>
            <w:tcBorders>
              <w:top w:val="single" w:sz="8" w:space="0" w:color="auto"/>
              <w:left w:val="nil"/>
              <w:bottom w:val="single" w:sz="12" w:space="0" w:color="000000"/>
              <w:right w:val="nil"/>
            </w:tcBorders>
            <w:shd w:val="clear" w:color="auto" w:fill="auto"/>
            <w:vAlign w:val="center"/>
            <w:hideMark/>
          </w:tcPr>
          <w:p w:rsidR="00FC4BA2" w:rsidRPr="00FC4BA2" w:rsidRDefault="00FC4BA2" w:rsidP="00FC4BA2">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الفرق</w:t>
            </w:r>
          </w:p>
        </w:tc>
      </w:tr>
      <w:tr w:rsidR="00FC4BA2" w:rsidRPr="00FC4BA2" w:rsidTr="00FC4BA2">
        <w:trPr>
          <w:trHeight w:val="264"/>
          <w:jc w:val="center"/>
        </w:trPr>
        <w:tc>
          <w:tcPr>
            <w:tcW w:w="2631" w:type="dxa"/>
            <w:vMerge/>
            <w:tcBorders>
              <w:top w:val="single" w:sz="8" w:space="0" w:color="auto"/>
              <w:left w:val="nil"/>
              <w:bottom w:val="single" w:sz="12" w:space="0" w:color="000000"/>
              <w:right w:val="nil"/>
            </w:tcBorders>
            <w:vAlign w:val="center"/>
            <w:hideMark/>
          </w:tcPr>
          <w:p w:rsidR="00FC4BA2" w:rsidRPr="00FC4BA2" w:rsidRDefault="00FC4BA2" w:rsidP="00CF1EF1">
            <w:pPr>
              <w:suppressLineNumbers/>
              <w:suppressAutoHyphens/>
              <w:rPr>
                <w:rFonts w:ascii="Simplified Arabic" w:hAnsi="Simplified Arabic"/>
                <w:i/>
                <w:iCs/>
                <w:color w:val="000000"/>
                <w:kern w:val="22"/>
                <w:sz w:val="22"/>
                <w:szCs w:val="22"/>
                <w:lang w:val="en-GB"/>
              </w:rPr>
            </w:pPr>
          </w:p>
        </w:tc>
        <w:tc>
          <w:tcPr>
            <w:tcW w:w="1201" w:type="dxa"/>
            <w:tcBorders>
              <w:top w:val="single" w:sz="8" w:space="0" w:color="auto"/>
              <w:left w:val="nil"/>
              <w:bottom w:val="single" w:sz="12" w:space="0" w:color="000000"/>
              <w:right w:val="nil"/>
            </w:tcBorders>
            <w:vAlign w:val="center"/>
            <w:hideMark/>
          </w:tcPr>
          <w:p w:rsidR="00FC4BA2" w:rsidRPr="00FC4BA2" w:rsidRDefault="00FC4BA2" w:rsidP="00CF1EF1">
            <w:pPr>
              <w:suppressLineNumbers/>
              <w:suppressAutoHyphens/>
              <w:rPr>
                <w:rFonts w:ascii="Simplified Arabic" w:hAnsi="Simplified Arabic"/>
                <w:i/>
                <w:iCs/>
                <w:color w:val="000000"/>
                <w:kern w:val="22"/>
                <w:sz w:val="22"/>
                <w:szCs w:val="22"/>
                <w:lang w:val="en-GB"/>
              </w:rPr>
            </w:pPr>
          </w:p>
        </w:tc>
        <w:tc>
          <w:tcPr>
            <w:tcW w:w="1350" w:type="dxa"/>
            <w:tcBorders>
              <w:top w:val="single" w:sz="8" w:space="0" w:color="auto"/>
              <w:left w:val="nil"/>
              <w:bottom w:val="single" w:sz="12" w:space="0" w:color="000000"/>
              <w:right w:val="nil"/>
            </w:tcBorders>
            <w:vAlign w:val="center"/>
            <w:hideMark/>
          </w:tcPr>
          <w:p w:rsidR="00FC4BA2" w:rsidRPr="00FC4BA2" w:rsidRDefault="00FC4BA2" w:rsidP="00CF1EF1">
            <w:pPr>
              <w:suppressLineNumbers/>
              <w:suppressAutoHyphens/>
              <w:rPr>
                <w:rFonts w:ascii="Simplified Arabic" w:hAnsi="Simplified Arabic"/>
                <w:i/>
                <w:iCs/>
                <w:color w:val="000000"/>
                <w:kern w:val="22"/>
                <w:sz w:val="22"/>
                <w:szCs w:val="22"/>
                <w:lang w:val="en-GB"/>
              </w:rPr>
            </w:pPr>
          </w:p>
        </w:tc>
        <w:tc>
          <w:tcPr>
            <w:tcW w:w="1350" w:type="dxa"/>
            <w:tcBorders>
              <w:top w:val="single" w:sz="8" w:space="0" w:color="auto"/>
              <w:left w:val="nil"/>
              <w:bottom w:val="single" w:sz="12" w:space="0" w:color="000000"/>
              <w:right w:val="nil"/>
            </w:tcBorders>
            <w:vAlign w:val="center"/>
            <w:hideMark/>
          </w:tcPr>
          <w:p w:rsidR="00FC4BA2" w:rsidRPr="00FC4BA2" w:rsidRDefault="00FC4BA2" w:rsidP="00CF1EF1">
            <w:pPr>
              <w:suppressLineNumbers/>
              <w:suppressAutoHyphens/>
              <w:rPr>
                <w:rFonts w:ascii="Simplified Arabic" w:hAnsi="Simplified Arabic"/>
                <w:i/>
                <w:iCs/>
                <w:color w:val="000000"/>
                <w:kern w:val="22"/>
                <w:sz w:val="22"/>
                <w:szCs w:val="22"/>
                <w:lang w:val="en-GB"/>
              </w:rPr>
            </w:pPr>
          </w:p>
        </w:tc>
        <w:tc>
          <w:tcPr>
            <w:tcW w:w="972" w:type="dxa"/>
            <w:gridSpan w:val="2"/>
            <w:tcBorders>
              <w:top w:val="single" w:sz="8" w:space="0" w:color="auto"/>
              <w:left w:val="nil"/>
              <w:bottom w:val="single" w:sz="12" w:space="0" w:color="000000"/>
              <w:right w:val="nil"/>
            </w:tcBorders>
            <w:vAlign w:val="center"/>
            <w:hideMark/>
          </w:tcPr>
          <w:p w:rsidR="00FC4BA2" w:rsidRPr="00FC4BA2" w:rsidRDefault="00FC4BA2" w:rsidP="00CF1EF1">
            <w:pPr>
              <w:suppressLineNumbers/>
              <w:suppressAutoHyphens/>
              <w:rPr>
                <w:rFonts w:ascii="Simplified Arabic" w:hAnsi="Simplified Arabic"/>
                <w:i/>
                <w:iCs/>
                <w:color w:val="000000"/>
                <w:kern w:val="22"/>
                <w:sz w:val="22"/>
                <w:szCs w:val="22"/>
                <w:lang w:val="en-GB"/>
              </w:rPr>
            </w:pPr>
          </w:p>
        </w:tc>
        <w:tc>
          <w:tcPr>
            <w:tcW w:w="1001" w:type="dxa"/>
            <w:gridSpan w:val="2"/>
            <w:tcBorders>
              <w:top w:val="single" w:sz="8" w:space="0" w:color="auto"/>
              <w:left w:val="nil"/>
              <w:bottom w:val="single" w:sz="12" w:space="0" w:color="000000"/>
              <w:right w:val="nil"/>
            </w:tcBorders>
            <w:vAlign w:val="center"/>
            <w:hideMark/>
          </w:tcPr>
          <w:p w:rsidR="00FC4BA2" w:rsidRPr="00FC4BA2" w:rsidRDefault="00FC4BA2" w:rsidP="00CF1EF1">
            <w:pPr>
              <w:suppressLineNumbers/>
              <w:suppressAutoHyphens/>
              <w:rPr>
                <w:rFonts w:ascii="Simplified Arabic" w:hAnsi="Simplified Arabic"/>
                <w:i/>
                <w:iCs/>
                <w:color w:val="000000"/>
                <w:kern w:val="22"/>
                <w:sz w:val="22"/>
                <w:szCs w:val="22"/>
                <w:lang w:val="en-GB"/>
              </w:rPr>
            </w:pPr>
          </w:p>
        </w:tc>
      </w:tr>
      <w:tr w:rsidR="00FC4BA2" w:rsidRPr="00FC4BA2" w:rsidTr="00FC4BA2">
        <w:trPr>
          <w:trHeight w:val="264"/>
          <w:jc w:val="center"/>
        </w:trPr>
        <w:tc>
          <w:tcPr>
            <w:tcW w:w="2631" w:type="dxa"/>
            <w:tcBorders>
              <w:top w:val="nil"/>
              <w:left w:val="nil"/>
              <w:bottom w:val="nil"/>
              <w:right w:val="nil"/>
            </w:tcBorders>
            <w:shd w:val="clear" w:color="auto" w:fill="auto"/>
            <w:vAlign w:val="center"/>
            <w:hideMark/>
          </w:tcPr>
          <w:p w:rsidR="00FC4BA2" w:rsidRPr="009F18FD" w:rsidRDefault="00FC4BA2" w:rsidP="00FC4BA2">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الموظفين</w:t>
            </w:r>
          </w:p>
        </w:tc>
        <w:tc>
          <w:tcPr>
            <w:tcW w:w="1201"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3</w:t>
            </w:r>
            <w:r>
              <w:rPr>
                <w:rFonts w:ascii="Simplified Arabic" w:hAnsi="Simplified Arabic"/>
                <w:color w:val="000000"/>
                <w:kern w:val="22"/>
                <w:sz w:val="22"/>
                <w:szCs w:val="22"/>
                <w:lang w:val="en-GB"/>
              </w:rPr>
              <w:t> </w:t>
            </w:r>
            <w:r w:rsidRPr="00FC4BA2">
              <w:rPr>
                <w:rFonts w:ascii="Simplified Arabic" w:hAnsi="Simplified Arabic"/>
                <w:color w:val="000000"/>
                <w:kern w:val="22"/>
                <w:sz w:val="22"/>
                <w:szCs w:val="22"/>
                <w:lang w:val="en-GB"/>
              </w:rPr>
              <w:t>980.2</w:t>
            </w:r>
          </w:p>
        </w:tc>
        <w:tc>
          <w:tcPr>
            <w:tcW w:w="1350"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w:t>
            </w:r>
            <w:r>
              <w:rPr>
                <w:rFonts w:ascii="Simplified Arabic" w:hAnsi="Simplified Arabic"/>
                <w:color w:val="000000"/>
                <w:kern w:val="22"/>
                <w:sz w:val="22"/>
                <w:szCs w:val="22"/>
                <w:lang w:val="en-GB"/>
              </w:rPr>
              <w:t> </w:t>
            </w:r>
            <w:r w:rsidRPr="00FC4BA2">
              <w:rPr>
                <w:rFonts w:ascii="Simplified Arabic" w:hAnsi="Simplified Arabic"/>
                <w:color w:val="000000"/>
                <w:kern w:val="22"/>
                <w:sz w:val="22"/>
                <w:szCs w:val="22"/>
                <w:lang w:val="en-GB"/>
              </w:rPr>
              <w:t>288.8</w:t>
            </w:r>
          </w:p>
        </w:tc>
        <w:tc>
          <w:tcPr>
            <w:tcW w:w="1357" w:type="dxa"/>
            <w:gridSpan w:val="2"/>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w:t>
            </w:r>
            <w:r>
              <w:rPr>
                <w:rFonts w:ascii="Simplified Arabic" w:hAnsi="Simplified Arabic"/>
                <w:color w:val="000000"/>
                <w:kern w:val="22"/>
                <w:sz w:val="22"/>
                <w:szCs w:val="22"/>
                <w:lang w:val="en-GB"/>
              </w:rPr>
              <w:t> </w:t>
            </w:r>
            <w:r w:rsidRPr="00FC4BA2">
              <w:rPr>
                <w:rFonts w:ascii="Simplified Arabic" w:hAnsi="Simplified Arabic"/>
                <w:color w:val="000000"/>
                <w:kern w:val="22"/>
                <w:sz w:val="22"/>
                <w:szCs w:val="22"/>
                <w:lang w:val="en-GB"/>
              </w:rPr>
              <w:t>480.8</w:t>
            </w:r>
          </w:p>
        </w:tc>
        <w:tc>
          <w:tcPr>
            <w:tcW w:w="974" w:type="dxa"/>
            <w:gridSpan w:val="2"/>
            <w:tcBorders>
              <w:top w:val="nil"/>
              <w:left w:val="nil"/>
              <w:bottom w:val="nil"/>
              <w:right w:val="nil"/>
            </w:tcBorders>
            <w:shd w:val="clear" w:color="auto" w:fill="auto"/>
            <w:vAlign w:val="center"/>
            <w:hideMark/>
          </w:tcPr>
          <w:p w:rsidR="00FC4BA2" w:rsidRPr="00FC4BA2" w:rsidRDefault="00FC4BA2" w:rsidP="00FC4BA2">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w:t>
            </w:r>
            <w:r>
              <w:rPr>
                <w:rFonts w:ascii="Simplified Arabic" w:hAnsi="Simplified Arabic"/>
                <w:color w:val="000000"/>
                <w:kern w:val="22"/>
                <w:sz w:val="22"/>
                <w:szCs w:val="22"/>
                <w:lang w:val="en-GB"/>
              </w:rPr>
              <w:t> </w:t>
            </w:r>
            <w:r w:rsidRPr="00FC4BA2">
              <w:rPr>
                <w:rFonts w:ascii="Simplified Arabic" w:hAnsi="Simplified Arabic"/>
                <w:color w:val="000000"/>
                <w:kern w:val="22"/>
                <w:sz w:val="22"/>
                <w:szCs w:val="22"/>
                <w:lang w:val="en-GB"/>
              </w:rPr>
              <w:t>769.6</w:t>
            </w:r>
          </w:p>
        </w:tc>
        <w:tc>
          <w:tcPr>
            <w:tcW w:w="992"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w:t>
            </w:r>
            <w:r>
              <w:rPr>
                <w:rFonts w:ascii="Simplified Arabic" w:hAnsi="Simplified Arabic"/>
                <w:color w:val="000000"/>
                <w:kern w:val="22"/>
                <w:sz w:val="22"/>
                <w:szCs w:val="22"/>
                <w:lang w:val="en-GB"/>
              </w:rPr>
              <w:t> </w:t>
            </w:r>
            <w:r w:rsidRPr="00FC4BA2">
              <w:rPr>
                <w:rFonts w:ascii="Simplified Arabic" w:hAnsi="Simplified Arabic"/>
                <w:color w:val="000000"/>
                <w:kern w:val="22"/>
                <w:sz w:val="22"/>
                <w:szCs w:val="22"/>
                <w:lang w:val="en-GB"/>
              </w:rPr>
              <w:t>210.6</w:t>
            </w:r>
          </w:p>
        </w:tc>
      </w:tr>
      <w:tr w:rsidR="00FC4BA2" w:rsidRPr="00FC4BA2" w:rsidTr="00FC4BA2">
        <w:trPr>
          <w:trHeight w:val="264"/>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اجتماعات مكتب السلامة الأحيائية</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45.0</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27.7</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27.7</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17.3</w:t>
            </w:r>
          </w:p>
        </w:tc>
      </w:tr>
      <w:tr w:rsidR="00FC4BA2" w:rsidRPr="00FC4BA2" w:rsidTr="00FC4BA2">
        <w:trPr>
          <w:trHeight w:val="264"/>
          <w:jc w:val="center"/>
        </w:trPr>
        <w:tc>
          <w:tcPr>
            <w:tcW w:w="2631" w:type="dxa"/>
            <w:tcBorders>
              <w:top w:val="nil"/>
              <w:left w:val="nil"/>
              <w:bottom w:val="nil"/>
              <w:right w:val="nil"/>
            </w:tcBorders>
            <w:shd w:val="clear" w:color="auto" w:fill="auto"/>
            <w:vAlign w:val="center"/>
            <w:hideMark/>
          </w:tcPr>
          <w:p w:rsidR="00FC4BA2" w:rsidRPr="009F18FD" w:rsidRDefault="000269A8" w:rsidP="00FC4BA2">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السفر في مهام رسمية</w:t>
            </w:r>
          </w:p>
        </w:tc>
        <w:tc>
          <w:tcPr>
            <w:tcW w:w="1201"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100.0</w:t>
            </w:r>
          </w:p>
        </w:tc>
        <w:tc>
          <w:tcPr>
            <w:tcW w:w="1350"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15.8</w:t>
            </w:r>
          </w:p>
        </w:tc>
        <w:tc>
          <w:tcPr>
            <w:tcW w:w="1357" w:type="dxa"/>
            <w:gridSpan w:val="2"/>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51.7</w:t>
            </w:r>
          </w:p>
        </w:tc>
        <w:tc>
          <w:tcPr>
            <w:tcW w:w="974" w:type="dxa"/>
            <w:gridSpan w:val="2"/>
            <w:tcBorders>
              <w:top w:val="nil"/>
              <w:left w:val="nil"/>
              <w:bottom w:val="nil"/>
              <w:right w:val="nil"/>
            </w:tcBorders>
            <w:shd w:val="clear" w:color="auto" w:fill="auto"/>
            <w:vAlign w:val="center"/>
            <w:hideMark/>
          </w:tcPr>
          <w:p w:rsidR="00FC4BA2" w:rsidRPr="00FC4BA2" w:rsidRDefault="00FC4BA2" w:rsidP="00FC4BA2">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67.5</w:t>
            </w:r>
          </w:p>
        </w:tc>
        <w:tc>
          <w:tcPr>
            <w:tcW w:w="992"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32.5</w:t>
            </w:r>
          </w:p>
        </w:tc>
      </w:tr>
      <w:tr w:rsidR="00FC4BA2" w:rsidRPr="00FC4BA2" w:rsidTr="00FC4BA2">
        <w:trPr>
          <w:trHeight w:val="515"/>
          <w:jc w:val="center"/>
        </w:trPr>
        <w:tc>
          <w:tcPr>
            <w:tcW w:w="2631" w:type="dxa"/>
            <w:tcBorders>
              <w:top w:val="nil"/>
              <w:left w:val="nil"/>
              <w:bottom w:val="nil"/>
              <w:right w:val="nil"/>
            </w:tcBorders>
            <w:shd w:val="clear" w:color="auto" w:fill="auto"/>
            <w:vAlign w:val="center"/>
            <w:hideMark/>
          </w:tcPr>
          <w:p w:rsidR="00FC4BA2" w:rsidRPr="009F18FD" w:rsidRDefault="00FC4BA2" w:rsidP="00FC4BA2">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الاستشاريون/العقود من الباطن</w:t>
            </w:r>
          </w:p>
        </w:tc>
        <w:tc>
          <w:tcPr>
            <w:tcW w:w="1201"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60.0</w:t>
            </w:r>
          </w:p>
        </w:tc>
        <w:tc>
          <w:tcPr>
            <w:tcW w:w="1350"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1357" w:type="dxa"/>
            <w:gridSpan w:val="2"/>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974" w:type="dxa"/>
            <w:gridSpan w:val="2"/>
            <w:tcBorders>
              <w:top w:val="nil"/>
              <w:left w:val="nil"/>
              <w:bottom w:val="nil"/>
              <w:right w:val="nil"/>
            </w:tcBorders>
            <w:shd w:val="clear" w:color="auto" w:fill="auto"/>
            <w:vAlign w:val="center"/>
            <w:hideMark/>
          </w:tcPr>
          <w:p w:rsidR="00FC4BA2" w:rsidRPr="00FC4BA2" w:rsidRDefault="00FC4BA2" w:rsidP="00FC4BA2">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992"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60.0</w:t>
            </w:r>
          </w:p>
        </w:tc>
      </w:tr>
      <w:tr w:rsidR="00FC4BA2" w:rsidRPr="00FC4BA2" w:rsidTr="00FC4BA2">
        <w:trPr>
          <w:trHeight w:val="402"/>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اجتماعات اللجنة الاستشارية غير الرسمية المعنية بغرفة تبادل معلومات السلامة الأحيائية</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55.0</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22.9</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22.9</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32.2</w:t>
            </w:r>
          </w:p>
        </w:tc>
      </w:tr>
      <w:tr w:rsidR="00FC4BA2" w:rsidRPr="00FC4BA2" w:rsidTr="00FC4BA2">
        <w:trPr>
          <w:trHeight w:val="389"/>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احتماع لجنة الامتثال</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left="154"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90.0</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42.1</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24.7</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66.8</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23.2</w:t>
            </w:r>
          </w:p>
        </w:tc>
      </w:tr>
      <w:tr w:rsidR="00FC4BA2" w:rsidRPr="00FC4BA2" w:rsidTr="00FC4BA2">
        <w:trPr>
          <w:trHeight w:val="264"/>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الاجتماع الثامن للأطراف</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400.0</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354.4</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354.4</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45.6</w:t>
            </w:r>
          </w:p>
        </w:tc>
      </w:tr>
      <w:tr w:rsidR="00FC4BA2" w:rsidRPr="00FC4BA2" w:rsidTr="00FC4BA2">
        <w:trPr>
          <w:trHeight w:val="264"/>
          <w:jc w:val="center"/>
        </w:trPr>
        <w:tc>
          <w:tcPr>
            <w:tcW w:w="2631" w:type="dxa"/>
            <w:tcBorders>
              <w:top w:val="nil"/>
              <w:left w:val="nil"/>
              <w:bottom w:val="nil"/>
              <w:right w:val="nil"/>
            </w:tcBorders>
            <w:shd w:val="clear" w:color="auto" w:fill="auto"/>
            <w:vAlign w:val="center"/>
            <w:hideMark/>
          </w:tcPr>
          <w:p w:rsidR="00FC4BA2" w:rsidRPr="009F18FD" w:rsidRDefault="00FC4BA2" w:rsidP="00D70980">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 xml:space="preserve">ترجمة الموقع الشبكي لآلية غرفة تبادل </w:t>
            </w:r>
            <w:r w:rsidR="00D70980">
              <w:rPr>
                <w:rFonts w:ascii="Simplified Arabic" w:hAnsi="Simplified Arabic" w:hint="cs"/>
                <w:color w:val="000000"/>
                <w:kern w:val="22"/>
                <w:sz w:val="22"/>
                <w:szCs w:val="22"/>
                <w:rtl/>
                <w:lang w:val="en-GB"/>
              </w:rPr>
              <w:t>معلومات السلامة الأحيائية</w:t>
            </w:r>
          </w:p>
        </w:tc>
        <w:tc>
          <w:tcPr>
            <w:tcW w:w="1201"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70.0</w:t>
            </w:r>
          </w:p>
        </w:tc>
        <w:tc>
          <w:tcPr>
            <w:tcW w:w="1350"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6.2</w:t>
            </w:r>
          </w:p>
        </w:tc>
        <w:tc>
          <w:tcPr>
            <w:tcW w:w="1357" w:type="dxa"/>
            <w:gridSpan w:val="2"/>
            <w:tcBorders>
              <w:top w:val="nil"/>
              <w:left w:val="nil"/>
              <w:bottom w:val="nil"/>
              <w:right w:val="nil"/>
            </w:tcBorders>
            <w:shd w:val="clear" w:color="auto" w:fill="auto"/>
            <w:vAlign w:val="center"/>
            <w:hideMark/>
          </w:tcPr>
          <w:p w:rsidR="00FC4BA2" w:rsidRPr="00FC4BA2" w:rsidRDefault="00FC4BA2" w:rsidP="00FC4BA2">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53.8</w:t>
            </w:r>
          </w:p>
        </w:tc>
        <w:tc>
          <w:tcPr>
            <w:tcW w:w="974" w:type="dxa"/>
            <w:gridSpan w:val="2"/>
            <w:tcBorders>
              <w:top w:val="nil"/>
              <w:left w:val="nil"/>
              <w:bottom w:val="nil"/>
              <w:right w:val="nil"/>
            </w:tcBorders>
            <w:shd w:val="clear" w:color="auto" w:fill="auto"/>
            <w:vAlign w:val="center"/>
            <w:hideMark/>
          </w:tcPr>
          <w:p w:rsidR="00FC4BA2" w:rsidRPr="00FC4BA2" w:rsidRDefault="00FC4BA2" w:rsidP="00FC4BA2">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60.0</w:t>
            </w:r>
          </w:p>
        </w:tc>
        <w:tc>
          <w:tcPr>
            <w:tcW w:w="992" w:type="dxa"/>
            <w:tcBorders>
              <w:top w:val="nil"/>
              <w:left w:val="nil"/>
              <w:bottom w:val="nil"/>
              <w:right w:val="nil"/>
            </w:tcBorders>
            <w:shd w:val="clear" w:color="auto" w:fill="auto"/>
            <w:vAlign w:val="center"/>
            <w:hideMark/>
          </w:tcPr>
          <w:p w:rsidR="00FC4BA2" w:rsidRPr="00FC4BA2" w:rsidRDefault="00FC4BA2" w:rsidP="00FC4BA2">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10.0</w:t>
            </w:r>
          </w:p>
        </w:tc>
      </w:tr>
      <w:tr w:rsidR="00FC4BA2" w:rsidRPr="00FC4BA2" w:rsidTr="00FC4BA2">
        <w:trPr>
          <w:trHeight w:val="515"/>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المساعدة المؤقتة/ساعات العمل الإضافية</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20.0</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20.0</w:t>
            </w:r>
          </w:p>
        </w:tc>
      </w:tr>
      <w:tr w:rsidR="00FC4BA2" w:rsidRPr="00FC4BA2" w:rsidTr="00FC4BA2">
        <w:trPr>
          <w:trHeight w:val="389"/>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اجتماع فريق الاتصال المعني ببناء القدرات</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60.0</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18.2</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18.2</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41.8</w:t>
            </w:r>
          </w:p>
        </w:tc>
      </w:tr>
      <w:tr w:rsidR="00FC4BA2" w:rsidRPr="00FC4BA2" w:rsidTr="00FC4BA2">
        <w:trPr>
          <w:trHeight w:val="389"/>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اجتماع خبراء غرفة تبادل معلومات السلامة الأحيائية</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80.0</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80.0</w:t>
            </w:r>
          </w:p>
        </w:tc>
      </w:tr>
      <w:tr w:rsidR="00FC4BA2" w:rsidRPr="00FC4BA2" w:rsidTr="00FC4BA2">
        <w:trPr>
          <w:trHeight w:val="389"/>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معدات غرفة تبادل معلومات السلامة الأحيائية</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10.0</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1.4</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1.4</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2.8</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7.2</w:t>
            </w:r>
          </w:p>
        </w:tc>
      </w:tr>
      <w:tr w:rsidR="00FC4BA2" w:rsidRPr="00FC4BA2" w:rsidTr="00FC4BA2">
        <w:trPr>
          <w:trHeight w:val="264"/>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النفقات التشغيلية العامة</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568.2</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153.3</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198.7</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352.0</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216.2</w:t>
            </w:r>
          </w:p>
        </w:tc>
      </w:tr>
      <w:tr w:rsidR="00FC4BA2" w:rsidRPr="00FC4BA2" w:rsidTr="00FC4BA2">
        <w:trPr>
          <w:trHeight w:val="51"/>
          <w:jc w:val="center"/>
        </w:trPr>
        <w:tc>
          <w:tcPr>
            <w:tcW w:w="263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تعديلات على العام الماضي</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(54.9)</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0</w:t>
            </w:r>
          </w:p>
        </w:tc>
        <w:tc>
          <w:tcPr>
            <w:tcW w:w="974"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(54.9)</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54.9</w:t>
            </w:r>
          </w:p>
        </w:tc>
      </w:tr>
      <w:tr w:rsidR="00FC4BA2" w:rsidRPr="00FC4BA2" w:rsidTr="00FC4BA2">
        <w:trPr>
          <w:trHeight w:val="264"/>
          <w:jc w:val="center"/>
        </w:trPr>
        <w:tc>
          <w:tcPr>
            <w:tcW w:w="2631" w:type="dxa"/>
            <w:tcBorders>
              <w:top w:val="single" w:sz="4" w:space="0" w:color="auto"/>
              <w:left w:val="nil"/>
              <w:bottom w:val="single" w:sz="4" w:space="0" w:color="auto"/>
              <w:right w:val="nil"/>
            </w:tcBorders>
            <w:shd w:val="clear" w:color="auto" w:fill="auto"/>
            <w:vAlign w:val="center"/>
            <w:hideMark/>
          </w:tcPr>
          <w:p w:rsidR="00FC4BA2" w:rsidRPr="00FC4BA2" w:rsidRDefault="00FC4BA2" w:rsidP="00CF1EF1">
            <w:pPr>
              <w:suppressLineNumbers/>
              <w:suppressAutoHyphens/>
              <w:rPr>
                <w:rFonts w:ascii="Simplified Arabic" w:hAnsi="Simplified Arabic"/>
                <w:b/>
                <w:color w:val="000000"/>
                <w:kern w:val="22"/>
                <w:sz w:val="22"/>
                <w:szCs w:val="22"/>
                <w:lang w:val="en-GB"/>
              </w:rPr>
            </w:pPr>
            <w:r>
              <w:rPr>
                <w:rFonts w:ascii="Simplified Arabic" w:hAnsi="Simplified Arabic" w:hint="cs"/>
                <w:b/>
                <w:color w:val="000000"/>
                <w:kern w:val="22"/>
                <w:sz w:val="22"/>
                <w:szCs w:val="22"/>
                <w:rtl/>
                <w:lang w:val="en-GB"/>
              </w:rPr>
              <w:t>المجموع الفرعي</w:t>
            </w:r>
          </w:p>
        </w:tc>
        <w:tc>
          <w:tcPr>
            <w:tcW w:w="1201" w:type="dxa"/>
            <w:tcBorders>
              <w:top w:val="single" w:sz="4" w:space="0" w:color="auto"/>
              <w:left w:val="nil"/>
              <w:bottom w:val="single" w:sz="4" w:space="0" w:color="auto"/>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b/>
                <w:color w:val="000000"/>
                <w:kern w:val="22"/>
                <w:sz w:val="22"/>
                <w:szCs w:val="22"/>
                <w:lang w:val="en-GB"/>
              </w:rPr>
            </w:pPr>
            <w:r w:rsidRPr="00FC4BA2">
              <w:rPr>
                <w:rFonts w:ascii="Simplified Arabic" w:hAnsi="Simplified Arabic"/>
                <w:b/>
                <w:color w:val="000000"/>
                <w:kern w:val="22"/>
                <w:sz w:val="22"/>
                <w:szCs w:val="22"/>
                <w:lang w:val="en-GB"/>
              </w:rPr>
              <w:t>5</w:t>
            </w:r>
            <w:r>
              <w:rPr>
                <w:rFonts w:ascii="Simplified Arabic" w:hAnsi="Simplified Arabic"/>
                <w:b/>
                <w:color w:val="000000"/>
                <w:kern w:val="22"/>
                <w:sz w:val="22"/>
                <w:szCs w:val="22"/>
                <w:lang w:val="en-GB"/>
              </w:rPr>
              <w:t> </w:t>
            </w:r>
            <w:r w:rsidRPr="00FC4BA2">
              <w:rPr>
                <w:rFonts w:ascii="Simplified Arabic" w:hAnsi="Simplified Arabic"/>
                <w:b/>
                <w:color w:val="000000"/>
                <w:kern w:val="22"/>
                <w:sz w:val="22"/>
                <w:szCs w:val="22"/>
                <w:lang w:val="en-GB"/>
              </w:rPr>
              <w:t>538.4</w:t>
            </w:r>
          </w:p>
        </w:tc>
        <w:tc>
          <w:tcPr>
            <w:tcW w:w="1350" w:type="dxa"/>
            <w:tcBorders>
              <w:top w:val="single" w:sz="4" w:space="0" w:color="auto"/>
              <w:left w:val="nil"/>
              <w:bottom w:val="single" w:sz="4" w:space="0" w:color="auto"/>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b/>
                <w:color w:val="000000"/>
                <w:kern w:val="22"/>
                <w:sz w:val="22"/>
                <w:szCs w:val="22"/>
                <w:lang w:val="en-GB"/>
              </w:rPr>
            </w:pPr>
            <w:r w:rsidRPr="00FC4BA2">
              <w:rPr>
                <w:rFonts w:ascii="Simplified Arabic" w:hAnsi="Simplified Arabic"/>
                <w:b/>
                <w:color w:val="000000"/>
                <w:kern w:val="22"/>
                <w:sz w:val="22"/>
                <w:szCs w:val="22"/>
                <w:lang w:val="en-GB"/>
              </w:rPr>
              <w:t>1</w:t>
            </w:r>
            <w:r>
              <w:rPr>
                <w:rFonts w:ascii="Simplified Arabic" w:hAnsi="Simplified Arabic"/>
                <w:b/>
                <w:color w:val="000000"/>
                <w:kern w:val="22"/>
                <w:sz w:val="22"/>
                <w:szCs w:val="22"/>
                <w:lang w:val="en-GB"/>
              </w:rPr>
              <w:t> </w:t>
            </w:r>
            <w:r w:rsidRPr="00FC4BA2">
              <w:rPr>
                <w:rFonts w:ascii="Simplified Arabic" w:hAnsi="Simplified Arabic"/>
                <w:b/>
                <w:color w:val="000000"/>
                <w:kern w:val="22"/>
                <w:sz w:val="22"/>
                <w:szCs w:val="22"/>
                <w:lang w:val="en-GB"/>
              </w:rPr>
              <w:t>452.7</w:t>
            </w:r>
          </w:p>
        </w:tc>
        <w:tc>
          <w:tcPr>
            <w:tcW w:w="1357" w:type="dxa"/>
            <w:gridSpan w:val="2"/>
            <w:tcBorders>
              <w:top w:val="single" w:sz="4" w:space="0" w:color="auto"/>
              <w:left w:val="nil"/>
              <w:bottom w:val="single" w:sz="4" w:space="0" w:color="auto"/>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b/>
                <w:color w:val="000000"/>
                <w:kern w:val="22"/>
                <w:sz w:val="22"/>
                <w:szCs w:val="22"/>
                <w:lang w:val="en-GB"/>
              </w:rPr>
            </w:pPr>
            <w:r w:rsidRPr="00FC4BA2">
              <w:rPr>
                <w:rFonts w:ascii="Simplified Arabic" w:hAnsi="Simplified Arabic"/>
                <w:b/>
                <w:color w:val="000000"/>
                <w:kern w:val="22"/>
                <w:sz w:val="22"/>
                <w:szCs w:val="22"/>
                <w:lang w:val="en-GB"/>
              </w:rPr>
              <w:t>2</w:t>
            </w:r>
            <w:r>
              <w:rPr>
                <w:rFonts w:ascii="Simplified Arabic" w:hAnsi="Simplified Arabic"/>
                <w:b/>
                <w:color w:val="000000"/>
                <w:kern w:val="22"/>
                <w:sz w:val="22"/>
                <w:szCs w:val="22"/>
                <w:lang w:val="en-GB"/>
              </w:rPr>
              <w:t> </w:t>
            </w:r>
            <w:r w:rsidRPr="00FC4BA2">
              <w:rPr>
                <w:rFonts w:ascii="Simplified Arabic" w:hAnsi="Simplified Arabic"/>
                <w:b/>
                <w:color w:val="000000"/>
                <w:kern w:val="22"/>
                <w:sz w:val="22"/>
                <w:szCs w:val="22"/>
                <w:lang w:val="en-GB"/>
              </w:rPr>
              <w:t>234.2</w:t>
            </w:r>
          </w:p>
        </w:tc>
        <w:tc>
          <w:tcPr>
            <w:tcW w:w="974" w:type="dxa"/>
            <w:gridSpan w:val="2"/>
            <w:tcBorders>
              <w:top w:val="single" w:sz="4" w:space="0" w:color="auto"/>
              <w:left w:val="nil"/>
              <w:bottom w:val="single" w:sz="4" w:space="0" w:color="auto"/>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b/>
                <w:color w:val="000000"/>
                <w:kern w:val="22"/>
                <w:sz w:val="22"/>
                <w:szCs w:val="22"/>
                <w:lang w:val="en-GB"/>
              </w:rPr>
            </w:pPr>
            <w:r w:rsidRPr="00FC4BA2">
              <w:rPr>
                <w:rFonts w:ascii="Simplified Arabic" w:hAnsi="Simplified Arabic"/>
                <w:b/>
                <w:color w:val="000000"/>
                <w:kern w:val="22"/>
                <w:sz w:val="22"/>
                <w:szCs w:val="22"/>
                <w:lang w:val="en-GB"/>
              </w:rPr>
              <w:t>3</w:t>
            </w:r>
            <w:r>
              <w:rPr>
                <w:rFonts w:ascii="Simplified Arabic" w:hAnsi="Simplified Arabic"/>
                <w:b/>
                <w:color w:val="000000"/>
                <w:kern w:val="22"/>
                <w:sz w:val="22"/>
                <w:szCs w:val="22"/>
                <w:lang w:val="en-GB"/>
              </w:rPr>
              <w:t> </w:t>
            </w:r>
            <w:r w:rsidRPr="00FC4BA2">
              <w:rPr>
                <w:rFonts w:ascii="Simplified Arabic" w:hAnsi="Simplified Arabic"/>
                <w:b/>
                <w:color w:val="000000"/>
                <w:kern w:val="22"/>
                <w:sz w:val="22"/>
                <w:szCs w:val="22"/>
                <w:lang w:val="en-GB"/>
              </w:rPr>
              <w:t>686.9</w:t>
            </w:r>
          </w:p>
        </w:tc>
        <w:tc>
          <w:tcPr>
            <w:tcW w:w="992" w:type="dxa"/>
            <w:tcBorders>
              <w:top w:val="single" w:sz="4" w:space="0" w:color="auto"/>
              <w:left w:val="nil"/>
              <w:bottom w:val="single" w:sz="4" w:space="0" w:color="auto"/>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b/>
                <w:color w:val="000000"/>
                <w:kern w:val="22"/>
                <w:sz w:val="22"/>
                <w:szCs w:val="22"/>
                <w:lang w:val="en-GB"/>
              </w:rPr>
            </w:pPr>
            <w:r w:rsidRPr="00FC4BA2">
              <w:rPr>
                <w:rFonts w:ascii="Simplified Arabic" w:hAnsi="Simplified Arabic"/>
                <w:b/>
                <w:color w:val="000000"/>
                <w:kern w:val="22"/>
                <w:sz w:val="22"/>
                <w:szCs w:val="22"/>
                <w:lang w:val="en-GB"/>
              </w:rPr>
              <w:t>1</w:t>
            </w:r>
            <w:r>
              <w:rPr>
                <w:rFonts w:ascii="Simplified Arabic" w:hAnsi="Simplified Arabic"/>
                <w:b/>
                <w:color w:val="000000"/>
                <w:kern w:val="22"/>
                <w:sz w:val="22"/>
                <w:szCs w:val="22"/>
                <w:lang w:val="en-GB"/>
              </w:rPr>
              <w:t> </w:t>
            </w:r>
            <w:r w:rsidRPr="00FC4BA2">
              <w:rPr>
                <w:rFonts w:ascii="Simplified Arabic" w:hAnsi="Simplified Arabic"/>
                <w:b/>
                <w:color w:val="000000"/>
                <w:kern w:val="22"/>
                <w:sz w:val="22"/>
                <w:szCs w:val="22"/>
                <w:lang w:val="en-GB"/>
              </w:rPr>
              <w:t>851.5</w:t>
            </w:r>
          </w:p>
        </w:tc>
      </w:tr>
      <w:tr w:rsidR="00FC4BA2" w:rsidRPr="00FC4BA2" w:rsidTr="00FC4BA2">
        <w:trPr>
          <w:trHeight w:val="264"/>
          <w:jc w:val="center"/>
        </w:trPr>
        <w:tc>
          <w:tcPr>
            <w:tcW w:w="2631" w:type="dxa"/>
            <w:tcBorders>
              <w:top w:val="nil"/>
              <w:left w:val="nil"/>
              <w:bottom w:val="nil"/>
              <w:right w:val="nil"/>
            </w:tcBorders>
            <w:shd w:val="clear" w:color="auto" w:fill="auto"/>
            <w:vAlign w:val="center"/>
            <w:hideMark/>
          </w:tcPr>
          <w:p w:rsidR="00FC4BA2" w:rsidRPr="00FC4BA2" w:rsidRDefault="00E10277"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دعم البر</w:t>
            </w:r>
            <w:r w:rsidR="00FC4BA2">
              <w:rPr>
                <w:rFonts w:ascii="Simplified Arabic" w:hAnsi="Simplified Arabic" w:hint="cs"/>
                <w:color w:val="000000"/>
                <w:kern w:val="22"/>
                <w:sz w:val="22"/>
                <w:szCs w:val="22"/>
                <w:rtl/>
                <w:lang w:val="en-GB"/>
              </w:rPr>
              <w:t>امج</w:t>
            </w:r>
          </w:p>
        </w:tc>
        <w:tc>
          <w:tcPr>
            <w:tcW w:w="1201"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720.0</w:t>
            </w:r>
          </w:p>
        </w:tc>
        <w:tc>
          <w:tcPr>
            <w:tcW w:w="1350"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188.8</w:t>
            </w:r>
          </w:p>
        </w:tc>
        <w:tc>
          <w:tcPr>
            <w:tcW w:w="1357" w:type="dxa"/>
            <w:gridSpan w:val="2"/>
            <w:tcBorders>
              <w:top w:val="nil"/>
              <w:left w:val="nil"/>
              <w:bottom w:val="nil"/>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290.4</w:t>
            </w:r>
          </w:p>
        </w:tc>
        <w:tc>
          <w:tcPr>
            <w:tcW w:w="974" w:type="dxa"/>
            <w:gridSpan w:val="2"/>
            <w:tcBorders>
              <w:top w:val="nil"/>
              <w:left w:val="nil"/>
              <w:bottom w:val="single" w:sz="4" w:space="0" w:color="auto"/>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479.3</w:t>
            </w:r>
          </w:p>
        </w:tc>
        <w:tc>
          <w:tcPr>
            <w:tcW w:w="992" w:type="dxa"/>
            <w:tcBorders>
              <w:top w:val="nil"/>
              <w:left w:val="nil"/>
              <w:bottom w:val="nil"/>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color w:val="000000"/>
                <w:kern w:val="22"/>
                <w:sz w:val="22"/>
                <w:szCs w:val="22"/>
                <w:lang w:val="en-GB"/>
              </w:rPr>
            </w:pPr>
            <w:r w:rsidRPr="00FC4BA2">
              <w:rPr>
                <w:rFonts w:ascii="Simplified Arabic" w:hAnsi="Simplified Arabic"/>
                <w:color w:val="000000"/>
                <w:kern w:val="22"/>
                <w:sz w:val="22"/>
                <w:szCs w:val="22"/>
                <w:lang w:val="en-GB"/>
              </w:rPr>
              <w:t>240.8</w:t>
            </w:r>
          </w:p>
        </w:tc>
      </w:tr>
      <w:tr w:rsidR="00FC4BA2" w:rsidRPr="00FC4BA2" w:rsidTr="00FC4BA2">
        <w:trPr>
          <w:trHeight w:val="264"/>
          <w:jc w:val="center"/>
        </w:trPr>
        <w:tc>
          <w:tcPr>
            <w:tcW w:w="2631" w:type="dxa"/>
            <w:tcBorders>
              <w:top w:val="single" w:sz="4" w:space="0" w:color="auto"/>
              <w:left w:val="nil"/>
              <w:bottom w:val="single" w:sz="8" w:space="0" w:color="auto"/>
              <w:right w:val="nil"/>
            </w:tcBorders>
            <w:shd w:val="clear" w:color="auto" w:fill="auto"/>
            <w:vAlign w:val="center"/>
            <w:hideMark/>
          </w:tcPr>
          <w:p w:rsidR="00FC4BA2" w:rsidRPr="00FC4BA2" w:rsidRDefault="00FC4BA2" w:rsidP="00CF1EF1">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w:t>
            </w:r>
          </w:p>
        </w:tc>
        <w:tc>
          <w:tcPr>
            <w:tcW w:w="1201" w:type="dxa"/>
            <w:tcBorders>
              <w:top w:val="single" w:sz="4" w:space="0" w:color="auto"/>
              <w:left w:val="nil"/>
              <w:bottom w:val="single" w:sz="8" w:space="0" w:color="auto"/>
              <w:right w:val="nil"/>
            </w:tcBorders>
            <w:shd w:val="clear" w:color="auto" w:fill="auto"/>
            <w:vAlign w:val="center"/>
            <w:hideMark/>
          </w:tcPr>
          <w:p w:rsidR="00FC4BA2" w:rsidRPr="00FC4BA2" w:rsidRDefault="00FC4BA2" w:rsidP="00CF1EF1">
            <w:pPr>
              <w:suppressLineNumbers/>
              <w:suppressAutoHyphens/>
              <w:ind w:right="227"/>
              <w:jc w:val="right"/>
              <w:rPr>
                <w:rFonts w:ascii="Simplified Arabic" w:hAnsi="Simplified Arabic"/>
                <w:b/>
                <w:bCs/>
                <w:color w:val="000000"/>
                <w:kern w:val="22"/>
                <w:sz w:val="22"/>
                <w:szCs w:val="22"/>
                <w:lang w:val="en-GB"/>
              </w:rPr>
            </w:pPr>
            <w:r w:rsidRPr="00FC4BA2">
              <w:rPr>
                <w:rFonts w:ascii="Simplified Arabic" w:hAnsi="Simplified Arabic"/>
                <w:b/>
                <w:bCs/>
                <w:color w:val="000000"/>
                <w:kern w:val="22"/>
                <w:sz w:val="22"/>
                <w:szCs w:val="22"/>
                <w:lang w:val="en-GB"/>
              </w:rPr>
              <w:t>6</w:t>
            </w:r>
            <w:r>
              <w:rPr>
                <w:rFonts w:ascii="Simplified Arabic" w:hAnsi="Simplified Arabic"/>
                <w:b/>
                <w:bCs/>
                <w:color w:val="000000"/>
                <w:kern w:val="22"/>
                <w:sz w:val="22"/>
                <w:szCs w:val="22"/>
                <w:lang w:val="en-GB"/>
              </w:rPr>
              <w:t> </w:t>
            </w:r>
            <w:r w:rsidRPr="00FC4BA2">
              <w:rPr>
                <w:rFonts w:ascii="Simplified Arabic" w:hAnsi="Simplified Arabic"/>
                <w:b/>
                <w:bCs/>
                <w:color w:val="000000"/>
                <w:kern w:val="22"/>
                <w:sz w:val="22"/>
                <w:szCs w:val="22"/>
                <w:lang w:val="en-GB"/>
              </w:rPr>
              <w:t>258.4</w:t>
            </w:r>
          </w:p>
        </w:tc>
        <w:tc>
          <w:tcPr>
            <w:tcW w:w="1350" w:type="dxa"/>
            <w:tcBorders>
              <w:top w:val="single" w:sz="4" w:space="0" w:color="auto"/>
              <w:left w:val="nil"/>
              <w:bottom w:val="single" w:sz="8" w:space="0" w:color="auto"/>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b/>
                <w:bCs/>
                <w:color w:val="000000"/>
                <w:kern w:val="22"/>
                <w:sz w:val="22"/>
                <w:szCs w:val="22"/>
                <w:lang w:val="en-GB"/>
              </w:rPr>
            </w:pPr>
            <w:r w:rsidRPr="00FC4BA2">
              <w:rPr>
                <w:rFonts w:ascii="Simplified Arabic" w:hAnsi="Simplified Arabic"/>
                <w:b/>
                <w:bCs/>
                <w:color w:val="000000"/>
                <w:kern w:val="22"/>
                <w:sz w:val="22"/>
                <w:szCs w:val="22"/>
                <w:lang w:val="en-GB"/>
              </w:rPr>
              <w:t>1</w:t>
            </w:r>
            <w:r>
              <w:rPr>
                <w:rFonts w:ascii="Simplified Arabic" w:hAnsi="Simplified Arabic"/>
                <w:b/>
                <w:bCs/>
                <w:color w:val="000000"/>
                <w:kern w:val="22"/>
                <w:sz w:val="22"/>
                <w:szCs w:val="22"/>
                <w:lang w:val="en-GB"/>
              </w:rPr>
              <w:t> </w:t>
            </w:r>
            <w:r w:rsidRPr="00FC4BA2">
              <w:rPr>
                <w:rFonts w:ascii="Simplified Arabic" w:hAnsi="Simplified Arabic"/>
                <w:b/>
                <w:bCs/>
                <w:color w:val="000000"/>
                <w:kern w:val="22"/>
                <w:sz w:val="22"/>
                <w:szCs w:val="22"/>
                <w:lang w:val="en-GB"/>
              </w:rPr>
              <w:t>641.5</w:t>
            </w:r>
          </w:p>
        </w:tc>
        <w:tc>
          <w:tcPr>
            <w:tcW w:w="1357" w:type="dxa"/>
            <w:gridSpan w:val="2"/>
            <w:tcBorders>
              <w:top w:val="single" w:sz="4" w:space="0" w:color="auto"/>
              <w:left w:val="nil"/>
              <w:bottom w:val="single" w:sz="8" w:space="0" w:color="auto"/>
              <w:right w:val="nil"/>
            </w:tcBorders>
            <w:shd w:val="clear" w:color="auto" w:fill="auto"/>
            <w:vAlign w:val="center"/>
            <w:hideMark/>
          </w:tcPr>
          <w:p w:rsidR="00FC4BA2" w:rsidRPr="00FC4BA2" w:rsidRDefault="00FC4BA2" w:rsidP="00CF1EF1">
            <w:pPr>
              <w:suppressLineNumbers/>
              <w:suppressAutoHyphens/>
              <w:ind w:right="170"/>
              <w:jc w:val="right"/>
              <w:rPr>
                <w:rFonts w:ascii="Simplified Arabic" w:hAnsi="Simplified Arabic"/>
                <w:b/>
                <w:bCs/>
                <w:color w:val="000000"/>
                <w:kern w:val="22"/>
                <w:sz w:val="22"/>
                <w:szCs w:val="22"/>
                <w:lang w:val="en-GB"/>
              </w:rPr>
            </w:pPr>
            <w:r w:rsidRPr="00FC4BA2">
              <w:rPr>
                <w:rFonts w:ascii="Simplified Arabic" w:hAnsi="Simplified Arabic"/>
                <w:b/>
                <w:bCs/>
                <w:color w:val="000000"/>
                <w:kern w:val="22"/>
                <w:sz w:val="22"/>
                <w:szCs w:val="22"/>
                <w:lang w:val="en-GB"/>
              </w:rPr>
              <w:t>2</w:t>
            </w:r>
            <w:r>
              <w:rPr>
                <w:rFonts w:ascii="Simplified Arabic" w:hAnsi="Simplified Arabic"/>
                <w:b/>
                <w:bCs/>
                <w:color w:val="000000"/>
                <w:kern w:val="22"/>
                <w:sz w:val="22"/>
                <w:szCs w:val="22"/>
                <w:lang w:val="en-GB"/>
              </w:rPr>
              <w:t> </w:t>
            </w:r>
            <w:r w:rsidRPr="00FC4BA2">
              <w:rPr>
                <w:rFonts w:ascii="Simplified Arabic" w:hAnsi="Simplified Arabic"/>
                <w:b/>
                <w:bCs/>
                <w:color w:val="000000"/>
                <w:kern w:val="22"/>
                <w:sz w:val="22"/>
                <w:szCs w:val="22"/>
                <w:lang w:val="en-GB"/>
              </w:rPr>
              <w:t>524.7</w:t>
            </w:r>
          </w:p>
        </w:tc>
        <w:tc>
          <w:tcPr>
            <w:tcW w:w="974" w:type="dxa"/>
            <w:gridSpan w:val="2"/>
            <w:tcBorders>
              <w:top w:val="nil"/>
              <w:left w:val="nil"/>
              <w:bottom w:val="single" w:sz="8" w:space="0" w:color="auto"/>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b/>
                <w:bCs/>
                <w:color w:val="000000"/>
                <w:kern w:val="22"/>
                <w:sz w:val="22"/>
                <w:szCs w:val="22"/>
                <w:lang w:val="en-GB"/>
              </w:rPr>
            </w:pPr>
            <w:r w:rsidRPr="00FC4BA2">
              <w:rPr>
                <w:rFonts w:ascii="Simplified Arabic" w:hAnsi="Simplified Arabic"/>
                <w:b/>
                <w:bCs/>
                <w:color w:val="000000"/>
                <w:kern w:val="22"/>
                <w:sz w:val="22"/>
                <w:szCs w:val="22"/>
                <w:lang w:val="en-GB"/>
              </w:rPr>
              <w:t>4</w:t>
            </w:r>
            <w:r>
              <w:rPr>
                <w:rFonts w:ascii="Simplified Arabic" w:hAnsi="Simplified Arabic"/>
                <w:b/>
                <w:bCs/>
                <w:color w:val="000000"/>
                <w:kern w:val="22"/>
                <w:sz w:val="22"/>
                <w:szCs w:val="22"/>
                <w:lang w:val="en-GB"/>
              </w:rPr>
              <w:t> </w:t>
            </w:r>
            <w:r w:rsidRPr="00FC4BA2">
              <w:rPr>
                <w:rFonts w:ascii="Simplified Arabic" w:hAnsi="Simplified Arabic"/>
                <w:b/>
                <w:bCs/>
                <w:color w:val="000000"/>
                <w:kern w:val="22"/>
                <w:sz w:val="22"/>
                <w:szCs w:val="22"/>
                <w:lang w:val="en-GB"/>
              </w:rPr>
              <w:t>166.2</w:t>
            </w:r>
          </w:p>
        </w:tc>
        <w:tc>
          <w:tcPr>
            <w:tcW w:w="992" w:type="dxa"/>
            <w:tcBorders>
              <w:top w:val="single" w:sz="4" w:space="0" w:color="auto"/>
              <w:left w:val="nil"/>
              <w:bottom w:val="single" w:sz="8" w:space="0" w:color="auto"/>
              <w:right w:val="nil"/>
            </w:tcBorders>
            <w:shd w:val="clear" w:color="auto" w:fill="auto"/>
            <w:vAlign w:val="center"/>
            <w:hideMark/>
          </w:tcPr>
          <w:p w:rsidR="00FC4BA2" w:rsidRPr="00FC4BA2" w:rsidRDefault="00FC4BA2" w:rsidP="00CF1EF1">
            <w:pPr>
              <w:suppressLineNumbers/>
              <w:suppressAutoHyphens/>
              <w:jc w:val="right"/>
              <w:rPr>
                <w:rFonts w:ascii="Simplified Arabic" w:hAnsi="Simplified Arabic"/>
                <w:b/>
                <w:bCs/>
                <w:color w:val="000000"/>
                <w:kern w:val="22"/>
                <w:sz w:val="22"/>
                <w:szCs w:val="22"/>
                <w:lang w:val="en-GB"/>
              </w:rPr>
            </w:pPr>
            <w:r w:rsidRPr="00FC4BA2">
              <w:rPr>
                <w:rFonts w:ascii="Simplified Arabic" w:hAnsi="Simplified Arabic"/>
                <w:b/>
                <w:bCs/>
                <w:color w:val="000000"/>
                <w:kern w:val="22"/>
                <w:sz w:val="22"/>
                <w:szCs w:val="22"/>
                <w:lang w:val="en-GB"/>
              </w:rPr>
              <w:t>2</w:t>
            </w:r>
            <w:r>
              <w:rPr>
                <w:rFonts w:ascii="Simplified Arabic" w:hAnsi="Simplified Arabic"/>
                <w:b/>
                <w:bCs/>
                <w:color w:val="000000"/>
                <w:kern w:val="22"/>
                <w:sz w:val="22"/>
                <w:szCs w:val="22"/>
                <w:lang w:val="en-GB"/>
              </w:rPr>
              <w:t> </w:t>
            </w:r>
            <w:r w:rsidRPr="00FC4BA2">
              <w:rPr>
                <w:rFonts w:ascii="Simplified Arabic" w:hAnsi="Simplified Arabic"/>
                <w:b/>
                <w:bCs/>
                <w:color w:val="000000"/>
                <w:kern w:val="22"/>
                <w:sz w:val="22"/>
                <w:szCs w:val="22"/>
                <w:lang w:val="en-GB"/>
              </w:rPr>
              <w:t>092.2</w:t>
            </w:r>
          </w:p>
        </w:tc>
      </w:tr>
    </w:tbl>
    <w:p w:rsidR="00FC4BA2" w:rsidRDefault="00FC4BA2" w:rsidP="00B973E9">
      <w:pPr>
        <w:spacing w:after="120"/>
        <w:jc w:val="both"/>
        <w:rPr>
          <w:sz w:val="22"/>
          <w:rtl/>
          <w:lang w:val="en-GB"/>
        </w:rPr>
      </w:pPr>
    </w:p>
    <w:p w:rsidR="005C7C43" w:rsidRDefault="005C7C43" w:rsidP="00561FC8">
      <w:pPr>
        <w:spacing w:after="120"/>
        <w:jc w:val="both"/>
        <w:rPr>
          <w:sz w:val="22"/>
          <w:rtl/>
          <w:lang w:val="en-GB"/>
        </w:rPr>
      </w:pPr>
      <w:r>
        <w:rPr>
          <w:rFonts w:hint="cs"/>
          <w:sz w:val="22"/>
          <w:rtl/>
          <w:lang w:val="en-GB"/>
        </w:rPr>
        <w:t>13-</w:t>
      </w:r>
      <w:r>
        <w:rPr>
          <w:rFonts w:hint="cs"/>
          <w:sz w:val="22"/>
          <w:rtl/>
          <w:lang w:val="en-GB"/>
        </w:rPr>
        <w:tab/>
      </w:r>
      <w:r w:rsidR="00561FC8">
        <w:rPr>
          <w:rFonts w:hint="cs"/>
          <w:sz w:val="22"/>
          <w:rtl/>
          <w:lang w:val="en-GB"/>
        </w:rPr>
        <w:t xml:space="preserve">وكما هو الحال بالنسبة لميزانية الاتفاقية، المشار إليها في الفقرتين 8 و9 أعلاه، يُعزى الفرق في بند تكاليف الموظفين إلى حد كبير إلى الوظائف الشاغرة، وارتفاع قيمة دولار الولايات المتحدة مقابل الدولار الكندي، والتأخيرات بسبب انتشار استخدام النظام </w:t>
      </w:r>
      <w:r w:rsidR="00561FC8">
        <w:rPr>
          <w:sz w:val="22"/>
          <w:lang w:val="en-GB"/>
        </w:rPr>
        <w:t>Umoja</w:t>
      </w:r>
      <w:r w:rsidR="00561FC8">
        <w:rPr>
          <w:rFonts w:hint="cs"/>
          <w:sz w:val="22"/>
          <w:rtl/>
          <w:lang w:val="en-GB"/>
        </w:rPr>
        <w:t xml:space="preserve"> في الأمانة والتغييرات ذات الصلة في إجراءات وأدوار الطلب والتوريد.</w:t>
      </w:r>
    </w:p>
    <w:p w:rsidR="006E505E" w:rsidRPr="006E505E" w:rsidRDefault="006E505E" w:rsidP="006E505E">
      <w:pPr>
        <w:keepNext/>
        <w:spacing w:after="120"/>
        <w:jc w:val="center"/>
        <w:rPr>
          <w:b/>
          <w:bCs/>
          <w:sz w:val="22"/>
          <w:rtl/>
          <w:lang w:val="en-GB"/>
        </w:rPr>
      </w:pPr>
      <w:r>
        <w:rPr>
          <w:rFonts w:hint="cs"/>
          <w:b/>
          <w:bCs/>
          <w:sz w:val="22"/>
          <w:rtl/>
          <w:lang w:val="en-GB"/>
        </w:rPr>
        <w:lastRenderedPageBreak/>
        <w:t>جيم-</w:t>
      </w:r>
      <w:r>
        <w:rPr>
          <w:rFonts w:hint="cs"/>
          <w:b/>
          <w:bCs/>
          <w:sz w:val="22"/>
          <w:rtl/>
          <w:lang w:val="en-GB"/>
        </w:rPr>
        <w:tab/>
        <w:t xml:space="preserve">الصندوق الاستئماني العام لبروتوكول ناغويا (الصندوق الاستئماني </w:t>
      </w:r>
      <w:r>
        <w:rPr>
          <w:b/>
          <w:bCs/>
          <w:sz w:val="22"/>
          <w:lang w:val="en-GB"/>
        </w:rPr>
        <w:t>BB</w:t>
      </w:r>
      <w:r>
        <w:rPr>
          <w:rFonts w:hint="cs"/>
          <w:b/>
          <w:bCs/>
          <w:sz w:val="22"/>
          <w:rtl/>
          <w:lang w:val="en-GB"/>
        </w:rPr>
        <w:t>)</w:t>
      </w:r>
    </w:p>
    <w:p w:rsidR="005C7C43" w:rsidRDefault="005C7C43" w:rsidP="004342AE">
      <w:pPr>
        <w:spacing w:after="120"/>
        <w:jc w:val="both"/>
        <w:rPr>
          <w:sz w:val="22"/>
          <w:rtl/>
          <w:lang w:val="en-GB"/>
        </w:rPr>
      </w:pPr>
      <w:r>
        <w:rPr>
          <w:rFonts w:hint="cs"/>
          <w:sz w:val="22"/>
          <w:rtl/>
          <w:lang w:val="en-GB"/>
        </w:rPr>
        <w:t>14-</w:t>
      </w:r>
      <w:r>
        <w:rPr>
          <w:rFonts w:hint="cs"/>
          <w:sz w:val="22"/>
          <w:rtl/>
          <w:lang w:val="en-GB"/>
        </w:rPr>
        <w:tab/>
      </w:r>
      <w:r w:rsidR="00F54BF2">
        <w:rPr>
          <w:rFonts w:hint="cs"/>
          <w:sz w:val="22"/>
          <w:rtl/>
          <w:lang w:val="en-GB"/>
        </w:rPr>
        <w:t xml:space="preserve">في المقرر </w:t>
      </w:r>
      <w:r w:rsidR="00F54BF2" w:rsidRPr="00B329B7">
        <w:rPr>
          <w:snapToGrid w:val="0"/>
          <w:spacing w:val="-1"/>
          <w:kern w:val="22"/>
          <w:sz w:val="22"/>
          <w:szCs w:val="22"/>
          <w:lang w:val="en-GB"/>
        </w:rPr>
        <w:t>NP-1/13</w:t>
      </w:r>
      <w:r w:rsidR="00F54BF2">
        <w:rPr>
          <w:rFonts w:hint="cs"/>
          <w:sz w:val="22"/>
          <w:rtl/>
          <w:lang w:val="en-GB"/>
        </w:rPr>
        <w:t xml:space="preserve">، اعتمد مؤتمر الأطراف العامل كاجتماع للأطراف في بروتوكول ناغويا ميزانية برامج أساسية بمبلغ </w:t>
      </w:r>
      <w:r w:rsidR="00F54BF2">
        <w:rPr>
          <w:sz w:val="22"/>
          <w:lang w:val="en-GB"/>
        </w:rPr>
        <w:t>290 184</w:t>
      </w:r>
      <w:r w:rsidR="00F54BF2">
        <w:rPr>
          <w:rFonts w:hint="cs"/>
          <w:sz w:val="22"/>
          <w:rtl/>
          <w:lang w:val="en-GB"/>
        </w:rPr>
        <w:t xml:space="preserve"> دولارا أمريكيا لعام 2015 ومبلغ </w:t>
      </w:r>
      <w:r w:rsidR="00F54BF2">
        <w:rPr>
          <w:sz w:val="22"/>
          <w:lang w:val="en-GB"/>
        </w:rPr>
        <w:t>98 512</w:t>
      </w:r>
      <w:r w:rsidR="00F54BF2">
        <w:rPr>
          <w:rFonts w:hint="cs"/>
          <w:sz w:val="22"/>
          <w:rtl/>
          <w:lang w:val="en-GB"/>
        </w:rPr>
        <w:t xml:space="preserve"> دولارا أمريكيا لعام 2016، بإجمالي </w:t>
      </w:r>
      <w:r w:rsidR="00F54BF2">
        <w:rPr>
          <w:sz w:val="22"/>
          <w:lang w:val="en-GB"/>
        </w:rPr>
        <w:t>1 275 696</w:t>
      </w:r>
      <w:r w:rsidR="00F54BF2">
        <w:rPr>
          <w:rFonts w:hint="cs"/>
          <w:sz w:val="22"/>
          <w:rtl/>
          <w:lang w:val="en-GB"/>
        </w:rPr>
        <w:t xml:space="preserve"> دولارا أمريكيا لفترة السنتين تدفعه الأطراف وفقا لجدول الأنصبة المخصص لهذه الفترة. وفي الفقرة 8 من المقرر </w:t>
      </w:r>
      <w:r w:rsidR="00F54BF2" w:rsidRPr="00B329B7">
        <w:rPr>
          <w:snapToGrid w:val="0"/>
          <w:spacing w:val="-1"/>
          <w:kern w:val="22"/>
          <w:sz w:val="22"/>
          <w:szCs w:val="22"/>
          <w:lang w:val="en-GB"/>
        </w:rPr>
        <w:t>NP-1/13</w:t>
      </w:r>
      <w:r w:rsidR="00F54BF2">
        <w:rPr>
          <w:rFonts w:hint="cs"/>
          <w:sz w:val="22"/>
          <w:rtl/>
          <w:lang w:val="en-GB"/>
        </w:rPr>
        <w:t xml:space="preserve">، قرر مؤتمر الأطراف العامل كاجتماع للأطراف في </w:t>
      </w:r>
      <w:r w:rsidR="004342AE">
        <w:rPr>
          <w:rFonts w:hint="cs"/>
          <w:sz w:val="22"/>
          <w:rtl/>
          <w:lang w:val="en-GB"/>
        </w:rPr>
        <w:t>ال</w:t>
      </w:r>
      <w:r w:rsidR="00F54BF2">
        <w:rPr>
          <w:rFonts w:hint="cs"/>
          <w:sz w:val="22"/>
          <w:rtl/>
          <w:lang w:val="en-GB"/>
        </w:rPr>
        <w:t>بروتوكول أيضا أن الاشتراكات التناسبية للأطراف التي بدأ نفاذ بروتوكول ناغويا فيها بعد 1 يناير/كانون الثاني 2015 ستستخدم في الوهلة الأولى لإنشاء احتياطي رأس المال اللازم</w:t>
      </w:r>
      <w:r w:rsidR="004342AE">
        <w:rPr>
          <w:rFonts w:hint="cs"/>
          <w:sz w:val="22"/>
          <w:rtl/>
          <w:lang w:val="en-GB"/>
        </w:rPr>
        <w:t>. ويمثل الفرق بين الاشتراكات الفعلية المقررة والميزانية المعتمدة للفترة 2015-2016 الاشتراكات المقرر</w:t>
      </w:r>
      <w:r w:rsidR="00D70980">
        <w:rPr>
          <w:rFonts w:hint="cs"/>
          <w:sz w:val="22"/>
          <w:rtl/>
          <w:lang w:val="en-GB"/>
        </w:rPr>
        <w:t>ة</w:t>
      </w:r>
      <w:r w:rsidR="004342AE">
        <w:rPr>
          <w:rFonts w:hint="cs"/>
          <w:sz w:val="22"/>
          <w:rtl/>
          <w:lang w:val="en-GB"/>
        </w:rPr>
        <w:t xml:space="preserve"> للأطراف الجديدة التي صدقت على البروتوكول خلال فترة السنتين 2015-2016.</w:t>
      </w:r>
    </w:p>
    <w:p w:rsidR="00B22EB0" w:rsidRPr="00B22EB0" w:rsidRDefault="00B22EB0" w:rsidP="00E702EC">
      <w:pPr>
        <w:keepNext/>
        <w:spacing w:after="120"/>
        <w:ind w:left="1134"/>
        <w:jc w:val="both"/>
        <w:rPr>
          <w:b/>
          <w:bCs/>
          <w:sz w:val="22"/>
          <w:rtl/>
          <w:lang w:val="en-GB"/>
        </w:rPr>
      </w:pPr>
      <w:r>
        <w:rPr>
          <w:rFonts w:hint="cs"/>
          <w:b/>
          <w:bCs/>
          <w:sz w:val="22"/>
          <w:rtl/>
          <w:lang w:val="en-GB"/>
        </w:rPr>
        <w:t>الجدول 5-</w:t>
      </w:r>
      <w:r>
        <w:rPr>
          <w:rFonts w:hint="cs"/>
          <w:b/>
          <w:bCs/>
          <w:sz w:val="22"/>
          <w:rtl/>
          <w:lang w:val="en-GB"/>
        </w:rPr>
        <w:tab/>
        <w:t>حالة الاشتراكات حتى 31 أغسطس/آب 2018</w:t>
      </w:r>
    </w:p>
    <w:tbl>
      <w:tblPr>
        <w:bidiVisual/>
        <w:tblW w:w="7580" w:type="dxa"/>
        <w:jc w:val="center"/>
        <w:tblLook w:val="04A0" w:firstRow="1" w:lastRow="0" w:firstColumn="1" w:lastColumn="0" w:noHBand="0" w:noVBand="1"/>
      </w:tblPr>
      <w:tblGrid>
        <w:gridCol w:w="3220"/>
        <w:gridCol w:w="4360"/>
      </w:tblGrid>
      <w:tr w:rsidR="00B22EB0" w:rsidRPr="00B22EB0" w:rsidTr="00B22EB0">
        <w:trPr>
          <w:cantSplit/>
          <w:jc w:val="center"/>
        </w:trPr>
        <w:tc>
          <w:tcPr>
            <w:tcW w:w="3220" w:type="dxa"/>
            <w:tcBorders>
              <w:top w:val="single" w:sz="8" w:space="0" w:color="auto"/>
              <w:left w:val="nil"/>
              <w:bottom w:val="nil"/>
              <w:right w:val="nil"/>
            </w:tcBorders>
            <w:shd w:val="clear" w:color="auto" w:fill="auto"/>
            <w:tcMar>
              <w:top w:w="28" w:type="dxa"/>
              <w:bottom w:w="28" w:type="dxa"/>
            </w:tcMar>
            <w:vAlign w:val="center"/>
            <w:hideMark/>
          </w:tcPr>
          <w:p w:rsidR="00B22EB0" w:rsidRPr="00B22EB0" w:rsidRDefault="00B22EB0" w:rsidP="00CF1EF1">
            <w:pPr>
              <w:keepNext/>
              <w:suppressLineNumbers/>
              <w:suppressAutoHyphens/>
              <w:rPr>
                <w:rFonts w:ascii="Simplified Arabic" w:hAnsi="Simplified Arabic"/>
                <w:color w:val="000000"/>
                <w:kern w:val="22"/>
                <w:sz w:val="22"/>
                <w:szCs w:val="22"/>
                <w:lang w:val="en-GB" w:eastAsia="en-CA"/>
              </w:rPr>
            </w:pPr>
          </w:p>
        </w:tc>
        <w:tc>
          <w:tcPr>
            <w:tcW w:w="4360" w:type="dxa"/>
            <w:tcBorders>
              <w:top w:val="single" w:sz="8" w:space="0" w:color="auto"/>
              <w:left w:val="nil"/>
              <w:bottom w:val="single" w:sz="8" w:space="0" w:color="auto"/>
              <w:right w:val="nil"/>
            </w:tcBorders>
            <w:shd w:val="clear" w:color="auto" w:fill="auto"/>
            <w:tcMar>
              <w:top w:w="28" w:type="dxa"/>
              <w:bottom w:w="28" w:type="dxa"/>
            </w:tcMar>
            <w:vAlign w:val="center"/>
            <w:hideMark/>
          </w:tcPr>
          <w:p w:rsidR="00B22EB0" w:rsidRPr="00B22EB0" w:rsidRDefault="00B22EB0" w:rsidP="00CF1EF1">
            <w:pPr>
              <w:keepNext/>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الموارد (بآلاف دولارات الولايات المتحدة)</w:t>
            </w:r>
          </w:p>
        </w:tc>
      </w:tr>
      <w:tr w:rsidR="00B22EB0" w:rsidRPr="00B22EB0" w:rsidTr="00B22EB0">
        <w:trPr>
          <w:cantSplit/>
          <w:trHeight w:val="328"/>
          <w:jc w:val="center"/>
        </w:trPr>
        <w:tc>
          <w:tcPr>
            <w:tcW w:w="3220" w:type="dxa"/>
            <w:vMerge w:val="restart"/>
            <w:tcBorders>
              <w:top w:val="nil"/>
              <w:left w:val="nil"/>
              <w:bottom w:val="single" w:sz="12" w:space="0" w:color="000000"/>
              <w:right w:val="nil"/>
            </w:tcBorders>
            <w:shd w:val="clear" w:color="auto" w:fill="auto"/>
            <w:tcMar>
              <w:top w:w="28" w:type="dxa"/>
              <w:bottom w:w="28" w:type="dxa"/>
            </w:tcMar>
            <w:vAlign w:val="center"/>
            <w:hideMark/>
          </w:tcPr>
          <w:p w:rsidR="00B22EB0" w:rsidRPr="00B22EB0" w:rsidRDefault="00B22EB0" w:rsidP="00CF1EF1">
            <w:pPr>
              <w:keepNext/>
              <w:suppressLineNumbers/>
              <w:suppressAutoHyphens/>
              <w:rPr>
                <w:rFonts w:ascii="Simplified Arabic" w:hAnsi="Simplified Arabic"/>
                <w:i/>
                <w:iCs/>
                <w:color w:val="000000"/>
                <w:kern w:val="22"/>
                <w:sz w:val="22"/>
                <w:szCs w:val="22"/>
                <w:rtl/>
                <w:lang w:val="en-GB"/>
              </w:rPr>
            </w:pPr>
            <w:r>
              <w:rPr>
                <w:rFonts w:ascii="Simplified Arabic" w:hAnsi="Simplified Arabic" w:hint="cs"/>
                <w:i/>
                <w:iCs/>
                <w:color w:val="000000"/>
                <w:kern w:val="22"/>
                <w:sz w:val="22"/>
                <w:szCs w:val="22"/>
                <w:rtl/>
                <w:lang w:val="en-GB"/>
              </w:rPr>
              <w:t>مصدر التمويل</w:t>
            </w:r>
          </w:p>
        </w:tc>
        <w:tc>
          <w:tcPr>
            <w:tcW w:w="4360" w:type="dxa"/>
            <w:vMerge w:val="restart"/>
            <w:tcBorders>
              <w:top w:val="nil"/>
              <w:left w:val="nil"/>
              <w:bottom w:val="single" w:sz="12" w:space="0" w:color="000000"/>
              <w:right w:val="nil"/>
            </w:tcBorders>
            <w:shd w:val="clear" w:color="auto" w:fill="auto"/>
            <w:tcMar>
              <w:top w:w="28" w:type="dxa"/>
              <w:bottom w:w="28" w:type="dxa"/>
            </w:tcMar>
            <w:vAlign w:val="center"/>
            <w:hideMark/>
          </w:tcPr>
          <w:p w:rsidR="00B22EB0" w:rsidRPr="00B22EB0" w:rsidRDefault="00B22EB0" w:rsidP="00CF1EF1">
            <w:pPr>
              <w:keepNext/>
              <w:suppressLineNumbers/>
              <w:suppressAutoHyphens/>
              <w:jc w:val="right"/>
              <w:rPr>
                <w:rFonts w:ascii="Simplified Arabic" w:hAnsi="Simplified Arabic"/>
                <w:i/>
                <w:iCs/>
                <w:color w:val="000000"/>
                <w:kern w:val="22"/>
                <w:sz w:val="22"/>
                <w:szCs w:val="22"/>
                <w:lang w:val="en-GB"/>
              </w:rPr>
            </w:pPr>
            <w:r w:rsidRPr="00B22EB0">
              <w:rPr>
                <w:rFonts w:ascii="Simplified Arabic" w:hAnsi="Simplified Arabic"/>
                <w:i/>
                <w:iCs/>
                <w:color w:val="000000"/>
                <w:kern w:val="22"/>
                <w:sz w:val="22"/>
                <w:szCs w:val="22"/>
                <w:lang w:val="en-GB"/>
              </w:rPr>
              <w:t>2015-2016</w:t>
            </w:r>
          </w:p>
        </w:tc>
      </w:tr>
      <w:tr w:rsidR="00B22EB0" w:rsidRPr="00B22EB0" w:rsidTr="00B22EB0">
        <w:trPr>
          <w:cantSplit/>
          <w:trHeight w:val="328"/>
          <w:jc w:val="center"/>
        </w:trPr>
        <w:tc>
          <w:tcPr>
            <w:tcW w:w="3220" w:type="dxa"/>
            <w:vMerge/>
            <w:tcBorders>
              <w:top w:val="nil"/>
              <w:left w:val="nil"/>
              <w:bottom w:val="single" w:sz="12" w:space="0" w:color="000000"/>
              <w:right w:val="nil"/>
            </w:tcBorders>
            <w:tcMar>
              <w:top w:w="28" w:type="dxa"/>
              <w:bottom w:w="28" w:type="dxa"/>
            </w:tcMar>
            <w:vAlign w:val="center"/>
            <w:hideMark/>
          </w:tcPr>
          <w:p w:rsidR="00B22EB0" w:rsidRPr="00B22EB0" w:rsidRDefault="00B22EB0" w:rsidP="00CF1EF1">
            <w:pPr>
              <w:keepNext/>
              <w:suppressLineNumbers/>
              <w:suppressAutoHyphens/>
              <w:rPr>
                <w:rFonts w:ascii="Simplified Arabic" w:hAnsi="Simplified Arabic"/>
                <w:i/>
                <w:iCs/>
                <w:color w:val="000000"/>
                <w:kern w:val="22"/>
                <w:sz w:val="22"/>
                <w:szCs w:val="22"/>
                <w:lang w:val="en-GB"/>
              </w:rPr>
            </w:pPr>
          </w:p>
        </w:tc>
        <w:tc>
          <w:tcPr>
            <w:tcW w:w="4360" w:type="dxa"/>
            <w:vMerge/>
            <w:tcBorders>
              <w:top w:val="nil"/>
              <w:left w:val="nil"/>
              <w:bottom w:val="single" w:sz="12" w:space="0" w:color="000000"/>
              <w:right w:val="nil"/>
            </w:tcBorders>
            <w:tcMar>
              <w:top w:w="28" w:type="dxa"/>
              <w:bottom w:w="28" w:type="dxa"/>
            </w:tcMar>
            <w:vAlign w:val="center"/>
            <w:hideMark/>
          </w:tcPr>
          <w:p w:rsidR="00B22EB0" w:rsidRPr="00B22EB0" w:rsidRDefault="00B22EB0" w:rsidP="00CF1EF1">
            <w:pPr>
              <w:keepNext/>
              <w:suppressLineNumbers/>
              <w:suppressAutoHyphens/>
              <w:rPr>
                <w:rFonts w:ascii="Simplified Arabic" w:hAnsi="Simplified Arabic"/>
                <w:i/>
                <w:iCs/>
                <w:color w:val="000000"/>
                <w:kern w:val="22"/>
                <w:sz w:val="22"/>
                <w:szCs w:val="22"/>
                <w:lang w:val="en-GB"/>
              </w:rPr>
            </w:pPr>
          </w:p>
        </w:tc>
      </w:tr>
      <w:tr w:rsidR="00B22EB0" w:rsidRPr="00B22EB0" w:rsidTr="00B22EB0">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B22EB0" w:rsidRPr="00B973E9" w:rsidRDefault="00B22EB0" w:rsidP="00B22EB0">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الميزانية المعتمدة</w:t>
            </w:r>
          </w:p>
        </w:tc>
        <w:tc>
          <w:tcPr>
            <w:tcW w:w="4360" w:type="dxa"/>
            <w:tcBorders>
              <w:top w:val="nil"/>
              <w:left w:val="nil"/>
              <w:bottom w:val="nil"/>
              <w:right w:val="nil"/>
            </w:tcBorders>
            <w:shd w:val="clear" w:color="auto" w:fill="auto"/>
            <w:tcMar>
              <w:top w:w="28" w:type="dxa"/>
              <w:bottom w:w="28" w:type="dxa"/>
            </w:tcMar>
            <w:vAlign w:val="center"/>
            <w:hideMark/>
          </w:tcPr>
          <w:p w:rsidR="00B22EB0" w:rsidRPr="00B22EB0" w:rsidRDefault="00B22EB0" w:rsidP="00B22EB0">
            <w:pPr>
              <w:keepNext/>
              <w:suppressLineNumbers/>
              <w:suppressAutoHyphens/>
              <w:jc w:val="right"/>
              <w:rPr>
                <w:rFonts w:ascii="Simplified Arabic" w:hAnsi="Simplified Arabic"/>
                <w:color w:val="000000"/>
                <w:kern w:val="22"/>
                <w:sz w:val="22"/>
                <w:szCs w:val="22"/>
                <w:lang w:val="en-GB"/>
              </w:rPr>
            </w:pPr>
            <w:r w:rsidRPr="00B22EB0">
              <w:rPr>
                <w:rFonts w:ascii="Simplified Arabic" w:hAnsi="Simplified Arabic"/>
                <w:color w:val="000000"/>
                <w:kern w:val="22"/>
                <w:sz w:val="22"/>
                <w:szCs w:val="22"/>
                <w:lang w:val="en-GB"/>
              </w:rPr>
              <w:t>1</w:t>
            </w:r>
            <w:r>
              <w:rPr>
                <w:rFonts w:ascii="Simplified Arabic" w:hAnsi="Simplified Arabic"/>
                <w:color w:val="000000"/>
                <w:kern w:val="22"/>
                <w:sz w:val="22"/>
                <w:szCs w:val="22"/>
                <w:lang w:val="en-GB"/>
              </w:rPr>
              <w:t> </w:t>
            </w:r>
            <w:r w:rsidRPr="00B22EB0">
              <w:rPr>
                <w:rFonts w:ascii="Simplified Arabic" w:hAnsi="Simplified Arabic"/>
                <w:color w:val="000000"/>
                <w:kern w:val="22"/>
                <w:sz w:val="22"/>
                <w:szCs w:val="22"/>
                <w:lang w:val="en-GB"/>
              </w:rPr>
              <w:t>275.7</w:t>
            </w:r>
          </w:p>
        </w:tc>
      </w:tr>
      <w:tr w:rsidR="00B22EB0" w:rsidRPr="00B22EB0" w:rsidTr="00B22EB0">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B22EB0" w:rsidRPr="00B973E9" w:rsidRDefault="00B22EB0" w:rsidP="00B22EB0">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البلد المضيف</w:t>
            </w:r>
          </w:p>
        </w:tc>
        <w:tc>
          <w:tcPr>
            <w:tcW w:w="4360" w:type="dxa"/>
            <w:tcBorders>
              <w:top w:val="nil"/>
              <w:left w:val="nil"/>
              <w:bottom w:val="nil"/>
              <w:right w:val="nil"/>
            </w:tcBorders>
            <w:shd w:val="clear" w:color="auto" w:fill="auto"/>
            <w:tcMar>
              <w:top w:w="28" w:type="dxa"/>
              <w:bottom w:w="28" w:type="dxa"/>
            </w:tcMar>
            <w:vAlign w:val="center"/>
            <w:hideMark/>
          </w:tcPr>
          <w:p w:rsidR="00B22EB0" w:rsidRPr="00B22EB0" w:rsidRDefault="00B22EB0" w:rsidP="00B22EB0">
            <w:pPr>
              <w:keepNext/>
              <w:suppressLineNumbers/>
              <w:suppressAutoHyphens/>
              <w:jc w:val="right"/>
              <w:rPr>
                <w:rFonts w:ascii="Simplified Arabic" w:hAnsi="Simplified Arabic"/>
                <w:color w:val="000000"/>
                <w:kern w:val="22"/>
                <w:sz w:val="22"/>
                <w:szCs w:val="22"/>
                <w:lang w:val="en-GB"/>
              </w:rPr>
            </w:pPr>
            <w:r w:rsidRPr="00B22EB0">
              <w:rPr>
                <w:rFonts w:ascii="Simplified Arabic" w:hAnsi="Simplified Arabic"/>
                <w:color w:val="000000"/>
                <w:kern w:val="22"/>
                <w:sz w:val="22"/>
                <w:szCs w:val="22"/>
                <w:lang w:val="en-GB"/>
              </w:rPr>
              <w:t>0.0</w:t>
            </w:r>
          </w:p>
        </w:tc>
      </w:tr>
      <w:tr w:rsidR="00B22EB0" w:rsidRPr="00B22EB0" w:rsidTr="00B22EB0">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B22EB0" w:rsidRPr="00B973E9" w:rsidRDefault="00B22EB0" w:rsidP="00B22EB0">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الوفورات من العام الماضي</w:t>
            </w:r>
          </w:p>
        </w:tc>
        <w:tc>
          <w:tcPr>
            <w:tcW w:w="4360" w:type="dxa"/>
            <w:tcBorders>
              <w:top w:val="nil"/>
              <w:left w:val="nil"/>
              <w:bottom w:val="nil"/>
              <w:right w:val="nil"/>
            </w:tcBorders>
            <w:shd w:val="clear" w:color="auto" w:fill="auto"/>
            <w:tcMar>
              <w:top w:w="28" w:type="dxa"/>
              <w:bottom w:w="28" w:type="dxa"/>
            </w:tcMar>
            <w:vAlign w:val="center"/>
            <w:hideMark/>
          </w:tcPr>
          <w:p w:rsidR="00B22EB0" w:rsidRPr="00B22EB0" w:rsidRDefault="00B22EB0" w:rsidP="00B22EB0">
            <w:pPr>
              <w:keepNext/>
              <w:suppressLineNumbers/>
              <w:suppressAutoHyphens/>
              <w:jc w:val="right"/>
              <w:rPr>
                <w:rFonts w:ascii="Simplified Arabic" w:hAnsi="Simplified Arabic"/>
                <w:color w:val="000000"/>
                <w:kern w:val="22"/>
                <w:sz w:val="22"/>
                <w:szCs w:val="22"/>
                <w:lang w:val="en-GB"/>
              </w:rPr>
            </w:pPr>
            <w:r w:rsidRPr="00B22EB0">
              <w:rPr>
                <w:rFonts w:ascii="Simplified Arabic" w:hAnsi="Simplified Arabic"/>
                <w:color w:val="000000"/>
                <w:kern w:val="22"/>
                <w:sz w:val="22"/>
                <w:szCs w:val="22"/>
                <w:lang w:val="en-GB"/>
              </w:rPr>
              <w:t>0.0</w:t>
            </w:r>
          </w:p>
        </w:tc>
      </w:tr>
      <w:tr w:rsidR="00B22EB0" w:rsidRPr="00B22EB0" w:rsidTr="00B22EB0">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B22EB0" w:rsidRPr="00B973E9" w:rsidRDefault="00B22EB0" w:rsidP="00B22EB0">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أطراف إضافية في البروتوكول</w:t>
            </w:r>
          </w:p>
        </w:tc>
        <w:tc>
          <w:tcPr>
            <w:tcW w:w="4360" w:type="dxa"/>
            <w:tcBorders>
              <w:top w:val="nil"/>
              <w:left w:val="nil"/>
              <w:bottom w:val="nil"/>
              <w:right w:val="nil"/>
            </w:tcBorders>
            <w:shd w:val="clear" w:color="auto" w:fill="auto"/>
            <w:tcMar>
              <w:top w:w="28" w:type="dxa"/>
              <w:bottom w:w="28" w:type="dxa"/>
            </w:tcMar>
            <w:vAlign w:val="center"/>
            <w:hideMark/>
          </w:tcPr>
          <w:p w:rsidR="00B22EB0" w:rsidRPr="00B22EB0" w:rsidRDefault="00B22EB0" w:rsidP="00B22EB0">
            <w:pPr>
              <w:keepNext/>
              <w:suppressLineNumbers/>
              <w:suppressAutoHyphens/>
              <w:jc w:val="right"/>
              <w:rPr>
                <w:rFonts w:ascii="Simplified Arabic" w:hAnsi="Simplified Arabic"/>
                <w:color w:val="000000"/>
                <w:kern w:val="22"/>
                <w:sz w:val="22"/>
                <w:szCs w:val="22"/>
                <w:lang w:val="en-GB"/>
              </w:rPr>
            </w:pPr>
            <w:r w:rsidRPr="00B22EB0">
              <w:rPr>
                <w:rFonts w:ascii="Simplified Arabic" w:hAnsi="Simplified Arabic"/>
                <w:color w:val="000000"/>
                <w:kern w:val="22"/>
                <w:sz w:val="22"/>
                <w:szCs w:val="22"/>
                <w:lang w:val="en-GB"/>
              </w:rPr>
              <w:t>380.1</w:t>
            </w:r>
          </w:p>
        </w:tc>
      </w:tr>
      <w:tr w:rsidR="00B22EB0" w:rsidRPr="00B22EB0" w:rsidTr="00B22EB0">
        <w:trPr>
          <w:cantSplit/>
          <w:jc w:val="center"/>
        </w:trPr>
        <w:tc>
          <w:tcPr>
            <w:tcW w:w="322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B22EB0" w:rsidRPr="00B973E9" w:rsidRDefault="00B22EB0" w:rsidP="00B22EB0">
            <w:pPr>
              <w:suppressLineNumbers/>
              <w:suppressAutoHyphens/>
              <w:jc w:val="both"/>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مجموع المبلغ المقرر</w:t>
            </w:r>
          </w:p>
        </w:tc>
        <w:tc>
          <w:tcPr>
            <w:tcW w:w="436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B22EB0" w:rsidRPr="00B22EB0" w:rsidRDefault="00B22EB0" w:rsidP="00B22EB0">
            <w:pPr>
              <w:keepNext/>
              <w:suppressLineNumbers/>
              <w:suppressAutoHyphens/>
              <w:jc w:val="right"/>
              <w:rPr>
                <w:rFonts w:ascii="Simplified Arabic" w:hAnsi="Simplified Arabic"/>
                <w:b/>
                <w:bCs/>
                <w:color w:val="000000"/>
                <w:kern w:val="22"/>
                <w:sz w:val="22"/>
                <w:szCs w:val="22"/>
                <w:lang w:val="en-GB"/>
              </w:rPr>
            </w:pPr>
            <w:r w:rsidRPr="00B22EB0">
              <w:rPr>
                <w:rFonts w:ascii="Simplified Arabic" w:hAnsi="Simplified Arabic"/>
                <w:b/>
                <w:bCs/>
                <w:color w:val="000000"/>
                <w:kern w:val="22"/>
                <w:sz w:val="22"/>
                <w:szCs w:val="22"/>
                <w:lang w:val="en-GB"/>
              </w:rPr>
              <w:t>1</w:t>
            </w:r>
            <w:r>
              <w:rPr>
                <w:rFonts w:ascii="Simplified Arabic" w:hAnsi="Simplified Arabic"/>
                <w:b/>
                <w:bCs/>
                <w:color w:val="000000"/>
                <w:kern w:val="22"/>
                <w:sz w:val="22"/>
                <w:szCs w:val="22"/>
                <w:lang w:val="en-GB"/>
              </w:rPr>
              <w:t> </w:t>
            </w:r>
            <w:r w:rsidRPr="00B22EB0">
              <w:rPr>
                <w:rFonts w:ascii="Simplified Arabic" w:hAnsi="Simplified Arabic"/>
                <w:b/>
                <w:bCs/>
                <w:color w:val="000000"/>
                <w:kern w:val="22"/>
                <w:sz w:val="22"/>
                <w:szCs w:val="22"/>
                <w:lang w:val="en-GB"/>
              </w:rPr>
              <w:t>655.8</w:t>
            </w:r>
          </w:p>
        </w:tc>
      </w:tr>
      <w:tr w:rsidR="00B22EB0" w:rsidRPr="00B22EB0" w:rsidTr="00B22EB0">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B22EB0" w:rsidRPr="00B973E9" w:rsidRDefault="00B22EB0" w:rsidP="00B22EB0">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المبلغ المستلم حتى 31 أغسطس/آب 2018</w:t>
            </w:r>
          </w:p>
        </w:tc>
        <w:tc>
          <w:tcPr>
            <w:tcW w:w="4360" w:type="dxa"/>
            <w:tcBorders>
              <w:top w:val="nil"/>
              <w:left w:val="nil"/>
              <w:bottom w:val="nil"/>
              <w:right w:val="nil"/>
            </w:tcBorders>
            <w:shd w:val="clear" w:color="auto" w:fill="auto"/>
            <w:tcMar>
              <w:top w:w="28" w:type="dxa"/>
              <w:bottom w:w="28" w:type="dxa"/>
            </w:tcMar>
            <w:vAlign w:val="center"/>
            <w:hideMark/>
          </w:tcPr>
          <w:p w:rsidR="00B22EB0" w:rsidRPr="00B22EB0" w:rsidRDefault="00B22EB0" w:rsidP="00B22EB0">
            <w:pPr>
              <w:keepNext/>
              <w:suppressLineNumbers/>
              <w:suppressAutoHyphens/>
              <w:jc w:val="right"/>
              <w:rPr>
                <w:rFonts w:ascii="Simplified Arabic" w:hAnsi="Simplified Arabic"/>
                <w:color w:val="000000"/>
                <w:kern w:val="22"/>
                <w:sz w:val="22"/>
                <w:szCs w:val="22"/>
                <w:lang w:val="en-GB"/>
              </w:rPr>
            </w:pPr>
            <w:r w:rsidRPr="00B22EB0">
              <w:rPr>
                <w:rFonts w:ascii="Simplified Arabic" w:hAnsi="Simplified Arabic"/>
                <w:color w:val="000000"/>
                <w:kern w:val="22"/>
                <w:sz w:val="22"/>
                <w:szCs w:val="22"/>
                <w:lang w:val="en-GB"/>
              </w:rPr>
              <w:t>1</w:t>
            </w:r>
            <w:r>
              <w:rPr>
                <w:rFonts w:ascii="Simplified Arabic" w:hAnsi="Simplified Arabic"/>
                <w:color w:val="000000"/>
                <w:kern w:val="22"/>
                <w:sz w:val="22"/>
                <w:szCs w:val="22"/>
                <w:lang w:val="en-GB"/>
              </w:rPr>
              <w:t> </w:t>
            </w:r>
            <w:r w:rsidRPr="00B22EB0">
              <w:rPr>
                <w:rFonts w:ascii="Simplified Arabic" w:hAnsi="Simplified Arabic"/>
                <w:color w:val="000000"/>
                <w:kern w:val="22"/>
                <w:sz w:val="22"/>
                <w:szCs w:val="22"/>
                <w:lang w:val="en-GB"/>
              </w:rPr>
              <w:t>594.5</w:t>
            </w:r>
          </w:p>
        </w:tc>
      </w:tr>
      <w:tr w:rsidR="00B22EB0" w:rsidRPr="00B22EB0" w:rsidTr="00B22EB0">
        <w:trPr>
          <w:cantSplit/>
          <w:jc w:val="center"/>
        </w:trPr>
        <w:tc>
          <w:tcPr>
            <w:tcW w:w="3220" w:type="dxa"/>
            <w:tcBorders>
              <w:top w:val="single" w:sz="4" w:space="0" w:color="auto"/>
              <w:left w:val="nil"/>
              <w:bottom w:val="single" w:sz="8" w:space="0" w:color="auto"/>
              <w:right w:val="nil"/>
            </w:tcBorders>
            <w:shd w:val="clear" w:color="auto" w:fill="auto"/>
            <w:tcMar>
              <w:top w:w="28" w:type="dxa"/>
              <w:bottom w:w="28" w:type="dxa"/>
            </w:tcMar>
            <w:vAlign w:val="center"/>
            <w:hideMark/>
          </w:tcPr>
          <w:p w:rsidR="00B22EB0" w:rsidRPr="00B973E9" w:rsidRDefault="00B22EB0" w:rsidP="00B22EB0">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المبلغ غير المسدد</w:t>
            </w:r>
          </w:p>
        </w:tc>
        <w:tc>
          <w:tcPr>
            <w:tcW w:w="4360" w:type="dxa"/>
            <w:tcBorders>
              <w:top w:val="single" w:sz="4" w:space="0" w:color="auto"/>
              <w:left w:val="nil"/>
              <w:bottom w:val="single" w:sz="8" w:space="0" w:color="auto"/>
              <w:right w:val="nil"/>
            </w:tcBorders>
            <w:shd w:val="clear" w:color="auto" w:fill="auto"/>
            <w:tcMar>
              <w:top w:w="28" w:type="dxa"/>
              <w:bottom w:w="28" w:type="dxa"/>
            </w:tcMar>
            <w:vAlign w:val="center"/>
            <w:hideMark/>
          </w:tcPr>
          <w:p w:rsidR="00B22EB0" w:rsidRPr="00B22EB0" w:rsidRDefault="00B22EB0" w:rsidP="00B22EB0">
            <w:pPr>
              <w:suppressLineNumbers/>
              <w:suppressAutoHyphens/>
              <w:jc w:val="right"/>
              <w:rPr>
                <w:rFonts w:ascii="Simplified Arabic" w:hAnsi="Simplified Arabic"/>
                <w:b/>
                <w:bCs/>
                <w:color w:val="000000"/>
                <w:kern w:val="22"/>
                <w:sz w:val="22"/>
                <w:szCs w:val="22"/>
                <w:lang w:val="en-GB"/>
              </w:rPr>
            </w:pPr>
            <w:r w:rsidRPr="00B22EB0">
              <w:rPr>
                <w:rFonts w:ascii="Simplified Arabic" w:hAnsi="Simplified Arabic"/>
                <w:b/>
                <w:bCs/>
                <w:color w:val="000000"/>
                <w:kern w:val="22"/>
                <w:sz w:val="22"/>
                <w:szCs w:val="22"/>
                <w:lang w:val="en-GB"/>
              </w:rPr>
              <w:t>61.3</w:t>
            </w:r>
          </w:p>
        </w:tc>
      </w:tr>
    </w:tbl>
    <w:p w:rsidR="00B22EB0" w:rsidRDefault="00B22EB0" w:rsidP="00B973E9">
      <w:pPr>
        <w:spacing w:after="120"/>
        <w:jc w:val="both"/>
        <w:rPr>
          <w:sz w:val="22"/>
          <w:rtl/>
          <w:lang w:val="en-GB"/>
        </w:rPr>
      </w:pPr>
    </w:p>
    <w:p w:rsidR="005C7C43" w:rsidRDefault="005C7C43" w:rsidP="009A7CBC">
      <w:pPr>
        <w:spacing w:after="120"/>
        <w:jc w:val="both"/>
        <w:rPr>
          <w:sz w:val="22"/>
          <w:rtl/>
          <w:lang w:val="en-GB"/>
        </w:rPr>
      </w:pPr>
      <w:r>
        <w:rPr>
          <w:rFonts w:hint="cs"/>
          <w:sz w:val="22"/>
          <w:rtl/>
          <w:lang w:val="en-GB"/>
        </w:rPr>
        <w:t>15-</w:t>
      </w:r>
      <w:r>
        <w:rPr>
          <w:rFonts w:hint="cs"/>
          <w:sz w:val="22"/>
          <w:rtl/>
          <w:lang w:val="en-GB"/>
        </w:rPr>
        <w:tab/>
      </w:r>
      <w:r w:rsidR="009A7CBC">
        <w:rPr>
          <w:rFonts w:hint="cs"/>
          <w:sz w:val="22"/>
          <w:rtl/>
          <w:lang w:val="en-GB"/>
        </w:rPr>
        <w:t xml:space="preserve">ويقدم الجدول 6 أدناه تفاصيل عن النفقات المتكبدة حسب </w:t>
      </w:r>
      <w:r w:rsidR="000269A8">
        <w:rPr>
          <w:rFonts w:hint="cs"/>
          <w:sz w:val="22"/>
          <w:rtl/>
          <w:lang w:val="en-GB"/>
        </w:rPr>
        <w:t>بند</w:t>
      </w:r>
      <w:r w:rsidR="009A7CBC">
        <w:rPr>
          <w:rFonts w:hint="cs"/>
          <w:sz w:val="22"/>
          <w:rtl/>
          <w:lang w:val="en-GB"/>
        </w:rPr>
        <w:t xml:space="preserve"> الإنفاق. وعلى النحو المبين أدناه، بلغ مجموع النفقات المتكبدة في فترة السنتين </w:t>
      </w:r>
      <w:r w:rsidR="009A7CBC">
        <w:rPr>
          <w:sz w:val="22"/>
          <w:lang w:val="en-GB"/>
        </w:rPr>
        <w:t>603 700</w:t>
      </w:r>
      <w:r w:rsidR="009A7CBC">
        <w:rPr>
          <w:rFonts w:hint="cs"/>
          <w:sz w:val="22"/>
          <w:rtl/>
          <w:lang w:val="en-GB"/>
        </w:rPr>
        <w:t xml:space="preserve"> دولار أمريكي تشمل تكاليف دعم الب</w:t>
      </w:r>
      <w:r w:rsidR="00E10277">
        <w:rPr>
          <w:rFonts w:hint="cs"/>
          <w:sz w:val="22"/>
          <w:rtl/>
          <w:lang w:val="en-GB"/>
        </w:rPr>
        <w:t>ر</w:t>
      </w:r>
      <w:r w:rsidR="009A7CBC">
        <w:rPr>
          <w:rFonts w:hint="cs"/>
          <w:sz w:val="22"/>
          <w:rtl/>
          <w:lang w:val="en-GB"/>
        </w:rPr>
        <w:t xml:space="preserve">امج أو 47.2 في المائة من الموارد المعتمدة، مما أسفر عن رصد غير مربوط قدره </w:t>
      </w:r>
      <w:r w:rsidR="009A7CBC">
        <w:rPr>
          <w:sz w:val="22"/>
          <w:lang w:val="en-GB"/>
        </w:rPr>
        <w:t>672 000</w:t>
      </w:r>
      <w:r w:rsidR="009A7CBC">
        <w:rPr>
          <w:rFonts w:hint="cs"/>
          <w:sz w:val="22"/>
          <w:rtl/>
          <w:lang w:val="en-GB"/>
        </w:rPr>
        <w:t xml:space="preserve"> دولار أمريكي لهذه الفترة. ويرد شرح هذا الفرق بالتفصيل في الفقرة 16 أدناه.</w:t>
      </w:r>
    </w:p>
    <w:p w:rsidR="00CF1EF1" w:rsidRPr="00CF1EF1" w:rsidRDefault="00CF1EF1" w:rsidP="00E702EC">
      <w:pPr>
        <w:keepNext/>
        <w:spacing w:after="120"/>
        <w:ind w:left="1134"/>
        <w:jc w:val="both"/>
        <w:rPr>
          <w:b/>
          <w:bCs/>
          <w:sz w:val="22"/>
          <w:rtl/>
          <w:lang w:val="en-GB"/>
        </w:rPr>
      </w:pPr>
      <w:r>
        <w:rPr>
          <w:rFonts w:hint="cs"/>
          <w:b/>
          <w:bCs/>
          <w:sz w:val="22"/>
          <w:rtl/>
          <w:lang w:val="en-GB"/>
        </w:rPr>
        <w:t>الجدول 6-</w:t>
      </w:r>
      <w:r>
        <w:rPr>
          <w:rFonts w:hint="cs"/>
          <w:b/>
          <w:bCs/>
          <w:sz w:val="22"/>
          <w:rtl/>
          <w:lang w:val="en-GB"/>
        </w:rPr>
        <w:tab/>
        <w:t xml:space="preserve">نفقات الصندوق الاستئماني </w:t>
      </w:r>
      <w:r>
        <w:rPr>
          <w:b/>
          <w:bCs/>
          <w:sz w:val="22"/>
          <w:lang w:val="en-GB"/>
        </w:rPr>
        <w:t>BB</w:t>
      </w:r>
      <w:r>
        <w:rPr>
          <w:rFonts w:hint="cs"/>
          <w:b/>
          <w:bCs/>
          <w:sz w:val="22"/>
          <w:rtl/>
          <w:lang w:val="en-GB"/>
        </w:rPr>
        <w:t xml:space="preserve"> في فترة السنتين 2015-2016</w:t>
      </w:r>
    </w:p>
    <w:tbl>
      <w:tblPr>
        <w:bidiVisual/>
        <w:tblW w:w="7742" w:type="dxa"/>
        <w:jc w:val="center"/>
        <w:tblLook w:val="04A0" w:firstRow="1" w:lastRow="0" w:firstColumn="1" w:lastColumn="0" w:noHBand="0" w:noVBand="1"/>
      </w:tblPr>
      <w:tblGrid>
        <w:gridCol w:w="1911"/>
        <w:gridCol w:w="1212"/>
        <w:gridCol w:w="1350"/>
        <w:gridCol w:w="1350"/>
        <w:gridCol w:w="921"/>
        <w:gridCol w:w="998"/>
      </w:tblGrid>
      <w:tr w:rsidR="00E10277" w:rsidRPr="00CF1EF1" w:rsidTr="00D70980">
        <w:trPr>
          <w:trHeight w:val="328"/>
          <w:jc w:val="center"/>
        </w:trPr>
        <w:tc>
          <w:tcPr>
            <w:tcW w:w="1911" w:type="dxa"/>
            <w:vMerge w:val="restart"/>
            <w:tcBorders>
              <w:top w:val="single" w:sz="8" w:space="0" w:color="auto"/>
              <w:left w:val="nil"/>
              <w:bottom w:val="single" w:sz="12" w:space="0" w:color="000000"/>
              <w:right w:val="nil"/>
            </w:tcBorders>
            <w:shd w:val="clear" w:color="auto" w:fill="auto"/>
            <w:vAlign w:val="center"/>
            <w:hideMark/>
          </w:tcPr>
          <w:p w:rsidR="00E10277" w:rsidRPr="00CF1EF1" w:rsidRDefault="000269A8" w:rsidP="00E10277">
            <w:pPr>
              <w:suppressLineNumbers/>
              <w:suppressAutoHyphens/>
              <w:rPr>
                <w:rFonts w:ascii="Simplified Arabic" w:hAnsi="Simplified Arabic"/>
                <w:i/>
                <w:iCs/>
                <w:color w:val="000000"/>
                <w:kern w:val="22"/>
                <w:sz w:val="22"/>
                <w:szCs w:val="22"/>
                <w:lang w:val="en-GB" w:eastAsia="en-CA"/>
              </w:rPr>
            </w:pPr>
            <w:r>
              <w:rPr>
                <w:rFonts w:ascii="Simplified Arabic" w:hAnsi="Simplified Arabic" w:hint="cs"/>
                <w:i/>
                <w:iCs/>
                <w:color w:val="000000"/>
                <w:kern w:val="22"/>
                <w:sz w:val="22"/>
                <w:szCs w:val="22"/>
                <w:rtl/>
                <w:lang w:val="en-GB"/>
              </w:rPr>
              <w:t>بند</w:t>
            </w:r>
            <w:r w:rsidR="00E10277">
              <w:rPr>
                <w:rFonts w:ascii="Simplified Arabic" w:hAnsi="Simplified Arabic" w:hint="cs"/>
                <w:i/>
                <w:iCs/>
                <w:color w:val="000000"/>
                <w:kern w:val="22"/>
                <w:sz w:val="22"/>
                <w:szCs w:val="22"/>
                <w:rtl/>
                <w:lang w:val="en-GB"/>
              </w:rPr>
              <w:t xml:space="preserve"> الإنفاق</w:t>
            </w:r>
          </w:p>
        </w:tc>
        <w:tc>
          <w:tcPr>
            <w:tcW w:w="1212" w:type="dxa"/>
            <w:vMerge w:val="restart"/>
            <w:tcBorders>
              <w:top w:val="single" w:sz="8" w:space="0" w:color="auto"/>
              <w:left w:val="nil"/>
              <w:bottom w:val="single" w:sz="12" w:space="0" w:color="000000"/>
              <w:right w:val="nil"/>
            </w:tcBorders>
            <w:shd w:val="clear" w:color="auto" w:fill="auto"/>
            <w:vAlign w:val="center"/>
            <w:hideMark/>
          </w:tcPr>
          <w:p w:rsidR="00E10277" w:rsidRPr="009F18FD" w:rsidRDefault="00E10277" w:rsidP="00E10277">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الميزانية المعتمدة للفترة 2015-2016</w:t>
            </w:r>
          </w:p>
        </w:tc>
        <w:tc>
          <w:tcPr>
            <w:tcW w:w="1350" w:type="dxa"/>
            <w:vMerge w:val="restart"/>
            <w:tcBorders>
              <w:top w:val="single" w:sz="8" w:space="0" w:color="auto"/>
              <w:left w:val="nil"/>
              <w:bottom w:val="single" w:sz="12" w:space="0" w:color="000000"/>
              <w:right w:val="nil"/>
            </w:tcBorders>
            <w:shd w:val="clear" w:color="auto" w:fill="auto"/>
            <w:vAlign w:val="center"/>
            <w:hideMark/>
          </w:tcPr>
          <w:p w:rsidR="00E10277" w:rsidRPr="00FC4BA2" w:rsidRDefault="00E10277" w:rsidP="00E10277">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نفقات عام 2015</w:t>
            </w:r>
          </w:p>
        </w:tc>
        <w:tc>
          <w:tcPr>
            <w:tcW w:w="1350" w:type="dxa"/>
            <w:vMerge w:val="restart"/>
            <w:tcBorders>
              <w:top w:val="single" w:sz="8" w:space="0" w:color="auto"/>
              <w:left w:val="nil"/>
              <w:bottom w:val="single" w:sz="12" w:space="0" w:color="000000"/>
              <w:right w:val="nil"/>
            </w:tcBorders>
            <w:shd w:val="clear" w:color="auto" w:fill="auto"/>
            <w:vAlign w:val="center"/>
            <w:hideMark/>
          </w:tcPr>
          <w:p w:rsidR="00E10277" w:rsidRPr="00FC4BA2" w:rsidRDefault="00E10277" w:rsidP="00E10277">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نفقات عام 2016</w:t>
            </w:r>
          </w:p>
        </w:tc>
        <w:tc>
          <w:tcPr>
            <w:tcW w:w="921" w:type="dxa"/>
            <w:vMerge w:val="restart"/>
            <w:tcBorders>
              <w:top w:val="single" w:sz="8" w:space="0" w:color="auto"/>
              <w:left w:val="nil"/>
              <w:bottom w:val="single" w:sz="12" w:space="0" w:color="000000"/>
              <w:right w:val="nil"/>
            </w:tcBorders>
            <w:shd w:val="clear" w:color="auto" w:fill="auto"/>
            <w:vAlign w:val="center"/>
            <w:hideMark/>
          </w:tcPr>
          <w:p w:rsidR="00E10277" w:rsidRPr="00FC4BA2" w:rsidRDefault="00E10277" w:rsidP="00E10277">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المجموع</w:t>
            </w:r>
          </w:p>
        </w:tc>
        <w:tc>
          <w:tcPr>
            <w:tcW w:w="998" w:type="dxa"/>
            <w:vMerge w:val="restart"/>
            <w:tcBorders>
              <w:top w:val="single" w:sz="8" w:space="0" w:color="auto"/>
              <w:left w:val="nil"/>
              <w:bottom w:val="single" w:sz="12" w:space="0" w:color="000000"/>
              <w:right w:val="nil"/>
            </w:tcBorders>
            <w:shd w:val="clear" w:color="auto" w:fill="auto"/>
            <w:vAlign w:val="center"/>
            <w:hideMark/>
          </w:tcPr>
          <w:p w:rsidR="00E10277" w:rsidRPr="00FC4BA2" w:rsidRDefault="00E10277" w:rsidP="00E10277">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الفرق</w:t>
            </w:r>
          </w:p>
        </w:tc>
      </w:tr>
      <w:tr w:rsidR="00CF1EF1" w:rsidRPr="00CF1EF1" w:rsidTr="00D70980">
        <w:trPr>
          <w:trHeight w:val="328"/>
          <w:jc w:val="center"/>
        </w:trPr>
        <w:tc>
          <w:tcPr>
            <w:tcW w:w="1911" w:type="dxa"/>
            <w:vMerge/>
            <w:tcBorders>
              <w:top w:val="single" w:sz="8" w:space="0" w:color="auto"/>
              <w:left w:val="nil"/>
              <w:bottom w:val="single" w:sz="12" w:space="0" w:color="000000"/>
              <w:right w:val="nil"/>
            </w:tcBorders>
            <w:vAlign w:val="center"/>
            <w:hideMark/>
          </w:tcPr>
          <w:p w:rsidR="00CF1EF1" w:rsidRPr="00CF1EF1" w:rsidRDefault="00CF1EF1" w:rsidP="00CF1EF1">
            <w:pPr>
              <w:suppressLineNumbers/>
              <w:suppressAutoHyphens/>
              <w:rPr>
                <w:rFonts w:ascii="Simplified Arabic" w:hAnsi="Simplified Arabic"/>
                <w:i/>
                <w:iCs/>
                <w:color w:val="000000"/>
                <w:kern w:val="22"/>
                <w:sz w:val="22"/>
                <w:szCs w:val="22"/>
                <w:lang w:val="en-GB"/>
              </w:rPr>
            </w:pPr>
          </w:p>
        </w:tc>
        <w:tc>
          <w:tcPr>
            <w:tcW w:w="1212" w:type="dxa"/>
            <w:vMerge/>
            <w:tcBorders>
              <w:top w:val="single" w:sz="8" w:space="0" w:color="auto"/>
              <w:left w:val="nil"/>
              <w:bottom w:val="single" w:sz="12" w:space="0" w:color="000000"/>
              <w:right w:val="nil"/>
            </w:tcBorders>
            <w:vAlign w:val="center"/>
            <w:hideMark/>
          </w:tcPr>
          <w:p w:rsidR="00CF1EF1" w:rsidRPr="00CF1EF1" w:rsidRDefault="00CF1EF1" w:rsidP="00CF1EF1">
            <w:pPr>
              <w:suppressLineNumbers/>
              <w:suppressAutoHyphens/>
              <w:rPr>
                <w:rFonts w:ascii="Simplified Arabic" w:hAnsi="Simplified Arabic"/>
                <w:i/>
                <w:iCs/>
                <w:color w:val="000000"/>
                <w:kern w:val="22"/>
                <w:sz w:val="22"/>
                <w:szCs w:val="22"/>
                <w:lang w:val="en-GB"/>
              </w:rPr>
            </w:pPr>
          </w:p>
        </w:tc>
        <w:tc>
          <w:tcPr>
            <w:tcW w:w="1350" w:type="dxa"/>
            <w:vMerge/>
            <w:tcBorders>
              <w:top w:val="single" w:sz="8" w:space="0" w:color="auto"/>
              <w:left w:val="nil"/>
              <w:bottom w:val="single" w:sz="12" w:space="0" w:color="000000"/>
              <w:right w:val="nil"/>
            </w:tcBorders>
            <w:vAlign w:val="center"/>
            <w:hideMark/>
          </w:tcPr>
          <w:p w:rsidR="00CF1EF1" w:rsidRPr="00CF1EF1" w:rsidRDefault="00CF1EF1" w:rsidP="00CF1EF1">
            <w:pPr>
              <w:suppressLineNumbers/>
              <w:suppressAutoHyphens/>
              <w:rPr>
                <w:rFonts w:ascii="Simplified Arabic" w:hAnsi="Simplified Arabic"/>
                <w:i/>
                <w:iCs/>
                <w:color w:val="000000"/>
                <w:kern w:val="22"/>
                <w:sz w:val="22"/>
                <w:szCs w:val="22"/>
                <w:lang w:val="en-GB"/>
              </w:rPr>
            </w:pPr>
          </w:p>
        </w:tc>
        <w:tc>
          <w:tcPr>
            <w:tcW w:w="1350" w:type="dxa"/>
            <w:vMerge/>
            <w:tcBorders>
              <w:top w:val="single" w:sz="8" w:space="0" w:color="auto"/>
              <w:left w:val="nil"/>
              <w:bottom w:val="single" w:sz="12" w:space="0" w:color="000000"/>
              <w:right w:val="nil"/>
            </w:tcBorders>
            <w:vAlign w:val="center"/>
            <w:hideMark/>
          </w:tcPr>
          <w:p w:rsidR="00CF1EF1" w:rsidRPr="00CF1EF1" w:rsidRDefault="00CF1EF1" w:rsidP="00CF1EF1">
            <w:pPr>
              <w:suppressLineNumbers/>
              <w:suppressAutoHyphens/>
              <w:rPr>
                <w:rFonts w:ascii="Simplified Arabic" w:hAnsi="Simplified Arabic"/>
                <w:i/>
                <w:iCs/>
                <w:color w:val="000000"/>
                <w:kern w:val="22"/>
                <w:sz w:val="22"/>
                <w:szCs w:val="22"/>
                <w:lang w:val="en-GB"/>
              </w:rPr>
            </w:pPr>
          </w:p>
        </w:tc>
        <w:tc>
          <w:tcPr>
            <w:tcW w:w="921" w:type="dxa"/>
            <w:vMerge/>
            <w:tcBorders>
              <w:top w:val="single" w:sz="8" w:space="0" w:color="auto"/>
              <w:left w:val="nil"/>
              <w:bottom w:val="single" w:sz="12" w:space="0" w:color="000000"/>
              <w:right w:val="nil"/>
            </w:tcBorders>
            <w:vAlign w:val="center"/>
            <w:hideMark/>
          </w:tcPr>
          <w:p w:rsidR="00CF1EF1" w:rsidRPr="00CF1EF1" w:rsidRDefault="00CF1EF1" w:rsidP="00CF1EF1">
            <w:pPr>
              <w:suppressLineNumbers/>
              <w:suppressAutoHyphens/>
              <w:rPr>
                <w:rFonts w:ascii="Simplified Arabic" w:hAnsi="Simplified Arabic"/>
                <w:i/>
                <w:iCs/>
                <w:color w:val="000000"/>
                <w:kern w:val="22"/>
                <w:sz w:val="22"/>
                <w:szCs w:val="22"/>
                <w:lang w:val="en-GB"/>
              </w:rPr>
            </w:pPr>
          </w:p>
        </w:tc>
        <w:tc>
          <w:tcPr>
            <w:tcW w:w="998" w:type="dxa"/>
            <w:vMerge/>
            <w:tcBorders>
              <w:top w:val="single" w:sz="8" w:space="0" w:color="auto"/>
              <w:left w:val="nil"/>
              <w:bottom w:val="single" w:sz="12" w:space="0" w:color="000000"/>
              <w:right w:val="nil"/>
            </w:tcBorders>
            <w:vAlign w:val="center"/>
            <w:hideMark/>
          </w:tcPr>
          <w:p w:rsidR="00CF1EF1" w:rsidRPr="00CF1EF1" w:rsidRDefault="00CF1EF1" w:rsidP="00CF1EF1">
            <w:pPr>
              <w:suppressLineNumbers/>
              <w:suppressAutoHyphens/>
              <w:rPr>
                <w:rFonts w:ascii="Simplified Arabic" w:hAnsi="Simplified Arabic"/>
                <w:i/>
                <w:iCs/>
                <w:color w:val="000000"/>
                <w:kern w:val="22"/>
                <w:sz w:val="22"/>
                <w:szCs w:val="22"/>
                <w:lang w:val="en-GB"/>
              </w:rPr>
            </w:pPr>
          </w:p>
        </w:tc>
      </w:tr>
      <w:tr w:rsidR="00CF1EF1" w:rsidRPr="00CF1EF1" w:rsidTr="00D70980">
        <w:trPr>
          <w:trHeight w:val="315"/>
          <w:jc w:val="center"/>
        </w:trPr>
        <w:tc>
          <w:tcPr>
            <w:tcW w:w="1911"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الموظفين</w:t>
            </w:r>
          </w:p>
        </w:tc>
        <w:tc>
          <w:tcPr>
            <w:tcW w:w="1212"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600.0</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26.3</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122.5</w:t>
            </w:r>
          </w:p>
        </w:tc>
        <w:tc>
          <w:tcPr>
            <w:tcW w:w="921"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148.8</w:t>
            </w:r>
          </w:p>
        </w:tc>
        <w:tc>
          <w:tcPr>
            <w:tcW w:w="998"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451.2</w:t>
            </w:r>
          </w:p>
        </w:tc>
      </w:tr>
      <w:tr w:rsidR="00CF1EF1" w:rsidRPr="00CF1EF1" w:rsidTr="00D70980">
        <w:trPr>
          <w:trHeight w:val="315"/>
          <w:jc w:val="center"/>
        </w:trPr>
        <w:tc>
          <w:tcPr>
            <w:tcW w:w="1911"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اجتماعات المكتب</w:t>
            </w:r>
          </w:p>
        </w:tc>
        <w:tc>
          <w:tcPr>
            <w:tcW w:w="1212"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rtl/>
                <w:lang w:val="en-GB"/>
              </w:rPr>
            </w:pPr>
            <w:r w:rsidRPr="00CF1EF1">
              <w:rPr>
                <w:rFonts w:ascii="Simplified Arabic" w:hAnsi="Simplified Arabic"/>
                <w:color w:val="000000"/>
                <w:kern w:val="22"/>
                <w:sz w:val="22"/>
                <w:szCs w:val="22"/>
                <w:lang w:val="en-GB"/>
              </w:rPr>
              <w:t>70.0</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 xml:space="preserve">-   </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26.1</w:t>
            </w:r>
          </w:p>
        </w:tc>
        <w:tc>
          <w:tcPr>
            <w:tcW w:w="921"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26.1</w:t>
            </w:r>
          </w:p>
        </w:tc>
        <w:tc>
          <w:tcPr>
            <w:tcW w:w="998"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43.9</w:t>
            </w:r>
          </w:p>
        </w:tc>
      </w:tr>
      <w:tr w:rsidR="00CF1EF1" w:rsidRPr="00CF1EF1" w:rsidTr="00D70980">
        <w:trPr>
          <w:trHeight w:val="615"/>
          <w:jc w:val="center"/>
        </w:trPr>
        <w:tc>
          <w:tcPr>
            <w:tcW w:w="1911"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اجتماع لجنة الامتثال</w:t>
            </w:r>
          </w:p>
        </w:tc>
        <w:tc>
          <w:tcPr>
            <w:tcW w:w="1212"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30.0</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 xml:space="preserve">-   </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75.1</w:t>
            </w:r>
          </w:p>
        </w:tc>
        <w:tc>
          <w:tcPr>
            <w:tcW w:w="921"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75.1</w:t>
            </w:r>
          </w:p>
        </w:tc>
        <w:tc>
          <w:tcPr>
            <w:tcW w:w="998"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(45.1)</w:t>
            </w:r>
          </w:p>
        </w:tc>
      </w:tr>
      <w:tr w:rsidR="00E10277" w:rsidRPr="00CF1EF1" w:rsidTr="00D70980">
        <w:trPr>
          <w:trHeight w:val="615"/>
          <w:jc w:val="center"/>
        </w:trPr>
        <w:tc>
          <w:tcPr>
            <w:tcW w:w="1911" w:type="dxa"/>
            <w:tcBorders>
              <w:top w:val="nil"/>
              <w:left w:val="nil"/>
              <w:bottom w:val="nil"/>
              <w:right w:val="nil"/>
            </w:tcBorders>
            <w:shd w:val="clear" w:color="auto" w:fill="auto"/>
            <w:vAlign w:val="center"/>
            <w:hideMark/>
          </w:tcPr>
          <w:p w:rsidR="00E10277" w:rsidRPr="00FC4BA2" w:rsidRDefault="00E10277" w:rsidP="00E10277">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 xml:space="preserve">اجتماعات اللجنة الاستشارية غير الرسمية المعنية بغرفة تبادل </w:t>
            </w:r>
            <w:r>
              <w:rPr>
                <w:rFonts w:ascii="Simplified Arabic" w:hAnsi="Simplified Arabic" w:hint="cs"/>
                <w:color w:val="000000"/>
                <w:kern w:val="22"/>
                <w:sz w:val="22"/>
                <w:szCs w:val="22"/>
                <w:rtl/>
                <w:lang w:val="en-GB"/>
              </w:rPr>
              <w:lastRenderedPageBreak/>
              <w:t>معلومات السلامة الأحيائية</w:t>
            </w:r>
          </w:p>
        </w:tc>
        <w:tc>
          <w:tcPr>
            <w:tcW w:w="1212" w:type="dxa"/>
            <w:tcBorders>
              <w:top w:val="nil"/>
              <w:left w:val="nil"/>
              <w:bottom w:val="nil"/>
              <w:right w:val="nil"/>
            </w:tcBorders>
            <w:shd w:val="clear" w:color="auto" w:fill="auto"/>
            <w:vAlign w:val="center"/>
            <w:hideMark/>
          </w:tcPr>
          <w:p w:rsidR="00E10277" w:rsidRPr="00CF1EF1" w:rsidRDefault="00E10277" w:rsidP="00E10277">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lastRenderedPageBreak/>
              <w:t>60.0</w:t>
            </w:r>
          </w:p>
        </w:tc>
        <w:tc>
          <w:tcPr>
            <w:tcW w:w="1350" w:type="dxa"/>
            <w:tcBorders>
              <w:top w:val="nil"/>
              <w:left w:val="nil"/>
              <w:bottom w:val="nil"/>
              <w:right w:val="nil"/>
            </w:tcBorders>
            <w:shd w:val="clear" w:color="auto" w:fill="auto"/>
            <w:vAlign w:val="center"/>
            <w:hideMark/>
          </w:tcPr>
          <w:p w:rsidR="00E10277" w:rsidRPr="00CF1EF1" w:rsidRDefault="00E10277" w:rsidP="00E10277">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17.7</w:t>
            </w:r>
          </w:p>
        </w:tc>
        <w:tc>
          <w:tcPr>
            <w:tcW w:w="1350" w:type="dxa"/>
            <w:tcBorders>
              <w:top w:val="nil"/>
              <w:left w:val="nil"/>
              <w:bottom w:val="nil"/>
              <w:right w:val="nil"/>
            </w:tcBorders>
            <w:shd w:val="clear" w:color="auto" w:fill="auto"/>
            <w:vAlign w:val="center"/>
            <w:hideMark/>
          </w:tcPr>
          <w:p w:rsidR="00E10277" w:rsidRPr="00CF1EF1" w:rsidRDefault="00E10277" w:rsidP="00E10277">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9.7</w:t>
            </w:r>
          </w:p>
        </w:tc>
        <w:tc>
          <w:tcPr>
            <w:tcW w:w="921" w:type="dxa"/>
            <w:tcBorders>
              <w:top w:val="nil"/>
              <w:left w:val="nil"/>
              <w:bottom w:val="nil"/>
              <w:right w:val="nil"/>
            </w:tcBorders>
            <w:shd w:val="clear" w:color="auto" w:fill="auto"/>
            <w:vAlign w:val="center"/>
            <w:hideMark/>
          </w:tcPr>
          <w:p w:rsidR="00E10277" w:rsidRPr="00CF1EF1" w:rsidRDefault="00E10277" w:rsidP="00E10277">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27.4</w:t>
            </w:r>
          </w:p>
        </w:tc>
        <w:tc>
          <w:tcPr>
            <w:tcW w:w="998" w:type="dxa"/>
            <w:tcBorders>
              <w:top w:val="nil"/>
              <w:left w:val="nil"/>
              <w:bottom w:val="nil"/>
              <w:right w:val="nil"/>
            </w:tcBorders>
            <w:shd w:val="clear" w:color="auto" w:fill="auto"/>
            <w:vAlign w:val="center"/>
            <w:hideMark/>
          </w:tcPr>
          <w:p w:rsidR="00E10277" w:rsidRPr="00CF1EF1" w:rsidRDefault="00E10277" w:rsidP="00E10277">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32.6</w:t>
            </w:r>
          </w:p>
        </w:tc>
      </w:tr>
      <w:tr w:rsidR="00CF1EF1" w:rsidRPr="00CF1EF1" w:rsidTr="00D70980">
        <w:trPr>
          <w:trHeight w:val="510"/>
          <w:jc w:val="center"/>
        </w:trPr>
        <w:tc>
          <w:tcPr>
            <w:tcW w:w="1911" w:type="dxa"/>
            <w:tcBorders>
              <w:top w:val="nil"/>
              <w:left w:val="nil"/>
              <w:bottom w:val="nil"/>
              <w:right w:val="nil"/>
            </w:tcBorders>
            <w:shd w:val="clear" w:color="auto" w:fill="auto"/>
            <w:vAlign w:val="center"/>
            <w:hideMark/>
          </w:tcPr>
          <w:p w:rsidR="00CF1EF1" w:rsidRPr="00CF1EF1" w:rsidRDefault="00E10277"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الاجتماع الثاني للأطراف</w:t>
            </w:r>
          </w:p>
        </w:tc>
        <w:tc>
          <w:tcPr>
            <w:tcW w:w="1212"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328.9</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 xml:space="preserve">-   </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251.1</w:t>
            </w:r>
          </w:p>
        </w:tc>
        <w:tc>
          <w:tcPr>
            <w:tcW w:w="921"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251.1</w:t>
            </w:r>
          </w:p>
        </w:tc>
        <w:tc>
          <w:tcPr>
            <w:tcW w:w="998"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77.8</w:t>
            </w:r>
          </w:p>
        </w:tc>
      </w:tr>
      <w:tr w:rsidR="00CF1EF1" w:rsidRPr="00CF1EF1" w:rsidTr="00D70980">
        <w:trPr>
          <w:trHeight w:val="645"/>
          <w:jc w:val="center"/>
        </w:trPr>
        <w:tc>
          <w:tcPr>
            <w:tcW w:w="1911" w:type="dxa"/>
            <w:tcBorders>
              <w:top w:val="nil"/>
              <w:left w:val="nil"/>
              <w:bottom w:val="nil"/>
              <w:right w:val="nil"/>
            </w:tcBorders>
            <w:shd w:val="clear" w:color="auto" w:fill="auto"/>
            <w:vAlign w:val="center"/>
            <w:hideMark/>
          </w:tcPr>
          <w:p w:rsidR="00CF1EF1" w:rsidRPr="00CF1EF1" w:rsidRDefault="00E10277"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ترجمة غرفة تبادل معلومات الحصول وتقاسم المنافع</w:t>
            </w:r>
          </w:p>
        </w:tc>
        <w:tc>
          <w:tcPr>
            <w:tcW w:w="1212"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40.0</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 xml:space="preserve"> -   </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5.8</w:t>
            </w:r>
          </w:p>
        </w:tc>
        <w:tc>
          <w:tcPr>
            <w:tcW w:w="921"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5.8</w:t>
            </w:r>
          </w:p>
        </w:tc>
        <w:tc>
          <w:tcPr>
            <w:tcW w:w="998"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34.2</w:t>
            </w:r>
          </w:p>
        </w:tc>
      </w:tr>
      <w:tr w:rsidR="00CF1EF1" w:rsidRPr="00CF1EF1" w:rsidTr="00D70980">
        <w:trPr>
          <w:trHeight w:val="61"/>
          <w:jc w:val="center"/>
        </w:trPr>
        <w:tc>
          <w:tcPr>
            <w:tcW w:w="1911" w:type="dxa"/>
            <w:tcBorders>
              <w:top w:val="nil"/>
              <w:left w:val="nil"/>
              <w:bottom w:val="nil"/>
              <w:right w:val="nil"/>
            </w:tcBorders>
            <w:shd w:val="clear" w:color="auto" w:fill="auto"/>
            <w:vAlign w:val="center"/>
            <w:hideMark/>
          </w:tcPr>
          <w:p w:rsidR="00CF1EF1" w:rsidRPr="00CF1EF1" w:rsidRDefault="00E10277" w:rsidP="00E10277">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الطباعة والنشر</w:t>
            </w:r>
          </w:p>
        </w:tc>
        <w:tc>
          <w:tcPr>
            <w:tcW w:w="1212"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 xml:space="preserve">-   </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4.1</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(4.1)</w:t>
            </w:r>
          </w:p>
        </w:tc>
        <w:tc>
          <w:tcPr>
            <w:tcW w:w="921"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 xml:space="preserve">-   </w:t>
            </w:r>
          </w:p>
        </w:tc>
        <w:tc>
          <w:tcPr>
            <w:tcW w:w="998"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 xml:space="preserve">-   </w:t>
            </w:r>
          </w:p>
        </w:tc>
      </w:tr>
      <w:tr w:rsidR="00CF1EF1" w:rsidRPr="00CF1EF1" w:rsidTr="00D70980">
        <w:trPr>
          <w:trHeight w:val="300"/>
          <w:jc w:val="center"/>
        </w:trPr>
        <w:tc>
          <w:tcPr>
            <w:tcW w:w="1911" w:type="dxa"/>
            <w:tcBorders>
              <w:top w:val="single" w:sz="4" w:space="0" w:color="auto"/>
              <w:left w:val="nil"/>
              <w:bottom w:val="single" w:sz="4" w:space="0" w:color="auto"/>
              <w:right w:val="nil"/>
            </w:tcBorders>
            <w:shd w:val="clear" w:color="auto" w:fill="auto"/>
            <w:vAlign w:val="center"/>
            <w:hideMark/>
          </w:tcPr>
          <w:p w:rsidR="00CF1EF1" w:rsidRPr="00CF1EF1" w:rsidRDefault="00E10277"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المجموع الفرعي</w:t>
            </w:r>
          </w:p>
        </w:tc>
        <w:tc>
          <w:tcPr>
            <w:tcW w:w="1212" w:type="dxa"/>
            <w:tcBorders>
              <w:top w:val="single" w:sz="4" w:space="0" w:color="auto"/>
              <w:left w:val="nil"/>
              <w:bottom w:val="single" w:sz="4"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1 128.9</w:t>
            </w:r>
          </w:p>
        </w:tc>
        <w:tc>
          <w:tcPr>
            <w:tcW w:w="1350" w:type="dxa"/>
            <w:tcBorders>
              <w:top w:val="single" w:sz="4" w:space="0" w:color="auto"/>
              <w:left w:val="nil"/>
              <w:bottom w:val="single" w:sz="4"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48.1</w:t>
            </w:r>
          </w:p>
        </w:tc>
        <w:tc>
          <w:tcPr>
            <w:tcW w:w="1350" w:type="dxa"/>
            <w:tcBorders>
              <w:top w:val="single" w:sz="4" w:space="0" w:color="auto"/>
              <w:left w:val="nil"/>
              <w:bottom w:val="single" w:sz="4"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486.1</w:t>
            </w:r>
          </w:p>
        </w:tc>
        <w:tc>
          <w:tcPr>
            <w:tcW w:w="921" w:type="dxa"/>
            <w:tcBorders>
              <w:top w:val="single" w:sz="4" w:space="0" w:color="auto"/>
              <w:left w:val="nil"/>
              <w:bottom w:val="single" w:sz="4"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534.2</w:t>
            </w:r>
          </w:p>
        </w:tc>
        <w:tc>
          <w:tcPr>
            <w:tcW w:w="998" w:type="dxa"/>
            <w:tcBorders>
              <w:top w:val="single" w:sz="4" w:space="0" w:color="auto"/>
              <w:left w:val="nil"/>
              <w:bottom w:val="single" w:sz="4"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594.7</w:t>
            </w:r>
          </w:p>
        </w:tc>
      </w:tr>
      <w:tr w:rsidR="00CF1EF1" w:rsidRPr="00CF1EF1" w:rsidTr="00D70980">
        <w:trPr>
          <w:trHeight w:val="300"/>
          <w:jc w:val="center"/>
        </w:trPr>
        <w:tc>
          <w:tcPr>
            <w:tcW w:w="1911" w:type="dxa"/>
            <w:tcBorders>
              <w:top w:val="nil"/>
              <w:left w:val="nil"/>
              <w:bottom w:val="nil"/>
              <w:right w:val="nil"/>
            </w:tcBorders>
            <w:shd w:val="clear" w:color="auto" w:fill="auto"/>
            <w:vAlign w:val="center"/>
            <w:hideMark/>
          </w:tcPr>
          <w:p w:rsidR="00CF1EF1" w:rsidRPr="00CF1EF1" w:rsidRDefault="00E10277" w:rsidP="00CF1EF1">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دعم البرامج</w:t>
            </w:r>
          </w:p>
        </w:tc>
        <w:tc>
          <w:tcPr>
            <w:tcW w:w="1212"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146.8</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6.3</w:t>
            </w:r>
          </w:p>
        </w:tc>
        <w:tc>
          <w:tcPr>
            <w:tcW w:w="1350"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63.2</w:t>
            </w:r>
          </w:p>
        </w:tc>
        <w:tc>
          <w:tcPr>
            <w:tcW w:w="921" w:type="dxa"/>
            <w:tcBorders>
              <w:top w:val="nil"/>
              <w:left w:val="nil"/>
              <w:bottom w:val="single" w:sz="4"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69.5</w:t>
            </w:r>
          </w:p>
        </w:tc>
        <w:tc>
          <w:tcPr>
            <w:tcW w:w="998" w:type="dxa"/>
            <w:tcBorders>
              <w:top w:val="nil"/>
              <w:left w:val="nil"/>
              <w:bottom w:val="nil"/>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color w:val="000000"/>
                <w:kern w:val="22"/>
                <w:sz w:val="22"/>
                <w:szCs w:val="22"/>
                <w:lang w:val="en-GB"/>
              </w:rPr>
            </w:pPr>
            <w:r w:rsidRPr="00CF1EF1">
              <w:rPr>
                <w:rFonts w:ascii="Simplified Arabic" w:hAnsi="Simplified Arabic"/>
                <w:color w:val="000000"/>
                <w:kern w:val="22"/>
                <w:sz w:val="22"/>
                <w:szCs w:val="22"/>
                <w:lang w:val="en-GB"/>
              </w:rPr>
              <w:t>77.3</w:t>
            </w:r>
          </w:p>
        </w:tc>
      </w:tr>
      <w:tr w:rsidR="00CF1EF1" w:rsidRPr="00CF1EF1" w:rsidTr="00D70980">
        <w:trPr>
          <w:trHeight w:val="315"/>
          <w:jc w:val="center"/>
        </w:trPr>
        <w:tc>
          <w:tcPr>
            <w:tcW w:w="1911" w:type="dxa"/>
            <w:tcBorders>
              <w:top w:val="single" w:sz="4" w:space="0" w:color="auto"/>
              <w:left w:val="nil"/>
              <w:bottom w:val="single" w:sz="8" w:space="0" w:color="auto"/>
              <w:right w:val="nil"/>
            </w:tcBorders>
            <w:shd w:val="clear" w:color="auto" w:fill="auto"/>
            <w:vAlign w:val="center"/>
            <w:hideMark/>
          </w:tcPr>
          <w:p w:rsidR="00CF1EF1" w:rsidRPr="00CF1EF1" w:rsidRDefault="00E10277" w:rsidP="00CF1EF1">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w:t>
            </w:r>
          </w:p>
        </w:tc>
        <w:tc>
          <w:tcPr>
            <w:tcW w:w="1212" w:type="dxa"/>
            <w:tcBorders>
              <w:top w:val="single" w:sz="4" w:space="0" w:color="auto"/>
              <w:left w:val="nil"/>
              <w:bottom w:val="single" w:sz="8"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b/>
                <w:bCs/>
                <w:color w:val="000000"/>
                <w:kern w:val="22"/>
                <w:sz w:val="22"/>
                <w:szCs w:val="22"/>
                <w:lang w:val="en-GB"/>
              </w:rPr>
            </w:pPr>
            <w:r w:rsidRPr="00CF1EF1">
              <w:rPr>
                <w:rFonts w:ascii="Simplified Arabic" w:hAnsi="Simplified Arabic"/>
                <w:b/>
                <w:bCs/>
                <w:color w:val="000000"/>
                <w:kern w:val="22"/>
                <w:sz w:val="22"/>
                <w:szCs w:val="22"/>
                <w:lang w:val="en-GB"/>
              </w:rPr>
              <w:t>1 275.7</w:t>
            </w:r>
          </w:p>
        </w:tc>
        <w:tc>
          <w:tcPr>
            <w:tcW w:w="1350" w:type="dxa"/>
            <w:tcBorders>
              <w:top w:val="single" w:sz="4" w:space="0" w:color="auto"/>
              <w:left w:val="nil"/>
              <w:bottom w:val="single" w:sz="8"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b/>
                <w:bCs/>
                <w:color w:val="000000"/>
                <w:kern w:val="22"/>
                <w:sz w:val="22"/>
                <w:szCs w:val="22"/>
                <w:lang w:val="en-GB"/>
              </w:rPr>
            </w:pPr>
            <w:r w:rsidRPr="00CF1EF1">
              <w:rPr>
                <w:rFonts w:ascii="Simplified Arabic" w:hAnsi="Simplified Arabic"/>
                <w:b/>
                <w:bCs/>
                <w:color w:val="000000"/>
                <w:kern w:val="22"/>
                <w:sz w:val="22"/>
                <w:szCs w:val="22"/>
                <w:lang w:val="en-GB"/>
              </w:rPr>
              <w:t>54.4</w:t>
            </w:r>
          </w:p>
        </w:tc>
        <w:tc>
          <w:tcPr>
            <w:tcW w:w="1350" w:type="dxa"/>
            <w:tcBorders>
              <w:top w:val="single" w:sz="4" w:space="0" w:color="auto"/>
              <w:left w:val="nil"/>
              <w:bottom w:val="single" w:sz="8"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b/>
                <w:bCs/>
                <w:color w:val="000000"/>
                <w:kern w:val="22"/>
                <w:sz w:val="22"/>
                <w:szCs w:val="22"/>
                <w:lang w:val="en-GB"/>
              </w:rPr>
            </w:pPr>
            <w:r w:rsidRPr="00CF1EF1">
              <w:rPr>
                <w:rFonts w:ascii="Simplified Arabic" w:hAnsi="Simplified Arabic"/>
                <w:b/>
                <w:bCs/>
                <w:color w:val="000000"/>
                <w:kern w:val="22"/>
                <w:sz w:val="22"/>
                <w:szCs w:val="22"/>
                <w:lang w:val="en-GB"/>
              </w:rPr>
              <w:t>549.3</w:t>
            </w:r>
          </w:p>
        </w:tc>
        <w:tc>
          <w:tcPr>
            <w:tcW w:w="921" w:type="dxa"/>
            <w:tcBorders>
              <w:top w:val="nil"/>
              <w:left w:val="nil"/>
              <w:bottom w:val="single" w:sz="8"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b/>
                <w:bCs/>
                <w:color w:val="000000"/>
                <w:kern w:val="22"/>
                <w:sz w:val="22"/>
                <w:szCs w:val="22"/>
                <w:lang w:val="en-GB"/>
              </w:rPr>
            </w:pPr>
            <w:r w:rsidRPr="00CF1EF1">
              <w:rPr>
                <w:rFonts w:ascii="Simplified Arabic" w:hAnsi="Simplified Arabic"/>
                <w:b/>
                <w:bCs/>
                <w:color w:val="000000"/>
                <w:kern w:val="22"/>
                <w:sz w:val="22"/>
                <w:szCs w:val="22"/>
                <w:lang w:val="en-GB"/>
              </w:rPr>
              <w:t>603.7</w:t>
            </w:r>
          </w:p>
        </w:tc>
        <w:tc>
          <w:tcPr>
            <w:tcW w:w="998" w:type="dxa"/>
            <w:tcBorders>
              <w:top w:val="single" w:sz="4" w:space="0" w:color="auto"/>
              <w:left w:val="nil"/>
              <w:bottom w:val="single" w:sz="8" w:space="0" w:color="auto"/>
              <w:right w:val="nil"/>
            </w:tcBorders>
            <w:shd w:val="clear" w:color="auto" w:fill="auto"/>
            <w:vAlign w:val="center"/>
            <w:hideMark/>
          </w:tcPr>
          <w:p w:rsidR="00CF1EF1" w:rsidRPr="00CF1EF1" w:rsidRDefault="00CF1EF1" w:rsidP="00CF1EF1">
            <w:pPr>
              <w:suppressLineNumbers/>
              <w:suppressAutoHyphens/>
              <w:jc w:val="right"/>
              <w:rPr>
                <w:rFonts w:ascii="Simplified Arabic" w:hAnsi="Simplified Arabic"/>
                <w:b/>
                <w:bCs/>
                <w:color w:val="000000"/>
                <w:kern w:val="22"/>
                <w:sz w:val="22"/>
                <w:szCs w:val="22"/>
                <w:lang w:val="en-GB"/>
              </w:rPr>
            </w:pPr>
            <w:r w:rsidRPr="00CF1EF1">
              <w:rPr>
                <w:rFonts w:ascii="Simplified Arabic" w:hAnsi="Simplified Arabic"/>
                <w:b/>
                <w:bCs/>
                <w:color w:val="000000"/>
                <w:kern w:val="22"/>
                <w:sz w:val="22"/>
                <w:szCs w:val="22"/>
                <w:lang w:val="en-GB"/>
              </w:rPr>
              <w:t>672.0</w:t>
            </w:r>
          </w:p>
        </w:tc>
      </w:tr>
    </w:tbl>
    <w:p w:rsidR="00CF1EF1" w:rsidRDefault="00CF1EF1" w:rsidP="00B973E9">
      <w:pPr>
        <w:spacing w:after="120"/>
        <w:jc w:val="both"/>
        <w:rPr>
          <w:sz w:val="22"/>
          <w:rtl/>
          <w:lang w:val="en-GB"/>
        </w:rPr>
      </w:pPr>
    </w:p>
    <w:p w:rsidR="00B22EB0" w:rsidRDefault="00B22EB0" w:rsidP="00E10277">
      <w:pPr>
        <w:spacing w:after="120"/>
        <w:jc w:val="both"/>
        <w:rPr>
          <w:sz w:val="22"/>
          <w:rtl/>
          <w:lang w:val="en-GB"/>
        </w:rPr>
      </w:pPr>
      <w:r>
        <w:rPr>
          <w:rFonts w:hint="cs"/>
          <w:sz w:val="22"/>
          <w:rtl/>
          <w:lang w:val="en-GB"/>
        </w:rPr>
        <w:t>16-</w:t>
      </w:r>
      <w:r>
        <w:rPr>
          <w:rFonts w:hint="cs"/>
          <w:sz w:val="22"/>
          <w:rtl/>
          <w:lang w:val="en-GB"/>
        </w:rPr>
        <w:tab/>
      </w:r>
      <w:r w:rsidR="00E10277">
        <w:rPr>
          <w:rFonts w:hint="cs"/>
          <w:sz w:val="22"/>
          <w:rtl/>
          <w:lang w:val="en-GB"/>
        </w:rPr>
        <w:t xml:space="preserve">وكما هو الحال بالنسبة لميزانية الاتفاقية، المشار إليها في الفقرتين 8 و9 أعلاه، يُعزى الفرق في بند تكاليف الموظفين إلى حد كبير إلى الوظائف الشاغرة، وارتفاع قيمة دولار الولايات المتحدة مقابل الدولار الكندي، والتأخيرات بسبب انتشار استخدام النظام </w:t>
      </w:r>
      <w:r w:rsidR="00E10277">
        <w:rPr>
          <w:sz w:val="22"/>
          <w:lang w:val="en-GB"/>
        </w:rPr>
        <w:t>Umoja</w:t>
      </w:r>
      <w:r w:rsidR="00E10277">
        <w:rPr>
          <w:rFonts w:hint="cs"/>
          <w:sz w:val="22"/>
          <w:rtl/>
          <w:lang w:val="en-GB"/>
        </w:rPr>
        <w:t xml:space="preserve"> في الأمانة والتغييرات ذات الصلة في إجراءات وأدوار الطلب والتوريد.</w:t>
      </w:r>
    </w:p>
    <w:p w:rsidR="00667BDA" w:rsidRPr="00667BDA" w:rsidRDefault="00667BDA" w:rsidP="00E702EC">
      <w:pPr>
        <w:keepNext/>
        <w:spacing w:after="120"/>
        <w:ind w:left="1077" w:hanging="357"/>
        <w:jc w:val="left"/>
        <w:rPr>
          <w:b/>
          <w:bCs/>
          <w:sz w:val="26"/>
          <w:szCs w:val="26"/>
          <w:rtl/>
        </w:rPr>
      </w:pPr>
      <w:r>
        <w:rPr>
          <w:rFonts w:hint="cs"/>
          <w:b/>
          <w:bCs/>
          <w:sz w:val="26"/>
          <w:szCs w:val="26"/>
          <w:rtl/>
        </w:rPr>
        <w:t>ثالثا</w:t>
      </w:r>
      <w:r w:rsidRPr="00B873A0">
        <w:rPr>
          <w:rFonts w:hint="cs"/>
          <w:b/>
          <w:bCs/>
          <w:sz w:val="26"/>
          <w:szCs w:val="26"/>
          <w:rtl/>
        </w:rPr>
        <w:t>-</w:t>
      </w:r>
      <w:r w:rsidRPr="00B873A0">
        <w:rPr>
          <w:rFonts w:hint="cs"/>
          <w:b/>
          <w:bCs/>
          <w:sz w:val="26"/>
          <w:szCs w:val="26"/>
          <w:rtl/>
        </w:rPr>
        <w:tab/>
      </w:r>
      <w:r>
        <w:rPr>
          <w:rFonts w:hint="cs"/>
          <w:b/>
          <w:bCs/>
          <w:sz w:val="26"/>
          <w:szCs w:val="26"/>
          <w:rtl/>
        </w:rPr>
        <w:t>الإيرادات والأداء المالي لفترة السنتين 2017-2018</w:t>
      </w:r>
    </w:p>
    <w:p w:rsidR="00667BDA" w:rsidRPr="00667BDA" w:rsidRDefault="00667BDA" w:rsidP="00E702EC">
      <w:pPr>
        <w:keepNext/>
        <w:spacing w:after="120"/>
        <w:ind w:left="1134"/>
        <w:jc w:val="both"/>
        <w:rPr>
          <w:b/>
          <w:bCs/>
          <w:sz w:val="22"/>
          <w:rtl/>
          <w:lang w:val="en-GB"/>
        </w:rPr>
      </w:pPr>
      <w:r>
        <w:rPr>
          <w:rFonts w:hint="cs"/>
          <w:b/>
          <w:bCs/>
          <w:sz w:val="22"/>
          <w:rtl/>
          <w:lang w:val="en-GB"/>
        </w:rPr>
        <w:t>ألف-</w:t>
      </w:r>
      <w:r>
        <w:rPr>
          <w:rFonts w:hint="cs"/>
          <w:b/>
          <w:bCs/>
          <w:sz w:val="22"/>
          <w:rtl/>
          <w:lang w:val="en-GB"/>
        </w:rPr>
        <w:tab/>
        <w:t>الإيرادات</w:t>
      </w:r>
    </w:p>
    <w:p w:rsidR="00B22EB0" w:rsidRPr="00667BDA" w:rsidRDefault="00B22EB0" w:rsidP="00667BDA">
      <w:pPr>
        <w:spacing w:after="120"/>
        <w:jc w:val="both"/>
        <w:rPr>
          <w:sz w:val="22"/>
          <w:rtl/>
          <w:lang w:bidi="ar-SA"/>
        </w:rPr>
      </w:pPr>
      <w:r>
        <w:rPr>
          <w:rFonts w:hint="cs"/>
          <w:sz w:val="22"/>
          <w:rtl/>
          <w:lang w:val="en-GB"/>
        </w:rPr>
        <w:t>17-</w:t>
      </w:r>
      <w:r>
        <w:rPr>
          <w:sz w:val="22"/>
          <w:rtl/>
          <w:lang w:val="en-GB"/>
        </w:rPr>
        <w:tab/>
      </w:r>
      <w:r w:rsidR="00667BDA">
        <w:rPr>
          <w:rFonts w:hint="cs"/>
          <w:sz w:val="22"/>
          <w:rtl/>
          <w:lang w:val="en-GB"/>
        </w:rPr>
        <w:t>اعتمد مؤتمر الأطراف، بموجب مقرره 13/32، برنامج عمل متكامل وميزانية متكاملة للاتفاقية المتعلقة بالتنوع البيولوجي، وبروتوكول قرطاجنة للسلامة الأحيائية، وبروتوكول ناغويا بشأن الحصول وتقاسم المنافع. وفي الفقرة 2 من نفس المقرر، قرر مؤتمر الأطراف أيضا تقاسم جميع تكاليف خدمات الأمانة بين الاتفاقية، وبروتوكول قرطاجنة وبروتوكول ناغويا بنسبة 8:16:7</w:t>
      </w:r>
      <w:r w:rsidR="00667BDA">
        <w:rPr>
          <w:rFonts w:hint="cs"/>
          <w:sz w:val="22"/>
          <w:rtl/>
          <w:lang w:bidi="ar-SA"/>
        </w:rPr>
        <w:t xml:space="preserve">6 لفترة السنتين 2017-2018. كما اعتُمدت الميزانيات خلال اجتماعي الأطراف في البروتوكولين في المقررين </w:t>
      </w:r>
      <w:r w:rsidR="00667BDA" w:rsidRPr="00B329B7">
        <w:rPr>
          <w:rFonts w:eastAsia="Malgun Gothic"/>
          <w:iCs/>
          <w:kern w:val="22"/>
          <w:sz w:val="22"/>
          <w:szCs w:val="22"/>
          <w:lang w:val="en-GB" w:eastAsia="ko-KR"/>
        </w:rPr>
        <w:t>CP-VIII/7</w:t>
      </w:r>
      <w:r w:rsidR="00667BDA">
        <w:rPr>
          <w:rFonts w:hint="cs"/>
          <w:sz w:val="22"/>
          <w:rtl/>
          <w:lang w:bidi="ar-SA"/>
        </w:rPr>
        <w:t xml:space="preserve"> و</w:t>
      </w:r>
      <w:r w:rsidR="00667BDA" w:rsidRPr="00B329B7">
        <w:rPr>
          <w:rFonts w:eastAsia="Malgun Gothic"/>
          <w:iCs/>
          <w:kern w:val="22"/>
          <w:sz w:val="22"/>
          <w:szCs w:val="22"/>
          <w:lang w:val="en-GB" w:eastAsia="ko-KR"/>
        </w:rPr>
        <w:t>NP-2/13</w:t>
      </w:r>
      <w:r w:rsidR="00667BDA">
        <w:rPr>
          <w:rFonts w:hint="cs"/>
          <w:sz w:val="22"/>
          <w:rtl/>
          <w:lang w:bidi="ar-SA"/>
        </w:rPr>
        <w:t>.</w:t>
      </w:r>
    </w:p>
    <w:p w:rsidR="00B22EB0" w:rsidRDefault="00B22EB0" w:rsidP="00A270A9">
      <w:pPr>
        <w:spacing w:after="120"/>
        <w:jc w:val="both"/>
        <w:rPr>
          <w:sz w:val="22"/>
          <w:rtl/>
          <w:lang w:bidi="ar-SA"/>
        </w:rPr>
      </w:pPr>
      <w:r>
        <w:rPr>
          <w:rFonts w:hint="cs"/>
          <w:sz w:val="22"/>
          <w:rtl/>
          <w:lang w:val="en-GB"/>
        </w:rPr>
        <w:t>18-</w:t>
      </w:r>
      <w:r>
        <w:rPr>
          <w:rFonts w:hint="cs"/>
          <w:sz w:val="22"/>
          <w:rtl/>
          <w:lang w:val="en-GB"/>
        </w:rPr>
        <w:tab/>
      </w:r>
      <w:r w:rsidR="00A270A9">
        <w:rPr>
          <w:rFonts w:hint="cs"/>
          <w:sz w:val="22"/>
          <w:rtl/>
          <w:lang w:val="en-GB"/>
        </w:rPr>
        <w:t xml:space="preserve">واعتُمدت ميزانية متكاملة بمبلغ </w:t>
      </w:r>
      <w:r w:rsidR="00A270A9">
        <w:rPr>
          <w:sz w:val="22"/>
        </w:rPr>
        <w:t>18 361 600</w:t>
      </w:r>
      <w:r w:rsidR="00A270A9">
        <w:rPr>
          <w:rFonts w:hint="cs"/>
          <w:sz w:val="22"/>
          <w:rtl/>
          <w:lang w:bidi="ar-SA"/>
        </w:rPr>
        <w:t xml:space="preserve"> دولار أمريكي و</w:t>
      </w:r>
      <w:r w:rsidR="00A270A9">
        <w:rPr>
          <w:sz w:val="22"/>
          <w:lang w:bidi="ar-SA"/>
        </w:rPr>
        <w:t>18 794 200</w:t>
      </w:r>
      <w:r w:rsidR="00A270A9">
        <w:rPr>
          <w:rFonts w:hint="cs"/>
          <w:sz w:val="22"/>
          <w:rtl/>
          <w:lang w:bidi="ar-SA"/>
        </w:rPr>
        <w:t xml:space="preserve"> دولار أمريكي لعامي 2017 و2018 على التوالي، بإجمالي </w:t>
      </w:r>
      <w:r w:rsidR="00A270A9">
        <w:rPr>
          <w:sz w:val="22"/>
          <w:lang w:bidi="ar-SA"/>
        </w:rPr>
        <w:t>37 155 800</w:t>
      </w:r>
      <w:r w:rsidR="00A270A9">
        <w:rPr>
          <w:rFonts w:hint="cs"/>
          <w:sz w:val="22"/>
          <w:rtl/>
          <w:lang w:bidi="ar-SA"/>
        </w:rPr>
        <w:t xml:space="preserve"> دولار أمريكي لفترة السنتين 2017-2018. ويشمل هذا المبلغ تكاليف دعم البرامج بنسبة 13 في المائة. ويرد في الجدول 7 أدناه الميزانيات الفردية للاتفاقية والبروتوكلين، بصيغتها المعتمدة من الهيئات الرئاسية المعنية.</w:t>
      </w:r>
    </w:p>
    <w:p w:rsidR="008844E8" w:rsidRPr="008844E8" w:rsidRDefault="008844E8" w:rsidP="006B3583">
      <w:pPr>
        <w:keepNext/>
        <w:spacing w:after="120"/>
        <w:jc w:val="both"/>
        <w:rPr>
          <w:b/>
          <w:bCs/>
          <w:sz w:val="22"/>
          <w:rtl/>
          <w:lang w:bidi="ar-SA"/>
        </w:rPr>
      </w:pPr>
      <w:r>
        <w:rPr>
          <w:rFonts w:hint="cs"/>
          <w:b/>
          <w:bCs/>
          <w:sz w:val="22"/>
          <w:rtl/>
          <w:lang w:bidi="ar-SA"/>
        </w:rPr>
        <w:t>الجدول 7-</w:t>
      </w:r>
      <w:r>
        <w:rPr>
          <w:rFonts w:hint="cs"/>
          <w:b/>
          <w:bCs/>
          <w:sz w:val="22"/>
          <w:rtl/>
          <w:lang w:bidi="ar-SA"/>
        </w:rPr>
        <w:tab/>
        <w:t>ملخص الموارد المعتمدة، حسب الصندوق الاستئماني</w:t>
      </w:r>
    </w:p>
    <w:tbl>
      <w:tblPr>
        <w:bidiVisual/>
        <w:tblW w:w="8931" w:type="dxa"/>
        <w:tblLook w:val="04A0" w:firstRow="1" w:lastRow="0" w:firstColumn="1" w:lastColumn="0" w:noHBand="0" w:noVBand="1"/>
      </w:tblPr>
      <w:tblGrid>
        <w:gridCol w:w="4840"/>
        <w:gridCol w:w="1367"/>
        <w:gridCol w:w="1353"/>
        <w:gridCol w:w="1371"/>
      </w:tblGrid>
      <w:tr w:rsidR="008844E8" w:rsidRPr="008844E8" w:rsidTr="008844E8">
        <w:trPr>
          <w:cantSplit/>
          <w:trHeight w:val="328"/>
        </w:trPr>
        <w:tc>
          <w:tcPr>
            <w:tcW w:w="4840" w:type="dxa"/>
            <w:vMerge w:val="restart"/>
            <w:tcBorders>
              <w:top w:val="single" w:sz="8" w:space="0" w:color="auto"/>
              <w:left w:val="nil"/>
              <w:bottom w:val="single" w:sz="12" w:space="0" w:color="000000"/>
              <w:right w:val="nil"/>
            </w:tcBorders>
            <w:shd w:val="clear" w:color="auto" w:fill="auto"/>
            <w:vAlign w:val="center"/>
            <w:hideMark/>
          </w:tcPr>
          <w:p w:rsidR="008844E8" w:rsidRPr="008844E8" w:rsidRDefault="008844E8" w:rsidP="008844E8">
            <w:pPr>
              <w:suppressLineNumbers/>
              <w:suppressAutoHyphens/>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الصندوق الاستئماني</w:t>
            </w:r>
          </w:p>
        </w:tc>
        <w:tc>
          <w:tcPr>
            <w:tcW w:w="1367" w:type="dxa"/>
            <w:vMerge w:val="restart"/>
            <w:tcBorders>
              <w:top w:val="single" w:sz="8" w:space="0" w:color="auto"/>
              <w:left w:val="nil"/>
              <w:bottom w:val="single" w:sz="12" w:space="0" w:color="000000"/>
              <w:right w:val="nil"/>
            </w:tcBorders>
            <w:shd w:val="clear" w:color="auto" w:fill="auto"/>
            <w:vAlign w:val="center"/>
            <w:hideMark/>
          </w:tcPr>
          <w:p w:rsidR="008844E8" w:rsidRPr="008844E8" w:rsidRDefault="008844E8" w:rsidP="008844E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الميزانية المعتمدة لعام 2017</w:t>
            </w:r>
          </w:p>
        </w:tc>
        <w:tc>
          <w:tcPr>
            <w:tcW w:w="1353" w:type="dxa"/>
            <w:vMerge w:val="restart"/>
            <w:tcBorders>
              <w:top w:val="single" w:sz="8" w:space="0" w:color="auto"/>
              <w:left w:val="nil"/>
              <w:bottom w:val="single" w:sz="12" w:space="0" w:color="000000"/>
              <w:right w:val="nil"/>
            </w:tcBorders>
            <w:shd w:val="clear" w:color="auto" w:fill="auto"/>
            <w:vAlign w:val="center"/>
            <w:hideMark/>
          </w:tcPr>
          <w:p w:rsidR="008844E8" w:rsidRPr="008844E8" w:rsidRDefault="008844E8" w:rsidP="008844E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الميزانية المعتمدة لعام 2018</w:t>
            </w:r>
          </w:p>
        </w:tc>
        <w:tc>
          <w:tcPr>
            <w:tcW w:w="1371" w:type="dxa"/>
            <w:vMerge w:val="restart"/>
            <w:tcBorders>
              <w:top w:val="single" w:sz="8" w:space="0" w:color="auto"/>
              <w:left w:val="nil"/>
              <w:bottom w:val="single" w:sz="12" w:space="0" w:color="000000"/>
              <w:right w:val="nil"/>
            </w:tcBorders>
            <w:shd w:val="clear" w:color="auto" w:fill="auto"/>
            <w:vAlign w:val="center"/>
            <w:hideMark/>
          </w:tcPr>
          <w:p w:rsidR="008844E8" w:rsidRPr="008844E8" w:rsidRDefault="008844E8" w:rsidP="008844E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مجموع الميزانية المعتمدة لفترة السنتين 2017-2018</w:t>
            </w:r>
          </w:p>
        </w:tc>
      </w:tr>
      <w:tr w:rsidR="008844E8" w:rsidRPr="008844E8" w:rsidTr="008844E8">
        <w:trPr>
          <w:cantSplit/>
          <w:trHeight w:val="328"/>
        </w:trPr>
        <w:tc>
          <w:tcPr>
            <w:tcW w:w="4840" w:type="dxa"/>
            <w:vMerge/>
            <w:tcBorders>
              <w:top w:val="single" w:sz="8" w:space="0" w:color="auto"/>
              <w:left w:val="nil"/>
              <w:right w:val="nil"/>
            </w:tcBorders>
            <w:vAlign w:val="center"/>
            <w:hideMark/>
          </w:tcPr>
          <w:p w:rsidR="008844E8" w:rsidRPr="008844E8" w:rsidRDefault="008844E8" w:rsidP="008844E8">
            <w:pPr>
              <w:suppressLineNumbers/>
              <w:suppressAutoHyphens/>
              <w:rPr>
                <w:rFonts w:ascii="Simplified Arabic" w:hAnsi="Simplified Arabic"/>
                <w:i/>
                <w:iCs/>
                <w:color w:val="000000"/>
                <w:kern w:val="22"/>
                <w:sz w:val="22"/>
                <w:szCs w:val="22"/>
                <w:lang w:val="en-GB"/>
              </w:rPr>
            </w:pPr>
          </w:p>
        </w:tc>
        <w:tc>
          <w:tcPr>
            <w:tcW w:w="1367" w:type="dxa"/>
            <w:vMerge/>
            <w:tcBorders>
              <w:top w:val="single" w:sz="8" w:space="0" w:color="auto"/>
              <w:left w:val="nil"/>
              <w:right w:val="nil"/>
            </w:tcBorders>
            <w:vAlign w:val="center"/>
            <w:hideMark/>
          </w:tcPr>
          <w:p w:rsidR="008844E8" w:rsidRPr="008844E8" w:rsidRDefault="008844E8" w:rsidP="008844E8">
            <w:pPr>
              <w:suppressLineNumbers/>
              <w:suppressAutoHyphens/>
              <w:rPr>
                <w:rFonts w:ascii="Simplified Arabic" w:hAnsi="Simplified Arabic"/>
                <w:i/>
                <w:iCs/>
                <w:color w:val="000000"/>
                <w:kern w:val="22"/>
                <w:sz w:val="22"/>
                <w:szCs w:val="22"/>
                <w:lang w:val="en-GB"/>
              </w:rPr>
            </w:pPr>
          </w:p>
        </w:tc>
        <w:tc>
          <w:tcPr>
            <w:tcW w:w="1353" w:type="dxa"/>
            <w:vMerge/>
            <w:tcBorders>
              <w:top w:val="single" w:sz="8" w:space="0" w:color="auto"/>
              <w:left w:val="nil"/>
              <w:right w:val="nil"/>
            </w:tcBorders>
            <w:vAlign w:val="center"/>
            <w:hideMark/>
          </w:tcPr>
          <w:p w:rsidR="008844E8" w:rsidRPr="008844E8" w:rsidRDefault="008844E8" w:rsidP="008844E8">
            <w:pPr>
              <w:suppressLineNumbers/>
              <w:suppressAutoHyphens/>
              <w:rPr>
                <w:rFonts w:ascii="Simplified Arabic" w:hAnsi="Simplified Arabic"/>
                <w:i/>
                <w:iCs/>
                <w:color w:val="000000"/>
                <w:kern w:val="22"/>
                <w:sz w:val="22"/>
                <w:szCs w:val="22"/>
                <w:lang w:val="en-GB"/>
              </w:rPr>
            </w:pPr>
          </w:p>
        </w:tc>
        <w:tc>
          <w:tcPr>
            <w:tcW w:w="1371" w:type="dxa"/>
            <w:vMerge/>
            <w:tcBorders>
              <w:top w:val="single" w:sz="8" w:space="0" w:color="auto"/>
              <w:left w:val="nil"/>
              <w:right w:val="nil"/>
            </w:tcBorders>
            <w:vAlign w:val="center"/>
            <w:hideMark/>
          </w:tcPr>
          <w:p w:rsidR="008844E8" w:rsidRPr="008844E8" w:rsidRDefault="008844E8" w:rsidP="008844E8">
            <w:pPr>
              <w:suppressLineNumbers/>
              <w:suppressAutoHyphens/>
              <w:rPr>
                <w:rFonts w:ascii="Simplified Arabic" w:hAnsi="Simplified Arabic"/>
                <w:i/>
                <w:iCs/>
                <w:color w:val="000000"/>
                <w:kern w:val="22"/>
                <w:sz w:val="22"/>
                <w:szCs w:val="22"/>
                <w:lang w:val="en-GB"/>
              </w:rPr>
            </w:pPr>
          </w:p>
        </w:tc>
      </w:tr>
      <w:tr w:rsidR="008844E8" w:rsidRPr="008844E8" w:rsidTr="008844E8">
        <w:trPr>
          <w:cantSplit/>
        </w:trPr>
        <w:tc>
          <w:tcPr>
            <w:tcW w:w="4840" w:type="dxa"/>
            <w:tcBorders>
              <w:left w:val="nil"/>
              <w:bottom w:val="single" w:sz="12" w:space="0" w:color="000000"/>
              <w:right w:val="nil"/>
            </w:tcBorders>
            <w:vAlign w:val="center"/>
          </w:tcPr>
          <w:p w:rsidR="008844E8" w:rsidRPr="008844E8" w:rsidRDefault="008844E8" w:rsidP="008844E8">
            <w:pPr>
              <w:suppressLineNumbers/>
              <w:suppressAutoHyphens/>
              <w:rPr>
                <w:rFonts w:ascii="Simplified Arabic" w:hAnsi="Simplified Arabic"/>
                <w:iCs/>
                <w:color w:val="000000"/>
                <w:kern w:val="22"/>
                <w:sz w:val="22"/>
                <w:szCs w:val="22"/>
                <w:lang w:val="en-GB"/>
              </w:rPr>
            </w:pPr>
          </w:p>
        </w:tc>
        <w:tc>
          <w:tcPr>
            <w:tcW w:w="4091" w:type="dxa"/>
            <w:gridSpan w:val="3"/>
            <w:tcBorders>
              <w:left w:val="nil"/>
              <w:bottom w:val="single" w:sz="12" w:space="0" w:color="000000"/>
              <w:right w:val="nil"/>
            </w:tcBorders>
            <w:vAlign w:val="center"/>
          </w:tcPr>
          <w:p w:rsidR="008844E8" w:rsidRPr="008844E8" w:rsidRDefault="008844E8" w:rsidP="008844E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(بآلاف دولارات الولايات المتحدة)</w:t>
            </w:r>
          </w:p>
        </w:tc>
      </w:tr>
      <w:tr w:rsidR="008844E8" w:rsidRPr="008844E8" w:rsidTr="008844E8">
        <w:trPr>
          <w:cantSplit/>
        </w:trPr>
        <w:tc>
          <w:tcPr>
            <w:tcW w:w="4840"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rPr>
                <w:rFonts w:ascii="Simplified Arabic" w:hAnsi="Simplified Arabic"/>
                <w:color w:val="000000"/>
                <w:kern w:val="22"/>
                <w:sz w:val="22"/>
                <w:szCs w:val="22"/>
                <w:rtl/>
                <w:lang w:bidi="ar-SA"/>
              </w:rPr>
            </w:pPr>
            <w:r>
              <w:rPr>
                <w:rFonts w:ascii="Simplified Arabic" w:hAnsi="Simplified Arabic" w:hint="cs"/>
                <w:color w:val="000000"/>
                <w:kern w:val="22"/>
                <w:sz w:val="22"/>
                <w:szCs w:val="22"/>
                <w:rtl/>
                <w:lang w:val="en-GB"/>
              </w:rPr>
              <w:t xml:space="preserve">الاتفاقية المتعلقة بالتنوع البيولوجي (الصندوق الاستئماني </w:t>
            </w:r>
            <w:r w:rsidRPr="008844E8">
              <w:rPr>
                <w:rFonts w:asciiTheme="majorBidi" w:hAnsiTheme="majorBidi" w:cstheme="majorBidi"/>
                <w:color w:val="000000"/>
                <w:kern w:val="22"/>
                <w:sz w:val="22"/>
                <w:szCs w:val="22"/>
              </w:rPr>
              <w:t>BY</w:t>
            </w:r>
            <w:r>
              <w:rPr>
                <w:rFonts w:ascii="Simplified Arabic" w:hAnsi="Simplified Arabic" w:hint="cs"/>
                <w:color w:val="000000"/>
                <w:kern w:val="22"/>
                <w:sz w:val="22"/>
                <w:szCs w:val="22"/>
                <w:rtl/>
                <w:lang w:bidi="ar-SA"/>
              </w:rPr>
              <w:t>)</w:t>
            </w:r>
          </w:p>
        </w:tc>
        <w:tc>
          <w:tcPr>
            <w:tcW w:w="1367"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color w:val="000000"/>
                <w:kern w:val="22"/>
                <w:sz w:val="22"/>
                <w:szCs w:val="22"/>
                <w:lang w:val="en-GB"/>
              </w:rPr>
            </w:pPr>
            <w:r w:rsidRPr="008844E8">
              <w:rPr>
                <w:rFonts w:ascii="Simplified Arabic" w:hAnsi="Simplified Arabic"/>
                <w:color w:val="000000"/>
                <w:kern w:val="22"/>
                <w:sz w:val="22"/>
                <w:szCs w:val="22"/>
                <w:lang w:val="en-GB"/>
              </w:rPr>
              <w:t>13 954.8</w:t>
            </w:r>
          </w:p>
        </w:tc>
        <w:tc>
          <w:tcPr>
            <w:tcW w:w="1353"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color w:val="000000"/>
                <w:kern w:val="22"/>
                <w:sz w:val="22"/>
                <w:szCs w:val="22"/>
                <w:lang w:val="en-GB"/>
              </w:rPr>
            </w:pPr>
            <w:r w:rsidRPr="008844E8">
              <w:rPr>
                <w:rFonts w:ascii="Simplified Arabic" w:hAnsi="Simplified Arabic"/>
                <w:color w:val="000000"/>
                <w:kern w:val="22"/>
                <w:sz w:val="22"/>
                <w:szCs w:val="22"/>
                <w:lang w:val="en-GB"/>
              </w:rPr>
              <w:t>14 283.6</w:t>
            </w:r>
          </w:p>
        </w:tc>
        <w:tc>
          <w:tcPr>
            <w:tcW w:w="1371"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color w:val="000000"/>
                <w:kern w:val="22"/>
                <w:sz w:val="22"/>
                <w:szCs w:val="22"/>
                <w:lang w:val="en-GB"/>
              </w:rPr>
            </w:pPr>
            <w:r w:rsidRPr="008844E8">
              <w:rPr>
                <w:rFonts w:ascii="Simplified Arabic" w:hAnsi="Simplified Arabic"/>
                <w:color w:val="000000"/>
                <w:kern w:val="22"/>
                <w:sz w:val="22"/>
                <w:szCs w:val="22"/>
                <w:lang w:val="en-GB"/>
              </w:rPr>
              <w:t>28 238.4</w:t>
            </w:r>
          </w:p>
        </w:tc>
      </w:tr>
      <w:tr w:rsidR="008844E8" w:rsidRPr="008844E8" w:rsidTr="008844E8">
        <w:trPr>
          <w:cantSplit/>
        </w:trPr>
        <w:tc>
          <w:tcPr>
            <w:tcW w:w="4840"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rPr>
                <w:rFonts w:ascii="Simplified Arabic" w:hAnsi="Simplified Arabic"/>
                <w:color w:val="000000"/>
                <w:kern w:val="22"/>
                <w:sz w:val="22"/>
                <w:szCs w:val="22"/>
                <w:rtl/>
                <w:lang w:bidi="ar-SA"/>
              </w:rPr>
            </w:pPr>
            <w:r>
              <w:rPr>
                <w:rFonts w:ascii="Simplified Arabic" w:hAnsi="Simplified Arabic" w:hint="cs"/>
                <w:color w:val="000000"/>
                <w:kern w:val="22"/>
                <w:sz w:val="22"/>
                <w:szCs w:val="22"/>
                <w:rtl/>
                <w:lang w:val="en-GB"/>
              </w:rPr>
              <w:t xml:space="preserve">بروتوكول قرطاجنة للسلامة الأحيائية (الصندوق الاستئماني </w:t>
            </w:r>
            <w:r w:rsidRPr="008844E8">
              <w:rPr>
                <w:rFonts w:asciiTheme="majorBidi" w:hAnsiTheme="majorBidi" w:cstheme="majorBidi"/>
                <w:color w:val="000000"/>
                <w:kern w:val="22"/>
                <w:sz w:val="22"/>
                <w:szCs w:val="22"/>
              </w:rPr>
              <w:t>BG</w:t>
            </w:r>
            <w:r>
              <w:rPr>
                <w:rFonts w:ascii="Simplified Arabic" w:hAnsi="Simplified Arabic" w:hint="cs"/>
                <w:color w:val="000000"/>
                <w:kern w:val="22"/>
                <w:sz w:val="22"/>
                <w:szCs w:val="22"/>
                <w:rtl/>
                <w:lang w:bidi="ar-SA"/>
              </w:rPr>
              <w:t>)</w:t>
            </w:r>
          </w:p>
        </w:tc>
        <w:tc>
          <w:tcPr>
            <w:tcW w:w="1367"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color w:val="000000"/>
                <w:kern w:val="22"/>
                <w:sz w:val="22"/>
                <w:szCs w:val="22"/>
                <w:lang w:val="en-GB"/>
              </w:rPr>
            </w:pPr>
            <w:r w:rsidRPr="008844E8">
              <w:rPr>
                <w:rFonts w:ascii="Simplified Arabic" w:hAnsi="Simplified Arabic"/>
                <w:color w:val="000000"/>
                <w:kern w:val="22"/>
                <w:sz w:val="22"/>
                <w:szCs w:val="22"/>
                <w:lang w:val="en-GB"/>
              </w:rPr>
              <w:t>2 937.9</w:t>
            </w:r>
          </w:p>
        </w:tc>
        <w:tc>
          <w:tcPr>
            <w:tcW w:w="1353"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color w:val="000000"/>
                <w:kern w:val="22"/>
                <w:sz w:val="22"/>
                <w:szCs w:val="22"/>
                <w:lang w:val="en-GB"/>
              </w:rPr>
            </w:pPr>
            <w:r w:rsidRPr="008844E8">
              <w:rPr>
                <w:rFonts w:ascii="Simplified Arabic" w:hAnsi="Simplified Arabic"/>
                <w:color w:val="000000"/>
                <w:kern w:val="22"/>
                <w:sz w:val="22"/>
                <w:szCs w:val="22"/>
                <w:lang w:val="en-GB"/>
              </w:rPr>
              <w:t>3 007.1</w:t>
            </w:r>
          </w:p>
        </w:tc>
        <w:tc>
          <w:tcPr>
            <w:tcW w:w="1371"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color w:val="000000"/>
                <w:kern w:val="22"/>
                <w:sz w:val="22"/>
                <w:szCs w:val="22"/>
                <w:lang w:val="en-GB"/>
              </w:rPr>
            </w:pPr>
            <w:r w:rsidRPr="008844E8">
              <w:rPr>
                <w:rFonts w:ascii="Simplified Arabic" w:hAnsi="Simplified Arabic"/>
                <w:color w:val="000000"/>
                <w:kern w:val="22"/>
                <w:sz w:val="22"/>
                <w:szCs w:val="22"/>
                <w:lang w:val="en-GB"/>
              </w:rPr>
              <w:t>5 945.0</w:t>
            </w:r>
          </w:p>
        </w:tc>
      </w:tr>
      <w:tr w:rsidR="008844E8" w:rsidRPr="008844E8" w:rsidTr="008844E8">
        <w:trPr>
          <w:cantSplit/>
        </w:trPr>
        <w:tc>
          <w:tcPr>
            <w:tcW w:w="4840"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 xml:space="preserve">بروتوكول ناغويا بشأن الحصول وتقاسم المنافع (الصندوق الاستئماني </w:t>
            </w:r>
            <w:r>
              <w:rPr>
                <w:rFonts w:asciiTheme="majorBidi" w:hAnsiTheme="majorBidi" w:cstheme="majorBidi"/>
                <w:color w:val="000000"/>
                <w:kern w:val="22"/>
                <w:sz w:val="22"/>
                <w:szCs w:val="22"/>
              </w:rPr>
              <w:t>BB</w:t>
            </w:r>
            <w:r>
              <w:rPr>
                <w:rFonts w:ascii="Simplified Arabic" w:hAnsi="Simplified Arabic" w:hint="cs"/>
                <w:color w:val="000000"/>
                <w:kern w:val="22"/>
                <w:sz w:val="22"/>
                <w:szCs w:val="22"/>
                <w:rtl/>
                <w:lang w:bidi="ar-SA"/>
              </w:rPr>
              <w:t>)</w:t>
            </w:r>
          </w:p>
        </w:tc>
        <w:tc>
          <w:tcPr>
            <w:tcW w:w="1367"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color w:val="000000"/>
                <w:kern w:val="22"/>
                <w:sz w:val="22"/>
                <w:szCs w:val="22"/>
                <w:lang w:val="en-GB"/>
              </w:rPr>
            </w:pPr>
            <w:r w:rsidRPr="008844E8">
              <w:rPr>
                <w:rFonts w:ascii="Simplified Arabic" w:hAnsi="Simplified Arabic"/>
                <w:color w:val="000000"/>
                <w:kern w:val="22"/>
                <w:sz w:val="22"/>
                <w:szCs w:val="22"/>
                <w:lang w:val="en-GB"/>
              </w:rPr>
              <w:t>1 468.9</w:t>
            </w:r>
          </w:p>
        </w:tc>
        <w:tc>
          <w:tcPr>
            <w:tcW w:w="1353"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color w:val="000000"/>
                <w:kern w:val="22"/>
                <w:sz w:val="22"/>
                <w:szCs w:val="22"/>
                <w:lang w:val="en-GB"/>
              </w:rPr>
            </w:pPr>
            <w:r w:rsidRPr="008844E8">
              <w:rPr>
                <w:rFonts w:ascii="Simplified Arabic" w:hAnsi="Simplified Arabic"/>
                <w:color w:val="000000"/>
                <w:kern w:val="22"/>
                <w:sz w:val="22"/>
                <w:szCs w:val="22"/>
                <w:lang w:val="en-GB"/>
              </w:rPr>
              <w:t>1 503.5</w:t>
            </w:r>
          </w:p>
        </w:tc>
        <w:tc>
          <w:tcPr>
            <w:tcW w:w="1371" w:type="dxa"/>
            <w:tcBorders>
              <w:top w:val="nil"/>
              <w:left w:val="nil"/>
              <w:bottom w:val="nil"/>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color w:val="000000"/>
                <w:kern w:val="22"/>
                <w:sz w:val="22"/>
                <w:szCs w:val="22"/>
                <w:lang w:val="en-GB"/>
              </w:rPr>
            </w:pPr>
            <w:r w:rsidRPr="008844E8">
              <w:rPr>
                <w:rFonts w:ascii="Simplified Arabic" w:hAnsi="Simplified Arabic"/>
                <w:color w:val="000000"/>
                <w:kern w:val="22"/>
                <w:sz w:val="22"/>
                <w:szCs w:val="22"/>
                <w:lang w:val="en-GB"/>
              </w:rPr>
              <w:t>2 972.4</w:t>
            </w:r>
          </w:p>
        </w:tc>
      </w:tr>
      <w:tr w:rsidR="008844E8" w:rsidRPr="008844E8" w:rsidTr="008844E8">
        <w:trPr>
          <w:cantSplit/>
        </w:trPr>
        <w:tc>
          <w:tcPr>
            <w:tcW w:w="4840"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844E8" w:rsidRPr="008844E8" w:rsidRDefault="008844E8" w:rsidP="008844E8">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lastRenderedPageBreak/>
              <w:t>المجموع</w:t>
            </w:r>
          </w:p>
        </w:tc>
        <w:tc>
          <w:tcPr>
            <w:tcW w:w="1367"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b/>
                <w:bCs/>
                <w:color w:val="000000"/>
                <w:kern w:val="22"/>
                <w:sz w:val="22"/>
                <w:szCs w:val="22"/>
                <w:lang w:val="en-GB"/>
              </w:rPr>
            </w:pPr>
            <w:r w:rsidRPr="008844E8">
              <w:rPr>
                <w:rFonts w:ascii="Simplified Arabic" w:hAnsi="Simplified Arabic"/>
                <w:b/>
                <w:bCs/>
                <w:color w:val="000000"/>
                <w:kern w:val="22"/>
                <w:sz w:val="22"/>
                <w:szCs w:val="22"/>
                <w:lang w:val="en-GB"/>
              </w:rPr>
              <w:t>18 361.6</w:t>
            </w:r>
          </w:p>
        </w:tc>
        <w:tc>
          <w:tcPr>
            <w:tcW w:w="1353"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b/>
                <w:bCs/>
                <w:color w:val="000000"/>
                <w:kern w:val="22"/>
                <w:sz w:val="22"/>
                <w:szCs w:val="22"/>
                <w:lang w:val="en-GB"/>
              </w:rPr>
            </w:pPr>
            <w:r w:rsidRPr="008844E8">
              <w:rPr>
                <w:rFonts w:ascii="Simplified Arabic" w:hAnsi="Simplified Arabic"/>
                <w:b/>
                <w:bCs/>
                <w:color w:val="000000"/>
                <w:kern w:val="22"/>
                <w:sz w:val="22"/>
                <w:szCs w:val="22"/>
                <w:lang w:val="en-GB"/>
              </w:rPr>
              <w:t>18 794.2</w:t>
            </w:r>
          </w:p>
        </w:tc>
        <w:tc>
          <w:tcPr>
            <w:tcW w:w="1371"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844E8" w:rsidRPr="008844E8" w:rsidRDefault="008844E8" w:rsidP="008844E8">
            <w:pPr>
              <w:suppressLineNumbers/>
              <w:suppressAutoHyphens/>
              <w:jc w:val="right"/>
              <w:rPr>
                <w:rFonts w:ascii="Simplified Arabic" w:hAnsi="Simplified Arabic"/>
                <w:b/>
                <w:bCs/>
                <w:color w:val="000000"/>
                <w:kern w:val="22"/>
                <w:sz w:val="22"/>
                <w:szCs w:val="22"/>
                <w:lang w:val="en-GB"/>
              </w:rPr>
            </w:pPr>
            <w:r w:rsidRPr="008844E8">
              <w:rPr>
                <w:rFonts w:ascii="Simplified Arabic" w:hAnsi="Simplified Arabic"/>
                <w:b/>
                <w:bCs/>
                <w:color w:val="000000"/>
                <w:kern w:val="22"/>
                <w:sz w:val="22"/>
                <w:szCs w:val="22"/>
                <w:lang w:val="en-GB"/>
              </w:rPr>
              <w:t>37 155.8</w:t>
            </w:r>
          </w:p>
        </w:tc>
      </w:tr>
    </w:tbl>
    <w:p w:rsidR="008844E8" w:rsidRDefault="006B3583" w:rsidP="006B3583">
      <w:pPr>
        <w:spacing w:after="120"/>
        <w:jc w:val="both"/>
        <w:rPr>
          <w:sz w:val="22"/>
          <w:szCs w:val="22"/>
          <w:rtl/>
          <w:lang w:bidi="ar-SA"/>
        </w:rPr>
      </w:pPr>
      <w:r w:rsidRPr="006B3583">
        <w:rPr>
          <w:rFonts w:hint="cs"/>
          <w:i/>
          <w:iCs/>
          <w:sz w:val="22"/>
          <w:szCs w:val="22"/>
          <w:rtl/>
          <w:lang w:bidi="ar-SA"/>
        </w:rPr>
        <w:t xml:space="preserve">ملحوظة: </w:t>
      </w:r>
      <w:r w:rsidRPr="006B3583">
        <w:rPr>
          <w:rFonts w:hint="cs"/>
          <w:sz w:val="22"/>
          <w:szCs w:val="22"/>
          <w:rtl/>
          <w:lang w:bidi="ar-SA"/>
        </w:rPr>
        <w:t>تتضمن الميزانيات المعتمدة تقديم 13 في المائة من تكاليف دعم البرامج.</w:t>
      </w:r>
    </w:p>
    <w:p w:rsidR="006B3583" w:rsidRPr="006B3583" w:rsidRDefault="006B3583" w:rsidP="006B3583">
      <w:pPr>
        <w:spacing w:after="120"/>
        <w:jc w:val="both"/>
        <w:rPr>
          <w:i/>
          <w:iCs/>
          <w:sz w:val="22"/>
          <w:szCs w:val="22"/>
          <w:rtl/>
          <w:lang w:bidi="ar-SA"/>
        </w:rPr>
      </w:pPr>
    </w:p>
    <w:p w:rsidR="00B22EB0" w:rsidRDefault="00B22EB0" w:rsidP="003531DD">
      <w:pPr>
        <w:spacing w:after="120"/>
        <w:jc w:val="both"/>
        <w:rPr>
          <w:sz w:val="22"/>
          <w:rtl/>
          <w:lang w:bidi="ar-SA"/>
        </w:rPr>
      </w:pPr>
      <w:r>
        <w:rPr>
          <w:rFonts w:hint="cs"/>
          <w:sz w:val="22"/>
          <w:rtl/>
          <w:lang w:val="en-GB"/>
        </w:rPr>
        <w:t>19-</w:t>
      </w:r>
      <w:r>
        <w:rPr>
          <w:rFonts w:hint="cs"/>
          <w:sz w:val="22"/>
          <w:rtl/>
          <w:lang w:val="en-GB"/>
        </w:rPr>
        <w:tab/>
      </w:r>
      <w:r w:rsidR="003531DD">
        <w:rPr>
          <w:rFonts w:hint="cs"/>
          <w:sz w:val="22"/>
          <w:rtl/>
          <w:lang w:val="en-GB"/>
        </w:rPr>
        <w:t>وعلى النحو المبين في الجدول 8 أدناه، بعد خصم الوفورات من الفترات السابقة (</w:t>
      </w:r>
      <w:r w:rsidR="003531DD">
        <w:rPr>
          <w:sz w:val="22"/>
          <w:lang w:val="en-GB"/>
        </w:rPr>
        <w:t>1 713 900</w:t>
      </w:r>
      <w:r w:rsidR="003531DD">
        <w:rPr>
          <w:rFonts w:hint="cs"/>
          <w:sz w:val="22"/>
          <w:rtl/>
          <w:lang w:val="en-GB"/>
        </w:rPr>
        <w:t xml:space="preserve"> دولار أمريكي) ومساهمة البلد المضيف (</w:t>
      </w:r>
      <w:r w:rsidR="003531DD">
        <w:rPr>
          <w:sz w:val="22"/>
          <w:lang w:val="en-GB"/>
        </w:rPr>
        <w:t>2 457 200</w:t>
      </w:r>
      <w:r w:rsidR="003531DD">
        <w:rPr>
          <w:rFonts w:hint="cs"/>
          <w:sz w:val="22"/>
          <w:rtl/>
          <w:lang w:val="en-GB"/>
        </w:rPr>
        <w:t xml:space="preserve"> دولار أمريكي)، فإن المبلغ المقرر على الأطراف في الاتفاقية وفقا لجدول الأنصبة الوارد في المرفق بالمقرر 13/32 بلغ </w:t>
      </w:r>
      <w:r w:rsidR="003531DD">
        <w:rPr>
          <w:sz w:val="22"/>
          <w:lang w:val="en-GB"/>
        </w:rPr>
        <w:t>32 984 656</w:t>
      </w:r>
      <w:r w:rsidR="003531DD">
        <w:rPr>
          <w:rFonts w:hint="cs"/>
          <w:sz w:val="22"/>
          <w:rtl/>
          <w:lang w:val="en-GB"/>
        </w:rPr>
        <w:t xml:space="preserve"> دولارا أمريكيا لفترة السنتين. وبالإضافة إلى ذلك، تعهدت أطراف جديدة بدفع مبلغ </w:t>
      </w:r>
      <w:r w:rsidR="003531DD">
        <w:rPr>
          <w:sz w:val="22"/>
          <w:lang w:val="en-GB"/>
        </w:rPr>
        <w:t>159 400</w:t>
      </w:r>
      <w:r w:rsidR="003531DD">
        <w:rPr>
          <w:rFonts w:hint="cs"/>
          <w:sz w:val="22"/>
          <w:rtl/>
          <w:lang w:val="en-GB"/>
        </w:rPr>
        <w:t xml:space="preserve"> دولار أمريكي، ليصل المجموع إلى </w:t>
      </w:r>
      <w:r w:rsidR="003531DD">
        <w:rPr>
          <w:sz w:val="22"/>
          <w:lang w:val="en-GB"/>
        </w:rPr>
        <w:t>33 144 100</w:t>
      </w:r>
      <w:r w:rsidR="003531DD">
        <w:rPr>
          <w:rFonts w:hint="cs"/>
          <w:sz w:val="22"/>
          <w:rtl/>
          <w:lang w:val="en-GB"/>
        </w:rPr>
        <w:t xml:space="preserve"> دولار أمريكي لهذه الفترة. وحتى 31 أغسطس/آب، لم يُدفع بعد مبلغ </w:t>
      </w:r>
      <w:r w:rsidR="003531DD">
        <w:rPr>
          <w:sz w:val="22"/>
        </w:rPr>
        <w:t>7 547 100</w:t>
      </w:r>
      <w:r w:rsidR="003531DD">
        <w:rPr>
          <w:rFonts w:hint="cs"/>
          <w:sz w:val="22"/>
          <w:rtl/>
          <w:lang w:bidi="ar-SA"/>
        </w:rPr>
        <w:t xml:space="preserve"> دولار أمريكي.</w:t>
      </w:r>
    </w:p>
    <w:p w:rsidR="00E702EC" w:rsidRPr="008844E8" w:rsidRDefault="00E702EC" w:rsidP="00E702EC">
      <w:pPr>
        <w:keepNext/>
        <w:spacing w:after="120"/>
        <w:ind w:left="1134"/>
        <w:jc w:val="both"/>
        <w:rPr>
          <w:b/>
          <w:bCs/>
          <w:sz w:val="22"/>
          <w:rtl/>
          <w:lang w:bidi="ar-SA"/>
        </w:rPr>
      </w:pPr>
      <w:r>
        <w:rPr>
          <w:rFonts w:hint="cs"/>
          <w:b/>
          <w:bCs/>
          <w:sz w:val="22"/>
          <w:rtl/>
          <w:lang w:bidi="ar-SA"/>
        </w:rPr>
        <w:t>الجدول 8-</w:t>
      </w:r>
      <w:r>
        <w:rPr>
          <w:rFonts w:hint="cs"/>
          <w:b/>
          <w:bCs/>
          <w:sz w:val="22"/>
          <w:rtl/>
          <w:lang w:bidi="ar-SA"/>
        </w:rPr>
        <w:tab/>
        <w:t>جدول الأنصبة لفترة السنتين 2017-2018</w:t>
      </w:r>
    </w:p>
    <w:tbl>
      <w:tblPr>
        <w:bidiVisual/>
        <w:tblW w:w="7580" w:type="dxa"/>
        <w:jc w:val="center"/>
        <w:tblLook w:val="04A0" w:firstRow="1" w:lastRow="0" w:firstColumn="1" w:lastColumn="0" w:noHBand="0" w:noVBand="1"/>
      </w:tblPr>
      <w:tblGrid>
        <w:gridCol w:w="3220"/>
        <w:gridCol w:w="4360"/>
      </w:tblGrid>
      <w:tr w:rsidR="00E702EC" w:rsidRPr="00E702EC" w:rsidTr="00E702EC">
        <w:trPr>
          <w:trHeight w:val="315"/>
          <w:jc w:val="center"/>
        </w:trPr>
        <w:tc>
          <w:tcPr>
            <w:tcW w:w="3220" w:type="dxa"/>
            <w:tcBorders>
              <w:top w:val="single" w:sz="8" w:space="0" w:color="auto"/>
              <w:left w:val="nil"/>
              <w:bottom w:val="nil"/>
              <w:right w:val="nil"/>
            </w:tcBorders>
            <w:shd w:val="clear" w:color="auto" w:fill="auto"/>
            <w:vAlign w:val="center"/>
            <w:hideMark/>
          </w:tcPr>
          <w:p w:rsidR="00E702EC" w:rsidRPr="00E702EC" w:rsidRDefault="00E702EC" w:rsidP="00620F8D">
            <w:pPr>
              <w:widowControl w:val="0"/>
              <w:jc w:val="center"/>
              <w:rPr>
                <w:rFonts w:ascii="Simplified Arabic" w:hAnsi="Simplified Arabic"/>
                <w:i/>
                <w:iCs/>
                <w:color w:val="000000"/>
                <w:kern w:val="22"/>
                <w:sz w:val="22"/>
                <w:szCs w:val="22"/>
                <w:lang w:val="en-GB" w:eastAsia="en-CA"/>
              </w:rPr>
            </w:pPr>
          </w:p>
        </w:tc>
        <w:tc>
          <w:tcPr>
            <w:tcW w:w="4360" w:type="dxa"/>
            <w:tcBorders>
              <w:top w:val="single" w:sz="8" w:space="0" w:color="auto"/>
              <w:left w:val="nil"/>
              <w:bottom w:val="single" w:sz="8" w:space="0" w:color="auto"/>
              <w:right w:val="nil"/>
            </w:tcBorders>
            <w:shd w:val="clear" w:color="auto" w:fill="auto"/>
            <w:vAlign w:val="center"/>
            <w:hideMark/>
          </w:tcPr>
          <w:p w:rsidR="00E702EC" w:rsidRPr="00E702EC" w:rsidRDefault="00E702EC" w:rsidP="00620F8D">
            <w:pPr>
              <w:widowControl w:val="0"/>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الموارد (بآلاف دولارات الولايات المتحدة)</w:t>
            </w:r>
          </w:p>
        </w:tc>
      </w:tr>
      <w:tr w:rsidR="00E702EC" w:rsidRPr="00E702EC" w:rsidTr="00E702EC">
        <w:trPr>
          <w:trHeight w:val="328"/>
          <w:jc w:val="center"/>
        </w:trPr>
        <w:tc>
          <w:tcPr>
            <w:tcW w:w="3220" w:type="dxa"/>
            <w:vMerge w:val="restart"/>
            <w:tcBorders>
              <w:top w:val="nil"/>
              <w:left w:val="nil"/>
              <w:bottom w:val="single" w:sz="12" w:space="0" w:color="000000"/>
              <w:right w:val="nil"/>
            </w:tcBorders>
            <w:shd w:val="clear" w:color="auto" w:fill="auto"/>
            <w:vAlign w:val="center"/>
            <w:hideMark/>
          </w:tcPr>
          <w:p w:rsidR="00E702EC" w:rsidRPr="00E702EC" w:rsidRDefault="00E702EC" w:rsidP="00620F8D">
            <w:pPr>
              <w:widowControl w:val="0"/>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مصدر التمويل</w:t>
            </w:r>
          </w:p>
        </w:tc>
        <w:tc>
          <w:tcPr>
            <w:tcW w:w="4360" w:type="dxa"/>
            <w:vMerge w:val="restart"/>
            <w:tcBorders>
              <w:top w:val="nil"/>
              <w:left w:val="nil"/>
              <w:bottom w:val="single" w:sz="12" w:space="0" w:color="000000"/>
              <w:right w:val="nil"/>
            </w:tcBorders>
            <w:shd w:val="clear" w:color="auto" w:fill="auto"/>
            <w:vAlign w:val="center"/>
            <w:hideMark/>
          </w:tcPr>
          <w:p w:rsidR="00E702EC" w:rsidRPr="00E702EC" w:rsidRDefault="00E702EC" w:rsidP="00620F8D">
            <w:pPr>
              <w:widowControl w:val="0"/>
              <w:jc w:val="center"/>
              <w:rPr>
                <w:rFonts w:ascii="Simplified Arabic" w:hAnsi="Simplified Arabic"/>
                <w:i/>
                <w:iCs/>
                <w:color w:val="000000"/>
                <w:kern w:val="22"/>
                <w:sz w:val="22"/>
                <w:szCs w:val="22"/>
                <w:lang w:val="en-GB"/>
              </w:rPr>
            </w:pPr>
            <w:r w:rsidRPr="00E702EC">
              <w:rPr>
                <w:rFonts w:ascii="Simplified Arabic" w:hAnsi="Simplified Arabic"/>
                <w:i/>
                <w:iCs/>
                <w:color w:val="000000"/>
                <w:kern w:val="22"/>
                <w:sz w:val="22"/>
                <w:szCs w:val="22"/>
                <w:lang w:val="en-GB"/>
              </w:rPr>
              <w:t>2017-2018</w:t>
            </w:r>
          </w:p>
        </w:tc>
      </w:tr>
      <w:tr w:rsidR="00E702EC" w:rsidRPr="00E702EC" w:rsidTr="00E702EC">
        <w:trPr>
          <w:trHeight w:val="328"/>
          <w:jc w:val="center"/>
        </w:trPr>
        <w:tc>
          <w:tcPr>
            <w:tcW w:w="3220" w:type="dxa"/>
            <w:vMerge/>
            <w:tcBorders>
              <w:top w:val="nil"/>
              <w:left w:val="nil"/>
              <w:bottom w:val="single" w:sz="12" w:space="0" w:color="000000"/>
              <w:right w:val="nil"/>
            </w:tcBorders>
            <w:vAlign w:val="center"/>
            <w:hideMark/>
          </w:tcPr>
          <w:p w:rsidR="00E702EC" w:rsidRPr="00E702EC" w:rsidRDefault="00E702EC" w:rsidP="00620F8D">
            <w:pPr>
              <w:widowControl w:val="0"/>
              <w:jc w:val="center"/>
              <w:rPr>
                <w:rFonts w:ascii="Simplified Arabic" w:hAnsi="Simplified Arabic"/>
                <w:i/>
                <w:iCs/>
                <w:color w:val="000000"/>
                <w:kern w:val="22"/>
                <w:sz w:val="22"/>
                <w:szCs w:val="22"/>
                <w:lang w:val="en-GB"/>
              </w:rPr>
            </w:pPr>
          </w:p>
        </w:tc>
        <w:tc>
          <w:tcPr>
            <w:tcW w:w="4360" w:type="dxa"/>
            <w:vMerge/>
            <w:tcBorders>
              <w:top w:val="nil"/>
              <w:left w:val="nil"/>
              <w:bottom w:val="single" w:sz="12" w:space="0" w:color="000000"/>
              <w:right w:val="nil"/>
            </w:tcBorders>
            <w:vAlign w:val="center"/>
            <w:hideMark/>
          </w:tcPr>
          <w:p w:rsidR="00E702EC" w:rsidRPr="00E702EC" w:rsidRDefault="00E702EC" w:rsidP="00620F8D">
            <w:pPr>
              <w:widowControl w:val="0"/>
              <w:jc w:val="center"/>
              <w:rPr>
                <w:rFonts w:ascii="Simplified Arabic" w:hAnsi="Simplified Arabic"/>
                <w:i/>
                <w:iCs/>
                <w:color w:val="000000"/>
                <w:kern w:val="22"/>
                <w:sz w:val="22"/>
                <w:szCs w:val="22"/>
                <w:lang w:val="en-GB"/>
              </w:rPr>
            </w:pPr>
          </w:p>
        </w:tc>
      </w:tr>
      <w:tr w:rsidR="00E702EC" w:rsidRPr="00E702EC" w:rsidTr="00E702EC">
        <w:trPr>
          <w:trHeight w:val="315"/>
          <w:jc w:val="center"/>
        </w:trPr>
        <w:tc>
          <w:tcPr>
            <w:tcW w:w="3220" w:type="dxa"/>
            <w:tcBorders>
              <w:top w:val="nil"/>
              <w:left w:val="nil"/>
              <w:bottom w:val="nil"/>
              <w:right w:val="nil"/>
            </w:tcBorders>
            <w:shd w:val="clear" w:color="auto" w:fill="auto"/>
            <w:vAlign w:val="center"/>
            <w:hideMark/>
          </w:tcPr>
          <w:p w:rsidR="00E702EC" w:rsidRPr="00B973E9" w:rsidRDefault="00E702EC" w:rsidP="00E702EC">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الميزانية المعتمدة</w:t>
            </w:r>
          </w:p>
        </w:tc>
        <w:tc>
          <w:tcPr>
            <w:tcW w:w="4360" w:type="dxa"/>
            <w:tcBorders>
              <w:top w:val="nil"/>
              <w:left w:val="nil"/>
              <w:bottom w:val="nil"/>
              <w:right w:val="nil"/>
            </w:tcBorders>
            <w:shd w:val="clear" w:color="auto" w:fill="auto"/>
            <w:vAlign w:val="center"/>
            <w:hideMark/>
          </w:tcPr>
          <w:p w:rsidR="00E702EC" w:rsidRPr="00E702EC" w:rsidRDefault="00E702EC" w:rsidP="00E702EC">
            <w:pPr>
              <w:widowControl w:val="0"/>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37 155.8</w:t>
            </w:r>
          </w:p>
        </w:tc>
      </w:tr>
      <w:tr w:rsidR="00E702EC" w:rsidRPr="00E702EC" w:rsidTr="00E702EC">
        <w:trPr>
          <w:trHeight w:val="300"/>
          <w:jc w:val="center"/>
        </w:trPr>
        <w:tc>
          <w:tcPr>
            <w:tcW w:w="3220" w:type="dxa"/>
            <w:tcBorders>
              <w:top w:val="nil"/>
              <w:left w:val="nil"/>
              <w:bottom w:val="nil"/>
              <w:right w:val="nil"/>
            </w:tcBorders>
            <w:shd w:val="clear" w:color="auto" w:fill="auto"/>
            <w:vAlign w:val="center"/>
            <w:hideMark/>
          </w:tcPr>
          <w:p w:rsidR="00E702EC" w:rsidRPr="00B973E9" w:rsidRDefault="00E702EC" w:rsidP="00E702EC">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البلد المضيف</w:t>
            </w:r>
          </w:p>
        </w:tc>
        <w:tc>
          <w:tcPr>
            <w:tcW w:w="4360" w:type="dxa"/>
            <w:tcBorders>
              <w:top w:val="nil"/>
              <w:left w:val="nil"/>
              <w:bottom w:val="nil"/>
              <w:right w:val="nil"/>
            </w:tcBorders>
            <w:shd w:val="clear" w:color="auto" w:fill="auto"/>
            <w:vAlign w:val="center"/>
            <w:hideMark/>
          </w:tcPr>
          <w:p w:rsidR="00E702EC" w:rsidRPr="00E702EC" w:rsidRDefault="00E702EC" w:rsidP="00E702EC">
            <w:pPr>
              <w:widowControl w:val="0"/>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(2 457.2)</w:t>
            </w:r>
          </w:p>
        </w:tc>
      </w:tr>
      <w:tr w:rsidR="00E702EC" w:rsidRPr="00E702EC" w:rsidTr="00E702EC">
        <w:trPr>
          <w:trHeight w:val="300"/>
          <w:jc w:val="center"/>
        </w:trPr>
        <w:tc>
          <w:tcPr>
            <w:tcW w:w="3220" w:type="dxa"/>
            <w:tcBorders>
              <w:top w:val="nil"/>
              <w:left w:val="nil"/>
              <w:bottom w:val="nil"/>
              <w:right w:val="nil"/>
            </w:tcBorders>
            <w:shd w:val="clear" w:color="auto" w:fill="auto"/>
            <w:vAlign w:val="center"/>
            <w:hideMark/>
          </w:tcPr>
          <w:p w:rsidR="00E702EC" w:rsidRPr="00B973E9" w:rsidRDefault="00E702EC" w:rsidP="00E702EC">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الوفورات من العام الماضي</w:t>
            </w:r>
          </w:p>
        </w:tc>
        <w:tc>
          <w:tcPr>
            <w:tcW w:w="4360" w:type="dxa"/>
            <w:tcBorders>
              <w:top w:val="nil"/>
              <w:left w:val="nil"/>
              <w:bottom w:val="nil"/>
              <w:right w:val="nil"/>
            </w:tcBorders>
            <w:shd w:val="clear" w:color="auto" w:fill="auto"/>
            <w:vAlign w:val="center"/>
            <w:hideMark/>
          </w:tcPr>
          <w:p w:rsidR="00E702EC" w:rsidRPr="00E702EC" w:rsidRDefault="00E702EC" w:rsidP="00E702EC">
            <w:pPr>
              <w:widowControl w:val="0"/>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(1 713.9)</w:t>
            </w:r>
          </w:p>
        </w:tc>
      </w:tr>
      <w:tr w:rsidR="00E702EC" w:rsidRPr="00E702EC" w:rsidTr="00E702EC">
        <w:trPr>
          <w:trHeight w:val="300"/>
          <w:jc w:val="center"/>
        </w:trPr>
        <w:tc>
          <w:tcPr>
            <w:tcW w:w="3220" w:type="dxa"/>
            <w:tcBorders>
              <w:top w:val="nil"/>
              <w:left w:val="nil"/>
              <w:bottom w:val="nil"/>
              <w:right w:val="nil"/>
            </w:tcBorders>
            <w:shd w:val="clear" w:color="auto" w:fill="auto"/>
            <w:vAlign w:val="center"/>
            <w:hideMark/>
          </w:tcPr>
          <w:p w:rsidR="00E702EC" w:rsidRPr="00B973E9" w:rsidRDefault="00E702EC" w:rsidP="00E702EC">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أطراف إضافية في البروتوكول</w:t>
            </w:r>
          </w:p>
        </w:tc>
        <w:tc>
          <w:tcPr>
            <w:tcW w:w="4360" w:type="dxa"/>
            <w:tcBorders>
              <w:top w:val="nil"/>
              <w:left w:val="nil"/>
              <w:bottom w:val="nil"/>
              <w:right w:val="nil"/>
            </w:tcBorders>
            <w:shd w:val="clear" w:color="auto" w:fill="auto"/>
            <w:vAlign w:val="center"/>
            <w:hideMark/>
          </w:tcPr>
          <w:p w:rsidR="00E702EC" w:rsidRPr="00E702EC" w:rsidRDefault="00E702EC" w:rsidP="00E702EC">
            <w:pPr>
              <w:widowControl w:val="0"/>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159.4</w:t>
            </w:r>
          </w:p>
        </w:tc>
      </w:tr>
      <w:tr w:rsidR="00E702EC" w:rsidRPr="00E702EC" w:rsidTr="00E702EC">
        <w:trPr>
          <w:trHeight w:val="300"/>
          <w:jc w:val="center"/>
        </w:trPr>
        <w:tc>
          <w:tcPr>
            <w:tcW w:w="3220" w:type="dxa"/>
            <w:tcBorders>
              <w:top w:val="single" w:sz="4" w:space="0" w:color="auto"/>
              <w:left w:val="nil"/>
              <w:bottom w:val="single" w:sz="4" w:space="0" w:color="auto"/>
              <w:right w:val="nil"/>
            </w:tcBorders>
            <w:shd w:val="clear" w:color="auto" w:fill="auto"/>
            <w:vAlign w:val="center"/>
            <w:hideMark/>
          </w:tcPr>
          <w:p w:rsidR="00E702EC" w:rsidRPr="00B973E9" w:rsidRDefault="00E702EC" w:rsidP="00E702EC">
            <w:pPr>
              <w:suppressLineNumbers/>
              <w:suppressAutoHyphens/>
              <w:jc w:val="both"/>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مجموع المبلغ المقرر</w:t>
            </w:r>
          </w:p>
        </w:tc>
        <w:tc>
          <w:tcPr>
            <w:tcW w:w="4360" w:type="dxa"/>
            <w:tcBorders>
              <w:top w:val="single" w:sz="4" w:space="0" w:color="auto"/>
              <w:left w:val="nil"/>
              <w:bottom w:val="single" w:sz="4" w:space="0" w:color="auto"/>
              <w:right w:val="nil"/>
            </w:tcBorders>
            <w:shd w:val="clear" w:color="auto" w:fill="auto"/>
            <w:vAlign w:val="center"/>
            <w:hideMark/>
          </w:tcPr>
          <w:p w:rsidR="00E702EC" w:rsidRPr="00E702EC" w:rsidRDefault="00E702EC" w:rsidP="00E702EC">
            <w:pPr>
              <w:widowControl w:val="0"/>
              <w:jc w:val="right"/>
              <w:rPr>
                <w:rFonts w:ascii="Simplified Arabic" w:hAnsi="Simplified Arabic"/>
                <w:b/>
                <w:bCs/>
                <w:color w:val="000000"/>
                <w:kern w:val="22"/>
                <w:sz w:val="22"/>
                <w:szCs w:val="22"/>
                <w:lang w:val="en-GB"/>
              </w:rPr>
            </w:pPr>
            <w:r w:rsidRPr="00E702EC">
              <w:rPr>
                <w:rFonts w:ascii="Simplified Arabic" w:hAnsi="Simplified Arabic"/>
                <w:b/>
                <w:bCs/>
                <w:color w:val="000000"/>
                <w:kern w:val="22"/>
                <w:sz w:val="22"/>
                <w:szCs w:val="22"/>
                <w:lang w:val="en-GB"/>
              </w:rPr>
              <w:t>33 144.1</w:t>
            </w:r>
          </w:p>
        </w:tc>
      </w:tr>
      <w:tr w:rsidR="00E702EC" w:rsidRPr="00E702EC" w:rsidTr="00E702EC">
        <w:trPr>
          <w:trHeight w:val="300"/>
          <w:jc w:val="center"/>
        </w:trPr>
        <w:tc>
          <w:tcPr>
            <w:tcW w:w="3220" w:type="dxa"/>
            <w:tcBorders>
              <w:top w:val="nil"/>
              <w:left w:val="nil"/>
              <w:bottom w:val="nil"/>
              <w:right w:val="nil"/>
            </w:tcBorders>
            <w:shd w:val="clear" w:color="auto" w:fill="auto"/>
            <w:vAlign w:val="center"/>
            <w:hideMark/>
          </w:tcPr>
          <w:p w:rsidR="00E702EC" w:rsidRPr="00B973E9" w:rsidRDefault="00E702EC" w:rsidP="00E702EC">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المبلغ المستلم حتى 31 أغسطس/آب 2018</w:t>
            </w:r>
          </w:p>
        </w:tc>
        <w:tc>
          <w:tcPr>
            <w:tcW w:w="4360" w:type="dxa"/>
            <w:tcBorders>
              <w:top w:val="nil"/>
              <w:left w:val="nil"/>
              <w:bottom w:val="nil"/>
              <w:right w:val="nil"/>
            </w:tcBorders>
            <w:shd w:val="clear" w:color="auto" w:fill="auto"/>
            <w:vAlign w:val="center"/>
            <w:hideMark/>
          </w:tcPr>
          <w:p w:rsidR="00E702EC" w:rsidRPr="00E702EC" w:rsidRDefault="00E702EC" w:rsidP="00E702EC">
            <w:pPr>
              <w:widowControl w:val="0"/>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25 597.0</w:t>
            </w:r>
          </w:p>
        </w:tc>
      </w:tr>
      <w:tr w:rsidR="00E702EC" w:rsidRPr="00E702EC" w:rsidTr="00E702EC">
        <w:trPr>
          <w:trHeight w:val="315"/>
          <w:jc w:val="center"/>
        </w:trPr>
        <w:tc>
          <w:tcPr>
            <w:tcW w:w="3220" w:type="dxa"/>
            <w:tcBorders>
              <w:top w:val="single" w:sz="4" w:space="0" w:color="auto"/>
              <w:left w:val="nil"/>
              <w:bottom w:val="single" w:sz="8" w:space="0" w:color="auto"/>
              <w:right w:val="nil"/>
            </w:tcBorders>
            <w:shd w:val="clear" w:color="auto" w:fill="auto"/>
            <w:vAlign w:val="center"/>
            <w:hideMark/>
          </w:tcPr>
          <w:p w:rsidR="00E702EC" w:rsidRPr="00B973E9" w:rsidRDefault="00E702EC" w:rsidP="00E702EC">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المبلغ غير المسدد</w:t>
            </w:r>
          </w:p>
        </w:tc>
        <w:tc>
          <w:tcPr>
            <w:tcW w:w="4360" w:type="dxa"/>
            <w:tcBorders>
              <w:top w:val="single" w:sz="4" w:space="0" w:color="auto"/>
              <w:left w:val="nil"/>
              <w:bottom w:val="single" w:sz="8" w:space="0" w:color="auto"/>
              <w:right w:val="nil"/>
            </w:tcBorders>
            <w:shd w:val="clear" w:color="auto" w:fill="auto"/>
            <w:vAlign w:val="center"/>
            <w:hideMark/>
          </w:tcPr>
          <w:p w:rsidR="00E702EC" w:rsidRPr="00E702EC" w:rsidRDefault="00E702EC" w:rsidP="00E702EC">
            <w:pPr>
              <w:widowControl w:val="0"/>
              <w:jc w:val="right"/>
              <w:rPr>
                <w:rFonts w:ascii="Simplified Arabic" w:hAnsi="Simplified Arabic"/>
                <w:b/>
                <w:bCs/>
                <w:color w:val="000000"/>
                <w:kern w:val="22"/>
                <w:sz w:val="22"/>
                <w:szCs w:val="22"/>
                <w:lang w:val="en-GB"/>
              </w:rPr>
            </w:pPr>
            <w:r w:rsidRPr="00E702EC">
              <w:rPr>
                <w:rFonts w:ascii="Simplified Arabic" w:hAnsi="Simplified Arabic"/>
                <w:b/>
                <w:bCs/>
                <w:color w:val="000000"/>
                <w:kern w:val="22"/>
                <w:sz w:val="22"/>
                <w:szCs w:val="22"/>
                <w:lang w:val="en-GB"/>
              </w:rPr>
              <w:t>7 547.1</w:t>
            </w:r>
          </w:p>
        </w:tc>
      </w:tr>
    </w:tbl>
    <w:p w:rsidR="00A752EC" w:rsidRDefault="00A752EC" w:rsidP="003531DD">
      <w:pPr>
        <w:spacing w:after="120"/>
        <w:jc w:val="both"/>
        <w:rPr>
          <w:sz w:val="22"/>
          <w:rtl/>
          <w:lang w:bidi="ar-SA"/>
        </w:rPr>
      </w:pPr>
    </w:p>
    <w:p w:rsidR="00E702EC" w:rsidRPr="008844E8" w:rsidRDefault="00E702EC" w:rsidP="00E702EC">
      <w:pPr>
        <w:keepNext/>
        <w:spacing w:after="120"/>
        <w:ind w:left="1134"/>
        <w:jc w:val="both"/>
        <w:rPr>
          <w:b/>
          <w:bCs/>
          <w:sz w:val="22"/>
          <w:rtl/>
          <w:lang w:bidi="ar-SA"/>
        </w:rPr>
      </w:pPr>
      <w:r>
        <w:rPr>
          <w:rFonts w:hint="cs"/>
          <w:b/>
          <w:bCs/>
          <w:sz w:val="22"/>
          <w:rtl/>
          <w:lang w:bidi="ar-SA"/>
        </w:rPr>
        <w:t>الجدول 9-</w:t>
      </w:r>
      <w:r>
        <w:rPr>
          <w:rFonts w:hint="cs"/>
          <w:b/>
          <w:bCs/>
          <w:sz w:val="22"/>
          <w:rtl/>
          <w:lang w:bidi="ar-SA"/>
        </w:rPr>
        <w:tab/>
        <w:t>حالة الاشتراكات في الاتفاقية والبروتوكولين</w:t>
      </w:r>
    </w:p>
    <w:tbl>
      <w:tblPr>
        <w:bidiVisual/>
        <w:tblW w:w="9019" w:type="dxa"/>
        <w:jc w:val="center"/>
        <w:tblLook w:val="04A0" w:firstRow="1" w:lastRow="0" w:firstColumn="1" w:lastColumn="0" w:noHBand="0" w:noVBand="1"/>
      </w:tblPr>
      <w:tblGrid>
        <w:gridCol w:w="108"/>
        <w:gridCol w:w="2752"/>
        <w:gridCol w:w="108"/>
        <w:gridCol w:w="1143"/>
        <w:gridCol w:w="108"/>
        <w:gridCol w:w="1168"/>
        <w:gridCol w:w="87"/>
        <w:gridCol w:w="1065"/>
        <w:gridCol w:w="164"/>
        <w:gridCol w:w="1002"/>
        <w:gridCol w:w="85"/>
        <w:gridCol w:w="1064"/>
        <w:gridCol w:w="165"/>
      </w:tblGrid>
      <w:tr w:rsidR="00E702EC" w:rsidRPr="00E702EC" w:rsidTr="00E702EC">
        <w:trPr>
          <w:gridBefore w:val="1"/>
          <w:wBefore w:w="108" w:type="dxa"/>
          <w:trHeight w:val="315"/>
          <w:jc w:val="center"/>
        </w:trPr>
        <w:tc>
          <w:tcPr>
            <w:tcW w:w="2860" w:type="dxa"/>
            <w:gridSpan w:val="2"/>
            <w:vMerge w:val="restart"/>
            <w:tcBorders>
              <w:top w:val="single" w:sz="8" w:space="0" w:color="auto"/>
              <w:left w:val="nil"/>
              <w:bottom w:val="single" w:sz="12" w:space="0" w:color="000000"/>
              <w:right w:val="nil"/>
            </w:tcBorders>
            <w:shd w:val="clear" w:color="auto" w:fill="auto"/>
            <w:vAlign w:val="center"/>
            <w:hideMark/>
          </w:tcPr>
          <w:p w:rsidR="00E702EC" w:rsidRPr="00E702EC" w:rsidRDefault="00E702EC" w:rsidP="00620F8D">
            <w:pPr>
              <w:widowControl w:val="0"/>
              <w:rPr>
                <w:rFonts w:ascii="Simplified Arabic" w:hAnsi="Simplified Arabic"/>
                <w:i/>
                <w:iCs/>
                <w:color w:val="000000"/>
                <w:kern w:val="22"/>
                <w:sz w:val="22"/>
                <w:szCs w:val="22"/>
                <w:lang w:val="en-GB" w:eastAsia="en-CA"/>
              </w:rPr>
            </w:pPr>
            <w:r>
              <w:rPr>
                <w:rFonts w:ascii="Simplified Arabic" w:hAnsi="Simplified Arabic" w:hint="cs"/>
                <w:i/>
                <w:iCs/>
                <w:color w:val="000000"/>
                <w:kern w:val="22"/>
                <w:sz w:val="22"/>
                <w:szCs w:val="22"/>
                <w:rtl/>
                <w:lang w:val="en-GB"/>
              </w:rPr>
              <w:t>الصندوق الاستئماني</w:t>
            </w:r>
          </w:p>
        </w:tc>
        <w:tc>
          <w:tcPr>
            <w:tcW w:w="6051" w:type="dxa"/>
            <w:gridSpan w:val="10"/>
            <w:tcBorders>
              <w:top w:val="single" w:sz="8" w:space="0" w:color="auto"/>
              <w:left w:val="nil"/>
              <w:bottom w:val="single" w:sz="8" w:space="0" w:color="auto"/>
              <w:right w:val="nil"/>
            </w:tcBorders>
            <w:shd w:val="clear" w:color="auto" w:fill="auto"/>
            <w:vAlign w:val="center"/>
            <w:hideMark/>
          </w:tcPr>
          <w:p w:rsidR="00E702EC" w:rsidRPr="00E702EC" w:rsidRDefault="00E702EC" w:rsidP="00620F8D">
            <w:pPr>
              <w:widowControl w:val="0"/>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الاشتراكات المقررة (بآلاف دولارات الولايات المتحدة)</w:t>
            </w:r>
          </w:p>
        </w:tc>
      </w:tr>
      <w:tr w:rsidR="00E702EC" w:rsidRPr="00E702EC" w:rsidTr="00E702EC">
        <w:trPr>
          <w:gridBefore w:val="1"/>
          <w:wBefore w:w="108" w:type="dxa"/>
          <w:trHeight w:val="328"/>
          <w:jc w:val="center"/>
        </w:trPr>
        <w:tc>
          <w:tcPr>
            <w:tcW w:w="2860" w:type="dxa"/>
            <w:gridSpan w:val="2"/>
            <w:vMerge/>
            <w:tcBorders>
              <w:top w:val="single" w:sz="8" w:space="0" w:color="auto"/>
              <w:left w:val="nil"/>
              <w:bottom w:val="single" w:sz="12" w:space="0" w:color="000000"/>
              <w:right w:val="nil"/>
            </w:tcBorders>
            <w:vAlign w:val="center"/>
            <w:hideMark/>
          </w:tcPr>
          <w:p w:rsidR="00E702EC" w:rsidRPr="00E702EC" w:rsidRDefault="00E702EC" w:rsidP="00E702EC">
            <w:pPr>
              <w:widowControl w:val="0"/>
              <w:rPr>
                <w:rFonts w:ascii="Simplified Arabic" w:hAnsi="Simplified Arabic"/>
                <w:i/>
                <w:iCs/>
                <w:color w:val="000000"/>
                <w:kern w:val="22"/>
                <w:sz w:val="22"/>
                <w:szCs w:val="22"/>
                <w:lang w:val="en-GB"/>
              </w:rPr>
            </w:pPr>
          </w:p>
        </w:tc>
        <w:tc>
          <w:tcPr>
            <w:tcW w:w="1251" w:type="dxa"/>
            <w:gridSpan w:val="2"/>
            <w:vMerge w:val="restart"/>
            <w:tcBorders>
              <w:top w:val="nil"/>
              <w:left w:val="nil"/>
              <w:bottom w:val="single" w:sz="12" w:space="0" w:color="000000"/>
              <w:right w:val="nil"/>
            </w:tcBorders>
            <w:shd w:val="clear" w:color="auto" w:fill="auto"/>
            <w:vAlign w:val="center"/>
            <w:hideMark/>
          </w:tcPr>
          <w:p w:rsidR="00E702EC" w:rsidRPr="00E702EC" w:rsidRDefault="00E702EC" w:rsidP="00E702EC">
            <w:pPr>
              <w:widowControl w:val="0"/>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المبلغ المقرر</w:t>
            </w:r>
          </w:p>
        </w:tc>
        <w:tc>
          <w:tcPr>
            <w:tcW w:w="1255" w:type="dxa"/>
            <w:gridSpan w:val="2"/>
            <w:vMerge w:val="restart"/>
            <w:tcBorders>
              <w:top w:val="nil"/>
              <w:left w:val="nil"/>
              <w:bottom w:val="single" w:sz="12" w:space="0" w:color="000000"/>
              <w:right w:val="nil"/>
            </w:tcBorders>
            <w:shd w:val="clear" w:color="auto" w:fill="auto"/>
            <w:vAlign w:val="center"/>
            <w:hideMark/>
          </w:tcPr>
          <w:p w:rsidR="00E702EC" w:rsidRPr="00E702EC" w:rsidRDefault="00E702EC" w:rsidP="00E702EC">
            <w:pPr>
              <w:widowControl w:val="0"/>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المبلغ المستلم</w:t>
            </w:r>
          </w:p>
        </w:tc>
        <w:tc>
          <w:tcPr>
            <w:tcW w:w="1229" w:type="dxa"/>
            <w:gridSpan w:val="2"/>
            <w:vMerge w:val="restart"/>
            <w:tcBorders>
              <w:top w:val="nil"/>
              <w:left w:val="nil"/>
              <w:bottom w:val="single" w:sz="12" w:space="0" w:color="000000"/>
              <w:right w:val="nil"/>
            </w:tcBorders>
            <w:shd w:val="clear" w:color="auto" w:fill="auto"/>
            <w:vAlign w:val="center"/>
            <w:hideMark/>
          </w:tcPr>
          <w:p w:rsidR="00E702EC" w:rsidRPr="00E702EC" w:rsidRDefault="00E702EC" w:rsidP="00E702EC">
            <w:pPr>
              <w:widowControl w:val="0"/>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النسبة المئوية</w:t>
            </w:r>
          </w:p>
        </w:tc>
        <w:tc>
          <w:tcPr>
            <w:tcW w:w="1087" w:type="dxa"/>
            <w:gridSpan w:val="2"/>
            <w:vMerge w:val="restart"/>
            <w:tcBorders>
              <w:top w:val="nil"/>
              <w:left w:val="nil"/>
              <w:bottom w:val="single" w:sz="12" w:space="0" w:color="000000"/>
              <w:right w:val="nil"/>
            </w:tcBorders>
            <w:shd w:val="clear" w:color="auto" w:fill="auto"/>
            <w:vAlign w:val="center"/>
            <w:hideMark/>
          </w:tcPr>
          <w:p w:rsidR="00E702EC" w:rsidRPr="00E702EC" w:rsidRDefault="00E702EC" w:rsidP="00272BFF">
            <w:pPr>
              <w:widowControl w:val="0"/>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 xml:space="preserve">المبلغ غير </w:t>
            </w:r>
            <w:r w:rsidR="00272BFF">
              <w:rPr>
                <w:rFonts w:ascii="Simplified Arabic" w:hAnsi="Simplified Arabic" w:hint="cs"/>
                <w:i/>
                <w:iCs/>
                <w:color w:val="000000"/>
                <w:kern w:val="22"/>
                <w:sz w:val="22"/>
                <w:szCs w:val="22"/>
                <w:rtl/>
                <w:lang w:val="en-GB"/>
              </w:rPr>
              <w:t>المسدد</w:t>
            </w:r>
          </w:p>
        </w:tc>
        <w:tc>
          <w:tcPr>
            <w:tcW w:w="1229" w:type="dxa"/>
            <w:gridSpan w:val="2"/>
            <w:vMerge w:val="restart"/>
            <w:tcBorders>
              <w:top w:val="nil"/>
              <w:left w:val="nil"/>
              <w:bottom w:val="single" w:sz="12" w:space="0" w:color="000000"/>
              <w:right w:val="nil"/>
            </w:tcBorders>
            <w:shd w:val="clear" w:color="auto" w:fill="auto"/>
            <w:vAlign w:val="center"/>
            <w:hideMark/>
          </w:tcPr>
          <w:p w:rsidR="00E702EC" w:rsidRPr="00E702EC" w:rsidRDefault="00E702EC" w:rsidP="00E702EC">
            <w:pPr>
              <w:widowControl w:val="0"/>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النسبة المئوية</w:t>
            </w:r>
          </w:p>
        </w:tc>
      </w:tr>
      <w:tr w:rsidR="00E702EC" w:rsidRPr="00E702EC" w:rsidTr="00E702EC">
        <w:trPr>
          <w:gridBefore w:val="1"/>
          <w:wBefore w:w="108" w:type="dxa"/>
          <w:trHeight w:val="328"/>
          <w:jc w:val="center"/>
        </w:trPr>
        <w:tc>
          <w:tcPr>
            <w:tcW w:w="2860" w:type="dxa"/>
            <w:gridSpan w:val="2"/>
            <w:vMerge/>
            <w:tcBorders>
              <w:top w:val="single" w:sz="8" w:space="0" w:color="auto"/>
              <w:left w:val="nil"/>
              <w:bottom w:val="single" w:sz="12" w:space="0" w:color="000000"/>
              <w:right w:val="nil"/>
            </w:tcBorders>
            <w:vAlign w:val="center"/>
            <w:hideMark/>
          </w:tcPr>
          <w:p w:rsidR="00E702EC" w:rsidRPr="00E702EC" w:rsidRDefault="00E702EC" w:rsidP="00620F8D">
            <w:pPr>
              <w:widowControl w:val="0"/>
              <w:rPr>
                <w:rFonts w:ascii="Simplified Arabic" w:hAnsi="Simplified Arabic"/>
                <w:i/>
                <w:iCs/>
                <w:color w:val="000000"/>
                <w:kern w:val="22"/>
                <w:sz w:val="22"/>
                <w:szCs w:val="22"/>
                <w:lang w:val="en-GB"/>
              </w:rPr>
            </w:pPr>
          </w:p>
        </w:tc>
        <w:tc>
          <w:tcPr>
            <w:tcW w:w="1251" w:type="dxa"/>
            <w:gridSpan w:val="2"/>
            <w:vMerge/>
            <w:tcBorders>
              <w:top w:val="nil"/>
              <w:left w:val="nil"/>
              <w:bottom w:val="single" w:sz="12" w:space="0" w:color="000000"/>
              <w:right w:val="nil"/>
            </w:tcBorders>
            <w:vAlign w:val="center"/>
            <w:hideMark/>
          </w:tcPr>
          <w:p w:rsidR="00E702EC" w:rsidRPr="00E702EC" w:rsidRDefault="00E702EC" w:rsidP="00620F8D">
            <w:pPr>
              <w:widowControl w:val="0"/>
              <w:rPr>
                <w:rFonts w:ascii="Simplified Arabic" w:hAnsi="Simplified Arabic"/>
                <w:i/>
                <w:iCs/>
                <w:color w:val="000000"/>
                <w:kern w:val="22"/>
                <w:sz w:val="22"/>
                <w:szCs w:val="22"/>
                <w:lang w:val="en-GB"/>
              </w:rPr>
            </w:pPr>
          </w:p>
        </w:tc>
        <w:tc>
          <w:tcPr>
            <w:tcW w:w="1255" w:type="dxa"/>
            <w:gridSpan w:val="2"/>
            <w:vMerge/>
            <w:tcBorders>
              <w:top w:val="nil"/>
              <w:left w:val="nil"/>
              <w:bottom w:val="single" w:sz="12" w:space="0" w:color="000000"/>
              <w:right w:val="nil"/>
            </w:tcBorders>
            <w:vAlign w:val="center"/>
            <w:hideMark/>
          </w:tcPr>
          <w:p w:rsidR="00E702EC" w:rsidRPr="00E702EC" w:rsidRDefault="00E702EC" w:rsidP="00620F8D">
            <w:pPr>
              <w:widowControl w:val="0"/>
              <w:rPr>
                <w:rFonts w:ascii="Simplified Arabic" w:hAnsi="Simplified Arabic"/>
                <w:i/>
                <w:iCs/>
                <w:color w:val="000000"/>
                <w:kern w:val="22"/>
                <w:sz w:val="22"/>
                <w:szCs w:val="22"/>
                <w:lang w:val="en-GB"/>
              </w:rPr>
            </w:pPr>
          </w:p>
        </w:tc>
        <w:tc>
          <w:tcPr>
            <w:tcW w:w="1229" w:type="dxa"/>
            <w:gridSpan w:val="2"/>
            <w:vMerge/>
            <w:tcBorders>
              <w:top w:val="nil"/>
              <w:left w:val="nil"/>
              <w:bottom w:val="single" w:sz="12" w:space="0" w:color="000000"/>
              <w:right w:val="nil"/>
            </w:tcBorders>
            <w:vAlign w:val="center"/>
            <w:hideMark/>
          </w:tcPr>
          <w:p w:rsidR="00E702EC" w:rsidRPr="00E702EC" w:rsidRDefault="00E702EC" w:rsidP="00620F8D">
            <w:pPr>
              <w:widowControl w:val="0"/>
              <w:rPr>
                <w:rFonts w:ascii="Simplified Arabic" w:hAnsi="Simplified Arabic"/>
                <w:i/>
                <w:iCs/>
                <w:color w:val="000000"/>
                <w:kern w:val="22"/>
                <w:sz w:val="22"/>
                <w:szCs w:val="22"/>
                <w:lang w:val="en-GB"/>
              </w:rPr>
            </w:pPr>
          </w:p>
        </w:tc>
        <w:tc>
          <w:tcPr>
            <w:tcW w:w="1087" w:type="dxa"/>
            <w:gridSpan w:val="2"/>
            <w:vMerge/>
            <w:tcBorders>
              <w:top w:val="nil"/>
              <w:left w:val="nil"/>
              <w:bottom w:val="single" w:sz="12" w:space="0" w:color="000000"/>
              <w:right w:val="nil"/>
            </w:tcBorders>
            <w:vAlign w:val="center"/>
            <w:hideMark/>
          </w:tcPr>
          <w:p w:rsidR="00E702EC" w:rsidRPr="00E702EC" w:rsidRDefault="00E702EC" w:rsidP="00620F8D">
            <w:pPr>
              <w:widowControl w:val="0"/>
              <w:rPr>
                <w:rFonts w:ascii="Simplified Arabic" w:hAnsi="Simplified Arabic"/>
                <w:i/>
                <w:iCs/>
                <w:color w:val="000000"/>
                <w:kern w:val="22"/>
                <w:sz w:val="22"/>
                <w:szCs w:val="22"/>
                <w:lang w:val="en-GB"/>
              </w:rPr>
            </w:pPr>
          </w:p>
        </w:tc>
        <w:tc>
          <w:tcPr>
            <w:tcW w:w="1229" w:type="dxa"/>
            <w:gridSpan w:val="2"/>
            <w:vMerge/>
            <w:tcBorders>
              <w:top w:val="nil"/>
              <w:left w:val="nil"/>
              <w:bottom w:val="single" w:sz="12" w:space="0" w:color="000000"/>
              <w:right w:val="nil"/>
            </w:tcBorders>
            <w:vAlign w:val="center"/>
            <w:hideMark/>
          </w:tcPr>
          <w:p w:rsidR="00E702EC" w:rsidRPr="00E702EC" w:rsidRDefault="00E702EC" w:rsidP="00620F8D">
            <w:pPr>
              <w:widowControl w:val="0"/>
              <w:rPr>
                <w:rFonts w:ascii="Simplified Arabic" w:hAnsi="Simplified Arabic"/>
                <w:i/>
                <w:iCs/>
                <w:color w:val="000000"/>
                <w:kern w:val="22"/>
                <w:sz w:val="22"/>
                <w:szCs w:val="22"/>
                <w:lang w:val="en-GB"/>
              </w:rPr>
            </w:pPr>
          </w:p>
        </w:tc>
      </w:tr>
      <w:tr w:rsidR="00E702EC" w:rsidRPr="00E702EC" w:rsidTr="00E702EC">
        <w:trPr>
          <w:gridAfter w:val="1"/>
          <w:wAfter w:w="165" w:type="dxa"/>
          <w:trHeight w:val="315"/>
          <w:jc w:val="center"/>
        </w:trPr>
        <w:tc>
          <w:tcPr>
            <w:tcW w:w="2860" w:type="dxa"/>
            <w:gridSpan w:val="2"/>
            <w:tcBorders>
              <w:top w:val="nil"/>
              <w:left w:val="nil"/>
              <w:bottom w:val="nil"/>
              <w:right w:val="nil"/>
            </w:tcBorders>
            <w:shd w:val="clear" w:color="auto" w:fill="auto"/>
            <w:vAlign w:val="center"/>
            <w:hideMark/>
          </w:tcPr>
          <w:p w:rsidR="00E702EC" w:rsidRPr="008844E8" w:rsidRDefault="00E702EC" w:rsidP="00E702EC">
            <w:pPr>
              <w:suppressLineNumbers/>
              <w:suppressAutoHyphens/>
              <w:rPr>
                <w:rFonts w:ascii="Simplified Arabic" w:hAnsi="Simplified Arabic"/>
                <w:color w:val="000000"/>
                <w:kern w:val="22"/>
                <w:sz w:val="22"/>
                <w:szCs w:val="22"/>
                <w:rtl/>
                <w:lang w:bidi="ar-SA"/>
              </w:rPr>
            </w:pPr>
            <w:r>
              <w:rPr>
                <w:rFonts w:ascii="Simplified Arabic" w:hAnsi="Simplified Arabic" w:hint="cs"/>
                <w:color w:val="000000"/>
                <w:kern w:val="22"/>
                <w:sz w:val="22"/>
                <w:szCs w:val="22"/>
                <w:rtl/>
                <w:lang w:val="en-GB"/>
              </w:rPr>
              <w:t xml:space="preserve">الاتفاقية (الصندوق الاستئماني </w:t>
            </w:r>
            <w:r w:rsidRPr="008844E8">
              <w:rPr>
                <w:rFonts w:asciiTheme="majorBidi" w:hAnsiTheme="majorBidi" w:cstheme="majorBidi"/>
                <w:color w:val="000000"/>
                <w:kern w:val="22"/>
                <w:sz w:val="22"/>
                <w:szCs w:val="22"/>
              </w:rPr>
              <w:t>BY</w:t>
            </w:r>
            <w:r>
              <w:rPr>
                <w:rFonts w:ascii="Simplified Arabic" w:hAnsi="Simplified Arabic" w:hint="cs"/>
                <w:color w:val="000000"/>
                <w:kern w:val="22"/>
                <w:sz w:val="22"/>
                <w:szCs w:val="22"/>
                <w:rtl/>
                <w:lang w:bidi="ar-SA"/>
              </w:rPr>
              <w:t>)</w:t>
            </w:r>
          </w:p>
        </w:tc>
        <w:tc>
          <w:tcPr>
            <w:tcW w:w="1251"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25 068.4</w:t>
            </w:r>
          </w:p>
        </w:tc>
        <w:tc>
          <w:tcPr>
            <w:tcW w:w="1276"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19 694.5</w:t>
            </w:r>
          </w:p>
        </w:tc>
        <w:tc>
          <w:tcPr>
            <w:tcW w:w="1152"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78.6</w:t>
            </w:r>
          </w:p>
        </w:tc>
        <w:tc>
          <w:tcPr>
            <w:tcW w:w="1166"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5 373.9</w:t>
            </w:r>
          </w:p>
        </w:tc>
        <w:tc>
          <w:tcPr>
            <w:tcW w:w="1149"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284"/>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21.4</w:t>
            </w:r>
          </w:p>
        </w:tc>
      </w:tr>
      <w:tr w:rsidR="00E702EC" w:rsidRPr="00E702EC" w:rsidTr="00E702EC">
        <w:trPr>
          <w:gridAfter w:val="1"/>
          <w:wAfter w:w="165" w:type="dxa"/>
          <w:trHeight w:val="300"/>
          <w:jc w:val="center"/>
        </w:trPr>
        <w:tc>
          <w:tcPr>
            <w:tcW w:w="2860" w:type="dxa"/>
            <w:gridSpan w:val="2"/>
            <w:tcBorders>
              <w:top w:val="nil"/>
              <w:left w:val="nil"/>
              <w:bottom w:val="nil"/>
              <w:right w:val="nil"/>
            </w:tcBorders>
            <w:shd w:val="clear" w:color="auto" w:fill="auto"/>
            <w:vAlign w:val="center"/>
            <w:hideMark/>
          </w:tcPr>
          <w:p w:rsidR="00E702EC" w:rsidRPr="008844E8" w:rsidRDefault="00E702EC" w:rsidP="00E702EC">
            <w:pPr>
              <w:suppressLineNumbers/>
              <w:suppressAutoHyphens/>
              <w:rPr>
                <w:rFonts w:ascii="Simplified Arabic" w:hAnsi="Simplified Arabic"/>
                <w:color w:val="000000"/>
                <w:kern w:val="22"/>
                <w:sz w:val="22"/>
                <w:szCs w:val="22"/>
                <w:rtl/>
                <w:lang w:bidi="ar-SA"/>
              </w:rPr>
            </w:pPr>
            <w:r>
              <w:rPr>
                <w:rFonts w:ascii="Simplified Arabic" w:hAnsi="Simplified Arabic" w:hint="cs"/>
                <w:color w:val="000000"/>
                <w:kern w:val="22"/>
                <w:sz w:val="22"/>
                <w:szCs w:val="22"/>
                <w:rtl/>
                <w:lang w:val="en-GB"/>
              </w:rPr>
              <w:t xml:space="preserve">بروتوكول قرطاجنة (الصندوق الاستئماني </w:t>
            </w:r>
            <w:r w:rsidRPr="008844E8">
              <w:rPr>
                <w:rFonts w:asciiTheme="majorBidi" w:hAnsiTheme="majorBidi" w:cstheme="majorBidi"/>
                <w:color w:val="000000"/>
                <w:kern w:val="22"/>
                <w:sz w:val="22"/>
                <w:szCs w:val="22"/>
              </w:rPr>
              <w:t>BG</w:t>
            </w:r>
            <w:r>
              <w:rPr>
                <w:rFonts w:ascii="Simplified Arabic" w:hAnsi="Simplified Arabic" w:hint="cs"/>
                <w:color w:val="000000"/>
                <w:kern w:val="22"/>
                <w:sz w:val="22"/>
                <w:szCs w:val="22"/>
                <w:rtl/>
                <w:lang w:bidi="ar-SA"/>
              </w:rPr>
              <w:t>)</w:t>
            </w:r>
          </w:p>
        </w:tc>
        <w:tc>
          <w:tcPr>
            <w:tcW w:w="1251"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5</w:t>
            </w:r>
            <w:r>
              <w:rPr>
                <w:rFonts w:ascii="Simplified Arabic" w:hAnsi="Simplified Arabic"/>
                <w:color w:val="000000"/>
                <w:kern w:val="22"/>
                <w:sz w:val="22"/>
                <w:szCs w:val="22"/>
                <w:lang w:val="en-GB"/>
              </w:rPr>
              <w:t> </w:t>
            </w:r>
            <w:r w:rsidRPr="00E702EC">
              <w:rPr>
                <w:rFonts w:ascii="Simplified Arabic" w:hAnsi="Simplified Arabic"/>
                <w:color w:val="000000"/>
                <w:kern w:val="22"/>
                <w:sz w:val="22"/>
                <w:szCs w:val="22"/>
                <w:lang w:val="en-GB"/>
              </w:rPr>
              <w:t>281.2</w:t>
            </w:r>
          </w:p>
        </w:tc>
        <w:tc>
          <w:tcPr>
            <w:tcW w:w="1276"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3 813.8</w:t>
            </w:r>
          </w:p>
        </w:tc>
        <w:tc>
          <w:tcPr>
            <w:tcW w:w="1152"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72.2</w:t>
            </w:r>
          </w:p>
        </w:tc>
        <w:tc>
          <w:tcPr>
            <w:tcW w:w="1166"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1 467.4</w:t>
            </w:r>
          </w:p>
        </w:tc>
        <w:tc>
          <w:tcPr>
            <w:tcW w:w="1149"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284"/>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27.8</w:t>
            </w:r>
          </w:p>
        </w:tc>
      </w:tr>
      <w:tr w:rsidR="00E702EC" w:rsidRPr="00E702EC" w:rsidTr="00E702EC">
        <w:trPr>
          <w:gridAfter w:val="1"/>
          <w:wAfter w:w="165" w:type="dxa"/>
          <w:trHeight w:val="300"/>
          <w:jc w:val="center"/>
        </w:trPr>
        <w:tc>
          <w:tcPr>
            <w:tcW w:w="2860" w:type="dxa"/>
            <w:gridSpan w:val="2"/>
            <w:tcBorders>
              <w:top w:val="nil"/>
              <w:left w:val="nil"/>
              <w:bottom w:val="nil"/>
              <w:right w:val="nil"/>
            </w:tcBorders>
            <w:shd w:val="clear" w:color="auto" w:fill="auto"/>
            <w:vAlign w:val="center"/>
            <w:hideMark/>
          </w:tcPr>
          <w:p w:rsidR="00E702EC" w:rsidRPr="008844E8" w:rsidRDefault="00E702EC" w:rsidP="00E702EC">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 xml:space="preserve">بروتوكول ناغويا (الصندوق الاستئماني </w:t>
            </w:r>
            <w:r>
              <w:rPr>
                <w:rFonts w:asciiTheme="majorBidi" w:hAnsiTheme="majorBidi" w:cstheme="majorBidi"/>
                <w:color w:val="000000"/>
                <w:kern w:val="22"/>
                <w:sz w:val="22"/>
                <w:szCs w:val="22"/>
              </w:rPr>
              <w:t>BB</w:t>
            </w:r>
            <w:r>
              <w:rPr>
                <w:rFonts w:ascii="Simplified Arabic" w:hAnsi="Simplified Arabic" w:hint="cs"/>
                <w:color w:val="000000"/>
                <w:kern w:val="22"/>
                <w:sz w:val="22"/>
                <w:szCs w:val="22"/>
                <w:rtl/>
                <w:lang w:bidi="ar-SA"/>
              </w:rPr>
              <w:t>)</w:t>
            </w:r>
          </w:p>
        </w:tc>
        <w:tc>
          <w:tcPr>
            <w:tcW w:w="1251"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2</w:t>
            </w:r>
            <w:r>
              <w:rPr>
                <w:rFonts w:ascii="Simplified Arabic" w:hAnsi="Simplified Arabic"/>
                <w:color w:val="000000"/>
                <w:kern w:val="22"/>
                <w:sz w:val="22"/>
                <w:szCs w:val="22"/>
                <w:lang w:val="en-GB"/>
              </w:rPr>
              <w:t> </w:t>
            </w:r>
            <w:r w:rsidRPr="00E702EC">
              <w:rPr>
                <w:rFonts w:ascii="Simplified Arabic" w:hAnsi="Simplified Arabic"/>
                <w:color w:val="000000"/>
                <w:kern w:val="22"/>
                <w:sz w:val="22"/>
                <w:szCs w:val="22"/>
                <w:lang w:val="en-GB"/>
              </w:rPr>
              <w:t>794.5</w:t>
            </w:r>
          </w:p>
        </w:tc>
        <w:tc>
          <w:tcPr>
            <w:tcW w:w="1276"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2 088.7</w:t>
            </w:r>
          </w:p>
        </w:tc>
        <w:tc>
          <w:tcPr>
            <w:tcW w:w="1152"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74.7</w:t>
            </w:r>
          </w:p>
        </w:tc>
        <w:tc>
          <w:tcPr>
            <w:tcW w:w="1166"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113"/>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705.8</w:t>
            </w:r>
          </w:p>
        </w:tc>
        <w:tc>
          <w:tcPr>
            <w:tcW w:w="1149" w:type="dxa"/>
            <w:gridSpan w:val="2"/>
            <w:tcBorders>
              <w:top w:val="nil"/>
              <w:left w:val="nil"/>
              <w:bottom w:val="nil"/>
              <w:right w:val="nil"/>
            </w:tcBorders>
            <w:shd w:val="clear" w:color="auto" w:fill="auto"/>
            <w:vAlign w:val="center"/>
            <w:hideMark/>
          </w:tcPr>
          <w:p w:rsidR="00E702EC" w:rsidRPr="00E702EC" w:rsidRDefault="00E702EC" w:rsidP="00E702EC">
            <w:pPr>
              <w:widowControl w:val="0"/>
              <w:ind w:right="284"/>
              <w:jc w:val="right"/>
              <w:rPr>
                <w:rFonts w:ascii="Simplified Arabic" w:hAnsi="Simplified Arabic"/>
                <w:color w:val="000000"/>
                <w:kern w:val="22"/>
                <w:sz w:val="22"/>
                <w:szCs w:val="22"/>
                <w:lang w:val="en-GB"/>
              </w:rPr>
            </w:pPr>
            <w:r w:rsidRPr="00E702EC">
              <w:rPr>
                <w:rFonts w:ascii="Simplified Arabic" w:hAnsi="Simplified Arabic"/>
                <w:color w:val="000000"/>
                <w:kern w:val="22"/>
                <w:sz w:val="22"/>
                <w:szCs w:val="22"/>
                <w:lang w:val="en-GB"/>
              </w:rPr>
              <w:t>25.3</w:t>
            </w:r>
          </w:p>
        </w:tc>
      </w:tr>
      <w:tr w:rsidR="00E702EC" w:rsidRPr="00E702EC" w:rsidTr="00E702EC">
        <w:trPr>
          <w:gridAfter w:val="1"/>
          <w:wAfter w:w="165" w:type="dxa"/>
          <w:trHeight w:val="329"/>
          <w:jc w:val="center"/>
        </w:trPr>
        <w:tc>
          <w:tcPr>
            <w:tcW w:w="2860" w:type="dxa"/>
            <w:gridSpan w:val="2"/>
            <w:vMerge w:val="restart"/>
            <w:tcBorders>
              <w:top w:val="single" w:sz="4" w:space="0" w:color="auto"/>
              <w:left w:val="nil"/>
              <w:bottom w:val="single" w:sz="8" w:space="0" w:color="000000"/>
              <w:right w:val="nil"/>
            </w:tcBorders>
            <w:shd w:val="clear" w:color="auto" w:fill="auto"/>
            <w:noWrap/>
            <w:vAlign w:val="center"/>
            <w:hideMark/>
          </w:tcPr>
          <w:p w:rsidR="00E702EC" w:rsidRPr="008844E8" w:rsidRDefault="00E702EC" w:rsidP="00E702EC">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w:t>
            </w:r>
          </w:p>
        </w:tc>
        <w:tc>
          <w:tcPr>
            <w:tcW w:w="1251" w:type="dxa"/>
            <w:gridSpan w:val="2"/>
            <w:vMerge w:val="restart"/>
            <w:tcBorders>
              <w:top w:val="single" w:sz="4" w:space="0" w:color="auto"/>
              <w:left w:val="nil"/>
              <w:bottom w:val="single" w:sz="8" w:space="0" w:color="000000"/>
              <w:right w:val="nil"/>
            </w:tcBorders>
            <w:shd w:val="clear" w:color="auto" w:fill="auto"/>
            <w:noWrap/>
            <w:vAlign w:val="center"/>
            <w:hideMark/>
          </w:tcPr>
          <w:p w:rsidR="00E702EC" w:rsidRPr="00E702EC" w:rsidRDefault="00E702EC" w:rsidP="00E702EC">
            <w:pPr>
              <w:widowControl w:val="0"/>
              <w:ind w:right="113"/>
              <w:jc w:val="right"/>
              <w:rPr>
                <w:rFonts w:ascii="Simplified Arabic" w:hAnsi="Simplified Arabic"/>
                <w:b/>
                <w:color w:val="000000"/>
                <w:kern w:val="22"/>
                <w:sz w:val="22"/>
                <w:szCs w:val="22"/>
                <w:lang w:val="en-GB"/>
              </w:rPr>
            </w:pPr>
            <w:r w:rsidRPr="00E702EC">
              <w:rPr>
                <w:rFonts w:ascii="Simplified Arabic" w:hAnsi="Simplified Arabic"/>
                <w:b/>
                <w:color w:val="000000"/>
                <w:kern w:val="22"/>
                <w:sz w:val="22"/>
                <w:szCs w:val="22"/>
                <w:lang w:val="en-GB"/>
              </w:rPr>
              <w:t>33 144.1</w:t>
            </w:r>
          </w:p>
        </w:tc>
        <w:tc>
          <w:tcPr>
            <w:tcW w:w="1276" w:type="dxa"/>
            <w:gridSpan w:val="2"/>
            <w:vMerge w:val="restart"/>
            <w:tcBorders>
              <w:top w:val="single" w:sz="4" w:space="0" w:color="auto"/>
              <w:left w:val="nil"/>
              <w:bottom w:val="single" w:sz="8" w:space="0" w:color="000000"/>
              <w:right w:val="nil"/>
            </w:tcBorders>
            <w:shd w:val="clear" w:color="auto" w:fill="auto"/>
            <w:noWrap/>
            <w:vAlign w:val="center"/>
            <w:hideMark/>
          </w:tcPr>
          <w:p w:rsidR="00E702EC" w:rsidRPr="00E702EC" w:rsidRDefault="00E702EC" w:rsidP="00E702EC">
            <w:pPr>
              <w:widowControl w:val="0"/>
              <w:ind w:right="113"/>
              <w:jc w:val="right"/>
              <w:rPr>
                <w:rFonts w:ascii="Simplified Arabic" w:hAnsi="Simplified Arabic"/>
                <w:b/>
                <w:color w:val="000000"/>
                <w:kern w:val="22"/>
                <w:sz w:val="22"/>
                <w:szCs w:val="22"/>
                <w:lang w:val="en-GB"/>
              </w:rPr>
            </w:pPr>
            <w:r w:rsidRPr="00E702EC">
              <w:rPr>
                <w:rFonts w:ascii="Simplified Arabic" w:hAnsi="Simplified Arabic"/>
                <w:b/>
                <w:color w:val="000000"/>
                <w:kern w:val="22"/>
                <w:sz w:val="22"/>
                <w:szCs w:val="22"/>
                <w:lang w:val="en-GB"/>
              </w:rPr>
              <w:t>25 597.0</w:t>
            </w:r>
          </w:p>
        </w:tc>
        <w:tc>
          <w:tcPr>
            <w:tcW w:w="1152" w:type="dxa"/>
            <w:gridSpan w:val="2"/>
            <w:vMerge w:val="restart"/>
            <w:tcBorders>
              <w:top w:val="single" w:sz="4" w:space="0" w:color="auto"/>
              <w:left w:val="nil"/>
              <w:bottom w:val="single" w:sz="8" w:space="0" w:color="000000"/>
              <w:right w:val="nil"/>
            </w:tcBorders>
            <w:shd w:val="clear" w:color="auto" w:fill="auto"/>
            <w:noWrap/>
            <w:vAlign w:val="center"/>
            <w:hideMark/>
          </w:tcPr>
          <w:p w:rsidR="00E702EC" w:rsidRPr="00E702EC" w:rsidRDefault="00E702EC" w:rsidP="00E702EC">
            <w:pPr>
              <w:widowControl w:val="0"/>
              <w:ind w:right="113"/>
              <w:jc w:val="right"/>
              <w:rPr>
                <w:rFonts w:ascii="Simplified Arabic" w:hAnsi="Simplified Arabic"/>
                <w:b/>
                <w:color w:val="000000"/>
                <w:kern w:val="22"/>
                <w:sz w:val="22"/>
                <w:szCs w:val="22"/>
                <w:lang w:val="en-GB"/>
              </w:rPr>
            </w:pPr>
            <w:r w:rsidRPr="00E702EC">
              <w:rPr>
                <w:rFonts w:ascii="Simplified Arabic" w:hAnsi="Simplified Arabic"/>
                <w:b/>
                <w:color w:val="000000"/>
                <w:kern w:val="22"/>
                <w:sz w:val="22"/>
                <w:szCs w:val="22"/>
                <w:lang w:val="en-GB"/>
              </w:rPr>
              <w:t>77.2</w:t>
            </w:r>
          </w:p>
        </w:tc>
        <w:tc>
          <w:tcPr>
            <w:tcW w:w="1166" w:type="dxa"/>
            <w:gridSpan w:val="2"/>
            <w:vMerge w:val="restart"/>
            <w:tcBorders>
              <w:top w:val="single" w:sz="4" w:space="0" w:color="auto"/>
              <w:left w:val="nil"/>
              <w:bottom w:val="single" w:sz="8" w:space="0" w:color="000000"/>
              <w:right w:val="nil"/>
            </w:tcBorders>
            <w:shd w:val="clear" w:color="auto" w:fill="auto"/>
            <w:noWrap/>
            <w:vAlign w:val="center"/>
            <w:hideMark/>
          </w:tcPr>
          <w:p w:rsidR="00E702EC" w:rsidRPr="00E702EC" w:rsidRDefault="00E702EC" w:rsidP="00E702EC">
            <w:pPr>
              <w:widowControl w:val="0"/>
              <w:ind w:right="113"/>
              <w:jc w:val="right"/>
              <w:rPr>
                <w:rFonts w:ascii="Simplified Arabic" w:hAnsi="Simplified Arabic"/>
                <w:b/>
                <w:color w:val="000000"/>
                <w:kern w:val="22"/>
                <w:sz w:val="22"/>
                <w:szCs w:val="22"/>
                <w:lang w:val="en-GB"/>
              </w:rPr>
            </w:pPr>
            <w:r w:rsidRPr="00E702EC">
              <w:rPr>
                <w:rFonts w:ascii="Simplified Arabic" w:hAnsi="Simplified Arabic"/>
                <w:b/>
                <w:color w:val="000000"/>
                <w:kern w:val="22"/>
                <w:sz w:val="22"/>
                <w:szCs w:val="22"/>
                <w:lang w:val="en-GB"/>
              </w:rPr>
              <w:t>7 547.1</w:t>
            </w:r>
          </w:p>
        </w:tc>
        <w:tc>
          <w:tcPr>
            <w:tcW w:w="1149" w:type="dxa"/>
            <w:gridSpan w:val="2"/>
            <w:vMerge w:val="restart"/>
            <w:tcBorders>
              <w:top w:val="single" w:sz="4" w:space="0" w:color="auto"/>
              <w:left w:val="nil"/>
              <w:bottom w:val="single" w:sz="8" w:space="0" w:color="000000"/>
              <w:right w:val="nil"/>
            </w:tcBorders>
            <w:shd w:val="clear" w:color="auto" w:fill="auto"/>
            <w:noWrap/>
            <w:vAlign w:val="center"/>
            <w:hideMark/>
          </w:tcPr>
          <w:p w:rsidR="00E702EC" w:rsidRPr="00E702EC" w:rsidRDefault="00E702EC" w:rsidP="00E702EC">
            <w:pPr>
              <w:widowControl w:val="0"/>
              <w:ind w:right="284"/>
              <w:jc w:val="right"/>
              <w:rPr>
                <w:rFonts w:ascii="Simplified Arabic" w:hAnsi="Simplified Arabic"/>
                <w:b/>
                <w:color w:val="000000"/>
                <w:kern w:val="22"/>
                <w:sz w:val="22"/>
                <w:szCs w:val="22"/>
                <w:lang w:val="en-GB"/>
              </w:rPr>
            </w:pPr>
            <w:r w:rsidRPr="00E702EC">
              <w:rPr>
                <w:rFonts w:ascii="Simplified Arabic" w:hAnsi="Simplified Arabic"/>
                <w:b/>
                <w:color w:val="000000"/>
                <w:kern w:val="22"/>
                <w:sz w:val="22"/>
                <w:szCs w:val="22"/>
                <w:lang w:val="en-GB"/>
              </w:rPr>
              <w:t>22.8</w:t>
            </w:r>
          </w:p>
        </w:tc>
      </w:tr>
      <w:tr w:rsidR="00E702EC" w:rsidRPr="00E702EC" w:rsidTr="00E702EC">
        <w:trPr>
          <w:gridAfter w:val="1"/>
          <w:wAfter w:w="165" w:type="dxa"/>
          <w:trHeight w:val="328"/>
          <w:jc w:val="center"/>
        </w:trPr>
        <w:tc>
          <w:tcPr>
            <w:tcW w:w="2860" w:type="dxa"/>
            <w:gridSpan w:val="2"/>
            <w:vMerge/>
            <w:tcBorders>
              <w:top w:val="single" w:sz="4" w:space="0" w:color="auto"/>
              <w:left w:val="nil"/>
              <w:bottom w:val="single" w:sz="8" w:space="0" w:color="000000"/>
              <w:right w:val="nil"/>
            </w:tcBorders>
            <w:vAlign w:val="center"/>
            <w:hideMark/>
          </w:tcPr>
          <w:p w:rsidR="00E702EC" w:rsidRPr="00E702EC" w:rsidRDefault="00E702EC" w:rsidP="00620F8D">
            <w:pPr>
              <w:widowControl w:val="0"/>
              <w:rPr>
                <w:rFonts w:ascii="Simplified Arabic" w:hAnsi="Simplified Arabic"/>
                <w:color w:val="000000"/>
                <w:kern w:val="22"/>
                <w:sz w:val="22"/>
                <w:szCs w:val="22"/>
                <w:lang w:val="en-GB"/>
              </w:rPr>
            </w:pPr>
          </w:p>
        </w:tc>
        <w:tc>
          <w:tcPr>
            <w:tcW w:w="1251" w:type="dxa"/>
            <w:gridSpan w:val="2"/>
            <w:vMerge/>
            <w:tcBorders>
              <w:top w:val="single" w:sz="4" w:space="0" w:color="auto"/>
              <w:left w:val="nil"/>
              <w:bottom w:val="single" w:sz="8" w:space="0" w:color="000000"/>
              <w:right w:val="nil"/>
            </w:tcBorders>
            <w:vAlign w:val="center"/>
            <w:hideMark/>
          </w:tcPr>
          <w:p w:rsidR="00E702EC" w:rsidRPr="00E702EC" w:rsidRDefault="00E702EC" w:rsidP="00620F8D">
            <w:pPr>
              <w:widowControl w:val="0"/>
              <w:rPr>
                <w:rFonts w:ascii="Simplified Arabic" w:hAnsi="Simplified Arabic"/>
                <w:color w:val="000000"/>
                <w:kern w:val="22"/>
                <w:sz w:val="22"/>
                <w:szCs w:val="22"/>
                <w:lang w:val="en-GB"/>
              </w:rPr>
            </w:pPr>
          </w:p>
        </w:tc>
        <w:tc>
          <w:tcPr>
            <w:tcW w:w="1276" w:type="dxa"/>
            <w:gridSpan w:val="2"/>
            <w:vMerge/>
            <w:tcBorders>
              <w:top w:val="single" w:sz="4" w:space="0" w:color="auto"/>
              <w:left w:val="nil"/>
              <w:bottom w:val="single" w:sz="8" w:space="0" w:color="000000"/>
              <w:right w:val="nil"/>
            </w:tcBorders>
            <w:vAlign w:val="center"/>
            <w:hideMark/>
          </w:tcPr>
          <w:p w:rsidR="00E702EC" w:rsidRPr="00E702EC" w:rsidRDefault="00E702EC" w:rsidP="00620F8D">
            <w:pPr>
              <w:widowControl w:val="0"/>
              <w:rPr>
                <w:rFonts w:ascii="Simplified Arabic" w:hAnsi="Simplified Arabic"/>
                <w:color w:val="000000"/>
                <w:kern w:val="22"/>
                <w:sz w:val="22"/>
                <w:szCs w:val="22"/>
                <w:lang w:val="en-GB"/>
              </w:rPr>
            </w:pPr>
          </w:p>
        </w:tc>
        <w:tc>
          <w:tcPr>
            <w:tcW w:w="1152" w:type="dxa"/>
            <w:gridSpan w:val="2"/>
            <w:vMerge/>
            <w:tcBorders>
              <w:top w:val="single" w:sz="4" w:space="0" w:color="auto"/>
              <w:left w:val="nil"/>
              <w:bottom w:val="single" w:sz="8" w:space="0" w:color="000000"/>
              <w:right w:val="nil"/>
            </w:tcBorders>
            <w:vAlign w:val="center"/>
            <w:hideMark/>
          </w:tcPr>
          <w:p w:rsidR="00E702EC" w:rsidRPr="00E702EC" w:rsidRDefault="00E702EC" w:rsidP="00620F8D">
            <w:pPr>
              <w:widowControl w:val="0"/>
              <w:rPr>
                <w:rFonts w:ascii="Simplified Arabic" w:hAnsi="Simplified Arabic"/>
                <w:color w:val="000000"/>
                <w:kern w:val="22"/>
                <w:sz w:val="22"/>
                <w:szCs w:val="22"/>
                <w:lang w:val="en-GB"/>
              </w:rPr>
            </w:pPr>
          </w:p>
        </w:tc>
        <w:tc>
          <w:tcPr>
            <w:tcW w:w="1166" w:type="dxa"/>
            <w:gridSpan w:val="2"/>
            <w:vMerge/>
            <w:tcBorders>
              <w:top w:val="single" w:sz="4" w:space="0" w:color="auto"/>
              <w:left w:val="nil"/>
              <w:bottom w:val="single" w:sz="8" w:space="0" w:color="000000"/>
              <w:right w:val="nil"/>
            </w:tcBorders>
            <w:vAlign w:val="center"/>
            <w:hideMark/>
          </w:tcPr>
          <w:p w:rsidR="00E702EC" w:rsidRPr="00E702EC" w:rsidRDefault="00E702EC" w:rsidP="00620F8D">
            <w:pPr>
              <w:widowControl w:val="0"/>
              <w:rPr>
                <w:rFonts w:ascii="Simplified Arabic" w:hAnsi="Simplified Arabic"/>
                <w:color w:val="000000"/>
                <w:kern w:val="22"/>
                <w:sz w:val="22"/>
                <w:szCs w:val="22"/>
                <w:lang w:val="en-GB"/>
              </w:rPr>
            </w:pPr>
          </w:p>
        </w:tc>
        <w:tc>
          <w:tcPr>
            <w:tcW w:w="1149" w:type="dxa"/>
            <w:gridSpan w:val="2"/>
            <w:vMerge/>
            <w:tcBorders>
              <w:top w:val="single" w:sz="4" w:space="0" w:color="auto"/>
              <w:left w:val="nil"/>
              <w:bottom w:val="single" w:sz="8" w:space="0" w:color="000000"/>
              <w:right w:val="nil"/>
            </w:tcBorders>
            <w:vAlign w:val="center"/>
            <w:hideMark/>
          </w:tcPr>
          <w:p w:rsidR="00E702EC" w:rsidRPr="00E702EC" w:rsidRDefault="00E702EC" w:rsidP="00620F8D">
            <w:pPr>
              <w:widowControl w:val="0"/>
              <w:rPr>
                <w:rFonts w:ascii="Simplified Arabic" w:hAnsi="Simplified Arabic"/>
                <w:color w:val="000000"/>
                <w:kern w:val="22"/>
                <w:sz w:val="22"/>
                <w:szCs w:val="22"/>
                <w:lang w:val="en-GB"/>
              </w:rPr>
            </w:pPr>
          </w:p>
        </w:tc>
      </w:tr>
    </w:tbl>
    <w:p w:rsidR="00E702EC" w:rsidRPr="003531DD" w:rsidRDefault="00E702EC" w:rsidP="003531DD">
      <w:pPr>
        <w:spacing w:after="120"/>
        <w:jc w:val="both"/>
        <w:rPr>
          <w:sz w:val="22"/>
          <w:rtl/>
          <w:lang w:bidi="ar-SA"/>
        </w:rPr>
      </w:pPr>
    </w:p>
    <w:p w:rsidR="00B22EB0" w:rsidRDefault="00B22EB0" w:rsidP="00E702EC">
      <w:pPr>
        <w:spacing w:after="120"/>
        <w:jc w:val="both"/>
        <w:rPr>
          <w:sz w:val="22"/>
          <w:rtl/>
          <w:lang w:val="en-GB"/>
        </w:rPr>
      </w:pPr>
      <w:r>
        <w:rPr>
          <w:rFonts w:hint="cs"/>
          <w:sz w:val="22"/>
          <w:rtl/>
          <w:lang w:val="en-GB"/>
        </w:rPr>
        <w:t>20-</w:t>
      </w:r>
      <w:r>
        <w:rPr>
          <w:rFonts w:hint="cs"/>
          <w:sz w:val="22"/>
          <w:rtl/>
          <w:lang w:val="en-GB"/>
        </w:rPr>
        <w:tab/>
      </w:r>
      <w:r w:rsidR="00E702EC">
        <w:rPr>
          <w:rFonts w:hint="cs"/>
          <w:sz w:val="22"/>
          <w:rtl/>
          <w:lang w:val="en-GB"/>
        </w:rPr>
        <w:t>وعلى النحو المبين في الجدول 9، دفعت الأطراف، حتى 31 أغسطس/آب 2018، 77 في المائة من مجموع الاشتراكات المقررة لفترة السنتين 2017-2018.</w:t>
      </w:r>
      <w:r w:rsidR="00A8101F">
        <w:rPr>
          <w:rFonts w:hint="cs"/>
          <w:sz w:val="22"/>
          <w:rtl/>
          <w:lang w:val="en-GB"/>
        </w:rPr>
        <w:t xml:space="preserve"> ودفع ما مجموعه 112 طرفا في الاتفاقية جزئيا أو كليا اشتراكاتها المقررة للفترة 2017-2018. وقام ما مجموعه 90 طرفا في بروتوكول قرطاجنة و48 طرفا في بروتوكول ناغويا بفعل الشيء نفسه.</w:t>
      </w:r>
    </w:p>
    <w:p w:rsidR="00A8101F" w:rsidRPr="008844E8" w:rsidRDefault="00A8101F" w:rsidP="00A8101F">
      <w:pPr>
        <w:keepNext/>
        <w:spacing w:after="120"/>
        <w:ind w:left="1134"/>
        <w:jc w:val="both"/>
        <w:rPr>
          <w:b/>
          <w:bCs/>
          <w:sz w:val="22"/>
          <w:rtl/>
          <w:lang w:bidi="ar-SA"/>
        </w:rPr>
      </w:pPr>
      <w:r>
        <w:rPr>
          <w:rFonts w:hint="cs"/>
          <w:b/>
          <w:bCs/>
          <w:sz w:val="22"/>
          <w:rtl/>
          <w:lang w:bidi="ar-SA"/>
        </w:rPr>
        <w:lastRenderedPageBreak/>
        <w:t>الجدول 10-</w:t>
      </w:r>
      <w:r>
        <w:rPr>
          <w:rFonts w:hint="cs"/>
          <w:b/>
          <w:bCs/>
          <w:sz w:val="22"/>
          <w:rtl/>
          <w:lang w:bidi="ar-SA"/>
        </w:rPr>
        <w:tab/>
        <w:t xml:space="preserve">حالة دفع الاشتراكات </w:t>
      </w:r>
    </w:p>
    <w:tbl>
      <w:tblPr>
        <w:bidiVisual/>
        <w:tblW w:w="7240" w:type="dxa"/>
        <w:jc w:val="center"/>
        <w:tblLook w:val="04A0" w:firstRow="1" w:lastRow="0" w:firstColumn="1" w:lastColumn="0" w:noHBand="0" w:noVBand="1"/>
      </w:tblPr>
      <w:tblGrid>
        <w:gridCol w:w="3480"/>
        <w:gridCol w:w="1160"/>
        <w:gridCol w:w="1640"/>
        <w:gridCol w:w="960"/>
      </w:tblGrid>
      <w:tr w:rsidR="00A8101F" w:rsidRPr="00A8101F" w:rsidTr="00A8101F">
        <w:trPr>
          <w:trHeight w:val="328"/>
          <w:jc w:val="center"/>
        </w:trPr>
        <w:tc>
          <w:tcPr>
            <w:tcW w:w="3480" w:type="dxa"/>
            <w:vMerge w:val="restart"/>
            <w:tcBorders>
              <w:top w:val="single" w:sz="8" w:space="0" w:color="auto"/>
              <w:left w:val="nil"/>
              <w:bottom w:val="single" w:sz="12" w:space="0" w:color="000000"/>
              <w:right w:val="nil"/>
            </w:tcBorders>
            <w:shd w:val="clear" w:color="auto" w:fill="auto"/>
            <w:vAlign w:val="center"/>
            <w:hideMark/>
          </w:tcPr>
          <w:p w:rsidR="00A8101F" w:rsidRPr="00A8101F" w:rsidRDefault="00A8101F" w:rsidP="00620F8D">
            <w:pPr>
              <w:widowControl w:val="0"/>
              <w:rPr>
                <w:rFonts w:ascii="Simplified Arabic" w:hAnsi="Simplified Arabic"/>
                <w:i/>
                <w:iCs/>
                <w:color w:val="000000"/>
                <w:kern w:val="22"/>
                <w:sz w:val="22"/>
                <w:szCs w:val="22"/>
                <w:lang w:val="en-GB" w:eastAsia="en-CA"/>
              </w:rPr>
            </w:pPr>
            <w:r>
              <w:rPr>
                <w:rFonts w:ascii="Simplified Arabic" w:hAnsi="Simplified Arabic" w:hint="cs"/>
                <w:i/>
                <w:iCs/>
                <w:color w:val="000000"/>
                <w:kern w:val="22"/>
                <w:sz w:val="22"/>
                <w:szCs w:val="22"/>
                <w:rtl/>
                <w:lang w:val="en-GB"/>
              </w:rPr>
              <w:t>الصندوق الاستئماني</w:t>
            </w:r>
          </w:p>
        </w:tc>
        <w:tc>
          <w:tcPr>
            <w:tcW w:w="1160" w:type="dxa"/>
            <w:vMerge w:val="restart"/>
            <w:tcBorders>
              <w:top w:val="single" w:sz="8" w:space="0" w:color="auto"/>
              <w:left w:val="nil"/>
              <w:bottom w:val="single" w:sz="12" w:space="0" w:color="000000"/>
              <w:right w:val="nil"/>
            </w:tcBorders>
            <w:shd w:val="clear" w:color="auto" w:fill="auto"/>
            <w:vAlign w:val="center"/>
            <w:hideMark/>
          </w:tcPr>
          <w:p w:rsidR="00A8101F" w:rsidRPr="00A8101F" w:rsidRDefault="00A8101F" w:rsidP="00620F8D">
            <w:pPr>
              <w:widowControl w:val="0"/>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عدد الأطراف</w:t>
            </w:r>
          </w:p>
        </w:tc>
        <w:tc>
          <w:tcPr>
            <w:tcW w:w="1640" w:type="dxa"/>
            <w:vMerge w:val="restart"/>
            <w:tcBorders>
              <w:top w:val="single" w:sz="8" w:space="0" w:color="auto"/>
              <w:left w:val="nil"/>
              <w:bottom w:val="single" w:sz="12" w:space="0" w:color="000000"/>
              <w:right w:val="nil"/>
            </w:tcBorders>
            <w:shd w:val="clear" w:color="auto" w:fill="auto"/>
            <w:vAlign w:val="center"/>
            <w:hideMark/>
          </w:tcPr>
          <w:p w:rsidR="00A8101F" w:rsidRPr="00A8101F" w:rsidRDefault="00A8101F" w:rsidP="00620F8D">
            <w:pPr>
              <w:widowControl w:val="0"/>
              <w:jc w:val="center"/>
              <w:rPr>
                <w:rFonts w:ascii="Simplified Arabic" w:hAnsi="Simplified Arabic"/>
                <w:i/>
                <w:iCs/>
                <w:color w:val="000000"/>
                <w:spacing w:val="-3"/>
                <w:kern w:val="22"/>
                <w:sz w:val="22"/>
                <w:szCs w:val="22"/>
                <w:lang w:val="en-GB"/>
              </w:rPr>
            </w:pPr>
            <w:r>
              <w:rPr>
                <w:rFonts w:ascii="Simplified Arabic" w:hAnsi="Simplified Arabic" w:hint="cs"/>
                <w:i/>
                <w:iCs/>
                <w:color w:val="000000"/>
                <w:spacing w:val="-3"/>
                <w:kern w:val="22"/>
                <w:sz w:val="22"/>
                <w:szCs w:val="22"/>
                <w:rtl/>
                <w:lang w:val="en-GB"/>
              </w:rPr>
              <w:t>عدد الأطراف التي دفعت كليا أو جزئيا</w:t>
            </w:r>
          </w:p>
        </w:tc>
        <w:tc>
          <w:tcPr>
            <w:tcW w:w="960" w:type="dxa"/>
            <w:vMerge w:val="restart"/>
            <w:tcBorders>
              <w:top w:val="single" w:sz="8" w:space="0" w:color="auto"/>
              <w:left w:val="nil"/>
              <w:bottom w:val="single" w:sz="12" w:space="0" w:color="000000"/>
              <w:right w:val="nil"/>
            </w:tcBorders>
            <w:shd w:val="clear" w:color="auto" w:fill="auto"/>
            <w:vAlign w:val="center"/>
            <w:hideMark/>
          </w:tcPr>
          <w:p w:rsidR="00A8101F" w:rsidRPr="00A8101F" w:rsidRDefault="00A8101F" w:rsidP="00620F8D">
            <w:pPr>
              <w:widowControl w:val="0"/>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النسبة المئوية</w:t>
            </w:r>
          </w:p>
        </w:tc>
      </w:tr>
      <w:tr w:rsidR="00A8101F" w:rsidRPr="00A8101F" w:rsidTr="00A8101F">
        <w:trPr>
          <w:trHeight w:val="328"/>
          <w:jc w:val="center"/>
        </w:trPr>
        <w:tc>
          <w:tcPr>
            <w:tcW w:w="3480" w:type="dxa"/>
            <w:vMerge/>
            <w:tcBorders>
              <w:top w:val="single" w:sz="8" w:space="0" w:color="auto"/>
              <w:left w:val="nil"/>
              <w:bottom w:val="single" w:sz="12" w:space="0" w:color="000000"/>
              <w:right w:val="nil"/>
            </w:tcBorders>
            <w:vAlign w:val="center"/>
            <w:hideMark/>
          </w:tcPr>
          <w:p w:rsidR="00A8101F" w:rsidRPr="00A8101F" w:rsidRDefault="00A8101F" w:rsidP="00620F8D">
            <w:pPr>
              <w:widowControl w:val="0"/>
              <w:rPr>
                <w:rFonts w:ascii="Simplified Arabic" w:hAnsi="Simplified Arabic"/>
                <w:i/>
                <w:iCs/>
                <w:color w:val="000000"/>
                <w:kern w:val="22"/>
                <w:sz w:val="22"/>
                <w:szCs w:val="22"/>
                <w:lang w:val="en-GB"/>
              </w:rPr>
            </w:pPr>
          </w:p>
        </w:tc>
        <w:tc>
          <w:tcPr>
            <w:tcW w:w="1160" w:type="dxa"/>
            <w:vMerge/>
            <w:tcBorders>
              <w:top w:val="single" w:sz="8" w:space="0" w:color="auto"/>
              <w:left w:val="nil"/>
              <w:bottom w:val="single" w:sz="12" w:space="0" w:color="000000"/>
              <w:right w:val="nil"/>
            </w:tcBorders>
            <w:vAlign w:val="center"/>
            <w:hideMark/>
          </w:tcPr>
          <w:p w:rsidR="00A8101F" w:rsidRPr="00A8101F" w:rsidRDefault="00A8101F" w:rsidP="00620F8D">
            <w:pPr>
              <w:widowControl w:val="0"/>
              <w:rPr>
                <w:rFonts w:ascii="Simplified Arabic" w:hAnsi="Simplified Arabic"/>
                <w:i/>
                <w:iCs/>
                <w:color w:val="000000"/>
                <w:kern w:val="22"/>
                <w:sz w:val="22"/>
                <w:szCs w:val="22"/>
                <w:lang w:val="en-GB"/>
              </w:rPr>
            </w:pPr>
          </w:p>
        </w:tc>
        <w:tc>
          <w:tcPr>
            <w:tcW w:w="1640" w:type="dxa"/>
            <w:vMerge/>
            <w:tcBorders>
              <w:top w:val="single" w:sz="8" w:space="0" w:color="auto"/>
              <w:left w:val="nil"/>
              <w:bottom w:val="single" w:sz="12" w:space="0" w:color="000000"/>
              <w:right w:val="nil"/>
            </w:tcBorders>
            <w:vAlign w:val="center"/>
            <w:hideMark/>
          </w:tcPr>
          <w:p w:rsidR="00A8101F" w:rsidRPr="00A8101F" w:rsidRDefault="00A8101F" w:rsidP="00620F8D">
            <w:pPr>
              <w:widowControl w:val="0"/>
              <w:rPr>
                <w:rFonts w:ascii="Simplified Arabic" w:hAnsi="Simplified Arabic"/>
                <w:i/>
                <w:iCs/>
                <w:color w:val="000000"/>
                <w:kern w:val="22"/>
                <w:sz w:val="22"/>
                <w:szCs w:val="22"/>
                <w:lang w:val="en-GB"/>
              </w:rPr>
            </w:pPr>
          </w:p>
        </w:tc>
        <w:tc>
          <w:tcPr>
            <w:tcW w:w="960" w:type="dxa"/>
            <w:vMerge/>
            <w:tcBorders>
              <w:top w:val="single" w:sz="8" w:space="0" w:color="auto"/>
              <w:left w:val="nil"/>
              <w:bottom w:val="single" w:sz="12" w:space="0" w:color="000000"/>
              <w:right w:val="nil"/>
            </w:tcBorders>
            <w:vAlign w:val="center"/>
            <w:hideMark/>
          </w:tcPr>
          <w:p w:rsidR="00A8101F" w:rsidRPr="00A8101F" w:rsidRDefault="00A8101F" w:rsidP="00620F8D">
            <w:pPr>
              <w:widowControl w:val="0"/>
              <w:rPr>
                <w:rFonts w:ascii="Simplified Arabic" w:hAnsi="Simplified Arabic"/>
                <w:i/>
                <w:iCs/>
                <w:color w:val="000000"/>
                <w:kern w:val="22"/>
                <w:sz w:val="22"/>
                <w:szCs w:val="22"/>
                <w:lang w:val="en-GB"/>
              </w:rPr>
            </w:pPr>
          </w:p>
        </w:tc>
      </w:tr>
      <w:tr w:rsidR="00A8101F" w:rsidRPr="00A8101F" w:rsidTr="00A8101F">
        <w:trPr>
          <w:trHeight w:val="315"/>
          <w:jc w:val="center"/>
        </w:trPr>
        <w:tc>
          <w:tcPr>
            <w:tcW w:w="3480" w:type="dxa"/>
            <w:tcBorders>
              <w:top w:val="nil"/>
              <w:left w:val="nil"/>
              <w:bottom w:val="nil"/>
              <w:right w:val="nil"/>
            </w:tcBorders>
            <w:shd w:val="clear" w:color="auto" w:fill="auto"/>
            <w:vAlign w:val="center"/>
            <w:hideMark/>
          </w:tcPr>
          <w:p w:rsidR="00A8101F" w:rsidRPr="008844E8" w:rsidRDefault="00A8101F" w:rsidP="00A8101F">
            <w:pPr>
              <w:suppressLineNumbers/>
              <w:suppressAutoHyphens/>
              <w:rPr>
                <w:rFonts w:ascii="Simplified Arabic" w:hAnsi="Simplified Arabic"/>
                <w:color w:val="000000"/>
                <w:kern w:val="22"/>
                <w:sz w:val="22"/>
                <w:szCs w:val="22"/>
                <w:rtl/>
                <w:lang w:bidi="ar-SA"/>
              </w:rPr>
            </w:pPr>
            <w:r>
              <w:rPr>
                <w:rFonts w:ascii="Simplified Arabic" w:hAnsi="Simplified Arabic" w:hint="cs"/>
                <w:color w:val="000000"/>
                <w:kern w:val="22"/>
                <w:sz w:val="22"/>
                <w:szCs w:val="22"/>
                <w:rtl/>
                <w:lang w:val="en-GB"/>
              </w:rPr>
              <w:t xml:space="preserve">الاتفاقية (الصندوق الاستئماني </w:t>
            </w:r>
            <w:r w:rsidRPr="008844E8">
              <w:rPr>
                <w:rFonts w:asciiTheme="majorBidi" w:hAnsiTheme="majorBidi" w:cstheme="majorBidi"/>
                <w:color w:val="000000"/>
                <w:kern w:val="22"/>
                <w:sz w:val="22"/>
                <w:szCs w:val="22"/>
              </w:rPr>
              <w:t>BY</w:t>
            </w:r>
            <w:r>
              <w:rPr>
                <w:rFonts w:ascii="Simplified Arabic" w:hAnsi="Simplified Arabic" w:hint="cs"/>
                <w:color w:val="000000"/>
                <w:kern w:val="22"/>
                <w:sz w:val="22"/>
                <w:szCs w:val="22"/>
                <w:rtl/>
                <w:lang w:bidi="ar-SA"/>
              </w:rPr>
              <w:t>)</w:t>
            </w:r>
          </w:p>
        </w:tc>
        <w:tc>
          <w:tcPr>
            <w:tcW w:w="1160" w:type="dxa"/>
            <w:tcBorders>
              <w:top w:val="nil"/>
              <w:left w:val="nil"/>
              <w:bottom w:val="nil"/>
              <w:right w:val="nil"/>
            </w:tcBorders>
            <w:shd w:val="clear" w:color="auto" w:fill="auto"/>
            <w:vAlign w:val="center"/>
            <w:hideMark/>
          </w:tcPr>
          <w:p w:rsidR="00A8101F" w:rsidRPr="00A8101F" w:rsidRDefault="00A8101F" w:rsidP="00A8101F">
            <w:pPr>
              <w:widowControl w:val="0"/>
              <w:ind w:right="284"/>
              <w:jc w:val="right"/>
              <w:rPr>
                <w:rFonts w:ascii="Simplified Arabic" w:hAnsi="Simplified Arabic"/>
                <w:color w:val="000000"/>
                <w:kern w:val="22"/>
                <w:sz w:val="22"/>
                <w:szCs w:val="22"/>
                <w:lang w:val="en-GB"/>
              </w:rPr>
            </w:pPr>
            <w:r w:rsidRPr="00A8101F">
              <w:rPr>
                <w:rFonts w:ascii="Simplified Arabic" w:hAnsi="Simplified Arabic"/>
                <w:color w:val="000000"/>
                <w:kern w:val="22"/>
                <w:sz w:val="22"/>
                <w:szCs w:val="22"/>
                <w:lang w:val="en-GB"/>
              </w:rPr>
              <w:t>196</w:t>
            </w:r>
          </w:p>
        </w:tc>
        <w:tc>
          <w:tcPr>
            <w:tcW w:w="1640" w:type="dxa"/>
            <w:tcBorders>
              <w:top w:val="nil"/>
              <w:left w:val="nil"/>
              <w:bottom w:val="nil"/>
              <w:right w:val="nil"/>
            </w:tcBorders>
            <w:shd w:val="clear" w:color="auto" w:fill="auto"/>
            <w:vAlign w:val="center"/>
            <w:hideMark/>
          </w:tcPr>
          <w:p w:rsidR="00A8101F" w:rsidRPr="00A8101F" w:rsidRDefault="00A8101F" w:rsidP="00A8101F">
            <w:pPr>
              <w:widowControl w:val="0"/>
              <w:ind w:right="284"/>
              <w:jc w:val="right"/>
              <w:rPr>
                <w:rFonts w:ascii="Simplified Arabic" w:hAnsi="Simplified Arabic"/>
                <w:color w:val="000000"/>
                <w:kern w:val="22"/>
                <w:sz w:val="22"/>
                <w:szCs w:val="22"/>
                <w:lang w:val="en-GB"/>
              </w:rPr>
            </w:pPr>
            <w:r w:rsidRPr="00A8101F">
              <w:rPr>
                <w:rFonts w:ascii="Simplified Arabic" w:hAnsi="Simplified Arabic"/>
                <w:color w:val="000000"/>
                <w:kern w:val="22"/>
                <w:sz w:val="22"/>
                <w:szCs w:val="22"/>
                <w:lang w:val="en-GB"/>
              </w:rPr>
              <w:t>112</w:t>
            </w:r>
          </w:p>
        </w:tc>
        <w:tc>
          <w:tcPr>
            <w:tcW w:w="960" w:type="dxa"/>
            <w:tcBorders>
              <w:top w:val="nil"/>
              <w:left w:val="nil"/>
              <w:bottom w:val="nil"/>
              <w:right w:val="nil"/>
            </w:tcBorders>
            <w:shd w:val="clear" w:color="auto" w:fill="auto"/>
            <w:vAlign w:val="center"/>
            <w:hideMark/>
          </w:tcPr>
          <w:p w:rsidR="00A8101F" w:rsidRPr="00A8101F" w:rsidRDefault="00A8101F" w:rsidP="00A8101F">
            <w:pPr>
              <w:widowControl w:val="0"/>
              <w:ind w:right="284"/>
              <w:jc w:val="right"/>
              <w:rPr>
                <w:rFonts w:ascii="Simplified Arabic" w:hAnsi="Simplified Arabic"/>
                <w:color w:val="000000"/>
                <w:kern w:val="22"/>
                <w:sz w:val="22"/>
                <w:szCs w:val="22"/>
                <w:lang w:val="en-GB"/>
              </w:rPr>
            </w:pPr>
            <w:r w:rsidRPr="00A8101F">
              <w:rPr>
                <w:rFonts w:ascii="Simplified Arabic" w:hAnsi="Simplified Arabic"/>
                <w:color w:val="000000"/>
                <w:kern w:val="22"/>
                <w:sz w:val="22"/>
                <w:szCs w:val="22"/>
                <w:lang w:val="en-GB"/>
              </w:rPr>
              <w:t>57.1</w:t>
            </w:r>
          </w:p>
        </w:tc>
      </w:tr>
      <w:tr w:rsidR="00A8101F" w:rsidRPr="00A8101F" w:rsidTr="00A8101F">
        <w:trPr>
          <w:trHeight w:val="300"/>
          <w:jc w:val="center"/>
        </w:trPr>
        <w:tc>
          <w:tcPr>
            <w:tcW w:w="3480" w:type="dxa"/>
            <w:tcBorders>
              <w:top w:val="nil"/>
              <w:left w:val="nil"/>
              <w:bottom w:val="nil"/>
              <w:right w:val="nil"/>
            </w:tcBorders>
            <w:shd w:val="clear" w:color="auto" w:fill="auto"/>
            <w:vAlign w:val="center"/>
            <w:hideMark/>
          </w:tcPr>
          <w:p w:rsidR="00A8101F" w:rsidRPr="008844E8" w:rsidRDefault="00A8101F" w:rsidP="00A8101F">
            <w:pPr>
              <w:suppressLineNumbers/>
              <w:suppressAutoHyphens/>
              <w:rPr>
                <w:rFonts w:ascii="Simplified Arabic" w:hAnsi="Simplified Arabic"/>
                <w:color w:val="000000"/>
                <w:kern w:val="22"/>
                <w:sz w:val="22"/>
                <w:szCs w:val="22"/>
                <w:rtl/>
                <w:lang w:bidi="ar-SA"/>
              </w:rPr>
            </w:pPr>
            <w:r>
              <w:rPr>
                <w:rFonts w:ascii="Simplified Arabic" w:hAnsi="Simplified Arabic" w:hint="cs"/>
                <w:color w:val="000000"/>
                <w:kern w:val="22"/>
                <w:sz w:val="22"/>
                <w:szCs w:val="22"/>
                <w:rtl/>
                <w:lang w:val="en-GB"/>
              </w:rPr>
              <w:t xml:space="preserve">بروتوكول قرطاجنة (الصندوق الاستئماني </w:t>
            </w:r>
            <w:r w:rsidRPr="008844E8">
              <w:rPr>
                <w:rFonts w:asciiTheme="majorBidi" w:hAnsiTheme="majorBidi" w:cstheme="majorBidi"/>
                <w:color w:val="000000"/>
                <w:kern w:val="22"/>
                <w:sz w:val="22"/>
                <w:szCs w:val="22"/>
              </w:rPr>
              <w:t>BG</w:t>
            </w:r>
            <w:r>
              <w:rPr>
                <w:rFonts w:ascii="Simplified Arabic" w:hAnsi="Simplified Arabic" w:hint="cs"/>
                <w:color w:val="000000"/>
                <w:kern w:val="22"/>
                <w:sz w:val="22"/>
                <w:szCs w:val="22"/>
                <w:rtl/>
                <w:lang w:bidi="ar-SA"/>
              </w:rPr>
              <w:t>)</w:t>
            </w:r>
          </w:p>
        </w:tc>
        <w:tc>
          <w:tcPr>
            <w:tcW w:w="1160" w:type="dxa"/>
            <w:tcBorders>
              <w:top w:val="nil"/>
              <w:left w:val="nil"/>
              <w:bottom w:val="nil"/>
              <w:right w:val="nil"/>
            </w:tcBorders>
            <w:shd w:val="clear" w:color="auto" w:fill="auto"/>
            <w:vAlign w:val="center"/>
            <w:hideMark/>
          </w:tcPr>
          <w:p w:rsidR="00A8101F" w:rsidRPr="00A8101F" w:rsidRDefault="00A8101F" w:rsidP="00A8101F">
            <w:pPr>
              <w:widowControl w:val="0"/>
              <w:ind w:right="284"/>
              <w:jc w:val="right"/>
              <w:rPr>
                <w:rFonts w:ascii="Simplified Arabic" w:hAnsi="Simplified Arabic"/>
                <w:color w:val="000000"/>
                <w:kern w:val="22"/>
                <w:sz w:val="22"/>
                <w:szCs w:val="22"/>
                <w:lang w:val="en-GB"/>
              </w:rPr>
            </w:pPr>
            <w:r w:rsidRPr="00A8101F">
              <w:rPr>
                <w:rFonts w:ascii="Simplified Arabic" w:hAnsi="Simplified Arabic"/>
                <w:color w:val="000000"/>
                <w:kern w:val="22"/>
                <w:sz w:val="22"/>
                <w:szCs w:val="22"/>
                <w:lang w:val="en-GB"/>
              </w:rPr>
              <w:t>171</w:t>
            </w:r>
          </w:p>
        </w:tc>
        <w:tc>
          <w:tcPr>
            <w:tcW w:w="1640" w:type="dxa"/>
            <w:tcBorders>
              <w:top w:val="nil"/>
              <w:left w:val="nil"/>
              <w:bottom w:val="nil"/>
              <w:right w:val="nil"/>
            </w:tcBorders>
            <w:shd w:val="clear" w:color="auto" w:fill="auto"/>
            <w:vAlign w:val="center"/>
            <w:hideMark/>
          </w:tcPr>
          <w:p w:rsidR="00A8101F" w:rsidRPr="00A8101F" w:rsidRDefault="00A8101F" w:rsidP="00A8101F">
            <w:pPr>
              <w:widowControl w:val="0"/>
              <w:ind w:right="284"/>
              <w:jc w:val="right"/>
              <w:rPr>
                <w:rFonts w:ascii="Simplified Arabic" w:hAnsi="Simplified Arabic"/>
                <w:color w:val="000000"/>
                <w:kern w:val="22"/>
                <w:sz w:val="22"/>
                <w:szCs w:val="22"/>
                <w:lang w:val="en-GB"/>
              </w:rPr>
            </w:pPr>
            <w:r w:rsidRPr="00A8101F">
              <w:rPr>
                <w:rFonts w:ascii="Simplified Arabic" w:hAnsi="Simplified Arabic"/>
                <w:color w:val="000000"/>
                <w:kern w:val="22"/>
                <w:sz w:val="22"/>
                <w:szCs w:val="22"/>
                <w:lang w:val="en-GB"/>
              </w:rPr>
              <w:t>90</w:t>
            </w:r>
          </w:p>
        </w:tc>
        <w:tc>
          <w:tcPr>
            <w:tcW w:w="960" w:type="dxa"/>
            <w:tcBorders>
              <w:top w:val="nil"/>
              <w:left w:val="nil"/>
              <w:bottom w:val="nil"/>
              <w:right w:val="nil"/>
            </w:tcBorders>
            <w:shd w:val="clear" w:color="auto" w:fill="auto"/>
            <w:vAlign w:val="center"/>
            <w:hideMark/>
          </w:tcPr>
          <w:p w:rsidR="00A8101F" w:rsidRPr="00A8101F" w:rsidRDefault="00A8101F" w:rsidP="00A8101F">
            <w:pPr>
              <w:widowControl w:val="0"/>
              <w:ind w:right="284"/>
              <w:jc w:val="right"/>
              <w:rPr>
                <w:rFonts w:ascii="Simplified Arabic" w:hAnsi="Simplified Arabic"/>
                <w:color w:val="000000"/>
                <w:kern w:val="22"/>
                <w:sz w:val="22"/>
                <w:szCs w:val="22"/>
                <w:lang w:val="en-GB"/>
              </w:rPr>
            </w:pPr>
            <w:r w:rsidRPr="00A8101F">
              <w:rPr>
                <w:rFonts w:ascii="Simplified Arabic" w:hAnsi="Simplified Arabic"/>
                <w:color w:val="000000"/>
                <w:kern w:val="22"/>
                <w:sz w:val="22"/>
                <w:szCs w:val="22"/>
                <w:lang w:val="en-GB"/>
              </w:rPr>
              <w:t>52.6</w:t>
            </w:r>
          </w:p>
        </w:tc>
      </w:tr>
      <w:tr w:rsidR="00A8101F" w:rsidRPr="00A8101F" w:rsidTr="00A8101F">
        <w:trPr>
          <w:trHeight w:val="315"/>
          <w:jc w:val="center"/>
        </w:trPr>
        <w:tc>
          <w:tcPr>
            <w:tcW w:w="3480" w:type="dxa"/>
            <w:tcBorders>
              <w:top w:val="nil"/>
              <w:left w:val="nil"/>
              <w:bottom w:val="single" w:sz="8" w:space="0" w:color="auto"/>
              <w:right w:val="nil"/>
            </w:tcBorders>
            <w:shd w:val="clear" w:color="auto" w:fill="auto"/>
            <w:vAlign w:val="center"/>
            <w:hideMark/>
          </w:tcPr>
          <w:p w:rsidR="00A8101F" w:rsidRPr="008844E8" w:rsidRDefault="00A8101F" w:rsidP="00A8101F">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 xml:space="preserve">بروتوكول ناغويا (الصندوق الاستئماني </w:t>
            </w:r>
            <w:r>
              <w:rPr>
                <w:rFonts w:asciiTheme="majorBidi" w:hAnsiTheme="majorBidi" w:cstheme="majorBidi"/>
                <w:color w:val="000000"/>
                <w:kern w:val="22"/>
                <w:sz w:val="22"/>
                <w:szCs w:val="22"/>
              </w:rPr>
              <w:t>BB</w:t>
            </w:r>
            <w:r>
              <w:rPr>
                <w:rFonts w:ascii="Simplified Arabic" w:hAnsi="Simplified Arabic" w:hint="cs"/>
                <w:color w:val="000000"/>
                <w:kern w:val="22"/>
                <w:sz w:val="22"/>
                <w:szCs w:val="22"/>
                <w:rtl/>
                <w:lang w:bidi="ar-SA"/>
              </w:rPr>
              <w:t>)</w:t>
            </w:r>
          </w:p>
        </w:tc>
        <w:tc>
          <w:tcPr>
            <w:tcW w:w="1160" w:type="dxa"/>
            <w:tcBorders>
              <w:top w:val="nil"/>
              <w:left w:val="nil"/>
              <w:bottom w:val="single" w:sz="8" w:space="0" w:color="auto"/>
              <w:right w:val="nil"/>
            </w:tcBorders>
            <w:shd w:val="clear" w:color="auto" w:fill="auto"/>
            <w:vAlign w:val="center"/>
            <w:hideMark/>
          </w:tcPr>
          <w:p w:rsidR="00A8101F" w:rsidRPr="00A8101F" w:rsidRDefault="00A8101F" w:rsidP="00A8101F">
            <w:pPr>
              <w:widowControl w:val="0"/>
              <w:ind w:right="284"/>
              <w:jc w:val="right"/>
              <w:rPr>
                <w:rFonts w:ascii="Simplified Arabic" w:hAnsi="Simplified Arabic"/>
                <w:color w:val="000000"/>
                <w:kern w:val="22"/>
                <w:sz w:val="22"/>
                <w:szCs w:val="22"/>
                <w:lang w:val="en-GB"/>
              </w:rPr>
            </w:pPr>
            <w:r w:rsidRPr="00A8101F">
              <w:rPr>
                <w:rFonts w:ascii="Simplified Arabic" w:hAnsi="Simplified Arabic"/>
                <w:color w:val="000000"/>
                <w:kern w:val="22"/>
                <w:sz w:val="22"/>
                <w:szCs w:val="22"/>
                <w:lang w:val="en-GB"/>
              </w:rPr>
              <w:t>103</w:t>
            </w:r>
          </w:p>
        </w:tc>
        <w:tc>
          <w:tcPr>
            <w:tcW w:w="1640" w:type="dxa"/>
            <w:tcBorders>
              <w:top w:val="nil"/>
              <w:left w:val="nil"/>
              <w:bottom w:val="single" w:sz="8" w:space="0" w:color="auto"/>
              <w:right w:val="nil"/>
            </w:tcBorders>
            <w:shd w:val="clear" w:color="auto" w:fill="auto"/>
            <w:vAlign w:val="center"/>
            <w:hideMark/>
          </w:tcPr>
          <w:p w:rsidR="00A8101F" w:rsidRPr="00A8101F" w:rsidRDefault="00A8101F" w:rsidP="00A8101F">
            <w:pPr>
              <w:widowControl w:val="0"/>
              <w:ind w:right="284"/>
              <w:jc w:val="right"/>
              <w:rPr>
                <w:rFonts w:ascii="Simplified Arabic" w:hAnsi="Simplified Arabic"/>
                <w:color w:val="000000"/>
                <w:kern w:val="22"/>
                <w:sz w:val="22"/>
                <w:szCs w:val="22"/>
                <w:lang w:val="en-GB"/>
              </w:rPr>
            </w:pPr>
            <w:r w:rsidRPr="00A8101F">
              <w:rPr>
                <w:rFonts w:ascii="Simplified Arabic" w:hAnsi="Simplified Arabic"/>
                <w:color w:val="000000"/>
                <w:kern w:val="22"/>
                <w:sz w:val="22"/>
                <w:szCs w:val="22"/>
                <w:lang w:val="en-GB"/>
              </w:rPr>
              <w:t>48</w:t>
            </w:r>
          </w:p>
        </w:tc>
        <w:tc>
          <w:tcPr>
            <w:tcW w:w="960" w:type="dxa"/>
            <w:tcBorders>
              <w:top w:val="nil"/>
              <w:left w:val="nil"/>
              <w:bottom w:val="single" w:sz="8" w:space="0" w:color="auto"/>
              <w:right w:val="nil"/>
            </w:tcBorders>
            <w:shd w:val="clear" w:color="auto" w:fill="auto"/>
            <w:vAlign w:val="center"/>
            <w:hideMark/>
          </w:tcPr>
          <w:p w:rsidR="00A8101F" w:rsidRPr="00A8101F" w:rsidRDefault="00A8101F" w:rsidP="00A8101F">
            <w:pPr>
              <w:widowControl w:val="0"/>
              <w:ind w:right="284"/>
              <w:jc w:val="right"/>
              <w:rPr>
                <w:rFonts w:ascii="Simplified Arabic" w:hAnsi="Simplified Arabic"/>
                <w:color w:val="000000"/>
                <w:kern w:val="22"/>
                <w:sz w:val="22"/>
                <w:szCs w:val="22"/>
                <w:lang w:val="en-GB"/>
              </w:rPr>
            </w:pPr>
            <w:r w:rsidRPr="00A8101F">
              <w:rPr>
                <w:rFonts w:ascii="Simplified Arabic" w:hAnsi="Simplified Arabic"/>
                <w:color w:val="000000"/>
                <w:kern w:val="22"/>
                <w:sz w:val="22"/>
                <w:szCs w:val="22"/>
                <w:lang w:val="en-GB"/>
              </w:rPr>
              <w:t>46.6</w:t>
            </w:r>
          </w:p>
        </w:tc>
      </w:tr>
    </w:tbl>
    <w:p w:rsidR="00A8101F" w:rsidRDefault="00A8101F" w:rsidP="00E702EC">
      <w:pPr>
        <w:spacing w:after="120"/>
        <w:jc w:val="both"/>
        <w:rPr>
          <w:sz w:val="22"/>
          <w:rtl/>
          <w:lang w:val="en-GB" w:bidi="ar-SA"/>
        </w:rPr>
      </w:pPr>
    </w:p>
    <w:p w:rsidR="00B22EB0" w:rsidRPr="0053219B" w:rsidRDefault="00B22EB0" w:rsidP="0053219B">
      <w:pPr>
        <w:spacing w:after="120"/>
        <w:jc w:val="both"/>
        <w:rPr>
          <w:sz w:val="22"/>
          <w:rtl/>
          <w:lang w:bidi="ar-SA"/>
        </w:rPr>
      </w:pPr>
      <w:r>
        <w:rPr>
          <w:rFonts w:hint="cs"/>
          <w:sz w:val="22"/>
          <w:rtl/>
          <w:lang w:val="en-GB"/>
        </w:rPr>
        <w:t>21-</w:t>
      </w:r>
      <w:r>
        <w:rPr>
          <w:rFonts w:hint="cs"/>
          <w:sz w:val="22"/>
          <w:rtl/>
          <w:lang w:val="en-GB"/>
        </w:rPr>
        <w:tab/>
      </w:r>
      <w:r w:rsidR="0053219B">
        <w:rPr>
          <w:rFonts w:hint="cs"/>
          <w:sz w:val="22"/>
          <w:rtl/>
          <w:lang w:val="en-GB"/>
        </w:rPr>
        <w:t xml:space="preserve">وحتى 31 أغسطس/آب 2018، بلغت المدفوعات المتأخرة المستلمة خلال فترة السنتين 2017-2018، عن عام 2014 والسنوات السابقة، بالنسبة للاتفاقية والبروتوكولين مبلغ </w:t>
      </w:r>
      <w:r w:rsidR="0053219B">
        <w:rPr>
          <w:sz w:val="22"/>
        </w:rPr>
        <w:t>380 440</w:t>
      </w:r>
      <w:r w:rsidR="00AE2808">
        <w:rPr>
          <w:rFonts w:hint="cs"/>
          <w:sz w:val="22"/>
          <w:rtl/>
          <w:lang w:bidi="ar-SA"/>
        </w:rPr>
        <w:t xml:space="preserve"> دولارا أمريكيا</w:t>
      </w:r>
      <w:r w:rsidR="0053219B">
        <w:rPr>
          <w:rFonts w:hint="cs"/>
          <w:sz w:val="22"/>
          <w:rtl/>
          <w:lang w:bidi="ar-SA"/>
        </w:rPr>
        <w:t xml:space="preserve">، وبلغت المدفوعات المسبقة لعام 2019 والسنوات المقبلة مبلغ </w:t>
      </w:r>
      <w:r w:rsidR="0053219B">
        <w:rPr>
          <w:sz w:val="22"/>
          <w:lang w:bidi="ar-SA"/>
        </w:rPr>
        <w:t>478 878</w:t>
      </w:r>
      <w:r w:rsidR="0053219B">
        <w:rPr>
          <w:rFonts w:hint="cs"/>
          <w:sz w:val="22"/>
          <w:rtl/>
          <w:lang w:bidi="ar-SA"/>
        </w:rPr>
        <w:t xml:space="preserve"> دولارا أمريكيا.</w:t>
      </w:r>
    </w:p>
    <w:p w:rsidR="00B22EB0" w:rsidRPr="00475FB4" w:rsidRDefault="00B22EB0" w:rsidP="00E66A99">
      <w:pPr>
        <w:spacing w:after="120"/>
        <w:jc w:val="both"/>
        <w:rPr>
          <w:sz w:val="22"/>
          <w:rtl/>
          <w:lang w:bidi="ar-SA"/>
        </w:rPr>
      </w:pPr>
      <w:r>
        <w:rPr>
          <w:rFonts w:hint="cs"/>
          <w:sz w:val="22"/>
          <w:rtl/>
          <w:lang w:val="en-GB"/>
        </w:rPr>
        <w:t>22-</w:t>
      </w:r>
      <w:r>
        <w:rPr>
          <w:rFonts w:hint="cs"/>
          <w:sz w:val="22"/>
          <w:rtl/>
          <w:lang w:val="en-GB"/>
        </w:rPr>
        <w:tab/>
      </w:r>
      <w:r w:rsidR="00DD4E8D">
        <w:rPr>
          <w:rFonts w:hint="cs"/>
          <w:sz w:val="22"/>
          <w:rtl/>
          <w:lang w:val="en-GB"/>
        </w:rPr>
        <w:t xml:space="preserve">ومع استخدام المعايير المحاسبية الدولية للقطاع العام </w:t>
      </w:r>
      <w:r w:rsidR="00E66A99">
        <w:rPr>
          <w:rFonts w:hint="cs"/>
          <w:sz w:val="22"/>
          <w:rtl/>
          <w:lang w:val="en-GB"/>
        </w:rPr>
        <w:t xml:space="preserve">التي وُضعت </w:t>
      </w:r>
      <w:r w:rsidR="00DD4E8D">
        <w:rPr>
          <w:rFonts w:hint="cs"/>
          <w:sz w:val="22"/>
          <w:rtl/>
          <w:lang w:val="en-GB"/>
        </w:rPr>
        <w:t xml:space="preserve">في يناير/كانون الثاني 2014، يجري وضع </w:t>
      </w:r>
      <w:r w:rsidR="006B3583">
        <w:rPr>
          <w:rFonts w:hint="cs"/>
          <w:sz w:val="22"/>
          <w:rtl/>
          <w:lang w:val="en-GB"/>
        </w:rPr>
        <w:t>اعتمادات</w:t>
      </w:r>
      <w:r w:rsidR="00DD4E8D">
        <w:rPr>
          <w:rFonts w:hint="cs"/>
          <w:sz w:val="22"/>
          <w:rtl/>
          <w:lang w:val="en-GB"/>
        </w:rPr>
        <w:t xml:space="preserve"> للديون المشكوك في تحصيلها بشأن الاشتراكات المتأخرة لمدة 12 شهرا أو أكثر، مما يقلل من أرصدة الص</w:t>
      </w:r>
      <w:r w:rsidR="00475FB4">
        <w:rPr>
          <w:rFonts w:hint="cs"/>
          <w:sz w:val="22"/>
          <w:rtl/>
          <w:lang w:val="en-GB"/>
        </w:rPr>
        <w:t xml:space="preserve">ندوق الاستئماني والمبلغ المتاح لاستخدام الأطراف. وحتى 31 أغسطس/آب 2018، لم تسدد قط </w:t>
      </w:r>
      <w:r w:rsidR="006B3583">
        <w:rPr>
          <w:rFonts w:hint="cs"/>
          <w:sz w:val="22"/>
          <w:rtl/>
          <w:lang w:val="en-GB"/>
        </w:rPr>
        <w:t>9</w:t>
      </w:r>
      <w:r w:rsidR="00475FB4">
        <w:rPr>
          <w:rFonts w:hint="cs"/>
          <w:sz w:val="22"/>
          <w:rtl/>
          <w:lang w:val="en-GB"/>
        </w:rPr>
        <w:t xml:space="preserve"> أطراف (3 دول جزرية صغيرة نامية و6 بلدان من أقل البلدان نموا) اشتراكاتها المقررة للاتفاقية، ولم تسدد قط 14 طرفا (5 دول جزرية صغيرة نامية و9 بلدان من أقل البلدان نموا) تعهداتها المقررة لبروتوكول قرطاجنة، ولم تسدد قط 25 طرفا (4 دول جزرية صغيرة نامية و21 بلدا من أقل البلدان نموا) اشتراكاتها المقررة لبروتوكول ناغويا، منذ أن أصبحت أطرافا. وحتى 31 أغسطس/آب 2018، كانت المتأخرات المستحقة للأطراف التي لم تدفع قط </w:t>
      </w:r>
      <w:r w:rsidR="00E66A99">
        <w:rPr>
          <w:rFonts w:hint="cs"/>
          <w:sz w:val="22"/>
          <w:rtl/>
          <w:lang w:val="en-GB"/>
        </w:rPr>
        <w:t>على النحو التالي</w:t>
      </w:r>
      <w:r w:rsidR="00475FB4">
        <w:rPr>
          <w:rFonts w:hint="cs"/>
          <w:sz w:val="22"/>
          <w:rtl/>
          <w:lang w:val="en-GB"/>
        </w:rPr>
        <w:t xml:space="preserve">: </w:t>
      </w:r>
      <w:r w:rsidR="00475FB4">
        <w:rPr>
          <w:sz w:val="22"/>
        </w:rPr>
        <w:t>40 177</w:t>
      </w:r>
      <w:r w:rsidR="00475FB4">
        <w:rPr>
          <w:rFonts w:hint="cs"/>
          <w:sz w:val="22"/>
          <w:rtl/>
          <w:lang w:bidi="ar-SA"/>
        </w:rPr>
        <w:t xml:space="preserve"> دولارا أمريكيا بالنسبة للاتفاقية، و</w:t>
      </w:r>
      <w:r w:rsidR="00475FB4">
        <w:rPr>
          <w:sz w:val="22"/>
          <w:lang w:bidi="ar-SA"/>
        </w:rPr>
        <w:t>35 481</w:t>
      </w:r>
      <w:r w:rsidR="00475FB4">
        <w:rPr>
          <w:rFonts w:hint="cs"/>
          <w:sz w:val="22"/>
          <w:rtl/>
          <w:lang w:bidi="ar-SA"/>
        </w:rPr>
        <w:t xml:space="preserve"> دولارا أمريكيا بالنسبة لبروتوكول قرطاجنة، و</w:t>
      </w:r>
      <w:r w:rsidR="00475FB4">
        <w:rPr>
          <w:sz w:val="22"/>
          <w:lang w:bidi="ar-SA"/>
        </w:rPr>
        <w:t>82 404</w:t>
      </w:r>
      <w:r w:rsidR="00475FB4">
        <w:rPr>
          <w:rFonts w:hint="cs"/>
          <w:sz w:val="22"/>
          <w:rtl/>
          <w:lang w:bidi="ar-SA"/>
        </w:rPr>
        <w:t xml:space="preserve"> دولارات أمريكية بالنسبة لبروتوكول ناغويا.</w:t>
      </w:r>
    </w:p>
    <w:p w:rsidR="00F575BF" w:rsidRDefault="00F575BF" w:rsidP="00773F8F">
      <w:pPr>
        <w:spacing w:after="120"/>
        <w:jc w:val="both"/>
        <w:rPr>
          <w:sz w:val="22"/>
          <w:rtl/>
          <w:lang w:bidi="ar-SA"/>
        </w:rPr>
      </w:pPr>
      <w:r>
        <w:rPr>
          <w:rFonts w:hint="cs"/>
          <w:sz w:val="22"/>
          <w:rtl/>
          <w:lang w:val="en-GB"/>
        </w:rPr>
        <w:t>23-</w:t>
      </w:r>
      <w:r>
        <w:rPr>
          <w:rFonts w:hint="cs"/>
          <w:sz w:val="22"/>
          <w:rtl/>
          <w:lang w:val="en-GB"/>
        </w:rPr>
        <w:tab/>
      </w:r>
      <w:r w:rsidR="00773F8F">
        <w:rPr>
          <w:rFonts w:hint="cs"/>
          <w:sz w:val="22"/>
          <w:rtl/>
          <w:lang w:val="en-GB"/>
        </w:rPr>
        <w:t>وحتى 31 ديسمبر/كانون الأول 2017،</w:t>
      </w:r>
      <w:r w:rsidR="001C1CDC">
        <w:rPr>
          <w:rFonts w:hint="cs"/>
          <w:sz w:val="22"/>
          <w:rtl/>
          <w:lang w:val="en-GB"/>
        </w:rPr>
        <w:t xml:space="preserve"> يرد في البيانات المالية للصنادي</w:t>
      </w:r>
      <w:r w:rsidR="00773F8F">
        <w:rPr>
          <w:rFonts w:hint="cs"/>
          <w:sz w:val="22"/>
          <w:rtl/>
          <w:lang w:val="en-GB"/>
        </w:rPr>
        <w:t xml:space="preserve">ق الاستئمانية الثلاثة مبلغ تراكمي قدره </w:t>
      </w:r>
      <w:r w:rsidR="00773F8F">
        <w:rPr>
          <w:sz w:val="22"/>
        </w:rPr>
        <w:t>1 006 502</w:t>
      </w:r>
      <w:r w:rsidR="00773F8F">
        <w:rPr>
          <w:rFonts w:hint="cs"/>
          <w:sz w:val="22"/>
          <w:rtl/>
          <w:lang w:bidi="ar-SA"/>
        </w:rPr>
        <w:t xml:space="preserve"> دولار أمريكي يمثل الاعتماد المتعلق بالديون المشكوك في تحصيلها:</w:t>
      </w:r>
    </w:p>
    <w:p w:rsidR="00773F8F" w:rsidRPr="008844E8" w:rsidRDefault="00773F8F" w:rsidP="006B3583">
      <w:pPr>
        <w:keepNext/>
        <w:spacing w:after="120"/>
        <w:ind w:left="2126"/>
        <w:jc w:val="both"/>
        <w:rPr>
          <w:b/>
          <w:bCs/>
          <w:sz w:val="22"/>
          <w:rtl/>
          <w:lang w:bidi="ar-SA"/>
        </w:rPr>
      </w:pPr>
      <w:r>
        <w:rPr>
          <w:rFonts w:hint="cs"/>
          <w:b/>
          <w:bCs/>
          <w:sz w:val="22"/>
          <w:rtl/>
          <w:lang w:bidi="ar-SA"/>
        </w:rPr>
        <w:t>الجدول 11-</w:t>
      </w:r>
      <w:r>
        <w:rPr>
          <w:rFonts w:hint="cs"/>
          <w:b/>
          <w:bCs/>
          <w:sz w:val="22"/>
          <w:rtl/>
          <w:lang w:bidi="ar-SA"/>
        </w:rPr>
        <w:tab/>
        <w:t xml:space="preserve">المدفوعات المعلقة أو الدين المعدوم </w:t>
      </w:r>
    </w:p>
    <w:tbl>
      <w:tblPr>
        <w:bidiVisual/>
        <w:tblW w:w="5400" w:type="dxa"/>
        <w:jc w:val="center"/>
        <w:tblLook w:val="04A0" w:firstRow="1" w:lastRow="0" w:firstColumn="1" w:lastColumn="0" w:noHBand="0" w:noVBand="1"/>
      </w:tblPr>
      <w:tblGrid>
        <w:gridCol w:w="2720"/>
        <w:gridCol w:w="2680"/>
      </w:tblGrid>
      <w:tr w:rsidR="00773F8F" w:rsidRPr="00773F8F" w:rsidTr="00773F8F">
        <w:trPr>
          <w:jc w:val="center"/>
        </w:trPr>
        <w:tc>
          <w:tcPr>
            <w:tcW w:w="2720" w:type="dxa"/>
            <w:tcBorders>
              <w:top w:val="single" w:sz="8" w:space="0" w:color="auto"/>
              <w:left w:val="nil"/>
              <w:bottom w:val="single" w:sz="8" w:space="0" w:color="auto"/>
              <w:right w:val="nil"/>
            </w:tcBorders>
            <w:shd w:val="clear" w:color="auto" w:fill="auto"/>
            <w:vAlign w:val="center"/>
            <w:hideMark/>
          </w:tcPr>
          <w:p w:rsidR="00773F8F" w:rsidRPr="00773F8F" w:rsidRDefault="00773F8F" w:rsidP="00620F8D">
            <w:pPr>
              <w:suppressLineNumbers/>
              <w:suppressAutoHyphens/>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الصندوق الاستئماني</w:t>
            </w:r>
          </w:p>
        </w:tc>
        <w:tc>
          <w:tcPr>
            <w:tcW w:w="2680" w:type="dxa"/>
            <w:tcBorders>
              <w:top w:val="single" w:sz="8" w:space="0" w:color="auto"/>
              <w:left w:val="nil"/>
              <w:bottom w:val="single" w:sz="8" w:space="0" w:color="auto"/>
              <w:right w:val="nil"/>
            </w:tcBorders>
            <w:shd w:val="clear" w:color="auto" w:fill="auto"/>
            <w:vAlign w:val="center"/>
            <w:hideMark/>
          </w:tcPr>
          <w:p w:rsidR="00773F8F" w:rsidRPr="00773F8F" w:rsidRDefault="00773F8F" w:rsidP="00620F8D">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المبلغ المعلق (الدين المعدوم) (بآلاف دولارات الولايات المتحدة)</w:t>
            </w:r>
          </w:p>
        </w:tc>
      </w:tr>
      <w:tr w:rsidR="00773F8F" w:rsidRPr="00773F8F" w:rsidTr="00773F8F">
        <w:trPr>
          <w:jc w:val="center"/>
        </w:trPr>
        <w:tc>
          <w:tcPr>
            <w:tcW w:w="2720" w:type="dxa"/>
            <w:tcBorders>
              <w:top w:val="single" w:sz="8" w:space="0" w:color="auto"/>
              <w:left w:val="nil"/>
              <w:bottom w:val="nil"/>
              <w:right w:val="nil"/>
            </w:tcBorders>
            <w:shd w:val="clear" w:color="auto" w:fill="auto"/>
            <w:vAlign w:val="center"/>
            <w:hideMark/>
          </w:tcPr>
          <w:p w:rsidR="00773F8F" w:rsidRPr="008844E8" w:rsidRDefault="00773F8F" w:rsidP="00773F8F">
            <w:pPr>
              <w:suppressLineNumbers/>
              <w:suppressAutoHyphens/>
              <w:rPr>
                <w:rFonts w:ascii="Simplified Arabic" w:hAnsi="Simplified Arabic"/>
                <w:color w:val="000000"/>
                <w:kern w:val="22"/>
                <w:sz w:val="22"/>
                <w:szCs w:val="22"/>
                <w:rtl/>
                <w:lang w:bidi="ar-SA"/>
              </w:rPr>
            </w:pPr>
            <w:r>
              <w:rPr>
                <w:rFonts w:ascii="Simplified Arabic" w:hAnsi="Simplified Arabic" w:hint="cs"/>
                <w:color w:val="000000"/>
                <w:kern w:val="22"/>
                <w:sz w:val="22"/>
                <w:szCs w:val="22"/>
                <w:rtl/>
                <w:lang w:val="en-GB"/>
              </w:rPr>
              <w:t xml:space="preserve">الاتفاقية (الصندوق الاستئماني </w:t>
            </w:r>
            <w:r w:rsidRPr="008844E8">
              <w:rPr>
                <w:rFonts w:asciiTheme="majorBidi" w:hAnsiTheme="majorBidi" w:cstheme="majorBidi"/>
                <w:color w:val="000000"/>
                <w:kern w:val="22"/>
                <w:sz w:val="22"/>
                <w:szCs w:val="22"/>
              </w:rPr>
              <w:t>BY</w:t>
            </w:r>
            <w:r>
              <w:rPr>
                <w:rFonts w:ascii="Simplified Arabic" w:hAnsi="Simplified Arabic" w:hint="cs"/>
                <w:color w:val="000000"/>
                <w:kern w:val="22"/>
                <w:sz w:val="22"/>
                <w:szCs w:val="22"/>
                <w:rtl/>
                <w:lang w:bidi="ar-SA"/>
              </w:rPr>
              <w:t>)</w:t>
            </w:r>
          </w:p>
        </w:tc>
        <w:tc>
          <w:tcPr>
            <w:tcW w:w="2680" w:type="dxa"/>
            <w:tcBorders>
              <w:top w:val="single" w:sz="8" w:space="0" w:color="auto"/>
              <w:left w:val="nil"/>
              <w:bottom w:val="nil"/>
              <w:right w:val="nil"/>
            </w:tcBorders>
            <w:shd w:val="clear" w:color="auto" w:fill="auto"/>
            <w:vAlign w:val="center"/>
            <w:hideMark/>
          </w:tcPr>
          <w:p w:rsidR="00773F8F" w:rsidRPr="00773F8F" w:rsidRDefault="00773F8F" w:rsidP="00773F8F">
            <w:pPr>
              <w:suppressLineNumbers/>
              <w:suppressAutoHyphens/>
              <w:ind w:right="851"/>
              <w:jc w:val="right"/>
              <w:rPr>
                <w:rFonts w:ascii="Simplified Arabic" w:hAnsi="Simplified Arabic"/>
                <w:color w:val="000000"/>
                <w:kern w:val="22"/>
                <w:sz w:val="22"/>
                <w:szCs w:val="22"/>
                <w:lang w:val="en-GB"/>
              </w:rPr>
            </w:pPr>
            <w:r w:rsidRPr="00773F8F">
              <w:rPr>
                <w:rFonts w:ascii="Simplified Arabic" w:hAnsi="Simplified Arabic"/>
                <w:color w:val="000000"/>
                <w:kern w:val="22"/>
                <w:sz w:val="22"/>
                <w:szCs w:val="22"/>
                <w:lang w:val="en-GB"/>
              </w:rPr>
              <w:t>789.1</w:t>
            </w:r>
          </w:p>
        </w:tc>
      </w:tr>
      <w:tr w:rsidR="00773F8F" w:rsidRPr="00773F8F" w:rsidTr="00773F8F">
        <w:trPr>
          <w:jc w:val="center"/>
        </w:trPr>
        <w:tc>
          <w:tcPr>
            <w:tcW w:w="2720" w:type="dxa"/>
            <w:tcBorders>
              <w:top w:val="nil"/>
              <w:left w:val="nil"/>
              <w:bottom w:val="nil"/>
              <w:right w:val="nil"/>
            </w:tcBorders>
            <w:shd w:val="clear" w:color="auto" w:fill="auto"/>
            <w:vAlign w:val="center"/>
            <w:hideMark/>
          </w:tcPr>
          <w:p w:rsidR="00773F8F" w:rsidRPr="008844E8" w:rsidRDefault="00773F8F" w:rsidP="00773F8F">
            <w:pPr>
              <w:suppressLineNumbers/>
              <w:suppressAutoHyphens/>
              <w:rPr>
                <w:rFonts w:ascii="Simplified Arabic" w:hAnsi="Simplified Arabic"/>
                <w:color w:val="000000"/>
                <w:kern w:val="22"/>
                <w:sz w:val="22"/>
                <w:szCs w:val="22"/>
                <w:rtl/>
                <w:lang w:bidi="ar-SA"/>
              </w:rPr>
            </w:pPr>
            <w:r>
              <w:rPr>
                <w:rFonts w:ascii="Simplified Arabic" w:hAnsi="Simplified Arabic" w:hint="cs"/>
                <w:color w:val="000000"/>
                <w:kern w:val="22"/>
                <w:sz w:val="22"/>
                <w:szCs w:val="22"/>
                <w:rtl/>
                <w:lang w:val="en-GB"/>
              </w:rPr>
              <w:t xml:space="preserve">بروتوكول قرطاجنة (الصندوق الاستئماني </w:t>
            </w:r>
            <w:r w:rsidRPr="008844E8">
              <w:rPr>
                <w:rFonts w:asciiTheme="majorBidi" w:hAnsiTheme="majorBidi" w:cstheme="majorBidi"/>
                <w:color w:val="000000"/>
                <w:kern w:val="22"/>
                <w:sz w:val="22"/>
                <w:szCs w:val="22"/>
              </w:rPr>
              <w:t>BG</w:t>
            </w:r>
            <w:r>
              <w:rPr>
                <w:rFonts w:ascii="Simplified Arabic" w:hAnsi="Simplified Arabic" w:hint="cs"/>
                <w:color w:val="000000"/>
                <w:kern w:val="22"/>
                <w:sz w:val="22"/>
                <w:szCs w:val="22"/>
                <w:rtl/>
                <w:lang w:bidi="ar-SA"/>
              </w:rPr>
              <w:t>)</w:t>
            </w:r>
          </w:p>
        </w:tc>
        <w:tc>
          <w:tcPr>
            <w:tcW w:w="2680" w:type="dxa"/>
            <w:tcBorders>
              <w:top w:val="nil"/>
              <w:left w:val="nil"/>
              <w:bottom w:val="nil"/>
              <w:right w:val="nil"/>
            </w:tcBorders>
            <w:shd w:val="clear" w:color="auto" w:fill="auto"/>
            <w:vAlign w:val="center"/>
            <w:hideMark/>
          </w:tcPr>
          <w:p w:rsidR="00773F8F" w:rsidRPr="00773F8F" w:rsidRDefault="00773F8F" w:rsidP="00773F8F">
            <w:pPr>
              <w:suppressLineNumbers/>
              <w:suppressAutoHyphens/>
              <w:ind w:right="851"/>
              <w:jc w:val="right"/>
              <w:rPr>
                <w:rFonts w:ascii="Simplified Arabic" w:hAnsi="Simplified Arabic"/>
                <w:color w:val="000000"/>
                <w:kern w:val="22"/>
                <w:sz w:val="22"/>
                <w:szCs w:val="22"/>
                <w:lang w:val="en-GB"/>
              </w:rPr>
            </w:pPr>
            <w:r w:rsidRPr="00773F8F">
              <w:rPr>
                <w:rFonts w:ascii="Simplified Arabic" w:hAnsi="Simplified Arabic"/>
                <w:color w:val="000000"/>
                <w:kern w:val="22"/>
                <w:sz w:val="22"/>
                <w:szCs w:val="22"/>
                <w:lang w:val="en-GB"/>
              </w:rPr>
              <w:t>171.4</w:t>
            </w:r>
          </w:p>
        </w:tc>
      </w:tr>
      <w:tr w:rsidR="00773F8F" w:rsidRPr="00773F8F" w:rsidTr="00773F8F">
        <w:trPr>
          <w:jc w:val="center"/>
        </w:trPr>
        <w:tc>
          <w:tcPr>
            <w:tcW w:w="2720" w:type="dxa"/>
            <w:tcBorders>
              <w:top w:val="nil"/>
              <w:left w:val="nil"/>
              <w:bottom w:val="nil"/>
              <w:right w:val="nil"/>
            </w:tcBorders>
            <w:shd w:val="clear" w:color="auto" w:fill="auto"/>
            <w:vAlign w:val="center"/>
            <w:hideMark/>
          </w:tcPr>
          <w:p w:rsidR="00773F8F" w:rsidRPr="008844E8" w:rsidRDefault="00773F8F" w:rsidP="00773F8F">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 xml:space="preserve">بروتوكول ناغويا (الصندوق الاستئماني </w:t>
            </w:r>
            <w:r>
              <w:rPr>
                <w:rFonts w:asciiTheme="majorBidi" w:hAnsiTheme="majorBidi" w:cstheme="majorBidi"/>
                <w:color w:val="000000"/>
                <w:kern w:val="22"/>
                <w:sz w:val="22"/>
                <w:szCs w:val="22"/>
              </w:rPr>
              <w:t>BB</w:t>
            </w:r>
            <w:r>
              <w:rPr>
                <w:rFonts w:ascii="Simplified Arabic" w:hAnsi="Simplified Arabic" w:hint="cs"/>
                <w:color w:val="000000"/>
                <w:kern w:val="22"/>
                <w:sz w:val="22"/>
                <w:szCs w:val="22"/>
                <w:rtl/>
                <w:lang w:bidi="ar-SA"/>
              </w:rPr>
              <w:t>)</w:t>
            </w:r>
          </w:p>
        </w:tc>
        <w:tc>
          <w:tcPr>
            <w:tcW w:w="2680" w:type="dxa"/>
            <w:tcBorders>
              <w:top w:val="nil"/>
              <w:left w:val="nil"/>
              <w:bottom w:val="nil"/>
              <w:right w:val="nil"/>
            </w:tcBorders>
            <w:shd w:val="clear" w:color="auto" w:fill="auto"/>
            <w:vAlign w:val="center"/>
            <w:hideMark/>
          </w:tcPr>
          <w:p w:rsidR="00773F8F" w:rsidRPr="00773F8F" w:rsidRDefault="00773F8F" w:rsidP="00773F8F">
            <w:pPr>
              <w:suppressLineNumbers/>
              <w:suppressAutoHyphens/>
              <w:ind w:right="851"/>
              <w:jc w:val="right"/>
              <w:rPr>
                <w:rFonts w:ascii="Simplified Arabic" w:hAnsi="Simplified Arabic"/>
                <w:color w:val="000000"/>
                <w:kern w:val="22"/>
                <w:sz w:val="22"/>
                <w:szCs w:val="22"/>
                <w:lang w:val="en-GB"/>
              </w:rPr>
            </w:pPr>
            <w:r w:rsidRPr="00773F8F">
              <w:rPr>
                <w:rFonts w:ascii="Simplified Arabic" w:hAnsi="Simplified Arabic"/>
                <w:color w:val="000000"/>
                <w:kern w:val="22"/>
                <w:sz w:val="22"/>
                <w:szCs w:val="22"/>
                <w:lang w:val="en-GB"/>
              </w:rPr>
              <w:t>46.0</w:t>
            </w:r>
          </w:p>
        </w:tc>
      </w:tr>
      <w:tr w:rsidR="00773F8F" w:rsidRPr="00773F8F" w:rsidTr="00773F8F">
        <w:trPr>
          <w:trHeight w:val="328"/>
          <w:jc w:val="center"/>
        </w:trPr>
        <w:tc>
          <w:tcPr>
            <w:tcW w:w="2720" w:type="dxa"/>
            <w:vMerge w:val="restart"/>
            <w:tcBorders>
              <w:top w:val="single" w:sz="4" w:space="0" w:color="auto"/>
              <w:left w:val="nil"/>
              <w:bottom w:val="single" w:sz="8" w:space="0" w:color="000000"/>
              <w:right w:val="nil"/>
            </w:tcBorders>
            <w:shd w:val="clear" w:color="auto" w:fill="auto"/>
            <w:noWrap/>
            <w:vAlign w:val="center"/>
            <w:hideMark/>
          </w:tcPr>
          <w:p w:rsidR="00773F8F" w:rsidRPr="00773F8F" w:rsidRDefault="00773F8F" w:rsidP="00620F8D">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المجموع</w:t>
            </w:r>
          </w:p>
        </w:tc>
        <w:tc>
          <w:tcPr>
            <w:tcW w:w="2680" w:type="dxa"/>
            <w:vMerge w:val="restart"/>
            <w:tcBorders>
              <w:top w:val="single" w:sz="4" w:space="0" w:color="auto"/>
              <w:left w:val="nil"/>
              <w:bottom w:val="single" w:sz="8" w:space="0" w:color="000000"/>
              <w:right w:val="nil"/>
            </w:tcBorders>
            <w:shd w:val="clear" w:color="auto" w:fill="auto"/>
            <w:noWrap/>
            <w:vAlign w:val="center"/>
            <w:hideMark/>
          </w:tcPr>
          <w:p w:rsidR="00773F8F" w:rsidRPr="00773F8F" w:rsidRDefault="00773F8F" w:rsidP="00620F8D">
            <w:pPr>
              <w:suppressLineNumbers/>
              <w:suppressAutoHyphens/>
              <w:ind w:right="851"/>
              <w:jc w:val="right"/>
              <w:rPr>
                <w:rFonts w:ascii="Simplified Arabic" w:hAnsi="Simplified Arabic"/>
                <w:color w:val="000000"/>
                <w:kern w:val="22"/>
                <w:sz w:val="22"/>
                <w:szCs w:val="22"/>
                <w:lang w:val="en-GB"/>
              </w:rPr>
            </w:pPr>
            <w:r w:rsidRPr="00773F8F">
              <w:rPr>
                <w:rFonts w:ascii="Simplified Arabic" w:hAnsi="Simplified Arabic"/>
                <w:color w:val="000000"/>
                <w:kern w:val="22"/>
                <w:sz w:val="22"/>
                <w:szCs w:val="22"/>
                <w:lang w:val="en-GB"/>
              </w:rPr>
              <w:t>1 006.50</w:t>
            </w:r>
          </w:p>
        </w:tc>
      </w:tr>
      <w:tr w:rsidR="00773F8F" w:rsidRPr="00773F8F" w:rsidTr="00773F8F">
        <w:trPr>
          <w:trHeight w:val="328"/>
          <w:jc w:val="center"/>
        </w:trPr>
        <w:tc>
          <w:tcPr>
            <w:tcW w:w="2720" w:type="dxa"/>
            <w:vMerge/>
            <w:tcBorders>
              <w:top w:val="single" w:sz="4" w:space="0" w:color="auto"/>
              <w:left w:val="nil"/>
              <w:bottom w:val="single" w:sz="8" w:space="0" w:color="000000"/>
              <w:right w:val="nil"/>
            </w:tcBorders>
            <w:vAlign w:val="center"/>
            <w:hideMark/>
          </w:tcPr>
          <w:p w:rsidR="00773F8F" w:rsidRPr="00773F8F" w:rsidRDefault="00773F8F" w:rsidP="00620F8D">
            <w:pPr>
              <w:suppressLineNumbers/>
              <w:suppressAutoHyphens/>
              <w:rPr>
                <w:rFonts w:ascii="Simplified Arabic" w:hAnsi="Simplified Arabic"/>
                <w:color w:val="000000"/>
                <w:kern w:val="22"/>
                <w:sz w:val="22"/>
                <w:szCs w:val="22"/>
                <w:lang w:val="en-GB"/>
              </w:rPr>
            </w:pPr>
          </w:p>
        </w:tc>
        <w:tc>
          <w:tcPr>
            <w:tcW w:w="2680" w:type="dxa"/>
            <w:vMerge/>
            <w:tcBorders>
              <w:top w:val="single" w:sz="4" w:space="0" w:color="auto"/>
              <w:left w:val="nil"/>
              <w:bottom w:val="single" w:sz="8" w:space="0" w:color="000000"/>
              <w:right w:val="nil"/>
            </w:tcBorders>
            <w:vAlign w:val="center"/>
            <w:hideMark/>
          </w:tcPr>
          <w:p w:rsidR="00773F8F" w:rsidRPr="00773F8F" w:rsidRDefault="00773F8F" w:rsidP="00620F8D">
            <w:pPr>
              <w:suppressLineNumbers/>
              <w:suppressAutoHyphens/>
              <w:rPr>
                <w:rFonts w:ascii="Simplified Arabic" w:hAnsi="Simplified Arabic"/>
                <w:color w:val="000000"/>
                <w:kern w:val="22"/>
                <w:sz w:val="22"/>
                <w:szCs w:val="22"/>
                <w:lang w:val="en-GB"/>
              </w:rPr>
            </w:pPr>
          </w:p>
        </w:tc>
      </w:tr>
    </w:tbl>
    <w:p w:rsidR="00773F8F" w:rsidRPr="00773F8F" w:rsidRDefault="00773F8F" w:rsidP="00773F8F">
      <w:pPr>
        <w:spacing w:after="120"/>
        <w:jc w:val="both"/>
        <w:rPr>
          <w:sz w:val="22"/>
          <w:rtl/>
          <w:lang w:bidi="ar-SA"/>
        </w:rPr>
      </w:pPr>
    </w:p>
    <w:p w:rsidR="00535D01" w:rsidRPr="008844E8" w:rsidRDefault="00535D01" w:rsidP="00535D01">
      <w:pPr>
        <w:keepNext/>
        <w:spacing w:after="120"/>
        <w:ind w:left="1134"/>
        <w:jc w:val="both"/>
        <w:rPr>
          <w:b/>
          <w:bCs/>
          <w:sz w:val="22"/>
          <w:rtl/>
          <w:lang w:bidi="ar-SA"/>
        </w:rPr>
      </w:pPr>
      <w:r>
        <w:rPr>
          <w:rFonts w:hint="cs"/>
          <w:b/>
          <w:bCs/>
          <w:sz w:val="22"/>
          <w:rtl/>
          <w:lang w:bidi="ar-SA"/>
        </w:rPr>
        <w:lastRenderedPageBreak/>
        <w:t>الجدول 12-</w:t>
      </w:r>
      <w:r>
        <w:rPr>
          <w:rFonts w:hint="cs"/>
          <w:b/>
          <w:bCs/>
          <w:sz w:val="22"/>
          <w:rtl/>
          <w:lang w:bidi="ar-SA"/>
        </w:rPr>
        <w:tab/>
        <w:t xml:space="preserve">النفقات في فترة السنتين 2017-2018 حسب البرنامج </w:t>
      </w:r>
    </w:p>
    <w:tbl>
      <w:tblPr>
        <w:bidiVisual/>
        <w:tblW w:w="9772" w:type="dxa"/>
        <w:jc w:val="center"/>
        <w:tblLook w:val="04A0" w:firstRow="1" w:lastRow="0" w:firstColumn="1" w:lastColumn="0" w:noHBand="0" w:noVBand="1"/>
      </w:tblPr>
      <w:tblGrid>
        <w:gridCol w:w="3213"/>
        <w:gridCol w:w="1348"/>
        <w:gridCol w:w="1353"/>
        <w:gridCol w:w="1274"/>
        <w:gridCol w:w="1331"/>
        <w:gridCol w:w="1253"/>
      </w:tblGrid>
      <w:tr w:rsidR="00535D01" w:rsidRPr="00535D01" w:rsidTr="00935893">
        <w:trPr>
          <w:cantSplit/>
          <w:jc w:val="center"/>
        </w:trPr>
        <w:tc>
          <w:tcPr>
            <w:tcW w:w="3213" w:type="dxa"/>
            <w:tcBorders>
              <w:top w:val="single" w:sz="8" w:space="0" w:color="auto"/>
              <w:left w:val="nil"/>
              <w:bottom w:val="single" w:sz="12" w:space="0" w:color="auto"/>
              <w:right w:val="nil"/>
            </w:tcBorders>
            <w:shd w:val="clear" w:color="auto" w:fill="auto"/>
            <w:vAlign w:val="center"/>
            <w:hideMark/>
          </w:tcPr>
          <w:p w:rsidR="00535D01" w:rsidRPr="00535D01" w:rsidRDefault="00535D01" w:rsidP="00620F8D">
            <w:pPr>
              <w:suppressLineNumbers/>
              <w:suppressAutoHyphens/>
              <w:rPr>
                <w:rFonts w:ascii="Simplified Arabic" w:hAnsi="Simplified Arabic"/>
                <w:i/>
                <w:iCs/>
                <w:color w:val="000000"/>
                <w:kern w:val="22"/>
                <w:sz w:val="22"/>
                <w:szCs w:val="22"/>
                <w:lang w:val="en-GB" w:eastAsia="en-CA"/>
              </w:rPr>
            </w:pPr>
            <w:r>
              <w:rPr>
                <w:rFonts w:ascii="Simplified Arabic" w:hAnsi="Simplified Arabic" w:hint="cs"/>
                <w:i/>
                <w:iCs/>
                <w:color w:val="000000"/>
                <w:kern w:val="22"/>
                <w:sz w:val="22"/>
                <w:szCs w:val="22"/>
                <w:rtl/>
                <w:lang w:val="en-GB"/>
              </w:rPr>
              <w:t>البرنامج</w:t>
            </w:r>
          </w:p>
        </w:tc>
        <w:tc>
          <w:tcPr>
            <w:tcW w:w="1348" w:type="dxa"/>
            <w:tcBorders>
              <w:top w:val="single" w:sz="8" w:space="0" w:color="auto"/>
              <w:left w:val="nil"/>
              <w:bottom w:val="single" w:sz="12" w:space="0" w:color="auto"/>
              <w:right w:val="nil"/>
            </w:tcBorders>
            <w:shd w:val="clear" w:color="auto" w:fill="auto"/>
            <w:vAlign w:val="center"/>
            <w:hideMark/>
          </w:tcPr>
          <w:p w:rsidR="00535D01" w:rsidRPr="00535D01" w:rsidRDefault="00535D01" w:rsidP="00620F8D">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ميزانية الفترة 2017-2018</w:t>
            </w:r>
          </w:p>
        </w:tc>
        <w:tc>
          <w:tcPr>
            <w:tcW w:w="1353" w:type="dxa"/>
            <w:tcBorders>
              <w:top w:val="single" w:sz="8" w:space="0" w:color="auto"/>
              <w:left w:val="nil"/>
              <w:bottom w:val="single" w:sz="12" w:space="0" w:color="auto"/>
              <w:right w:val="nil"/>
            </w:tcBorders>
            <w:shd w:val="clear" w:color="auto" w:fill="auto"/>
            <w:vAlign w:val="center"/>
            <w:hideMark/>
          </w:tcPr>
          <w:p w:rsidR="00535D01" w:rsidRPr="00535D01" w:rsidRDefault="00535D01" w:rsidP="00620F8D">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نفقات الفترة 2017-2018 حتى 31 أغسطس/آب 2018</w:t>
            </w:r>
          </w:p>
        </w:tc>
        <w:tc>
          <w:tcPr>
            <w:tcW w:w="1274" w:type="dxa"/>
            <w:tcBorders>
              <w:top w:val="single" w:sz="8" w:space="0" w:color="auto"/>
              <w:left w:val="nil"/>
              <w:bottom w:val="single" w:sz="12" w:space="0" w:color="auto"/>
              <w:right w:val="nil"/>
            </w:tcBorders>
            <w:vAlign w:val="center"/>
          </w:tcPr>
          <w:p w:rsidR="00535D01" w:rsidRPr="00535D01" w:rsidRDefault="00535D01" w:rsidP="00535D01">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النفقات المتوقعة سبتمبر/أيلول </w:t>
            </w:r>
            <w:r>
              <w:rPr>
                <w:rFonts w:ascii="Simplified Arabic" w:hAnsi="Simplified Arabic"/>
                <w:i/>
                <w:iCs/>
                <w:color w:val="000000"/>
                <w:kern w:val="22"/>
                <w:sz w:val="22"/>
                <w:szCs w:val="22"/>
                <w:rtl/>
                <w:lang w:val="en-GB"/>
              </w:rPr>
              <w:t>–</w:t>
            </w:r>
            <w:r>
              <w:rPr>
                <w:rFonts w:ascii="Simplified Arabic" w:hAnsi="Simplified Arabic" w:hint="cs"/>
                <w:i/>
                <w:iCs/>
                <w:color w:val="000000"/>
                <w:kern w:val="22"/>
                <w:sz w:val="22"/>
                <w:szCs w:val="22"/>
                <w:rtl/>
                <w:lang w:val="en-GB"/>
              </w:rPr>
              <w:t> ديسمبر/كانون الأول 2018</w:t>
            </w:r>
          </w:p>
        </w:tc>
        <w:tc>
          <w:tcPr>
            <w:tcW w:w="1331" w:type="dxa"/>
            <w:tcBorders>
              <w:top w:val="single" w:sz="8" w:space="0" w:color="auto"/>
              <w:left w:val="nil"/>
              <w:bottom w:val="single" w:sz="12" w:space="0" w:color="auto"/>
              <w:right w:val="nil"/>
            </w:tcBorders>
            <w:vAlign w:val="center"/>
          </w:tcPr>
          <w:p w:rsidR="00535D01" w:rsidRPr="00535D01" w:rsidRDefault="00535D01" w:rsidP="000269A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 xml:space="preserve">مجموع النفقات المقدرة </w:t>
            </w:r>
            <w:r w:rsidR="000269A8">
              <w:rPr>
                <w:rFonts w:ascii="Simplified Arabic" w:hAnsi="Simplified Arabic" w:hint="cs"/>
                <w:i/>
                <w:iCs/>
                <w:color w:val="000000"/>
                <w:kern w:val="22"/>
                <w:sz w:val="22"/>
                <w:szCs w:val="22"/>
                <w:rtl/>
                <w:lang w:val="en-GB"/>
              </w:rPr>
              <w:t>ل</w:t>
            </w:r>
            <w:r>
              <w:rPr>
                <w:rFonts w:ascii="Simplified Arabic" w:hAnsi="Simplified Arabic" w:hint="cs"/>
                <w:i/>
                <w:iCs/>
                <w:color w:val="000000"/>
                <w:kern w:val="22"/>
                <w:sz w:val="22"/>
                <w:szCs w:val="22"/>
                <w:rtl/>
                <w:lang w:val="en-GB"/>
              </w:rPr>
              <w:t>لفترة 2017-2018</w:t>
            </w:r>
          </w:p>
        </w:tc>
        <w:tc>
          <w:tcPr>
            <w:tcW w:w="1253" w:type="dxa"/>
            <w:tcBorders>
              <w:top w:val="single" w:sz="8" w:space="0" w:color="auto"/>
              <w:left w:val="nil"/>
              <w:bottom w:val="single" w:sz="12" w:space="0" w:color="auto"/>
              <w:right w:val="nil"/>
            </w:tcBorders>
            <w:shd w:val="clear" w:color="auto" w:fill="auto"/>
            <w:vAlign w:val="center"/>
            <w:hideMark/>
          </w:tcPr>
          <w:p w:rsidR="00535D01" w:rsidRPr="00535D01" w:rsidRDefault="00535D01" w:rsidP="00620F8D">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الرصيد</w:t>
            </w:r>
          </w:p>
        </w:tc>
      </w:tr>
      <w:tr w:rsidR="00535D01" w:rsidRPr="00535D01" w:rsidTr="00935893">
        <w:trPr>
          <w:cantSplit/>
          <w:jc w:val="center"/>
        </w:trPr>
        <w:tc>
          <w:tcPr>
            <w:tcW w:w="3213" w:type="dxa"/>
            <w:tcBorders>
              <w:top w:val="single" w:sz="12" w:space="0" w:color="auto"/>
              <w:left w:val="nil"/>
              <w:bottom w:val="nil"/>
              <w:right w:val="nil"/>
            </w:tcBorders>
            <w:shd w:val="clear" w:color="auto" w:fill="auto"/>
            <w:vAlign w:val="center"/>
            <w:hideMark/>
          </w:tcPr>
          <w:p w:rsidR="00535D01" w:rsidRPr="00535D01" w:rsidRDefault="00535D01" w:rsidP="00620F8D">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مكتب الأمين التنفيذي</w:t>
            </w:r>
          </w:p>
        </w:tc>
        <w:tc>
          <w:tcPr>
            <w:tcW w:w="1348" w:type="dxa"/>
            <w:tcBorders>
              <w:top w:val="single" w:sz="12" w:space="0" w:color="auto"/>
              <w:left w:val="nil"/>
              <w:bottom w:val="nil"/>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4 329.3</w:t>
            </w:r>
          </w:p>
        </w:tc>
        <w:tc>
          <w:tcPr>
            <w:tcW w:w="1353" w:type="dxa"/>
            <w:tcBorders>
              <w:top w:val="single" w:sz="12" w:space="0" w:color="auto"/>
              <w:left w:val="nil"/>
              <w:bottom w:val="nil"/>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3 223.5</w:t>
            </w:r>
          </w:p>
        </w:tc>
        <w:tc>
          <w:tcPr>
            <w:tcW w:w="1274" w:type="dxa"/>
            <w:tcBorders>
              <w:top w:val="single" w:sz="12" w:space="0" w:color="auto"/>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795.7</w:t>
            </w:r>
          </w:p>
        </w:tc>
        <w:tc>
          <w:tcPr>
            <w:tcW w:w="1331" w:type="dxa"/>
            <w:tcBorders>
              <w:top w:val="single" w:sz="12" w:space="0" w:color="auto"/>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4 019.3</w:t>
            </w:r>
          </w:p>
        </w:tc>
        <w:tc>
          <w:tcPr>
            <w:tcW w:w="1253" w:type="dxa"/>
            <w:tcBorders>
              <w:top w:val="single" w:sz="12" w:space="0" w:color="auto"/>
              <w:left w:val="nil"/>
              <w:bottom w:val="nil"/>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310.0</w:t>
            </w:r>
          </w:p>
        </w:tc>
      </w:tr>
      <w:tr w:rsidR="00535D01" w:rsidRPr="00535D01" w:rsidTr="00935893">
        <w:trPr>
          <w:cantSplit/>
          <w:jc w:val="center"/>
        </w:trPr>
        <w:tc>
          <w:tcPr>
            <w:tcW w:w="3213"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الدعم العلمي ودعم السياسات</w:t>
            </w:r>
          </w:p>
        </w:tc>
        <w:tc>
          <w:tcPr>
            <w:tcW w:w="1348"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10 409.5</w:t>
            </w:r>
          </w:p>
        </w:tc>
        <w:tc>
          <w:tcPr>
            <w:tcW w:w="1353" w:type="dxa"/>
            <w:tcBorders>
              <w:top w:val="nil"/>
              <w:left w:val="nil"/>
              <w:bottom w:val="nil"/>
              <w:right w:val="nil"/>
            </w:tcBorders>
            <w:shd w:val="clear" w:color="auto" w:fill="auto"/>
            <w:vAlign w:val="center"/>
            <w:hideMark/>
          </w:tcPr>
          <w:p w:rsidR="00535D01" w:rsidRPr="00535D01" w:rsidRDefault="00535D01" w:rsidP="00E66A99">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7</w:t>
            </w:r>
            <w:r w:rsidR="00E66A99">
              <w:rPr>
                <w:rFonts w:ascii="Simplified Arabic" w:hAnsi="Simplified Arabic"/>
                <w:color w:val="000000"/>
                <w:kern w:val="22"/>
                <w:sz w:val="22"/>
                <w:szCs w:val="22"/>
                <w:lang w:val="en-GB"/>
              </w:rPr>
              <w:t> </w:t>
            </w:r>
            <w:r w:rsidRPr="00535D01">
              <w:rPr>
                <w:rFonts w:ascii="Simplified Arabic" w:hAnsi="Simplified Arabic"/>
                <w:color w:val="000000"/>
                <w:kern w:val="22"/>
                <w:sz w:val="22"/>
                <w:szCs w:val="22"/>
                <w:lang w:val="en-GB"/>
              </w:rPr>
              <w:t>270.2</w:t>
            </w:r>
          </w:p>
        </w:tc>
        <w:tc>
          <w:tcPr>
            <w:tcW w:w="1274" w:type="dxa"/>
            <w:tcBorders>
              <w:top w:val="nil"/>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1 290.3</w:t>
            </w:r>
          </w:p>
        </w:tc>
        <w:tc>
          <w:tcPr>
            <w:tcW w:w="1331" w:type="dxa"/>
            <w:tcBorders>
              <w:top w:val="nil"/>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8 560.5</w:t>
            </w:r>
          </w:p>
        </w:tc>
        <w:tc>
          <w:tcPr>
            <w:tcW w:w="1253" w:type="dxa"/>
            <w:tcBorders>
              <w:top w:val="nil"/>
              <w:left w:val="nil"/>
              <w:bottom w:val="nil"/>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1 849.0</w:t>
            </w:r>
          </w:p>
        </w:tc>
      </w:tr>
      <w:tr w:rsidR="00535D01" w:rsidRPr="00535D01" w:rsidTr="00935893">
        <w:trPr>
          <w:cantSplit/>
          <w:jc w:val="center"/>
        </w:trPr>
        <w:tc>
          <w:tcPr>
            <w:tcW w:w="3213"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دعم التعميم والتعاون والتوعية</w:t>
            </w:r>
          </w:p>
        </w:tc>
        <w:tc>
          <w:tcPr>
            <w:tcW w:w="1348"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4 155.9</w:t>
            </w:r>
          </w:p>
        </w:tc>
        <w:tc>
          <w:tcPr>
            <w:tcW w:w="1353"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3 334.9</w:t>
            </w:r>
          </w:p>
        </w:tc>
        <w:tc>
          <w:tcPr>
            <w:tcW w:w="1274" w:type="dxa"/>
            <w:tcBorders>
              <w:top w:val="nil"/>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785.0</w:t>
            </w:r>
          </w:p>
        </w:tc>
        <w:tc>
          <w:tcPr>
            <w:tcW w:w="1331" w:type="dxa"/>
            <w:tcBorders>
              <w:top w:val="nil"/>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4 119.8</w:t>
            </w:r>
          </w:p>
        </w:tc>
        <w:tc>
          <w:tcPr>
            <w:tcW w:w="1253" w:type="dxa"/>
            <w:tcBorders>
              <w:top w:val="nil"/>
              <w:left w:val="nil"/>
              <w:bottom w:val="nil"/>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36.1</w:t>
            </w:r>
          </w:p>
        </w:tc>
      </w:tr>
      <w:tr w:rsidR="00535D01" w:rsidRPr="00535D01" w:rsidTr="00935893">
        <w:trPr>
          <w:cantSplit/>
          <w:jc w:val="center"/>
        </w:trPr>
        <w:tc>
          <w:tcPr>
            <w:tcW w:w="3213"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دعم التنفيذ</w:t>
            </w:r>
          </w:p>
        </w:tc>
        <w:tc>
          <w:tcPr>
            <w:tcW w:w="1348"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6 160.9</w:t>
            </w:r>
          </w:p>
        </w:tc>
        <w:tc>
          <w:tcPr>
            <w:tcW w:w="1353"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4 561.5</w:t>
            </w:r>
          </w:p>
        </w:tc>
        <w:tc>
          <w:tcPr>
            <w:tcW w:w="1274" w:type="dxa"/>
            <w:tcBorders>
              <w:top w:val="nil"/>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987.0</w:t>
            </w:r>
          </w:p>
        </w:tc>
        <w:tc>
          <w:tcPr>
            <w:tcW w:w="1331" w:type="dxa"/>
            <w:tcBorders>
              <w:top w:val="nil"/>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5 548.6</w:t>
            </w:r>
          </w:p>
        </w:tc>
        <w:tc>
          <w:tcPr>
            <w:tcW w:w="1253" w:type="dxa"/>
            <w:tcBorders>
              <w:top w:val="nil"/>
              <w:left w:val="nil"/>
              <w:bottom w:val="nil"/>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612.3</w:t>
            </w:r>
          </w:p>
        </w:tc>
      </w:tr>
      <w:tr w:rsidR="00535D01" w:rsidRPr="00535D01" w:rsidTr="00935893">
        <w:trPr>
          <w:cantSplit/>
          <w:jc w:val="center"/>
        </w:trPr>
        <w:tc>
          <w:tcPr>
            <w:tcW w:w="3213"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الخدمات الإدارية والمالية وخدمات المؤتمرات</w:t>
            </w:r>
          </w:p>
        </w:tc>
        <w:tc>
          <w:tcPr>
            <w:tcW w:w="1348"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7 716.9</w:t>
            </w:r>
          </w:p>
        </w:tc>
        <w:tc>
          <w:tcPr>
            <w:tcW w:w="1353"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4 256.6</w:t>
            </w:r>
          </w:p>
        </w:tc>
        <w:tc>
          <w:tcPr>
            <w:tcW w:w="1274" w:type="dxa"/>
            <w:tcBorders>
              <w:top w:val="nil"/>
              <w:left w:val="nil"/>
              <w:bottom w:val="single" w:sz="4"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2 096.4</w:t>
            </w:r>
          </w:p>
        </w:tc>
        <w:tc>
          <w:tcPr>
            <w:tcW w:w="1331" w:type="dxa"/>
            <w:tcBorders>
              <w:top w:val="nil"/>
              <w:left w:val="nil"/>
              <w:bottom w:val="single" w:sz="4"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6 353.0</w:t>
            </w:r>
          </w:p>
        </w:tc>
        <w:tc>
          <w:tcPr>
            <w:tcW w:w="1253" w:type="dxa"/>
            <w:tcBorders>
              <w:top w:val="nil"/>
              <w:left w:val="nil"/>
              <w:bottom w:val="single" w:sz="4" w:space="0" w:color="auto"/>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1 363.9</w:t>
            </w:r>
          </w:p>
        </w:tc>
      </w:tr>
      <w:tr w:rsidR="00535D01" w:rsidRPr="00535D01" w:rsidTr="00935893">
        <w:trPr>
          <w:cantSplit/>
          <w:jc w:val="center"/>
        </w:trPr>
        <w:tc>
          <w:tcPr>
            <w:tcW w:w="3213"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 الفرعي</w:t>
            </w:r>
          </w:p>
        </w:tc>
        <w:tc>
          <w:tcPr>
            <w:tcW w:w="1348"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32 772.5</w:t>
            </w:r>
          </w:p>
        </w:tc>
        <w:tc>
          <w:tcPr>
            <w:tcW w:w="1353"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22 646.7</w:t>
            </w:r>
          </w:p>
        </w:tc>
        <w:tc>
          <w:tcPr>
            <w:tcW w:w="1274" w:type="dxa"/>
            <w:tcBorders>
              <w:top w:val="nil"/>
              <w:left w:val="nil"/>
              <w:bottom w:val="single" w:sz="4"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5 954.5</w:t>
            </w:r>
          </w:p>
        </w:tc>
        <w:tc>
          <w:tcPr>
            <w:tcW w:w="1331" w:type="dxa"/>
            <w:tcBorders>
              <w:top w:val="nil"/>
              <w:left w:val="nil"/>
              <w:bottom w:val="single" w:sz="4"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28 601.2</w:t>
            </w:r>
          </w:p>
        </w:tc>
        <w:tc>
          <w:tcPr>
            <w:tcW w:w="1253" w:type="dxa"/>
            <w:tcBorders>
              <w:top w:val="nil"/>
              <w:left w:val="nil"/>
              <w:bottom w:val="single" w:sz="4" w:space="0" w:color="auto"/>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4 171.3</w:t>
            </w:r>
          </w:p>
        </w:tc>
      </w:tr>
      <w:tr w:rsidR="00535D01" w:rsidRPr="00535D01" w:rsidTr="00935893">
        <w:trPr>
          <w:cantSplit/>
          <w:jc w:val="center"/>
        </w:trPr>
        <w:tc>
          <w:tcPr>
            <w:tcW w:w="3213"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دعم البرامج (13 في المائة)</w:t>
            </w:r>
          </w:p>
        </w:tc>
        <w:tc>
          <w:tcPr>
            <w:tcW w:w="1348"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4 260.4</w:t>
            </w:r>
          </w:p>
        </w:tc>
        <w:tc>
          <w:tcPr>
            <w:tcW w:w="1353"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2 944.1</w:t>
            </w:r>
          </w:p>
        </w:tc>
        <w:tc>
          <w:tcPr>
            <w:tcW w:w="1274" w:type="dxa"/>
            <w:tcBorders>
              <w:top w:val="nil"/>
              <w:left w:val="nil"/>
              <w:bottom w:val="single" w:sz="4"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774.1</w:t>
            </w:r>
          </w:p>
        </w:tc>
        <w:tc>
          <w:tcPr>
            <w:tcW w:w="1331" w:type="dxa"/>
            <w:tcBorders>
              <w:top w:val="nil"/>
              <w:left w:val="nil"/>
              <w:bottom w:val="single" w:sz="4"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3 718.2</w:t>
            </w:r>
          </w:p>
        </w:tc>
        <w:tc>
          <w:tcPr>
            <w:tcW w:w="1253" w:type="dxa"/>
            <w:tcBorders>
              <w:top w:val="nil"/>
              <w:left w:val="nil"/>
              <w:bottom w:val="single" w:sz="4" w:space="0" w:color="auto"/>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542.3</w:t>
            </w:r>
          </w:p>
        </w:tc>
      </w:tr>
      <w:tr w:rsidR="00535D01" w:rsidRPr="00535D01" w:rsidTr="00935893">
        <w:trPr>
          <w:cantSplit/>
          <w:jc w:val="center"/>
        </w:trPr>
        <w:tc>
          <w:tcPr>
            <w:tcW w:w="3213"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w:t>
            </w:r>
          </w:p>
        </w:tc>
        <w:tc>
          <w:tcPr>
            <w:tcW w:w="1348"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37 033.0</w:t>
            </w:r>
          </w:p>
        </w:tc>
        <w:tc>
          <w:tcPr>
            <w:tcW w:w="1353" w:type="dxa"/>
            <w:tcBorders>
              <w:top w:val="nil"/>
              <w:left w:val="nil"/>
              <w:bottom w:val="single" w:sz="4"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25 590.8</w:t>
            </w:r>
          </w:p>
        </w:tc>
        <w:tc>
          <w:tcPr>
            <w:tcW w:w="1274" w:type="dxa"/>
            <w:tcBorders>
              <w:top w:val="nil"/>
              <w:left w:val="nil"/>
              <w:bottom w:val="single" w:sz="4"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6 728.5</w:t>
            </w:r>
          </w:p>
        </w:tc>
        <w:tc>
          <w:tcPr>
            <w:tcW w:w="1331" w:type="dxa"/>
            <w:tcBorders>
              <w:top w:val="nil"/>
              <w:left w:val="nil"/>
              <w:bottom w:val="single" w:sz="4"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32 319.3</w:t>
            </w:r>
          </w:p>
        </w:tc>
        <w:tc>
          <w:tcPr>
            <w:tcW w:w="1253" w:type="dxa"/>
            <w:tcBorders>
              <w:top w:val="nil"/>
              <w:left w:val="nil"/>
              <w:bottom w:val="single" w:sz="4" w:space="0" w:color="auto"/>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4 713.6</w:t>
            </w:r>
          </w:p>
        </w:tc>
      </w:tr>
      <w:tr w:rsidR="00535D01" w:rsidRPr="00535D01" w:rsidTr="00935893">
        <w:trPr>
          <w:cantSplit/>
          <w:jc w:val="center"/>
        </w:trPr>
        <w:tc>
          <w:tcPr>
            <w:tcW w:w="3213"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احتياطي رأس المال العامل</w:t>
            </w:r>
          </w:p>
        </w:tc>
        <w:tc>
          <w:tcPr>
            <w:tcW w:w="1348"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122.8</w:t>
            </w:r>
          </w:p>
        </w:tc>
        <w:tc>
          <w:tcPr>
            <w:tcW w:w="1353" w:type="dxa"/>
            <w:tcBorders>
              <w:top w:val="nil"/>
              <w:left w:val="nil"/>
              <w:bottom w:val="nil"/>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r w:rsidRPr="00535D01">
              <w:rPr>
                <w:rFonts w:ascii="Simplified Arabic" w:hAnsi="Simplified Arabic"/>
                <w:color w:val="000000"/>
                <w:kern w:val="22"/>
                <w:sz w:val="22"/>
                <w:szCs w:val="22"/>
                <w:lang w:val="en-GB"/>
              </w:rPr>
              <w:t>-</w:t>
            </w:r>
          </w:p>
        </w:tc>
        <w:tc>
          <w:tcPr>
            <w:tcW w:w="1274" w:type="dxa"/>
            <w:tcBorders>
              <w:top w:val="nil"/>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p>
        </w:tc>
        <w:tc>
          <w:tcPr>
            <w:tcW w:w="1331" w:type="dxa"/>
            <w:tcBorders>
              <w:top w:val="nil"/>
              <w:left w:val="nil"/>
              <w:bottom w:val="nil"/>
              <w:right w:val="nil"/>
            </w:tcBorders>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p>
        </w:tc>
        <w:tc>
          <w:tcPr>
            <w:tcW w:w="1253" w:type="dxa"/>
            <w:tcBorders>
              <w:top w:val="nil"/>
              <w:left w:val="nil"/>
              <w:bottom w:val="nil"/>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color w:val="000000"/>
                <w:kern w:val="22"/>
                <w:sz w:val="22"/>
                <w:szCs w:val="22"/>
                <w:lang w:val="en-GB"/>
              </w:rPr>
            </w:pPr>
          </w:p>
        </w:tc>
      </w:tr>
      <w:tr w:rsidR="00535D01" w:rsidRPr="00535D01" w:rsidTr="00935893">
        <w:trPr>
          <w:cantSplit/>
          <w:jc w:val="center"/>
        </w:trPr>
        <w:tc>
          <w:tcPr>
            <w:tcW w:w="3213" w:type="dxa"/>
            <w:tcBorders>
              <w:top w:val="single" w:sz="4" w:space="0" w:color="auto"/>
              <w:left w:val="nil"/>
              <w:bottom w:val="single" w:sz="8" w:space="0" w:color="auto"/>
              <w:right w:val="nil"/>
            </w:tcBorders>
            <w:shd w:val="clear" w:color="auto" w:fill="auto"/>
            <w:vAlign w:val="center"/>
            <w:hideMark/>
          </w:tcPr>
          <w:p w:rsidR="00535D01" w:rsidRPr="00535D01" w:rsidRDefault="00535D01" w:rsidP="00620F8D">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 الكلي</w:t>
            </w:r>
          </w:p>
        </w:tc>
        <w:tc>
          <w:tcPr>
            <w:tcW w:w="1348" w:type="dxa"/>
            <w:tcBorders>
              <w:top w:val="single" w:sz="4" w:space="0" w:color="auto"/>
              <w:left w:val="nil"/>
              <w:bottom w:val="single" w:sz="8"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37 155.8</w:t>
            </w:r>
          </w:p>
        </w:tc>
        <w:tc>
          <w:tcPr>
            <w:tcW w:w="1353" w:type="dxa"/>
            <w:tcBorders>
              <w:top w:val="single" w:sz="4" w:space="0" w:color="auto"/>
              <w:left w:val="nil"/>
              <w:bottom w:val="single" w:sz="8" w:space="0" w:color="auto"/>
              <w:right w:val="nil"/>
            </w:tcBorders>
            <w:shd w:val="clear" w:color="auto" w:fill="auto"/>
            <w:vAlign w:val="center"/>
            <w:hideMark/>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25 590.8</w:t>
            </w:r>
          </w:p>
        </w:tc>
        <w:tc>
          <w:tcPr>
            <w:tcW w:w="1274" w:type="dxa"/>
            <w:tcBorders>
              <w:top w:val="single" w:sz="4" w:space="0" w:color="auto"/>
              <w:left w:val="nil"/>
              <w:bottom w:val="single" w:sz="8"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6 728.5</w:t>
            </w:r>
          </w:p>
        </w:tc>
        <w:tc>
          <w:tcPr>
            <w:tcW w:w="1331" w:type="dxa"/>
            <w:tcBorders>
              <w:top w:val="single" w:sz="4" w:space="0" w:color="auto"/>
              <w:left w:val="nil"/>
              <w:bottom w:val="single" w:sz="8" w:space="0" w:color="auto"/>
              <w:right w:val="nil"/>
            </w:tcBorders>
            <w:vAlign w:val="center"/>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32 319.3</w:t>
            </w:r>
          </w:p>
        </w:tc>
        <w:tc>
          <w:tcPr>
            <w:tcW w:w="1253" w:type="dxa"/>
            <w:tcBorders>
              <w:top w:val="single" w:sz="4" w:space="0" w:color="auto"/>
              <w:left w:val="nil"/>
              <w:bottom w:val="single" w:sz="8" w:space="0" w:color="auto"/>
              <w:right w:val="nil"/>
            </w:tcBorders>
            <w:shd w:val="clear" w:color="auto" w:fill="auto"/>
            <w:vAlign w:val="center"/>
          </w:tcPr>
          <w:p w:rsidR="00535D01" w:rsidRPr="00535D01" w:rsidRDefault="00535D01" w:rsidP="00620F8D">
            <w:pPr>
              <w:suppressLineNumbers/>
              <w:suppressAutoHyphens/>
              <w:ind w:right="227"/>
              <w:jc w:val="right"/>
              <w:rPr>
                <w:rFonts w:ascii="Simplified Arabic" w:hAnsi="Simplified Arabic"/>
                <w:b/>
                <w:bCs/>
                <w:color w:val="000000"/>
                <w:kern w:val="22"/>
                <w:sz w:val="22"/>
                <w:szCs w:val="22"/>
                <w:lang w:val="en-GB"/>
              </w:rPr>
            </w:pPr>
            <w:r w:rsidRPr="00535D01">
              <w:rPr>
                <w:rFonts w:ascii="Simplified Arabic" w:hAnsi="Simplified Arabic"/>
                <w:b/>
                <w:bCs/>
                <w:color w:val="000000"/>
                <w:kern w:val="22"/>
                <w:sz w:val="22"/>
                <w:szCs w:val="22"/>
                <w:lang w:val="en-GB"/>
              </w:rPr>
              <w:t>4 713.6</w:t>
            </w:r>
          </w:p>
        </w:tc>
      </w:tr>
    </w:tbl>
    <w:p w:rsidR="00773F8F" w:rsidRDefault="00773F8F" w:rsidP="00B973E9">
      <w:pPr>
        <w:spacing w:after="120"/>
        <w:jc w:val="both"/>
        <w:rPr>
          <w:sz w:val="22"/>
          <w:rtl/>
          <w:lang w:val="en-GB" w:bidi="ar-SA"/>
        </w:rPr>
      </w:pPr>
    </w:p>
    <w:p w:rsidR="000269A8" w:rsidRPr="008844E8" w:rsidRDefault="000269A8" w:rsidP="000269A8">
      <w:pPr>
        <w:keepNext/>
        <w:spacing w:after="120"/>
        <w:ind w:left="1134"/>
        <w:jc w:val="both"/>
        <w:rPr>
          <w:b/>
          <w:bCs/>
          <w:sz w:val="22"/>
          <w:rtl/>
          <w:lang w:bidi="ar-SA"/>
        </w:rPr>
      </w:pPr>
      <w:r>
        <w:rPr>
          <w:rFonts w:hint="cs"/>
          <w:b/>
          <w:bCs/>
          <w:sz w:val="22"/>
          <w:rtl/>
          <w:lang w:bidi="ar-SA"/>
        </w:rPr>
        <w:t>الجدول 13-</w:t>
      </w:r>
      <w:r>
        <w:rPr>
          <w:rFonts w:hint="cs"/>
          <w:b/>
          <w:bCs/>
          <w:sz w:val="22"/>
          <w:rtl/>
          <w:lang w:bidi="ar-SA"/>
        </w:rPr>
        <w:tab/>
        <w:t xml:space="preserve">النفقات في فترة السنتين 2017-2018 حسب بند الإنفاق </w:t>
      </w:r>
    </w:p>
    <w:tbl>
      <w:tblPr>
        <w:bidiVisual/>
        <w:tblW w:w="9259" w:type="dxa"/>
        <w:jc w:val="center"/>
        <w:tblLook w:val="04A0" w:firstRow="1" w:lastRow="0" w:firstColumn="1" w:lastColumn="0" w:noHBand="0" w:noVBand="1"/>
      </w:tblPr>
      <w:tblGrid>
        <w:gridCol w:w="2774"/>
        <w:gridCol w:w="1253"/>
        <w:gridCol w:w="1429"/>
        <w:gridCol w:w="1350"/>
        <w:gridCol w:w="1350"/>
        <w:gridCol w:w="1103"/>
      </w:tblGrid>
      <w:tr w:rsidR="000269A8" w:rsidRPr="000269A8" w:rsidTr="00935893">
        <w:trPr>
          <w:cantSplit/>
          <w:tblHeader/>
          <w:jc w:val="center"/>
        </w:trPr>
        <w:tc>
          <w:tcPr>
            <w:tcW w:w="2774" w:type="dxa"/>
            <w:tcBorders>
              <w:top w:val="single" w:sz="8" w:space="0" w:color="auto"/>
              <w:left w:val="nil"/>
              <w:bottom w:val="single" w:sz="12" w:space="0" w:color="auto"/>
              <w:right w:val="nil"/>
            </w:tcBorders>
            <w:shd w:val="clear" w:color="auto" w:fill="auto"/>
            <w:vAlign w:val="center"/>
            <w:hideMark/>
          </w:tcPr>
          <w:p w:rsidR="000269A8" w:rsidRPr="000269A8" w:rsidRDefault="000269A8" w:rsidP="000269A8">
            <w:pPr>
              <w:suppressLineNumbers/>
              <w:suppressAutoHyphens/>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بند الإنفاق</w:t>
            </w:r>
          </w:p>
        </w:tc>
        <w:tc>
          <w:tcPr>
            <w:tcW w:w="1253" w:type="dxa"/>
            <w:tcBorders>
              <w:top w:val="single" w:sz="8" w:space="0" w:color="auto"/>
              <w:left w:val="nil"/>
              <w:bottom w:val="single" w:sz="12" w:space="0" w:color="auto"/>
              <w:right w:val="nil"/>
            </w:tcBorders>
            <w:shd w:val="clear" w:color="auto" w:fill="auto"/>
            <w:vAlign w:val="center"/>
            <w:hideMark/>
          </w:tcPr>
          <w:p w:rsidR="000269A8" w:rsidRPr="000269A8" w:rsidRDefault="000269A8" w:rsidP="000269A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ميزانية الفترة 2017-2018</w:t>
            </w:r>
          </w:p>
        </w:tc>
        <w:tc>
          <w:tcPr>
            <w:tcW w:w="1429" w:type="dxa"/>
            <w:tcBorders>
              <w:top w:val="single" w:sz="8" w:space="0" w:color="auto"/>
              <w:left w:val="nil"/>
              <w:bottom w:val="single" w:sz="12" w:space="0" w:color="auto"/>
              <w:right w:val="nil"/>
            </w:tcBorders>
            <w:shd w:val="clear" w:color="auto" w:fill="auto"/>
            <w:vAlign w:val="center"/>
            <w:hideMark/>
          </w:tcPr>
          <w:p w:rsidR="000269A8" w:rsidRPr="000269A8" w:rsidRDefault="000269A8" w:rsidP="000269A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نفقات الفترة 2017-2018 حتى 31 أغسطس/آب 2018</w:t>
            </w:r>
          </w:p>
        </w:tc>
        <w:tc>
          <w:tcPr>
            <w:tcW w:w="1350" w:type="dxa"/>
            <w:tcBorders>
              <w:top w:val="single" w:sz="8" w:space="0" w:color="auto"/>
              <w:left w:val="nil"/>
              <w:bottom w:val="single" w:sz="12" w:space="0" w:color="auto"/>
              <w:right w:val="nil"/>
            </w:tcBorders>
            <w:vAlign w:val="center"/>
          </w:tcPr>
          <w:p w:rsidR="000269A8" w:rsidRPr="00535D01" w:rsidRDefault="000269A8" w:rsidP="000269A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النفقات المتوقعة سبتمبر/أيلول </w:t>
            </w:r>
            <w:r>
              <w:rPr>
                <w:rFonts w:ascii="Simplified Arabic" w:hAnsi="Simplified Arabic"/>
                <w:i/>
                <w:iCs/>
                <w:color w:val="000000"/>
                <w:kern w:val="22"/>
                <w:sz w:val="22"/>
                <w:szCs w:val="22"/>
                <w:rtl/>
                <w:lang w:val="en-GB"/>
              </w:rPr>
              <w:t>–</w:t>
            </w:r>
            <w:r>
              <w:rPr>
                <w:rFonts w:ascii="Simplified Arabic" w:hAnsi="Simplified Arabic" w:hint="cs"/>
                <w:i/>
                <w:iCs/>
                <w:color w:val="000000"/>
                <w:kern w:val="22"/>
                <w:sz w:val="22"/>
                <w:szCs w:val="22"/>
                <w:rtl/>
                <w:lang w:val="en-GB"/>
              </w:rPr>
              <w:t> ديسمبر/كانون الأول 2018</w:t>
            </w:r>
          </w:p>
        </w:tc>
        <w:tc>
          <w:tcPr>
            <w:tcW w:w="1350" w:type="dxa"/>
            <w:tcBorders>
              <w:top w:val="single" w:sz="8" w:space="0" w:color="auto"/>
              <w:left w:val="nil"/>
              <w:bottom w:val="single" w:sz="12" w:space="0" w:color="auto"/>
              <w:right w:val="nil"/>
            </w:tcBorders>
            <w:vAlign w:val="center"/>
          </w:tcPr>
          <w:p w:rsidR="000269A8" w:rsidRPr="00535D01" w:rsidRDefault="000269A8" w:rsidP="000269A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مجموع النفقات المقدرة للفترة 2017-2018</w:t>
            </w:r>
          </w:p>
        </w:tc>
        <w:tc>
          <w:tcPr>
            <w:tcW w:w="1103" w:type="dxa"/>
            <w:tcBorders>
              <w:top w:val="single" w:sz="8" w:space="0" w:color="auto"/>
              <w:left w:val="nil"/>
              <w:bottom w:val="single" w:sz="12" w:space="0" w:color="auto"/>
              <w:right w:val="nil"/>
            </w:tcBorders>
            <w:shd w:val="clear" w:color="auto" w:fill="auto"/>
            <w:vAlign w:val="center"/>
            <w:hideMark/>
          </w:tcPr>
          <w:p w:rsidR="000269A8" w:rsidRPr="000269A8" w:rsidRDefault="000269A8" w:rsidP="000269A8">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الرصيد</w:t>
            </w:r>
          </w:p>
        </w:tc>
      </w:tr>
      <w:tr w:rsidR="000269A8" w:rsidRPr="000269A8" w:rsidTr="00935893">
        <w:trPr>
          <w:cantSplit/>
          <w:tblHeader/>
          <w:jc w:val="center"/>
        </w:trPr>
        <w:tc>
          <w:tcPr>
            <w:tcW w:w="2774" w:type="dxa"/>
            <w:tcBorders>
              <w:top w:val="single" w:sz="12" w:space="0" w:color="auto"/>
              <w:left w:val="nil"/>
              <w:bottom w:val="nil"/>
              <w:right w:val="nil"/>
            </w:tcBorders>
            <w:shd w:val="clear" w:color="auto" w:fill="auto"/>
            <w:vAlign w:val="center"/>
            <w:hideMark/>
          </w:tcPr>
          <w:p w:rsidR="000269A8" w:rsidRPr="000269A8" w:rsidRDefault="000269A8"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الموظفين</w:t>
            </w:r>
          </w:p>
        </w:tc>
        <w:tc>
          <w:tcPr>
            <w:tcW w:w="1253" w:type="dxa"/>
            <w:tcBorders>
              <w:top w:val="single" w:sz="12" w:space="0" w:color="auto"/>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22 915.4</w:t>
            </w:r>
          </w:p>
        </w:tc>
        <w:tc>
          <w:tcPr>
            <w:tcW w:w="1429" w:type="dxa"/>
            <w:tcBorders>
              <w:top w:val="single" w:sz="12" w:space="0" w:color="auto"/>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16 135.4</w:t>
            </w:r>
          </w:p>
        </w:tc>
        <w:tc>
          <w:tcPr>
            <w:tcW w:w="1350" w:type="dxa"/>
            <w:tcBorders>
              <w:top w:val="single" w:sz="12" w:space="0" w:color="auto"/>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3 490.0</w:t>
            </w:r>
          </w:p>
        </w:tc>
        <w:tc>
          <w:tcPr>
            <w:tcW w:w="1350" w:type="dxa"/>
            <w:tcBorders>
              <w:top w:val="single" w:sz="12" w:space="0" w:color="auto"/>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19 625.4</w:t>
            </w:r>
          </w:p>
        </w:tc>
        <w:tc>
          <w:tcPr>
            <w:tcW w:w="1103" w:type="dxa"/>
            <w:tcBorders>
              <w:top w:val="single" w:sz="12" w:space="0" w:color="auto"/>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3 290.0</w:t>
            </w: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اجتماعات المكتب</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365.0</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201.6</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70.0</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271.6</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93.4</w:t>
            </w: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السفر في مهام رسمية</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850.0</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672.9</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177.1</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850.0</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الاستشاريون/العقود من الباطن</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150.0</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114.4</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35.7</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150.0</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الاجتماعات</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3 433.6</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2 241.1</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1 192.5</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3433.6</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مواد التوعية العامة</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100.0</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16.0</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84.0</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100.0</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1C1CDC">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 xml:space="preserve">المساعدة </w:t>
            </w:r>
            <w:r w:rsidR="001C1CDC">
              <w:rPr>
                <w:rFonts w:ascii="Simplified Arabic" w:hAnsi="Simplified Arabic" w:hint="cs"/>
                <w:color w:val="000000"/>
                <w:kern w:val="22"/>
                <w:sz w:val="22"/>
                <w:szCs w:val="22"/>
                <w:rtl/>
                <w:lang w:val="en-GB"/>
              </w:rPr>
              <w:t>المؤقتة</w:t>
            </w:r>
            <w:r>
              <w:rPr>
                <w:rFonts w:ascii="Simplified Arabic" w:hAnsi="Simplified Arabic" w:hint="cs"/>
                <w:color w:val="000000"/>
                <w:kern w:val="22"/>
                <w:sz w:val="22"/>
                <w:szCs w:val="22"/>
                <w:rtl/>
                <w:lang w:val="en-GB"/>
              </w:rPr>
              <w:t>/ساعات العمل الإضافية</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200.0</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140.7</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59.3</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200.0</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الإيجارات والتكاليف ذات الصلة</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2 497.3</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2 177.0</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320.3</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2497.3</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النفقات التشغيلية العامة</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1 706.2</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683.3</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400.0</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1083.3</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622.9</w:t>
            </w: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التدريب</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10.0</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3.5</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6.5</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10.0</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اجتماعات الخبراء</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415.0</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205.5</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44.5</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250.0</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165.0</w:t>
            </w: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E66A99">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lastRenderedPageBreak/>
              <w:t xml:space="preserve">ترجمة المواقع الشبكية لغرفة تبادل المعلومات/غرفة تبادل المعلومات </w:t>
            </w:r>
            <w:r w:rsidR="00E66A99">
              <w:rPr>
                <w:rFonts w:ascii="Simplified Arabic" w:hAnsi="Simplified Arabic" w:hint="cs"/>
                <w:color w:val="000000"/>
                <w:kern w:val="22"/>
                <w:sz w:val="22"/>
                <w:szCs w:val="22"/>
                <w:rtl/>
                <w:lang w:val="en-GB"/>
              </w:rPr>
              <w:t>بشأن</w:t>
            </w:r>
            <w:r>
              <w:rPr>
                <w:rFonts w:ascii="Simplified Arabic" w:hAnsi="Simplified Arabic" w:hint="cs"/>
                <w:color w:val="000000"/>
                <w:kern w:val="22"/>
                <w:sz w:val="22"/>
                <w:szCs w:val="22"/>
                <w:rtl/>
                <w:lang w:val="en-GB"/>
              </w:rPr>
              <w:t xml:space="preserve"> بروتوكول قرطاجنة/غرفة تبادل المعلومات </w:t>
            </w:r>
            <w:r w:rsidR="00E66A99">
              <w:rPr>
                <w:rFonts w:ascii="Simplified Arabic" w:hAnsi="Simplified Arabic" w:hint="cs"/>
                <w:color w:val="000000"/>
                <w:kern w:val="22"/>
                <w:sz w:val="22"/>
                <w:szCs w:val="22"/>
                <w:rtl/>
                <w:lang w:val="en-GB"/>
              </w:rPr>
              <w:t xml:space="preserve">بشأن </w:t>
            </w:r>
            <w:r>
              <w:rPr>
                <w:rFonts w:ascii="Simplified Arabic" w:hAnsi="Simplified Arabic" w:hint="cs"/>
                <w:color w:val="000000"/>
                <w:kern w:val="22"/>
                <w:sz w:val="22"/>
                <w:szCs w:val="22"/>
                <w:rtl/>
                <w:lang w:val="en-GB"/>
              </w:rPr>
              <w:t>بروتوكول ناغويا</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130.0</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55.4</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74.6</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130.0</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p>
        </w:tc>
      </w:tr>
      <w:tr w:rsidR="000269A8" w:rsidRPr="000269A8" w:rsidTr="00935893">
        <w:trPr>
          <w:cantSplit/>
          <w:tblHeader/>
          <w:jc w:val="center"/>
        </w:trPr>
        <w:tc>
          <w:tcPr>
            <w:tcW w:w="2774" w:type="dxa"/>
            <w:tcBorders>
              <w:top w:val="single" w:sz="4" w:space="0" w:color="auto"/>
              <w:left w:val="nil"/>
              <w:bottom w:val="single" w:sz="4" w:space="0" w:color="auto"/>
              <w:right w:val="nil"/>
            </w:tcBorders>
            <w:shd w:val="clear" w:color="auto" w:fill="auto"/>
            <w:vAlign w:val="center"/>
            <w:hideMark/>
          </w:tcPr>
          <w:p w:rsidR="000269A8" w:rsidRPr="000269A8" w:rsidRDefault="00317EF3" w:rsidP="000269A8">
            <w:pPr>
              <w:suppressLineNumbers/>
              <w:suppressAutoHyphens/>
              <w:rPr>
                <w:rFonts w:ascii="Simplified Arabic" w:hAnsi="Simplified Arabic"/>
                <w:b/>
                <w:color w:val="000000"/>
                <w:kern w:val="22"/>
                <w:sz w:val="22"/>
                <w:szCs w:val="22"/>
                <w:lang w:val="en-GB"/>
              </w:rPr>
            </w:pPr>
            <w:r>
              <w:rPr>
                <w:rFonts w:ascii="Simplified Arabic" w:hAnsi="Simplified Arabic" w:hint="cs"/>
                <w:b/>
                <w:color w:val="000000"/>
                <w:kern w:val="22"/>
                <w:sz w:val="22"/>
                <w:szCs w:val="22"/>
                <w:rtl/>
                <w:lang w:val="en-GB"/>
              </w:rPr>
              <w:t>المجموع الفرعي</w:t>
            </w:r>
          </w:p>
        </w:tc>
        <w:tc>
          <w:tcPr>
            <w:tcW w:w="1253" w:type="dxa"/>
            <w:tcBorders>
              <w:top w:val="single" w:sz="4" w:space="0" w:color="auto"/>
              <w:left w:val="nil"/>
              <w:bottom w:val="single" w:sz="4" w:space="0" w:color="auto"/>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b/>
                <w:color w:val="000000"/>
                <w:kern w:val="22"/>
                <w:sz w:val="22"/>
                <w:szCs w:val="22"/>
                <w:lang w:val="en-GB"/>
              </w:rPr>
            </w:pPr>
            <w:r w:rsidRPr="000269A8">
              <w:rPr>
                <w:rFonts w:ascii="Simplified Arabic" w:hAnsi="Simplified Arabic"/>
                <w:b/>
                <w:color w:val="000000"/>
                <w:kern w:val="22"/>
                <w:sz w:val="22"/>
                <w:szCs w:val="22"/>
                <w:lang w:val="en-GB"/>
              </w:rPr>
              <w:t>32 772.5</w:t>
            </w:r>
          </w:p>
        </w:tc>
        <w:tc>
          <w:tcPr>
            <w:tcW w:w="1429" w:type="dxa"/>
            <w:tcBorders>
              <w:top w:val="single" w:sz="4" w:space="0" w:color="auto"/>
              <w:left w:val="nil"/>
              <w:bottom w:val="single" w:sz="4" w:space="0" w:color="auto"/>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b/>
                <w:color w:val="000000"/>
                <w:kern w:val="22"/>
                <w:sz w:val="22"/>
                <w:szCs w:val="22"/>
                <w:lang w:val="en-GB"/>
              </w:rPr>
            </w:pPr>
            <w:r w:rsidRPr="000269A8">
              <w:rPr>
                <w:rFonts w:ascii="Simplified Arabic" w:hAnsi="Simplified Arabic"/>
                <w:b/>
                <w:color w:val="000000"/>
                <w:kern w:val="22"/>
                <w:sz w:val="22"/>
                <w:szCs w:val="22"/>
                <w:lang w:val="en-GB"/>
              </w:rPr>
              <w:t>22 646.7</w:t>
            </w:r>
          </w:p>
        </w:tc>
        <w:tc>
          <w:tcPr>
            <w:tcW w:w="1350" w:type="dxa"/>
            <w:tcBorders>
              <w:top w:val="single" w:sz="4" w:space="0" w:color="auto"/>
              <w:left w:val="nil"/>
              <w:bottom w:val="single" w:sz="4" w:space="0" w:color="auto"/>
              <w:right w:val="nil"/>
            </w:tcBorders>
            <w:vAlign w:val="center"/>
          </w:tcPr>
          <w:p w:rsidR="000269A8" w:rsidRPr="000269A8" w:rsidRDefault="000269A8" w:rsidP="000269A8">
            <w:pPr>
              <w:suppressLineNumbers/>
              <w:suppressAutoHyphens/>
              <w:ind w:right="113"/>
              <w:jc w:val="right"/>
              <w:rPr>
                <w:rFonts w:ascii="Simplified Arabic" w:hAnsi="Simplified Arabic"/>
                <w:b/>
                <w:color w:val="000000"/>
                <w:kern w:val="22"/>
                <w:sz w:val="22"/>
                <w:szCs w:val="22"/>
                <w:lang w:val="en-GB"/>
              </w:rPr>
            </w:pPr>
            <w:r w:rsidRPr="000269A8">
              <w:rPr>
                <w:rFonts w:ascii="Simplified Arabic" w:hAnsi="Simplified Arabic"/>
                <w:b/>
                <w:color w:val="000000"/>
                <w:kern w:val="22"/>
                <w:sz w:val="22"/>
                <w:szCs w:val="22"/>
                <w:lang w:val="en-GB"/>
              </w:rPr>
              <w:t>5 954.5</w:t>
            </w:r>
          </w:p>
        </w:tc>
        <w:tc>
          <w:tcPr>
            <w:tcW w:w="1350" w:type="dxa"/>
            <w:tcBorders>
              <w:top w:val="single" w:sz="4" w:space="0" w:color="auto"/>
              <w:left w:val="nil"/>
              <w:bottom w:val="single" w:sz="4" w:space="0" w:color="auto"/>
              <w:right w:val="nil"/>
            </w:tcBorders>
            <w:vAlign w:val="center"/>
          </w:tcPr>
          <w:p w:rsidR="000269A8" w:rsidRPr="000269A8" w:rsidRDefault="000269A8" w:rsidP="000269A8">
            <w:pPr>
              <w:suppressLineNumbers/>
              <w:suppressAutoHyphens/>
              <w:ind w:right="113"/>
              <w:jc w:val="right"/>
              <w:rPr>
                <w:rFonts w:ascii="Simplified Arabic" w:hAnsi="Simplified Arabic"/>
                <w:b/>
                <w:color w:val="000000"/>
                <w:kern w:val="22"/>
                <w:sz w:val="22"/>
                <w:szCs w:val="22"/>
                <w:lang w:val="en-GB"/>
              </w:rPr>
            </w:pPr>
            <w:r w:rsidRPr="000269A8">
              <w:rPr>
                <w:rFonts w:ascii="Simplified Arabic" w:hAnsi="Simplified Arabic"/>
                <w:b/>
                <w:color w:val="000000"/>
                <w:kern w:val="22"/>
                <w:sz w:val="22"/>
                <w:szCs w:val="22"/>
                <w:lang w:val="en-GB"/>
              </w:rPr>
              <w:t>28.601.2</w:t>
            </w:r>
          </w:p>
        </w:tc>
        <w:tc>
          <w:tcPr>
            <w:tcW w:w="1103" w:type="dxa"/>
            <w:tcBorders>
              <w:top w:val="single" w:sz="4" w:space="0" w:color="auto"/>
              <w:left w:val="nil"/>
              <w:bottom w:val="single" w:sz="4" w:space="0" w:color="auto"/>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b/>
                <w:color w:val="000000"/>
                <w:kern w:val="22"/>
                <w:sz w:val="22"/>
                <w:szCs w:val="22"/>
                <w:lang w:val="en-GB"/>
              </w:rPr>
            </w:pPr>
            <w:r w:rsidRPr="000269A8">
              <w:rPr>
                <w:rFonts w:ascii="Simplified Arabic" w:hAnsi="Simplified Arabic"/>
                <w:b/>
                <w:color w:val="000000"/>
                <w:kern w:val="22"/>
                <w:sz w:val="22"/>
                <w:szCs w:val="22"/>
                <w:lang w:val="en-GB"/>
              </w:rPr>
              <w:t>4 171.3</w:t>
            </w:r>
          </w:p>
        </w:tc>
      </w:tr>
      <w:tr w:rsidR="000269A8" w:rsidRPr="000269A8" w:rsidTr="00935893">
        <w:trPr>
          <w:cantSplit/>
          <w:tblHeader/>
          <w:jc w:val="center"/>
        </w:trPr>
        <w:tc>
          <w:tcPr>
            <w:tcW w:w="2774" w:type="dxa"/>
            <w:tcBorders>
              <w:top w:val="nil"/>
              <w:left w:val="nil"/>
              <w:bottom w:val="nil"/>
              <w:right w:val="nil"/>
            </w:tcBorders>
            <w:shd w:val="clear" w:color="auto" w:fill="auto"/>
            <w:vAlign w:val="center"/>
            <w:hideMark/>
          </w:tcPr>
          <w:p w:rsidR="000269A8" w:rsidRPr="000269A8" w:rsidRDefault="00317EF3" w:rsidP="000269A8">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تكاليف دعم البرامج</w:t>
            </w:r>
          </w:p>
        </w:tc>
        <w:tc>
          <w:tcPr>
            <w:tcW w:w="1253"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4 260.4</w:t>
            </w:r>
          </w:p>
        </w:tc>
        <w:tc>
          <w:tcPr>
            <w:tcW w:w="1429" w:type="dxa"/>
            <w:tcBorders>
              <w:top w:val="nil"/>
              <w:left w:val="nil"/>
              <w:bottom w:val="nil"/>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2 944.1</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774.1</w:t>
            </w:r>
          </w:p>
        </w:tc>
        <w:tc>
          <w:tcPr>
            <w:tcW w:w="1350" w:type="dxa"/>
            <w:tcBorders>
              <w:top w:val="nil"/>
              <w:left w:val="nil"/>
              <w:bottom w:val="nil"/>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3 718.2</w:t>
            </w:r>
          </w:p>
        </w:tc>
        <w:tc>
          <w:tcPr>
            <w:tcW w:w="1103" w:type="dxa"/>
            <w:tcBorders>
              <w:top w:val="nil"/>
              <w:left w:val="nil"/>
              <w:bottom w:val="nil"/>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542.3</w:t>
            </w:r>
          </w:p>
        </w:tc>
      </w:tr>
      <w:tr w:rsidR="000269A8" w:rsidRPr="000269A8" w:rsidTr="00935893">
        <w:trPr>
          <w:cantSplit/>
          <w:tblHeader/>
          <w:jc w:val="center"/>
        </w:trPr>
        <w:tc>
          <w:tcPr>
            <w:tcW w:w="2774" w:type="dxa"/>
            <w:tcBorders>
              <w:top w:val="single" w:sz="4" w:space="0" w:color="auto"/>
              <w:left w:val="nil"/>
              <w:bottom w:val="single" w:sz="8" w:space="0" w:color="auto"/>
              <w:right w:val="nil"/>
            </w:tcBorders>
            <w:shd w:val="clear" w:color="auto" w:fill="auto"/>
            <w:vAlign w:val="center"/>
            <w:hideMark/>
          </w:tcPr>
          <w:p w:rsidR="000269A8" w:rsidRPr="000269A8" w:rsidRDefault="00317EF3" w:rsidP="000269A8">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w:t>
            </w:r>
          </w:p>
        </w:tc>
        <w:tc>
          <w:tcPr>
            <w:tcW w:w="1253" w:type="dxa"/>
            <w:tcBorders>
              <w:top w:val="single" w:sz="4" w:space="0" w:color="auto"/>
              <w:left w:val="nil"/>
              <w:bottom w:val="single" w:sz="8" w:space="0" w:color="auto"/>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b/>
                <w:bCs/>
                <w:color w:val="000000"/>
                <w:kern w:val="22"/>
                <w:sz w:val="22"/>
                <w:szCs w:val="22"/>
                <w:lang w:val="en-GB"/>
              </w:rPr>
            </w:pPr>
            <w:r w:rsidRPr="000269A8">
              <w:rPr>
                <w:rFonts w:ascii="Simplified Arabic" w:hAnsi="Simplified Arabic"/>
                <w:b/>
                <w:bCs/>
                <w:color w:val="000000"/>
                <w:kern w:val="22"/>
                <w:sz w:val="22"/>
                <w:szCs w:val="22"/>
                <w:lang w:val="en-GB"/>
              </w:rPr>
              <w:t>37 033.0</w:t>
            </w:r>
          </w:p>
        </w:tc>
        <w:tc>
          <w:tcPr>
            <w:tcW w:w="1429" w:type="dxa"/>
            <w:tcBorders>
              <w:top w:val="single" w:sz="4" w:space="0" w:color="auto"/>
              <w:left w:val="nil"/>
              <w:bottom w:val="single" w:sz="8" w:space="0" w:color="auto"/>
              <w:right w:val="nil"/>
            </w:tcBorders>
            <w:shd w:val="clear" w:color="auto" w:fill="auto"/>
            <w:vAlign w:val="center"/>
            <w:hideMark/>
          </w:tcPr>
          <w:p w:rsidR="000269A8" w:rsidRPr="000269A8" w:rsidRDefault="000269A8" w:rsidP="000269A8">
            <w:pPr>
              <w:suppressLineNumbers/>
              <w:suppressAutoHyphens/>
              <w:ind w:right="113"/>
              <w:jc w:val="right"/>
              <w:rPr>
                <w:rFonts w:ascii="Simplified Arabic" w:hAnsi="Simplified Arabic"/>
                <w:b/>
                <w:bCs/>
                <w:color w:val="000000"/>
                <w:kern w:val="22"/>
                <w:sz w:val="22"/>
                <w:szCs w:val="22"/>
                <w:lang w:val="en-GB"/>
              </w:rPr>
            </w:pPr>
            <w:r w:rsidRPr="000269A8">
              <w:rPr>
                <w:rFonts w:ascii="Simplified Arabic" w:hAnsi="Simplified Arabic"/>
                <w:b/>
                <w:bCs/>
                <w:color w:val="000000"/>
                <w:kern w:val="22"/>
                <w:sz w:val="22"/>
                <w:szCs w:val="22"/>
                <w:lang w:val="en-GB"/>
              </w:rPr>
              <w:t>25 590.8</w:t>
            </w:r>
          </w:p>
        </w:tc>
        <w:tc>
          <w:tcPr>
            <w:tcW w:w="1350" w:type="dxa"/>
            <w:tcBorders>
              <w:top w:val="single" w:sz="4" w:space="0" w:color="auto"/>
              <w:left w:val="nil"/>
              <w:bottom w:val="single" w:sz="8" w:space="0" w:color="auto"/>
              <w:right w:val="nil"/>
            </w:tcBorders>
            <w:vAlign w:val="center"/>
          </w:tcPr>
          <w:p w:rsidR="000269A8" w:rsidRPr="000269A8" w:rsidRDefault="000269A8" w:rsidP="000269A8">
            <w:pPr>
              <w:suppressLineNumbers/>
              <w:suppressAutoHyphens/>
              <w:ind w:right="113"/>
              <w:jc w:val="right"/>
              <w:rPr>
                <w:rFonts w:ascii="Simplified Arabic" w:hAnsi="Simplified Arabic"/>
                <w:b/>
                <w:bCs/>
                <w:color w:val="000000"/>
                <w:kern w:val="22"/>
                <w:sz w:val="22"/>
                <w:szCs w:val="22"/>
                <w:lang w:val="en-GB"/>
              </w:rPr>
            </w:pPr>
            <w:r w:rsidRPr="000269A8">
              <w:rPr>
                <w:rFonts w:ascii="Simplified Arabic" w:hAnsi="Simplified Arabic"/>
                <w:b/>
                <w:bCs/>
                <w:color w:val="000000"/>
                <w:kern w:val="22"/>
                <w:sz w:val="22"/>
                <w:szCs w:val="22"/>
                <w:lang w:val="en-GB"/>
              </w:rPr>
              <w:t>6 728.5</w:t>
            </w:r>
          </w:p>
        </w:tc>
        <w:tc>
          <w:tcPr>
            <w:tcW w:w="1350" w:type="dxa"/>
            <w:tcBorders>
              <w:top w:val="single" w:sz="4" w:space="0" w:color="auto"/>
              <w:left w:val="nil"/>
              <w:bottom w:val="single" w:sz="8" w:space="0" w:color="auto"/>
              <w:right w:val="nil"/>
            </w:tcBorders>
            <w:vAlign w:val="center"/>
          </w:tcPr>
          <w:p w:rsidR="000269A8" w:rsidRPr="000269A8" w:rsidRDefault="000269A8" w:rsidP="000269A8">
            <w:pPr>
              <w:suppressLineNumbers/>
              <w:suppressAutoHyphens/>
              <w:ind w:right="113"/>
              <w:jc w:val="right"/>
              <w:rPr>
                <w:rFonts w:ascii="Simplified Arabic" w:hAnsi="Simplified Arabic"/>
                <w:b/>
                <w:bCs/>
                <w:color w:val="000000"/>
                <w:kern w:val="22"/>
                <w:sz w:val="22"/>
                <w:szCs w:val="22"/>
                <w:lang w:val="en-GB"/>
              </w:rPr>
            </w:pPr>
            <w:r w:rsidRPr="000269A8">
              <w:rPr>
                <w:rFonts w:ascii="Simplified Arabic" w:hAnsi="Simplified Arabic"/>
                <w:b/>
                <w:bCs/>
                <w:color w:val="000000"/>
                <w:kern w:val="22"/>
                <w:sz w:val="22"/>
                <w:szCs w:val="22"/>
                <w:lang w:val="en-GB"/>
              </w:rPr>
              <w:t>32 319.3</w:t>
            </w:r>
          </w:p>
        </w:tc>
        <w:tc>
          <w:tcPr>
            <w:tcW w:w="1103" w:type="dxa"/>
            <w:tcBorders>
              <w:top w:val="single" w:sz="4" w:space="0" w:color="auto"/>
              <w:left w:val="nil"/>
              <w:bottom w:val="single" w:sz="8" w:space="0" w:color="auto"/>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b/>
                <w:bCs/>
                <w:color w:val="000000"/>
                <w:kern w:val="22"/>
                <w:sz w:val="22"/>
                <w:szCs w:val="22"/>
                <w:lang w:val="en-GB"/>
              </w:rPr>
            </w:pPr>
            <w:r w:rsidRPr="000269A8">
              <w:rPr>
                <w:rFonts w:ascii="Simplified Arabic" w:hAnsi="Simplified Arabic"/>
                <w:b/>
                <w:bCs/>
                <w:color w:val="000000"/>
                <w:kern w:val="22"/>
                <w:sz w:val="22"/>
                <w:szCs w:val="22"/>
                <w:lang w:val="en-GB"/>
              </w:rPr>
              <w:t>4 713.6</w:t>
            </w:r>
          </w:p>
        </w:tc>
      </w:tr>
      <w:tr w:rsidR="000269A8" w:rsidRPr="000269A8" w:rsidTr="00935893">
        <w:trPr>
          <w:cantSplit/>
          <w:tblHeader/>
          <w:jc w:val="center"/>
        </w:trPr>
        <w:tc>
          <w:tcPr>
            <w:tcW w:w="2774" w:type="dxa"/>
            <w:tcBorders>
              <w:top w:val="single" w:sz="4" w:space="0" w:color="auto"/>
              <w:left w:val="nil"/>
              <w:bottom w:val="single" w:sz="4" w:space="0" w:color="auto"/>
              <w:right w:val="nil"/>
            </w:tcBorders>
            <w:shd w:val="clear" w:color="auto" w:fill="auto"/>
            <w:vAlign w:val="center"/>
            <w:hideMark/>
          </w:tcPr>
          <w:p w:rsidR="000269A8" w:rsidRPr="00317EF3" w:rsidRDefault="00317EF3" w:rsidP="000269A8">
            <w:pPr>
              <w:suppressLineNumbers/>
              <w:suppressAutoHyphens/>
              <w:rPr>
                <w:rFonts w:ascii="Simplified Arabic" w:hAnsi="Simplified Arabic"/>
                <w:b/>
                <w:color w:val="000000"/>
                <w:kern w:val="22"/>
                <w:sz w:val="22"/>
                <w:szCs w:val="22"/>
                <w:lang w:val="en-GB"/>
              </w:rPr>
            </w:pPr>
            <w:r w:rsidRPr="00317EF3">
              <w:rPr>
                <w:rFonts w:ascii="Simplified Arabic" w:hAnsi="Simplified Arabic" w:hint="cs"/>
                <w:b/>
                <w:color w:val="000000"/>
                <w:kern w:val="22"/>
                <w:sz w:val="22"/>
                <w:szCs w:val="22"/>
                <w:rtl/>
                <w:lang w:val="en-GB"/>
              </w:rPr>
              <w:t>نصيب الاتفاقية المتعلقة بالتنوع البيولوجي من الميزانية المتكاملة (76 في المائة)</w:t>
            </w:r>
          </w:p>
        </w:tc>
        <w:tc>
          <w:tcPr>
            <w:tcW w:w="1253" w:type="dxa"/>
            <w:tcBorders>
              <w:top w:val="single" w:sz="4" w:space="0" w:color="auto"/>
              <w:left w:val="nil"/>
              <w:bottom w:val="single" w:sz="4" w:space="0" w:color="auto"/>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28 145.1</w:t>
            </w:r>
          </w:p>
        </w:tc>
        <w:tc>
          <w:tcPr>
            <w:tcW w:w="1429" w:type="dxa"/>
            <w:tcBorders>
              <w:top w:val="single" w:sz="4" w:space="0" w:color="auto"/>
              <w:left w:val="nil"/>
              <w:bottom w:val="single" w:sz="4" w:space="0" w:color="auto"/>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19 449.0</w:t>
            </w:r>
          </w:p>
        </w:tc>
        <w:tc>
          <w:tcPr>
            <w:tcW w:w="1350" w:type="dxa"/>
            <w:tcBorders>
              <w:top w:val="single" w:sz="4" w:space="0" w:color="auto"/>
              <w:left w:val="nil"/>
              <w:bottom w:val="single" w:sz="4" w:space="0" w:color="auto"/>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5 113.6</w:t>
            </w:r>
          </w:p>
        </w:tc>
        <w:tc>
          <w:tcPr>
            <w:tcW w:w="1350" w:type="dxa"/>
            <w:tcBorders>
              <w:top w:val="single" w:sz="4" w:space="0" w:color="auto"/>
              <w:left w:val="nil"/>
              <w:bottom w:val="single" w:sz="4" w:space="0" w:color="auto"/>
              <w:right w:val="nil"/>
            </w:tcBorders>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24 562.7</w:t>
            </w:r>
          </w:p>
        </w:tc>
        <w:tc>
          <w:tcPr>
            <w:tcW w:w="1103" w:type="dxa"/>
            <w:tcBorders>
              <w:top w:val="single" w:sz="4" w:space="0" w:color="auto"/>
              <w:left w:val="nil"/>
              <w:bottom w:val="single" w:sz="4" w:space="0" w:color="auto"/>
              <w:right w:val="nil"/>
            </w:tcBorders>
            <w:shd w:val="clear" w:color="auto" w:fill="auto"/>
            <w:vAlign w:val="center"/>
          </w:tcPr>
          <w:p w:rsidR="000269A8" w:rsidRPr="000269A8" w:rsidRDefault="000269A8" w:rsidP="000269A8">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3 582.3</w:t>
            </w:r>
          </w:p>
        </w:tc>
      </w:tr>
      <w:tr w:rsidR="00317EF3" w:rsidRPr="000269A8" w:rsidTr="00935893">
        <w:trPr>
          <w:cantSplit/>
          <w:tblHeader/>
          <w:jc w:val="center"/>
        </w:trPr>
        <w:tc>
          <w:tcPr>
            <w:tcW w:w="2774" w:type="dxa"/>
            <w:tcBorders>
              <w:top w:val="nil"/>
              <w:left w:val="nil"/>
              <w:bottom w:val="nil"/>
              <w:right w:val="nil"/>
            </w:tcBorders>
            <w:shd w:val="clear" w:color="auto" w:fill="auto"/>
            <w:vAlign w:val="center"/>
            <w:hideMark/>
          </w:tcPr>
          <w:p w:rsidR="00317EF3" w:rsidRPr="00317EF3" w:rsidRDefault="00317EF3" w:rsidP="00317EF3">
            <w:pPr>
              <w:suppressLineNumbers/>
              <w:suppressAutoHyphens/>
              <w:rPr>
                <w:rFonts w:ascii="Simplified Arabic" w:hAnsi="Simplified Arabic"/>
                <w:b/>
                <w:color w:val="000000"/>
                <w:kern w:val="22"/>
                <w:sz w:val="22"/>
                <w:szCs w:val="22"/>
                <w:lang w:val="en-GB"/>
              </w:rPr>
            </w:pPr>
            <w:r w:rsidRPr="00317EF3">
              <w:rPr>
                <w:rFonts w:ascii="Simplified Arabic" w:hAnsi="Simplified Arabic" w:hint="cs"/>
                <w:b/>
                <w:color w:val="000000"/>
                <w:kern w:val="22"/>
                <w:sz w:val="22"/>
                <w:szCs w:val="22"/>
                <w:rtl/>
                <w:lang w:val="en-GB"/>
              </w:rPr>
              <w:t xml:space="preserve">نصيب </w:t>
            </w:r>
            <w:r>
              <w:rPr>
                <w:rFonts w:ascii="Simplified Arabic" w:hAnsi="Simplified Arabic" w:hint="cs"/>
                <w:b/>
                <w:color w:val="000000"/>
                <w:kern w:val="22"/>
                <w:sz w:val="22"/>
                <w:szCs w:val="22"/>
                <w:rtl/>
                <w:lang w:val="en-GB"/>
              </w:rPr>
              <w:t>بروتوكول قرطاجنة للسلامة الأحيائية</w:t>
            </w:r>
            <w:r w:rsidRPr="00317EF3">
              <w:rPr>
                <w:rFonts w:ascii="Simplified Arabic" w:hAnsi="Simplified Arabic" w:hint="cs"/>
                <w:b/>
                <w:color w:val="000000"/>
                <w:kern w:val="22"/>
                <w:sz w:val="22"/>
                <w:szCs w:val="22"/>
                <w:rtl/>
                <w:lang w:val="en-GB"/>
              </w:rPr>
              <w:t xml:space="preserve"> من الميزانية المتكاملة (</w:t>
            </w:r>
            <w:r>
              <w:rPr>
                <w:rFonts w:ascii="Simplified Arabic" w:hAnsi="Simplified Arabic" w:hint="cs"/>
                <w:b/>
                <w:color w:val="000000"/>
                <w:kern w:val="22"/>
                <w:sz w:val="22"/>
                <w:szCs w:val="22"/>
                <w:rtl/>
                <w:lang w:val="en-GB"/>
              </w:rPr>
              <w:t>16</w:t>
            </w:r>
            <w:r w:rsidRPr="00317EF3">
              <w:rPr>
                <w:rFonts w:ascii="Simplified Arabic" w:hAnsi="Simplified Arabic" w:hint="cs"/>
                <w:b/>
                <w:color w:val="000000"/>
                <w:kern w:val="22"/>
                <w:sz w:val="22"/>
                <w:szCs w:val="22"/>
                <w:rtl/>
                <w:lang w:val="en-GB"/>
              </w:rPr>
              <w:t xml:space="preserve"> في المائة)</w:t>
            </w:r>
          </w:p>
        </w:tc>
        <w:tc>
          <w:tcPr>
            <w:tcW w:w="1253" w:type="dxa"/>
            <w:tcBorders>
              <w:top w:val="nil"/>
              <w:left w:val="nil"/>
              <w:bottom w:val="nil"/>
              <w:right w:val="nil"/>
            </w:tcBorders>
            <w:shd w:val="clear" w:color="auto" w:fill="auto"/>
            <w:vAlign w:val="center"/>
          </w:tcPr>
          <w:p w:rsidR="00317EF3" w:rsidRPr="000269A8" w:rsidRDefault="00317EF3" w:rsidP="00317EF3">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5 925.3</w:t>
            </w:r>
          </w:p>
        </w:tc>
        <w:tc>
          <w:tcPr>
            <w:tcW w:w="1429" w:type="dxa"/>
            <w:tcBorders>
              <w:top w:val="nil"/>
              <w:left w:val="nil"/>
              <w:bottom w:val="nil"/>
              <w:right w:val="nil"/>
            </w:tcBorders>
            <w:shd w:val="clear" w:color="auto" w:fill="auto"/>
            <w:vAlign w:val="center"/>
          </w:tcPr>
          <w:p w:rsidR="00317EF3" w:rsidRPr="000269A8" w:rsidRDefault="00317EF3" w:rsidP="00317EF3">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4 094.5</w:t>
            </w:r>
          </w:p>
        </w:tc>
        <w:tc>
          <w:tcPr>
            <w:tcW w:w="1350" w:type="dxa"/>
            <w:tcBorders>
              <w:top w:val="nil"/>
              <w:left w:val="nil"/>
              <w:bottom w:val="nil"/>
              <w:right w:val="nil"/>
            </w:tcBorders>
            <w:vAlign w:val="center"/>
          </w:tcPr>
          <w:p w:rsidR="00317EF3" w:rsidRPr="000269A8" w:rsidRDefault="00317EF3" w:rsidP="00317EF3">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1 076.6</w:t>
            </w:r>
          </w:p>
        </w:tc>
        <w:tc>
          <w:tcPr>
            <w:tcW w:w="1350" w:type="dxa"/>
            <w:tcBorders>
              <w:top w:val="nil"/>
              <w:left w:val="nil"/>
              <w:bottom w:val="nil"/>
              <w:right w:val="nil"/>
            </w:tcBorders>
            <w:vAlign w:val="center"/>
          </w:tcPr>
          <w:p w:rsidR="00317EF3" w:rsidRPr="000269A8" w:rsidRDefault="00317EF3" w:rsidP="00317EF3">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5 171.1</w:t>
            </w:r>
          </w:p>
        </w:tc>
        <w:tc>
          <w:tcPr>
            <w:tcW w:w="1103" w:type="dxa"/>
            <w:tcBorders>
              <w:top w:val="nil"/>
              <w:left w:val="nil"/>
              <w:bottom w:val="nil"/>
              <w:right w:val="nil"/>
            </w:tcBorders>
            <w:shd w:val="clear" w:color="auto" w:fill="auto"/>
            <w:vAlign w:val="center"/>
          </w:tcPr>
          <w:p w:rsidR="00317EF3" w:rsidRPr="000269A8" w:rsidRDefault="00317EF3" w:rsidP="00317EF3">
            <w:pPr>
              <w:suppressLineNumbers/>
              <w:suppressAutoHyphens/>
              <w:ind w:right="113"/>
              <w:jc w:val="right"/>
              <w:rPr>
                <w:rFonts w:ascii="Simplified Arabic" w:hAnsi="Simplified Arabic"/>
                <w:color w:val="000000"/>
                <w:kern w:val="22"/>
                <w:sz w:val="22"/>
                <w:szCs w:val="22"/>
                <w:lang w:val="en-GB"/>
              </w:rPr>
            </w:pPr>
            <w:r w:rsidRPr="000269A8">
              <w:rPr>
                <w:rFonts w:ascii="Simplified Arabic" w:hAnsi="Simplified Arabic"/>
                <w:color w:val="000000"/>
                <w:kern w:val="22"/>
                <w:sz w:val="22"/>
                <w:szCs w:val="22"/>
                <w:lang w:val="en-GB"/>
              </w:rPr>
              <w:t>754.2</w:t>
            </w:r>
          </w:p>
        </w:tc>
      </w:tr>
      <w:tr w:rsidR="00317EF3" w:rsidRPr="000269A8" w:rsidTr="00935893">
        <w:trPr>
          <w:cantSplit/>
          <w:tblHeader/>
          <w:jc w:val="center"/>
        </w:trPr>
        <w:tc>
          <w:tcPr>
            <w:tcW w:w="2774" w:type="dxa"/>
            <w:tcBorders>
              <w:top w:val="single" w:sz="4" w:space="0" w:color="auto"/>
              <w:left w:val="nil"/>
              <w:bottom w:val="single" w:sz="8" w:space="0" w:color="auto"/>
              <w:right w:val="nil"/>
            </w:tcBorders>
            <w:shd w:val="clear" w:color="auto" w:fill="auto"/>
            <w:vAlign w:val="center"/>
            <w:hideMark/>
          </w:tcPr>
          <w:p w:rsidR="00317EF3" w:rsidRPr="00317EF3" w:rsidRDefault="00317EF3" w:rsidP="00317EF3">
            <w:pPr>
              <w:suppressLineNumbers/>
              <w:suppressAutoHyphens/>
              <w:rPr>
                <w:rFonts w:ascii="Simplified Arabic" w:hAnsi="Simplified Arabic"/>
                <w:b/>
                <w:color w:val="000000"/>
                <w:kern w:val="22"/>
                <w:sz w:val="22"/>
                <w:szCs w:val="22"/>
                <w:lang w:val="en-GB"/>
              </w:rPr>
            </w:pPr>
            <w:r w:rsidRPr="00317EF3">
              <w:rPr>
                <w:rFonts w:ascii="Simplified Arabic" w:hAnsi="Simplified Arabic" w:hint="cs"/>
                <w:b/>
                <w:color w:val="000000"/>
                <w:kern w:val="22"/>
                <w:sz w:val="22"/>
                <w:szCs w:val="22"/>
                <w:rtl/>
                <w:lang w:val="en-GB"/>
              </w:rPr>
              <w:t xml:space="preserve">نصيب </w:t>
            </w:r>
            <w:r>
              <w:rPr>
                <w:rFonts w:ascii="Simplified Arabic" w:hAnsi="Simplified Arabic" w:hint="cs"/>
                <w:b/>
                <w:color w:val="000000"/>
                <w:kern w:val="22"/>
                <w:sz w:val="22"/>
                <w:szCs w:val="22"/>
                <w:rtl/>
                <w:lang w:val="en-GB"/>
              </w:rPr>
              <w:t>بروتوكول ناغويا بشأن الحصول وتقاسم المنافع</w:t>
            </w:r>
            <w:r w:rsidRPr="00317EF3">
              <w:rPr>
                <w:rFonts w:ascii="Simplified Arabic" w:hAnsi="Simplified Arabic" w:hint="cs"/>
                <w:b/>
                <w:color w:val="000000"/>
                <w:kern w:val="22"/>
                <w:sz w:val="22"/>
                <w:szCs w:val="22"/>
                <w:rtl/>
                <w:lang w:val="en-GB"/>
              </w:rPr>
              <w:t xml:space="preserve"> من الميزانية المتكاملة (</w:t>
            </w:r>
            <w:r>
              <w:rPr>
                <w:rFonts w:ascii="Simplified Arabic" w:hAnsi="Simplified Arabic" w:hint="cs"/>
                <w:b/>
                <w:color w:val="000000"/>
                <w:kern w:val="22"/>
                <w:sz w:val="22"/>
                <w:szCs w:val="22"/>
                <w:rtl/>
                <w:lang w:val="en-GB"/>
              </w:rPr>
              <w:t>8</w:t>
            </w:r>
            <w:r w:rsidRPr="00317EF3">
              <w:rPr>
                <w:rFonts w:ascii="Simplified Arabic" w:hAnsi="Simplified Arabic" w:hint="cs"/>
                <w:b/>
                <w:color w:val="000000"/>
                <w:kern w:val="22"/>
                <w:sz w:val="22"/>
                <w:szCs w:val="22"/>
                <w:rtl/>
                <w:lang w:val="en-GB"/>
              </w:rPr>
              <w:t xml:space="preserve"> في المائة)</w:t>
            </w:r>
          </w:p>
        </w:tc>
        <w:tc>
          <w:tcPr>
            <w:tcW w:w="1253" w:type="dxa"/>
            <w:tcBorders>
              <w:top w:val="single" w:sz="4" w:space="0" w:color="auto"/>
              <w:left w:val="nil"/>
              <w:bottom w:val="single" w:sz="8" w:space="0" w:color="auto"/>
              <w:right w:val="nil"/>
            </w:tcBorders>
            <w:shd w:val="clear" w:color="auto" w:fill="auto"/>
            <w:vAlign w:val="center"/>
          </w:tcPr>
          <w:p w:rsidR="00317EF3" w:rsidRPr="000269A8" w:rsidRDefault="00317EF3" w:rsidP="00317EF3">
            <w:pPr>
              <w:suppressLineNumbers/>
              <w:suppressAutoHyphens/>
              <w:ind w:right="113"/>
              <w:jc w:val="right"/>
              <w:rPr>
                <w:rFonts w:ascii="Simplified Arabic" w:hAnsi="Simplified Arabic"/>
                <w:bCs/>
                <w:color w:val="000000"/>
                <w:kern w:val="22"/>
                <w:sz w:val="22"/>
                <w:szCs w:val="22"/>
                <w:lang w:val="en-GB"/>
              </w:rPr>
            </w:pPr>
            <w:r w:rsidRPr="000269A8">
              <w:rPr>
                <w:rFonts w:ascii="Simplified Arabic" w:hAnsi="Simplified Arabic"/>
                <w:bCs/>
                <w:color w:val="000000"/>
                <w:kern w:val="22"/>
                <w:sz w:val="22"/>
                <w:szCs w:val="22"/>
                <w:lang w:val="en-GB"/>
              </w:rPr>
              <w:t>2 962.6</w:t>
            </w:r>
          </w:p>
        </w:tc>
        <w:tc>
          <w:tcPr>
            <w:tcW w:w="1429" w:type="dxa"/>
            <w:tcBorders>
              <w:top w:val="single" w:sz="4" w:space="0" w:color="auto"/>
              <w:left w:val="nil"/>
              <w:bottom w:val="single" w:sz="8" w:space="0" w:color="auto"/>
              <w:right w:val="nil"/>
            </w:tcBorders>
            <w:shd w:val="clear" w:color="auto" w:fill="auto"/>
            <w:vAlign w:val="center"/>
          </w:tcPr>
          <w:p w:rsidR="00317EF3" w:rsidRPr="000269A8" w:rsidRDefault="00317EF3" w:rsidP="00317EF3">
            <w:pPr>
              <w:suppressLineNumbers/>
              <w:suppressAutoHyphens/>
              <w:ind w:right="113"/>
              <w:jc w:val="right"/>
              <w:rPr>
                <w:rFonts w:ascii="Simplified Arabic" w:hAnsi="Simplified Arabic"/>
                <w:bCs/>
                <w:color w:val="000000"/>
                <w:kern w:val="22"/>
                <w:sz w:val="22"/>
                <w:szCs w:val="22"/>
                <w:lang w:val="en-GB"/>
              </w:rPr>
            </w:pPr>
            <w:r w:rsidRPr="000269A8">
              <w:rPr>
                <w:rFonts w:ascii="Simplified Arabic" w:hAnsi="Simplified Arabic"/>
                <w:bCs/>
                <w:color w:val="000000"/>
                <w:kern w:val="22"/>
                <w:sz w:val="22"/>
                <w:szCs w:val="22"/>
                <w:lang w:val="en-GB"/>
              </w:rPr>
              <w:t>2 047.3</w:t>
            </w:r>
          </w:p>
        </w:tc>
        <w:tc>
          <w:tcPr>
            <w:tcW w:w="1350" w:type="dxa"/>
            <w:tcBorders>
              <w:top w:val="single" w:sz="4" w:space="0" w:color="auto"/>
              <w:left w:val="nil"/>
              <w:bottom w:val="single" w:sz="8" w:space="0" w:color="auto"/>
              <w:right w:val="nil"/>
            </w:tcBorders>
            <w:vAlign w:val="center"/>
          </w:tcPr>
          <w:p w:rsidR="00317EF3" w:rsidRPr="000269A8" w:rsidRDefault="00317EF3" w:rsidP="00317EF3">
            <w:pPr>
              <w:suppressLineNumbers/>
              <w:suppressAutoHyphens/>
              <w:ind w:right="113"/>
              <w:jc w:val="right"/>
              <w:rPr>
                <w:rFonts w:ascii="Simplified Arabic" w:hAnsi="Simplified Arabic"/>
                <w:bCs/>
                <w:color w:val="000000"/>
                <w:kern w:val="22"/>
                <w:sz w:val="22"/>
                <w:szCs w:val="22"/>
                <w:lang w:val="en-GB"/>
              </w:rPr>
            </w:pPr>
            <w:r w:rsidRPr="000269A8">
              <w:rPr>
                <w:rFonts w:ascii="Simplified Arabic" w:hAnsi="Simplified Arabic"/>
                <w:bCs/>
                <w:color w:val="000000"/>
                <w:kern w:val="22"/>
                <w:sz w:val="22"/>
                <w:szCs w:val="22"/>
                <w:lang w:val="en-GB"/>
              </w:rPr>
              <w:t>538.3</w:t>
            </w:r>
          </w:p>
        </w:tc>
        <w:tc>
          <w:tcPr>
            <w:tcW w:w="1350" w:type="dxa"/>
            <w:tcBorders>
              <w:top w:val="single" w:sz="4" w:space="0" w:color="auto"/>
              <w:left w:val="nil"/>
              <w:bottom w:val="single" w:sz="8" w:space="0" w:color="auto"/>
              <w:right w:val="nil"/>
            </w:tcBorders>
            <w:vAlign w:val="center"/>
          </w:tcPr>
          <w:p w:rsidR="00317EF3" w:rsidRPr="000269A8" w:rsidRDefault="00317EF3" w:rsidP="00317EF3">
            <w:pPr>
              <w:suppressLineNumbers/>
              <w:suppressAutoHyphens/>
              <w:ind w:right="113"/>
              <w:jc w:val="right"/>
              <w:rPr>
                <w:rFonts w:ascii="Simplified Arabic" w:hAnsi="Simplified Arabic"/>
                <w:bCs/>
                <w:color w:val="000000"/>
                <w:kern w:val="22"/>
                <w:sz w:val="22"/>
                <w:szCs w:val="22"/>
                <w:lang w:val="en-GB"/>
              </w:rPr>
            </w:pPr>
            <w:r w:rsidRPr="000269A8">
              <w:rPr>
                <w:rFonts w:ascii="Simplified Arabic" w:hAnsi="Simplified Arabic"/>
                <w:bCs/>
                <w:color w:val="000000"/>
                <w:kern w:val="22"/>
                <w:sz w:val="22"/>
                <w:szCs w:val="22"/>
                <w:lang w:val="en-GB"/>
              </w:rPr>
              <w:t>2 585.5</w:t>
            </w:r>
          </w:p>
        </w:tc>
        <w:tc>
          <w:tcPr>
            <w:tcW w:w="1103" w:type="dxa"/>
            <w:tcBorders>
              <w:top w:val="single" w:sz="4" w:space="0" w:color="auto"/>
              <w:left w:val="nil"/>
              <w:bottom w:val="single" w:sz="8" w:space="0" w:color="auto"/>
              <w:right w:val="nil"/>
            </w:tcBorders>
            <w:shd w:val="clear" w:color="auto" w:fill="auto"/>
            <w:vAlign w:val="center"/>
          </w:tcPr>
          <w:p w:rsidR="00317EF3" w:rsidRPr="000269A8" w:rsidRDefault="00317EF3" w:rsidP="00317EF3">
            <w:pPr>
              <w:suppressLineNumbers/>
              <w:suppressAutoHyphens/>
              <w:ind w:right="113"/>
              <w:jc w:val="right"/>
              <w:rPr>
                <w:rFonts w:ascii="Simplified Arabic" w:hAnsi="Simplified Arabic"/>
                <w:bCs/>
                <w:color w:val="000000"/>
                <w:kern w:val="22"/>
                <w:sz w:val="22"/>
                <w:szCs w:val="22"/>
                <w:lang w:val="en-GB"/>
              </w:rPr>
            </w:pPr>
            <w:r w:rsidRPr="000269A8">
              <w:rPr>
                <w:rFonts w:ascii="Simplified Arabic" w:hAnsi="Simplified Arabic"/>
                <w:bCs/>
                <w:color w:val="000000"/>
                <w:kern w:val="22"/>
                <w:sz w:val="22"/>
                <w:szCs w:val="22"/>
                <w:lang w:val="en-GB"/>
              </w:rPr>
              <w:t>377.1</w:t>
            </w:r>
          </w:p>
        </w:tc>
      </w:tr>
    </w:tbl>
    <w:p w:rsidR="000269A8" w:rsidRDefault="000269A8" w:rsidP="00B973E9">
      <w:pPr>
        <w:spacing w:after="120"/>
        <w:jc w:val="both"/>
        <w:rPr>
          <w:sz w:val="22"/>
          <w:rtl/>
          <w:lang w:val="en-GB" w:bidi="ar-SA"/>
        </w:rPr>
      </w:pPr>
    </w:p>
    <w:p w:rsidR="00F575BF" w:rsidRDefault="00F575BF" w:rsidP="00935893">
      <w:pPr>
        <w:spacing w:after="120"/>
        <w:jc w:val="both"/>
        <w:rPr>
          <w:sz w:val="22"/>
          <w:rtl/>
          <w:lang w:val="en-GB"/>
        </w:rPr>
      </w:pPr>
      <w:r>
        <w:rPr>
          <w:rFonts w:hint="cs"/>
          <w:sz w:val="22"/>
          <w:rtl/>
          <w:lang w:val="en-GB"/>
        </w:rPr>
        <w:t>24-</w:t>
      </w:r>
      <w:r>
        <w:rPr>
          <w:rFonts w:hint="cs"/>
          <w:sz w:val="22"/>
          <w:rtl/>
          <w:lang w:val="en-GB"/>
        </w:rPr>
        <w:tab/>
      </w:r>
      <w:r w:rsidR="003852B5">
        <w:rPr>
          <w:rFonts w:hint="cs"/>
          <w:sz w:val="22"/>
          <w:rtl/>
          <w:lang w:val="en-GB"/>
        </w:rPr>
        <w:t xml:space="preserve">وفي الفترة من يناير/كانون الثاني 2017 إلى أغسطس/آب 2018، أُنفق ما مجموعه </w:t>
      </w:r>
      <w:r w:rsidR="003852B5">
        <w:rPr>
          <w:sz w:val="22"/>
          <w:lang w:val="en-GB"/>
        </w:rPr>
        <w:t>25 590 807</w:t>
      </w:r>
      <w:r w:rsidR="003852B5">
        <w:rPr>
          <w:rFonts w:hint="cs"/>
          <w:sz w:val="22"/>
          <w:rtl/>
          <w:lang w:val="en-GB"/>
        </w:rPr>
        <w:t xml:space="preserve"> دولارات أمريكية (الجدولان 12 و13). وتم الالتزام بمبلغ إضافي قدره </w:t>
      </w:r>
      <w:r w:rsidR="003852B5">
        <w:rPr>
          <w:sz w:val="22"/>
          <w:lang w:val="en-GB"/>
        </w:rPr>
        <w:t>6 728 </w:t>
      </w:r>
      <w:r w:rsidR="00935893">
        <w:rPr>
          <w:sz w:val="22"/>
          <w:lang w:val="en-GB"/>
        </w:rPr>
        <w:t>5</w:t>
      </w:r>
      <w:r w:rsidR="003852B5">
        <w:rPr>
          <w:sz w:val="22"/>
          <w:lang w:val="en-GB"/>
        </w:rPr>
        <w:t>00</w:t>
      </w:r>
      <w:r w:rsidR="003852B5">
        <w:rPr>
          <w:rFonts w:hint="cs"/>
          <w:sz w:val="22"/>
          <w:rtl/>
          <w:lang w:val="en-GB"/>
        </w:rPr>
        <w:t xml:space="preserve"> دولار أمريكي،</w:t>
      </w:r>
      <w:r w:rsidR="00935893">
        <w:rPr>
          <w:rFonts w:hint="cs"/>
          <w:sz w:val="22"/>
          <w:rtl/>
          <w:lang w:val="en-GB"/>
        </w:rPr>
        <w:t xml:space="preserve"> خُصص منه مبلغ</w:t>
      </w:r>
      <w:r w:rsidR="003852B5">
        <w:rPr>
          <w:rFonts w:hint="cs"/>
          <w:sz w:val="22"/>
          <w:rtl/>
          <w:lang w:val="en-GB"/>
        </w:rPr>
        <w:t xml:space="preserve"> </w:t>
      </w:r>
      <w:r w:rsidR="003852B5">
        <w:rPr>
          <w:sz w:val="22"/>
          <w:lang w:val="en-GB"/>
        </w:rPr>
        <w:t>5 720 170</w:t>
      </w:r>
      <w:r w:rsidR="003852B5">
        <w:rPr>
          <w:rFonts w:hint="cs"/>
          <w:sz w:val="22"/>
          <w:rtl/>
          <w:lang w:val="en-GB"/>
        </w:rPr>
        <w:t xml:space="preserve"> دولارا أمريكيا لتكاليف الموظفين واستئجار المباني وتكاليف المؤتمرات للاجتماع الرابع عشر لمؤتمر الأطراف والاجتماع التاسع للأطراف في بروتوكول قرطاجنة والاجتماع الثالث لمؤتمر الأطراف في بروتوكول ناغويا</w:t>
      </w:r>
      <w:r w:rsidR="00935893">
        <w:rPr>
          <w:rFonts w:hint="cs"/>
          <w:sz w:val="22"/>
          <w:rtl/>
          <w:lang w:val="en-GB"/>
        </w:rPr>
        <w:t>،</w:t>
      </w:r>
      <w:r w:rsidR="003852B5">
        <w:rPr>
          <w:rFonts w:hint="cs"/>
          <w:sz w:val="22"/>
          <w:rtl/>
          <w:lang w:val="en-GB"/>
        </w:rPr>
        <w:t xml:space="preserve"> وسيتم إنفاق هذا المبلغ بحلول نهاية عام 2018، وبذلك يصل إجمالي النفقات المقدرة لفترة السنتين إلى </w:t>
      </w:r>
      <w:r w:rsidR="003852B5">
        <w:rPr>
          <w:sz w:val="22"/>
          <w:lang w:val="en-GB"/>
        </w:rPr>
        <w:t>32 319 300</w:t>
      </w:r>
      <w:r w:rsidR="003852B5">
        <w:rPr>
          <w:rFonts w:hint="cs"/>
          <w:sz w:val="22"/>
          <w:rtl/>
          <w:lang w:val="en-GB"/>
        </w:rPr>
        <w:t xml:space="preserve"> دولار أمريكي. ويمثل هذا المبلغ 87.3 في المائة من الأموال التي اعتمدها مؤتمر الأطراف لفترة السنتين 2017-2018.</w:t>
      </w:r>
    </w:p>
    <w:p w:rsidR="00620F8D" w:rsidRPr="00620F8D" w:rsidRDefault="00620F8D" w:rsidP="00E60A59">
      <w:pPr>
        <w:keepNext/>
        <w:spacing w:after="120"/>
        <w:jc w:val="both"/>
        <w:rPr>
          <w:i/>
          <w:iCs/>
          <w:sz w:val="22"/>
          <w:rtl/>
          <w:lang w:val="en-GB"/>
        </w:rPr>
      </w:pPr>
      <w:r>
        <w:rPr>
          <w:rFonts w:hint="cs"/>
          <w:i/>
          <w:iCs/>
          <w:sz w:val="22"/>
          <w:rtl/>
          <w:lang w:val="en-GB"/>
        </w:rPr>
        <w:t>تكاليف الموظفين</w:t>
      </w:r>
    </w:p>
    <w:p w:rsidR="00F575BF" w:rsidRDefault="00F575BF" w:rsidP="00305BEF">
      <w:pPr>
        <w:spacing w:after="120"/>
        <w:jc w:val="both"/>
        <w:rPr>
          <w:sz w:val="22"/>
          <w:rtl/>
          <w:lang w:val="en-GB"/>
        </w:rPr>
      </w:pPr>
      <w:r>
        <w:rPr>
          <w:rFonts w:hint="cs"/>
          <w:sz w:val="22"/>
          <w:rtl/>
          <w:lang w:val="en-GB"/>
        </w:rPr>
        <w:t>25-</w:t>
      </w:r>
      <w:r>
        <w:rPr>
          <w:rFonts w:hint="cs"/>
          <w:sz w:val="22"/>
          <w:rtl/>
          <w:lang w:val="en-GB"/>
        </w:rPr>
        <w:tab/>
      </w:r>
      <w:r w:rsidR="00620F8D">
        <w:rPr>
          <w:rFonts w:hint="cs"/>
          <w:sz w:val="22"/>
          <w:rtl/>
          <w:lang w:val="en-GB"/>
        </w:rPr>
        <w:t>اعتمد مؤتمر الأطراف</w:t>
      </w:r>
      <w:r w:rsidR="001B6918">
        <w:rPr>
          <w:rFonts w:hint="cs"/>
          <w:sz w:val="22"/>
          <w:rtl/>
          <w:lang w:val="en-GB"/>
        </w:rPr>
        <w:t>، في مقرره 13/32،</w:t>
      </w:r>
      <w:r w:rsidR="00620F8D">
        <w:rPr>
          <w:rFonts w:hint="cs"/>
          <w:sz w:val="22"/>
          <w:rtl/>
          <w:lang w:val="en-GB"/>
        </w:rPr>
        <w:t xml:space="preserve"> 78 وظيفة (49 وظيفة </w:t>
      </w:r>
      <w:r w:rsidR="00305BEF">
        <w:rPr>
          <w:rFonts w:hint="cs"/>
          <w:sz w:val="22"/>
          <w:rtl/>
          <w:lang w:val="en-GB"/>
        </w:rPr>
        <w:t>فنية</w:t>
      </w:r>
      <w:r w:rsidR="00620F8D">
        <w:rPr>
          <w:rFonts w:hint="cs"/>
          <w:sz w:val="22"/>
          <w:rtl/>
          <w:lang w:val="en-GB"/>
        </w:rPr>
        <w:t xml:space="preserve"> و29 وظيفة</w:t>
      </w:r>
      <w:r w:rsidR="00935893">
        <w:rPr>
          <w:rFonts w:hint="cs"/>
          <w:sz w:val="22"/>
          <w:rtl/>
          <w:lang w:val="en-GB"/>
        </w:rPr>
        <w:t xml:space="preserve"> من فئة ا</w:t>
      </w:r>
      <w:r w:rsidR="00620F8D">
        <w:rPr>
          <w:rFonts w:hint="cs"/>
          <w:sz w:val="22"/>
          <w:rtl/>
          <w:lang w:val="en-GB"/>
        </w:rPr>
        <w:t>لخدمات العامة) للم</w:t>
      </w:r>
      <w:r w:rsidR="00935893">
        <w:rPr>
          <w:rFonts w:hint="cs"/>
          <w:sz w:val="22"/>
          <w:rtl/>
          <w:lang w:val="en-GB"/>
        </w:rPr>
        <w:t>ي</w:t>
      </w:r>
      <w:r w:rsidR="00620F8D">
        <w:rPr>
          <w:rFonts w:hint="cs"/>
          <w:sz w:val="22"/>
          <w:rtl/>
          <w:lang w:val="en-GB"/>
        </w:rPr>
        <w:t xml:space="preserve">زانية الأساسية الموحدة للصناديق الاستئمانية الثلاثة (الصناديق الاستئمانية </w:t>
      </w:r>
      <w:r w:rsidR="00620F8D">
        <w:rPr>
          <w:sz w:val="22"/>
          <w:lang w:val="en-GB"/>
        </w:rPr>
        <w:t>BY</w:t>
      </w:r>
      <w:r w:rsidR="00620F8D">
        <w:rPr>
          <w:rFonts w:hint="cs"/>
          <w:sz w:val="22"/>
          <w:rtl/>
          <w:lang w:val="en-GB"/>
        </w:rPr>
        <w:t>، و</w:t>
      </w:r>
      <w:r w:rsidR="00620F8D">
        <w:rPr>
          <w:sz w:val="22"/>
          <w:lang w:val="en-GB"/>
        </w:rPr>
        <w:t>BG</w:t>
      </w:r>
      <w:r w:rsidR="00620F8D">
        <w:rPr>
          <w:rFonts w:hint="cs"/>
          <w:sz w:val="22"/>
          <w:rtl/>
          <w:lang w:val="en-GB"/>
        </w:rPr>
        <w:t xml:space="preserve"> و</w:t>
      </w:r>
      <w:r w:rsidR="00620F8D">
        <w:rPr>
          <w:sz w:val="22"/>
          <w:lang w:val="en-GB"/>
        </w:rPr>
        <w:t>BB</w:t>
      </w:r>
      <w:r w:rsidR="00620F8D">
        <w:rPr>
          <w:rFonts w:hint="cs"/>
          <w:sz w:val="22"/>
          <w:rtl/>
          <w:lang w:val="en-GB"/>
        </w:rPr>
        <w:t>) لفترة السنتين 2017-2018</w:t>
      </w:r>
      <w:r w:rsidR="001B6918">
        <w:rPr>
          <w:rFonts w:hint="cs"/>
          <w:sz w:val="22"/>
          <w:rtl/>
          <w:lang w:val="en-GB"/>
        </w:rPr>
        <w:t xml:space="preserve">. وينعكس ذلك، مع إدخال يلزم من تعديلات، في المقررين </w:t>
      </w:r>
      <w:r w:rsidR="001B6918" w:rsidRPr="00B329B7">
        <w:rPr>
          <w:snapToGrid w:val="0"/>
          <w:kern w:val="22"/>
          <w:sz w:val="22"/>
          <w:szCs w:val="22"/>
          <w:lang w:val="en-GB"/>
        </w:rPr>
        <w:t>CP</w:t>
      </w:r>
      <w:r w:rsidR="001B6918" w:rsidRPr="00B329B7">
        <w:rPr>
          <w:snapToGrid w:val="0"/>
          <w:kern w:val="22"/>
          <w:sz w:val="22"/>
          <w:szCs w:val="22"/>
          <w:lang w:val="en-GB"/>
        </w:rPr>
        <w:noBreakHyphen/>
        <w:t>VIII/7</w:t>
      </w:r>
      <w:r w:rsidR="001B6918">
        <w:rPr>
          <w:rFonts w:hint="cs"/>
          <w:sz w:val="22"/>
          <w:rtl/>
          <w:lang w:val="en-GB"/>
        </w:rPr>
        <w:t xml:space="preserve"> و</w:t>
      </w:r>
      <w:r w:rsidR="001B6918" w:rsidRPr="00B329B7">
        <w:rPr>
          <w:snapToGrid w:val="0"/>
          <w:color w:val="000000"/>
          <w:kern w:val="22"/>
          <w:sz w:val="22"/>
          <w:szCs w:val="22"/>
          <w:lang w:val="en-GB"/>
        </w:rPr>
        <w:t>NP-2/13</w:t>
      </w:r>
      <w:r w:rsidR="001B6918">
        <w:rPr>
          <w:rFonts w:hint="cs"/>
          <w:sz w:val="22"/>
          <w:rtl/>
          <w:lang w:val="en-GB"/>
        </w:rPr>
        <w:t>.</w:t>
      </w:r>
    </w:p>
    <w:p w:rsidR="00F575BF" w:rsidRDefault="00F575BF" w:rsidP="00935893">
      <w:pPr>
        <w:spacing w:after="120"/>
        <w:jc w:val="both"/>
        <w:rPr>
          <w:sz w:val="22"/>
          <w:rtl/>
          <w:lang w:val="en-GB"/>
        </w:rPr>
      </w:pPr>
      <w:r>
        <w:rPr>
          <w:rFonts w:hint="cs"/>
          <w:sz w:val="22"/>
          <w:rtl/>
          <w:lang w:val="en-GB"/>
        </w:rPr>
        <w:t>26-</w:t>
      </w:r>
      <w:r>
        <w:rPr>
          <w:rFonts w:hint="cs"/>
          <w:sz w:val="22"/>
          <w:rtl/>
          <w:lang w:val="en-GB"/>
        </w:rPr>
        <w:tab/>
      </w:r>
      <w:r w:rsidR="00DA37F5">
        <w:rPr>
          <w:rFonts w:hint="cs"/>
          <w:sz w:val="22"/>
          <w:rtl/>
          <w:lang w:val="en-GB"/>
        </w:rPr>
        <w:t xml:space="preserve">ويُقدر بأن يكون الفرق البالغ </w:t>
      </w:r>
      <w:r w:rsidR="00DA37F5">
        <w:rPr>
          <w:sz w:val="22"/>
          <w:lang w:val="en-GB"/>
        </w:rPr>
        <w:t>3 290 000</w:t>
      </w:r>
      <w:r w:rsidR="00DA37F5">
        <w:rPr>
          <w:rFonts w:hint="cs"/>
          <w:sz w:val="22"/>
          <w:rtl/>
          <w:lang w:val="en-GB"/>
        </w:rPr>
        <w:t xml:space="preserve"> دولار أمريكي تحت بند تكاليف الموظفين في نهاية عام 2018، وهو ما يمثل 14 في المائة من </w:t>
      </w:r>
      <w:r w:rsidR="00935893">
        <w:rPr>
          <w:rFonts w:hint="cs"/>
          <w:sz w:val="22"/>
          <w:rtl/>
          <w:lang w:val="en-GB"/>
        </w:rPr>
        <w:t>مجموع</w:t>
      </w:r>
      <w:r w:rsidR="00DA37F5">
        <w:rPr>
          <w:rFonts w:hint="cs"/>
          <w:sz w:val="22"/>
          <w:rtl/>
          <w:lang w:val="en-GB"/>
        </w:rPr>
        <w:t xml:space="preserve"> ميزانية تكاليف الموظفين المعتمدة. وتُعزى الوفورات في الأساس إلى متوسط معدل شغور قدره 16 في المائة بالنسبة للوظائف </w:t>
      </w:r>
      <w:r w:rsidR="00305BEF">
        <w:rPr>
          <w:rFonts w:hint="cs"/>
          <w:sz w:val="22"/>
          <w:rtl/>
          <w:lang w:val="en-GB"/>
        </w:rPr>
        <w:t>الفنية</w:t>
      </w:r>
      <w:r w:rsidR="00DA37F5">
        <w:rPr>
          <w:rFonts w:hint="cs"/>
          <w:sz w:val="22"/>
          <w:rtl/>
          <w:lang w:val="en-GB"/>
        </w:rPr>
        <w:t xml:space="preserve"> و8 في المائة بالنسبة لوظائف الخدمات العامة للفترة من يناير/كانون الثاني 2017 إلى أغسطس/آب 2018. ويرد في المرفق الأول معدل الشغور الفعلي </w:t>
      </w:r>
      <w:r w:rsidR="00935893">
        <w:rPr>
          <w:rFonts w:hint="cs"/>
          <w:sz w:val="22"/>
          <w:rtl/>
          <w:lang w:val="en-GB"/>
        </w:rPr>
        <w:t>الشهري</w:t>
      </w:r>
      <w:r w:rsidR="00DA37F5">
        <w:rPr>
          <w:rFonts w:hint="cs"/>
          <w:sz w:val="22"/>
          <w:rtl/>
          <w:lang w:val="en-GB"/>
        </w:rPr>
        <w:t xml:space="preserve"> بالنسبة للوظائف الأساسية. وعلى النحو المبين في هذا الجدول، تولت الأمينة التنفيذية منصبها في مارس/آذار 2017، في حين ظلت وظيفتان إداريتان رئيسيتان آخرتان في المستوى مد-1 شاغرتين طوال عام 2017.</w:t>
      </w:r>
    </w:p>
    <w:p w:rsidR="00F575BF" w:rsidRDefault="00F575BF" w:rsidP="00935893">
      <w:pPr>
        <w:spacing w:after="120"/>
        <w:jc w:val="both"/>
        <w:rPr>
          <w:sz w:val="22"/>
          <w:rtl/>
          <w:lang w:val="en-GB"/>
        </w:rPr>
      </w:pPr>
      <w:r>
        <w:rPr>
          <w:rFonts w:hint="cs"/>
          <w:sz w:val="22"/>
          <w:rtl/>
          <w:lang w:val="en-GB"/>
        </w:rPr>
        <w:t>27-</w:t>
      </w:r>
      <w:r>
        <w:rPr>
          <w:rFonts w:hint="cs"/>
          <w:sz w:val="22"/>
          <w:rtl/>
          <w:lang w:val="en-GB"/>
        </w:rPr>
        <w:tab/>
      </w:r>
      <w:r w:rsidR="002747F6">
        <w:rPr>
          <w:rFonts w:hint="cs"/>
          <w:sz w:val="22"/>
          <w:rtl/>
          <w:lang w:val="en-GB"/>
        </w:rPr>
        <w:t>و</w:t>
      </w:r>
      <w:r w:rsidR="00935893">
        <w:rPr>
          <w:rFonts w:hint="cs"/>
          <w:sz w:val="22"/>
          <w:rtl/>
          <w:lang w:val="en-GB"/>
        </w:rPr>
        <w:t xml:space="preserve">كان </w:t>
      </w:r>
      <w:r w:rsidR="002747F6">
        <w:rPr>
          <w:rFonts w:hint="cs"/>
          <w:sz w:val="22"/>
          <w:rtl/>
          <w:lang w:val="en-GB"/>
        </w:rPr>
        <w:t xml:space="preserve">هناك ما مجموعه 13 وظيفة شاغرة يتعين شغلها خلال </w:t>
      </w:r>
      <w:r w:rsidR="00935893">
        <w:rPr>
          <w:rFonts w:hint="cs"/>
          <w:sz w:val="22"/>
          <w:rtl/>
          <w:lang w:val="en-GB"/>
        </w:rPr>
        <w:t>الفترة المشمولة بالتقرير</w:t>
      </w:r>
      <w:r w:rsidR="002747F6">
        <w:rPr>
          <w:rFonts w:hint="cs"/>
          <w:sz w:val="22"/>
          <w:rtl/>
          <w:lang w:val="en-GB"/>
        </w:rPr>
        <w:t>. ويتمثل أحد الأسباب الرئيسية للتأخير في التوظيف، علاوة على</w:t>
      </w:r>
      <w:r w:rsidR="00592E55">
        <w:rPr>
          <w:rFonts w:hint="cs"/>
          <w:sz w:val="22"/>
          <w:rtl/>
          <w:lang w:val="en-GB"/>
        </w:rPr>
        <w:t xml:space="preserve"> محدودية قدرة الموارد البشرية في الأمانة، في الترتيب الإداري المُرهق بين الأمانة، وبرنامج الأمم المتحدة للبيئة، ومكتب الأمم المتحدة في نيروبي الذي يقدم العديد من الطبقات الإدارية البيروقراطية في دورة إدارة </w:t>
      </w:r>
      <w:r w:rsidR="00592E55">
        <w:rPr>
          <w:rFonts w:hint="cs"/>
          <w:sz w:val="22"/>
          <w:rtl/>
          <w:lang w:val="en-GB"/>
        </w:rPr>
        <w:lastRenderedPageBreak/>
        <w:t>التوظيف، مما أسفر عن متوسط 300 يوم تقريبا لإنشاء الوظائف وشغلها في أمانة الاتفاقية. وقد أدى ذلك إلى وجود عملية توظيف طويلة للغاية وتستغرق وقتا طويلا لشغل 13 وظيفة في الأمانة خلال هذه الفترة.</w:t>
      </w:r>
    </w:p>
    <w:p w:rsidR="00F575BF" w:rsidRDefault="00F575BF" w:rsidP="006D74E8">
      <w:pPr>
        <w:spacing w:after="120"/>
        <w:jc w:val="both"/>
        <w:rPr>
          <w:sz w:val="22"/>
          <w:rtl/>
          <w:lang w:val="en-GB"/>
        </w:rPr>
      </w:pPr>
      <w:r>
        <w:rPr>
          <w:rFonts w:hint="cs"/>
          <w:sz w:val="22"/>
          <w:rtl/>
          <w:lang w:val="en-GB"/>
        </w:rPr>
        <w:t>28-</w:t>
      </w:r>
      <w:r>
        <w:rPr>
          <w:rFonts w:hint="cs"/>
          <w:sz w:val="22"/>
          <w:rtl/>
          <w:lang w:val="en-GB"/>
        </w:rPr>
        <w:tab/>
      </w:r>
      <w:r w:rsidR="00634461">
        <w:rPr>
          <w:rFonts w:hint="cs"/>
          <w:sz w:val="22"/>
          <w:rtl/>
          <w:lang w:val="en-GB"/>
        </w:rPr>
        <w:t>وعلاوة على ذلك، تُدرج تكاليف الموظفين في الميزانية باستخدام التكاليف المعيارية المقدرة على أساس الافتراضات الواردة في مذكرة الأمين التنفيذي بشأن الميزانية المقترحة لبرنامج عمل الاتفاقية والبروتوكولين لفترة السنتين 2017-2018 (</w:t>
      </w:r>
      <w:r w:rsidR="00634461" w:rsidRPr="00B329B7">
        <w:rPr>
          <w:kern w:val="22"/>
          <w:sz w:val="22"/>
          <w:szCs w:val="22"/>
          <w:lang w:val="en-GB"/>
        </w:rPr>
        <w:t>UNEP/CBD/COP/13/23</w:t>
      </w:r>
      <w:r w:rsidR="00634461">
        <w:rPr>
          <w:rFonts w:hint="cs"/>
          <w:sz w:val="22"/>
          <w:rtl/>
          <w:lang w:val="en-GB"/>
        </w:rPr>
        <w:t>).</w:t>
      </w:r>
      <w:r w:rsidR="003C450C">
        <w:rPr>
          <w:rFonts w:hint="cs"/>
          <w:sz w:val="22"/>
          <w:rtl/>
          <w:lang w:val="en-GB"/>
        </w:rPr>
        <w:t xml:space="preserve"> وهي تتضمن المرتبات والتكاليف العامة للموظفين وتم حسابها بالتكلفة الكاملة دون تطبيق أي معدل شغور أو عامل</w:t>
      </w:r>
      <w:r w:rsidR="00E66A99">
        <w:rPr>
          <w:rFonts w:hint="cs"/>
          <w:sz w:val="22"/>
          <w:rtl/>
          <w:lang w:val="en-GB"/>
        </w:rPr>
        <w:t xml:space="preserve"> من عوامل</w:t>
      </w:r>
      <w:r w:rsidR="003C450C">
        <w:rPr>
          <w:rFonts w:hint="cs"/>
          <w:sz w:val="22"/>
          <w:rtl/>
          <w:lang w:val="en-GB"/>
        </w:rPr>
        <w:t xml:space="preserve"> تأخير التوظيف. ونظرا لأن هذه التكاليف تستند إلى التكاليف المعيارية التي تستخدمها الأمم المتحدة، فإن النفقات الفعلية تختلف من مركز عمل إلى آخر، حسب التقلبات في تسوية مقر العمل وعوامل أخرى مثل عدد المعالين، ومنحة التعليم للأطفال المعالين، </w:t>
      </w:r>
      <w:r w:rsidR="006D74E8">
        <w:rPr>
          <w:rFonts w:hint="cs"/>
          <w:sz w:val="22"/>
          <w:rtl/>
          <w:lang w:val="en-GB"/>
        </w:rPr>
        <w:t>وإجازة</w:t>
      </w:r>
      <w:r w:rsidR="003C450C">
        <w:rPr>
          <w:rFonts w:hint="cs"/>
          <w:sz w:val="22"/>
          <w:rtl/>
          <w:lang w:val="en-GB"/>
        </w:rPr>
        <w:t xml:space="preserve"> زيارة الوطن ومنحة إعادة التوطين فضلا عن معدل الشغور المطبق على </w:t>
      </w:r>
      <w:r w:rsidR="00E66A99">
        <w:rPr>
          <w:rFonts w:hint="cs"/>
          <w:sz w:val="22"/>
          <w:rtl/>
          <w:lang w:val="en-GB"/>
        </w:rPr>
        <w:t>ال</w:t>
      </w:r>
      <w:r w:rsidR="003C450C">
        <w:rPr>
          <w:rFonts w:hint="cs"/>
          <w:sz w:val="22"/>
          <w:rtl/>
          <w:lang w:val="en-GB"/>
        </w:rPr>
        <w:t xml:space="preserve">تقدير </w:t>
      </w:r>
      <w:r w:rsidR="00E66A99">
        <w:rPr>
          <w:rFonts w:hint="cs"/>
          <w:sz w:val="22"/>
          <w:rtl/>
          <w:lang w:val="en-GB"/>
        </w:rPr>
        <w:t>الخاص ب</w:t>
      </w:r>
      <w:r w:rsidR="003C450C">
        <w:rPr>
          <w:rFonts w:hint="cs"/>
          <w:sz w:val="22"/>
          <w:rtl/>
          <w:lang w:val="en-GB"/>
        </w:rPr>
        <w:t>تكاليف المرتبات.</w:t>
      </w:r>
      <w:r w:rsidR="00145F76">
        <w:rPr>
          <w:rFonts w:hint="cs"/>
          <w:sz w:val="22"/>
          <w:rtl/>
          <w:lang w:val="en-GB"/>
        </w:rPr>
        <w:t xml:space="preserve"> </w:t>
      </w:r>
    </w:p>
    <w:p w:rsidR="00731F96" w:rsidRDefault="00F575BF" w:rsidP="00E66A99">
      <w:pPr>
        <w:spacing w:after="120"/>
        <w:jc w:val="both"/>
        <w:rPr>
          <w:sz w:val="22"/>
          <w:rtl/>
          <w:lang w:val="en-GB"/>
        </w:rPr>
      </w:pPr>
      <w:r>
        <w:rPr>
          <w:rFonts w:hint="cs"/>
          <w:sz w:val="22"/>
          <w:rtl/>
          <w:lang w:val="en-GB"/>
        </w:rPr>
        <w:t>29-</w:t>
      </w:r>
      <w:r>
        <w:rPr>
          <w:rFonts w:hint="cs"/>
          <w:sz w:val="22"/>
          <w:rtl/>
          <w:lang w:val="en-GB"/>
        </w:rPr>
        <w:tab/>
      </w:r>
      <w:r w:rsidR="003A3795">
        <w:rPr>
          <w:rFonts w:hint="cs"/>
          <w:sz w:val="22"/>
          <w:rtl/>
          <w:lang w:val="en-GB"/>
        </w:rPr>
        <w:t xml:space="preserve">وعلى النحو المبين </w:t>
      </w:r>
      <w:r w:rsidR="00E66A99">
        <w:rPr>
          <w:rFonts w:hint="cs"/>
          <w:sz w:val="22"/>
          <w:rtl/>
          <w:lang w:val="en-GB"/>
        </w:rPr>
        <w:t>في</w:t>
      </w:r>
      <w:r w:rsidR="003A3795">
        <w:rPr>
          <w:rFonts w:hint="cs"/>
          <w:sz w:val="22"/>
          <w:rtl/>
          <w:lang w:val="en-GB"/>
        </w:rPr>
        <w:t xml:space="preserve"> الجدول 14 أدناه، أُجريت تعديلات على مستوى ملاك الموظفين لثلاث وظائف أساسية بما يتماشى مع السلطة المخولة للأمين التنفيذ</w:t>
      </w:r>
      <w:r w:rsidR="00E66A99">
        <w:rPr>
          <w:rFonts w:hint="cs"/>
          <w:sz w:val="22"/>
          <w:rtl/>
          <w:lang w:val="en-GB"/>
        </w:rPr>
        <w:t>ي</w:t>
      </w:r>
      <w:r w:rsidR="003A3795">
        <w:rPr>
          <w:rFonts w:hint="cs"/>
          <w:sz w:val="22"/>
          <w:rtl/>
          <w:lang w:val="en-GB"/>
        </w:rPr>
        <w:t xml:space="preserve"> في الفقرة 9 من المقرر 13/32 على النحو التالي:</w:t>
      </w:r>
    </w:p>
    <w:p w:rsidR="003A3795" w:rsidRDefault="00731F96" w:rsidP="001746CC">
      <w:pPr>
        <w:spacing w:after="120"/>
        <w:ind w:firstLine="720"/>
        <w:jc w:val="both"/>
        <w:rPr>
          <w:sz w:val="22"/>
          <w:rtl/>
          <w:lang w:val="en-GB"/>
        </w:rPr>
      </w:pPr>
      <w:r>
        <w:rPr>
          <w:rFonts w:hint="cs"/>
          <w:sz w:val="22"/>
          <w:rtl/>
          <w:lang w:val="en-GB"/>
        </w:rPr>
        <w:t>(أ)</w:t>
      </w:r>
      <w:r>
        <w:rPr>
          <w:rFonts w:hint="cs"/>
          <w:sz w:val="22"/>
          <w:rtl/>
          <w:lang w:val="en-GB"/>
        </w:rPr>
        <w:tab/>
        <w:t>أُعيد تصنيف وظيفة موظف إدارة البرامج-آلية غرفة تبادل المعلومات (ف-5)</w:t>
      </w:r>
      <w:r w:rsidR="001746CC" w:rsidRPr="001746CC">
        <w:rPr>
          <w:rFonts w:hint="cs"/>
          <w:sz w:val="22"/>
          <w:rtl/>
          <w:lang w:val="en-GB"/>
        </w:rPr>
        <w:t xml:space="preserve"> </w:t>
      </w:r>
      <w:r w:rsidR="001746CC">
        <w:rPr>
          <w:rFonts w:hint="cs"/>
          <w:sz w:val="22"/>
          <w:rtl/>
          <w:lang w:val="en-GB"/>
        </w:rPr>
        <w:t>إلى كبير موظفي إدارة البرامج (ف-5)</w:t>
      </w:r>
      <w:r>
        <w:rPr>
          <w:rFonts w:hint="cs"/>
          <w:sz w:val="22"/>
          <w:rtl/>
          <w:lang w:val="en-GB"/>
        </w:rPr>
        <w:t xml:space="preserve"> </w:t>
      </w:r>
      <w:r w:rsidR="001746CC">
        <w:rPr>
          <w:rFonts w:hint="cs"/>
          <w:sz w:val="22"/>
          <w:rtl/>
          <w:lang w:val="en-GB"/>
        </w:rPr>
        <w:t>الذي سيكون</w:t>
      </w:r>
      <w:r>
        <w:rPr>
          <w:rFonts w:hint="cs"/>
          <w:sz w:val="22"/>
          <w:rtl/>
          <w:lang w:val="en-GB"/>
        </w:rPr>
        <w:t xml:space="preserve"> مسؤولا عن إسداء المشورة إلى الأمين التنفيذي بشأن المسائل الاستراتيجية، والسياسية والتقنية، بما في ذلك دعم الأمين التنفيذ</w:t>
      </w:r>
      <w:r w:rsidR="00810D64">
        <w:rPr>
          <w:rFonts w:hint="cs"/>
          <w:sz w:val="22"/>
          <w:rtl/>
          <w:lang w:val="en-GB"/>
        </w:rPr>
        <w:t>ي</w:t>
      </w:r>
      <w:r>
        <w:rPr>
          <w:rFonts w:hint="cs"/>
          <w:sz w:val="22"/>
          <w:rtl/>
          <w:lang w:val="en-GB"/>
        </w:rPr>
        <w:t xml:space="preserve"> في إعداد الإطار العالمي للتنوع البيولوجي لما بعد عام 2020؛</w:t>
      </w:r>
    </w:p>
    <w:p w:rsidR="00731F96" w:rsidRDefault="00731F96" w:rsidP="00810D64">
      <w:pPr>
        <w:spacing w:after="120"/>
        <w:ind w:firstLine="720"/>
        <w:jc w:val="both"/>
        <w:rPr>
          <w:sz w:val="22"/>
          <w:rtl/>
          <w:lang w:val="en-GB"/>
        </w:rPr>
      </w:pPr>
      <w:r>
        <w:rPr>
          <w:rFonts w:hint="cs"/>
          <w:sz w:val="22"/>
          <w:rtl/>
          <w:lang w:val="en-GB"/>
        </w:rPr>
        <w:t>(ب)</w:t>
      </w:r>
      <w:r>
        <w:rPr>
          <w:rFonts w:hint="cs"/>
          <w:sz w:val="22"/>
          <w:rtl/>
          <w:lang w:val="en-GB"/>
        </w:rPr>
        <w:tab/>
      </w:r>
      <w:r w:rsidR="001746CC">
        <w:rPr>
          <w:rFonts w:hint="cs"/>
          <w:sz w:val="22"/>
          <w:rtl/>
          <w:lang w:val="en-GB"/>
        </w:rPr>
        <w:t xml:space="preserve">أُعيد تصنيف وظيفة موظف إدارة البرامج-الحفظ والاستخدام المستدام (ف-4) إلى كبير موظفي إدارة البرامج (ف-5) </w:t>
      </w:r>
      <w:r w:rsidR="00810D64">
        <w:rPr>
          <w:rFonts w:hint="cs"/>
          <w:sz w:val="22"/>
          <w:rtl/>
          <w:lang w:val="en-GB"/>
        </w:rPr>
        <w:t>بعد</w:t>
      </w:r>
      <w:r w:rsidR="001746CC">
        <w:rPr>
          <w:rFonts w:hint="cs"/>
          <w:sz w:val="22"/>
          <w:rtl/>
          <w:lang w:val="en-GB"/>
        </w:rPr>
        <w:t xml:space="preserve"> </w:t>
      </w:r>
      <w:r w:rsidR="00810D64">
        <w:rPr>
          <w:rFonts w:hint="cs"/>
          <w:sz w:val="22"/>
          <w:rtl/>
          <w:lang w:val="en-GB"/>
        </w:rPr>
        <w:t>استعراضها من قِبل</w:t>
      </w:r>
      <w:r w:rsidR="001746CC">
        <w:rPr>
          <w:rFonts w:hint="cs"/>
          <w:sz w:val="22"/>
          <w:rtl/>
          <w:lang w:val="en-GB"/>
        </w:rPr>
        <w:t xml:space="preserve"> شعبة الموارد البشرية التابع</w:t>
      </w:r>
      <w:r w:rsidR="00810D64">
        <w:rPr>
          <w:rFonts w:hint="cs"/>
          <w:sz w:val="22"/>
          <w:rtl/>
          <w:lang w:val="en-GB"/>
        </w:rPr>
        <w:t>ة لمكتب الأمم المتحدة في نيروبي</w:t>
      </w:r>
      <w:r w:rsidR="001746CC">
        <w:rPr>
          <w:rFonts w:hint="cs"/>
          <w:sz w:val="22"/>
          <w:rtl/>
          <w:lang w:val="en-GB"/>
        </w:rPr>
        <w:t>؛</w:t>
      </w:r>
    </w:p>
    <w:p w:rsidR="00731F96" w:rsidRDefault="00731F96" w:rsidP="001746CC">
      <w:pPr>
        <w:spacing w:after="120"/>
        <w:ind w:firstLine="720"/>
        <w:jc w:val="both"/>
        <w:rPr>
          <w:sz w:val="22"/>
          <w:rtl/>
          <w:lang w:val="en-GB"/>
        </w:rPr>
      </w:pPr>
      <w:r>
        <w:rPr>
          <w:rFonts w:hint="cs"/>
          <w:sz w:val="22"/>
          <w:rtl/>
          <w:lang w:val="en-GB"/>
        </w:rPr>
        <w:t>(ج)</w:t>
      </w:r>
      <w:r>
        <w:rPr>
          <w:rFonts w:hint="cs"/>
          <w:sz w:val="22"/>
          <w:rtl/>
          <w:lang w:val="en-GB"/>
        </w:rPr>
        <w:tab/>
      </w:r>
      <w:r w:rsidR="001746CC">
        <w:rPr>
          <w:rFonts w:hint="cs"/>
          <w:sz w:val="22"/>
          <w:rtl/>
          <w:lang w:val="en-GB"/>
        </w:rPr>
        <w:t>تمت ترقية وظيفة المساعد الخاص للأمين التنفيذي (ف-3) إلى ف-4 لتعكس مسؤوليات إضافية بعد التعديلات التي أُدخلت على هيكل الأمانة بغية تعزيز الكفاءة التشغيلية للمنظمة وبناء قدرتها في الفترة التي تسبق عام 2020 وما بعده. وسيُعرض هيكل الأمانة المعدل على مؤتمر الأطراف في سياق الميزانية لفترة السنتين 2019-2020 (</w:t>
      </w:r>
      <w:r w:rsidR="001746CC" w:rsidRPr="00B329B7">
        <w:rPr>
          <w:kern w:val="22"/>
          <w:sz w:val="22"/>
          <w:szCs w:val="22"/>
          <w:lang w:val="en-GB"/>
        </w:rPr>
        <w:t>CBD/COP/14/4</w:t>
      </w:r>
      <w:r w:rsidR="001746CC">
        <w:rPr>
          <w:rFonts w:hint="cs"/>
          <w:sz w:val="22"/>
          <w:rtl/>
          <w:lang w:val="en-GB"/>
        </w:rPr>
        <w:t>).</w:t>
      </w:r>
    </w:p>
    <w:p w:rsidR="00BC601C" w:rsidRPr="00BC601C" w:rsidRDefault="00BC601C" w:rsidP="00BC601C">
      <w:pPr>
        <w:keepNext/>
        <w:spacing w:after="120"/>
        <w:ind w:left="1134"/>
        <w:jc w:val="both"/>
        <w:rPr>
          <w:b/>
          <w:bCs/>
          <w:sz w:val="22"/>
          <w:rtl/>
          <w:lang w:val="en-GB"/>
        </w:rPr>
      </w:pPr>
      <w:r>
        <w:rPr>
          <w:rFonts w:hint="cs"/>
          <w:b/>
          <w:bCs/>
          <w:sz w:val="22"/>
          <w:rtl/>
          <w:lang w:val="en-GB"/>
        </w:rPr>
        <w:t>الجدول 14-</w:t>
      </w:r>
      <w:r>
        <w:rPr>
          <w:rFonts w:hint="cs"/>
          <w:b/>
          <w:bCs/>
          <w:sz w:val="22"/>
          <w:rtl/>
          <w:lang w:val="en-GB"/>
        </w:rPr>
        <w:tab/>
        <w:t>شغل الوظائف لفترة السنتين 2017-2018</w:t>
      </w:r>
    </w:p>
    <w:tbl>
      <w:tblPr>
        <w:bidiVisual/>
        <w:tblW w:w="6614" w:type="dxa"/>
        <w:jc w:val="center"/>
        <w:tblLook w:val="04A0" w:firstRow="1" w:lastRow="0" w:firstColumn="1" w:lastColumn="0" w:noHBand="0" w:noVBand="1"/>
      </w:tblPr>
      <w:tblGrid>
        <w:gridCol w:w="2518"/>
        <w:gridCol w:w="1556"/>
        <w:gridCol w:w="1300"/>
        <w:gridCol w:w="1240"/>
      </w:tblGrid>
      <w:tr w:rsidR="00BC601C" w:rsidRPr="00BC601C" w:rsidTr="00BC601C">
        <w:trPr>
          <w:cantSplit/>
          <w:trHeight w:val="328"/>
          <w:tblHeader/>
          <w:jc w:val="center"/>
        </w:trPr>
        <w:tc>
          <w:tcPr>
            <w:tcW w:w="2518" w:type="dxa"/>
            <w:vMerge w:val="restart"/>
            <w:tcBorders>
              <w:top w:val="single" w:sz="8" w:space="0" w:color="auto"/>
              <w:left w:val="nil"/>
              <w:bottom w:val="single" w:sz="8" w:space="0" w:color="000000"/>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i/>
                <w:iCs/>
                <w:color w:val="000000"/>
                <w:kern w:val="22"/>
                <w:sz w:val="22"/>
                <w:szCs w:val="22"/>
                <w:lang w:val="en-GB" w:eastAsia="en-CA"/>
              </w:rPr>
            </w:pPr>
            <w:r>
              <w:rPr>
                <w:rFonts w:ascii="Simplified Arabic" w:hAnsi="Simplified Arabic" w:hint="cs"/>
                <w:i/>
                <w:iCs/>
                <w:color w:val="000000"/>
                <w:kern w:val="22"/>
                <w:sz w:val="22"/>
                <w:szCs w:val="22"/>
                <w:rtl/>
                <w:lang w:val="en-GB"/>
              </w:rPr>
              <w:t>الفئة</w:t>
            </w:r>
          </w:p>
        </w:tc>
        <w:tc>
          <w:tcPr>
            <w:tcW w:w="1556" w:type="dxa"/>
            <w:vMerge w:val="restart"/>
            <w:tcBorders>
              <w:top w:val="single" w:sz="8" w:space="0" w:color="auto"/>
              <w:left w:val="nil"/>
              <w:bottom w:val="single" w:sz="8" w:space="0" w:color="000000"/>
              <w:right w:val="nil"/>
            </w:tcBorders>
            <w:shd w:val="clear" w:color="auto" w:fill="auto"/>
            <w:vAlign w:val="center"/>
            <w:hideMark/>
          </w:tcPr>
          <w:p w:rsidR="00BC601C" w:rsidRPr="00BC601C" w:rsidRDefault="00BC601C" w:rsidP="00810D64">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 xml:space="preserve">الميزانية </w:t>
            </w:r>
            <w:r w:rsidR="00810D64">
              <w:rPr>
                <w:rFonts w:ascii="Simplified Arabic" w:hAnsi="Simplified Arabic" w:hint="cs"/>
                <w:i/>
                <w:iCs/>
                <w:color w:val="000000"/>
                <w:kern w:val="22"/>
                <w:sz w:val="22"/>
                <w:szCs w:val="22"/>
                <w:rtl/>
                <w:lang w:val="en-GB"/>
              </w:rPr>
              <w:t>الأساسية</w:t>
            </w:r>
            <w:r>
              <w:rPr>
                <w:rFonts w:ascii="Simplified Arabic" w:hAnsi="Simplified Arabic" w:hint="cs"/>
                <w:i/>
                <w:iCs/>
                <w:color w:val="000000"/>
                <w:kern w:val="22"/>
                <w:sz w:val="22"/>
                <w:szCs w:val="22"/>
                <w:rtl/>
                <w:lang w:val="en-GB"/>
              </w:rPr>
              <w:t xml:space="preserve"> المعتمدة للفترة 2017-2018</w:t>
            </w:r>
          </w:p>
        </w:tc>
        <w:tc>
          <w:tcPr>
            <w:tcW w:w="1300" w:type="dxa"/>
            <w:vMerge w:val="restart"/>
            <w:tcBorders>
              <w:top w:val="single" w:sz="8" w:space="0" w:color="auto"/>
              <w:left w:val="nil"/>
              <w:bottom w:val="single" w:sz="8" w:space="0" w:color="000000"/>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شغل الوظائف الفعلي للفترة من 2017 إلى 31 أغسطس/آب 2018</w:t>
            </w:r>
          </w:p>
        </w:tc>
        <w:tc>
          <w:tcPr>
            <w:tcW w:w="1240" w:type="dxa"/>
            <w:vMerge w:val="restart"/>
            <w:tcBorders>
              <w:top w:val="single" w:sz="8" w:space="0" w:color="auto"/>
              <w:left w:val="nil"/>
              <w:bottom w:val="single" w:sz="8" w:space="0" w:color="000000"/>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الفرق</w:t>
            </w:r>
          </w:p>
        </w:tc>
      </w:tr>
      <w:tr w:rsidR="00BC601C" w:rsidRPr="00BC601C" w:rsidTr="00BC601C">
        <w:trPr>
          <w:cantSplit/>
          <w:trHeight w:val="328"/>
          <w:tblHeader/>
          <w:jc w:val="center"/>
        </w:trPr>
        <w:tc>
          <w:tcPr>
            <w:tcW w:w="2518" w:type="dxa"/>
            <w:vMerge/>
            <w:tcBorders>
              <w:top w:val="single" w:sz="8" w:space="0" w:color="auto"/>
              <w:left w:val="nil"/>
              <w:bottom w:val="single" w:sz="8" w:space="0" w:color="000000"/>
              <w:right w:val="nil"/>
            </w:tcBorders>
            <w:vAlign w:val="center"/>
            <w:hideMark/>
          </w:tcPr>
          <w:p w:rsidR="00BC601C" w:rsidRPr="00BC601C" w:rsidRDefault="00BC601C" w:rsidP="004F06D4">
            <w:pPr>
              <w:suppressLineNumbers/>
              <w:suppressAutoHyphens/>
              <w:rPr>
                <w:rFonts w:ascii="Simplified Arabic" w:hAnsi="Simplified Arabic"/>
                <w:i/>
                <w:iCs/>
                <w:color w:val="000000"/>
                <w:kern w:val="22"/>
                <w:sz w:val="22"/>
                <w:szCs w:val="22"/>
                <w:lang w:val="en-GB"/>
              </w:rPr>
            </w:pPr>
          </w:p>
        </w:tc>
        <w:tc>
          <w:tcPr>
            <w:tcW w:w="1556" w:type="dxa"/>
            <w:vMerge/>
            <w:tcBorders>
              <w:top w:val="single" w:sz="8" w:space="0" w:color="auto"/>
              <w:left w:val="nil"/>
              <w:bottom w:val="single" w:sz="8" w:space="0" w:color="000000"/>
              <w:right w:val="nil"/>
            </w:tcBorders>
            <w:vAlign w:val="center"/>
            <w:hideMark/>
          </w:tcPr>
          <w:p w:rsidR="00BC601C" w:rsidRPr="00BC601C" w:rsidRDefault="00BC601C" w:rsidP="004F06D4">
            <w:pPr>
              <w:suppressLineNumbers/>
              <w:suppressAutoHyphens/>
              <w:rPr>
                <w:rFonts w:ascii="Simplified Arabic" w:hAnsi="Simplified Arabic"/>
                <w:i/>
                <w:iCs/>
                <w:color w:val="000000"/>
                <w:kern w:val="22"/>
                <w:sz w:val="22"/>
                <w:szCs w:val="22"/>
                <w:lang w:val="en-GB"/>
              </w:rPr>
            </w:pPr>
          </w:p>
        </w:tc>
        <w:tc>
          <w:tcPr>
            <w:tcW w:w="1300" w:type="dxa"/>
            <w:vMerge/>
            <w:tcBorders>
              <w:top w:val="single" w:sz="8" w:space="0" w:color="auto"/>
              <w:left w:val="nil"/>
              <w:bottom w:val="single" w:sz="8" w:space="0" w:color="000000"/>
              <w:right w:val="nil"/>
            </w:tcBorders>
            <w:vAlign w:val="center"/>
            <w:hideMark/>
          </w:tcPr>
          <w:p w:rsidR="00BC601C" w:rsidRPr="00BC601C" w:rsidRDefault="00BC601C" w:rsidP="004F06D4">
            <w:pPr>
              <w:suppressLineNumbers/>
              <w:suppressAutoHyphens/>
              <w:jc w:val="center"/>
              <w:rPr>
                <w:rFonts w:ascii="Simplified Arabic" w:hAnsi="Simplified Arabic"/>
                <w:i/>
                <w:iCs/>
                <w:color w:val="000000"/>
                <w:kern w:val="22"/>
                <w:sz w:val="22"/>
                <w:szCs w:val="22"/>
                <w:lang w:val="en-GB"/>
              </w:rPr>
            </w:pPr>
          </w:p>
        </w:tc>
        <w:tc>
          <w:tcPr>
            <w:tcW w:w="1240" w:type="dxa"/>
            <w:vMerge/>
            <w:tcBorders>
              <w:top w:val="single" w:sz="8" w:space="0" w:color="auto"/>
              <w:left w:val="nil"/>
              <w:bottom w:val="single" w:sz="8" w:space="0" w:color="000000"/>
              <w:right w:val="nil"/>
            </w:tcBorders>
            <w:vAlign w:val="center"/>
            <w:hideMark/>
          </w:tcPr>
          <w:p w:rsidR="00BC601C" w:rsidRPr="00BC601C" w:rsidRDefault="00BC601C" w:rsidP="004F06D4">
            <w:pPr>
              <w:suppressLineNumbers/>
              <w:suppressAutoHyphens/>
              <w:jc w:val="center"/>
              <w:rPr>
                <w:rFonts w:ascii="Simplified Arabic" w:hAnsi="Simplified Arabic"/>
                <w:i/>
                <w:iCs/>
                <w:color w:val="000000"/>
                <w:kern w:val="22"/>
                <w:sz w:val="22"/>
                <w:szCs w:val="22"/>
                <w:lang w:val="en-GB"/>
              </w:rPr>
            </w:pPr>
          </w:p>
        </w:tc>
      </w:tr>
      <w:tr w:rsidR="00BC601C" w:rsidRPr="00BC601C" w:rsidTr="00BC601C">
        <w:trPr>
          <w:cantSplit/>
          <w:trHeight w:val="328"/>
          <w:tblHeader/>
          <w:jc w:val="center"/>
        </w:trPr>
        <w:tc>
          <w:tcPr>
            <w:tcW w:w="2518" w:type="dxa"/>
            <w:vMerge/>
            <w:tcBorders>
              <w:top w:val="single" w:sz="8" w:space="0" w:color="auto"/>
              <w:left w:val="nil"/>
              <w:bottom w:val="single" w:sz="8" w:space="0" w:color="000000"/>
              <w:right w:val="nil"/>
            </w:tcBorders>
            <w:vAlign w:val="center"/>
            <w:hideMark/>
          </w:tcPr>
          <w:p w:rsidR="00BC601C" w:rsidRPr="00BC601C" w:rsidRDefault="00BC601C" w:rsidP="004F06D4">
            <w:pPr>
              <w:suppressLineNumbers/>
              <w:suppressAutoHyphens/>
              <w:rPr>
                <w:rFonts w:ascii="Simplified Arabic" w:hAnsi="Simplified Arabic"/>
                <w:i/>
                <w:iCs/>
                <w:color w:val="000000"/>
                <w:kern w:val="22"/>
                <w:sz w:val="22"/>
                <w:szCs w:val="22"/>
                <w:lang w:val="en-GB"/>
              </w:rPr>
            </w:pPr>
          </w:p>
        </w:tc>
        <w:tc>
          <w:tcPr>
            <w:tcW w:w="1556" w:type="dxa"/>
            <w:vMerge/>
            <w:tcBorders>
              <w:top w:val="single" w:sz="8" w:space="0" w:color="auto"/>
              <w:left w:val="nil"/>
              <w:bottom w:val="single" w:sz="8" w:space="0" w:color="000000"/>
              <w:right w:val="nil"/>
            </w:tcBorders>
            <w:vAlign w:val="center"/>
            <w:hideMark/>
          </w:tcPr>
          <w:p w:rsidR="00BC601C" w:rsidRPr="00BC601C" w:rsidRDefault="00BC601C" w:rsidP="004F06D4">
            <w:pPr>
              <w:suppressLineNumbers/>
              <w:suppressAutoHyphens/>
              <w:rPr>
                <w:rFonts w:ascii="Simplified Arabic" w:hAnsi="Simplified Arabic"/>
                <w:i/>
                <w:iCs/>
                <w:color w:val="000000"/>
                <w:kern w:val="22"/>
                <w:sz w:val="22"/>
                <w:szCs w:val="22"/>
                <w:lang w:val="en-GB"/>
              </w:rPr>
            </w:pPr>
          </w:p>
        </w:tc>
        <w:tc>
          <w:tcPr>
            <w:tcW w:w="1300" w:type="dxa"/>
            <w:vMerge/>
            <w:tcBorders>
              <w:top w:val="single" w:sz="8" w:space="0" w:color="auto"/>
              <w:left w:val="nil"/>
              <w:bottom w:val="single" w:sz="8" w:space="0" w:color="000000"/>
              <w:right w:val="nil"/>
            </w:tcBorders>
            <w:vAlign w:val="center"/>
            <w:hideMark/>
          </w:tcPr>
          <w:p w:rsidR="00BC601C" w:rsidRPr="00BC601C" w:rsidRDefault="00BC601C" w:rsidP="004F06D4">
            <w:pPr>
              <w:suppressLineNumbers/>
              <w:suppressAutoHyphens/>
              <w:jc w:val="center"/>
              <w:rPr>
                <w:rFonts w:ascii="Simplified Arabic" w:hAnsi="Simplified Arabic"/>
                <w:i/>
                <w:iCs/>
                <w:color w:val="000000"/>
                <w:kern w:val="22"/>
                <w:sz w:val="22"/>
                <w:szCs w:val="22"/>
                <w:lang w:val="en-GB"/>
              </w:rPr>
            </w:pPr>
          </w:p>
        </w:tc>
        <w:tc>
          <w:tcPr>
            <w:tcW w:w="1240" w:type="dxa"/>
            <w:vMerge/>
            <w:tcBorders>
              <w:top w:val="single" w:sz="8" w:space="0" w:color="auto"/>
              <w:left w:val="nil"/>
              <w:bottom w:val="single" w:sz="8" w:space="0" w:color="000000"/>
              <w:right w:val="nil"/>
            </w:tcBorders>
            <w:vAlign w:val="center"/>
            <w:hideMark/>
          </w:tcPr>
          <w:p w:rsidR="00BC601C" w:rsidRPr="00BC601C" w:rsidRDefault="00BC601C" w:rsidP="004F06D4">
            <w:pPr>
              <w:suppressLineNumbers/>
              <w:suppressAutoHyphens/>
              <w:jc w:val="center"/>
              <w:rPr>
                <w:rFonts w:ascii="Simplified Arabic" w:hAnsi="Simplified Arabic"/>
                <w:i/>
                <w:iCs/>
                <w:color w:val="000000"/>
                <w:kern w:val="22"/>
                <w:sz w:val="22"/>
                <w:szCs w:val="22"/>
                <w:lang w:val="en-GB"/>
              </w:rPr>
            </w:pPr>
          </w:p>
        </w:tc>
      </w:tr>
      <w:tr w:rsidR="00BC601C" w:rsidRPr="00BC601C" w:rsidTr="00BC601C">
        <w:trPr>
          <w:cantSplit/>
          <w:jc w:val="center"/>
        </w:trPr>
        <w:tc>
          <w:tcPr>
            <w:tcW w:w="2518" w:type="dxa"/>
            <w:tcBorders>
              <w:top w:val="nil"/>
              <w:left w:val="nil"/>
              <w:bottom w:val="nil"/>
              <w:right w:val="nil"/>
            </w:tcBorders>
            <w:shd w:val="clear" w:color="auto" w:fill="auto"/>
            <w:vAlign w:val="center"/>
            <w:hideMark/>
          </w:tcPr>
          <w:p w:rsidR="00BC601C" w:rsidRPr="00BC601C" w:rsidRDefault="00DA180A" w:rsidP="00305BEF">
            <w:pPr>
              <w:suppressLineNumbers/>
              <w:suppressAutoHyphens/>
              <w:rPr>
                <w:rFonts w:ascii="Simplified Arabic" w:hAnsi="Simplified Arabic"/>
                <w:b/>
                <w:bCs/>
                <w:color w:val="000000"/>
                <w:kern w:val="22"/>
                <w:sz w:val="22"/>
                <w:szCs w:val="22"/>
                <w:lang w:val="en-GB"/>
              </w:rPr>
            </w:pPr>
            <w:bookmarkStart w:id="1" w:name="_Hlk522712130"/>
            <w:r>
              <w:rPr>
                <w:rFonts w:ascii="Simplified Arabic" w:hAnsi="Simplified Arabic" w:hint="cs"/>
                <w:b/>
                <w:bCs/>
                <w:color w:val="000000"/>
                <w:kern w:val="22"/>
                <w:sz w:val="22"/>
                <w:szCs w:val="22"/>
                <w:rtl/>
                <w:lang w:val="en-GB"/>
              </w:rPr>
              <w:t xml:space="preserve">الفئات </w:t>
            </w:r>
            <w:r w:rsidR="00305BEF">
              <w:rPr>
                <w:rFonts w:ascii="Simplified Arabic" w:hAnsi="Simplified Arabic" w:hint="cs"/>
                <w:b/>
                <w:bCs/>
                <w:color w:val="000000"/>
                <w:kern w:val="22"/>
                <w:sz w:val="22"/>
                <w:szCs w:val="22"/>
                <w:rtl/>
                <w:lang w:val="en-GB"/>
              </w:rPr>
              <w:t>الفنية</w:t>
            </w:r>
            <w:r>
              <w:rPr>
                <w:rFonts w:ascii="Simplified Arabic" w:hAnsi="Simplified Arabic" w:hint="cs"/>
                <w:b/>
                <w:bCs/>
                <w:color w:val="000000"/>
                <w:kern w:val="22"/>
                <w:sz w:val="22"/>
                <w:szCs w:val="22"/>
                <w:rtl/>
                <w:lang w:val="en-GB"/>
              </w:rPr>
              <w:t xml:space="preserve"> والعليا</w:t>
            </w:r>
          </w:p>
        </w:tc>
        <w:tc>
          <w:tcPr>
            <w:tcW w:w="1556"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b/>
                <w:bCs/>
                <w:color w:val="000000"/>
                <w:kern w:val="22"/>
                <w:sz w:val="22"/>
                <w:szCs w:val="22"/>
                <w:lang w:val="en-GB"/>
              </w:rPr>
            </w:pPr>
          </w:p>
        </w:tc>
        <w:tc>
          <w:tcPr>
            <w:tcW w:w="130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kern w:val="22"/>
                <w:sz w:val="22"/>
                <w:szCs w:val="22"/>
                <w:lang w:val="en-GB"/>
              </w:rPr>
            </w:pPr>
          </w:p>
        </w:tc>
        <w:tc>
          <w:tcPr>
            <w:tcW w:w="124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kern w:val="22"/>
                <w:sz w:val="22"/>
                <w:szCs w:val="22"/>
                <w:lang w:val="en-GB"/>
              </w:rPr>
            </w:pPr>
          </w:p>
        </w:tc>
      </w:tr>
      <w:tr w:rsidR="00BC601C" w:rsidRPr="00BC601C" w:rsidTr="00BC601C">
        <w:trPr>
          <w:cantSplit/>
          <w:jc w:val="center"/>
        </w:trPr>
        <w:tc>
          <w:tcPr>
            <w:tcW w:w="2518" w:type="dxa"/>
            <w:tcBorders>
              <w:top w:val="nil"/>
              <w:left w:val="nil"/>
              <w:bottom w:val="nil"/>
              <w:right w:val="nil"/>
            </w:tcBorders>
            <w:shd w:val="clear" w:color="auto" w:fill="auto"/>
            <w:vAlign w:val="center"/>
            <w:hideMark/>
          </w:tcPr>
          <w:p w:rsidR="00BC601C" w:rsidRPr="00BC601C" w:rsidRDefault="00DA180A" w:rsidP="004F06D4">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مساعد الأمين العام</w:t>
            </w:r>
          </w:p>
        </w:tc>
        <w:tc>
          <w:tcPr>
            <w:tcW w:w="1556"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w:t>
            </w:r>
          </w:p>
        </w:tc>
        <w:tc>
          <w:tcPr>
            <w:tcW w:w="130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w:t>
            </w:r>
          </w:p>
        </w:tc>
        <w:tc>
          <w:tcPr>
            <w:tcW w:w="124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w:t>
            </w:r>
          </w:p>
        </w:tc>
      </w:tr>
      <w:tr w:rsidR="00BC601C" w:rsidRPr="00BC601C" w:rsidTr="00BC601C">
        <w:trPr>
          <w:cantSplit/>
          <w:jc w:val="center"/>
        </w:trPr>
        <w:tc>
          <w:tcPr>
            <w:tcW w:w="2518" w:type="dxa"/>
            <w:tcBorders>
              <w:top w:val="nil"/>
              <w:left w:val="nil"/>
              <w:bottom w:val="nil"/>
              <w:right w:val="nil"/>
            </w:tcBorders>
            <w:shd w:val="clear" w:color="auto" w:fill="auto"/>
            <w:vAlign w:val="center"/>
            <w:hideMark/>
          </w:tcPr>
          <w:p w:rsidR="00BC601C" w:rsidRPr="00BC601C" w:rsidRDefault="00DA180A" w:rsidP="004F06D4">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مد-2</w:t>
            </w:r>
          </w:p>
        </w:tc>
        <w:tc>
          <w:tcPr>
            <w:tcW w:w="1556"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w:t>
            </w:r>
          </w:p>
        </w:tc>
        <w:tc>
          <w:tcPr>
            <w:tcW w:w="130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w:t>
            </w:r>
          </w:p>
        </w:tc>
        <w:tc>
          <w:tcPr>
            <w:tcW w:w="124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w:t>
            </w:r>
          </w:p>
        </w:tc>
      </w:tr>
      <w:tr w:rsidR="00BC601C" w:rsidRPr="00BC601C" w:rsidTr="00BC601C">
        <w:trPr>
          <w:cantSplit/>
          <w:jc w:val="center"/>
        </w:trPr>
        <w:tc>
          <w:tcPr>
            <w:tcW w:w="2518" w:type="dxa"/>
            <w:tcBorders>
              <w:top w:val="nil"/>
              <w:left w:val="nil"/>
              <w:bottom w:val="nil"/>
              <w:right w:val="nil"/>
            </w:tcBorders>
            <w:shd w:val="clear" w:color="auto" w:fill="auto"/>
            <w:vAlign w:val="center"/>
            <w:hideMark/>
          </w:tcPr>
          <w:p w:rsidR="00BC601C" w:rsidRPr="00BC601C" w:rsidRDefault="00DA180A" w:rsidP="004F06D4">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مد-1</w:t>
            </w:r>
          </w:p>
        </w:tc>
        <w:tc>
          <w:tcPr>
            <w:tcW w:w="1556"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4</w:t>
            </w:r>
          </w:p>
        </w:tc>
        <w:tc>
          <w:tcPr>
            <w:tcW w:w="130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4</w:t>
            </w:r>
          </w:p>
        </w:tc>
        <w:tc>
          <w:tcPr>
            <w:tcW w:w="124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w:t>
            </w:r>
          </w:p>
        </w:tc>
      </w:tr>
      <w:tr w:rsidR="00BC601C" w:rsidRPr="00BC601C" w:rsidTr="00BC601C">
        <w:trPr>
          <w:cantSplit/>
          <w:jc w:val="center"/>
        </w:trPr>
        <w:tc>
          <w:tcPr>
            <w:tcW w:w="2518" w:type="dxa"/>
            <w:tcBorders>
              <w:top w:val="nil"/>
              <w:left w:val="nil"/>
              <w:bottom w:val="nil"/>
              <w:right w:val="nil"/>
            </w:tcBorders>
            <w:shd w:val="clear" w:color="auto" w:fill="auto"/>
            <w:vAlign w:val="center"/>
            <w:hideMark/>
          </w:tcPr>
          <w:p w:rsidR="00BC601C" w:rsidRPr="00BC601C" w:rsidRDefault="00DA180A" w:rsidP="004F06D4">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ف-5</w:t>
            </w:r>
          </w:p>
        </w:tc>
        <w:tc>
          <w:tcPr>
            <w:tcW w:w="1556"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8</w:t>
            </w:r>
          </w:p>
        </w:tc>
        <w:tc>
          <w:tcPr>
            <w:tcW w:w="130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10</w:t>
            </w:r>
          </w:p>
        </w:tc>
        <w:tc>
          <w:tcPr>
            <w:tcW w:w="124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2</w:t>
            </w:r>
          </w:p>
        </w:tc>
      </w:tr>
      <w:tr w:rsidR="00BC601C" w:rsidRPr="00BC601C" w:rsidTr="00BC601C">
        <w:trPr>
          <w:cantSplit/>
          <w:jc w:val="center"/>
        </w:trPr>
        <w:tc>
          <w:tcPr>
            <w:tcW w:w="2518" w:type="dxa"/>
            <w:tcBorders>
              <w:top w:val="nil"/>
              <w:left w:val="nil"/>
              <w:bottom w:val="nil"/>
              <w:right w:val="nil"/>
            </w:tcBorders>
            <w:shd w:val="clear" w:color="auto" w:fill="auto"/>
            <w:vAlign w:val="center"/>
            <w:hideMark/>
          </w:tcPr>
          <w:p w:rsidR="00BC601C" w:rsidRPr="00BC601C" w:rsidRDefault="00DA180A" w:rsidP="004F06D4">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ف-4</w:t>
            </w:r>
          </w:p>
        </w:tc>
        <w:tc>
          <w:tcPr>
            <w:tcW w:w="1556"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13</w:t>
            </w:r>
          </w:p>
        </w:tc>
        <w:tc>
          <w:tcPr>
            <w:tcW w:w="130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12</w:t>
            </w:r>
          </w:p>
        </w:tc>
        <w:tc>
          <w:tcPr>
            <w:tcW w:w="124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w:t>
            </w:r>
          </w:p>
        </w:tc>
      </w:tr>
      <w:tr w:rsidR="00BC601C" w:rsidRPr="00BC601C" w:rsidTr="00BC601C">
        <w:trPr>
          <w:cantSplit/>
          <w:jc w:val="center"/>
        </w:trPr>
        <w:tc>
          <w:tcPr>
            <w:tcW w:w="2518" w:type="dxa"/>
            <w:tcBorders>
              <w:top w:val="nil"/>
              <w:left w:val="nil"/>
              <w:bottom w:val="nil"/>
              <w:right w:val="nil"/>
            </w:tcBorders>
            <w:shd w:val="clear" w:color="auto" w:fill="auto"/>
            <w:vAlign w:val="center"/>
            <w:hideMark/>
          </w:tcPr>
          <w:p w:rsidR="00BC601C" w:rsidRPr="00BC601C" w:rsidRDefault="00DA180A" w:rsidP="004F06D4">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ف-3</w:t>
            </w:r>
          </w:p>
        </w:tc>
        <w:tc>
          <w:tcPr>
            <w:tcW w:w="1556"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13</w:t>
            </w:r>
          </w:p>
        </w:tc>
        <w:tc>
          <w:tcPr>
            <w:tcW w:w="130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12</w:t>
            </w:r>
          </w:p>
        </w:tc>
        <w:tc>
          <w:tcPr>
            <w:tcW w:w="124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w:t>
            </w:r>
          </w:p>
        </w:tc>
      </w:tr>
      <w:tr w:rsidR="00BC601C" w:rsidRPr="00BC601C" w:rsidTr="00BC601C">
        <w:trPr>
          <w:cantSplit/>
          <w:jc w:val="center"/>
        </w:trPr>
        <w:tc>
          <w:tcPr>
            <w:tcW w:w="2518" w:type="dxa"/>
            <w:tcBorders>
              <w:top w:val="nil"/>
              <w:left w:val="nil"/>
              <w:bottom w:val="nil"/>
              <w:right w:val="nil"/>
            </w:tcBorders>
            <w:shd w:val="clear" w:color="auto" w:fill="auto"/>
            <w:vAlign w:val="center"/>
            <w:hideMark/>
          </w:tcPr>
          <w:p w:rsidR="00BC601C" w:rsidRPr="00BC601C" w:rsidRDefault="00DA180A" w:rsidP="004F06D4">
            <w:pPr>
              <w:suppressLineNumbers/>
              <w:suppressAutoHyphens/>
              <w:rPr>
                <w:rFonts w:ascii="Simplified Arabic" w:hAnsi="Simplified Arabic"/>
                <w:color w:val="000000"/>
                <w:kern w:val="22"/>
                <w:sz w:val="22"/>
                <w:szCs w:val="22"/>
                <w:lang w:val="en-GB"/>
              </w:rPr>
            </w:pPr>
            <w:r>
              <w:rPr>
                <w:rFonts w:ascii="Simplified Arabic" w:hAnsi="Simplified Arabic" w:hint="cs"/>
                <w:color w:val="000000"/>
                <w:kern w:val="22"/>
                <w:sz w:val="22"/>
                <w:szCs w:val="22"/>
                <w:rtl/>
                <w:lang w:val="en-GB"/>
              </w:rPr>
              <w:t>ف-2/1</w:t>
            </w:r>
          </w:p>
        </w:tc>
        <w:tc>
          <w:tcPr>
            <w:tcW w:w="1556"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10</w:t>
            </w:r>
          </w:p>
        </w:tc>
        <w:tc>
          <w:tcPr>
            <w:tcW w:w="130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10</w:t>
            </w:r>
          </w:p>
        </w:tc>
        <w:tc>
          <w:tcPr>
            <w:tcW w:w="124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w:t>
            </w:r>
          </w:p>
        </w:tc>
      </w:tr>
      <w:tr w:rsidR="00BC601C" w:rsidRPr="00BC601C" w:rsidTr="00BC601C">
        <w:trPr>
          <w:cantSplit/>
          <w:jc w:val="center"/>
        </w:trPr>
        <w:tc>
          <w:tcPr>
            <w:tcW w:w="2518" w:type="dxa"/>
            <w:tcBorders>
              <w:top w:val="single" w:sz="8" w:space="0" w:color="auto"/>
              <w:left w:val="nil"/>
              <w:bottom w:val="single" w:sz="8" w:space="0" w:color="auto"/>
              <w:right w:val="nil"/>
            </w:tcBorders>
            <w:shd w:val="clear" w:color="auto" w:fill="auto"/>
            <w:vAlign w:val="center"/>
            <w:hideMark/>
          </w:tcPr>
          <w:p w:rsidR="00BC601C" w:rsidRPr="00BC601C" w:rsidRDefault="00DA180A" w:rsidP="004F06D4">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 الفرعي</w:t>
            </w:r>
          </w:p>
        </w:tc>
        <w:tc>
          <w:tcPr>
            <w:tcW w:w="1556" w:type="dxa"/>
            <w:tcBorders>
              <w:top w:val="single" w:sz="8" w:space="0" w:color="auto"/>
              <w:left w:val="nil"/>
              <w:bottom w:val="single" w:sz="8" w:space="0" w:color="auto"/>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b/>
                <w:bCs/>
                <w:color w:val="000000"/>
                <w:kern w:val="22"/>
                <w:sz w:val="22"/>
                <w:szCs w:val="22"/>
                <w:lang w:val="en-GB"/>
              </w:rPr>
            </w:pPr>
            <w:r w:rsidRPr="00BC601C">
              <w:rPr>
                <w:rFonts w:ascii="Simplified Arabic" w:hAnsi="Simplified Arabic"/>
                <w:b/>
                <w:bCs/>
                <w:color w:val="000000"/>
                <w:kern w:val="22"/>
                <w:sz w:val="22"/>
                <w:szCs w:val="22"/>
                <w:lang w:val="en-GB"/>
              </w:rPr>
              <w:t>49</w:t>
            </w:r>
          </w:p>
        </w:tc>
        <w:tc>
          <w:tcPr>
            <w:tcW w:w="1300" w:type="dxa"/>
            <w:tcBorders>
              <w:top w:val="single" w:sz="8" w:space="0" w:color="auto"/>
              <w:left w:val="nil"/>
              <w:bottom w:val="single" w:sz="8" w:space="0" w:color="auto"/>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b/>
                <w:bCs/>
                <w:color w:val="000000"/>
                <w:kern w:val="22"/>
                <w:sz w:val="22"/>
                <w:szCs w:val="22"/>
                <w:lang w:val="en-GB"/>
              </w:rPr>
            </w:pPr>
            <w:r w:rsidRPr="00BC601C">
              <w:rPr>
                <w:rFonts w:ascii="Simplified Arabic" w:hAnsi="Simplified Arabic"/>
                <w:b/>
                <w:bCs/>
                <w:color w:val="000000"/>
                <w:kern w:val="22"/>
                <w:sz w:val="22"/>
                <w:szCs w:val="22"/>
                <w:lang w:val="en-GB"/>
              </w:rPr>
              <w:t>49</w:t>
            </w:r>
          </w:p>
        </w:tc>
        <w:tc>
          <w:tcPr>
            <w:tcW w:w="1240" w:type="dxa"/>
            <w:tcBorders>
              <w:top w:val="single" w:sz="8" w:space="0" w:color="auto"/>
              <w:left w:val="nil"/>
              <w:bottom w:val="single" w:sz="8" w:space="0" w:color="auto"/>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b/>
                <w:bCs/>
                <w:color w:val="000000"/>
                <w:kern w:val="22"/>
                <w:sz w:val="22"/>
                <w:szCs w:val="22"/>
                <w:lang w:val="en-GB"/>
              </w:rPr>
            </w:pPr>
            <w:r w:rsidRPr="00BC601C">
              <w:rPr>
                <w:rFonts w:ascii="Simplified Arabic" w:hAnsi="Simplified Arabic"/>
                <w:b/>
                <w:bCs/>
                <w:color w:val="000000"/>
                <w:kern w:val="22"/>
                <w:sz w:val="22"/>
                <w:szCs w:val="22"/>
                <w:lang w:val="en-GB"/>
              </w:rPr>
              <w:t>–</w:t>
            </w:r>
          </w:p>
        </w:tc>
      </w:tr>
      <w:tr w:rsidR="00BC601C" w:rsidRPr="00BC601C" w:rsidTr="00BC601C">
        <w:trPr>
          <w:cantSplit/>
          <w:jc w:val="center"/>
        </w:trPr>
        <w:tc>
          <w:tcPr>
            <w:tcW w:w="2518" w:type="dxa"/>
            <w:tcBorders>
              <w:top w:val="nil"/>
              <w:left w:val="nil"/>
              <w:bottom w:val="nil"/>
              <w:right w:val="nil"/>
            </w:tcBorders>
            <w:shd w:val="clear" w:color="auto" w:fill="auto"/>
            <w:vAlign w:val="center"/>
            <w:hideMark/>
          </w:tcPr>
          <w:p w:rsidR="00BC601C" w:rsidRPr="00BC601C" w:rsidRDefault="00DA180A" w:rsidP="004F06D4">
            <w:pPr>
              <w:suppressLineNumbers/>
              <w:suppressAutoHyphens/>
              <w:rPr>
                <w:rFonts w:ascii="Simplified Arabic" w:hAnsi="Simplified Arabic"/>
                <w:color w:val="000000"/>
                <w:kern w:val="22"/>
                <w:sz w:val="22"/>
                <w:szCs w:val="22"/>
                <w:lang w:val="en-GB"/>
              </w:rPr>
            </w:pPr>
            <w:r>
              <w:rPr>
                <w:rFonts w:ascii="Simplified Arabic" w:hAnsi="Simplified Arabic" w:hint="cs"/>
                <w:b/>
                <w:bCs/>
                <w:color w:val="000000"/>
                <w:kern w:val="22"/>
                <w:sz w:val="22"/>
                <w:szCs w:val="22"/>
                <w:rtl/>
                <w:lang w:val="en-GB"/>
              </w:rPr>
              <w:t>الخدمات العامة</w:t>
            </w:r>
          </w:p>
        </w:tc>
        <w:tc>
          <w:tcPr>
            <w:tcW w:w="1556"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29</w:t>
            </w:r>
          </w:p>
        </w:tc>
        <w:tc>
          <w:tcPr>
            <w:tcW w:w="1300" w:type="dxa"/>
            <w:tcBorders>
              <w:top w:val="nil"/>
              <w:left w:val="nil"/>
              <w:bottom w:val="nil"/>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29</w:t>
            </w:r>
          </w:p>
        </w:tc>
        <w:tc>
          <w:tcPr>
            <w:tcW w:w="1240" w:type="dxa"/>
            <w:tcBorders>
              <w:top w:val="nil"/>
              <w:left w:val="nil"/>
              <w:bottom w:val="single" w:sz="8" w:space="0" w:color="auto"/>
              <w:right w:val="nil"/>
            </w:tcBorders>
            <w:shd w:val="clear" w:color="auto" w:fill="auto"/>
            <w:vAlign w:val="center"/>
            <w:hideMark/>
          </w:tcPr>
          <w:p w:rsidR="00BC601C" w:rsidRPr="00BC601C" w:rsidRDefault="00BC601C" w:rsidP="004F06D4">
            <w:pPr>
              <w:suppressLineNumbers/>
              <w:suppressAutoHyphens/>
              <w:jc w:val="center"/>
              <w:rPr>
                <w:rFonts w:ascii="Simplified Arabic" w:hAnsi="Simplified Arabic"/>
                <w:color w:val="000000"/>
                <w:kern w:val="22"/>
                <w:sz w:val="22"/>
                <w:szCs w:val="22"/>
                <w:lang w:val="en-GB"/>
              </w:rPr>
            </w:pPr>
            <w:r w:rsidRPr="00BC601C">
              <w:rPr>
                <w:rFonts w:ascii="Simplified Arabic" w:hAnsi="Simplified Arabic"/>
                <w:color w:val="000000"/>
                <w:kern w:val="22"/>
                <w:sz w:val="22"/>
                <w:szCs w:val="22"/>
                <w:lang w:val="en-GB"/>
              </w:rPr>
              <w:t>–</w:t>
            </w:r>
          </w:p>
        </w:tc>
      </w:tr>
      <w:bookmarkEnd w:id="1"/>
      <w:tr w:rsidR="00DA180A" w:rsidRPr="00BC601C" w:rsidTr="00BC601C">
        <w:trPr>
          <w:cantSplit/>
          <w:jc w:val="center"/>
        </w:trPr>
        <w:tc>
          <w:tcPr>
            <w:tcW w:w="2518" w:type="dxa"/>
            <w:tcBorders>
              <w:top w:val="single" w:sz="8" w:space="0" w:color="auto"/>
              <w:left w:val="nil"/>
              <w:bottom w:val="single" w:sz="8" w:space="0" w:color="auto"/>
              <w:right w:val="nil"/>
            </w:tcBorders>
            <w:shd w:val="clear" w:color="auto" w:fill="auto"/>
            <w:vAlign w:val="center"/>
            <w:hideMark/>
          </w:tcPr>
          <w:p w:rsidR="00DA180A" w:rsidRPr="00BC601C" w:rsidRDefault="00DA180A" w:rsidP="00DA180A">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lastRenderedPageBreak/>
              <w:t>المجموع الفرعي</w:t>
            </w:r>
          </w:p>
        </w:tc>
        <w:tc>
          <w:tcPr>
            <w:tcW w:w="1556" w:type="dxa"/>
            <w:tcBorders>
              <w:top w:val="single" w:sz="8" w:space="0" w:color="auto"/>
              <w:left w:val="nil"/>
              <w:bottom w:val="single" w:sz="8" w:space="0" w:color="auto"/>
              <w:right w:val="nil"/>
            </w:tcBorders>
            <w:shd w:val="clear" w:color="auto" w:fill="auto"/>
            <w:vAlign w:val="center"/>
            <w:hideMark/>
          </w:tcPr>
          <w:p w:rsidR="00DA180A" w:rsidRPr="00BC601C" w:rsidRDefault="00DA180A" w:rsidP="00DA180A">
            <w:pPr>
              <w:suppressLineNumbers/>
              <w:suppressAutoHyphens/>
              <w:jc w:val="center"/>
              <w:rPr>
                <w:rFonts w:ascii="Simplified Arabic" w:hAnsi="Simplified Arabic"/>
                <w:b/>
                <w:bCs/>
                <w:color w:val="000000"/>
                <w:kern w:val="22"/>
                <w:sz w:val="22"/>
                <w:szCs w:val="22"/>
                <w:lang w:val="en-GB"/>
              </w:rPr>
            </w:pPr>
            <w:r w:rsidRPr="00BC601C">
              <w:rPr>
                <w:rFonts w:ascii="Simplified Arabic" w:hAnsi="Simplified Arabic"/>
                <w:b/>
                <w:bCs/>
                <w:color w:val="000000"/>
                <w:kern w:val="22"/>
                <w:sz w:val="22"/>
                <w:szCs w:val="22"/>
                <w:lang w:val="en-GB"/>
              </w:rPr>
              <w:t>29</w:t>
            </w:r>
          </w:p>
        </w:tc>
        <w:tc>
          <w:tcPr>
            <w:tcW w:w="1300" w:type="dxa"/>
            <w:tcBorders>
              <w:top w:val="single" w:sz="8" w:space="0" w:color="auto"/>
              <w:left w:val="nil"/>
              <w:bottom w:val="single" w:sz="8" w:space="0" w:color="auto"/>
              <w:right w:val="nil"/>
            </w:tcBorders>
            <w:shd w:val="clear" w:color="auto" w:fill="auto"/>
            <w:vAlign w:val="center"/>
            <w:hideMark/>
          </w:tcPr>
          <w:p w:rsidR="00DA180A" w:rsidRPr="00BC601C" w:rsidRDefault="00DA180A" w:rsidP="00DA180A">
            <w:pPr>
              <w:suppressLineNumbers/>
              <w:suppressAutoHyphens/>
              <w:jc w:val="center"/>
              <w:rPr>
                <w:rFonts w:ascii="Simplified Arabic" w:hAnsi="Simplified Arabic"/>
                <w:b/>
                <w:bCs/>
                <w:color w:val="000000"/>
                <w:kern w:val="22"/>
                <w:sz w:val="22"/>
                <w:szCs w:val="22"/>
                <w:lang w:val="en-GB"/>
              </w:rPr>
            </w:pPr>
            <w:r w:rsidRPr="00BC601C">
              <w:rPr>
                <w:rFonts w:ascii="Simplified Arabic" w:hAnsi="Simplified Arabic"/>
                <w:b/>
                <w:bCs/>
                <w:color w:val="000000"/>
                <w:kern w:val="22"/>
                <w:sz w:val="22"/>
                <w:szCs w:val="22"/>
                <w:lang w:val="en-GB"/>
              </w:rPr>
              <w:t>29</w:t>
            </w:r>
          </w:p>
        </w:tc>
        <w:tc>
          <w:tcPr>
            <w:tcW w:w="1240" w:type="dxa"/>
            <w:tcBorders>
              <w:top w:val="nil"/>
              <w:left w:val="nil"/>
              <w:bottom w:val="single" w:sz="8" w:space="0" w:color="auto"/>
              <w:right w:val="nil"/>
            </w:tcBorders>
            <w:shd w:val="clear" w:color="auto" w:fill="auto"/>
            <w:vAlign w:val="center"/>
            <w:hideMark/>
          </w:tcPr>
          <w:p w:rsidR="00DA180A" w:rsidRPr="00BC601C" w:rsidRDefault="00DA180A" w:rsidP="00DA180A">
            <w:pPr>
              <w:suppressLineNumbers/>
              <w:suppressAutoHyphens/>
              <w:jc w:val="center"/>
              <w:rPr>
                <w:rFonts w:ascii="Simplified Arabic" w:hAnsi="Simplified Arabic"/>
                <w:b/>
                <w:bCs/>
                <w:color w:val="000000"/>
                <w:kern w:val="22"/>
                <w:sz w:val="22"/>
                <w:szCs w:val="22"/>
                <w:lang w:val="en-GB"/>
              </w:rPr>
            </w:pPr>
            <w:r w:rsidRPr="00BC601C">
              <w:rPr>
                <w:rFonts w:ascii="Simplified Arabic" w:hAnsi="Simplified Arabic"/>
                <w:color w:val="000000"/>
                <w:kern w:val="22"/>
                <w:sz w:val="22"/>
                <w:szCs w:val="22"/>
                <w:lang w:val="en-GB"/>
              </w:rPr>
              <w:t>–</w:t>
            </w:r>
          </w:p>
        </w:tc>
      </w:tr>
      <w:tr w:rsidR="00DA180A" w:rsidRPr="00BC601C" w:rsidTr="00BC601C">
        <w:trPr>
          <w:cantSplit/>
          <w:jc w:val="center"/>
        </w:trPr>
        <w:tc>
          <w:tcPr>
            <w:tcW w:w="2518" w:type="dxa"/>
            <w:tcBorders>
              <w:top w:val="nil"/>
              <w:left w:val="nil"/>
              <w:bottom w:val="single" w:sz="12" w:space="0" w:color="auto"/>
              <w:right w:val="nil"/>
            </w:tcBorders>
            <w:shd w:val="clear" w:color="auto" w:fill="auto"/>
            <w:vAlign w:val="center"/>
            <w:hideMark/>
          </w:tcPr>
          <w:p w:rsidR="00DA180A" w:rsidRPr="00BC601C" w:rsidRDefault="00DA180A" w:rsidP="00DA180A">
            <w:pPr>
              <w:suppressLineNumbers/>
              <w:suppressAutoHyphens/>
              <w:rPr>
                <w:rFonts w:ascii="Simplified Arabic" w:hAnsi="Simplified Arabic"/>
                <w:b/>
                <w:bCs/>
                <w:color w:val="000000"/>
                <w:kern w:val="22"/>
                <w:sz w:val="22"/>
                <w:szCs w:val="22"/>
                <w:lang w:val="en-GB"/>
              </w:rPr>
            </w:pPr>
            <w:r>
              <w:rPr>
                <w:rFonts w:ascii="Simplified Arabic" w:hAnsi="Simplified Arabic" w:hint="cs"/>
                <w:b/>
                <w:bCs/>
                <w:color w:val="000000"/>
                <w:kern w:val="22"/>
                <w:sz w:val="22"/>
                <w:szCs w:val="22"/>
                <w:rtl/>
                <w:lang w:val="en-GB"/>
              </w:rPr>
              <w:t>المجموع</w:t>
            </w:r>
          </w:p>
        </w:tc>
        <w:tc>
          <w:tcPr>
            <w:tcW w:w="1556" w:type="dxa"/>
            <w:tcBorders>
              <w:top w:val="nil"/>
              <w:left w:val="nil"/>
              <w:bottom w:val="single" w:sz="12" w:space="0" w:color="auto"/>
              <w:right w:val="nil"/>
            </w:tcBorders>
            <w:shd w:val="clear" w:color="auto" w:fill="auto"/>
            <w:vAlign w:val="center"/>
            <w:hideMark/>
          </w:tcPr>
          <w:p w:rsidR="00DA180A" w:rsidRPr="00BC601C" w:rsidRDefault="00DA180A" w:rsidP="00DA180A">
            <w:pPr>
              <w:suppressLineNumbers/>
              <w:suppressAutoHyphens/>
              <w:jc w:val="center"/>
              <w:rPr>
                <w:rFonts w:ascii="Simplified Arabic" w:hAnsi="Simplified Arabic"/>
                <w:b/>
                <w:bCs/>
                <w:color w:val="000000"/>
                <w:kern w:val="22"/>
                <w:sz w:val="22"/>
                <w:szCs w:val="22"/>
                <w:lang w:val="en-GB"/>
              </w:rPr>
            </w:pPr>
            <w:r w:rsidRPr="00BC601C">
              <w:rPr>
                <w:rFonts w:ascii="Simplified Arabic" w:hAnsi="Simplified Arabic"/>
                <w:b/>
                <w:bCs/>
                <w:color w:val="000000"/>
                <w:kern w:val="22"/>
                <w:sz w:val="22"/>
                <w:szCs w:val="22"/>
                <w:lang w:val="en-GB"/>
              </w:rPr>
              <w:t>78</w:t>
            </w:r>
          </w:p>
        </w:tc>
        <w:tc>
          <w:tcPr>
            <w:tcW w:w="1300" w:type="dxa"/>
            <w:tcBorders>
              <w:top w:val="nil"/>
              <w:left w:val="nil"/>
              <w:bottom w:val="single" w:sz="12" w:space="0" w:color="auto"/>
              <w:right w:val="nil"/>
            </w:tcBorders>
            <w:shd w:val="clear" w:color="auto" w:fill="auto"/>
            <w:vAlign w:val="center"/>
            <w:hideMark/>
          </w:tcPr>
          <w:p w:rsidR="00DA180A" w:rsidRPr="00BC601C" w:rsidRDefault="00DA180A" w:rsidP="00DA180A">
            <w:pPr>
              <w:suppressLineNumbers/>
              <w:suppressAutoHyphens/>
              <w:jc w:val="center"/>
              <w:rPr>
                <w:rFonts w:ascii="Simplified Arabic" w:hAnsi="Simplified Arabic"/>
                <w:b/>
                <w:bCs/>
                <w:color w:val="000000"/>
                <w:kern w:val="22"/>
                <w:sz w:val="22"/>
                <w:szCs w:val="22"/>
                <w:lang w:val="en-GB"/>
              </w:rPr>
            </w:pPr>
            <w:r w:rsidRPr="00BC601C">
              <w:rPr>
                <w:rFonts w:ascii="Simplified Arabic" w:hAnsi="Simplified Arabic"/>
                <w:b/>
                <w:bCs/>
                <w:color w:val="000000"/>
                <w:kern w:val="22"/>
                <w:sz w:val="22"/>
                <w:szCs w:val="22"/>
                <w:lang w:val="en-GB"/>
              </w:rPr>
              <w:t>78</w:t>
            </w:r>
          </w:p>
        </w:tc>
        <w:tc>
          <w:tcPr>
            <w:tcW w:w="1240" w:type="dxa"/>
            <w:tcBorders>
              <w:top w:val="nil"/>
              <w:left w:val="nil"/>
              <w:bottom w:val="single" w:sz="12" w:space="0" w:color="auto"/>
              <w:right w:val="nil"/>
            </w:tcBorders>
            <w:shd w:val="clear" w:color="auto" w:fill="auto"/>
            <w:vAlign w:val="center"/>
            <w:hideMark/>
          </w:tcPr>
          <w:p w:rsidR="00DA180A" w:rsidRPr="00BC601C" w:rsidRDefault="00DA180A" w:rsidP="00DA180A">
            <w:pPr>
              <w:suppressLineNumbers/>
              <w:suppressAutoHyphens/>
              <w:jc w:val="center"/>
              <w:rPr>
                <w:rFonts w:ascii="Simplified Arabic" w:hAnsi="Simplified Arabic"/>
                <w:b/>
                <w:bCs/>
                <w:color w:val="000000"/>
                <w:kern w:val="22"/>
                <w:sz w:val="22"/>
                <w:szCs w:val="22"/>
                <w:lang w:val="en-GB"/>
              </w:rPr>
            </w:pPr>
            <w:r w:rsidRPr="00BC601C">
              <w:rPr>
                <w:rFonts w:ascii="Simplified Arabic" w:hAnsi="Simplified Arabic"/>
                <w:color w:val="000000"/>
                <w:kern w:val="22"/>
                <w:sz w:val="22"/>
                <w:szCs w:val="22"/>
                <w:lang w:val="en-GB"/>
              </w:rPr>
              <w:t>–</w:t>
            </w:r>
          </w:p>
        </w:tc>
      </w:tr>
    </w:tbl>
    <w:p w:rsidR="00BC601C" w:rsidRDefault="00BC601C" w:rsidP="00B973E9">
      <w:pPr>
        <w:spacing w:after="120"/>
        <w:jc w:val="both"/>
        <w:rPr>
          <w:sz w:val="22"/>
          <w:rtl/>
          <w:lang w:val="en-GB"/>
        </w:rPr>
      </w:pPr>
    </w:p>
    <w:p w:rsidR="00F575BF" w:rsidRDefault="00F575BF" w:rsidP="00E472CF">
      <w:pPr>
        <w:spacing w:after="120"/>
        <w:jc w:val="both"/>
        <w:rPr>
          <w:sz w:val="22"/>
          <w:rtl/>
          <w:lang w:val="en-GB"/>
        </w:rPr>
      </w:pPr>
      <w:r>
        <w:rPr>
          <w:rFonts w:hint="cs"/>
          <w:sz w:val="22"/>
          <w:rtl/>
          <w:lang w:val="en-GB"/>
        </w:rPr>
        <w:t>30-</w:t>
      </w:r>
      <w:r>
        <w:rPr>
          <w:rFonts w:hint="cs"/>
          <w:sz w:val="22"/>
          <w:rtl/>
          <w:lang w:val="en-GB"/>
        </w:rPr>
        <w:tab/>
      </w:r>
      <w:r w:rsidR="00DA180A">
        <w:rPr>
          <w:rFonts w:hint="cs"/>
          <w:sz w:val="22"/>
          <w:rtl/>
          <w:lang w:val="en-GB"/>
        </w:rPr>
        <w:t>وبالإضافة إلى الوظائف المعتمدة في إطار الميزانية والبالغ عددها 78 وظيفة، تم تمويل 30 وظيفة في الفترة 2017-2018 من مصادر أخرى، تشمل 19 وظيفة ممولة من تكاليف دعم البرامج (وظيفة من فئة ف-5، ووظيفتان من فئة ف-4، ووظيفة من فئة ف-3، و15 وظيفة من فئة الخد</w:t>
      </w:r>
      <w:r w:rsidR="00810D64">
        <w:rPr>
          <w:rFonts w:hint="cs"/>
          <w:sz w:val="22"/>
          <w:rtl/>
          <w:lang w:val="en-GB"/>
        </w:rPr>
        <w:t>مات العامة)، و5 وظائف من صندوق ا</w:t>
      </w:r>
      <w:r w:rsidR="00DA180A">
        <w:rPr>
          <w:rFonts w:hint="cs"/>
          <w:sz w:val="22"/>
          <w:rtl/>
          <w:lang w:val="en-GB"/>
        </w:rPr>
        <w:t>لتنوع البيولوجي</w:t>
      </w:r>
      <w:r w:rsidR="00DA180A" w:rsidRPr="00DA180A">
        <w:rPr>
          <w:rFonts w:hint="cs"/>
          <w:sz w:val="22"/>
          <w:rtl/>
          <w:lang w:val="en-GB"/>
        </w:rPr>
        <w:t xml:space="preserve"> </w:t>
      </w:r>
      <w:r w:rsidR="00DA180A">
        <w:rPr>
          <w:rFonts w:hint="cs"/>
          <w:sz w:val="22"/>
          <w:rtl/>
          <w:lang w:val="en-GB"/>
        </w:rPr>
        <w:t>الياباني (وظيفة من فئة مد-1، ووظيفتان من فئة ف-4 ووظيفتان من فئة الخدمات العامة)، و3 وظائف من منحة الاتحاد الأوروبي (</w:t>
      </w:r>
      <w:r w:rsidR="00E472CF">
        <w:rPr>
          <w:rFonts w:hint="cs"/>
          <w:sz w:val="22"/>
          <w:rtl/>
          <w:lang w:val="en-GB"/>
        </w:rPr>
        <w:t xml:space="preserve">الوظائف </w:t>
      </w:r>
      <w:r w:rsidR="00DA180A">
        <w:rPr>
          <w:rFonts w:hint="cs"/>
          <w:sz w:val="22"/>
          <w:rtl/>
          <w:lang w:val="en-GB"/>
        </w:rPr>
        <w:t>الثلاث من فئة ف-3)، ووظيفتين ممولتين من جمه</w:t>
      </w:r>
      <w:r w:rsidR="00E472CF">
        <w:rPr>
          <w:rFonts w:hint="cs"/>
          <w:sz w:val="22"/>
          <w:rtl/>
          <w:lang w:val="en-GB"/>
        </w:rPr>
        <w:t>ورية كوريا (وظيفة من فئة ف-4 و</w:t>
      </w:r>
      <w:r w:rsidR="00DA180A">
        <w:rPr>
          <w:rFonts w:hint="cs"/>
          <w:sz w:val="22"/>
          <w:rtl/>
          <w:lang w:val="en-GB"/>
        </w:rPr>
        <w:t xml:space="preserve">أخرى من فئة الخدمات العامة). وقامت اليابان أيضا بإعارة موظف </w:t>
      </w:r>
      <w:r w:rsidR="00810D64">
        <w:rPr>
          <w:rFonts w:hint="cs"/>
          <w:sz w:val="22"/>
          <w:rtl/>
          <w:lang w:val="en-GB"/>
        </w:rPr>
        <w:t>فني</w:t>
      </w:r>
      <w:r w:rsidR="00DA180A">
        <w:rPr>
          <w:rFonts w:hint="cs"/>
          <w:sz w:val="22"/>
          <w:rtl/>
          <w:lang w:val="en-GB"/>
        </w:rPr>
        <w:t xml:space="preserve"> مبتدئ لمساعدة الأمانة في تنفيذ برنامج عملها.</w:t>
      </w:r>
    </w:p>
    <w:p w:rsidR="00731F96" w:rsidRDefault="00731F96" w:rsidP="00810D64">
      <w:pPr>
        <w:spacing w:after="120"/>
        <w:jc w:val="both"/>
        <w:rPr>
          <w:sz w:val="22"/>
          <w:rtl/>
          <w:lang w:val="en-GB"/>
        </w:rPr>
      </w:pPr>
      <w:r>
        <w:rPr>
          <w:rFonts w:hint="cs"/>
          <w:sz w:val="22"/>
          <w:rtl/>
          <w:lang w:val="en-GB"/>
        </w:rPr>
        <w:t>31-</w:t>
      </w:r>
      <w:r>
        <w:rPr>
          <w:rFonts w:hint="cs"/>
          <w:sz w:val="22"/>
          <w:rtl/>
          <w:lang w:val="en-GB"/>
        </w:rPr>
        <w:tab/>
      </w:r>
      <w:r w:rsidR="00A76504">
        <w:rPr>
          <w:rFonts w:hint="cs"/>
          <w:sz w:val="22"/>
          <w:rtl/>
          <w:lang w:val="en-GB"/>
        </w:rPr>
        <w:t>ولضم</w:t>
      </w:r>
      <w:r w:rsidR="00810D64">
        <w:rPr>
          <w:rFonts w:hint="cs"/>
          <w:sz w:val="22"/>
          <w:rtl/>
          <w:lang w:val="en-GB"/>
        </w:rPr>
        <w:t>ا</w:t>
      </w:r>
      <w:r w:rsidR="00A76504">
        <w:rPr>
          <w:rFonts w:hint="cs"/>
          <w:sz w:val="22"/>
          <w:rtl/>
          <w:lang w:val="en-GB"/>
        </w:rPr>
        <w:t xml:space="preserve">ن الحصول على مشورة قانونية تتسم </w:t>
      </w:r>
      <w:r w:rsidR="00810D64">
        <w:rPr>
          <w:rFonts w:hint="cs"/>
          <w:sz w:val="22"/>
          <w:rtl/>
          <w:lang w:val="en-GB"/>
        </w:rPr>
        <w:t>بالفعالية</w:t>
      </w:r>
      <w:r w:rsidR="00A76504">
        <w:rPr>
          <w:rFonts w:hint="cs"/>
          <w:sz w:val="22"/>
          <w:rtl/>
          <w:lang w:val="en-GB"/>
        </w:rPr>
        <w:t xml:space="preserve"> والكفاءة في وقت يتزايد فيه عبء العمل، حصلت الأمانة على دعم قانوني إضافي من خلال إبرام اتفاق مالي مع مكتب الأمم المتحدة لخدمات المشاريع للفترة من يونيو/حزيران إلى ديسمبر/كانون الأول 2018</w:t>
      </w:r>
      <w:r w:rsidR="00810D64">
        <w:rPr>
          <w:rFonts w:hint="cs"/>
          <w:sz w:val="22"/>
          <w:rtl/>
          <w:lang w:val="en-GB"/>
        </w:rPr>
        <w:t xml:space="preserve"> </w:t>
      </w:r>
      <w:r w:rsidR="00A76504">
        <w:rPr>
          <w:rFonts w:hint="cs"/>
          <w:sz w:val="22"/>
          <w:rtl/>
          <w:lang w:val="en-GB"/>
        </w:rPr>
        <w:t xml:space="preserve">بمبلغ </w:t>
      </w:r>
      <w:r w:rsidR="00A76504">
        <w:rPr>
          <w:sz w:val="22"/>
          <w:lang w:val="en-GB"/>
        </w:rPr>
        <w:t>100 000</w:t>
      </w:r>
      <w:r w:rsidR="00A76504">
        <w:rPr>
          <w:rFonts w:hint="cs"/>
          <w:sz w:val="22"/>
          <w:rtl/>
          <w:lang w:val="en-GB"/>
        </w:rPr>
        <w:t xml:space="preserve"> دولار أمريكي استنادا إلى مذكرة التفاهم لتقديم الخدمات </w:t>
      </w:r>
      <w:r w:rsidR="0044709B">
        <w:rPr>
          <w:rFonts w:hint="cs"/>
          <w:sz w:val="22"/>
          <w:rtl/>
          <w:lang w:val="en-GB"/>
        </w:rPr>
        <w:t>بين</w:t>
      </w:r>
      <w:r w:rsidR="00A76504">
        <w:rPr>
          <w:rFonts w:hint="cs"/>
          <w:sz w:val="22"/>
          <w:rtl/>
          <w:lang w:val="en-GB"/>
        </w:rPr>
        <w:t xml:space="preserve"> مكتب الأمم المتحدة لخدمات المشاريع </w:t>
      </w:r>
      <w:r w:rsidR="0044709B">
        <w:rPr>
          <w:rFonts w:hint="cs"/>
          <w:sz w:val="22"/>
          <w:rtl/>
          <w:lang w:val="en-GB"/>
        </w:rPr>
        <w:t>وبرنامج</w:t>
      </w:r>
      <w:r w:rsidR="00A76504">
        <w:rPr>
          <w:rFonts w:hint="cs"/>
          <w:sz w:val="22"/>
          <w:rtl/>
          <w:lang w:val="en-GB"/>
        </w:rPr>
        <w:t xml:space="preserve"> الأمم المتحدة للبيئة والموقعة في 7 ديسمبر/كانون الأول 2017.</w:t>
      </w:r>
      <w:r w:rsidR="0044709B">
        <w:rPr>
          <w:rFonts w:hint="cs"/>
          <w:sz w:val="22"/>
          <w:rtl/>
          <w:lang w:val="en-GB"/>
        </w:rPr>
        <w:t xml:space="preserve"> ويُقدم هذا الدعم القانوني مؤقتا لمدة ستة أشهر، ودون تفرغ من جانب أحد موظفي مكتب الأمم المتحدة لخدمات المشاريع الذي يرأس ممارسة القوانين التجارية والمؤسسية لدى مكتب الأمم المتحدة لخدمات المشاريع ولديه خلفية في القانون البيئي بالإضافة إلى خبرة في قانون شركات الأمم المتحدة.</w:t>
      </w:r>
    </w:p>
    <w:p w:rsidR="00731F96" w:rsidRDefault="00731F96" w:rsidP="00E472CF">
      <w:pPr>
        <w:spacing w:after="120"/>
        <w:jc w:val="both"/>
        <w:rPr>
          <w:sz w:val="22"/>
          <w:rtl/>
          <w:lang w:val="en-GB"/>
        </w:rPr>
      </w:pPr>
      <w:r>
        <w:rPr>
          <w:rFonts w:hint="cs"/>
          <w:sz w:val="22"/>
          <w:rtl/>
          <w:lang w:val="en-GB"/>
        </w:rPr>
        <w:t>32-</w:t>
      </w:r>
      <w:r>
        <w:rPr>
          <w:rFonts w:hint="cs"/>
          <w:sz w:val="22"/>
          <w:rtl/>
          <w:lang w:val="en-GB"/>
        </w:rPr>
        <w:tab/>
      </w:r>
      <w:r w:rsidR="00314C4B">
        <w:rPr>
          <w:rFonts w:hint="cs"/>
          <w:sz w:val="22"/>
          <w:rtl/>
          <w:lang w:val="en-GB"/>
        </w:rPr>
        <w:t xml:space="preserve">وتحتفظ الأمانة باتفاق اتصال مشترك مع اتفاقية الأمم المتحدة لمكافحة التصحر في مقر الأمم المتحدة في نيويورك </w:t>
      </w:r>
      <w:r w:rsidR="00BD677E">
        <w:rPr>
          <w:rFonts w:hint="cs"/>
          <w:sz w:val="22"/>
          <w:rtl/>
          <w:lang w:val="en-GB"/>
        </w:rPr>
        <w:t xml:space="preserve">تمشيا مع قرار الجمعية العامة للأمم المتحدة دإ-19/2 المؤرخ 28 يونيو/حزيران 1997، الذي دعت فيه الجمعية أمانات الاتفاقية، استجابة للطلبات المقدمة من مؤتمرات الأطراف المعنية، إلى أن يتم، حسب الاقتضاء، استكشاف أساليب ترتيبات الاتصال </w:t>
      </w:r>
      <w:r w:rsidR="00810D64">
        <w:rPr>
          <w:rFonts w:hint="cs"/>
          <w:sz w:val="22"/>
          <w:rtl/>
          <w:lang w:val="en-GB"/>
        </w:rPr>
        <w:t>الملائمة في جنيف و/أو نيويورك بغ</w:t>
      </w:r>
      <w:r w:rsidR="00BD677E">
        <w:rPr>
          <w:rFonts w:hint="cs"/>
          <w:sz w:val="22"/>
          <w:rtl/>
          <w:lang w:val="en-GB"/>
        </w:rPr>
        <w:t xml:space="preserve">رض تعزيز الصلات مع الوفود والمنظمات في هذين المركزين للأمم المتحدة. وفي إطار الترتيب الحالي، تغطي أمانة الاتفاقية المتعلقة بالتنوع البيولوجي 50 في المائة من تكاليف وظيفة واحدة من فئة ف-4 وأخرى من فئة الخدمات العامة، بالإضافة إلى 30 في المائة من المصاريف المكتبية لمكتب الاتصال </w:t>
      </w:r>
      <w:r w:rsidR="00C57294">
        <w:rPr>
          <w:rFonts w:hint="cs"/>
          <w:sz w:val="22"/>
          <w:rtl/>
          <w:lang w:val="en-GB"/>
        </w:rPr>
        <w:t>من تكاليف النفقات الإضافية لدعم البرامج. و</w:t>
      </w:r>
      <w:r w:rsidR="00E472CF">
        <w:rPr>
          <w:rFonts w:hint="cs"/>
          <w:sz w:val="22"/>
          <w:rtl/>
          <w:lang w:val="en-GB"/>
        </w:rPr>
        <w:t xml:space="preserve">تم إنشاء وظيفة مؤقتة لكبار موظفي إدارة البرامج من الفئة ف-5 في نيويورك، </w:t>
      </w:r>
      <w:r w:rsidR="00C57294">
        <w:rPr>
          <w:rFonts w:hint="cs"/>
          <w:sz w:val="22"/>
          <w:rtl/>
          <w:lang w:val="en-GB"/>
        </w:rPr>
        <w:t>للاستجابة للحاجة والفرص المتنامية في الفترة التي تسبق عام 2020، لاسيما لبناء المشاركة السياسية والوضع الاستراتيجي لجدول أعمال التنوع البيولوجي في مقر الأمم المتحدة في نيوي</w:t>
      </w:r>
      <w:r w:rsidR="00E472CF">
        <w:rPr>
          <w:rFonts w:hint="cs"/>
          <w:sz w:val="22"/>
          <w:rtl/>
          <w:lang w:val="en-GB"/>
        </w:rPr>
        <w:t>ورك</w:t>
      </w:r>
      <w:r w:rsidR="00C57294">
        <w:rPr>
          <w:rFonts w:hint="cs"/>
          <w:sz w:val="22"/>
          <w:rtl/>
          <w:lang w:val="en-GB"/>
        </w:rPr>
        <w:t>.</w:t>
      </w:r>
    </w:p>
    <w:p w:rsidR="00731F96" w:rsidRDefault="00731F96" w:rsidP="005D7949">
      <w:pPr>
        <w:spacing w:after="120"/>
        <w:jc w:val="both"/>
        <w:rPr>
          <w:sz w:val="22"/>
          <w:rtl/>
          <w:lang w:val="en-GB"/>
        </w:rPr>
      </w:pPr>
      <w:r>
        <w:rPr>
          <w:rFonts w:hint="cs"/>
          <w:sz w:val="22"/>
          <w:rtl/>
          <w:lang w:val="en-GB"/>
        </w:rPr>
        <w:t>33-</w:t>
      </w:r>
      <w:r>
        <w:rPr>
          <w:rFonts w:hint="cs"/>
          <w:sz w:val="22"/>
          <w:rtl/>
          <w:lang w:val="en-GB"/>
        </w:rPr>
        <w:tab/>
      </w:r>
      <w:r w:rsidR="00246943">
        <w:rPr>
          <w:rFonts w:hint="cs"/>
          <w:sz w:val="22"/>
          <w:rtl/>
          <w:lang w:val="en-GB"/>
        </w:rPr>
        <w:t xml:space="preserve">وستُتاح قائمة </w:t>
      </w:r>
      <w:r w:rsidR="005D7949">
        <w:rPr>
          <w:rFonts w:hint="cs"/>
          <w:sz w:val="22"/>
          <w:rtl/>
          <w:lang w:val="en-GB"/>
        </w:rPr>
        <w:t>ب</w:t>
      </w:r>
      <w:r w:rsidR="00246943">
        <w:rPr>
          <w:rFonts w:hint="cs"/>
          <w:sz w:val="22"/>
          <w:rtl/>
          <w:lang w:val="en-GB"/>
        </w:rPr>
        <w:t xml:space="preserve">جميع الوظائف </w:t>
      </w:r>
      <w:r w:rsidR="005D7949">
        <w:rPr>
          <w:rFonts w:hint="cs"/>
          <w:sz w:val="22"/>
          <w:rtl/>
          <w:lang w:val="en-GB"/>
        </w:rPr>
        <w:t>الحالية</w:t>
      </w:r>
      <w:r w:rsidR="00246943">
        <w:rPr>
          <w:rFonts w:hint="cs"/>
          <w:sz w:val="22"/>
          <w:rtl/>
          <w:lang w:val="en-GB"/>
        </w:rPr>
        <w:t xml:space="preserve"> في الأمانة وكذلك حالة الشواغر للوظائف الثابتة في الوثيقة </w:t>
      </w:r>
      <w:r w:rsidR="00246943" w:rsidRPr="00246943">
        <w:rPr>
          <w:sz w:val="22"/>
          <w:lang w:val="en-GB"/>
        </w:rPr>
        <w:t>CBD/COP/14/INF/17</w:t>
      </w:r>
      <w:r w:rsidR="00246943">
        <w:rPr>
          <w:rFonts w:hint="cs"/>
          <w:sz w:val="22"/>
          <w:rtl/>
          <w:lang w:val="en-GB"/>
        </w:rPr>
        <w:t>.</w:t>
      </w:r>
    </w:p>
    <w:p w:rsidR="00E60A59" w:rsidRPr="00E60A59" w:rsidRDefault="00E60A59" w:rsidP="00E60A59">
      <w:pPr>
        <w:keepNext/>
        <w:spacing w:after="120"/>
        <w:jc w:val="both"/>
        <w:rPr>
          <w:i/>
          <w:iCs/>
          <w:sz w:val="22"/>
          <w:rtl/>
          <w:lang w:val="en-GB"/>
        </w:rPr>
      </w:pPr>
      <w:r>
        <w:rPr>
          <w:rFonts w:hint="cs"/>
          <w:i/>
          <w:iCs/>
          <w:sz w:val="22"/>
          <w:rtl/>
          <w:lang w:val="en-GB"/>
        </w:rPr>
        <w:t>السفر في مهام رسمية</w:t>
      </w:r>
    </w:p>
    <w:p w:rsidR="00731F96" w:rsidRDefault="00731F96" w:rsidP="007425BA">
      <w:pPr>
        <w:spacing w:after="120"/>
        <w:jc w:val="both"/>
        <w:rPr>
          <w:sz w:val="22"/>
          <w:rtl/>
          <w:lang w:val="en-GB"/>
        </w:rPr>
      </w:pPr>
      <w:r>
        <w:rPr>
          <w:rFonts w:hint="cs"/>
          <w:sz w:val="22"/>
          <w:rtl/>
          <w:lang w:val="en-GB"/>
        </w:rPr>
        <w:t>34-</w:t>
      </w:r>
      <w:r>
        <w:rPr>
          <w:rFonts w:hint="cs"/>
          <w:sz w:val="22"/>
          <w:rtl/>
          <w:lang w:val="en-GB"/>
        </w:rPr>
        <w:tab/>
      </w:r>
      <w:r w:rsidR="00E60A59">
        <w:rPr>
          <w:rFonts w:hint="cs"/>
          <w:sz w:val="22"/>
          <w:rtl/>
          <w:lang w:val="en-GB"/>
        </w:rPr>
        <w:t xml:space="preserve">في الفترة من 1 يناير/كانون الثاني 2017 إلى أغسطس/آب 2018، قام موظفو الأمانة بما مجموعه 182 رحلة وأُنفق على تكاليف هذه الرحلات من الميزانية </w:t>
      </w:r>
      <w:r w:rsidR="00810D64">
        <w:rPr>
          <w:rFonts w:hint="cs"/>
          <w:sz w:val="22"/>
          <w:rtl/>
          <w:lang w:val="en-GB"/>
        </w:rPr>
        <w:t>الأساسية</w:t>
      </w:r>
      <w:r w:rsidR="00E60A59">
        <w:rPr>
          <w:rFonts w:hint="cs"/>
          <w:sz w:val="22"/>
          <w:rtl/>
          <w:lang w:val="en-GB"/>
        </w:rPr>
        <w:t xml:space="preserve">، بمبلغ قدره </w:t>
      </w:r>
      <w:r w:rsidR="00E60A59">
        <w:rPr>
          <w:sz w:val="22"/>
          <w:lang w:val="en-GB"/>
        </w:rPr>
        <w:t>672 900</w:t>
      </w:r>
      <w:r w:rsidR="00E60A59">
        <w:rPr>
          <w:rFonts w:hint="cs"/>
          <w:sz w:val="22"/>
          <w:rtl/>
          <w:lang w:val="en-GB"/>
        </w:rPr>
        <w:t xml:space="preserve"> دولار أمريكي. ويتضمن ذلك البعثات التي تهدف إلى تعزيز الوعي بالاتفاقية وتحديات التنوع البيولوجي في الاجتماعات الرفيعة المستوى في الأمم المتحدة، والمجتمع المدني </w:t>
      </w:r>
      <w:r w:rsidR="00E60A59">
        <w:rPr>
          <w:rFonts w:hint="cs"/>
          <w:sz w:val="22"/>
          <w:rtl/>
          <w:lang w:val="en-GB"/>
        </w:rPr>
        <w:lastRenderedPageBreak/>
        <w:t xml:space="preserve">ومنتديات الأعمال التجارية، والمشاركة في </w:t>
      </w:r>
      <w:r w:rsidR="005D7949">
        <w:rPr>
          <w:rFonts w:hint="cs"/>
          <w:sz w:val="22"/>
          <w:rtl/>
          <w:lang w:val="en-GB"/>
        </w:rPr>
        <w:t>الاجتماعات</w:t>
      </w:r>
      <w:r w:rsidR="00E60A59">
        <w:rPr>
          <w:rFonts w:hint="cs"/>
          <w:sz w:val="22"/>
          <w:rtl/>
          <w:lang w:val="en-GB"/>
        </w:rPr>
        <w:t xml:space="preserve"> التقنية والعمليات الحكومية الدولية ذات الصلة. وبالإضافة إلى ذلك، تم تمويل مشاركة الموظفين في الاجتماعات والمناسبات الأخرى من خلال صناديق التبرعات، بينما أنفق المنظمون على جزء من المشا</w:t>
      </w:r>
      <w:r w:rsidR="005D7949">
        <w:rPr>
          <w:rFonts w:hint="cs"/>
          <w:sz w:val="22"/>
          <w:rtl/>
          <w:lang w:val="en-GB"/>
        </w:rPr>
        <w:t>ركات. وتمشيا مع الجهود الرامية إلى ا</w:t>
      </w:r>
      <w:r w:rsidR="00E60A59">
        <w:rPr>
          <w:rFonts w:hint="cs"/>
          <w:sz w:val="22"/>
          <w:rtl/>
          <w:lang w:val="en-GB"/>
        </w:rPr>
        <w:t xml:space="preserve">لحد من آثار أنشطة الأمانة المتعلقة بانبعاثات ثاني أكسيد </w:t>
      </w:r>
      <w:r w:rsidR="007425BA">
        <w:rPr>
          <w:rFonts w:hint="cs"/>
          <w:sz w:val="22"/>
          <w:rtl/>
          <w:lang w:val="en-GB"/>
        </w:rPr>
        <w:t>الكربون</w:t>
      </w:r>
      <w:r w:rsidR="007E17DA">
        <w:rPr>
          <w:rFonts w:hint="cs"/>
          <w:sz w:val="22"/>
          <w:rtl/>
          <w:lang w:val="en-GB"/>
        </w:rPr>
        <w:t xml:space="preserve">، شُجع الموظفون على المشاركة في الاجتماعات عن طريق الفيديو أو عقد المؤتمرات عن بُعد أو غير ذلك من الوسائل الإلكترونية إلى أقصى حد ممكن، ومن ثم التقليل من السفر. وعلاوة على ذلك، قدم الأمين التنفيذي سياسة أكثر صرامة تتمثل في الموافقة على سفر البعثات على أساس الأولويات المقررة وتخطيط السفر </w:t>
      </w:r>
      <w:r w:rsidR="00555763">
        <w:rPr>
          <w:rFonts w:hint="cs"/>
          <w:sz w:val="22"/>
          <w:rtl/>
          <w:lang w:val="en-GB"/>
        </w:rPr>
        <w:t>الربع سنوي</w:t>
      </w:r>
      <w:r w:rsidR="007E17DA">
        <w:rPr>
          <w:rFonts w:hint="cs"/>
          <w:sz w:val="22"/>
          <w:rtl/>
          <w:lang w:val="en-GB"/>
        </w:rPr>
        <w:t>.</w:t>
      </w:r>
    </w:p>
    <w:p w:rsidR="00555763" w:rsidRPr="00555763" w:rsidRDefault="00555763" w:rsidP="00555763">
      <w:pPr>
        <w:keepNext/>
        <w:spacing w:after="120"/>
        <w:jc w:val="both"/>
        <w:rPr>
          <w:i/>
          <w:iCs/>
          <w:sz w:val="22"/>
          <w:rtl/>
          <w:lang w:val="en-GB"/>
        </w:rPr>
      </w:pPr>
      <w:r>
        <w:rPr>
          <w:rFonts w:hint="cs"/>
          <w:i/>
          <w:iCs/>
          <w:sz w:val="22"/>
          <w:rtl/>
          <w:lang w:val="en-GB"/>
        </w:rPr>
        <w:t>الاستشاريون/العقود من الباطن</w:t>
      </w:r>
    </w:p>
    <w:p w:rsidR="00731F96" w:rsidRDefault="00731F96" w:rsidP="00555763">
      <w:pPr>
        <w:spacing w:after="120"/>
        <w:jc w:val="both"/>
        <w:rPr>
          <w:sz w:val="22"/>
          <w:rtl/>
          <w:lang w:val="en-GB"/>
        </w:rPr>
      </w:pPr>
      <w:r>
        <w:rPr>
          <w:rFonts w:hint="cs"/>
          <w:sz w:val="22"/>
          <w:rtl/>
          <w:lang w:val="en-GB"/>
        </w:rPr>
        <w:t>35-</w:t>
      </w:r>
      <w:r>
        <w:rPr>
          <w:rFonts w:hint="cs"/>
          <w:sz w:val="22"/>
          <w:rtl/>
          <w:lang w:val="en-GB"/>
        </w:rPr>
        <w:tab/>
      </w:r>
      <w:r w:rsidR="00555763">
        <w:rPr>
          <w:rFonts w:hint="cs"/>
          <w:sz w:val="22"/>
          <w:rtl/>
          <w:lang w:val="en-GB"/>
        </w:rPr>
        <w:t xml:space="preserve">خلال القترة قيد الاستعراض، أنفقت الأمانة </w:t>
      </w:r>
      <w:r w:rsidR="00555763">
        <w:rPr>
          <w:sz w:val="22"/>
          <w:lang w:val="en-GB"/>
        </w:rPr>
        <w:t>114 400</w:t>
      </w:r>
      <w:r w:rsidR="00555763">
        <w:rPr>
          <w:rFonts w:hint="cs"/>
          <w:sz w:val="22"/>
          <w:rtl/>
          <w:lang w:val="en-GB"/>
        </w:rPr>
        <w:t xml:space="preserve"> دولار أمريكي للخدمات الاستشارية في مجالات الآلية المالية، والتغيير التحولي، وال</w:t>
      </w:r>
      <w:r w:rsidR="005D7949">
        <w:rPr>
          <w:rFonts w:hint="cs"/>
          <w:sz w:val="22"/>
          <w:rtl/>
          <w:lang w:val="en-GB"/>
        </w:rPr>
        <w:t>صحة، والحصول وتقاسم المنافع، ولل</w:t>
      </w:r>
      <w:r w:rsidR="00555763">
        <w:rPr>
          <w:rFonts w:hint="cs"/>
          <w:sz w:val="22"/>
          <w:rtl/>
          <w:lang w:val="en-GB"/>
        </w:rPr>
        <w:t>اضطلاع بمهام من قبيل ما يلي:</w:t>
      </w:r>
    </w:p>
    <w:p w:rsidR="00555763" w:rsidRDefault="00391247" w:rsidP="00391247">
      <w:pPr>
        <w:spacing w:after="120"/>
        <w:ind w:firstLine="720"/>
        <w:jc w:val="both"/>
        <w:rPr>
          <w:sz w:val="22"/>
          <w:lang w:val="en-GB"/>
        </w:rPr>
      </w:pPr>
      <w:r>
        <w:rPr>
          <w:rFonts w:hint="cs"/>
          <w:sz w:val="22"/>
          <w:rtl/>
          <w:lang w:val="en-GB"/>
        </w:rPr>
        <w:t>(أ)</w:t>
      </w:r>
      <w:r>
        <w:rPr>
          <w:rFonts w:hint="cs"/>
          <w:sz w:val="22"/>
          <w:rtl/>
          <w:lang w:val="en-GB"/>
        </w:rPr>
        <w:tab/>
        <w:t>إنشاء وحدة اتصال بين الأمانة ومختلف المؤسسات المالية، على سبيل المثال، مصرف التنمية للبلدان الأمريكية لاستكشاف خيارات لحشد الخبرات بين القطاعين العام والخاص بشأن أحدث التوجهات، والقضايا الناشئة والفرص بغية تعميم التنوع البيولوجي في القطاع المالي وقطاع الاستثمار (</w:t>
      </w:r>
      <w:r>
        <w:rPr>
          <w:sz w:val="22"/>
          <w:lang w:val="en-GB"/>
        </w:rPr>
        <w:t>12 000</w:t>
      </w:r>
      <w:r>
        <w:rPr>
          <w:rFonts w:hint="cs"/>
          <w:sz w:val="22"/>
          <w:rtl/>
          <w:lang w:val="en-GB"/>
        </w:rPr>
        <w:t xml:space="preserve"> دولار أمريكي)؛</w:t>
      </w:r>
    </w:p>
    <w:p w:rsidR="00391247" w:rsidRDefault="00391247" w:rsidP="00B90007">
      <w:pPr>
        <w:spacing w:after="120"/>
        <w:ind w:firstLine="720"/>
        <w:jc w:val="both"/>
        <w:rPr>
          <w:sz w:val="22"/>
          <w:rtl/>
          <w:lang w:val="en-GB"/>
        </w:rPr>
      </w:pPr>
      <w:r>
        <w:rPr>
          <w:rFonts w:hint="cs"/>
          <w:sz w:val="22"/>
          <w:rtl/>
          <w:lang w:val="en-GB"/>
        </w:rPr>
        <w:t>(ب)</w:t>
      </w:r>
      <w:r>
        <w:rPr>
          <w:rFonts w:hint="cs"/>
          <w:sz w:val="22"/>
          <w:rtl/>
          <w:lang w:val="en-GB"/>
        </w:rPr>
        <w:tab/>
      </w:r>
      <w:r w:rsidR="0090024E">
        <w:rPr>
          <w:rFonts w:hint="cs"/>
          <w:sz w:val="22"/>
          <w:rtl/>
          <w:lang w:val="en-GB"/>
        </w:rPr>
        <w:t>إعداد وثيقة استراتيجية</w:t>
      </w:r>
      <w:r w:rsidR="004065F6">
        <w:rPr>
          <w:rFonts w:hint="cs"/>
          <w:sz w:val="22"/>
          <w:rtl/>
          <w:lang w:val="en-GB"/>
        </w:rPr>
        <w:t>، بما في ذلك مذكرات الإحاطة والمفكرات والعروض، لاستكمال مذكرة الأمين التنفيذي بشأن المقترحات الخاصة بعملية شاملة وتشاركية لإعداد الإطار العالمي للتنوع البيولوجي لما بعد عام 2020 (</w:t>
      </w:r>
      <w:r w:rsidR="004065F6" w:rsidRPr="00873617">
        <w:rPr>
          <w:sz w:val="22"/>
          <w:szCs w:val="22"/>
          <w:lang w:val="en-GB"/>
        </w:rPr>
        <w:t>CBD/SBI/2/17</w:t>
      </w:r>
      <w:r w:rsidR="004065F6">
        <w:rPr>
          <w:rFonts w:hint="cs"/>
          <w:sz w:val="22"/>
          <w:rtl/>
          <w:lang w:val="en-GB"/>
        </w:rPr>
        <w:t>). و</w:t>
      </w:r>
      <w:r w:rsidR="00E472CF">
        <w:rPr>
          <w:rFonts w:hint="cs"/>
          <w:sz w:val="22"/>
          <w:rtl/>
          <w:lang w:val="en-GB"/>
        </w:rPr>
        <w:t xml:space="preserve">قد </w:t>
      </w:r>
      <w:r w:rsidR="004065F6">
        <w:rPr>
          <w:rFonts w:hint="cs"/>
          <w:sz w:val="22"/>
          <w:rtl/>
          <w:lang w:val="en-GB"/>
        </w:rPr>
        <w:t xml:space="preserve">تضمن العمل أيضا البحوث، ودراسة أنماط نُهج الحوكمة، </w:t>
      </w:r>
      <w:r w:rsidR="00B90007">
        <w:rPr>
          <w:rFonts w:hint="cs"/>
          <w:sz w:val="22"/>
          <w:rtl/>
          <w:lang w:val="en-GB"/>
        </w:rPr>
        <w:t>والأدوات السياساتية</w:t>
      </w:r>
      <w:r w:rsidR="004065F6">
        <w:rPr>
          <w:rFonts w:hint="cs"/>
          <w:sz w:val="22"/>
          <w:rtl/>
          <w:lang w:val="en-GB"/>
        </w:rPr>
        <w:t xml:space="preserve">، </w:t>
      </w:r>
      <w:r w:rsidR="00B90007">
        <w:rPr>
          <w:rFonts w:hint="cs"/>
          <w:sz w:val="22"/>
          <w:rtl/>
          <w:lang w:val="en-GB"/>
        </w:rPr>
        <w:t>والانفتاح</w:t>
      </w:r>
      <w:r w:rsidR="004065F6">
        <w:rPr>
          <w:rFonts w:hint="cs"/>
          <w:sz w:val="22"/>
          <w:rtl/>
          <w:lang w:val="en-GB"/>
        </w:rPr>
        <w:t xml:space="preserve"> الإبداعي الذي أثر على التغيرات في السلوك على مستويات المنتجين والمستهلكين، والحكومات وشركات الأعمال.</w:t>
      </w:r>
      <w:r w:rsidR="00B90007">
        <w:rPr>
          <w:rFonts w:hint="cs"/>
          <w:sz w:val="22"/>
          <w:rtl/>
          <w:lang w:val="en-GB"/>
        </w:rPr>
        <w:t xml:space="preserve"> واستلزم العمل الإضافي عقد مناقشات حلقات عمل، وعروض وتدريبات جماعية، بما في ذلك أمثلة نموذجية لسُبل تيسير التغير التحولي في المسارات المرغوبة المحايدة و/أو الإيجابية للتنوع البيولوجي (</w:t>
      </w:r>
      <w:r w:rsidR="00B90007">
        <w:rPr>
          <w:sz w:val="22"/>
          <w:lang w:val="en-GB"/>
        </w:rPr>
        <w:t>45 000</w:t>
      </w:r>
      <w:r w:rsidR="00B90007">
        <w:rPr>
          <w:rFonts w:hint="cs"/>
          <w:sz w:val="22"/>
          <w:rtl/>
          <w:lang w:val="en-GB"/>
        </w:rPr>
        <w:t xml:space="preserve"> دولار أمريكي)؛</w:t>
      </w:r>
    </w:p>
    <w:p w:rsidR="00391247" w:rsidRDefault="00391247" w:rsidP="00C57EB6">
      <w:pPr>
        <w:spacing w:after="120"/>
        <w:ind w:firstLine="720"/>
        <w:jc w:val="both"/>
        <w:rPr>
          <w:sz w:val="22"/>
          <w:rtl/>
          <w:lang w:val="en-GB"/>
        </w:rPr>
      </w:pPr>
      <w:r>
        <w:rPr>
          <w:rFonts w:hint="cs"/>
          <w:sz w:val="22"/>
          <w:rtl/>
          <w:lang w:val="en-GB"/>
        </w:rPr>
        <w:t>(ج)</w:t>
      </w:r>
      <w:r>
        <w:rPr>
          <w:rFonts w:hint="cs"/>
          <w:sz w:val="22"/>
          <w:rtl/>
          <w:lang w:val="en-GB"/>
        </w:rPr>
        <w:tab/>
      </w:r>
      <w:r w:rsidR="00C57EB6">
        <w:rPr>
          <w:rFonts w:hint="cs"/>
          <w:sz w:val="22"/>
          <w:rtl/>
          <w:lang w:val="en-GB"/>
        </w:rPr>
        <w:t>إجراء البحوث وإعداد مبادئ توجيهية ومواد تدريبية بشأن التنوع البيولوجي والصحة البشرية وتنمية القدرات لدى البلدان بهدف تحقيق الهدف 14 من أهداف أيشي، وأهداف أيشي الأخرى ذات الصلة وأهداف التنمية المستدامة (</w:t>
      </w:r>
      <w:r w:rsidR="00C57EB6">
        <w:rPr>
          <w:sz w:val="22"/>
          <w:lang w:val="en-GB"/>
        </w:rPr>
        <w:t>13 700</w:t>
      </w:r>
      <w:r w:rsidR="00C57EB6">
        <w:rPr>
          <w:rFonts w:hint="cs"/>
          <w:sz w:val="22"/>
          <w:rtl/>
          <w:lang w:val="en-GB"/>
        </w:rPr>
        <w:t xml:space="preserve"> دولار أمريكي)؛</w:t>
      </w:r>
    </w:p>
    <w:p w:rsidR="00391247" w:rsidRDefault="00391247" w:rsidP="00F10B0E">
      <w:pPr>
        <w:spacing w:after="120"/>
        <w:ind w:firstLine="720"/>
        <w:jc w:val="both"/>
        <w:rPr>
          <w:sz w:val="22"/>
          <w:rtl/>
          <w:lang w:val="en-GB"/>
        </w:rPr>
      </w:pPr>
      <w:r>
        <w:rPr>
          <w:rFonts w:hint="cs"/>
          <w:sz w:val="22"/>
          <w:rtl/>
          <w:lang w:val="en-GB"/>
        </w:rPr>
        <w:t>(د)</w:t>
      </w:r>
      <w:r>
        <w:rPr>
          <w:rFonts w:hint="cs"/>
          <w:sz w:val="22"/>
          <w:rtl/>
          <w:lang w:val="en-GB"/>
        </w:rPr>
        <w:tab/>
      </w:r>
      <w:r w:rsidR="00F10B0E">
        <w:rPr>
          <w:rFonts w:hint="cs"/>
          <w:sz w:val="22"/>
          <w:rtl/>
          <w:lang w:val="en-GB"/>
        </w:rPr>
        <w:t>تقديم المساعدة في تعزيز وتيسير التنسيق والتعاون في تنفيذ الإطار الاستراتيجي لبناء القدرات وتنمية القدرات، ودعم التنفيذ الفعال لبروتوكول ناغويا (</w:t>
      </w:r>
      <w:r w:rsidR="00F10B0E">
        <w:rPr>
          <w:sz w:val="22"/>
          <w:lang w:val="en-GB"/>
        </w:rPr>
        <w:t>19 000</w:t>
      </w:r>
      <w:r w:rsidR="00F10B0E">
        <w:rPr>
          <w:rFonts w:hint="cs"/>
          <w:sz w:val="22"/>
          <w:rtl/>
          <w:lang w:val="en-GB"/>
        </w:rPr>
        <w:t xml:space="preserve"> دولار أمريكي)؛</w:t>
      </w:r>
    </w:p>
    <w:p w:rsidR="00391247" w:rsidRDefault="00391247" w:rsidP="00E472CF">
      <w:pPr>
        <w:spacing w:after="120"/>
        <w:ind w:firstLine="720"/>
        <w:jc w:val="both"/>
        <w:rPr>
          <w:sz w:val="22"/>
          <w:lang w:val="en-GB"/>
        </w:rPr>
      </w:pPr>
      <w:r>
        <w:rPr>
          <w:rFonts w:hint="cs"/>
          <w:sz w:val="22"/>
          <w:rtl/>
          <w:lang w:val="en-GB"/>
        </w:rPr>
        <w:t>(ه)</w:t>
      </w:r>
      <w:r>
        <w:rPr>
          <w:rFonts w:hint="cs"/>
          <w:sz w:val="22"/>
          <w:rtl/>
          <w:lang w:val="en-GB"/>
        </w:rPr>
        <w:tab/>
      </w:r>
      <w:r w:rsidR="00E472CF">
        <w:rPr>
          <w:rFonts w:hint="cs"/>
          <w:sz w:val="22"/>
          <w:rtl/>
          <w:lang w:val="en-GB"/>
        </w:rPr>
        <w:t>إدراج</w:t>
      </w:r>
      <w:r w:rsidR="000B068A">
        <w:rPr>
          <w:rFonts w:hint="cs"/>
          <w:sz w:val="22"/>
          <w:rtl/>
          <w:lang w:val="en-GB"/>
        </w:rPr>
        <w:t xml:space="preserve"> خدمات</w:t>
      </w:r>
      <w:r w:rsidR="005D7949">
        <w:rPr>
          <w:rFonts w:hint="cs"/>
          <w:sz w:val="22"/>
          <w:rtl/>
          <w:lang w:val="en-GB"/>
        </w:rPr>
        <w:t xml:space="preserve"> كاتب خطابات غير متفرغ ومستشار ا</w:t>
      </w:r>
      <w:r w:rsidR="000B068A">
        <w:rPr>
          <w:rFonts w:hint="cs"/>
          <w:sz w:val="22"/>
          <w:rtl/>
          <w:lang w:val="en-GB"/>
        </w:rPr>
        <w:t>تصالات بغية توفير الدعم التنفيذي للاتصالات للأمين التنفيذي والدعم الاستراتيجي في المناسبات والاجتماعات الخاصة (</w:t>
      </w:r>
      <w:r w:rsidR="000B068A">
        <w:rPr>
          <w:sz w:val="22"/>
          <w:lang w:val="en-GB"/>
        </w:rPr>
        <w:t>19 600</w:t>
      </w:r>
      <w:r w:rsidR="00030D1E">
        <w:rPr>
          <w:rFonts w:hint="cs"/>
          <w:sz w:val="22"/>
          <w:rtl/>
          <w:lang w:val="en-GB"/>
        </w:rPr>
        <w:t xml:space="preserve"> دولار أمريكي).</w:t>
      </w:r>
    </w:p>
    <w:p w:rsidR="00681A5B" w:rsidRPr="00555763" w:rsidRDefault="00681A5B" w:rsidP="00681A5B">
      <w:pPr>
        <w:keepNext/>
        <w:spacing w:after="120"/>
        <w:jc w:val="both"/>
        <w:rPr>
          <w:i/>
          <w:iCs/>
          <w:sz w:val="22"/>
          <w:rtl/>
          <w:lang w:val="en-GB"/>
        </w:rPr>
      </w:pPr>
      <w:r>
        <w:rPr>
          <w:rFonts w:hint="cs"/>
          <w:i/>
          <w:iCs/>
          <w:sz w:val="22"/>
          <w:rtl/>
          <w:lang w:val="en-GB"/>
        </w:rPr>
        <w:t>الاجتماعات</w:t>
      </w:r>
    </w:p>
    <w:p w:rsidR="00731F96" w:rsidRDefault="00731F96" w:rsidP="005D7949">
      <w:pPr>
        <w:spacing w:after="120"/>
        <w:jc w:val="both"/>
        <w:rPr>
          <w:sz w:val="22"/>
          <w:rtl/>
          <w:lang w:val="en-GB"/>
        </w:rPr>
      </w:pPr>
      <w:r>
        <w:rPr>
          <w:rFonts w:hint="cs"/>
          <w:sz w:val="22"/>
          <w:rtl/>
          <w:lang w:val="en-GB"/>
        </w:rPr>
        <w:t>36-</w:t>
      </w:r>
      <w:r>
        <w:rPr>
          <w:rFonts w:hint="cs"/>
          <w:sz w:val="22"/>
          <w:rtl/>
          <w:lang w:val="en-GB"/>
        </w:rPr>
        <w:tab/>
      </w:r>
      <w:r w:rsidR="005D7949">
        <w:rPr>
          <w:rFonts w:hint="cs"/>
          <w:sz w:val="22"/>
          <w:rtl/>
          <w:lang w:val="en-GB"/>
        </w:rPr>
        <w:t>سيظل</w:t>
      </w:r>
      <w:r w:rsidR="00F3033E">
        <w:rPr>
          <w:rFonts w:hint="cs"/>
          <w:sz w:val="22"/>
          <w:rtl/>
          <w:lang w:val="en-GB"/>
        </w:rPr>
        <w:t xml:space="preserve"> إجمالي تكاليف المؤتمرات للاجتماعات المفتوحة لفترة السنتين 2017-2018 (3.3 مليون دولار أمريكي) في حدود الميزانية المعتمدة البالغة </w:t>
      </w:r>
      <w:r w:rsidR="00F3033E">
        <w:rPr>
          <w:sz w:val="22"/>
          <w:lang w:val="en-GB"/>
        </w:rPr>
        <w:t>3 433 600</w:t>
      </w:r>
      <w:r w:rsidR="00F3033E">
        <w:rPr>
          <w:rFonts w:hint="cs"/>
          <w:sz w:val="22"/>
          <w:rtl/>
          <w:lang w:val="en-GB"/>
        </w:rPr>
        <w:t xml:space="preserve"> دولار أمريكي. ومع ذلك، فإن تكلفة الاجتماع الحادي والعشرين للهيئة الفرعية للمشورة العلمية والتقنية والتكنولوجية والاجتماع العاشر للفريق العامل المعني بالمادة 8(ي)، اللذان عُقدا في مونتريال في ديسمبر/كانون الأول 2017، بلغت </w:t>
      </w:r>
      <w:r w:rsidR="00F3033E">
        <w:rPr>
          <w:sz w:val="22"/>
          <w:lang w:val="en-GB"/>
        </w:rPr>
        <w:t>640 000</w:t>
      </w:r>
      <w:r w:rsidR="00F3033E">
        <w:rPr>
          <w:rFonts w:hint="cs"/>
          <w:sz w:val="22"/>
          <w:rtl/>
          <w:lang w:val="en-GB"/>
        </w:rPr>
        <w:t xml:space="preserve"> دولار أمريكي، وهو ما تجاوز المبلغ المحدد لهما من الميزانية والبالغ </w:t>
      </w:r>
      <w:r w:rsidR="00F3033E">
        <w:rPr>
          <w:sz w:val="22"/>
          <w:lang w:val="en-GB"/>
        </w:rPr>
        <w:t>560 000</w:t>
      </w:r>
      <w:r w:rsidR="00F3033E">
        <w:rPr>
          <w:rFonts w:hint="cs"/>
          <w:sz w:val="22"/>
          <w:rtl/>
          <w:lang w:val="en-GB"/>
        </w:rPr>
        <w:t xml:space="preserve"> دولار أمريكي. ويُعزى ارتفاع تكاليف هذين الاجتماعين في الأساس إلى (أ) عقد الاجتماعين في قصر المؤتمرات في مونتريال (كيان تجاري) بدلا من عقدهما في مقر منظمة الطيران المدني الدولي (الإيكاو) (التي تعمل على أساس استرداد التكاليف) لأن مرافق الإيكاو لم تكن متاحة خلال الفترة المطلوبة، و(ب) كانت هناك حاجة إلى تدابير أمنية إضافية للامتثال لمعايير التشغيل الأمني في الأمم المتحدة.</w:t>
      </w:r>
    </w:p>
    <w:p w:rsidR="00731F96" w:rsidRDefault="00731F96" w:rsidP="00D179D3">
      <w:pPr>
        <w:spacing w:after="120"/>
        <w:jc w:val="both"/>
        <w:rPr>
          <w:sz w:val="22"/>
          <w:rtl/>
          <w:lang w:val="en-GB"/>
        </w:rPr>
      </w:pPr>
      <w:r>
        <w:rPr>
          <w:rFonts w:hint="cs"/>
          <w:sz w:val="22"/>
          <w:rtl/>
          <w:lang w:val="en-GB"/>
        </w:rPr>
        <w:lastRenderedPageBreak/>
        <w:t>37-</w:t>
      </w:r>
      <w:r>
        <w:rPr>
          <w:rFonts w:hint="cs"/>
          <w:sz w:val="22"/>
          <w:rtl/>
          <w:lang w:val="en-GB"/>
        </w:rPr>
        <w:tab/>
      </w:r>
      <w:r w:rsidR="00D179D3">
        <w:rPr>
          <w:rFonts w:hint="cs"/>
          <w:sz w:val="22"/>
          <w:rtl/>
          <w:lang w:val="en-GB"/>
        </w:rPr>
        <w:t xml:space="preserve">وفي </w:t>
      </w:r>
      <w:r w:rsidR="00D179D3" w:rsidRPr="00EC4471">
        <w:rPr>
          <w:rFonts w:hint="cs"/>
          <w:sz w:val="22"/>
          <w:rtl/>
          <w:lang w:val="en-GB"/>
        </w:rPr>
        <w:t>الفترة</w:t>
      </w:r>
      <w:r w:rsidR="00D179D3">
        <w:rPr>
          <w:rFonts w:hint="cs"/>
          <w:sz w:val="22"/>
          <w:rtl/>
          <w:lang w:val="en-GB"/>
        </w:rPr>
        <w:t xml:space="preserve"> من يناير/كانون الثاني 2017 إلى يوليو/تموز 2018، عُقدت ثلاثة اجتماعات لمكتب الهيئة الفرعية للمشورة العلمية والتقنية والتكنولوجية وأربعة اجتماعات لمكتب مؤتمر الأطراف، عُقد منها اجتماع لمكتب مؤتمر الأطراف في </w:t>
      </w:r>
      <w:r w:rsidR="004F2456">
        <w:rPr>
          <w:rFonts w:hint="cs"/>
          <w:sz w:val="22"/>
          <w:rtl/>
          <w:lang w:val="en-GB"/>
        </w:rPr>
        <w:t>تشيكبريس، سويسرا،</w:t>
      </w:r>
      <w:r w:rsidR="007C0E82">
        <w:rPr>
          <w:rFonts w:hint="cs"/>
          <w:sz w:val="22"/>
          <w:rtl/>
          <w:lang w:val="en-GB"/>
        </w:rPr>
        <w:t xml:space="preserve"> ومُول من خلال التبرعات المقدمة من حكومة سويسرا. وعُقدت اجتماعات أقل للمكتبين خلال فترة السنتين 2017-2018 مقارنة بفترة السنتين 2015-2016 التي عُقدت خلالها ثمانية اجتماعات لمكتب مؤتمر الأطراف وستة اجتماعات لمكتب الهيئة الفرعية. و</w:t>
      </w:r>
      <w:r w:rsidR="00E472CF">
        <w:rPr>
          <w:rFonts w:hint="cs"/>
          <w:sz w:val="22"/>
          <w:rtl/>
          <w:lang w:val="en-GB"/>
        </w:rPr>
        <w:t>هذا يفسر انخفاض تنفيذ الميزانية الخاصة ب</w:t>
      </w:r>
      <w:r w:rsidR="007C0E82">
        <w:rPr>
          <w:rFonts w:hint="cs"/>
          <w:sz w:val="22"/>
          <w:rtl/>
          <w:lang w:val="en-GB"/>
        </w:rPr>
        <w:t>اجتماعات المكتب في فترة السنتين 2017-2018.</w:t>
      </w:r>
    </w:p>
    <w:p w:rsidR="009235F2" w:rsidRPr="00555763" w:rsidRDefault="009235F2" w:rsidP="005D7949">
      <w:pPr>
        <w:keepNext/>
        <w:spacing w:after="120"/>
        <w:jc w:val="both"/>
        <w:rPr>
          <w:i/>
          <w:iCs/>
          <w:sz w:val="22"/>
          <w:rtl/>
          <w:lang w:val="en-GB"/>
        </w:rPr>
      </w:pPr>
      <w:r>
        <w:rPr>
          <w:rFonts w:hint="cs"/>
          <w:i/>
          <w:iCs/>
          <w:sz w:val="22"/>
          <w:rtl/>
          <w:lang w:val="en-GB"/>
        </w:rPr>
        <w:t>مواد التوعية</w:t>
      </w:r>
      <w:r w:rsidR="005D7949">
        <w:rPr>
          <w:rFonts w:hint="cs"/>
          <w:i/>
          <w:iCs/>
          <w:sz w:val="22"/>
          <w:rtl/>
          <w:lang w:val="en-GB"/>
        </w:rPr>
        <w:t xml:space="preserve"> العامة</w:t>
      </w:r>
    </w:p>
    <w:p w:rsidR="00731F96" w:rsidRDefault="00731F96" w:rsidP="00EC4471">
      <w:pPr>
        <w:spacing w:after="120"/>
        <w:jc w:val="both"/>
        <w:rPr>
          <w:sz w:val="22"/>
          <w:rtl/>
          <w:lang w:val="en-GB"/>
        </w:rPr>
      </w:pPr>
      <w:r>
        <w:rPr>
          <w:rFonts w:hint="cs"/>
          <w:sz w:val="22"/>
          <w:rtl/>
          <w:lang w:val="en-GB"/>
        </w:rPr>
        <w:t>38-</w:t>
      </w:r>
      <w:r>
        <w:rPr>
          <w:rFonts w:hint="cs"/>
          <w:sz w:val="22"/>
          <w:rtl/>
          <w:lang w:val="en-GB"/>
        </w:rPr>
        <w:tab/>
      </w:r>
      <w:r w:rsidR="0024361A">
        <w:rPr>
          <w:rFonts w:hint="cs"/>
          <w:sz w:val="22"/>
          <w:rtl/>
          <w:lang w:val="en-GB"/>
        </w:rPr>
        <w:t>استُخدمت ميزانية مواد التوعية</w:t>
      </w:r>
      <w:r w:rsidR="00EC4471">
        <w:rPr>
          <w:rFonts w:hint="cs"/>
          <w:sz w:val="22"/>
          <w:rtl/>
          <w:lang w:val="en-GB"/>
        </w:rPr>
        <w:t xml:space="preserve"> العامة</w:t>
      </w:r>
      <w:r w:rsidR="0024361A">
        <w:rPr>
          <w:rFonts w:hint="cs"/>
          <w:sz w:val="22"/>
          <w:rtl/>
          <w:lang w:val="en-GB"/>
        </w:rPr>
        <w:t xml:space="preserve"> لعامي 2017 و2018 من أجل المواد المتعلقة باحتفالات الذكرى السنوية الخامسة والعشرين لبدء نفاذ الاتفاقية المتعلقة بالتنوع البيولوجي. وتم إعداد ألبوم تذكاري عالي الجودة</w:t>
      </w:r>
      <w:r w:rsidR="00EC4471">
        <w:rPr>
          <w:rFonts w:hint="cs"/>
          <w:sz w:val="22"/>
          <w:rtl/>
          <w:lang w:val="en-GB"/>
        </w:rPr>
        <w:t xml:space="preserve"> مخصص لهذه المناسبة</w:t>
      </w:r>
      <w:r w:rsidR="0024361A">
        <w:rPr>
          <w:rFonts w:hint="cs"/>
          <w:sz w:val="22"/>
          <w:rtl/>
          <w:lang w:val="en-GB"/>
        </w:rPr>
        <w:t>. وتضمنت الأنشطة الأخرى مشروعا للفيديو ومنشورات (تشارك في تمويلها أمانة مرفق البيئة العالمية).</w:t>
      </w:r>
    </w:p>
    <w:p w:rsidR="009235F2" w:rsidRPr="00555763" w:rsidRDefault="009235F2" w:rsidP="009235F2">
      <w:pPr>
        <w:keepNext/>
        <w:spacing w:after="120"/>
        <w:jc w:val="both"/>
        <w:rPr>
          <w:i/>
          <w:iCs/>
          <w:sz w:val="22"/>
          <w:rtl/>
          <w:lang w:val="en-GB"/>
        </w:rPr>
      </w:pPr>
      <w:r>
        <w:rPr>
          <w:rFonts w:hint="cs"/>
          <w:i/>
          <w:iCs/>
          <w:sz w:val="22"/>
          <w:rtl/>
          <w:lang w:val="en-GB"/>
        </w:rPr>
        <w:t>المساعدة المؤقتة/أوقات العمل الإضافية</w:t>
      </w:r>
    </w:p>
    <w:p w:rsidR="00731F96" w:rsidRDefault="00731F96" w:rsidP="007425BA">
      <w:pPr>
        <w:spacing w:after="120"/>
        <w:jc w:val="both"/>
        <w:rPr>
          <w:sz w:val="22"/>
          <w:rtl/>
          <w:lang w:val="en-GB"/>
        </w:rPr>
      </w:pPr>
      <w:r>
        <w:rPr>
          <w:rFonts w:hint="cs"/>
          <w:sz w:val="22"/>
          <w:rtl/>
          <w:lang w:val="en-GB"/>
        </w:rPr>
        <w:t>39-</w:t>
      </w:r>
      <w:r>
        <w:rPr>
          <w:rFonts w:hint="cs"/>
          <w:sz w:val="22"/>
          <w:rtl/>
          <w:lang w:val="en-GB"/>
        </w:rPr>
        <w:tab/>
      </w:r>
      <w:r w:rsidR="007C1985">
        <w:rPr>
          <w:rFonts w:hint="cs"/>
          <w:sz w:val="22"/>
          <w:rtl/>
          <w:lang w:val="en-GB"/>
        </w:rPr>
        <w:t>استخدمت الأمانة خدمات العديد من الموظفين لفترات قصيرة للمساعدة في</w:t>
      </w:r>
      <w:r w:rsidR="00EC4471">
        <w:rPr>
          <w:rFonts w:hint="cs"/>
          <w:sz w:val="22"/>
          <w:rtl/>
          <w:lang w:val="en-GB"/>
        </w:rPr>
        <w:t xml:space="preserve"> تخفيف</w:t>
      </w:r>
      <w:r w:rsidR="007C1985">
        <w:rPr>
          <w:rFonts w:hint="cs"/>
          <w:sz w:val="22"/>
          <w:rtl/>
          <w:lang w:val="en-GB"/>
        </w:rPr>
        <w:t xml:space="preserve"> عبء العمل الإضافي في برامج العمل المختلفة أثناء التحضير </w:t>
      </w:r>
      <w:r w:rsidR="007425BA">
        <w:rPr>
          <w:rFonts w:hint="cs"/>
          <w:sz w:val="22"/>
          <w:rtl/>
          <w:lang w:val="en-GB"/>
        </w:rPr>
        <w:t>للاجتماعات</w:t>
      </w:r>
      <w:r w:rsidR="007C1985">
        <w:rPr>
          <w:rFonts w:hint="cs"/>
          <w:sz w:val="22"/>
          <w:rtl/>
          <w:lang w:val="en-GB"/>
        </w:rPr>
        <w:t xml:space="preserve"> فيما بين الدورات وكذلك الاجتماع الرابع عشر لمؤتمر الأطراف، والاجتماع الثامن للأطراف في بروتوكول قرطاجنة والاجتماع الثالث للأطراف في بروتوكول ناغويا. كما تم تعيين موظفين لفترات قصيرة للمساعدة في المجالات التي كانت فيها الوظائف العادية شاغرة وقيد التوظيف، من قبيل مساعد برامج من الفئة ع-6 معني ببناء القدرات في مجال الحصول وتقاسم المنافع، وموظف برامج من الفئة ف-3 معني بشؤون المياه/الزراعة وموظف برامج معاون من الفئة ف-2 معني بالمادة 8(ي).</w:t>
      </w:r>
    </w:p>
    <w:p w:rsidR="009235F2" w:rsidRPr="00555763" w:rsidRDefault="009235F2" w:rsidP="009235F2">
      <w:pPr>
        <w:keepNext/>
        <w:spacing w:after="120"/>
        <w:jc w:val="both"/>
        <w:rPr>
          <w:i/>
          <w:iCs/>
          <w:sz w:val="22"/>
          <w:rtl/>
          <w:lang w:val="en-GB"/>
        </w:rPr>
      </w:pPr>
      <w:r>
        <w:rPr>
          <w:rFonts w:hint="cs"/>
          <w:i/>
          <w:iCs/>
          <w:sz w:val="22"/>
          <w:rtl/>
          <w:lang w:val="en-GB"/>
        </w:rPr>
        <w:t xml:space="preserve">الإيجارات والتكاليف ذات الصلة </w:t>
      </w:r>
    </w:p>
    <w:p w:rsidR="00731F96" w:rsidRDefault="00731F96" w:rsidP="001838A5">
      <w:pPr>
        <w:spacing w:after="120"/>
        <w:jc w:val="both"/>
        <w:rPr>
          <w:sz w:val="22"/>
          <w:rtl/>
          <w:lang w:val="en-GB"/>
        </w:rPr>
      </w:pPr>
      <w:r>
        <w:rPr>
          <w:rFonts w:hint="cs"/>
          <w:sz w:val="22"/>
          <w:rtl/>
          <w:lang w:val="en-GB"/>
        </w:rPr>
        <w:t>40-</w:t>
      </w:r>
      <w:r>
        <w:rPr>
          <w:rFonts w:hint="cs"/>
          <w:sz w:val="22"/>
          <w:rtl/>
          <w:lang w:val="en-GB"/>
        </w:rPr>
        <w:tab/>
      </w:r>
      <w:r w:rsidR="001838A5">
        <w:rPr>
          <w:rFonts w:hint="cs"/>
          <w:sz w:val="22"/>
          <w:rtl/>
          <w:lang w:val="en-GB"/>
        </w:rPr>
        <w:t>دفعت الحكومة الكندية وحكومة مقاطعة كيبيك الإيجار</w:t>
      </w:r>
      <w:r w:rsidR="00E472CF">
        <w:rPr>
          <w:rFonts w:hint="cs"/>
          <w:sz w:val="22"/>
          <w:rtl/>
          <w:lang w:val="en-GB"/>
        </w:rPr>
        <w:t>ات</w:t>
      </w:r>
      <w:r w:rsidR="001838A5">
        <w:rPr>
          <w:rFonts w:hint="cs"/>
          <w:sz w:val="22"/>
          <w:rtl/>
          <w:lang w:val="en-GB"/>
        </w:rPr>
        <w:t xml:space="preserve"> والتكاليف ذات الصلة لحيز المكاتب القائم الخاص بالأمانة على أساس تقاسم التكاليف بنسبة 75/25 بموجب اتفاق منحة البلد المضيف الحالي الذي تم توقيعه في 21 يناير/كانون الثاني 2014 للفترة من 1 يناير/كانون الثاني إلى 30 سبتمبر/أيلول 2019، عندما ينتهي عقد الإيجار الحالي.</w:t>
      </w:r>
    </w:p>
    <w:p w:rsidR="009235F2" w:rsidRPr="00555763" w:rsidRDefault="009235F2" w:rsidP="009235F2">
      <w:pPr>
        <w:keepNext/>
        <w:spacing w:after="120"/>
        <w:jc w:val="both"/>
        <w:rPr>
          <w:i/>
          <w:iCs/>
          <w:sz w:val="22"/>
          <w:rtl/>
          <w:lang w:val="en-GB"/>
        </w:rPr>
      </w:pPr>
      <w:r>
        <w:rPr>
          <w:rFonts w:hint="cs"/>
          <w:i/>
          <w:iCs/>
          <w:sz w:val="22"/>
          <w:rtl/>
          <w:lang w:val="en-GB"/>
        </w:rPr>
        <w:t>النفقات التشغيلية العامة</w:t>
      </w:r>
    </w:p>
    <w:p w:rsidR="009235F2" w:rsidRDefault="009235F2" w:rsidP="00EC4471">
      <w:pPr>
        <w:spacing w:after="120"/>
        <w:jc w:val="both"/>
        <w:rPr>
          <w:sz w:val="22"/>
          <w:rtl/>
          <w:lang w:val="en-GB"/>
        </w:rPr>
      </w:pPr>
      <w:r>
        <w:rPr>
          <w:rFonts w:hint="cs"/>
          <w:sz w:val="22"/>
          <w:rtl/>
          <w:lang w:val="en-GB"/>
        </w:rPr>
        <w:t>41-</w:t>
      </w:r>
      <w:r>
        <w:rPr>
          <w:rFonts w:hint="cs"/>
          <w:sz w:val="22"/>
          <w:rtl/>
          <w:lang w:val="en-GB"/>
        </w:rPr>
        <w:tab/>
      </w:r>
      <w:r w:rsidR="00DA2FA6">
        <w:rPr>
          <w:rFonts w:hint="cs"/>
          <w:sz w:val="22"/>
          <w:rtl/>
          <w:lang w:val="en-GB"/>
        </w:rPr>
        <w:t>واصلت الأمانة جهودها لتقليل تكاليف النشر والتوزيع، مما أدى إلى انخفاض الإنفاق على النفقات التشغيلية العامة. وبالإضافة إل</w:t>
      </w:r>
      <w:r w:rsidR="00EC4471">
        <w:rPr>
          <w:rFonts w:hint="cs"/>
          <w:sz w:val="22"/>
          <w:rtl/>
          <w:lang w:val="en-GB"/>
        </w:rPr>
        <w:t>ى ذلك، تم إلغاء تحديث معدات خدمات</w:t>
      </w:r>
      <w:r w:rsidR="00DA2FA6">
        <w:rPr>
          <w:rFonts w:hint="cs"/>
          <w:sz w:val="22"/>
          <w:rtl/>
          <w:lang w:val="en-GB"/>
        </w:rPr>
        <w:t xml:space="preserve"> الاجتماعات التي تهدف إلى تمكين الأمانة من عقد المزيد من الاجتماعات الافتراضية منذ أن بدأت الأمانة</w:t>
      </w:r>
      <w:r w:rsidR="00AE4B8B">
        <w:rPr>
          <w:rFonts w:hint="cs"/>
          <w:sz w:val="22"/>
          <w:rtl/>
          <w:lang w:val="en-GB"/>
        </w:rPr>
        <w:t xml:space="preserve"> أن تقوم، مع حكومة كندا وحكومة مقاطعة كيبيك، باستكشاف إمكانية نقل المكتب إلى مبان جديدة.</w:t>
      </w:r>
    </w:p>
    <w:p w:rsidR="009235F2" w:rsidRDefault="009235F2" w:rsidP="00E23ED0">
      <w:pPr>
        <w:spacing w:after="120"/>
        <w:jc w:val="both"/>
        <w:rPr>
          <w:sz w:val="22"/>
          <w:rtl/>
          <w:lang w:val="en-GB"/>
        </w:rPr>
      </w:pPr>
      <w:r>
        <w:rPr>
          <w:rFonts w:hint="cs"/>
          <w:sz w:val="22"/>
          <w:rtl/>
          <w:lang w:val="en-GB"/>
        </w:rPr>
        <w:t>42-</w:t>
      </w:r>
      <w:r>
        <w:rPr>
          <w:rFonts w:hint="cs"/>
          <w:sz w:val="22"/>
          <w:rtl/>
          <w:lang w:val="en-GB"/>
        </w:rPr>
        <w:tab/>
      </w:r>
      <w:r w:rsidR="00E23ED0">
        <w:rPr>
          <w:rFonts w:hint="cs"/>
          <w:sz w:val="22"/>
          <w:rtl/>
          <w:lang w:val="en-GB"/>
        </w:rPr>
        <w:t>وبسبب التغييرات الأخيرة في سياسات الأمم المتحدة فيما يتعلق بإدارة محتوى الويب، تعمل الأمانة حاليا على تكييف محرك الموقع الشبكي الخاص بها ونقل المحتوى على برمجيات مفتوحة المصدر.</w:t>
      </w:r>
    </w:p>
    <w:p w:rsidR="00C42D6A" w:rsidRPr="00555763" w:rsidRDefault="00C42D6A" w:rsidP="00C42D6A">
      <w:pPr>
        <w:keepNext/>
        <w:spacing w:after="120"/>
        <w:jc w:val="both"/>
        <w:rPr>
          <w:i/>
          <w:iCs/>
          <w:sz w:val="22"/>
          <w:rtl/>
          <w:lang w:val="en-GB"/>
        </w:rPr>
      </w:pPr>
      <w:r>
        <w:rPr>
          <w:rFonts w:hint="cs"/>
          <w:i/>
          <w:iCs/>
          <w:sz w:val="22"/>
          <w:rtl/>
          <w:lang w:val="en-GB"/>
        </w:rPr>
        <w:t>التدريب</w:t>
      </w:r>
    </w:p>
    <w:p w:rsidR="009235F2" w:rsidRDefault="009235F2" w:rsidP="00EC4471">
      <w:pPr>
        <w:spacing w:after="120"/>
        <w:jc w:val="both"/>
        <w:rPr>
          <w:sz w:val="22"/>
          <w:rtl/>
          <w:lang w:val="en-GB"/>
        </w:rPr>
      </w:pPr>
      <w:r>
        <w:rPr>
          <w:rFonts w:hint="cs"/>
          <w:sz w:val="22"/>
          <w:rtl/>
          <w:lang w:val="en-GB"/>
        </w:rPr>
        <w:t>43-</w:t>
      </w:r>
      <w:r>
        <w:rPr>
          <w:rFonts w:hint="cs"/>
          <w:sz w:val="22"/>
          <w:rtl/>
          <w:lang w:val="en-GB"/>
        </w:rPr>
        <w:tab/>
      </w:r>
      <w:r w:rsidR="00C42D6A">
        <w:rPr>
          <w:rFonts w:hint="cs"/>
          <w:sz w:val="22"/>
          <w:rtl/>
          <w:lang w:val="en-GB"/>
        </w:rPr>
        <w:t xml:space="preserve">في سبتمبر/أيلول 2018، تكبدت الأمانة </w:t>
      </w:r>
      <w:r w:rsidR="00C42D6A">
        <w:rPr>
          <w:sz w:val="22"/>
          <w:lang w:val="en-GB"/>
        </w:rPr>
        <w:t>3 500</w:t>
      </w:r>
      <w:r w:rsidR="00C42D6A">
        <w:rPr>
          <w:rFonts w:hint="cs"/>
          <w:sz w:val="22"/>
          <w:rtl/>
          <w:lang w:val="en-GB"/>
        </w:rPr>
        <w:t xml:space="preserve"> دولار أمريكي لأنشطة التدريب </w:t>
      </w:r>
      <w:r w:rsidR="00BC47A7">
        <w:rPr>
          <w:rFonts w:hint="cs"/>
          <w:sz w:val="22"/>
          <w:rtl/>
          <w:lang w:val="en-GB"/>
        </w:rPr>
        <w:t>في مجال الش</w:t>
      </w:r>
      <w:r w:rsidR="004B3C67">
        <w:rPr>
          <w:rFonts w:hint="cs"/>
          <w:sz w:val="22"/>
          <w:rtl/>
          <w:lang w:val="en-GB"/>
        </w:rPr>
        <w:t xml:space="preserve">ؤون الجنسانية وأُنفق هذا المبلغ من الميزانية </w:t>
      </w:r>
      <w:r w:rsidR="00810D64">
        <w:rPr>
          <w:rFonts w:hint="cs"/>
          <w:sz w:val="22"/>
          <w:rtl/>
          <w:lang w:val="en-GB"/>
        </w:rPr>
        <w:t>الأساسية</w:t>
      </w:r>
      <w:r w:rsidR="004B3C67">
        <w:rPr>
          <w:rFonts w:hint="cs"/>
          <w:sz w:val="22"/>
          <w:rtl/>
          <w:lang w:val="en-GB"/>
        </w:rPr>
        <w:t xml:space="preserve">. كما تم توفير مجموعة من الدورات والتدريبات الأخرى، الإلكترونية منها والحاسوبية، للموظفين لدى مكتب الأمم المتحدة في نيروبي، ولا تُسند تكاليفها بشكل مباشر </w:t>
      </w:r>
      <w:r w:rsidR="00EC4471">
        <w:rPr>
          <w:rFonts w:hint="cs"/>
          <w:sz w:val="22"/>
          <w:rtl/>
          <w:lang w:val="en-GB"/>
        </w:rPr>
        <w:t>إلى</w:t>
      </w:r>
      <w:r w:rsidR="004B3C67">
        <w:rPr>
          <w:rFonts w:hint="cs"/>
          <w:sz w:val="22"/>
          <w:rtl/>
          <w:lang w:val="en-GB"/>
        </w:rPr>
        <w:t xml:space="preserve"> الأمانة. وتتضمن دورات اللغة والتدريب على القيادة، وكتابة التقارير، وإدارة الأداء والتدريب المهني.</w:t>
      </w:r>
    </w:p>
    <w:p w:rsidR="00C42D6A" w:rsidRPr="00555763" w:rsidRDefault="00C42D6A" w:rsidP="00C42D6A">
      <w:pPr>
        <w:keepNext/>
        <w:spacing w:after="120"/>
        <w:jc w:val="both"/>
        <w:rPr>
          <w:i/>
          <w:iCs/>
          <w:sz w:val="22"/>
          <w:rtl/>
          <w:lang w:val="en-GB"/>
        </w:rPr>
      </w:pPr>
      <w:r>
        <w:rPr>
          <w:rFonts w:hint="cs"/>
          <w:i/>
          <w:iCs/>
          <w:sz w:val="22"/>
          <w:rtl/>
          <w:lang w:val="en-GB"/>
        </w:rPr>
        <w:lastRenderedPageBreak/>
        <w:t>اجتماع الخبراء</w:t>
      </w:r>
    </w:p>
    <w:p w:rsidR="009235F2" w:rsidRDefault="009235F2" w:rsidP="00E06BC0">
      <w:pPr>
        <w:spacing w:after="120"/>
        <w:jc w:val="both"/>
        <w:rPr>
          <w:sz w:val="22"/>
          <w:rtl/>
          <w:lang w:val="en-GB"/>
        </w:rPr>
      </w:pPr>
      <w:r>
        <w:rPr>
          <w:rFonts w:hint="cs"/>
          <w:sz w:val="22"/>
          <w:rtl/>
          <w:lang w:val="en-GB"/>
        </w:rPr>
        <w:t>44-</w:t>
      </w:r>
      <w:r>
        <w:rPr>
          <w:rFonts w:hint="cs"/>
          <w:sz w:val="22"/>
          <w:rtl/>
          <w:lang w:val="en-GB"/>
        </w:rPr>
        <w:tab/>
      </w:r>
      <w:r w:rsidR="00E06BC0">
        <w:rPr>
          <w:rFonts w:hint="cs"/>
          <w:sz w:val="22"/>
          <w:rtl/>
          <w:lang w:val="en-GB"/>
        </w:rPr>
        <w:t>عُقد اجتماع واحد لفريق الاتصال، بدلا من اجتماعين خُصص لهما جزء من الميزان</w:t>
      </w:r>
      <w:r w:rsidR="007425BA">
        <w:rPr>
          <w:rFonts w:hint="cs"/>
          <w:sz w:val="22"/>
          <w:rtl/>
          <w:lang w:val="en-GB"/>
        </w:rPr>
        <w:t>ي</w:t>
      </w:r>
      <w:r w:rsidR="00E06BC0">
        <w:rPr>
          <w:rFonts w:hint="cs"/>
          <w:sz w:val="22"/>
          <w:rtl/>
          <w:lang w:val="en-GB"/>
        </w:rPr>
        <w:t>ة، خلال فترة السنتين 2017-2018 حيث يمكن</w:t>
      </w:r>
      <w:r w:rsidR="00E5294E">
        <w:rPr>
          <w:rFonts w:hint="cs"/>
          <w:sz w:val="22"/>
          <w:rtl/>
          <w:lang w:val="en-GB"/>
        </w:rPr>
        <w:t xml:space="preserve"> إدراج جميع القضايا ذات الصلة المراد مناقشتها في جدول أعمال اجتماع واحد. وعُقد الاجتماع الثاني عشر لفريق الاتصال في سبتمبر/أيلول 2018.</w:t>
      </w:r>
    </w:p>
    <w:p w:rsidR="009235F2" w:rsidRDefault="009235F2" w:rsidP="001B7C83">
      <w:pPr>
        <w:spacing w:after="120"/>
        <w:jc w:val="both"/>
        <w:rPr>
          <w:sz w:val="22"/>
          <w:rtl/>
          <w:lang w:val="en-GB"/>
        </w:rPr>
      </w:pPr>
      <w:r>
        <w:rPr>
          <w:rFonts w:hint="cs"/>
          <w:sz w:val="22"/>
          <w:rtl/>
          <w:lang w:val="en-GB"/>
        </w:rPr>
        <w:t>45-</w:t>
      </w:r>
      <w:r>
        <w:rPr>
          <w:rFonts w:hint="cs"/>
          <w:sz w:val="22"/>
          <w:rtl/>
          <w:lang w:val="en-GB"/>
        </w:rPr>
        <w:tab/>
      </w:r>
      <w:r w:rsidR="001B7C83">
        <w:rPr>
          <w:rFonts w:hint="cs"/>
          <w:sz w:val="22"/>
          <w:rtl/>
          <w:lang w:val="en-GB"/>
        </w:rPr>
        <w:t>ولم يُعقد اجتماع اللجنة الاستشارية غير الرسمية بشأن غرفة تبادل معلومات السلامة الأحيائية واجتماع الخبراء بشأن غرفة تبادل معلومات السلامة الأحيائية بسبب نقص الموظفين.</w:t>
      </w:r>
    </w:p>
    <w:p w:rsidR="00C42D6A" w:rsidRPr="00555763" w:rsidRDefault="001B7C83" w:rsidP="00EC4471">
      <w:pPr>
        <w:keepNext/>
        <w:spacing w:after="120"/>
        <w:jc w:val="both"/>
        <w:rPr>
          <w:i/>
          <w:iCs/>
          <w:sz w:val="22"/>
          <w:rtl/>
          <w:lang w:val="en-GB"/>
        </w:rPr>
      </w:pPr>
      <w:r w:rsidRPr="001B7C83">
        <w:rPr>
          <w:rFonts w:hint="cs"/>
          <w:i/>
          <w:iCs/>
          <w:sz w:val="22"/>
          <w:rtl/>
          <w:lang w:val="en-GB"/>
        </w:rPr>
        <w:t xml:space="preserve">ترجمة المواقع الشبكية </w:t>
      </w:r>
      <w:r>
        <w:rPr>
          <w:rFonts w:hint="cs"/>
          <w:i/>
          <w:iCs/>
          <w:sz w:val="22"/>
          <w:rtl/>
          <w:lang w:val="en-GB"/>
        </w:rPr>
        <w:t>لآلية غرفة</w:t>
      </w:r>
      <w:r w:rsidRPr="001B7C83">
        <w:rPr>
          <w:rFonts w:hint="cs"/>
          <w:i/>
          <w:iCs/>
          <w:sz w:val="22"/>
          <w:rtl/>
          <w:lang w:val="en-GB"/>
        </w:rPr>
        <w:t xml:space="preserve"> تبادل المعلومات</w:t>
      </w:r>
      <w:r>
        <w:rPr>
          <w:rFonts w:hint="cs"/>
          <w:i/>
          <w:iCs/>
          <w:sz w:val="22"/>
          <w:rtl/>
          <w:lang w:val="en-GB"/>
        </w:rPr>
        <w:t>، وغرفة تبادل معلومات السلامة الأحيائية، و</w:t>
      </w:r>
      <w:r w:rsidRPr="001B7C83">
        <w:rPr>
          <w:rFonts w:hint="cs"/>
          <w:i/>
          <w:iCs/>
          <w:sz w:val="22"/>
          <w:rtl/>
          <w:lang w:val="en-GB"/>
        </w:rPr>
        <w:t xml:space="preserve">غرفة تبادل المعلومات </w:t>
      </w:r>
      <w:r w:rsidR="00EC4471">
        <w:rPr>
          <w:rFonts w:hint="cs"/>
          <w:i/>
          <w:iCs/>
          <w:sz w:val="22"/>
          <w:rtl/>
          <w:lang w:val="en-GB"/>
        </w:rPr>
        <w:t>بشأن</w:t>
      </w:r>
      <w:r w:rsidRPr="001B7C83">
        <w:rPr>
          <w:rFonts w:hint="cs"/>
          <w:i/>
          <w:iCs/>
          <w:sz w:val="22"/>
          <w:rtl/>
          <w:lang w:val="en-GB"/>
        </w:rPr>
        <w:t xml:space="preserve"> بروتوكول ناغويا</w:t>
      </w:r>
    </w:p>
    <w:p w:rsidR="009235F2" w:rsidRDefault="009235F2" w:rsidP="00EC4471">
      <w:pPr>
        <w:spacing w:after="120"/>
        <w:jc w:val="both"/>
        <w:rPr>
          <w:sz w:val="22"/>
          <w:rtl/>
          <w:lang w:val="en-GB"/>
        </w:rPr>
      </w:pPr>
      <w:r>
        <w:rPr>
          <w:rFonts w:hint="cs"/>
          <w:sz w:val="22"/>
          <w:rtl/>
          <w:lang w:val="en-GB"/>
        </w:rPr>
        <w:t>46-</w:t>
      </w:r>
      <w:r>
        <w:rPr>
          <w:rFonts w:hint="cs"/>
          <w:sz w:val="22"/>
          <w:rtl/>
          <w:lang w:val="en-GB"/>
        </w:rPr>
        <w:tab/>
      </w:r>
      <w:r w:rsidR="001B7C83">
        <w:rPr>
          <w:rFonts w:hint="cs"/>
          <w:sz w:val="22"/>
          <w:rtl/>
          <w:lang w:val="en-GB"/>
        </w:rPr>
        <w:t>تعمل الأمانة حاليا على إنشاء موقع شبكي جديد. ولذا، فإن معظم</w:t>
      </w:r>
      <w:r w:rsidR="00E472CF">
        <w:rPr>
          <w:rFonts w:hint="cs"/>
          <w:sz w:val="22"/>
          <w:rtl/>
          <w:lang w:val="en-GB"/>
        </w:rPr>
        <w:t xml:space="preserve"> الأنشطة الخاصة</w:t>
      </w:r>
      <w:r w:rsidR="001B7C83">
        <w:rPr>
          <w:rFonts w:hint="cs"/>
          <w:sz w:val="22"/>
          <w:rtl/>
          <w:lang w:val="en-GB"/>
        </w:rPr>
        <w:t xml:space="preserve"> </w:t>
      </w:r>
      <w:r w:rsidR="00E472CF">
        <w:rPr>
          <w:rFonts w:hint="cs"/>
          <w:sz w:val="22"/>
          <w:rtl/>
          <w:lang w:val="en-GB"/>
        </w:rPr>
        <w:t>ب</w:t>
      </w:r>
      <w:r w:rsidR="001B7C83">
        <w:rPr>
          <w:rFonts w:hint="cs"/>
          <w:sz w:val="22"/>
          <w:rtl/>
          <w:lang w:val="en-GB"/>
        </w:rPr>
        <w:t>ترجمة محتوى الموقع الشبكي معلق</w:t>
      </w:r>
      <w:r w:rsidR="00E472CF">
        <w:rPr>
          <w:rFonts w:hint="cs"/>
          <w:sz w:val="22"/>
          <w:rtl/>
          <w:lang w:val="en-GB"/>
        </w:rPr>
        <w:t>ة</w:t>
      </w:r>
      <w:r w:rsidR="001B7C83">
        <w:rPr>
          <w:rFonts w:hint="cs"/>
          <w:sz w:val="22"/>
          <w:rtl/>
          <w:lang w:val="en-GB"/>
        </w:rPr>
        <w:t xml:space="preserve"> لحين استكمال العملية. ومن المتوقع وجود عبء</w:t>
      </w:r>
      <w:r w:rsidR="00EC4471" w:rsidRPr="00EC4471">
        <w:rPr>
          <w:rFonts w:hint="cs"/>
          <w:sz w:val="22"/>
          <w:rtl/>
          <w:lang w:val="en-GB"/>
        </w:rPr>
        <w:t xml:space="preserve"> </w:t>
      </w:r>
      <w:r w:rsidR="00EC4471">
        <w:rPr>
          <w:rFonts w:hint="cs"/>
          <w:sz w:val="22"/>
          <w:rtl/>
          <w:lang w:val="en-GB"/>
        </w:rPr>
        <w:t>ثقيل</w:t>
      </w:r>
      <w:r w:rsidR="001B7C83">
        <w:rPr>
          <w:rFonts w:hint="cs"/>
          <w:sz w:val="22"/>
          <w:rtl/>
          <w:lang w:val="en-GB"/>
        </w:rPr>
        <w:t xml:space="preserve"> </w:t>
      </w:r>
      <w:r w:rsidR="00EC4471">
        <w:rPr>
          <w:rFonts w:hint="cs"/>
          <w:sz w:val="22"/>
          <w:rtl/>
          <w:lang w:val="en-GB"/>
        </w:rPr>
        <w:t>بشأن الترجمة</w:t>
      </w:r>
      <w:r w:rsidR="001B7C83">
        <w:rPr>
          <w:rFonts w:hint="cs"/>
          <w:sz w:val="22"/>
          <w:rtl/>
          <w:lang w:val="en-GB"/>
        </w:rPr>
        <w:t xml:space="preserve"> بعد إطلاق الموقع الجديد المقرر في الفترة بين الربع الأخير من عام 2018 والربع الأول من عام 2019.</w:t>
      </w:r>
    </w:p>
    <w:p w:rsidR="00C42D6A" w:rsidRPr="00555763" w:rsidRDefault="00726EB9" w:rsidP="00C42D6A">
      <w:pPr>
        <w:keepNext/>
        <w:spacing w:after="120"/>
        <w:jc w:val="both"/>
        <w:rPr>
          <w:i/>
          <w:iCs/>
          <w:sz w:val="22"/>
          <w:rtl/>
          <w:lang w:val="en-GB"/>
        </w:rPr>
      </w:pPr>
      <w:r>
        <w:rPr>
          <w:rFonts w:hint="cs"/>
          <w:i/>
          <w:iCs/>
          <w:sz w:val="22"/>
          <w:rtl/>
          <w:lang w:val="en-GB"/>
        </w:rPr>
        <w:t>احتياطي</w:t>
      </w:r>
      <w:r w:rsidR="008479B4">
        <w:rPr>
          <w:rFonts w:hint="cs"/>
          <w:i/>
          <w:iCs/>
          <w:sz w:val="22"/>
          <w:rtl/>
          <w:lang w:val="en-GB"/>
        </w:rPr>
        <w:t xml:space="preserve"> رأس المال العامل</w:t>
      </w:r>
    </w:p>
    <w:p w:rsidR="00C42D6A" w:rsidRDefault="00C42D6A" w:rsidP="006F7785">
      <w:pPr>
        <w:spacing w:after="120"/>
        <w:jc w:val="both"/>
        <w:rPr>
          <w:sz w:val="22"/>
          <w:rtl/>
          <w:lang w:val="en-GB"/>
        </w:rPr>
      </w:pPr>
      <w:r>
        <w:rPr>
          <w:rFonts w:hint="cs"/>
          <w:sz w:val="22"/>
          <w:rtl/>
          <w:lang w:val="en-GB"/>
        </w:rPr>
        <w:t>47-</w:t>
      </w:r>
      <w:r>
        <w:rPr>
          <w:rFonts w:hint="cs"/>
          <w:sz w:val="22"/>
          <w:rtl/>
          <w:lang w:val="en-GB"/>
        </w:rPr>
        <w:tab/>
      </w:r>
      <w:r w:rsidR="008479B4">
        <w:rPr>
          <w:rFonts w:hint="cs"/>
          <w:sz w:val="22"/>
          <w:rtl/>
          <w:lang w:val="en-GB"/>
        </w:rPr>
        <w:t xml:space="preserve">يبلغ </w:t>
      </w:r>
      <w:r w:rsidR="006F7785">
        <w:rPr>
          <w:rFonts w:hint="cs"/>
          <w:sz w:val="22"/>
          <w:rtl/>
          <w:lang w:val="en-GB"/>
        </w:rPr>
        <w:t>مجموع</w:t>
      </w:r>
      <w:r w:rsidR="008479B4">
        <w:rPr>
          <w:rFonts w:hint="cs"/>
          <w:sz w:val="22"/>
          <w:rtl/>
          <w:lang w:val="en-GB"/>
        </w:rPr>
        <w:t xml:space="preserve"> </w:t>
      </w:r>
      <w:r w:rsidR="00726EB9">
        <w:rPr>
          <w:rFonts w:hint="cs"/>
          <w:sz w:val="22"/>
          <w:rtl/>
          <w:lang w:val="en-GB"/>
        </w:rPr>
        <w:t>احتياطي</w:t>
      </w:r>
      <w:r w:rsidR="008479B4">
        <w:rPr>
          <w:rFonts w:hint="cs"/>
          <w:sz w:val="22"/>
          <w:rtl/>
          <w:lang w:val="en-GB"/>
        </w:rPr>
        <w:t xml:space="preserve"> رأس المال العامل المتراكم الذي وافقت عليه الأطراف </w:t>
      </w:r>
      <w:r w:rsidR="006F7785">
        <w:rPr>
          <w:rFonts w:hint="cs"/>
          <w:sz w:val="22"/>
          <w:rtl/>
          <w:lang w:val="en-GB"/>
        </w:rPr>
        <w:t>خلال</w:t>
      </w:r>
      <w:r w:rsidR="008479B4">
        <w:rPr>
          <w:rFonts w:hint="cs"/>
          <w:sz w:val="22"/>
          <w:rtl/>
          <w:lang w:val="en-GB"/>
        </w:rPr>
        <w:t xml:space="preserve"> الفترة 2003-2018 للصناديق الاستئمانية الرئيسية الثلاثة ما مقداره </w:t>
      </w:r>
      <w:r w:rsidR="008479B4">
        <w:rPr>
          <w:sz w:val="22"/>
          <w:lang w:val="en-GB"/>
        </w:rPr>
        <w:t>2 777 300</w:t>
      </w:r>
      <w:r w:rsidR="008479B4">
        <w:rPr>
          <w:rFonts w:hint="cs"/>
          <w:sz w:val="22"/>
          <w:rtl/>
          <w:lang w:val="en-GB"/>
        </w:rPr>
        <w:t xml:space="preserve"> دولار أمريكي، موزعة في الجدول 15 أدناه.</w:t>
      </w:r>
    </w:p>
    <w:p w:rsidR="008479B4" w:rsidRPr="008479B4" w:rsidRDefault="008479B4" w:rsidP="008479B4">
      <w:pPr>
        <w:keepNext/>
        <w:spacing w:after="120"/>
        <w:ind w:left="1134"/>
        <w:jc w:val="both"/>
        <w:rPr>
          <w:b/>
          <w:bCs/>
          <w:sz w:val="22"/>
          <w:rtl/>
          <w:lang w:val="en-GB"/>
        </w:rPr>
      </w:pPr>
      <w:r>
        <w:rPr>
          <w:rFonts w:hint="cs"/>
          <w:b/>
          <w:bCs/>
          <w:sz w:val="22"/>
          <w:rtl/>
          <w:lang w:val="en-GB"/>
        </w:rPr>
        <w:t>الجدول 15-</w:t>
      </w:r>
      <w:r>
        <w:rPr>
          <w:rFonts w:hint="cs"/>
          <w:b/>
          <w:bCs/>
          <w:sz w:val="22"/>
          <w:rtl/>
          <w:lang w:val="en-GB"/>
        </w:rPr>
        <w:tab/>
        <w:t>احتياطي رأس المال العامل المتراكم للصناديق الاستئمانية الرئيسية الثلاثة، 2003-2018</w:t>
      </w:r>
    </w:p>
    <w:tbl>
      <w:tblPr>
        <w:bidiVisual/>
        <w:tblW w:w="11368" w:type="dxa"/>
        <w:tblInd w:w="-458" w:type="dxa"/>
        <w:tblLook w:val="04A0" w:firstRow="1" w:lastRow="0" w:firstColumn="1" w:lastColumn="0" w:noHBand="0" w:noVBand="1"/>
      </w:tblPr>
      <w:tblGrid>
        <w:gridCol w:w="145"/>
        <w:gridCol w:w="1263"/>
        <w:gridCol w:w="907"/>
        <w:gridCol w:w="907"/>
        <w:gridCol w:w="994"/>
        <w:gridCol w:w="994"/>
        <w:gridCol w:w="907"/>
        <w:gridCol w:w="994"/>
        <w:gridCol w:w="994"/>
        <w:gridCol w:w="1103"/>
        <w:gridCol w:w="907"/>
        <w:gridCol w:w="1103"/>
        <w:gridCol w:w="150"/>
      </w:tblGrid>
      <w:tr w:rsidR="008479B4" w:rsidRPr="008479B4" w:rsidTr="00D74B27">
        <w:trPr>
          <w:gridBefore w:val="1"/>
          <w:wBefore w:w="145" w:type="dxa"/>
          <w:trHeight w:val="443"/>
        </w:trPr>
        <w:tc>
          <w:tcPr>
            <w:tcW w:w="11223" w:type="dxa"/>
            <w:gridSpan w:val="12"/>
            <w:tcBorders>
              <w:top w:val="nil"/>
              <w:left w:val="nil"/>
              <w:bottom w:val="single" w:sz="8" w:space="0" w:color="auto"/>
              <w:right w:val="nil"/>
            </w:tcBorders>
            <w:shd w:val="clear" w:color="auto" w:fill="auto"/>
            <w:noWrap/>
            <w:vAlign w:val="bottom"/>
          </w:tcPr>
          <w:p w:rsidR="008479B4" w:rsidRPr="008479B4" w:rsidRDefault="008479B4" w:rsidP="004F06D4">
            <w:pPr>
              <w:suppressLineNumbers/>
              <w:suppressAutoHyphens/>
              <w:spacing w:before="60" w:after="60"/>
              <w:jc w:val="center"/>
              <w:rPr>
                <w:rFonts w:ascii="Simplified Arabic" w:hAnsi="Simplified Arabic"/>
                <w:iCs/>
                <w:kern w:val="22"/>
                <w:sz w:val="22"/>
                <w:szCs w:val="22"/>
                <w:lang w:val="en-GB"/>
              </w:rPr>
            </w:pPr>
            <w:bookmarkStart w:id="2" w:name="_GoBack"/>
            <w:bookmarkEnd w:id="2"/>
            <w:r>
              <w:rPr>
                <w:rFonts w:ascii="Simplified Arabic" w:hAnsi="Simplified Arabic" w:hint="cs"/>
                <w:iCs/>
                <w:kern w:val="22"/>
                <w:sz w:val="22"/>
                <w:szCs w:val="22"/>
                <w:rtl/>
                <w:lang w:val="en-GB"/>
              </w:rPr>
              <w:t>(بآلاف دولارات الولايات المتحدة)</w:t>
            </w:r>
          </w:p>
        </w:tc>
      </w:tr>
      <w:tr w:rsidR="008479B4" w:rsidRPr="008479B4" w:rsidTr="00D74B27">
        <w:trPr>
          <w:gridAfter w:val="1"/>
          <w:wAfter w:w="150" w:type="dxa"/>
          <w:trHeight w:val="295"/>
        </w:trPr>
        <w:tc>
          <w:tcPr>
            <w:tcW w:w="1408" w:type="dxa"/>
            <w:gridSpan w:val="2"/>
            <w:tcBorders>
              <w:top w:val="nil"/>
              <w:left w:val="nil"/>
              <w:bottom w:val="single" w:sz="8" w:space="0" w:color="auto"/>
              <w:right w:val="nil"/>
            </w:tcBorders>
            <w:shd w:val="clear" w:color="auto" w:fill="auto"/>
            <w:noWrap/>
            <w:vAlign w:val="bottom"/>
          </w:tcPr>
          <w:p w:rsidR="008479B4" w:rsidRPr="008479B4" w:rsidRDefault="008479B4" w:rsidP="004F06D4">
            <w:pPr>
              <w:suppressLineNumbers/>
              <w:suppressAutoHyphens/>
              <w:jc w:val="center"/>
              <w:rPr>
                <w:rFonts w:ascii="Simplified Arabic" w:hAnsi="Simplified Arabic"/>
                <w:color w:val="000000"/>
                <w:kern w:val="22"/>
                <w:sz w:val="22"/>
                <w:szCs w:val="22"/>
                <w:lang w:val="en-GB"/>
              </w:rPr>
            </w:pPr>
          </w:p>
        </w:tc>
        <w:tc>
          <w:tcPr>
            <w:tcW w:w="907" w:type="dxa"/>
            <w:tcBorders>
              <w:top w:val="nil"/>
              <w:left w:val="nil"/>
              <w:bottom w:val="single" w:sz="8" w:space="0" w:color="auto"/>
              <w:right w:val="nil"/>
            </w:tcBorders>
            <w:shd w:val="clear" w:color="auto" w:fill="auto"/>
            <w:noWrap/>
            <w:vAlign w:val="bottom"/>
          </w:tcPr>
          <w:p w:rsidR="008479B4" w:rsidRPr="00EC4471" w:rsidRDefault="008479B4" w:rsidP="004F06D4">
            <w:pPr>
              <w:suppressLineNumbers/>
              <w:suppressAutoHyphens/>
              <w:jc w:val="center"/>
              <w:rPr>
                <w:rFonts w:ascii="Simplified Arabic" w:hAnsi="Simplified Arabic"/>
                <w:i/>
                <w:color w:val="000000"/>
                <w:kern w:val="22"/>
                <w:sz w:val="18"/>
                <w:szCs w:val="18"/>
                <w:lang w:val="en-GB"/>
              </w:rPr>
            </w:pPr>
            <w:r w:rsidRPr="00EC4471">
              <w:rPr>
                <w:rFonts w:ascii="Simplified Arabic" w:hAnsi="Simplified Arabic"/>
                <w:i/>
                <w:color w:val="000000"/>
                <w:kern w:val="22"/>
                <w:sz w:val="18"/>
                <w:szCs w:val="18"/>
                <w:lang w:val="en-GB"/>
              </w:rPr>
              <w:t>2003-04</w:t>
            </w:r>
          </w:p>
        </w:tc>
        <w:tc>
          <w:tcPr>
            <w:tcW w:w="907" w:type="dxa"/>
            <w:tcBorders>
              <w:top w:val="nil"/>
              <w:left w:val="nil"/>
              <w:bottom w:val="single" w:sz="8" w:space="0" w:color="auto"/>
              <w:right w:val="nil"/>
            </w:tcBorders>
            <w:shd w:val="clear" w:color="auto" w:fill="auto"/>
            <w:noWrap/>
            <w:vAlign w:val="bottom"/>
          </w:tcPr>
          <w:p w:rsidR="008479B4" w:rsidRPr="00EC4471" w:rsidRDefault="008479B4" w:rsidP="004F06D4">
            <w:pPr>
              <w:suppressLineNumbers/>
              <w:suppressAutoHyphens/>
              <w:jc w:val="center"/>
              <w:rPr>
                <w:rFonts w:ascii="Simplified Arabic" w:hAnsi="Simplified Arabic"/>
                <w:i/>
                <w:color w:val="000000"/>
                <w:kern w:val="22"/>
                <w:sz w:val="18"/>
                <w:szCs w:val="18"/>
                <w:lang w:val="en-GB"/>
              </w:rPr>
            </w:pPr>
            <w:r w:rsidRPr="00EC4471">
              <w:rPr>
                <w:rFonts w:ascii="Simplified Arabic" w:hAnsi="Simplified Arabic"/>
                <w:i/>
                <w:color w:val="000000"/>
                <w:kern w:val="22"/>
                <w:sz w:val="18"/>
                <w:szCs w:val="18"/>
                <w:lang w:val="en-GB"/>
              </w:rPr>
              <w:t>2005-06</w:t>
            </w:r>
          </w:p>
        </w:tc>
        <w:tc>
          <w:tcPr>
            <w:tcW w:w="994" w:type="dxa"/>
            <w:tcBorders>
              <w:top w:val="nil"/>
              <w:left w:val="nil"/>
              <w:bottom w:val="single" w:sz="8" w:space="0" w:color="auto"/>
              <w:right w:val="nil"/>
            </w:tcBorders>
            <w:shd w:val="clear" w:color="auto" w:fill="auto"/>
            <w:noWrap/>
            <w:vAlign w:val="bottom"/>
          </w:tcPr>
          <w:p w:rsidR="008479B4" w:rsidRPr="00EC4471" w:rsidRDefault="008479B4" w:rsidP="004F06D4">
            <w:pPr>
              <w:suppressLineNumbers/>
              <w:tabs>
                <w:tab w:val="left" w:pos="306"/>
              </w:tabs>
              <w:suppressAutoHyphens/>
              <w:jc w:val="center"/>
              <w:rPr>
                <w:rFonts w:ascii="Simplified Arabic" w:hAnsi="Simplified Arabic"/>
                <w:i/>
                <w:color w:val="000000"/>
                <w:kern w:val="22"/>
                <w:sz w:val="18"/>
                <w:szCs w:val="18"/>
                <w:lang w:val="en-GB"/>
              </w:rPr>
            </w:pPr>
            <w:r w:rsidRPr="00EC4471">
              <w:rPr>
                <w:rFonts w:ascii="Simplified Arabic" w:hAnsi="Simplified Arabic"/>
                <w:i/>
                <w:color w:val="000000"/>
                <w:kern w:val="22"/>
                <w:sz w:val="18"/>
                <w:szCs w:val="18"/>
                <w:lang w:val="en-GB"/>
              </w:rPr>
              <w:t>2007-08</w:t>
            </w:r>
          </w:p>
        </w:tc>
        <w:tc>
          <w:tcPr>
            <w:tcW w:w="994" w:type="dxa"/>
            <w:tcBorders>
              <w:top w:val="nil"/>
              <w:left w:val="nil"/>
              <w:bottom w:val="single" w:sz="8" w:space="0" w:color="auto"/>
              <w:right w:val="nil"/>
            </w:tcBorders>
            <w:shd w:val="clear" w:color="auto" w:fill="auto"/>
            <w:noWrap/>
            <w:vAlign w:val="bottom"/>
          </w:tcPr>
          <w:p w:rsidR="008479B4" w:rsidRPr="00EC4471" w:rsidRDefault="008479B4" w:rsidP="004F06D4">
            <w:pPr>
              <w:suppressLineNumbers/>
              <w:suppressAutoHyphens/>
              <w:jc w:val="center"/>
              <w:rPr>
                <w:rFonts w:ascii="Simplified Arabic" w:hAnsi="Simplified Arabic"/>
                <w:i/>
                <w:color w:val="000000"/>
                <w:kern w:val="22"/>
                <w:sz w:val="18"/>
                <w:szCs w:val="18"/>
                <w:lang w:val="en-GB"/>
              </w:rPr>
            </w:pPr>
            <w:r w:rsidRPr="00EC4471">
              <w:rPr>
                <w:rFonts w:ascii="Simplified Arabic" w:hAnsi="Simplified Arabic"/>
                <w:i/>
                <w:color w:val="000000"/>
                <w:kern w:val="22"/>
                <w:sz w:val="18"/>
                <w:szCs w:val="18"/>
                <w:lang w:val="en-GB"/>
              </w:rPr>
              <w:t>2009-10</w:t>
            </w:r>
          </w:p>
        </w:tc>
        <w:tc>
          <w:tcPr>
            <w:tcW w:w="907" w:type="dxa"/>
            <w:tcBorders>
              <w:top w:val="nil"/>
              <w:left w:val="nil"/>
              <w:bottom w:val="single" w:sz="8" w:space="0" w:color="auto"/>
              <w:right w:val="nil"/>
            </w:tcBorders>
            <w:shd w:val="clear" w:color="auto" w:fill="auto"/>
            <w:noWrap/>
            <w:vAlign w:val="bottom"/>
          </w:tcPr>
          <w:p w:rsidR="008479B4" w:rsidRPr="00EC4471" w:rsidRDefault="008479B4" w:rsidP="004F06D4">
            <w:pPr>
              <w:suppressLineNumbers/>
              <w:suppressAutoHyphens/>
              <w:jc w:val="center"/>
              <w:rPr>
                <w:rFonts w:ascii="Simplified Arabic" w:hAnsi="Simplified Arabic"/>
                <w:i/>
                <w:color w:val="000000"/>
                <w:spacing w:val="-16"/>
                <w:kern w:val="22"/>
                <w:sz w:val="18"/>
                <w:szCs w:val="18"/>
                <w:lang w:val="en-GB"/>
              </w:rPr>
            </w:pPr>
            <w:r w:rsidRPr="00EC4471">
              <w:rPr>
                <w:rFonts w:ascii="Simplified Arabic" w:hAnsi="Simplified Arabic"/>
                <w:i/>
                <w:color w:val="000000"/>
                <w:spacing w:val="-16"/>
                <w:kern w:val="22"/>
                <w:sz w:val="18"/>
                <w:szCs w:val="18"/>
                <w:lang w:val="en-GB"/>
              </w:rPr>
              <w:t>2009-10*</w:t>
            </w:r>
          </w:p>
        </w:tc>
        <w:tc>
          <w:tcPr>
            <w:tcW w:w="994" w:type="dxa"/>
            <w:tcBorders>
              <w:top w:val="nil"/>
              <w:left w:val="nil"/>
              <w:bottom w:val="single" w:sz="8" w:space="0" w:color="auto"/>
              <w:right w:val="nil"/>
            </w:tcBorders>
            <w:shd w:val="clear" w:color="auto" w:fill="auto"/>
            <w:noWrap/>
            <w:vAlign w:val="bottom"/>
          </w:tcPr>
          <w:p w:rsidR="008479B4" w:rsidRPr="00EC4471" w:rsidRDefault="008479B4" w:rsidP="004F06D4">
            <w:pPr>
              <w:suppressLineNumbers/>
              <w:suppressAutoHyphens/>
              <w:jc w:val="center"/>
              <w:rPr>
                <w:rFonts w:ascii="Simplified Arabic" w:hAnsi="Simplified Arabic"/>
                <w:i/>
                <w:color w:val="000000"/>
                <w:kern w:val="22"/>
                <w:sz w:val="18"/>
                <w:szCs w:val="18"/>
                <w:lang w:val="en-GB"/>
              </w:rPr>
            </w:pPr>
            <w:r w:rsidRPr="00EC4471">
              <w:rPr>
                <w:rFonts w:ascii="Simplified Arabic" w:hAnsi="Simplified Arabic"/>
                <w:i/>
                <w:color w:val="000000"/>
                <w:kern w:val="22"/>
                <w:sz w:val="18"/>
                <w:szCs w:val="18"/>
                <w:lang w:val="en-GB"/>
              </w:rPr>
              <w:t>2011-12</w:t>
            </w:r>
          </w:p>
        </w:tc>
        <w:tc>
          <w:tcPr>
            <w:tcW w:w="994" w:type="dxa"/>
            <w:tcBorders>
              <w:top w:val="nil"/>
              <w:left w:val="nil"/>
              <w:bottom w:val="single" w:sz="8" w:space="0" w:color="auto"/>
              <w:right w:val="nil"/>
            </w:tcBorders>
            <w:shd w:val="clear" w:color="auto" w:fill="auto"/>
            <w:noWrap/>
            <w:vAlign w:val="bottom"/>
          </w:tcPr>
          <w:p w:rsidR="008479B4" w:rsidRPr="00EC4471" w:rsidRDefault="008479B4" w:rsidP="004F06D4">
            <w:pPr>
              <w:suppressLineNumbers/>
              <w:tabs>
                <w:tab w:val="left" w:pos="336"/>
              </w:tabs>
              <w:suppressAutoHyphens/>
              <w:jc w:val="center"/>
              <w:rPr>
                <w:rFonts w:ascii="Simplified Arabic" w:hAnsi="Simplified Arabic"/>
                <w:i/>
                <w:color w:val="000000"/>
                <w:kern w:val="22"/>
                <w:sz w:val="18"/>
                <w:szCs w:val="18"/>
                <w:lang w:val="en-GB"/>
              </w:rPr>
            </w:pPr>
            <w:r w:rsidRPr="00EC4471">
              <w:rPr>
                <w:rFonts w:ascii="Simplified Arabic" w:hAnsi="Simplified Arabic"/>
                <w:i/>
                <w:color w:val="000000"/>
                <w:kern w:val="22"/>
                <w:sz w:val="18"/>
                <w:szCs w:val="18"/>
                <w:lang w:val="en-GB"/>
              </w:rPr>
              <w:t>2013-14</w:t>
            </w:r>
          </w:p>
        </w:tc>
        <w:tc>
          <w:tcPr>
            <w:tcW w:w="1103" w:type="dxa"/>
            <w:tcBorders>
              <w:top w:val="nil"/>
              <w:left w:val="nil"/>
              <w:bottom w:val="single" w:sz="8" w:space="0" w:color="auto"/>
              <w:right w:val="nil"/>
            </w:tcBorders>
            <w:shd w:val="clear" w:color="auto" w:fill="auto"/>
            <w:noWrap/>
            <w:vAlign w:val="bottom"/>
          </w:tcPr>
          <w:p w:rsidR="008479B4" w:rsidRPr="00EC4471" w:rsidRDefault="008479B4" w:rsidP="004F06D4">
            <w:pPr>
              <w:suppressLineNumbers/>
              <w:suppressAutoHyphens/>
              <w:jc w:val="center"/>
              <w:rPr>
                <w:rFonts w:ascii="Simplified Arabic" w:hAnsi="Simplified Arabic"/>
                <w:i/>
                <w:color w:val="000000"/>
                <w:kern w:val="22"/>
                <w:sz w:val="18"/>
                <w:szCs w:val="18"/>
                <w:lang w:val="en-GB"/>
              </w:rPr>
            </w:pPr>
            <w:r w:rsidRPr="00EC4471">
              <w:rPr>
                <w:rFonts w:ascii="Simplified Arabic" w:hAnsi="Simplified Arabic"/>
                <w:i/>
                <w:color w:val="000000"/>
                <w:kern w:val="22"/>
                <w:sz w:val="18"/>
                <w:szCs w:val="18"/>
                <w:lang w:val="en-GB"/>
              </w:rPr>
              <w:t>2015-16</w:t>
            </w:r>
          </w:p>
        </w:tc>
        <w:tc>
          <w:tcPr>
            <w:tcW w:w="907" w:type="dxa"/>
            <w:tcBorders>
              <w:top w:val="nil"/>
              <w:left w:val="nil"/>
              <w:bottom w:val="single" w:sz="8" w:space="0" w:color="auto"/>
              <w:right w:val="nil"/>
            </w:tcBorders>
            <w:shd w:val="clear" w:color="auto" w:fill="auto"/>
            <w:noWrap/>
            <w:vAlign w:val="bottom"/>
          </w:tcPr>
          <w:p w:rsidR="008479B4" w:rsidRPr="00EC4471" w:rsidRDefault="008479B4" w:rsidP="004F06D4">
            <w:pPr>
              <w:suppressLineNumbers/>
              <w:suppressAutoHyphens/>
              <w:jc w:val="center"/>
              <w:rPr>
                <w:rFonts w:ascii="Simplified Arabic" w:hAnsi="Simplified Arabic"/>
                <w:i/>
                <w:color w:val="000000"/>
                <w:kern w:val="22"/>
                <w:sz w:val="18"/>
                <w:szCs w:val="18"/>
                <w:lang w:val="en-GB"/>
              </w:rPr>
            </w:pPr>
            <w:r w:rsidRPr="00EC4471">
              <w:rPr>
                <w:rFonts w:ascii="Simplified Arabic" w:hAnsi="Simplified Arabic"/>
                <w:i/>
                <w:color w:val="000000"/>
                <w:kern w:val="22"/>
                <w:sz w:val="18"/>
                <w:szCs w:val="18"/>
                <w:lang w:val="en-GB"/>
              </w:rPr>
              <w:t>2017-18</w:t>
            </w:r>
          </w:p>
        </w:tc>
        <w:tc>
          <w:tcPr>
            <w:tcW w:w="1103" w:type="dxa"/>
            <w:tcBorders>
              <w:top w:val="nil"/>
              <w:left w:val="nil"/>
              <w:bottom w:val="single" w:sz="8" w:space="0" w:color="auto"/>
              <w:right w:val="nil"/>
            </w:tcBorders>
            <w:shd w:val="clear" w:color="auto" w:fill="auto"/>
            <w:noWrap/>
            <w:vAlign w:val="bottom"/>
          </w:tcPr>
          <w:p w:rsidR="008479B4" w:rsidRPr="008443E2" w:rsidRDefault="008443E2" w:rsidP="004F06D4">
            <w:pPr>
              <w:suppressLineNumbers/>
              <w:suppressAutoHyphens/>
              <w:jc w:val="center"/>
              <w:rPr>
                <w:rFonts w:ascii="Simplified Arabic" w:hAnsi="Simplified Arabic"/>
                <w:iCs/>
                <w:color w:val="000000"/>
                <w:kern w:val="22"/>
                <w:sz w:val="22"/>
                <w:szCs w:val="22"/>
                <w:lang w:val="en-GB"/>
              </w:rPr>
            </w:pPr>
            <w:r w:rsidRPr="008443E2">
              <w:rPr>
                <w:rFonts w:ascii="Simplified Arabic" w:hAnsi="Simplified Arabic" w:hint="cs"/>
                <w:iCs/>
                <w:color w:val="000000"/>
                <w:kern w:val="22"/>
                <w:sz w:val="22"/>
                <w:szCs w:val="22"/>
                <w:rtl/>
                <w:lang w:val="en-GB"/>
              </w:rPr>
              <w:t>المجموع</w:t>
            </w:r>
          </w:p>
        </w:tc>
      </w:tr>
      <w:tr w:rsidR="008479B4" w:rsidRPr="008479B4" w:rsidTr="00D74B27">
        <w:trPr>
          <w:gridAfter w:val="1"/>
          <w:wAfter w:w="150" w:type="dxa"/>
          <w:trHeight w:val="283"/>
        </w:trPr>
        <w:tc>
          <w:tcPr>
            <w:tcW w:w="1408" w:type="dxa"/>
            <w:gridSpan w:val="2"/>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rPr>
                <w:rFonts w:ascii="Simplified Arabic" w:hAnsi="Simplified Arabic"/>
                <w:color w:val="000000"/>
                <w:kern w:val="22"/>
                <w:sz w:val="22"/>
                <w:szCs w:val="22"/>
                <w:rtl/>
                <w:lang w:val="en-GB"/>
              </w:rPr>
            </w:pPr>
            <w:r>
              <w:rPr>
                <w:rFonts w:ascii="Simplified Arabic" w:hAnsi="Simplified Arabic" w:hint="cs"/>
                <w:color w:val="000000"/>
                <w:kern w:val="22"/>
                <w:sz w:val="22"/>
                <w:szCs w:val="22"/>
                <w:rtl/>
                <w:lang w:val="en-GB"/>
              </w:rPr>
              <w:t xml:space="preserve">الصندوق الاستئماني </w:t>
            </w:r>
            <w:r w:rsidRPr="00084744">
              <w:rPr>
                <w:rFonts w:cs="Times New Roman"/>
                <w:color w:val="000000"/>
                <w:kern w:val="22"/>
                <w:sz w:val="22"/>
                <w:szCs w:val="22"/>
                <w:lang w:val="en-GB"/>
              </w:rPr>
              <w:t>BY</w:t>
            </w:r>
          </w:p>
        </w:tc>
        <w:tc>
          <w:tcPr>
            <w:tcW w:w="907" w:type="dxa"/>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878.3</w:t>
            </w:r>
          </w:p>
        </w:tc>
        <w:tc>
          <w:tcPr>
            <w:tcW w:w="907" w:type="dxa"/>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183.4</w:t>
            </w:r>
          </w:p>
        </w:tc>
        <w:tc>
          <w:tcPr>
            <w:tcW w:w="994" w:type="dxa"/>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55.7</w:t>
            </w:r>
          </w:p>
        </w:tc>
        <w:tc>
          <w:tcPr>
            <w:tcW w:w="994" w:type="dxa"/>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28.6</w:t>
            </w:r>
          </w:p>
        </w:tc>
        <w:tc>
          <w:tcPr>
            <w:tcW w:w="907" w:type="dxa"/>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102.3</w:t>
            </w:r>
          </w:p>
        </w:tc>
        <w:tc>
          <w:tcPr>
            <w:tcW w:w="994" w:type="dxa"/>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(9.8)</w:t>
            </w:r>
          </w:p>
        </w:tc>
        <w:tc>
          <w:tcPr>
            <w:tcW w:w="994" w:type="dxa"/>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86.0</w:t>
            </w:r>
          </w:p>
        </w:tc>
        <w:tc>
          <w:tcPr>
            <w:tcW w:w="1103" w:type="dxa"/>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765.1</w:t>
            </w:r>
          </w:p>
        </w:tc>
        <w:tc>
          <w:tcPr>
            <w:tcW w:w="907" w:type="dxa"/>
            <w:tcBorders>
              <w:top w:val="nil"/>
              <w:left w:val="nil"/>
              <w:bottom w:val="nil"/>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93.3</w:t>
            </w:r>
          </w:p>
        </w:tc>
        <w:tc>
          <w:tcPr>
            <w:tcW w:w="1103" w:type="dxa"/>
            <w:tcBorders>
              <w:top w:val="nil"/>
              <w:left w:val="nil"/>
              <w:bottom w:val="nil"/>
              <w:right w:val="nil"/>
            </w:tcBorders>
            <w:shd w:val="clear" w:color="auto" w:fill="auto"/>
            <w:noWrap/>
            <w:vAlign w:val="bottom"/>
            <w:hideMark/>
          </w:tcPr>
          <w:p w:rsidR="008479B4" w:rsidRPr="008479B4" w:rsidRDefault="008479B4" w:rsidP="008443E2">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2</w:t>
            </w:r>
            <w:r w:rsidR="008443E2">
              <w:rPr>
                <w:rFonts w:ascii="Simplified Arabic" w:hAnsi="Simplified Arabic"/>
                <w:color w:val="000000"/>
                <w:kern w:val="22"/>
                <w:sz w:val="22"/>
                <w:szCs w:val="22"/>
                <w:lang w:val="en-GB"/>
              </w:rPr>
              <w:t> </w:t>
            </w:r>
            <w:r w:rsidRPr="008479B4">
              <w:rPr>
                <w:rFonts w:ascii="Simplified Arabic" w:hAnsi="Simplified Arabic"/>
                <w:color w:val="000000"/>
                <w:kern w:val="22"/>
                <w:sz w:val="22"/>
                <w:szCs w:val="22"/>
                <w:lang w:val="en-GB"/>
              </w:rPr>
              <w:t>182.9</w:t>
            </w:r>
          </w:p>
        </w:tc>
      </w:tr>
      <w:tr w:rsidR="00084744" w:rsidRPr="008479B4" w:rsidTr="00D74B27">
        <w:trPr>
          <w:gridAfter w:val="1"/>
          <w:wAfter w:w="150" w:type="dxa"/>
          <w:trHeight w:val="283"/>
        </w:trPr>
        <w:tc>
          <w:tcPr>
            <w:tcW w:w="1408" w:type="dxa"/>
            <w:gridSpan w:val="2"/>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rPr>
                <w:rFonts w:ascii="Simplified Arabic" w:hAnsi="Simplified Arabic"/>
                <w:color w:val="000000"/>
                <w:kern w:val="22"/>
                <w:sz w:val="22"/>
                <w:szCs w:val="22"/>
                <w:rtl/>
                <w:lang w:val="en-GB"/>
              </w:rPr>
            </w:pPr>
            <w:r>
              <w:rPr>
                <w:rFonts w:ascii="Simplified Arabic" w:hAnsi="Simplified Arabic" w:hint="cs"/>
                <w:color w:val="000000"/>
                <w:kern w:val="22"/>
                <w:sz w:val="22"/>
                <w:szCs w:val="22"/>
                <w:rtl/>
                <w:lang w:val="en-GB"/>
              </w:rPr>
              <w:t xml:space="preserve">الصندوق الاستئماني </w:t>
            </w:r>
            <w:r w:rsidRPr="00084744">
              <w:rPr>
                <w:rFonts w:cs="Times New Roman"/>
                <w:color w:val="000000"/>
                <w:kern w:val="22"/>
                <w:sz w:val="22"/>
                <w:szCs w:val="22"/>
                <w:lang w:val="en-GB"/>
              </w:rPr>
              <w:t>BG</w:t>
            </w:r>
          </w:p>
        </w:tc>
        <w:tc>
          <w:tcPr>
            <w:tcW w:w="907"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w:t>
            </w:r>
          </w:p>
        </w:tc>
        <w:tc>
          <w:tcPr>
            <w:tcW w:w="907"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192.6</w:t>
            </w:r>
          </w:p>
        </w:tc>
        <w:tc>
          <w:tcPr>
            <w:tcW w:w="994"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41.5</w:t>
            </w:r>
          </w:p>
        </w:tc>
        <w:tc>
          <w:tcPr>
            <w:tcW w:w="994"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38.6</w:t>
            </w:r>
          </w:p>
        </w:tc>
        <w:tc>
          <w:tcPr>
            <w:tcW w:w="907"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p>
        </w:tc>
        <w:tc>
          <w:tcPr>
            <w:tcW w:w="994"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11.7</w:t>
            </w:r>
          </w:p>
        </w:tc>
        <w:tc>
          <w:tcPr>
            <w:tcW w:w="994"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9.4</w:t>
            </w:r>
          </w:p>
        </w:tc>
        <w:tc>
          <w:tcPr>
            <w:tcW w:w="1103"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175.5</w:t>
            </w:r>
          </w:p>
        </w:tc>
        <w:tc>
          <w:tcPr>
            <w:tcW w:w="907"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19.7</w:t>
            </w:r>
          </w:p>
        </w:tc>
        <w:tc>
          <w:tcPr>
            <w:tcW w:w="1103"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489.0</w:t>
            </w:r>
          </w:p>
        </w:tc>
      </w:tr>
      <w:tr w:rsidR="00084744" w:rsidRPr="008479B4" w:rsidTr="00D74B27">
        <w:trPr>
          <w:gridAfter w:val="1"/>
          <w:wAfter w:w="150" w:type="dxa"/>
          <w:trHeight w:val="283"/>
        </w:trPr>
        <w:tc>
          <w:tcPr>
            <w:tcW w:w="1408" w:type="dxa"/>
            <w:gridSpan w:val="2"/>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rPr>
                <w:rFonts w:ascii="Simplified Arabic" w:hAnsi="Simplified Arabic"/>
                <w:color w:val="000000"/>
                <w:kern w:val="22"/>
                <w:sz w:val="22"/>
                <w:szCs w:val="22"/>
                <w:rtl/>
                <w:lang w:val="en-GB"/>
              </w:rPr>
            </w:pPr>
            <w:r>
              <w:rPr>
                <w:rFonts w:ascii="Simplified Arabic" w:hAnsi="Simplified Arabic" w:hint="cs"/>
                <w:color w:val="000000"/>
                <w:kern w:val="22"/>
                <w:sz w:val="22"/>
                <w:szCs w:val="22"/>
                <w:rtl/>
                <w:lang w:val="en-GB"/>
              </w:rPr>
              <w:t xml:space="preserve">الصندوق الاستئماني </w:t>
            </w:r>
            <w:r w:rsidRPr="00084744">
              <w:rPr>
                <w:rFonts w:cs="Times New Roman"/>
                <w:color w:val="000000"/>
                <w:kern w:val="22"/>
                <w:sz w:val="22"/>
                <w:szCs w:val="22"/>
                <w:lang w:val="en-GB"/>
              </w:rPr>
              <w:t>BB</w:t>
            </w:r>
          </w:p>
        </w:tc>
        <w:tc>
          <w:tcPr>
            <w:tcW w:w="907"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w:t>
            </w:r>
          </w:p>
        </w:tc>
        <w:tc>
          <w:tcPr>
            <w:tcW w:w="907"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p>
        </w:tc>
        <w:tc>
          <w:tcPr>
            <w:tcW w:w="994"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kern w:val="22"/>
                <w:sz w:val="22"/>
                <w:szCs w:val="22"/>
                <w:lang w:val="en-GB"/>
              </w:rPr>
            </w:pPr>
          </w:p>
        </w:tc>
        <w:tc>
          <w:tcPr>
            <w:tcW w:w="994"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kern w:val="22"/>
                <w:sz w:val="22"/>
                <w:szCs w:val="22"/>
                <w:lang w:val="en-GB"/>
              </w:rPr>
            </w:pPr>
          </w:p>
        </w:tc>
        <w:tc>
          <w:tcPr>
            <w:tcW w:w="907"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kern w:val="22"/>
                <w:sz w:val="22"/>
                <w:szCs w:val="22"/>
                <w:lang w:val="en-GB"/>
              </w:rPr>
            </w:pPr>
          </w:p>
        </w:tc>
        <w:tc>
          <w:tcPr>
            <w:tcW w:w="994"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kern w:val="22"/>
                <w:sz w:val="22"/>
                <w:szCs w:val="22"/>
                <w:lang w:val="en-GB"/>
              </w:rPr>
            </w:pPr>
          </w:p>
        </w:tc>
        <w:tc>
          <w:tcPr>
            <w:tcW w:w="994"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kern w:val="22"/>
                <w:sz w:val="22"/>
                <w:szCs w:val="22"/>
                <w:lang w:val="en-GB"/>
              </w:rPr>
            </w:pPr>
          </w:p>
        </w:tc>
        <w:tc>
          <w:tcPr>
            <w:tcW w:w="1103"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kern w:val="22"/>
                <w:sz w:val="22"/>
                <w:szCs w:val="22"/>
                <w:lang w:val="en-GB"/>
              </w:rPr>
            </w:pPr>
            <w:r w:rsidRPr="008479B4">
              <w:rPr>
                <w:rFonts w:ascii="Simplified Arabic" w:hAnsi="Simplified Arabic"/>
                <w:kern w:val="22"/>
                <w:sz w:val="22"/>
                <w:szCs w:val="22"/>
                <w:lang w:val="en-GB"/>
              </w:rPr>
              <w:t>95.5</w:t>
            </w:r>
          </w:p>
        </w:tc>
        <w:tc>
          <w:tcPr>
            <w:tcW w:w="907"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9.8</w:t>
            </w:r>
          </w:p>
        </w:tc>
        <w:tc>
          <w:tcPr>
            <w:tcW w:w="1103" w:type="dxa"/>
            <w:tcBorders>
              <w:top w:val="nil"/>
              <w:left w:val="nil"/>
              <w:bottom w:val="nil"/>
              <w:right w:val="nil"/>
            </w:tcBorders>
            <w:shd w:val="clear" w:color="auto" w:fill="auto"/>
            <w:noWrap/>
            <w:vAlign w:val="bottom"/>
            <w:hideMark/>
          </w:tcPr>
          <w:p w:rsidR="00084744" w:rsidRPr="008479B4" w:rsidRDefault="00084744" w:rsidP="00084744">
            <w:pPr>
              <w:suppressLineNumbers/>
              <w:suppressAutoHyphens/>
              <w:ind w:right="113"/>
              <w:jc w:val="right"/>
              <w:rPr>
                <w:rFonts w:ascii="Simplified Arabic" w:hAnsi="Simplified Arabic"/>
                <w:color w:val="000000"/>
                <w:kern w:val="22"/>
                <w:sz w:val="22"/>
                <w:szCs w:val="22"/>
                <w:lang w:val="en-GB"/>
              </w:rPr>
            </w:pPr>
            <w:r w:rsidRPr="008479B4">
              <w:rPr>
                <w:rFonts w:ascii="Simplified Arabic" w:hAnsi="Simplified Arabic"/>
                <w:color w:val="000000"/>
                <w:kern w:val="22"/>
                <w:sz w:val="22"/>
                <w:szCs w:val="22"/>
                <w:lang w:val="en-GB"/>
              </w:rPr>
              <w:t>105.3</w:t>
            </w:r>
          </w:p>
        </w:tc>
      </w:tr>
      <w:tr w:rsidR="008479B4" w:rsidRPr="008479B4" w:rsidTr="00D74B27">
        <w:trPr>
          <w:gridAfter w:val="1"/>
          <w:wAfter w:w="150" w:type="dxa"/>
          <w:trHeight w:val="295"/>
        </w:trPr>
        <w:tc>
          <w:tcPr>
            <w:tcW w:w="1408" w:type="dxa"/>
            <w:gridSpan w:val="2"/>
            <w:tcBorders>
              <w:top w:val="single" w:sz="4" w:space="0" w:color="auto"/>
              <w:left w:val="nil"/>
              <w:bottom w:val="single" w:sz="8" w:space="0" w:color="auto"/>
              <w:right w:val="nil"/>
            </w:tcBorders>
            <w:shd w:val="clear" w:color="auto" w:fill="auto"/>
            <w:noWrap/>
            <w:vAlign w:val="bottom"/>
            <w:hideMark/>
          </w:tcPr>
          <w:p w:rsidR="008479B4" w:rsidRPr="00084744" w:rsidRDefault="00084744" w:rsidP="004F06D4">
            <w:pPr>
              <w:suppressLineNumbers/>
              <w:suppressAutoHyphens/>
              <w:rPr>
                <w:rFonts w:ascii="Simplified Arabic" w:hAnsi="Simplified Arabic"/>
                <w:bCs/>
                <w:color w:val="000000"/>
                <w:kern w:val="22"/>
                <w:sz w:val="22"/>
                <w:szCs w:val="22"/>
                <w:lang w:val="en-GB"/>
              </w:rPr>
            </w:pPr>
            <w:r w:rsidRPr="00084744">
              <w:rPr>
                <w:rFonts w:ascii="Simplified Arabic" w:hAnsi="Simplified Arabic" w:hint="cs"/>
                <w:bCs/>
                <w:color w:val="000000"/>
                <w:kern w:val="22"/>
                <w:sz w:val="22"/>
                <w:szCs w:val="22"/>
                <w:rtl/>
                <w:lang w:val="en-GB"/>
              </w:rPr>
              <w:t>المجموع</w:t>
            </w:r>
          </w:p>
        </w:tc>
        <w:tc>
          <w:tcPr>
            <w:tcW w:w="907"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878.3</w:t>
            </w:r>
          </w:p>
        </w:tc>
        <w:tc>
          <w:tcPr>
            <w:tcW w:w="907"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376.0</w:t>
            </w:r>
          </w:p>
        </w:tc>
        <w:tc>
          <w:tcPr>
            <w:tcW w:w="994"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97.2</w:t>
            </w:r>
          </w:p>
        </w:tc>
        <w:tc>
          <w:tcPr>
            <w:tcW w:w="994"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67.2</w:t>
            </w:r>
          </w:p>
        </w:tc>
        <w:tc>
          <w:tcPr>
            <w:tcW w:w="907"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102.3</w:t>
            </w:r>
          </w:p>
        </w:tc>
        <w:tc>
          <w:tcPr>
            <w:tcW w:w="994"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1.9</w:t>
            </w:r>
          </w:p>
        </w:tc>
        <w:tc>
          <w:tcPr>
            <w:tcW w:w="994"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95.4</w:t>
            </w:r>
          </w:p>
        </w:tc>
        <w:tc>
          <w:tcPr>
            <w:tcW w:w="1103"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8443E2">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1</w:t>
            </w:r>
            <w:r w:rsidR="008443E2">
              <w:rPr>
                <w:rFonts w:ascii="Simplified Arabic" w:hAnsi="Simplified Arabic"/>
                <w:b/>
                <w:color w:val="000000"/>
                <w:kern w:val="22"/>
                <w:sz w:val="22"/>
                <w:szCs w:val="22"/>
                <w:lang w:val="en-GB"/>
              </w:rPr>
              <w:t> </w:t>
            </w:r>
            <w:r w:rsidRPr="008479B4">
              <w:rPr>
                <w:rFonts w:ascii="Simplified Arabic" w:hAnsi="Simplified Arabic"/>
                <w:b/>
                <w:color w:val="000000"/>
                <w:kern w:val="22"/>
                <w:sz w:val="22"/>
                <w:szCs w:val="22"/>
                <w:lang w:val="en-GB"/>
              </w:rPr>
              <w:t>036.3</w:t>
            </w:r>
          </w:p>
        </w:tc>
        <w:tc>
          <w:tcPr>
            <w:tcW w:w="907"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4F06D4">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122.8</w:t>
            </w:r>
          </w:p>
        </w:tc>
        <w:tc>
          <w:tcPr>
            <w:tcW w:w="1103" w:type="dxa"/>
            <w:tcBorders>
              <w:top w:val="single" w:sz="4" w:space="0" w:color="auto"/>
              <w:left w:val="nil"/>
              <w:bottom w:val="single" w:sz="8" w:space="0" w:color="auto"/>
              <w:right w:val="nil"/>
            </w:tcBorders>
            <w:shd w:val="clear" w:color="auto" w:fill="auto"/>
            <w:noWrap/>
            <w:vAlign w:val="bottom"/>
            <w:hideMark/>
          </w:tcPr>
          <w:p w:rsidR="008479B4" w:rsidRPr="008479B4" w:rsidRDefault="008479B4" w:rsidP="008443E2">
            <w:pPr>
              <w:suppressLineNumbers/>
              <w:suppressAutoHyphens/>
              <w:ind w:right="113"/>
              <w:jc w:val="right"/>
              <w:rPr>
                <w:rFonts w:ascii="Simplified Arabic" w:hAnsi="Simplified Arabic"/>
                <w:b/>
                <w:color w:val="000000"/>
                <w:kern w:val="22"/>
                <w:sz w:val="22"/>
                <w:szCs w:val="22"/>
                <w:lang w:val="en-GB"/>
              </w:rPr>
            </w:pPr>
            <w:r w:rsidRPr="008479B4">
              <w:rPr>
                <w:rFonts w:ascii="Simplified Arabic" w:hAnsi="Simplified Arabic"/>
                <w:b/>
                <w:color w:val="000000"/>
                <w:kern w:val="22"/>
                <w:sz w:val="22"/>
                <w:szCs w:val="22"/>
                <w:lang w:val="en-GB"/>
              </w:rPr>
              <w:t>2</w:t>
            </w:r>
            <w:r w:rsidR="008443E2">
              <w:rPr>
                <w:rFonts w:ascii="Simplified Arabic" w:hAnsi="Simplified Arabic"/>
                <w:b/>
                <w:color w:val="000000"/>
                <w:kern w:val="22"/>
                <w:sz w:val="22"/>
                <w:szCs w:val="22"/>
                <w:lang w:val="en-GB"/>
              </w:rPr>
              <w:t> </w:t>
            </w:r>
            <w:r w:rsidRPr="008479B4">
              <w:rPr>
                <w:rFonts w:ascii="Simplified Arabic" w:hAnsi="Simplified Arabic"/>
                <w:b/>
                <w:color w:val="000000"/>
                <w:kern w:val="22"/>
                <w:sz w:val="22"/>
                <w:szCs w:val="22"/>
                <w:lang w:val="en-GB"/>
              </w:rPr>
              <w:t>777.3</w:t>
            </w:r>
          </w:p>
        </w:tc>
      </w:tr>
    </w:tbl>
    <w:p w:rsidR="008479B4" w:rsidRPr="00C92635" w:rsidRDefault="00084744" w:rsidP="008443E2">
      <w:pPr>
        <w:spacing w:after="120"/>
        <w:jc w:val="both"/>
        <w:rPr>
          <w:sz w:val="22"/>
          <w:szCs w:val="22"/>
          <w:rtl/>
          <w:lang w:val="en-GB"/>
        </w:rPr>
      </w:pPr>
      <w:r w:rsidRPr="00C92635">
        <w:rPr>
          <w:rFonts w:hint="cs"/>
          <w:sz w:val="22"/>
          <w:szCs w:val="22"/>
          <w:rtl/>
          <w:lang w:val="en-GB"/>
        </w:rPr>
        <w:t xml:space="preserve">*الرصيد غير المنفق </w:t>
      </w:r>
      <w:r w:rsidRPr="00C92635">
        <w:rPr>
          <w:sz w:val="22"/>
          <w:szCs w:val="22"/>
          <w:rtl/>
          <w:lang w:val="en-GB"/>
        </w:rPr>
        <w:t>–</w:t>
      </w:r>
      <w:r w:rsidRPr="00C92635">
        <w:rPr>
          <w:rFonts w:hint="cs"/>
          <w:sz w:val="22"/>
          <w:szCs w:val="22"/>
          <w:rtl/>
          <w:lang w:val="en-GB"/>
        </w:rPr>
        <w:t xml:space="preserve"> </w:t>
      </w:r>
      <w:r w:rsidR="006F7785" w:rsidRPr="00C92635">
        <w:rPr>
          <w:rFonts w:hint="cs"/>
          <w:sz w:val="22"/>
          <w:szCs w:val="22"/>
          <w:rtl/>
          <w:lang w:val="en-GB"/>
        </w:rPr>
        <w:t>عملية التجديد الاستثنائية</w:t>
      </w:r>
      <w:r w:rsidRPr="00C92635">
        <w:rPr>
          <w:rFonts w:hint="cs"/>
          <w:sz w:val="22"/>
          <w:szCs w:val="22"/>
          <w:rtl/>
          <w:lang w:val="en-GB"/>
        </w:rPr>
        <w:t xml:space="preserve"> </w:t>
      </w:r>
      <w:r w:rsidR="006F7785" w:rsidRPr="00C92635">
        <w:rPr>
          <w:rFonts w:hint="cs"/>
          <w:sz w:val="22"/>
          <w:szCs w:val="22"/>
          <w:rtl/>
          <w:lang w:val="en-GB"/>
        </w:rPr>
        <w:t>ل</w:t>
      </w:r>
      <w:r w:rsidR="00726EB9" w:rsidRPr="00C92635">
        <w:rPr>
          <w:rFonts w:hint="cs"/>
          <w:sz w:val="22"/>
          <w:szCs w:val="22"/>
          <w:rtl/>
          <w:lang w:val="en-GB"/>
        </w:rPr>
        <w:t>احتياطي</w:t>
      </w:r>
      <w:r w:rsidRPr="00C92635">
        <w:rPr>
          <w:rFonts w:hint="cs"/>
          <w:sz w:val="22"/>
          <w:szCs w:val="22"/>
          <w:rtl/>
          <w:lang w:val="en-GB"/>
        </w:rPr>
        <w:t xml:space="preserve"> رأس المال العامل </w:t>
      </w:r>
      <w:r w:rsidR="008443E2" w:rsidRPr="00C92635">
        <w:rPr>
          <w:rFonts w:hint="cs"/>
          <w:sz w:val="22"/>
          <w:szCs w:val="22"/>
          <w:rtl/>
          <w:lang w:val="en-GB"/>
        </w:rPr>
        <w:t>التي اعتمدها</w:t>
      </w:r>
      <w:r w:rsidR="006F7785" w:rsidRPr="00C92635">
        <w:rPr>
          <w:rFonts w:hint="cs"/>
          <w:sz w:val="22"/>
          <w:szCs w:val="22"/>
          <w:rtl/>
          <w:lang w:val="en-GB"/>
        </w:rPr>
        <w:t xml:space="preserve"> </w:t>
      </w:r>
      <w:r w:rsidR="008443E2" w:rsidRPr="00C92635">
        <w:rPr>
          <w:rFonts w:hint="cs"/>
          <w:sz w:val="22"/>
          <w:szCs w:val="22"/>
          <w:rtl/>
          <w:lang w:val="en-GB"/>
        </w:rPr>
        <w:t>مؤتمر الأطراف في الاتفاقية في اجتماعه التاسع</w:t>
      </w:r>
      <w:r w:rsidRPr="00C92635">
        <w:rPr>
          <w:rFonts w:hint="cs"/>
          <w:sz w:val="22"/>
          <w:szCs w:val="22"/>
          <w:rtl/>
          <w:lang w:val="en-GB"/>
        </w:rPr>
        <w:t>.</w:t>
      </w:r>
    </w:p>
    <w:p w:rsidR="00C42D6A" w:rsidRDefault="00C42D6A" w:rsidP="00726EB9">
      <w:pPr>
        <w:spacing w:after="120"/>
        <w:jc w:val="both"/>
        <w:rPr>
          <w:sz w:val="22"/>
          <w:rtl/>
          <w:lang w:val="en-GB"/>
        </w:rPr>
      </w:pPr>
      <w:r>
        <w:rPr>
          <w:rFonts w:hint="cs"/>
          <w:sz w:val="22"/>
          <w:rtl/>
          <w:lang w:val="en-GB"/>
        </w:rPr>
        <w:t>48-</w:t>
      </w:r>
      <w:r>
        <w:rPr>
          <w:rFonts w:hint="cs"/>
          <w:sz w:val="22"/>
          <w:rtl/>
          <w:lang w:val="en-GB"/>
        </w:rPr>
        <w:tab/>
      </w:r>
      <w:r w:rsidR="00726EB9">
        <w:rPr>
          <w:rFonts w:hint="cs"/>
          <w:sz w:val="22"/>
          <w:rtl/>
          <w:lang w:val="en-GB"/>
        </w:rPr>
        <w:t>ويُحتسب احتياطي</w:t>
      </w:r>
      <w:r w:rsidR="00E76930">
        <w:rPr>
          <w:rFonts w:hint="cs"/>
          <w:sz w:val="22"/>
          <w:rtl/>
          <w:lang w:val="en-GB"/>
        </w:rPr>
        <w:t xml:space="preserve"> رأس المال العامل </w:t>
      </w:r>
      <w:r w:rsidR="0097467D">
        <w:rPr>
          <w:rFonts w:hint="cs"/>
          <w:sz w:val="22"/>
          <w:rtl/>
          <w:lang w:val="en-GB"/>
        </w:rPr>
        <w:t>مرة خلال فترة السنتين بشكل تراكمي</w:t>
      </w:r>
      <w:r w:rsidR="00E76930">
        <w:rPr>
          <w:rFonts w:hint="cs"/>
          <w:sz w:val="22"/>
          <w:rtl/>
          <w:lang w:val="en-GB"/>
        </w:rPr>
        <w:t xml:space="preserve"> بحيث يعادل </w:t>
      </w:r>
      <w:r w:rsidR="00726EB9">
        <w:rPr>
          <w:rFonts w:hint="cs"/>
          <w:sz w:val="22"/>
          <w:rtl/>
          <w:lang w:val="en-GB"/>
        </w:rPr>
        <w:t>المجموع في الاحتياطي</w:t>
      </w:r>
      <w:r w:rsidR="00E76930">
        <w:rPr>
          <w:rFonts w:hint="cs"/>
          <w:sz w:val="22"/>
          <w:rtl/>
          <w:lang w:val="en-GB"/>
        </w:rPr>
        <w:t xml:space="preserve"> ما نسبته 7.5 في المائة من </w:t>
      </w:r>
      <w:r w:rsidR="0097467D">
        <w:rPr>
          <w:rFonts w:hint="cs"/>
          <w:sz w:val="22"/>
          <w:rtl/>
          <w:lang w:val="en-GB"/>
        </w:rPr>
        <w:t>مجموع</w:t>
      </w:r>
      <w:r w:rsidR="00E76930">
        <w:rPr>
          <w:rFonts w:hint="cs"/>
          <w:sz w:val="22"/>
          <w:rtl/>
          <w:lang w:val="en-GB"/>
        </w:rPr>
        <w:t xml:space="preserve"> فترة السنتين، بما في ذلك تكاليف دعم البرامج. و</w:t>
      </w:r>
      <w:r w:rsidR="0097467D">
        <w:rPr>
          <w:rFonts w:hint="cs"/>
          <w:sz w:val="22"/>
          <w:rtl/>
          <w:lang w:val="en-GB"/>
        </w:rPr>
        <w:t xml:space="preserve">قد </w:t>
      </w:r>
      <w:r w:rsidR="00E76930">
        <w:rPr>
          <w:rFonts w:hint="cs"/>
          <w:sz w:val="22"/>
          <w:rtl/>
          <w:lang w:val="en-GB"/>
        </w:rPr>
        <w:t xml:space="preserve">زاد مستوى احتياطي رأس المال العامل من 5 في المائة إلى 7.5 في المائة من فترة السنتين 2015-2016 </w:t>
      </w:r>
      <w:r w:rsidR="0097467D">
        <w:rPr>
          <w:rFonts w:hint="cs"/>
          <w:sz w:val="22"/>
          <w:rtl/>
          <w:lang w:val="en-GB"/>
        </w:rPr>
        <w:t>بناء</w:t>
      </w:r>
      <w:r w:rsidR="00E76930">
        <w:rPr>
          <w:rFonts w:hint="cs"/>
          <w:sz w:val="22"/>
          <w:rtl/>
          <w:lang w:val="en-GB"/>
        </w:rPr>
        <w:t xml:space="preserve"> </w:t>
      </w:r>
      <w:r w:rsidR="00C92635">
        <w:rPr>
          <w:rFonts w:hint="cs"/>
          <w:sz w:val="22"/>
          <w:rtl/>
          <w:lang w:val="en-GB"/>
        </w:rPr>
        <w:t xml:space="preserve">على </w:t>
      </w:r>
      <w:r w:rsidR="00E76930">
        <w:rPr>
          <w:rFonts w:hint="cs"/>
          <w:sz w:val="22"/>
          <w:rtl/>
          <w:lang w:val="en-GB"/>
        </w:rPr>
        <w:t xml:space="preserve">توصية مكتب خدمات الرقابة الداخلية. ويتمثل الغرض من </w:t>
      </w:r>
      <w:r w:rsidR="00726EB9">
        <w:rPr>
          <w:rFonts w:hint="cs"/>
          <w:sz w:val="22"/>
          <w:rtl/>
          <w:lang w:val="en-GB"/>
        </w:rPr>
        <w:t>احتياطي</w:t>
      </w:r>
      <w:r w:rsidR="00E76930">
        <w:rPr>
          <w:rFonts w:hint="cs"/>
          <w:sz w:val="22"/>
          <w:rtl/>
          <w:lang w:val="en-GB"/>
        </w:rPr>
        <w:t xml:space="preserve"> رأس المال العامل في ضمان </w:t>
      </w:r>
      <w:r w:rsidR="0097467D">
        <w:rPr>
          <w:rFonts w:hint="cs"/>
          <w:sz w:val="22"/>
          <w:rtl/>
          <w:lang w:val="en-GB"/>
        </w:rPr>
        <w:t>مواصلة</w:t>
      </w:r>
      <w:r w:rsidR="00E76930">
        <w:rPr>
          <w:rFonts w:hint="cs"/>
          <w:sz w:val="22"/>
          <w:rtl/>
          <w:lang w:val="en-GB"/>
        </w:rPr>
        <w:t xml:space="preserve"> عمليات أمانة الا</w:t>
      </w:r>
      <w:r w:rsidR="003C32D3">
        <w:rPr>
          <w:rFonts w:hint="cs"/>
          <w:sz w:val="22"/>
          <w:rtl/>
          <w:lang w:val="en-GB"/>
        </w:rPr>
        <w:t xml:space="preserve">تفاقية في حالة </w:t>
      </w:r>
      <w:r w:rsidR="0097467D">
        <w:rPr>
          <w:rFonts w:hint="cs"/>
          <w:sz w:val="22"/>
          <w:rtl/>
          <w:lang w:val="en-GB"/>
        </w:rPr>
        <w:t>وقوع نقص مؤقت في السيولة النقدية</w:t>
      </w:r>
      <w:r w:rsidR="003C32D3">
        <w:rPr>
          <w:rFonts w:hint="cs"/>
          <w:sz w:val="22"/>
          <w:rtl/>
          <w:lang w:val="en-GB"/>
        </w:rPr>
        <w:t xml:space="preserve">. ويجري استعادة انخفاض </w:t>
      </w:r>
      <w:r w:rsidR="00726EB9">
        <w:rPr>
          <w:rFonts w:hint="cs"/>
          <w:sz w:val="22"/>
          <w:rtl/>
          <w:lang w:val="en-GB"/>
        </w:rPr>
        <w:t>احتياطي</w:t>
      </w:r>
      <w:r w:rsidR="003C32D3">
        <w:rPr>
          <w:rFonts w:hint="cs"/>
          <w:sz w:val="22"/>
          <w:rtl/>
          <w:lang w:val="en-GB"/>
        </w:rPr>
        <w:t xml:space="preserve"> رأس المال العامل من الاشتراكات بأسرع ما يمكن.</w:t>
      </w:r>
    </w:p>
    <w:p w:rsidR="00DA7BF4" w:rsidRPr="005F6BEE" w:rsidRDefault="00DA7BF4" w:rsidP="00DA7BF4">
      <w:pPr>
        <w:keepNext/>
        <w:spacing w:after="120"/>
        <w:ind w:left="2138" w:right="1134" w:hanging="1004"/>
        <w:jc w:val="both"/>
        <w:rPr>
          <w:b/>
          <w:bCs/>
          <w:sz w:val="22"/>
          <w:rtl/>
          <w:lang w:val="en-GB"/>
        </w:rPr>
      </w:pPr>
      <w:r>
        <w:rPr>
          <w:rFonts w:hint="cs"/>
          <w:b/>
          <w:bCs/>
          <w:sz w:val="22"/>
          <w:rtl/>
          <w:lang w:val="en-GB"/>
        </w:rPr>
        <w:lastRenderedPageBreak/>
        <w:t>الشكل 2-</w:t>
      </w:r>
      <w:r>
        <w:rPr>
          <w:rFonts w:hint="cs"/>
          <w:b/>
          <w:bCs/>
          <w:sz w:val="22"/>
          <w:rtl/>
          <w:lang w:val="en-GB"/>
        </w:rPr>
        <w:tab/>
        <w:t>سعر صرف الدولار الكندي المعمول به في الأمم المتحدة خلال الفترة 2017-2018 (أغسطس/آب)</w:t>
      </w:r>
    </w:p>
    <w:p w:rsidR="00DA7BF4" w:rsidRDefault="00C82FEA" w:rsidP="00C82FEA">
      <w:pPr>
        <w:spacing w:after="120" w:line="240" w:lineRule="auto"/>
        <w:jc w:val="both"/>
        <w:rPr>
          <w:sz w:val="22"/>
          <w:rtl/>
          <w:lang w:val="en-GB"/>
        </w:rPr>
      </w:pPr>
      <w:r w:rsidRPr="00873617">
        <w:rPr>
          <w:noProof/>
          <w:lang w:val="en-GB" w:eastAsia="en-GB" w:bidi="ar-SA"/>
        </w:rPr>
        <w:drawing>
          <wp:inline distT="0" distB="0" distL="0" distR="0" wp14:anchorId="61939300" wp14:editId="757B50F2">
            <wp:extent cx="5762625" cy="2362200"/>
            <wp:effectExtent l="0" t="0" r="0" b="0"/>
            <wp:docPr id="5"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2362200"/>
                    </a:xfrm>
                    <a:prstGeom prst="rect">
                      <a:avLst/>
                    </a:prstGeom>
                    <a:noFill/>
                    <a:ln>
                      <a:noFill/>
                    </a:ln>
                  </pic:spPr>
                </pic:pic>
              </a:graphicData>
            </a:graphic>
          </wp:inline>
        </w:drawing>
      </w:r>
    </w:p>
    <w:p w:rsidR="00C82FEA" w:rsidRDefault="00C82FEA" w:rsidP="00C82FEA">
      <w:pPr>
        <w:keepNext/>
        <w:spacing w:after="120"/>
        <w:jc w:val="center"/>
        <w:rPr>
          <w:b/>
          <w:bCs/>
          <w:sz w:val="22"/>
          <w:rtl/>
          <w:lang w:val="en-GB"/>
        </w:rPr>
      </w:pPr>
    </w:p>
    <w:p w:rsidR="00C82FEA" w:rsidRPr="00C82FEA" w:rsidRDefault="00C82FEA" w:rsidP="0026104E">
      <w:pPr>
        <w:keepNext/>
        <w:spacing w:after="120"/>
        <w:ind w:left="924" w:hanging="567"/>
        <w:jc w:val="both"/>
        <w:rPr>
          <w:b/>
          <w:bCs/>
          <w:sz w:val="22"/>
          <w:rtl/>
          <w:lang w:val="en-GB"/>
        </w:rPr>
      </w:pPr>
      <w:r>
        <w:rPr>
          <w:rFonts w:hint="cs"/>
          <w:b/>
          <w:bCs/>
          <w:sz w:val="22"/>
          <w:rtl/>
          <w:lang w:val="en-GB"/>
        </w:rPr>
        <w:t>باء-</w:t>
      </w:r>
      <w:r>
        <w:rPr>
          <w:rFonts w:hint="cs"/>
          <w:b/>
          <w:bCs/>
          <w:sz w:val="22"/>
          <w:rtl/>
          <w:lang w:val="en-GB"/>
        </w:rPr>
        <w:tab/>
        <w:t xml:space="preserve">الصندوق الاستئماني الطوعي الخاص للاشتراكات الطوعية الإضافية لدعم الأنشطة المعتمدة في إطار الاتفاقية المتعلقة بالتنوع البيولوجي (الصندوق الاستئماني </w:t>
      </w:r>
      <w:r>
        <w:rPr>
          <w:b/>
          <w:bCs/>
          <w:sz w:val="22"/>
          <w:lang w:val="en-GB"/>
        </w:rPr>
        <w:t>BE</w:t>
      </w:r>
      <w:r>
        <w:rPr>
          <w:rFonts w:hint="cs"/>
          <w:b/>
          <w:bCs/>
          <w:sz w:val="22"/>
          <w:rtl/>
          <w:lang w:val="en-GB"/>
        </w:rPr>
        <w:t>)</w:t>
      </w:r>
    </w:p>
    <w:p w:rsidR="00C42D6A" w:rsidRDefault="00C42D6A" w:rsidP="00774222">
      <w:pPr>
        <w:spacing w:after="120"/>
        <w:jc w:val="both"/>
        <w:rPr>
          <w:sz w:val="22"/>
          <w:rtl/>
          <w:lang w:val="en-GB"/>
        </w:rPr>
      </w:pPr>
      <w:r>
        <w:rPr>
          <w:rFonts w:hint="cs"/>
          <w:sz w:val="22"/>
          <w:rtl/>
          <w:lang w:val="en-GB"/>
        </w:rPr>
        <w:t>49-</w:t>
      </w:r>
      <w:r>
        <w:rPr>
          <w:rFonts w:hint="cs"/>
          <w:sz w:val="22"/>
          <w:rtl/>
          <w:lang w:val="en-GB"/>
        </w:rPr>
        <w:tab/>
      </w:r>
      <w:r w:rsidR="00774222">
        <w:rPr>
          <w:rFonts w:hint="cs"/>
          <w:sz w:val="22"/>
          <w:rtl/>
          <w:lang w:val="en-GB"/>
        </w:rPr>
        <w:t xml:space="preserve">بالنسبة للفترة 2017-2020، اعتمد مؤتمر الأطراف، في اجتماعه الثالث عشر، ما مجموعه </w:t>
      </w:r>
      <w:r w:rsidR="00774222">
        <w:rPr>
          <w:sz w:val="22"/>
          <w:lang w:val="en-GB"/>
        </w:rPr>
        <w:t>24 080 300</w:t>
      </w:r>
      <w:r w:rsidR="00774222">
        <w:rPr>
          <w:rFonts w:hint="cs"/>
          <w:sz w:val="22"/>
          <w:rtl/>
          <w:lang w:val="en-GB"/>
        </w:rPr>
        <w:t xml:space="preserve"> دولار أمريكي في إطار الصندوق الاستئماني </w:t>
      </w:r>
      <w:r w:rsidR="00774222">
        <w:rPr>
          <w:sz w:val="22"/>
          <w:lang w:val="en-GB"/>
        </w:rPr>
        <w:t>BE</w:t>
      </w:r>
      <w:r w:rsidR="00774222">
        <w:rPr>
          <w:rFonts w:hint="cs"/>
          <w:sz w:val="22"/>
          <w:rtl/>
          <w:lang w:val="en-GB"/>
        </w:rPr>
        <w:t>. وحتى 31 أغسطس/آب 2018، تلقت الأمانة تعهدات بشأن الأنشطة</w:t>
      </w:r>
      <w:r w:rsidR="00774222" w:rsidRPr="00774222">
        <w:rPr>
          <w:rFonts w:hint="cs"/>
          <w:sz w:val="22"/>
          <w:rtl/>
          <w:lang w:val="en-GB"/>
        </w:rPr>
        <w:t xml:space="preserve"> </w:t>
      </w:r>
      <w:r w:rsidR="00774222">
        <w:rPr>
          <w:rFonts w:hint="cs"/>
          <w:sz w:val="22"/>
          <w:rtl/>
          <w:lang w:val="en-GB"/>
        </w:rPr>
        <w:t xml:space="preserve">الإضافية المعتمدة التي يبلغ مجموع تكاليفها </w:t>
      </w:r>
      <w:r w:rsidR="00774222">
        <w:rPr>
          <w:sz w:val="22"/>
          <w:lang w:val="en-GB"/>
        </w:rPr>
        <w:t>7 981 353</w:t>
      </w:r>
      <w:r w:rsidR="00774222">
        <w:rPr>
          <w:rFonts w:hint="cs"/>
          <w:sz w:val="22"/>
          <w:rtl/>
          <w:lang w:val="en-GB"/>
        </w:rPr>
        <w:t xml:space="preserve"> دولارا أمريكيا، دُفعت منها اشتراكات قدرها </w:t>
      </w:r>
      <w:r w:rsidR="00774222">
        <w:rPr>
          <w:sz w:val="22"/>
          <w:lang w:val="en-GB"/>
        </w:rPr>
        <w:t>7 624 408</w:t>
      </w:r>
      <w:r w:rsidR="00774222">
        <w:rPr>
          <w:rFonts w:hint="cs"/>
          <w:sz w:val="22"/>
          <w:rtl/>
          <w:lang w:val="en-GB"/>
        </w:rPr>
        <w:t xml:space="preserve"> دولارات أمريكية. وبالإضافة إلى الاشتراكات التي تم التعهد بها والتي استُلمت في فترة العامين 2017-2018، تعهدت حكومة اليابان ودفعت في السنوات السابقة مبلغ </w:t>
      </w:r>
      <w:r w:rsidR="00774222">
        <w:rPr>
          <w:sz w:val="22"/>
          <w:lang w:val="en-GB"/>
        </w:rPr>
        <w:t>3 693 030</w:t>
      </w:r>
      <w:r w:rsidR="00774222">
        <w:rPr>
          <w:rFonts w:hint="cs"/>
          <w:sz w:val="22"/>
          <w:rtl/>
          <w:lang w:val="en-GB"/>
        </w:rPr>
        <w:t xml:space="preserve"> دولارا أمريكيا إلى الصندوق الاستئماني </w:t>
      </w:r>
      <w:r w:rsidR="00774222">
        <w:rPr>
          <w:sz w:val="22"/>
          <w:lang w:val="en-GB"/>
        </w:rPr>
        <w:t>BE</w:t>
      </w:r>
      <w:r w:rsidR="00774222">
        <w:rPr>
          <w:rFonts w:hint="cs"/>
          <w:sz w:val="22"/>
          <w:rtl/>
          <w:lang w:val="en-GB"/>
        </w:rPr>
        <w:t xml:space="preserve"> من أجل تنفيذ الأنشطة الإضافية المعتمدة لفترة السنتين 2017-2018. وبالتالي، بلغ مجموع الأموال الطوعية المتاحة لفترة السنتين </w:t>
      </w:r>
      <w:r w:rsidR="00774222">
        <w:rPr>
          <w:sz w:val="22"/>
          <w:lang w:val="en-GB"/>
        </w:rPr>
        <w:t>11 317 438</w:t>
      </w:r>
      <w:r w:rsidR="00774222">
        <w:rPr>
          <w:rFonts w:hint="cs"/>
          <w:sz w:val="22"/>
          <w:rtl/>
          <w:lang w:val="en-GB"/>
        </w:rPr>
        <w:t xml:space="preserve"> دولارا أمريكيا.</w:t>
      </w:r>
    </w:p>
    <w:p w:rsidR="00C42D6A" w:rsidRDefault="00C42D6A" w:rsidP="00E472CF">
      <w:pPr>
        <w:spacing w:after="120"/>
        <w:jc w:val="both"/>
        <w:rPr>
          <w:sz w:val="22"/>
          <w:rtl/>
          <w:lang w:val="en-GB"/>
        </w:rPr>
      </w:pPr>
      <w:r>
        <w:rPr>
          <w:rFonts w:hint="cs"/>
          <w:sz w:val="22"/>
          <w:rtl/>
          <w:lang w:val="en-GB"/>
        </w:rPr>
        <w:t>50-</w:t>
      </w:r>
      <w:r>
        <w:rPr>
          <w:rFonts w:hint="cs"/>
          <w:sz w:val="22"/>
          <w:rtl/>
          <w:lang w:val="en-GB"/>
        </w:rPr>
        <w:tab/>
      </w:r>
      <w:r w:rsidR="000310AD">
        <w:rPr>
          <w:rFonts w:hint="cs"/>
          <w:sz w:val="22"/>
          <w:rtl/>
          <w:lang w:val="en-GB"/>
        </w:rPr>
        <w:t xml:space="preserve">وتم تكبد مجموع نفقات قدره </w:t>
      </w:r>
      <w:r w:rsidR="000310AD">
        <w:rPr>
          <w:sz w:val="22"/>
          <w:lang w:val="en-GB"/>
        </w:rPr>
        <w:t>6 857 747</w:t>
      </w:r>
      <w:r w:rsidR="000310AD">
        <w:rPr>
          <w:rFonts w:hint="cs"/>
          <w:sz w:val="22"/>
          <w:rtl/>
          <w:lang w:val="en-GB"/>
        </w:rPr>
        <w:t xml:space="preserve"> دولارا أمريكيا في الفترة من يناير/كانون الثاني 2017 إلى 31 أغسطس/آب 2018 من التعهدات التي تلقتها الأمانة في الفترة 2017-2018. وتم تكبد النفقات </w:t>
      </w:r>
      <w:r w:rsidR="00E472CF">
        <w:rPr>
          <w:rFonts w:hint="cs"/>
          <w:sz w:val="22"/>
          <w:rtl/>
          <w:lang w:val="en-GB"/>
        </w:rPr>
        <w:t>في الأساس</w:t>
      </w:r>
      <w:r w:rsidR="000310AD">
        <w:rPr>
          <w:rFonts w:hint="cs"/>
          <w:sz w:val="22"/>
          <w:rtl/>
          <w:lang w:val="en-GB"/>
        </w:rPr>
        <w:t xml:space="preserve"> للأنشطة الموضحة في الجدول أدناه:</w:t>
      </w:r>
    </w:p>
    <w:tbl>
      <w:tblPr>
        <w:bidiVisual/>
        <w:tblW w:w="8500" w:type="dxa"/>
        <w:jc w:val="center"/>
        <w:tblLook w:val="04A0" w:firstRow="1" w:lastRow="0" w:firstColumn="1" w:lastColumn="0" w:noHBand="0" w:noVBand="1"/>
      </w:tblPr>
      <w:tblGrid>
        <w:gridCol w:w="4600"/>
        <w:gridCol w:w="3900"/>
      </w:tblGrid>
      <w:tr w:rsidR="00736B33" w:rsidRPr="00736B33" w:rsidTr="00736B33">
        <w:trPr>
          <w:cantSplit/>
          <w:tblHeader/>
          <w:jc w:val="center"/>
        </w:trPr>
        <w:tc>
          <w:tcPr>
            <w:tcW w:w="4600" w:type="dxa"/>
            <w:tcBorders>
              <w:top w:val="single" w:sz="8" w:space="0" w:color="auto"/>
              <w:left w:val="nil"/>
              <w:bottom w:val="nil"/>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color w:val="000000"/>
                <w:kern w:val="22"/>
                <w:sz w:val="22"/>
                <w:szCs w:val="22"/>
                <w:lang w:val="en-GB" w:eastAsia="en-CA"/>
              </w:rPr>
            </w:pPr>
          </w:p>
        </w:tc>
        <w:tc>
          <w:tcPr>
            <w:tcW w:w="3900" w:type="dxa"/>
            <w:tcBorders>
              <w:top w:val="single" w:sz="8" w:space="0" w:color="auto"/>
              <w:left w:val="nil"/>
              <w:bottom w:val="single" w:sz="8" w:space="0" w:color="auto"/>
              <w:right w:val="nil"/>
            </w:tcBorders>
            <w:shd w:val="clear" w:color="auto" w:fill="auto"/>
            <w:vAlign w:val="center"/>
            <w:hideMark/>
          </w:tcPr>
          <w:p w:rsidR="00736B33" w:rsidRPr="00736B33" w:rsidRDefault="00736B33" w:rsidP="004F06D4">
            <w:pPr>
              <w:suppressLineNumbers/>
              <w:suppressAutoHyphens/>
              <w:jc w:val="center"/>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النفقات (بدولارات الولايات المتحدة)</w:t>
            </w:r>
          </w:p>
        </w:tc>
      </w:tr>
      <w:tr w:rsidR="00736B33" w:rsidRPr="00736B33" w:rsidTr="00736B33">
        <w:trPr>
          <w:cantSplit/>
          <w:trHeight w:val="328"/>
          <w:tblHeader/>
          <w:jc w:val="center"/>
        </w:trPr>
        <w:tc>
          <w:tcPr>
            <w:tcW w:w="4600" w:type="dxa"/>
            <w:vMerge w:val="restart"/>
            <w:tcBorders>
              <w:top w:val="nil"/>
              <w:left w:val="nil"/>
              <w:bottom w:val="single" w:sz="12" w:space="0" w:color="000000"/>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الأنشطة</w:t>
            </w:r>
          </w:p>
        </w:tc>
        <w:tc>
          <w:tcPr>
            <w:tcW w:w="3900" w:type="dxa"/>
            <w:vMerge w:val="restart"/>
            <w:tcBorders>
              <w:top w:val="nil"/>
              <w:left w:val="nil"/>
              <w:bottom w:val="single" w:sz="12" w:space="0" w:color="000000"/>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
                <w:iCs/>
                <w:color w:val="000000"/>
                <w:kern w:val="22"/>
                <w:sz w:val="22"/>
                <w:szCs w:val="22"/>
                <w:lang w:val="en-GB"/>
              </w:rPr>
            </w:pPr>
            <w:r>
              <w:rPr>
                <w:rFonts w:ascii="Simplified Arabic" w:hAnsi="Simplified Arabic" w:hint="cs"/>
                <w:i/>
                <w:iCs/>
                <w:color w:val="000000"/>
                <w:kern w:val="22"/>
                <w:sz w:val="22"/>
                <w:szCs w:val="22"/>
                <w:rtl/>
                <w:lang w:val="en-GB"/>
              </w:rPr>
              <w:t>2017 حتى 31 أغسطس/آب 2018</w:t>
            </w:r>
          </w:p>
        </w:tc>
      </w:tr>
      <w:tr w:rsidR="00736B33" w:rsidRPr="00736B33" w:rsidTr="00736B33">
        <w:trPr>
          <w:cantSplit/>
          <w:trHeight w:val="328"/>
          <w:tblHeader/>
          <w:jc w:val="center"/>
        </w:trPr>
        <w:tc>
          <w:tcPr>
            <w:tcW w:w="4600" w:type="dxa"/>
            <w:vMerge/>
            <w:tcBorders>
              <w:top w:val="nil"/>
              <w:left w:val="nil"/>
              <w:bottom w:val="single" w:sz="12" w:space="0" w:color="000000"/>
              <w:right w:val="nil"/>
            </w:tcBorders>
            <w:vAlign w:val="center"/>
            <w:hideMark/>
          </w:tcPr>
          <w:p w:rsidR="00736B33" w:rsidRPr="00736B33" w:rsidRDefault="00736B33" w:rsidP="004F06D4">
            <w:pPr>
              <w:suppressLineNumbers/>
              <w:suppressAutoHyphens/>
              <w:rPr>
                <w:rFonts w:ascii="Simplified Arabic" w:hAnsi="Simplified Arabic"/>
                <w:iCs/>
                <w:color w:val="000000"/>
                <w:kern w:val="22"/>
                <w:sz w:val="22"/>
                <w:szCs w:val="22"/>
                <w:lang w:val="en-GB"/>
              </w:rPr>
            </w:pPr>
          </w:p>
        </w:tc>
        <w:tc>
          <w:tcPr>
            <w:tcW w:w="3900" w:type="dxa"/>
            <w:vMerge/>
            <w:tcBorders>
              <w:top w:val="nil"/>
              <w:left w:val="nil"/>
              <w:bottom w:val="single" w:sz="12" w:space="0" w:color="000000"/>
              <w:right w:val="nil"/>
            </w:tcBorders>
            <w:vAlign w:val="center"/>
            <w:hideMark/>
          </w:tcPr>
          <w:p w:rsidR="00736B33" w:rsidRPr="00736B33" w:rsidRDefault="00736B33" w:rsidP="004F06D4">
            <w:pPr>
              <w:suppressLineNumbers/>
              <w:suppressAutoHyphens/>
              <w:rPr>
                <w:rFonts w:ascii="Simplified Arabic" w:hAnsi="Simplified Arabic"/>
                <w:iCs/>
                <w:color w:val="000000"/>
                <w:kern w:val="22"/>
                <w:sz w:val="22"/>
                <w:szCs w:val="22"/>
                <w:lang w:val="en-GB"/>
              </w:rPr>
            </w:pP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736B33" w:rsidP="00985743">
            <w:pPr>
              <w:suppressLineNumbers/>
              <w:suppressAutoHyphens/>
              <w:rPr>
                <w:rFonts w:ascii="Simplified Arabic" w:hAnsi="Simplified Arabic"/>
                <w:i/>
                <w:color w:val="000000"/>
                <w:kern w:val="22"/>
                <w:sz w:val="22"/>
                <w:szCs w:val="22"/>
                <w:lang w:val="en-GB"/>
              </w:rPr>
            </w:pPr>
            <w:r w:rsidRPr="00736B33">
              <w:rPr>
                <w:rFonts w:ascii="Simplified Arabic" w:hAnsi="Simplified Arabic" w:hint="cs"/>
                <w:i/>
                <w:color w:val="000000"/>
                <w:kern w:val="22"/>
                <w:sz w:val="22"/>
                <w:szCs w:val="22"/>
                <w:rtl/>
                <w:lang w:val="en-GB"/>
              </w:rPr>
              <w:t xml:space="preserve">مبادرة </w:t>
            </w:r>
            <w:r w:rsidR="00985743">
              <w:rPr>
                <w:rFonts w:ascii="Simplified Arabic" w:hAnsi="Simplified Arabic" w:hint="cs"/>
                <w:i/>
                <w:color w:val="000000"/>
                <w:kern w:val="22"/>
                <w:sz w:val="22"/>
                <w:szCs w:val="22"/>
                <w:rtl/>
                <w:lang w:val="en-GB"/>
              </w:rPr>
              <w:t>الجسر البيولوجي</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210 285.0</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التنوع البيولوجي والأعمال التجارية</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15 411.5</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التنوع البيولوجي والصحة البشرية</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89 622.5</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بروتوكول قرطاجنة</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146 949.2</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آلية غرفة تبادل المعلومات</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132 699.1</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تغير المناخ والتنوع البيولوجي</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155 439.3</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الاتصال</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16 350.3</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معلومات التسلسل الرقمي</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63 817.7</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استصلاح الغابات</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622 980.0</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33784C"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lastRenderedPageBreak/>
              <w:t>الغابات، والحياة البرية المستدامة والاستعادة</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50 964.9</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33784C"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خطة العمل المتعلقة بالقضايا الجنسانية</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66 395.8</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33784C"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الشراكة الجزرية العالمية</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118 461.8</w:t>
            </w:r>
          </w:p>
        </w:tc>
      </w:tr>
      <w:tr w:rsidR="00736B33" w:rsidRPr="00736B33" w:rsidTr="00736B33">
        <w:trPr>
          <w:cantSplit/>
          <w:jc w:val="center"/>
        </w:trPr>
        <w:tc>
          <w:tcPr>
            <w:tcW w:w="4600" w:type="dxa"/>
            <w:tcBorders>
              <w:top w:val="nil"/>
              <w:left w:val="nil"/>
              <w:bottom w:val="nil"/>
              <w:right w:val="nil"/>
            </w:tcBorders>
            <w:shd w:val="clear" w:color="auto" w:fill="auto"/>
            <w:vAlign w:val="center"/>
            <w:hideMark/>
          </w:tcPr>
          <w:p w:rsidR="00736B33" w:rsidRPr="00736B33" w:rsidRDefault="0033784C" w:rsidP="004F06D4">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الاستراتيجية العالمية لحفظ النباتات</w:t>
            </w:r>
          </w:p>
        </w:tc>
        <w:tc>
          <w:tcPr>
            <w:tcW w:w="3900" w:type="dxa"/>
            <w:tcBorders>
              <w:top w:val="nil"/>
              <w:left w:val="nil"/>
              <w:bottom w:val="nil"/>
              <w:right w:val="nil"/>
            </w:tcBorders>
            <w:shd w:val="clear" w:color="auto" w:fill="auto"/>
            <w:vAlign w:val="center"/>
            <w:hideMark/>
          </w:tcPr>
          <w:p w:rsidR="00736B33" w:rsidRPr="00736B33" w:rsidRDefault="00736B33" w:rsidP="004F06D4">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168 619.7</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B329B7" w:rsidRDefault="00CD562C" w:rsidP="00CD562C">
            <w:pPr>
              <w:suppressLineNumbers/>
              <w:suppressAutoHyphens/>
              <w:rPr>
                <w:iCs/>
                <w:color w:val="000000"/>
                <w:kern w:val="22"/>
                <w:szCs w:val="20"/>
                <w:lang w:val="en-GB"/>
              </w:rPr>
            </w:pPr>
            <w:r w:rsidRPr="008922CE">
              <w:rPr>
                <w:iCs/>
                <w:color w:val="000000"/>
                <w:kern w:val="22"/>
                <w:szCs w:val="20"/>
                <w:lang w:val="en-GB"/>
              </w:rPr>
              <w:t>GTI-Filling Technology</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316 980.8</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BF4EC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 xml:space="preserve">الأنواع الغريبة الغازية </w:t>
            </w:r>
            <w:r>
              <w:rPr>
                <w:rFonts w:ascii="Simplified Arabic" w:hAnsi="Simplified Arabic"/>
                <w:i/>
                <w:color w:val="000000"/>
                <w:kern w:val="22"/>
                <w:sz w:val="22"/>
                <w:szCs w:val="22"/>
                <w:rtl/>
                <w:lang w:val="en-GB"/>
              </w:rPr>
              <w:t>–</w:t>
            </w:r>
            <w:r>
              <w:rPr>
                <w:rFonts w:ascii="Simplified Arabic" w:hAnsi="Simplified Arabic" w:hint="cs"/>
                <w:i/>
                <w:color w:val="000000"/>
                <w:kern w:val="22"/>
                <w:sz w:val="22"/>
                <w:szCs w:val="22"/>
                <w:rtl/>
                <w:lang w:val="en-GB"/>
              </w:rPr>
              <w:t xml:space="preserve"> مبادرة الجزر</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104 890.7</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الأنواع الغريبة الغازية</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23 998.7</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الشؤون القانونية</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28 491.0</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التعميم</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156 763.5</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التنوع البيولوجي البحري والساحلي</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1 665 423.7</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بروتوكول ناغويا</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653 082.0</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مبادرة السلام والتنوع البيولوجي</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71 081.5</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المناطق المحمية</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117 987.6</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الدعم العلمي ودعم السياسات</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461 879.1</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الخطة الاستراتيجية</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214 410.5</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مشاورات بشأن إطار ما بعد عام 2020</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271 248.0</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التنمية المستدامة</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94 357.3</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البيولوجيا التركيبية</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75 189.3</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المعارف التقليدية</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348 491.6</w:t>
            </w:r>
          </w:p>
        </w:tc>
      </w:tr>
      <w:tr w:rsidR="00CD562C" w:rsidRPr="00736B33" w:rsidTr="00736B33">
        <w:trPr>
          <w:cantSplit/>
          <w:jc w:val="center"/>
        </w:trPr>
        <w:tc>
          <w:tcPr>
            <w:tcW w:w="46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rPr>
                <w:rFonts w:ascii="Simplified Arabic" w:hAnsi="Simplified Arabic"/>
                <w:i/>
                <w:color w:val="000000"/>
                <w:kern w:val="22"/>
                <w:sz w:val="22"/>
                <w:szCs w:val="22"/>
                <w:lang w:val="en-GB"/>
              </w:rPr>
            </w:pPr>
            <w:r>
              <w:rPr>
                <w:rFonts w:ascii="Simplified Arabic" w:hAnsi="Simplified Arabic" w:hint="cs"/>
                <w:i/>
                <w:color w:val="000000"/>
                <w:kern w:val="22"/>
                <w:sz w:val="22"/>
                <w:szCs w:val="22"/>
                <w:rtl/>
                <w:lang w:val="en-GB"/>
              </w:rPr>
              <w:t>الشباب</w:t>
            </w:r>
          </w:p>
        </w:tc>
        <w:tc>
          <w:tcPr>
            <w:tcW w:w="3900" w:type="dxa"/>
            <w:tcBorders>
              <w:top w:val="nil"/>
              <w:left w:val="nil"/>
              <w:bottom w:val="nil"/>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iCs/>
                <w:color w:val="000000"/>
                <w:kern w:val="22"/>
                <w:sz w:val="22"/>
                <w:szCs w:val="22"/>
                <w:lang w:val="en-GB"/>
              </w:rPr>
            </w:pPr>
            <w:r w:rsidRPr="00736B33">
              <w:rPr>
                <w:rFonts w:ascii="Simplified Arabic" w:hAnsi="Simplified Arabic"/>
                <w:iCs/>
                <w:color w:val="000000"/>
                <w:kern w:val="22"/>
                <w:sz w:val="22"/>
                <w:szCs w:val="22"/>
                <w:lang w:val="en-GB"/>
              </w:rPr>
              <w:t>389 474.6</w:t>
            </w:r>
          </w:p>
        </w:tc>
      </w:tr>
      <w:tr w:rsidR="00CD562C" w:rsidRPr="00736B33" w:rsidTr="00736B33">
        <w:trPr>
          <w:cantSplit/>
          <w:jc w:val="center"/>
        </w:trPr>
        <w:tc>
          <w:tcPr>
            <w:tcW w:w="4600" w:type="dxa"/>
            <w:tcBorders>
              <w:top w:val="single" w:sz="4" w:space="0" w:color="auto"/>
              <w:left w:val="nil"/>
              <w:bottom w:val="single" w:sz="8" w:space="0" w:color="auto"/>
              <w:right w:val="nil"/>
            </w:tcBorders>
            <w:shd w:val="clear" w:color="auto" w:fill="auto"/>
            <w:vAlign w:val="center"/>
            <w:hideMark/>
          </w:tcPr>
          <w:p w:rsidR="00CD562C" w:rsidRPr="0033784C" w:rsidRDefault="00CD562C" w:rsidP="00CD562C">
            <w:pPr>
              <w:suppressLineNumbers/>
              <w:suppressAutoHyphens/>
              <w:rPr>
                <w:rFonts w:ascii="Simplified Arabic" w:hAnsi="Simplified Arabic"/>
                <w:bCs/>
                <w:i/>
                <w:color w:val="000000"/>
                <w:kern w:val="22"/>
                <w:sz w:val="22"/>
                <w:szCs w:val="22"/>
                <w:lang w:val="en-GB"/>
              </w:rPr>
            </w:pPr>
            <w:r w:rsidRPr="0033784C">
              <w:rPr>
                <w:rFonts w:ascii="Simplified Arabic" w:hAnsi="Simplified Arabic" w:hint="cs"/>
                <w:bCs/>
                <w:i/>
                <w:color w:val="000000"/>
                <w:kern w:val="22"/>
                <w:sz w:val="22"/>
                <w:szCs w:val="22"/>
                <w:rtl/>
                <w:lang w:val="en-GB"/>
              </w:rPr>
              <w:t>المجموع</w:t>
            </w:r>
          </w:p>
        </w:tc>
        <w:tc>
          <w:tcPr>
            <w:tcW w:w="3900" w:type="dxa"/>
            <w:tcBorders>
              <w:top w:val="single" w:sz="4" w:space="0" w:color="auto"/>
              <w:left w:val="nil"/>
              <w:bottom w:val="single" w:sz="8" w:space="0" w:color="auto"/>
              <w:right w:val="nil"/>
            </w:tcBorders>
            <w:shd w:val="clear" w:color="auto" w:fill="auto"/>
            <w:vAlign w:val="center"/>
            <w:hideMark/>
          </w:tcPr>
          <w:p w:rsidR="00CD562C" w:rsidRPr="00736B33" w:rsidRDefault="00CD562C" w:rsidP="00CD562C">
            <w:pPr>
              <w:suppressLineNumbers/>
              <w:suppressAutoHyphens/>
              <w:jc w:val="right"/>
              <w:rPr>
                <w:rFonts w:ascii="Simplified Arabic" w:hAnsi="Simplified Arabic"/>
                <w:b/>
                <w:iCs/>
                <w:color w:val="000000"/>
                <w:kern w:val="22"/>
                <w:sz w:val="22"/>
                <w:szCs w:val="22"/>
                <w:lang w:val="en-GB"/>
              </w:rPr>
            </w:pPr>
            <w:r w:rsidRPr="00736B33">
              <w:rPr>
                <w:rFonts w:ascii="Simplified Arabic" w:hAnsi="Simplified Arabic"/>
                <w:b/>
                <w:iCs/>
                <w:color w:val="000000"/>
                <w:kern w:val="22"/>
                <w:sz w:val="22"/>
                <w:szCs w:val="22"/>
                <w:lang w:val="en-GB"/>
              </w:rPr>
              <w:t>6 857 747.0</w:t>
            </w:r>
          </w:p>
        </w:tc>
      </w:tr>
    </w:tbl>
    <w:p w:rsidR="00736B33" w:rsidRDefault="00736B33" w:rsidP="000310AD">
      <w:pPr>
        <w:spacing w:after="120"/>
        <w:jc w:val="both"/>
        <w:rPr>
          <w:sz w:val="22"/>
          <w:rtl/>
          <w:lang w:val="en-GB"/>
        </w:rPr>
      </w:pPr>
    </w:p>
    <w:p w:rsidR="0091653E" w:rsidRPr="00C82FEA" w:rsidRDefault="0091653E" w:rsidP="0091653E">
      <w:pPr>
        <w:keepNext/>
        <w:spacing w:after="120"/>
        <w:ind w:left="924" w:hanging="567"/>
        <w:jc w:val="both"/>
        <w:rPr>
          <w:b/>
          <w:bCs/>
          <w:sz w:val="22"/>
          <w:lang w:val="en-GB"/>
        </w:rPr>
      </w:pPr>
      <w:r>
        <w:rPr>
          <w:rFonts w:hint="cs"/>
          <w:b/>
          <w:bCs/>
          <w:sz w:val="22"/>
          <w:rtl/>
          <w:lang w:val="en-GB"/>
        </w:rPr>
        <w:t>جيم-</w:t>
      </w:r>
      <w:r>
        <w:rPr>
          <w:rFonts w:hint="cs"/>
          <w:b/>
          <w:bCs/>
          <w:sz w:val="22"/>
          <w:rtl/>
          <w:lang w:val="en-GB"/>
        </w:rPr>
        <w:tab/>
        <w:t xml:space="preserve">الصندوق الاستئماني للاشتراكات الطوعية الإضافية لتيسير مشاركة الأطراف في عملية الاتفاقية المتعلقة بالتنوع البيولوجي (الصندوق الاستئماني </w:t>
      </w:r>
      <w:r>
        <w:rPr>
          <w:b/>
          <w:bCs/>
          <w:sz w:val="22"/>
          <w:lang w:val="en-GB"/>
        </w:rPr>
        <w:t>BZ</w:t>
      </w:r>
      <w:r>
        <w:rPr>
          <w:rFonts w:hint="cs"/>
          <w:b/>
          <w:bCs/>
          <w:sz w:val="22"/>
          <w:rtl/>
          <w:lang w:val="en-GB"/>
        </w:rPr>
        <w:t>)</w:t>
      </w:r>
    </w:p>
    <w:p w:rsidR="00736B33" w:rsidRDefault="00736B33" w:rsidP="0091653E">
      <w:pPr>
        <w:spacing w:after="120"/>
        <w:jc w:val="both"/>
        <w:rPr>
          <w:sz w:val="22"/>
          <w:rtl/>
          <w:lang w:val="en-GB"/>
        </w:rPr>
      </w:pPr>
      <w:r>
        <w:rPr>
          <w:rFonts w:hint="cs"/>
          <w:sz w:val="22"/>
          <w:rtl/>
          <w:lang w:val="en-GB"/>
        </w:rPr>
        <w:t>51-</w:t>
      </w:r>
      <w:r>
        <w:rPr>
          <w:rFonts w:hint="cs"/>
          <w:sz w:val="22"/>
          <w:rtl/>
          <w:lang w:val="en-GB"/>
        </w:rPr>
        <w:tab/>
      </w:r>
      <w:r w:rsidR="0091653E">
        <w:rPr>
          <w:rFonts w:hint="cs"/>
          <w:sz w:val="22"/>
          <w:rtl/>
          <w:lang w:val="en-GB"/>
        </w:rPr>
        <w:t xml:space="preserve">شدد مؤتمر الأطراف في الاتفاقية المتعلقة بالتنوع البيولوجي والأطراف في بروتوكولي قرطاجنة وناغويا مرارا وتكرارا على أهمية المشاركة الكاملة للأطراف من البلدان النامية، لاسيما أقل البلدان نموا والدول الجزرية الصغيرة النامية، فضلا عن الأطراف التي تمر اقتصاداتها بمرحلة انتقالية، في عمل الاتفاقية والبروتوكولين، وكان آخرها في المقرر 13/32 لمؤتمر الأطراف. واعتمد مؤتمر الأطراف في اجتماعه الثالث عشر والاجتماع الخاص لكل بروتوكول من البروتوكولين للفترة 2017-2020 ما مجموعه </w:t>
      </w:r>
      <w:r w:rsidR="0091653E">
        <w:rPr>
          <w:sz w:val="22"/>
          <w:lang w:val="en-GB"/>
        </w:rPr>
        <w:t>11 752 000</w:t>
      </w:r>
      <w:r w:rsidR="0091653E">
        <w:rPr>
          <w:rFonts w:hint="cs"/>
          <w:sz w:val="22"/>
          <w:rtl/>
          <w:lang w:val="en-GB"/>
        </w:rPr>
        <w:t xml:space="preserve"> دولار أمريكي في إطار الصندوق الاستئماني </w:t>
      </w:r>
      <w:r w:rsidR="0091653E">
        <w:rPr>
          <w:sz w:val="22"/>
          <w:lang w:val="en-GB"/>
        </w:rPr>
        <w:t>BZ</w:t>
      </w:r>
      <w:r w:rsidR="0091653E">
        <w:rPr>
          <w:rFonts w:hint="cs"/>
          <w:sz w:val="22"/>
          <w:rtl/>
          <w:lang w:val="en-GB"/>
        </w:rPr>
        <w:t>.</w:t>
      </w:r>
      <w:r w:rsidR="00107077">
        <w:rPr>
          <w:rFonts w:hint="cs"/>
          <w:sz w:val="22"/>
          <w:rtl/>
          <w:lang w:val="en-GB"/>
        </w:rPr>
        <w:t xml:space="preserve"> ويقابل ذلك </w:t>
      </w:r>
      <w:r w:rsidR="00107077">
        <w:rPr>
          <w:sz w:val="22"/>
          <w:lang w:val="en-GB"/>
        </w:rPr>
        <w:t>5 876 000</w:t>
      </w:r>
      <w:r w:rsidR="00107077">
        <w:rPr>
          <w:rFonts w:hint="cs"/>
          <w:sz w:val="22"/>
          <w:rtl/>
          <w:lang w:val="en-GB"/>
        </w:rPr>
        <w:t xml:space="preserve"> دولار أمريكي لفترة السنتين الحالية. وحتى 31 أغسطس/آب 2018، تلقت الأمانة تعهدات يبلغ مجموعها </w:t>
      </w:r>
      <w:r w:rsidR="00107077">
        <w:rPr>
          <w:sz w:val="22"/>
          <w:lang w:val="en-GB"/>
        </w:rPr>
        <w:t>917 192</w:t>
      </w:r>
      <w:r w:rsidR="00B37AA7">
        <w:rPr>
          <w:rFonts w:hint="cs"/>
          <w:sz w:val="22"/>
          <w:rtl/>
          <w:lang w:val="en-GB"/>
        </w:rPr>
        <w:t xml:space="preserve"> دولارا أمريكيا.</w:t>
      </w:r>
    </w:p>
    <w:p w:rsidR="00736B33" w:rsidRDefault="00736B33" w:rsidP="008E3F00">
      <w:pPr>
        <w:spacing w:after="120"/>
        <w:jc w:val="both"/>
        <w:rPr>
          <w:sz w:val="22"/>
          <w:rtl/>
          <w:lang w:val="en-GB"/>
        </w:rPr>
      </w:pPr>
      <w:r>
        <w:rPr>
          <w:rFonts w:hint="cs"/>
          <w:sz w:val="22"/>
          <w:rtl/>
          <w:lang w:val="en-GB"/>
        </w:rPr>
        <w:t>52-</w:t>
      </w:r>
      <w:r>
        <w:rPr>
          <w:rFonts w:hint="cs"/>
          <w:sz w:val="22"/>
          <w:rtl/>
          <w:lang w:val="en-GB"/>
        </w:rPr>
        <w:tab/>
      </w:r>
      <w:r w:rsidR="00AE2808">
        <w:rPr>
          <w:rFonts w:hint="cs"/>
          <w:sz w:val="22"/>
          <w:rtl/>
          <w:lang w:val="en-GB"/>
        </w:rPr>
        <w:t xml:space="preserve">وأنفقت الأمانة مبلغ </w:t>
      </w:r>
      <w:r w:rsidR="00AE2808">
        <w:rPr>
          <w:sz w:val="22"/>
          <w:lang w:val="en-GB"/>
        </w:rPr>
        <w:t>631 000</w:t>
      </w:r>
      <w:r w:rsidR="00AE2808">
        <w:rPr>
          <w:rFonts w:hint="cs"/>
          <w:sz w:val="22"/>
          <w:rtl/>
          <w:lang w:val="en-GB"/>
        </w:rPr>
        <w:t xml:space="preserve"> دولار أمريكي في 2017-2018 لمشاركة 129 م</w:t>
      </w:r>
      <w:r w:rsidR="00957C5C">
        <w:rPr>
          <w:rFonts w:hint="cs"/>
          <w:sz w:val="22"/>
          <w:rtl/>
          <w:lang w:val="en-GB"/>
        </w:rPr>
        <w:t>وفدا من البلدان النامية ل</w:t>
      </w:r>
      <w:r w:rsidR="00AE2808">
        <w:rPr>
          <w:rFonts w:hint="cs"/>
          <w:sz w:val="22"/>
          <w:rtl/>
          <w:lang w:val="en-GB"/>
        </w:rPr>
        <w:t xml:space="preserve">حضور الاجتماعين الحادي والعشرين والثاني والعشرين للهيئة الفرعية للمشورة العلمية والتقنية والتكنولوجية، والاجتماع العاشر للفريق العامل المعني بالمادة 8(ي) والأحكام </w:t>
      </w:r>
      <w:r w:rsidR="008E3F00">
        <w:rPr>
          <w:rFonts w:hint="cs"/>
          <w:sz w:val="22"/>
          <w:rtl/>
          <w:lang w:val="en-GB"/>
        </w:rPr>
        <w:t>المتصلة</w:t>
      </w:r>
      <w:r w:rsidR="00AE2808">
        <w:rPr>
          <w:rFonts w:hint="cs"/>
          <w:sz w:val="22"/>
          <w:rtl/>
          <w:lang w:val="en-GB"/>
        </w:rPr>
        <w:t xml:space="preserve"> بها، والاجتماع الثاني للهيئة الفرعية للتنفيذ.</w:t>
      </w:r>
    </w:p>
    <w:p w:rsidR="00736B33" w:rsidRDefault="00736B33" w:rsidP="00C934D5">
      <w:pPr>
        <w:spacing w:after="120"/>
        <w:jc w:val="both"/>
        <w:rPr>
          <w:sz w:val="22"/>
          <w:rtl/>
          <w:lang w:val="en-GB"/>
        </w:rPr>
      </w:pPr>
      <w:r>
        <w:rPr>
          <w:rFonts w:hint="cs"/>
          <w:sz w:val="22"/>
          <w:rtl/>
          <w:lang w:val="en-GB"/>
        </w:rPr>
        <w:t>53-</w:t>
      </w:r>
      <w:r>
        <w:rPr>
          <w:rFonts w:hint="cs"/>
          <w:sz w:val="22"/>
          <w:rtl/>
          <w:lang w:val="en-GB"/>
        </w:rPr>
        <w:tab/>
      </w:r>
      <w:r w:rsidR="00C934D5">
        <w:rPr>
          <w:rFonts w:hint="cs"/>
          <w:sz w:val="22"/>
          <w:rtl/>
          <w:lang w:val="en-GB"/>
        </w:rPr>
        <w:t xml:space="preserve">وترد حالة المدفوعات الواردة إلى الصندوق الاستئماني </w:t>
      </w:r>
      <w:r w:rsidR="00C934D5">
        <w:rPr>
          <w:sz w:val="22"/>
          <w:lang w:val="en-GB"/>
        </w:rPr>
        <w:t>BZ</w:t>
      </w:r>
      <w:r w:rsidR="00C934D5">
        <w:rPr>
          <w:rFonts w:hint="cs"/>
          <w:sz w:val="22"/>
          <w:rtl/>
          <w:lang w:val="en-GB"/>
        </w:rPr>
        <w:t xml:space="preserve"> مقابل الميزانية التي اعتمدها مؤتمر الأطراف في اجتماعه الثالث عشر في الوثيقة </w:t>
      </w:r>
      <w:r w:rsidR="00C934D5" w:rsidRPr="00873617">
        <w:rPr>
          <w:sz w:val="22"/>
          <w:szCs w:val="22"/>
        </w:rPr>
        <w:t>CBD/COP/14/INF/</w:t>
      </w:r>
      <w:r w:rsidR="00C934D5" w:rsidRPr="00873617">
        <w:rPr>
          <w:bCs/>
          <w:sz w:val="22"/>
          <w:szCs w:val="22"/>
        </w:rPr>
        <w:t>17</w:t>
      </w:r>
      <w:r w:rsidR="00C934D5">
        <w:rPr>
          <w:rFonts w:hint="cs"/>
          <w:sz w:val="22"/>
          <w:rtl/>
          <w:lang w:val="en-GB"/>
        </w:rPr>
        <w:t>.</w:t>
      </w:r>
      <w:r w:rsidR="0046194A">
        <w:rPr>
          <w:rFonts w:hint="cs"/>
          <w:sz w:val="22"/>
          <w:rtl/>
          <w:lang w:val="en-GB"/>
        </w:rPr>
        <w:t xml:space="preserve"> </w:t>
      </w:r>
    </w:p>
    <w:p w:rsidR="00736B33" w:rsidRDefault="00736B33" w:rsidP="00D345BE">
      <w:pPr>
        <w:spacing w:after="120"/>
        <w:jc w:val="both"/>
        <w:rPr>
          <w:sz w:val="22"/>
          <w:rtl/>
          <w:lang w:val="en-GB"/>
        </w:rPr>
      </w:pPr>
      <w:r>
        <w:rPr>
          <w:rFonts w:hint="cs"/>
          <w:sz w:val="22"/>
          <w:rtl/>
          <w:lang w:val="en-GB"/>
        </w:rPr>
        <w:lastRenderedPageBreak/>
        <w:t>54-</w:t>
      </w:r>
      <w:r>
        <w:rPr>
          <w:rFonts w:hint="cs"/>
          <w:sz w:val="22"/>
          <w:rtl/>
          <w:lang w:val="en-GB"/>
        </w:rPr>
        <w:tab/>
      </w:r>
      <w:r w:rsidR="00C92635">
        <w:rPr>
          <w:rFonts w:hint="cs"/>
          <w:sz w:val="22"/>
          <w:rtl/>
          <w:lang w:val="en-GB"/>
        </w:rPr>
        <w:t>وتضمن</w:t>
      </w:r>
      <w:r w:rsidR="00340239">
        <w:rPr>
          <w:rFonts w:hint="cs"/>
          <w:sz w:val="22"/>
          <w:rtl/>
          <w:lang w:val="en-GB"/>
        </w:rPr>
        <w:t xml:space="preserve"> المبلغ المخصص للصندوق الاستئماني </w:t>
      </w:r>
      <w:r w:rsidR="00340239">
        <w:rPr>
          <w:sz w:val="22"/>
          <w:lang w:val="en-GB"/>
        </w:rPr>
        <w:t>BZ</w:t>
      </w:r>
      <w:r w:rsidR="00340239">
        <w:rPr>
          <w:rFonts w:hint="cs"/>
          <w:sz w:val="22"/>
          <w:rtl/>
          <w:lang w:val="en-GB"/>
        </w:rPr>
        <w:t xml:space="preserve"> لفترة السنتين الحالية مبلغ </w:t>
      </w:r>
      <w:r w:rsidR="00340239">
        <w:rPr>
          <w:sz w:val="22"/>
          <w:lang w:val="en-GB"/>
        </w:rPr>
        <w:t>2 000 000</w:t>
      </w:r>
      <w:r w:rsidR="00C92635">
        <w:rPr>
          <w:rFonts w:hint="cs"/>
          <w:sz w:val="22"/>
          <w:rtl/>
          <w:lang w:val="en-GB"/>
        </w:rPr>
        <w:t xml:space="preserve"> دولار أمريكي حدده</w:t>
      </w:r>
      <w:r w:rsidR="00340239">
        <w:rPr>
          <w:rFonts w:hint="cs"/>
          <w:sz w:val="22"/>
          <w:rtl/>
          <w:lang w:val="en-GB"/>
        </w:rPr>
        <w:t xml:space="preserve"> مؤتمر الأطراف بأنه سيكون مطلوبا لتيسير مشاركة الأطراف في الاجتماع الرابع عشر لمؤتمر الأطراف والاجتماعين المتزامنين للبروتوكولين. ودأبت الأمانة على توجيه نداءات منتظمة إلى الجهات المانحة المحتملة لتوفير موارد كافية وجرى إبلاغ مكتب مؤتمر الأطراف بشكل منتظم بالتقدم المحرز. وحتى 31 أغسطس/آب 2018، بلغت الموارد في الصندوق الاستئماني </w:t>
      </w:r>
      <w:r w:rsidR="00340239">
        <w:rPr>
          <w:sz w:val="22"/>
          <w:lang w:val="en-GB"/>
        </w:rPr>
        <w:t>BZ</w:t>
      </w:r>
      <w:r w:rsidR="00C92635">
        <w:rPr>
          <w:rFonts w:hint="cs"/>
          <w:sz w:val="22"/>
          <w:rtl/>
          <w:lang w:val="en-GB"/>
        </w:rPr>
        <w:t xml:space="preserve"> مبلغ</w:t>
      </w:r>
      <w:r w:rsidR="00340239">
        <w:rPr>
          <w:rFonts w:hint="cs"/>
          <w:sz w:val="22"/>
          <w:rtl/>
          <w:lang w:val="en-GB"/>
        </w:rPr>
        <w:t xml:space="preserve"> </w:t>
      </w:r>
      <w:r w:rsidR="00340239">
        <w:rPr>
          <w:sz w:val="22"/>
          <w:lang w:val="en-GB"/>
        </w:rPr>
        <w:t>464 000</w:t>
      </w:r>
      <w:r w:rsidR="00340239">
        <w:rPr>
          <w:rFonts w:hint="cs"/>
          <w:sz w:val="22"/>
          <w:rtl/>
          <w:lang w:val="en-GB"/>
        </w:rPr>
        <w:t xml:space="preserve"> دولار أمريكي. وبالنظر إلى الظروف الاستثنائية </w:t>
      </w:r>
      <w:r w:rsidR="00C92635">
        <w:rPr>
          <w:rFonts w:hint="cs"/>
          <w:sz w:val="22"/>
          <w:rtl/>
          <w:lang w:val="en-GB"/>
        </w:rPr>
        <w:t>الناشئة</w:t>
      </w:r>
      <w:r w:rsidR="00340239">
        <w:rPr>
          <w:rFonts w:hint="cs"/>
          <w:sz w:val="22"/>
          <w:rtl/>
          <w:lang w:val="en-GB"/>
        </w:rPr>
        <w:t xml:space="preserve"> عن النقص الكبير في الموارد المتاحة في الصندوق الاستئماني </w:t>
      </w:r>
      <w:r w:rsidR="00340239">
        <w:rPr>
          <w:sz w:val="22"/>
          <w:lang w:val="en-GB"/>
        </w:rPr>
        <w:t>BZ</w:t>
      </w:r>
      <w:r w:rsidR="00340239">
        <w:rPr>
          <w:rFonts w:hint="cs"/>
          <w:sz w:val="22"/>
          <w:rtl/>
          <w:lang w:val="en-GB"/>
        </w:rPr>
        <w:t xml:space="preserve">، بالرغم من الجهود التي تبذلها الأمانة لجمع الأموال، فقد أذن المدير التنفيذي، عملا بالفقرة 10 من المقرر 13/32، باستخدام مبلغ يصل إلى </w:t>
      </w:r>
      <w:r w:rsidR="00340239">
        <w:rPr>
          <w:sz w:val="22"/>
          <w:lang w:val="en-GB"/>
        </w:rPr>
        <w:t>395 000</w:t>
      </w:r>
      <w:r w:rsidR="00340239">
        <w:rPr>
          <w:rFonts w:hint="cs"/>
          <w:sz w:val="22"/>
          <w:rtl/>
          <w:lang w:val="en-GB"/>
        </w:rPr>
        <w:t xml:space="preserve"> دولار أمريكي (وهو مبلغ </w:t>
      </w:r>
      <w:r w:rsidR="00697222">
        <w:rPr>
          <w:rFonts w:hint="cs"/>
          <w:sz w:val="22"/>
          <w:rtl/>
          <w:lang w:val="en-GB"/>
        </w:rPr>
        <w:t>خصصه</w:t>
      </w:r>
      <w:r w:rsidR="00340239">
        <w:rPr>
          <w:rFonts w:hint="cs"/>
          <w:sz w:val="22"/>
          <w:rtl/>
          <w:lang w:val="en-GB"/>
        </w:rPr>
        <w:t xml:space="preserve"> مؤتمر الأطراف </w:t>
      </w:r>
      <w:r w:rsidR="00697222">
        <w:rPr>
          <w:rFonts w:hint="cs"/>
          <w:sz w:val="22"/>
          <w:rtl/>
          <w:lang w:val="en-GB"/>
        </w:rPr>
        <w:t>من</w:t>
      </w:r>
      <w:r w:rsidR="00D345BE">
        <w:rPr>
          <w:rFonts w:hint="cs"/>
          <w:sz w:val="22"/>
          <w:rtl/>
          <w:lang w:val="en-GB"/>
        </w:rPr>
        <w:t xml:space="preserve"> فائض</w:t>
      </w:r>
      <w:r w:rsidR="00697222">
        <w:rPr>
          <w:rFonts w:hint="cs"/>
          <w:sz w:val="22"/>
          <w:rtl/>
          <w:lang w:val="en-GB"/>
        </w:rPr>
        <w:t xml:space="preserve"> الميزانية التشغيلية لفترة السنتين السابقة)، لدعم مشاركة الأطراف من البلدان النامية، ولاسيما أقل البلدان نموا والدول الجزرية الصغيرة النامية، فضلا عن الأطراف التي تمر اقتصاداتها بمرحلة انتقالية، في الاجتم</w:t>
      </w:r>
      <w:r w:rsidR="00D345BE">
        <w:rPr>
          <w:rFonts w:hint="cs"/>
          <w:sz w:val="22"/>
          <w:rtl/>
          <w:lang w:val="en-GB"/>
        </w:rPr>
        <w:t>اعات المقبلة. وأُذن باستخدام هذه الأموال</w:t>
      </w:r>
      <w:r w:rsidR="00697222">
        <w:rPr>
          <w:rFonts w:hint="cs"/>
          <w:sz w:val="22"/>
          <w:rtl/>
          <w:lang w:val="en-GB"/>
        </w:rPr>
        <w:t xml:space="preserve"> شريطة استرداده</w:t>
      </w:r>
      <w:r w:rsidR="00D345BE">
        <w:rPr>
          <w:rFonts w:hint="cs"/>
          <w:sz w:val="22"/>
          <w:rtl/>
          <w:lang w:val="en-GB"/>
        </w:rPr>
        <w:t>ا</w:t>
      </w:r>
      <w:r w:rsidR="00697222">
        <w:rPr>
          <w:rFonts w:hint="cs"/>
          <w:sz w:val="22"/>
          <w:rtl/>
          <w:lang w:val="en-GB"/>
        </w:rPr>
        <w:t xml:space="preserve"> بمجرد تقديم اشتراكات كافية إلى الصندوق الاستئماني </w:t>
      </w:r>
      <w:r w:rsidR="00697222">
        <w:rPr>
          <w:sz w:val="22"/>
          <w:lang w:val="en-GB"/>
        </w:rPr>
        <w:t>BZ</w:t>
      </w:r>
      <w:r w:rsidR="00697222">
        <w:rPr>
          <w:rFonts w:hint="cs"/>
          <w:sz w:val="22"/>
          <w:rtl/>
          <w:lang w:val="en-GB"/>
        </w:rPr>
        <w:t xml:space="preserve">. ومنذ 15 أغسطس/آب، سمحت اشتراكات إضافية في الصندوق </w:t>
      </w:r>
      <w:r w:rsidR="00697222">
        <w:rPr>
          <w:sz w:val="22"/>
          <w:lang w:val="en-GB"/>
        </w:rPr>
        <w:t>BZ</w:t>
      </w:r>
      <w:r w:rsidR="00697222">
        <w:rPr>
          <w:rFonts w:hint="cs"/>
          <w:sz w:val="22"/>
          <w:rtl/>
          <w:lang w:val="en-GB"/>
        </w:rPr>
        <w:t xml:space="preserve"> بمبلغ </w:t>
      </w:r>
      <w:r w:rsidR="00697222">
        <w:rPr>
          <w:sz w:val="22"/>
          <w:lang w:val="en-GB"/>
        </w:rPr>
        <w:t>339 000</w:t>
      </w:r>
      <w:r w:rsidR="00697222">
        <w:rPr>
          <w:rFonts w:hint="cs"/>
          <w:sz w:val="22"/>
          <w:rtl/>
          <w:lang w:val="en-GB"/>
        </w:rPr>
        <w:t xml:space="preserve"> دولار أمريكي بالوفاء بجميع الطلبات المقدمة حتى الآن من الأطراف المؤهلة دون اللجوء إلى استخدام المبلغ المخصص من فائض الميزانية التشغيلية. وسيُتاح تقرير محدث عن هذه المسألة لمؤتمر الأطراف.</w:t>
      </w:r>
    </w:p>
    <w:p w:rsidR="004F06D4" w:rsidRPr="00C82FEA" w:rsidRDefault="004F06D4" w:rsidP="004F06D4">
      <w:pPr>
        <w:keepNext/>
        <w:spacing w:after="120"/>
        <w:ind w:left="924" w:hanging="567"/>
        <w:jc w:val="both"/>
        <w:rPr>
          <w:b/>
          <w:bCs/>
          <w:sz w:val="22"/>
          <w:rtl/>
          <w:lang w:val="en-GB"/>
        </w:rPr>
      </w:pPr>
      <w:r>
        <w:rPr>
          <w:rFonts w:hint="cs"/>
          <w:b/>
          <w:bCs/>
          <w:sz w:val="22"/>
          <w:rtl/>
          <w:lang w:val="en-GB"/>
        </w:rPr>
        <w:t>دال-</w:t>
      </w:r>
      <w:r>
        <w:rPr>
          <w:rFonts w:hint="cs"/>
          <w:b/>
          <w:bCs/>
          <w:sz w:val="22"/>
          <w:rtl/>
          <w:lang w:val="en-GB"/>
        </w:rPr>
        <w:tab/>
        <w:t xml:space="preserve">الصندوق الاستئماني الطوعي الخاص للاشتراكات لتيسير مشاركة الشعوب الأصلية والمجتمعات المحلية (الصندوق الاستئماني </w:t>
      </w:r>
      <w:r>
        <w:rPr>
          <w:b/>
          <w:bCs/>
          <w:sz w:val="22"/>
          <w:lang w:val="en-GB"/>
        </w:rPr>
        <w:t>VB</w:t>
      </w:r>
      <w:r>
        <w:rPr>
          <w:rFonts w:hint="cs"/>
          <w:b/>
          <w:bCs/>
          <w:sz w:val="22"/>
          <w:rtl/>
          <w:lang w:val="en-GB"/>
        </w:rPr>
        <w:t>)</w:t>
      </w:r>
    </w:p>
    <w:p w:rsidR="00736B33" w:rsidRDefault="00736B33" w:rsidP="004F06D4">
      <w:pPr>
        <w:spacing w:after="120"/>
        <w:jc w:val="both"/>
        <w:rPr>
          <w:sz w:val="22"/>
          <w:rtl/>
          <w:lang w:val="en-GB"/>
        </w:rPr>
      </w:pPr>
      <w:r>
        <w:rPr>
          <w:rFonts w:hint="cs"/>
          <w:sz w:val="22"/>
          <w:rtl/>
          <w:lang w:val="en-GB"/>
        </w:rPr>
        <w:t>55-</w:t>
      </w:r>
      <w:r>
        <w:rPr>
          <w:rFonts w:hint="cs"/>
          <w:sz w:val="22"/>
          <w:rtl/>
          <w:lang w:val="en-GB"/>
        </w:rPr>
        <w:tab/>
      </w:r>
      <w:r w:rsidR="004F06D4">
        <w:rPr>
          <w:rFonts w:hint="cs"/>
          <w:sz w:val="22"/>
          <w:rtl/>
          <w:lang w:val="en-GB"/>
        </w:rPr>
        <w:t xml:space="preserve">اعتمد مؤتمر الأطراف، في مقرره 8/5، الآلية لتشجيع المشاركة الفعالة للمجتمعات الأصلية والمحلية في الاجتماعات المنعقدة في إطار الاتفاقية وأسس الصندوق الاستئماني الطوعي العام لتيسير مشاركة المجتمعات الأصلية والمحلية في عمل الاتفاقية المتعلقة بالتنوع البيولوجي (الصندوق الاستئماني </w:t>
      </w:r>
      <w:r w:rsidR="004F06D4">
        <w:rPr>
          <w:sz w:val="22"/>
          <w:lang w:val="en-GB"/>
        </w:rPr>
        <w:t>VB</w:t>
      </w:r>
      <w:r w:rsidR="004F06D4">
        <w:rPr>
          <w:rFonts w:hint="cs"/>
          <w:sz w:val="22"/>
          <w:rtl/>
          <w:lang w:val="en-GB"/>
        </w:rPr>
        <w:t>).</w:t>
      </w:r>
    </w:p>
    <w:p w:rsidR="00736B33" w:rsidRDefault="00736B33" w:rsidP="004F06D4">
      <w:pPr>
        <w:spacing w:after="120"/>
        <w:jc w:val="both"/>
        <w:rPr>
          <w:sz w:val="22"/>
          <w:rtl/>
          <w:lang w:val="en-GB"/>
        </w:rPr>
      </w:pPr>
      <w:r>
        <w:rPr>
          <w:rFonts w:hint="cs"/>
          <w:sz w:val="22"/>
          <w:rtl/>
          <w:lang w:val="en-GB"/>
        </w:rPr>
        <w:t>56-</w:t>
      </w:r>
      <w:r>
        <w:rPr>
          <w:rFonts w:hint="cs"/>
          <w:sz w:val="22"/>
          <w:rtl/>
          <w:lang w:val="en-GB"/>
        </w:rPr>
        <w:tab/>
      </w:r>
      <w:r w:rsidR="004F06D4">
        <w:rPr>
          <w:rFonts w:hint="cs"/>
          <w:sz w:val="22"/>
          <w:rtl/>
          <w:lang w:val="en-GB"/>
        </w:rPr>
        <w:t xml:space="preserve">واعتمد مؤتمر الأطراف، في اجتماعه الثالث عشر، ميزانية بمبلغ </w:t>
      </w:r>
      <w:r w:rsidR="004F06D4">
        <w:rPr>
          <w:sz w:val="22"/>
          <w:lang w:val="en-GB"/>
        </w:rPr>
        <w:t>1 130 000</w:t>
      </w:r>
      <w:r w:rsidR="004F06D4">
        <w:rPr>
          <w:rFonts w:hint="cs"/>
          <w:sz w:val="22"/>
          <w:rtl/>
          <w:lang w:val="en-GB"/>
        </w:rPr>
        <w:t xml:space="preserve"> دولار أمريكي في إطار الصندوق الاستئماني </w:t>
      </w:r>
      <w:r w:rsidR="004F06D4">
        <w:rPr>
          <w:sz w:val="22"/>
          <w:lang w:val="en-GB"/>
        </w:rPr>
        <w:t>VB</w:t>
      </w:r>
      <w:r w:rsidR="008E3F00">
        <w:rPr>
          <w:rFonts w:hint="cs"/>
          <w:sz w:val="22"/>
          <w:rtl/>
          <w:lang w:val="en-GB"/>
        </w:rPr>
        <w:t xml:space="preserve"> للفترة 2017-2020. وحتى 31 أغسطس/آب 2018، تلقت الأمانة تعهدات بما مجموعه </w:t>
      </w:r>
      <w:r w:rsidR="008E3F00">
        <w:rPr>
          <w:sz w:val="22"/>
          <w:lang w:val="en-GB"/>
        </w:rPr>
        <w:t>272 358</w:t>
      </w:r>
      <w:r w:rsidR="008E3F00">
        <w:rPr>
          <w:rFonts w:hint="cs"/>
          <w:sz w:val="22"/>
          <w:rtl/>
          <w:lang w:val="en-GB"/>
        </w:rPr>
        <w:t xml:space="preserve"> دولارا أمريكيا.</w:t>
      </w:r>
    </w:p>
    <w:p w:rsidR="004F06D4" w:rsidRDefault="004F06D4" w:rsidP="008E3F00">
      <w:pPr>
        <w:spacing w:after="120"/>
        <w:jc w:val="both"/>
        <w:rPr>
          <w:sz w:val="22"/>
          <w:rtl/>
          <w:lang w:val="en-GB"/>
        </w:rPr>
      </w:pPr>
      <w:r>
        <w:rPr>
          <w:rFonts w:hint="cs"/>
          <w:sz w:val="22"/>
          <w:rtl/>
          <w:lang w:val="en-GB"/>
        </w:rPr>
        <w:t>57-</w:t>
      </w:r>
      <w:r>
        <w:rPr>
          <w:rFonts w:hint="cs"/>
          <w:sz w:val="22"/>
          <w:rtl/>
          <w:lang w:val="en-GB"/>
        </w:rPr>
        <w:tab/>
      </w:r>
      <w:r w:rsidR="008E3F00">
        <w:rPr>
          <w:rFonts w:hint="cs"/>
          <w:sz w:val="22"/>
          <w:rtl/>
          <w:lang w:val="en-GB"/>
        </w:rPr>
        <w:t xml:space="preserve">وتم تكبد نفقات بلغ مجموعها </w:t>
      </w:r>
      <w:r w:rsidR="008E3F00">
        <w:rPr>
          <w:sz w:val="22"/>
          <w:lang w:val="en-GB"/>
        </w:rPr>
        <w:t>135 000</w:t>
      </w:r>
      <w:r w:rsidR="008E3F00">
        <w:rPr>
          <w:rFonts w:hint="cs"/>
          <w:sz w:val="22"/>
          <w:rtl/>
          <w:lang w:val="en-GB"/>
        </w:rPr>
        <w:t xml:space="preserve"> دولار أمريكي في الفترة 2017-2018 لتغطية تكاليف سفر 30 مشاركا من المجتمعات الأصلية والمحلية لحضور الاجتماعين الحادي والعشرين والثاني والعشرين للهيئة الفرعية للمشورة العلمية والتقنية والتكنولوجية، والاجتماع العاشر للفريق العامل المعني بالمادة 8(ي) والأحكام المتصلة بها والاجتماع الثاني للهيئة الفرعية للتنفيذ.</w:t>
      </w:r>
    </w:p>
    <w:p w:rsidR="004F06D4" w:rsidRDefault="004F06D4" w:rsidP="00B5201A">
      <w:pPr>
        <w:spacing w:after="120"/>
        <w:jc w:val="both"/>
        <w:rPr>
          <w:sz w:val="22"/>
          <w:rtl/>
          <w:lang w:val="en-GB"/>
        </w:rPr>
      </w:pPr>
      <w:r>
        <w:rPr>
          <w:rFonts w:hint="cs"/>
          <w:sz w:val="22"/>
          <w:rtl/>
          <w:lang w:val="en-GB"/>
        </w:rPr>
        <w:t>58-</w:t>
      </w:r>
      <w:r>
        <w:rPr>
          <w:rFonts w:hint="cs"/>
          <w:sz w:val="22"/>
          <w:rtl/>
          <w:lang w:val="en-GB"/>
        </w:rPr>
        <w:tab/>
      </w:r>
      <w:r w:rsidR="00B5201A">
        <w:rPr>
          <w:rFonts w:hint="cs"/>
          <w:sz w:val="22"/>
          <w:rtl/>
          <w:lang w:val="en-GB"/>
        </w:rPr>
        <w:t xml:space="preserve">وترد حالة المدفوعات المقدمة إلى الصندوق الاستئماني </w:t>
      </w:r>
      <w:r w:rsidR="00B5201A">
        <w:rPr>
          <w:sz w:val="22"/>
          <w:lang w:val="en-GB"/>
        </w:rPr>
        <w:t>VB</w:t>
      </w:r>
      <w:r w:rsidR="00B5201A">
        <w:rPr>
          <w:rFonts w:hint="cs"/>
          <w:sz w:val="22"/>
          <w:rtl/>
          <w:lang w:val="en-GB"/>
        </w:rPr>
        <w:t xml:space="preserve"> مقابل الميزانية التي اعتمدها مؤتمر الأطراف في اجتماعه الثالث عشر في الوثيقة </w:t>
      </w:r>
      <w:r w:rsidR="00B5201A" w:rsidRPr="00873617">
        <w:rPr>
          <w:sz w:val="22"/>
          <w:szCs w:val="22"/>
          <w:lang w:val="en-GB"/>
        </w:rPr>
        <w:t>CBD/COP/14/INF</w:t>
      </w:r>
      <w:r w:rsidR="00B5201A" w:rsidRPr="006442E8">
        <w:rPr>
          <w:sz w:val="22"/>
          <w:szCs w:val="22"/>
          <w:lang w:val="en-GB"/>
        </w:rPr>
        <w:t>/</w:t>
      </w:r>
      <w:r w:rsidR="00B5201A" w:rsidRPr="006442E8">
        <w:rPr>
          <w:bCs/>
          <w:sz w:val="22"/>
          <w:szCs w:val="22"/>
          <w:lang w:val="en-GB"/>
        </w:rPr>
        <w:t>17</w:t>
      </w:r>
      <w:r w:rsidR="00B5201A">
        <w:rPr>
          <w:rFonts w:hint="cs"/>
          <w:sz w:val="22"/>
          <w:rtl/>
          <w:lang w:val="en-GB"/>
        </w:rPr>
        <w:t>.</w:t>
      </w:r>
    </w:p>
    <w:p w:rsidR="0040436A" w:rsidRDefault="009A09E7" w:rsidP="00B973E9">
      <w:pPr>
        <w:spacing w:after="120"/>
        <w:jc w:val="both"/>
        <w:rPr>
          <w:sz w:val="22"/>
          <w:rtl/>
          <w:lang w:val="en-GB"/>
        </w:rPr>
        <w:sectPr w:rsidR="0040436A" w:rsidSect="005C7C43">
          <w:headerReference w:type="even" r:id="rId13"/>
          <w:headerReference w:type="default" r:id="rId14"/>
          <w:headerReference w:type="first" r:id="rId15"/>
          <w:pgSz w:w="12240" w:h="15840" w:code="1"/>
          <w:pgMar w:top="1008" w:right="1440" w:bottom="1008" w:left="1440" w:header="461" w:footer="720" w:gutter="0"/>
          <w:cols w:space="708"/>
          <w:titlePg/>
          <w:docGrid w:linePitch="360"/>
        </w:sectPr>
      </w:pPr>
      <w:r>
        <w:rPr>
          <w:rFonts w:hint="cs"/>
          <w:sz w:val="22"/>
          <w:rtl/>
          <w:lang w:val="en-GB"/>
        </w:rPr>
        <w:t xml:space="preserve"> </w:t>
      </w:r>
    </w:p>
    <w:p w:rsidR="005C7C43" w:rsidRDefault="0040436A" w:rsidP="0040436A">
      <w:pPr>
        <w:spacing w:after="120"/>
        <w:jc w:val="center"/>
        <w:rPr>
          <w:sz w:val="22"/>
          <w:rtl/>
          <w:lang w:val="en-GB"/>
        </w:rPr>
      </w:pPr>
      <w:r>
        <w:rPr>
          <w:rFonts w:hint="cs"/>
          <w:sz w:val="22"/>
          <w:rtl/>
          <w:lang w:val="en-GB"/>
        </w:rPr>
        <w:lastRenderedPageBreak/>
        <w:t>مرفق</w:t>
      </w:r>
    </w:p>
    <w:p w:rsidR="0040436A" w:rsidRPr="0040436A" w:rsidRDefault="0040436A" w:rsidP="0040436A">
      <w:pPr>
        <w:spacing w:after="120"/>
        <w:jc w:val="center"/>
        <w:rPr>
          <w:b/>
          <w:bCs/>
          <w:sz w:val="28"/>
          <w:szCs w:val="28"/>
          <w:rtl/>
          <w:lang w:val="en-GB"/>
        </w:rPr>
      </w:pPr>
      <w:r w:rsidRPr="0040436A">
        <w:rPr>
          <w:rFonts w:hint="cs"/>
          <w:b/>
          <w:bCs/>
          <w:sz w:val="28"/>
          <w:szCs w:val="28"/>
          <w:rtl/>
          <w:lang w:val="en-GB"/>
        </w:rPr>
        <w:t>مستويات الموظفين الفعلية مقابل المصرح بها لدى الأمانة</w:t>
      </w:r>
    </w:p>
    <w:p w:rsidR="0040436A" w:rsidRPr="00D345BE" w:rsidRDefault="0040436A" w:rsidP="0040436A">
      <w:pPr>
        <w:spacing w:after="120"/>
        <w:jc w:val="center"/>
        <w:rPr>
          <w:b/>
          <w:bCs/>
          <w:sz w:val="24"/>
          <w:rtl/>
          <w:lang w:val="en-GB"/>
        </w:rPr>
      </w:pPr>
      <w:r w:rsidRPr="00D345BE">
        <w:rPr>
          <w:rFonts w:hint="cs"/>
          <w:b/>
          <w:bCs/>
          <w:sz w:val="24"/>
          <w:rtl/>
          <w:lang w:val="en-GB"/>
        </w:rPr>
        <w:t>1 يناير/كانون الثاني 2017 إلى 31 أغسطس/آب 2018</w:t>
      </w:r>
    </w:p>
    <w:tbl>
      <w:tblPr>
        <w:bidiVisual/>
        <w:tblW w:w="12007" w:type="dxa"/>
        <w:jc w:val="center"/>
        <w:tblLayout w:type="fixed"/>
        <w:tblLook w:val="04A0" w:firstRow="1" w:lastRow="0" w:firstColumn="1" w:lastColumn="0" w:noHBand="0" w:noVBand="1"/>
      </w:tblPr>
      <w:tblGrid>
        <w:gridCol w:w="1168"/>
        <w:gridCol w:w="630"/>
        <w:gridCol w:w="567"/>
        <w:gridCol w:w="519"/>
        <w:gridCol w:w="671"/>
        <w:gridCol w:w="519"/>
        <w:gridCol w:w="479"/>
        <w:gridCol w:w="519"/>
        <w:gridCol w:w="623"/>
        <w:gridCol w:w="530"/>
        <w:gridCol w:w="508"/>
        <w:gridCol w:w="519"/>
        <w:gridCol w:w="532"/>
        <w:gridCol w:w="506"/>
        <w:gridCol w:w="531"/>
        <w:gridCol w:w="523"/>
        <w:gridCol w:w="515"/>
        <w:gridCol w:w="52"/>
        <w:gridCol w:w="426"/>
        <w:gridCol w:w="41"/>
        <w:gridCol w:w="384"/>
        <w:gridCol w:w="110"/>
        <w:gridCol w:w="386"/>
        <w:gridCol w:w="167"/>
        <w:gridCol w:w="582"/>
      </w:tblGrid>
      <w:tr w:rsidR="0040436A" w:rsidRPr="00873617" w:rsidTr="003E4DAE">
        <w:trPr>
          <w:cantSplit/>
          <w:tblHeader/>
          <w:jc w:val="center"/>
        </w:trPr>
        <w:tc>
          <w:tcPr>
            <w:tcW w:w="1168"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ind w:right="88"/>
              <w:rPr>
                <w:kern w:val="14"/>
                <w:sz w:val="14"/>
                <w:szCs w:val="14"/>
                <w:lang w:val="en-GB" w:eastAsia="en-CA"/>
              </w:rPr>
            </w:pPr>
          </w:p>
        </w:tc>
        <w:tc>
          <w:tcPr>
            <w:tcW w:w="10839" w:type="dxa"/>
            <w:gridSpan w:val="24"/>
            <w:tcBorders>
              <w:top w:val="single" w:sz="4" w:space="0" w:color="auto"/>
              <w:left w:val="nil"/>
              <w:bottom w:val="single" w:sz="4" w:space="0" w:color="auto"/>
              <w:right w:val="nil"/>
            </w:tcBorders>
            <w:shd w:val="clear" w:color="auto" w:fill="auto"/>
            <w:noWrap/>
            <w:vAlign w:val="bottom"/>
            <w:hideMark/>
          </w:tcPr>
          <w:p w:rsidR="0040436A" w:rsidRPr="00B329B7" w:rsidRDefault="00943D89" w:rsidP="00BF4EC3">
            <w:pPr>
              <w:suppressLineNumbers/>
              <w:suppressAutoHyphens/>
              <w:jc w:val="center"/>
              <w:rPr>
                <w:b/>
                <w:bCs/>
                <w:kern w:val="14"/>
                <w:sz w:val="14"/>
                <w:szCs w:val="14"/>
                <w:lang w:val="en-GB"/>
              </w:rPr>
            </w:pPr>
            <w:r>
              <w:rPr>
                <w:rFonts w:hint="cs"/>
                <w:b/>
                <w:bCs/>
                <w:kern w:val="14"/>
                <w:sz w:val="14"/>
                <w:szCs w:val="14"/>
                <w:rtl/>
                <w:lang w:val="en-GB"/>
              </w:rPr>
              <w:t>معدل شغل الوظائف الفعلي</w:t>
            </w:r>
          </w:p>
        </w:tc>
      </w:tr>
      <w:tr w:rsidR="003E4DAE" w:rsidRPr="00873617" w:rsidTr="003E4DAE">
        <w:trPr>
          <w:cantSplit/>
          <w:tblHeader/>
          <w:jc w:val="center"/>
        </w:trPr>
        <w:tc>
          <w:tcPr>
            <w:tcW w:w="1168" w:type="dxa"/>
            <w:tcBorders>
              <w:top w:val="nil"/>
              <w:left w:val="nil"/>
              <w:bottom w:val="single" w:sz="8" w:space="0" w:color="auto"/>
              <w:right w:val="nil"/>
            </w:tcBorders>
            <w:shd w:val="clear" w:color="auto" w:fill="auto"/>
            <w:noWrap/>
            <w:vAlign w:val="bottom"/>
            <w:hideMark/>
          </w:tcPr>
          <w:p w:rsidR="0040436A" w:rsidRPr="00B329B7" w:rsidRDefault="00943D89" w:rsidP="00BF4EC3">
            <w:pPr>
              <w:suppressLineNumbers/>
              <w:suppressAutoHyphens/>
              <w:ind w:right="88"/>
              <w:rPr>
                <w:kern w:val="14"/>
                <w:sz w:val="14"/>
                <w:szCs w:val="14"/>
                <w:lang w:val="en-GB"/>
              </w:rPr>
            </w:pPr>
            <w:r>
              <w:rPr>
                <w:rFonts w:hint="cs"/>
                <w:kern w:val="14"/>
                <w:sz w:val="14"/>
                <w:szCs w:val="14"/>
                <w:rtl/>
                <w:lang w:val="en-GB"/>
              </w:rPr>
              <w:t>الفعلي</w:t>
            </w:r>
          </w:p>
        </w:tc>
        <w:tc>
          <w:tcPr>
            <w:tcW w:w="630" w:type="dxa"/>
            <w:tcBorders>
              <w:top w:val="nil"/>
              <w:left w:val="nil"/>
              <w:bottom w:val="single" w:sz="8" w:space="0" w:color="auto"/>
              <w:right w:val="nil"/>
            </w:tcBorders>
            <w:shd w:val="clear" w:color="auto" w:fill="auto"/>
            <w:noWrap/>
            <w:vAlign w:val="bottom"/>
            <w:hideMark/>
          </w:tcPr>
          <w:p w:rsidR="003E4DAE" w:rsidRDefault="0040436A" w:rsidP="00943D89">
            <w:pPr>
              <w:suppressLineNumbers/>
              <w:suppressAutoHyphens/>
              <w:jc w:val="right"/>
              <w:rPr>
                <w:kern w:val="14"/>
                <w:sz w:val="14"/>
                <w:szCs w:val="14"/>
                <w:rtl/>
                <w:lang w:val="en-GB"/>
              </w:rPr>
            </w:pPr>
            <w:r w:rsidRPr="003E4DAE">
              <w:rPr>
                <w:kern w:val="14"/>
                <w:sz w:val="14"/>
                <w:szCs w:val="14"/>
                <w:lang w:val="en-GB"/>
              </w:rPr>
              <w:t xml:space="preserve">31 </w:t>
            </w:r>
          </w:p>
          <w:p w:rsidR="0040436A" w:rsidRPr="003E4DAE" w:rsidRDefault="00943D89" w:rsidP="00943D89">
            <w:pPr>
              <w:suppressLineNumbers/>
              <w:suppressAutoHyphens/>
              <w:jc w:val="right"/>
              <w:rPr>
                <w:kern w:val="14"/>
                <w:sz w:val="14"/>
                <w:szCs w:val="14"/>
                <w:lang w:val="en-GB"/>
              </w:rPr>
            </w:pPr>
            <w:r w:rsidRPr="003E4DAE">
              <w:rPr>
                <w:rFonts w:hint="cs"/>
                <w:kern w:val="14"/>
                <w:sz w:val="14"/>
                <w:szCs w:val="14"/>
                <w:rtl/>
                <w:lang w:val="en-GB"/>
              </w:rPr>
              <w:t>يناير</w:t>
            </w:r>
          </w:p>
        </w:tc>
        <w:tc>
          <w:tcPr>
            <w:tcW w:w="567" w:type="dxa"/>
            <w:tcBorders>
              <w:top w:val="nil"/>
              <w:left w:val="nil"/>
              <w:bottom w:val="single" w:sz="8" w:space="0" w:color="auto"/>
              <w:right w:val="nil"/>
            </w:tcBorders>
            <w:shd w:val="clear" w:color="auto" w:fill="auto"/>
            <w:noWrap/>
            <w:vAlign w:val="bottom"/>
            <w:hideMark/>
          </w:tcPr>
          <w:p w:rsidR="003E4DAE" w:rsidRDefault="0040436A" w:rsidP="00943D89">
            <w:pPr>
              <w:suppressLineNumbers/>
              <w:suppressAutoHyphens/>
              <w:jc w:val="right"/>
              <w:rPr>
                <w:spacing w:val="-14"/>
                <w:kern w:val="14"/>
                <w:sz w:val="14"/>
                <w:szCs w:val="14"/>
                <w:rtl/>
                <w:lang w:val="en-GB"/>
              </w:rPr>
            </w:pPr>
            <w:r w:rsidRPr="003E4DAE">
              <w:rPr>
                <w:spacing w:val="-14"/>
                <w:kern w:val="14"/>
                <w:sz w:val="14"/>
                <w:szCs w:val="14"/>
                <w:lang w:val="en-GB"/>
              </w:rPr>
              <w:t xml:space="preserve">28 </w:t>
            </w:r>
          </w:p>
          <w:p w:rsidR="0040436A" w:rsidRPr="003E4DAE" w:rsidRDefault="00943D89" w:rsidP="00943D89">
            <w:pPr>
              <w:suppressLineNumbers/>
              <w:suppressAutoHyphens/>
              <w:jc w:val="right"/>
              <w:rPr>
                <w:spacing w:val="-14"/>
                <w:kern w:val="14"/>
                <w:sz w:val="14"/>
                <w:szCs w:val="14"/>
                <w:lang w:val="en-GB"/>
              </w:rPr>
            </w:pPr>
            <w:r w:rsidRPr="003E4DAE">
              <w:rPr>
                <w:rFonts w:hint="cs"/>
                <w:spacing w:val="-14"/>
                <w:kern w:val="14"/>
                <w:sz w:val="14"/>
                <w:szCs w:val="14"/>
                <w:rtl/>
                <w:lang w:val="en-GB"/>
              </w:rPr>
              <w:t>فبراير</w:t>
            </w:r>
          </w:p>
        </w:tc>
        <w:tc>
          <w:tcPr>
            <w:tcW w:w="519" w:type="dxa"/>
            <w:tcBorders>
              <w:top w:val="nil"/>
              <w:left w:val="nil"/>
              <w:bottom w:val="single" w:sz="8" w:space="0" w:color="auto"/>
              <w:right w:val="nil"/>
            </w:tcBorders>
            <w:shd w:val="clear" w:color="auto" w:fill="auto"/>
            <w:noWrap/>
            <w:vAlign w:val="bottom"/>
            <w:hideMark/>
          </w:tcPr>
          <w:p w:rsidR="0040436A" w:rsidRPr="003E4DAE" w:rsidRDefault="0040436A" w:rsidP="00943D89">
            <w:pPr>
              <w:suppressLineNumbers/>
              <w:suppressAutoHyphens/>
              <w:jc w:val="right"/>
              <w:rPr>
                <w:kern w:val="14"/>
                <w:sz w:val="14"/>
                <w:szCs w:val="14"/>
                <w:lang w:val="en-GB"/>
              </w:rPr>
            </w:pPr>
            <w:r w:rsidRPr="003E4DAE">
              <w:rPr>
                <w:kern w:val="14"/>
                <w:sz w:val="14"/>
                <w:szCs w:val="14"/>
                <w:lang w:val="en-GB"/>
              </w:rPr>
              <w:t xml:space="preserve">31 </w:t>
            </w:r>
            <w:r w:rsidR="00943D89" w:rsidRPr="003E4DAE">
              <w:rPr>
                <w:rFonts w:hint="cs"/>
                <w:kern w:val="14"/>
                <w:sz w:val="14"/>
                <w:szCs w:val="14"/>
                <w:rtl/>
                <w:lang w:val="en-GB"/>
              </w:rPr>
              <w:t>مارس</w:t>
            </w:r>
          </w:p>
        </w:tc>
        <w:tc>
          <w:tcPr>
            <w:tcW w:w="671" w:type="dxa"/>
            <w:tcBorders>
              <w:top w:val="nil"/>
              <w:left w:val="nil"/>
              <w:bottom w:val="single" w:sz="8" w:space="0" w:color="auto"/>
              <w:right w:val="nil"/>
            </w:tcBorders>
            <w:shd w:val="clear" w:color="auto" w:fill="auto"/>
            <w:noWrap/>
            <w:vAlign w:val="bottom"/>
            <w:hideMark/>
          </w:tcPr>
          <w:p w:rsidR="00FE7DBE" w:rsidRPr="003E4DAE" w:rsidRDefault="0040436A" w:rsidP="00943D89">
            <w:pPr>
              <w:suppressLineNumbers/>
              <w:suppressAutoHyphens/>
              <w:jc w:val="right"/>
              <w:rPr>
                <w:kern w:val="14"/>
                <w:sz w:val="14"/>
                <w:szCs w:val="14"/>
                <w:rtl/>
                <w:lang w:val="en-GB"/>
              </w:rPr>
            </w:pPr>
            <w:r w:rsidRPr="003E4DAE">
              <w:rPr>
                <w:kern w:val="14"/>
                <w:sz w:val="14"/>
                <w:szCs w:val="14"/>
                <w:lang w:val="en-GB"/>
              </w:rPr>
              <w:t xml:space="preserve">30 </w:t>
            </w:r>
          </w:p>
          <w:p w:rsidR="0040436A" w:rsidRPr="003E4DAE" w:rsidRDefault="00943D89" w:rsidP="00943D89">
            <w:pPr>
              <w:suppressLineNumbers/>
              <w:suppressAutoHyphens/>
              <w:jc w:val="right"/>
              <w:rPr>
                <w:kern w:val="14"/>
                <w:sz w:val="14"/>
                <w:szCs w:val="14"/>
                <w:lang w:val="en-GB"/>
              </w:rPr>
            </w:pPr>
            <w:r w:rsidRPr="003E4DAE">
              <w:rPr>
                <w:rFonts w:hint="cs"/>
                <w:kern w:val="14"/>
                <w:sz w:val="14"/>
                <w:szCs w:val="14"/>
                <w:rtl/>
                <w:lang w:val="en-GB"/>
              </w:rPr>
              <w:t>أبريل</w:t>
            </w:r>
          </w:p>
        </w:tc>
        <w:tc>
          <w:tcPr>
            <w:tcW w:w="519" w:type="dxa"/>
            <w:tcBorders>
              <w:top w:val="nil"/>
              <w:left w:val="nil"/>
              <w:bottom w:val="single" w:sz="8" w:space="0" w:color="auto"/>
              <w:right w:val="nil"/>
            </w:tcBorders>
            <w:shd w:val="clear" w:color="auto" w:fill="auto"/>
            <w:noWrap/>
            <w:vAlign w:val="bottom"/>
            <w:hideMark/>
          </w:tcPr>
          <w:p w:rsidR="0040436A" w:rsidRPr="003E4DAE" w:rsidRDefault="0040436A" w:rsidP="00943D89">
            <w:pPr>
              <w:suppressLineNumbers/>
              <w:suppressAutoHyphens/>
              <w:jc w:val="right"/>
              <w:rPr>
                <w:kern w:val="14"/>
                <w:sz w:val="14"/>
                <w:szCs w:val="14"/>
                <w:lang w:val="en-GB"/>
              </w:rPr>
            </w:pPr>
            <w:r w:rsidRPr="003E4DAE">
              <w:rPr>
                <w:kern w:val="14"/>
                <w:sz w:val="14"/>
                <w:szCs w:val="14"/>
                <w:lang w:val="en-GB"/>
              </w:rPr>
              <w:t xml:space="preserve">31 </w:t>
            </w:r>
            <w:r w:rsidR="00943D89" w:rsidRPr="003E4DAE">
              <w:rPr>
                <w:rFonts w:hint="cs"/>
                <w:kern w:val="14"/>
                <w:sz w:val="14"/>
                <w:szCs w:val="14"/>
                <w:rtl/>
                <w:lang w:val="en-GB"/>
              </w:rPr>
              <w:t>مايو</w:t>
            </w:r>
          </w:p>
        </w:tc>
        <w:tc>
          <w:tcPr>
            <w:tcW w:w="479" w:type="dxa"/>
            <w:tcBorders>
              <w:top w:val="nil"/>
              <w:left w:val="nil"/>
              <w:bottom w:val="single" w:sz="8" w:space="0" w:color="auto"/>
              <w:right w:val="nil"/>
            </w:tcBorders>
            <w:shd w:val="clear" w:color="auto" w:fill="auto"/>
            <w:noWrap/>
            <w:vAlign w:val="bottom"/>
            <w:hideMark/>
          </w:tcPr>
          <w:p w:rsidR="0040436A" w:rsidRPr="003E4DAE" w:rsidRDefault="0040436A" w:rsidP="00943D89">
            <w:pPr>
              <w:suppressLineNumbers/>
              <w:suppressAutoHyphens/>
              <w:jc w:val="right"/>
              <w:rPr>
                <w:spacing w:val="-8"/>
                <w:kern w:val="14"/>
                <w:sz w:val="14"/>
                <w:szCs w:val="14"/>
                <w:lang w:val="en-GB"/>
              </w:rPr>
            </w:pPr>
            <w:r w:rsidRPr="003E4DAE">
              <w:rPr>
                <w:spacing w:val="-8"/>
                <w:kern w:val="14"/>
                <w:sz w:val="14"/>
                <w:szCs w:val="14"/>
                <w:lang w:val="en-GB"/>
              </w:rPr>
              <w:t xml:space="preserve">30 </w:t>
            </w:r>
            <w:r w:rsidR="00943D89" w:rsidRPr="003E4DAE">
              <w:rPr>
                <w:rFonts w:hint="cs"/>
                <w:spacing w:val="-8"/>
                <w:kern w:val="14"/>
                <w:sz w:val="14"/>
                <w:szCs w:val="14"/>
                <w:rtl/>
                <w:lang w:val="en-GB"/>
              </w:rPr>
              <w:t>يونيو</w:t>
            </w:r>
          </w:p>
        </w:tc>
        <w:tc>
          <w:tcPr>
            <w:tcW w:w="519" w:type="dxa"/>
            <w:tcBorders>
              <w:top w:val="nil"/>
              <w:left w:val="nil"/>
              <w:bottom w:val="single" w:sz="8" w:space="0" w:color="auto"/>
              <w:right w:val="nil"/>
            </w:tcBorders>
            <w:shd w:val="clear" w:color="auto" w:fill="auto"/>
            <w:noWrap/>
            <w:vAlign w:val="bottom"/>
            <w:hideMark/>
          </w:tcPr>
          <w:p w:rsidR="0040436A" w:rsidRPr="003E4DAE" w:rsidRDefault="0040436A" w:rsidP="00943D89">
            <w:pPr>
              <w:suppressLineNumbers/>
              <w:suppressAutoHyphens/>
              <w:jc w:val="right"/>
              <w:rPr>
                <w:kern w:val="14"/>
                <w:sz w:val="14"/>
                <w:szCs w:val="14"/>
                <w:lang w:val="en-GB"/>
              </w:rPr>
            </w:pPr>
            <w:r w:rsidRPr="003E4DAE">
              <w:rPr>
                <w:kern w:val="14"/>
                <w:sz w:val="14"/>
                <w:szCs w:val="14"/>
                <w:lang w:val="en-GB"/>
              </w:rPr>
              <w:t xml:space="preserve">31 </w:t>
            </w:r>
            <w:r w:rsidR="00943D89" w:rsidRPr="003E4DAE">
              <w:rPr>
                <w:rFonts w:hint="cs"/>
                <w:kern w:val="14"/>
                <w:sz w:val="14"/>
                <w:szCs w:val="14"/>
                <w:rtl/>
                <w:lang w:val="en-GB"/>
              </w:rPr>
              <w:t>يوليو</w:t>
            </w:r>
          </w:p>
        </w:tc>
        <w:tc>
          <w:tcPr>
            <w:tcW w:w="623" w:type="dxa"/>
            <w:tcBorders>
              <w:top w:val="nil"/>
              <w:left w:val="nil"/>
              <w:bottom w:val="single" w:sz="8" w:space="0" w:color="auto"/>
              <w:right w:val="nil"/>
            </w:tcBorders>
            <w:shd w:val="clear" w:color="auto" w:fill="auto"/>
            <w:noWrap/>
            <w:vAlign w:val="bottom"/>
            <w:hideMark/>
          </w:tcPr>
          <w:p w:rsidR="0040436A" w:rsidRPr="003E4DAE" w:rsidRDefault="0040436A" w:rsidP="00943D89">
            <w:pPr>
              <w:suppressLineNumbers/>
              <w:suppressAutoHyphens/>
              <w:jc w:val="right"/>
              <w:rPr>
                <w:kern w:val="14"/>
                <w:sz w:val="14"/>
                <w:szCs w:val="14"/>
                <w:lang w:val="en-GB"/>
              </w:rPr>
            </w:pPr>
            <w:r w:rsidRPr="003E4DAE">
              <w:rPr>
                <w:kern w:val="14"/>
                <w:sz w:val="14"/>
                <w:szCs w:val="14"/>
                <w:lang w:val="en-GB"/>
              </w:rPr>
              <w:t xml:space="preserve">31 </w:t>
            </w:r>
            <w:r w:rsidR="00943D89" w:rsidRPr="003E4DAE">
              <w:rPr>
                <w:rFonts w:hint="cs"/>
                <w:kern w:val="14"/>
                <w:sz w:val="14"/>
                <w:szCs w:val="14"/>
                <w:rtl/>
                <w:lang w:val="en-GB"/>
              </w:rPr>
              <w:t>أغسطس</w:t>
            </w:r>
          </w:p>
        </w:tc>
        <w:tc>
          <w:tcPr>
            <w:tcW w:w="530" w:type="dxa"/>
            <w:tcBorders>
              <w:top w:val="nil"/>
              <w:left w:val="nil"/>
              <w:bottom w:val="single" w:sz="8" w:space="0" w:color="auto"/>
              <w:right w:val="nil"/>
            </w:tcBorders>
            <w:shd w:val="clear" w:color="auto" w:fill="auto"/>
            <w:noWrap/>
            <w:vAlign w:val="bottom"/>
            <w:hideMark/>
          </w:tcPr>
          <w:p w:rsidR="0040436A" w:rsidRPr="003E4DAE" w:rsidRDefault="0040436A" w:rsidP="00943D89">
            <w:pPr>
              <w:suppressLineNumbers/>
              <w:suppressAutoHyphens/>
              <w:jc w:val="right"/>
              <w:rPr>
                <w:kern w:val="14"/>
                <w:sz w:val="14"/>
                <w:szCs w:val="14"/>
                <w:lang w:val="en-GB"/>
              </w:rPr>
            </w:pPr>
            <w:r w:rsidRPr="003E4DAE">
              <w:rPr>
                <w:kern w:val="14"/>
                <w:sz w:val="14"/>
                <w:szCs w:val="14"/>
                <w:lang w:val="en-GB"/>
              </w:rPr>
              <w:t xml:space="preserve">30 </w:t>
            </w:r>
            <w:r w:rsidR="00943D89" w:rsidRPr="003E4DAE">
              <w:rPr>
                <w:rFonts w:hint="cs"/>
                <w:kern w:val="14"/>
                <w:sz w:val="14"/>
                <w:szCs w:val="14"/>
                <w:rtl/>
                <w:lang w:val="en-GB"/>
              </w:rPr>
              <w:t>سبتمبر</w:t>
            </w:r>
          </w:p>
        </w:tc>
        <w:tc>
          <w:tcPr>
            <w:tcW w:w="508" w:type="dxa"/>
            <w:tcBorders>
              <w:top w:val="nil"/>
              <w:left w:val="nil"/>
              <w:bottom w:val="single" w:sz="8" w:space="0" w:color="auto"/>
              <w:right w:val="nil"/>
            </w:tcBorders>
            <w:shd w:val="clear" w:color="auto" w:fill="auto"/>
            <w:noWrap/>
            <w:vAlign w:val="bottom"/>
            <w:hideMark/>
          </w:tcPr>
          <w:p w:rsidR="0040436A" w:rsidRPr="003E4DAE" w:rsidRDefault="0040436A" w:rsidP="00943D89">
            <w:pPr>
              <w:suppressLineNumbers/>
              <w:suppressAutoHyphens/>
              <w:jc w:val="right"/>
              <w:rPr>
                <w:kern w:val="14"/>
                <w:sz w:val="14"/>
                <w:szCs w:val="14"/>
                <w:lang w:val="en-GB"/>
              </w:rPr>
            </w:pPr>
            <w:r w:rsidRPr="003E4DAE">
              <w:rPr>
                <w:kern w:val="14"/>
                <w:sz w:val="14"/>
                <w:szCs w:val="14"/>
                <w:lang w:val="en-GB"/>
              </w:rPr>
              <w:t xml:space="preserve">31 </w:t>
            </w:r>
            <w:r w:rsidR="00943D89" w:rsidRPr="003E4DAE">
              <w:rPr>
                <w:rFonts w:hint="cs"/>
                <w:kern w:val="14"/>
                <w:sz w:val="14"/>
                <w:szCs w:val="14"/>
                <w:rtl/>
                <w:lang w:val="en-GB"/>
              </w:rPr>
              <w:t>أكتوبر</w:t>
            </w:r>
          </w:p>
        </w:tc>
        <w:tc>
          <w:tcPr>
            <w:tcW w:w="519" w:type="dxa"/>
            <w:tcBorders>
              <w:top w:val="nil"/>
              <w:left w:val="nil"/>
              <w:bottom w:val="single" w:sz="8" w:space="0" w:color="auto"/>
              <w:right w:val="nil"/>
            </w:tcBorders>
            <w:shd w:val="clear" w:color="auto" w:fill="auto"/>
            <w:noWrap/>
            <w:vAlign w:val="bottom"/>
            <w:hideMark/>
          </w:tcPr>
          <w:p w:rsidR="0040436A" w:rsidRPr="003E4DAE" w:rsidRDefault="0040436A" w:rsidP="00943D89">
            <w:pPr>
              <w:suppressLineNumbers/>
              <w:suppressAutoHyphens/>
              <w:jc w:val="right"/>
              <w:rPr>
                <w:kern w:val="14"/>
                <w:sz w:val="14"/>
                <w:szCs w:val="14"/>
                <w:lang w:val="en-GB"/>
              </w:rPr>
            </w:pPr>
            <w:r w:rsidRPr="003E4DAE">
              <w:rPr>
                <w:kern w:val="14"/>
                <w:sz w:val="14"/>
                <w:szCs w:val="14"/>
                <w:lang w:val="en-GB"/>
              </w:rPr>
              <w:t xml:space="preserve">30 </w:t>
            </w:r>
            <w:r w:rsidR="00943D89" w:rsidRPr="003E4DAE">
              <w:rPr>
                <w:rFonts w:hint="cs"/>
                <w:kern w:val="14"/>
                <w:sz w:val="14"/>
                <w:szCs w:val="14"/>
                <w:rtl/>
                <w:lang w:val="en-GB"/>
              </w:rPr>
              <w:t>نوفمبر</w:t>
            </w:r>
          </w:p>
        </w:tc>
        <w:tc>
          <w:tcPr>
            <w:tcW w:w="532" w:type="dxa"/>
            <w:tcBorders>
              <w:top w:val="nil"/>
              <w:left w:val="nil"/>
              <w:bottom w:val="single" w:sz="8" w:space="0" w:color="auto"/>
              <w:right w:val="nil"/>
            </w:tcBorders>
            <w:shd w:val="clear" w:color="auto" w:fill="auto"/>
            <w:noWrap/>
            <w:vAlign w:val="bottom"/>
            <w:hideMark/>
          </w:tcPr>
          <w:p w:rsidR="0040436A" w:rsidRPr="003E4DAE" w:rsidRDefault="0040436A" w:rsidP="00943D89">
            <w:pPr>
              <w:suppressLineNumbers/>
              <w:suppressAutoHyphens/>
              <w:jc w:val="right"/>
              <w:rPr>
                <w:kern w:val="14"/>
                <w:sz w:val="14"/>
                <w:szCs w:val="14"/>
                <w:lang w:val="en-GB"/>
              </w:rPr>
            </w:pPr>
            <w:r w:rsidRPr="003E4DAE">
              <w:rPr>
                <w:kern w:val="14"/>
                <w:sz w:val="14"/>
                <w:szCs w:val="14"/>
                <w:lang w:val="en-GB"/>
              </w:rPr>
              <w:t xml:space="preserve">31 </w:t>
            </w:r>
            <w:r w:rsidR="00943D89" w:rsidRPr="003E4DAE">
              <w:rPr>
                <w:rFonts w:hint="cs"/>
                <w:kern w:val="14"/>
                <w:sz w:val="14"/>
                <w:szCs w:val="14"/>
                <w:rtl/>
                <w:lang w:val="en-GB"/>
              </w:rPr>
              <w:t>ديسمبر</w:t>
            </w:r>
          </w:p>
        </w:tc>
        <w:tc>
          <w:tcPr>
            <w:tcW w:w="506" w:type="dxa"/>
            <w:tcBorders>
              <w:top w:val="nil"/>
              <w:left w:val="nil"/>
              <w:bottom w:val="single" w:sz="8" w:space="0" w:color="auto"/>
              <w:right w:val="nil"/>
            </w:tcBorders>
            <w:shd w:val="clear" w:color="auto" w:fill="auto"/>
            <w:noWrap/>
            <w:vAlign w:val="bottom"/>
            <w:hideMark/>
          </w:tcPr>
          <w:p w:rsidR="0040436A" w:rsidRPr="003E4DAE" w:rsidRDefault="0040436A" w:rsidP="00BF4EC3">
            <w:pPr>
              <w:suppressLineNumbers/>
              <w:suppressAutoHyphens/>
              <w:jc w:val="right"/>
              <w:rPr>
                <w:kern w:val="14"/>
                <w:sz w:val="14"/>
                <w:szCs w:val="14"/>
                <w:lang w:val="en-GB"/>
              </w:rPr>
            </w:pPr>
            <w:r w:rsidRPr="003E4DAE">
              <w:rPr>
                <w:kern w:val="14"/>
                <w:sz w:val="14"/>
                <w:szCs w:val="14"/>
                <w:lang w:val="en-GB"/>
              </w:rPr>
              <w:t xml:space="preserve">31 </w:t>
            </w:r>
            <w:r w:rsidR="00943D89" w:rsidRPr="003E4DAE">
              <w:rPr>
                <w:rFonts w:hint="cs"/>
                <w:kern w:val="14"/>
                <w:sz w:val="14"/>
                <w:szCs w:val="14"/>
                <w:rtl/>
                <w:lang w:val="en-GB"/>
              </w:rPr>
              <w:t>يناير</w:t>
            </w:r>
          </w:p>
        </w:tc>
        <w:tc>
          <w:tcPr>
            <w:tcW w:w="531" w:type="dxa"/>
            <w:tcBorders>
              <w:top w:val="nil"/>
              <w:left w:val="nil"/>
              <w:bottom w:val="single" w:sz="8" w:space="0" w:color="auto"/>
              <w:right w:val="nil"/>
            </w:tcBorders>
            <w:shd w:val="clear" w:color="auto" w:fill="auto"/>
            <w:noWrap/>
            <w:vAlign w:val="bottom"/>
            <w:hideMark/>
          </w:tcPr>
          <w:p w:rsidR="003E4DAE" w:rsidRDefault="0040436A" w:rsidP="00BF4EC3">
            <w:pPr>
              <w:suppressLineNumbers/>
              <w:suppressAutoHyphens/>
              <w:jc w:val="right"/>
              <w:rPr>
                <w:spacing w:val="-14"/>
                <w:kern w:val="14"/>
                <w:sz w:val="14"/>
                <w:szCs w:val="14"/>
                <w:rtl/>
                <w:lang w:val="en-GB"/>
              </w:rPr>
            </w:pPr>
            <w:r w:rsidRPr="003E4DAE">
              <w:rPr>
                <w:spacing w:val="-14"/>
                <w:kern w:val="14"/>
                <w:sz w:val="14"/>
                <w:szCs w:val="14"/>
                <w:lang w:val="en-GB"/>
              </w:rPr>
              <w:t xml:space="preserve">28 </w:t>
            </w:r>
          </w:p>
          <w:p w:rsidR="0040436A" w:rsidRPr="003E4DAE" w:rsidRDefault="00943D89" w:rsidP="00BF4EC3">
            <w:pPr>
              <w:suppressLineNumbers/>
              <w:suppressAutoHyphens/>
              <w:jc w:val="right"/>
              <w:rPr>
                <w:spacing w:val="-14"/>
                <w:kern w:val="14"/>
                <w:sz w:val="14"/>
                <w:szCs w:val="14"/>
                <w:lang w:val="en-GB"/>
              </w:rPr>
            </w:pPr>
            <w:r w:rsidRPr="003E4DAE">
              <w:rPr>
                <w:rFonts w:hint="cs"/>
                <w:spacing w:val="-14"/>
                <w:kern w:val="14"/>
                <w:sz w:val="14"/>
                <w:szCs w:val="14"/>
                <w:rtl/>
                <w:lang w:val="en-GB"/>
              </w:rPr>
              <w:t>فبراير</w:t>
            </w:r>
          </w:p>
        </w:tc>
        <w:tc>
          <w:tcPr>
            <w:tcW w:w="523" w:type="dxa"/>
            <w:tcBorders>
              <w:top w:val="nil"/>
              <w:left w:val="nil"/>
              <w:bottom w:val="single" w:sz="8" w:space="0" w:color="auto"/>
              <w:right w:val="nil"/>
            </w:tcBorders>
            <w:shd w:val="clear" w:color="auto" w:fill="auto"/>
            <w:noWrap/>
            <w:vAlign w:val="bottom"/>
            <w:hideMark/>
          </w:tcPr>
          <w:p w:rsidR="0040436A" w:rsidRPr="003E4DAE" w:rsidRDefault="0040436A" w:rsidP="00BF4EC3">
            <w:pPr>
              <w:suppressLineNumbers/>
              <w:suppressAutoHyphens/>
              <w:jc w:val="right"/>
              <w:rPr>
                <w:kern w:val="14"/>
                <w:sz w:val="14"/>
                <w:szCs w:val="14"/>
                <w:lang w:val="en-GB"/>
              </w:rPr>
            </w:pPr>
            <w:r w:rsidRPr="003E4DAE">
              <w:rPr>
                <w:kern w:val="14"/>
                <w:sz w:val="14"/>
                <w:szCs w:val="14"/>
                <w:lang w:val="en-GB"/>
              </w:rPr>
              <w:t xml:space="preserve">31 </w:t>
            </w:r>
            <w:r w:rsidR="00943D89" w:rsidRPr="003E4DAE">
              <w:rPr>
                <w:rFonts w:hint="cs"/>
                <w:kern w:val="14"/>
                <w:sz w:val="14"/>
                <w:szCs w:val="14"/>
                <w:rtl/>
                <w:lang w:val="en-GB"/>
              </w:rPr>
              <w:t>مارس</w:t>
            </w:r>
          </w:p>
        </w:tc>
        <w:tc>
          <w:tcPr>
            <w:tcW w:w="567" w:type="dxa"/>
            <w:gridSpan w:val="2"/>
            <w:tcBorders>
              <w:top w:val="nil"/>
              <w:left w:val="nil"/>
              <w:bottom w:val="single" w:sz="8" w:space="0" w:color="auto"/>
              <w:right w:val="nil"/>
            </w:tcBorders>
            <w:shd w:val="clear" w:color="auto" w:fill="auto"/>
            <w:noWrap/>
            <w:vAlign w:val="bottom"/>
            <w:hideMark/>
          </w:tcPr>
          <w:p w:rsidR="0040436A" w:rsidRPr="003E4DAE" w:rsidRDefault="0040436A" w:rsidP="00BF4EC3">
            <w:pPr>
              <w:suppressLineNumbers/>
              <w:suppressAutoHyphens/>
              <w:jc w:val="right"/>
              <w:rPr>
                <w:spacing w:val="-8"/>
                <w:kern w:val="14"/>
                <w:sz w:val="14"/>
                <w:szCs w:val="14"/>
                <w:lang w:val="en-GB"/>
              </w:rPr>
            </w:pPr>
            <w:r w:rsidRPr="003E4DAE">
              <w:rPr>
                <w:spacing w:val="-8"/>
                <w:kern w:val="14"/>
                <w:sz w:val="14"/>
                <w:szCs w:val="14"/>
                <w:lang w:val="en-GB"/>
              </w:rPr>
              <w:t xml:space="preserve">30 </w:t>
            </w:r>
            <w:r w:rsidR="00943D89" w:rsidRPr="003E4DAE">
              <w:rPr>
                <w:rFonts w:hint="cs"/>
                <w:kern w:val="14"/>
                <w:sz w:val="14"/>
                <w:szCs w:val="14"/>
                <w:rtl/>
                <w:lang w:val="en-GB"/>
              </w:rPr>
              <w:t>أبريل</w:t>
            </w:r>
          </w:p>
        </w:tc>
        <w:tc>
          <w:tcPr>
            <w:tcW w:w="426" w:type="dxa"/>
            <w:tcBorders>
              <w:top w:val="nil"/>
              <w:left w:val="nil"/>
              <w:bottom w:val="single" w:sz="8" w:space="0" w:color="auto"/>
              <w:right w:val="nil"/>
            </w:tcBorders>
            <w:shd w:val="clear" w:color="auto" w:fill="auto"/>
            <w:noWrap/>
            <w:vAlign w:val="bottom"/>
            <w:hideMark/>
          </w:tcPr>
          <w:p w:rsidR="00FE7DBE" w:rsidRPr="003E4DAE" w:rsidRDefault="0040436A" w:rsidP="00BF4EC3">
            <w:pPr>
              <w:suppressLineNumbers/>
              <w:suppressAutoHyphens/>
              <w:jc w:val="right"/>
              <w:rPr>
                <w:spacing w:val="-4"/>
                <w:kern w:val="14"/>
                <w:sz w:val="14"/>
                <w:szCs w:val="14"/>
                <w:rtl/>
                <w:lang w:val="en-GB"/>
              </w:rPr>
            </w:pPr>
            <w:r w:rsidRPr="003E4DAE">
              <w:rPr>
                <w:spacing w:val="-4"/>
                <w:kern w:val="14"/>
                <w:sz w:val="14"/>
                <w:szCs w:val="14"/>
                <w:lang w:val="en-GB"/>
              </w:rPr>
              <w:t xml:space="preserve">31 </w:t>
            </w:r>
          </w:p>
          <w:p w:rsidR="0040436A" w:rsidRPr="003E4DAE" w:rsidRDefault="00943D89" w:rsidP="00BF4EC3">
            <w:pPr>
              <w:suppressLineNumbers/>
              <w:suppressAutoHyphens/>
              <w:jc w:val="right"/>
              <w:rPr>
                <w:spacing w:val="-4"/>
                <w:kern w:val="14"/>
                <w:sz w:val="14"/>
                <w:szCs w:val="14"/>
                <w:lang w:val="en-GB"/>
              </w:rPr>
            </w:pPr>
            <w:r w:rsidRPr="003E4DAE">
              <w:rPr>
                <w:rFonts w:hint="cs"/>
                <w:kern w:val="14"/>
                <w:sz w:val="14"/>
                <w:szCs w:val="14"/>
                <w:rtl/>
                <w:lang w:val="en-GB"/>
              </w:rPr>
              <w:t>مايو</w:t>
            </w:r>
          </w:p>
        </w:tc>
        <w:tc>
          <w:tcPr>
            <w:tcW w:w="425" w:type="dxa"/>
            <w:gridSpan w:val="2"/>
            <w:tcBorders>
              <w:top w:val="nil"/>
              <w:left w:val="nil"/>
              <w:bottom w:val="single" w:sz="8" w:space="0" w:color="auto"/>
              <w:right w:val="nil"/>
            </w:tcBorders>
            <w:shd w:val="clear" w:color="auto" w:fill="auto"/>
            <w:noWrap/>
            <w:vAlign w:val="bottom"/>
            <w:hideMark/>
          </w:tcPr>
          <w:p w:rsidR="0040436A" w:rsidRPr="003E4DAE" w:rsidRDefault="0040436A" w:rsidP="00BF4EC3">
            <w:pPr>
              <w:suppressLineNumbers/>
              <w:suppressAutoHyphens/>
              <w:jc w:val="right"/>
              <w:rPr>
                <w:kern w:val="14"/>
                <w:sz w:val="14"/>
                <w:szCs w:val="14"/>
                <w:lang w:val="en-GB"/>
              </w:rPr>
            </w:pPr>
            <w:r w:rsidRPr="003E4DAE">
              <w:rPr>
                <w:kern w:val="14"/>
                <w:sz w:val="14"/>
                <w:szCs w:val="14"/>
                <w:lang w:val="en-GB"/>
              </w:rPr>
              <w:t xml:space="preserve">30 </w:t>
            </w:r>
            <w:r w:rsidR="00943D89" w:rsidRPr="003E4DAE">
              <w:rPr>
                <w:rFonts w:hint="cs"/>
                <w:spacing w:val="-8"/>
                <w:kern w:val="14"/>
                <w:sz w:val="14"/>
                <w:szCs w:val="14"/>
                <w:rtl/>
                <w:lang w:val="en-GB"/>
              </w:rPr>
              <w:t>يونيو</w:t>
            </w:r>
          </w:p>
        </w:tc>
        <w:tc>
          <w:tcPr>
            <w:tcW w:w="496" w:type="dxa"/>
            <w:gridSpan w:val="2"/>
            <w:tcBorders>
              <w:top w:val="nil"/>
              <w:left w:val="nil"/>
              <w:bottom w:val="single" w:sz="8" w:space="0" w:color="auto"/>
              <w:right w:val="nil"/>
            </w:tcBorders>
            <w:shd w:val="clear" w:color="auto" w:fill="auto"/>
            <w:noWrap/>
            <w:vAlign w:val="bottom"/>
            <w:hideMark/>
          </w:tcPr>
          <w:p w:rsidR="0040436A" w:rsidRPr="003E4DAE" w:rsidRDefault="0040436A" w:rsidP="00BF4EC3">
            <w:pPr>
              <w:suppressLineNumbers/>
              <w:suppressAutoHyphens/>
              <w:jc w:val="right"/>
              <w:rPr>
                <w:kern w:val="14"/>
                <w:sz w:val="14"/>
                <w:szCs w:val="14"/>
                <w:lang w:val="en-GB"/>
              </w:rPr>
            </w:pPr>
            <w:r w:rsidRPr="003E4DAE">
              <w:rPr>
                <w:kern w:val="14"/>
                <w:sz w:val="14"/>
                <w:szCs w:val="14"/>
                <w:lang w:val="en-GB"/>
              </w:rPr>
              <w:t xml:space="preserve">31 </w:t>
            </w:r>
            <w:r w:rsidR="00943D89" w:rsidRPr="003E4DAE">
              <w:rPr>
                <w:rFonts w:hint="cs"/>
                <w:kern w:val="14"/>
                <w:sz w:val="14"/>
                <w:szCs w:val="14"/>
                <w:rtl/>
                <w:lang w:val="en-GB"/>
              </w:rPr>
              <w:t>يوليو</w:t>
            </w:r>
          </w:p>
        </w:tc>
        <w:tc>
          <w:tcPr>
            <w:tcW w:w="749" w:type="dxa"/>
            <w:gridSpan w:val="2"/>
            <w:tcBorders>
              <w:top w:val="nil"/>
              <w:left w:val="nil"/>
              <w:bottom w:val="single" w:sz="8" w:space="0" w:color="auto"/>
              <w:right w:val="nil"/>
            </w:tcBorders>
            <w:shd w:val="clear" w:color="auto" w:fill="auto"/>
            <w:noWrap/>
            <w:vAlign w:val="bottom"/>
            <w:hideMark/>
          </w:tcPr>
          <w:p w:rsidR="003E4DAE" w:rsidRDefault="0040436A" w:rsidP="00BF4EC3">
            <w:pPr>
              <w:suppressLineNumbers/>
              <w:suppressAutoHyphens/>
              <w:jc w:val="right"/>
              <w:rPr>
                <w:spacing w:val="-6"/>
                <w:kern w:val="14"/>
                <w:sz w:val="14"/>
                <w:szCs w:val="14"/>
                <w:rtl/>
                <w:lang w:val="en-GB"/>
              </w:rPr>
            </w:pPr>
            <w:r w:rsidRPr="003E4DAE">
              <w:rPr>
                <w:spacing w:val="-6"/>
                <w:kern w:val="14"/>
                <w:sz w:val="14"/>
                <w:szCs w:val="14"/>
                <w:lang w:val="en-GB"/>
              </w:rPr>
              <w:t xml:space="preserve">31 </w:t>
            </w:r>
          </w:p>
          <w:p w:rsidR="0040436A" w:rsidRPr="003E4DAE" w:rsidRDefault="00943D89" w:rsidP="00BF4EC3">
            <w:pPr>
              <w:suppressLineNumbers/>
              <w:suppressAutoHyphens/>
              <w:jc w:val="right"/>
              <w:rPr>
                <w:spacing w:val="-6"/>
                <w:kern w:val="14"/>
                <w:sz w:val="14"/>
                <w:szCs w:val="14"/>
                <w:lang w:val="en-GB"/>
              </w:rPr>
            </w:pPr>
            <w:r w:rsidRPr="003E4DAE">
              <w:rPr>
                <w:rFonts w:hint="cs"/>
                <w:kern w:val="14"/>
                <w:sz w:val="14"/>
                <w:szCs w:val="14"/>
                <w:rtl/>
                <w:lang w:val="en-GB"/>
              </w:rPr>
              <w:t>أغسطس</w:t>
            </w:r>
          </w:p>
        </w:tc>
      </w:tr>
      <w:tr w:rsidR="0040436A" w:rsidRPr="00873617" w:rsidTr="003E4DAE">
        <w:trPr>
          <w:cantSplit/>
          <w:jc w:val="center"/>
        </w:trPr>
        <w:tc>
          <w:tcPr>
            <w:tcW w:w="12007" w:type="dxa"/>
            <w:gridSpan w:val="25"/>
            <w:tcBorders>
              <w:top w:val="nil"/>
              <w:left w:val="nil"/>
              <w:bottom w:val="nil"/>
              <w:right w:val="nil"/>
            </w:tcBorders>
            <w:shd w:val="clear" w:color="auto" w:fill="auto"/>
            <w:noWrap/>
            <w:tcMar>
              <w:bottom w:w="57" w:type="dxa"/>
            </w:tcMar>
            <w:vAlign w:val="bottom"/>
            <w:hideMark/>
          </w:tcPr>
          <w:p w:rsidR="0040436A" w:rsidRPr="00B329B7" w:rsidRDefault="00DE4749" w:rsidP="00BF4EC3">
            <w:pPr>
              <w:suppressLineNumbers/>
              <w:suppressAutoHyphens/>
              <w:ind w:right="88"/>
              <w:rPr>
                <w:b/>
                <w:bCs/>
                <w:kern w:val="14"/>
                <w:sz w:val="14"/>
                <w:szCs w:val="14"/>
                <w:lang w:val="en-GB"/>
              </w:rPr>
            </w:pPr>
            <w:r>
              <w:rPr>
                <w:rFonts w:hint="cs"/>
                <w:b/>
                <w:bCs/>
                <w:kern w:val="14"/>
                <w:sz w:val="14"/>
                <w:szCs w:val="14"/>
                <w:rtl/>
                <w:lang w:val="en-GB"/>
              </w:rPr>
              <w:t>فئة الوظائف الفنية والعليا</w:t>
            </w:r>
          </w:p>
        </w:tc>
      </w:tr>
      <w:tr w:rsidR="0040436A" w:rsidRPr="00873617" w:rsidTr="003E4DAE">
        <w:trPr>
          <w:cantSplit/>
          <w:jc w:val="center"/>
        </w:trPr>
        <w:tc>
          <w:tcPr>
            <w:tcW w:w="1168" w:type="dxa"/>
            <w:tcBorders>
              <w:top w:val="nil"/>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مساعد الأمين العام</w:t>
            </w:r>
          </w:p>
        </w:tc>
        <w:tc>
          <w:tcPr>
            <w:tcW w:w="6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 xml:space="preserve">— </w:t>
            </w:r>
          </w:p>
        </w:tc>
        <w:tc>
          <w:tcPr>
            <w:tcW w:w="567" w:type="dxa"/>
            <w:tcBorders>
              <w:top w:val="nil"/>
              <w:left w:val="nil"/>
              <w:bottom w:val="nil"/>
              <w:right w:val="nil"/>
            </w:tcBorders>
            <w:shd w:val="clear" w:color="auto" w:fill="auto"/>
            <w:noWrap/>
            <w:vAlign w:val="bottom"/>
            <w:hideMark/>
          </w:tcPr>
          <w:p w:rsidR="0040436A" w:rsidRPr="00B329B7" w:rsidRDefault="00FE7DBE" w:rsidP="00BF4EC3">
            <w:pPr>
              <w:suppressLineNumbers/>
              <w:suppressAutoHyphens/>
              <w:ind w:right="113"/>
              <w:jc w:val="right"/>
              <w:rPr>
                <w:color w:val="FF0000"/>
                <w:kern w:val="14"/>
                <w:sz w:val="14"/>
                <w:szCs w:val="14"/>
                <w:lang w:val="en-GB"/>
              </w:rPr>
            </w:pPr>
            <w:r>
              <w:rPr>
                <w:color w:val="FF0000"/>
                <w:kern w:val="14"/>
                <w:sz w:val="14"/>
                <w:szCs w:val="14"/>
                <w:lang w:val="en-GB"/>
              </w:rPr>
              <w:t>—</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67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47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6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08"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3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06"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3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5"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19" w:type="dxa"/>
            <w:gridSpan w:val="3"/>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494"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53"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c>
          <w:tcPr>
            <w:tcW w:w="58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ind w:right="113"/>
              <w:jc w:val="right"/>
              <w:rPr>
                <w:color w:val="FF0000"/>
                <w:kern w:val="14"/>
                <w:sz w:val="14"/>
                <w:szCs w:val="14"/>
                <w:lang w:val="en-GB"/>
              </w:rPr>
            </w:pPr>
            <w:r w:rsidRPr="00B329B7">
              <w:rPr>
                <w:color w:val="FF0000"/>
                <w:kern w:val="14"/>
                <w:sz w:val="14"/>
                <w:szCs w:val="14"/>
                <w:lang w:val="en-GB"/>
              </w:rPr>
              <w:t>1</w:t>
            </w:r>
          </w:p>
        </w:tc>
      </w:tr>
      <w:tr w:rsidR="00305BEF"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67"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67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47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6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0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3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06"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3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15"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19" w:type="dxa"/>
            <w:gridSpan w:val="3"/>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494"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53"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c>
          <w:tcPr>
            <w:tcW w:w="58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113"/>
              <w:jc w:val="right"/>
              <w:rPr>
                <w:kern w:val="14"/>
                <w:sz w:val="14"/>
                <w:szCs w:val="14"/>
                <w:lang w:val="en-GB"/>
              </w:rPr>
            </w:pPr>
            <w:r w:rsidRPr="00B329B7">
              <w:rPr>
                <w:kern w:val="14"/>
                <w:sz w:val="14"/>
                <w:szCs w:val="14"/>
                <w:lang w:val="en-GB"/>
              </w:rPr>
              <w:t>1</w:t>
            </w:r>
          </w:p>
        </w:tc>
      </w:tr>
      <w:tr w:rsidR="00305BEF" w:rsidRPr="00873617" w:rsidTr="003E4DAE">
        <w:trPr>
          <w:cantSplit/>
          <w:jc w:val="center"/>
        </w:trPr>
        <w:tc>
          <w:tcPr>
            <w:tcW w:w="116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100.0 </w:t>
            </w:r>
          </w:p>
        </w:tc>
        <w:tc>
          <w:tcPr>
            <w:tcW w:w="567"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100.0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67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47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6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0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06"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5"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3"/>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8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r>
      <w:tr w:rsidR="0040436A" w:rsidRPr="00873617" w:rsidTr="003E4DAE">
        <w:trPr>
          <w:cantSplit/>
          <w:jc w:val="center"/>
        </w:trPr>
        <w:tc>
          <w:tcPr>
            <w:tcW w:w="1168" w:type="dxa"/>
            <w:tcBorders>
              <w:top w:val="nil"/>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مد-2</w:t>
            </w:r>
          </w:p>
        </w:tc>
        <w:tc>
          <w:tcPr>
            <w:tcW w:w="6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67"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67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47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6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08"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3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06"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3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15"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3"/>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c>
          <w:tcPr>
            <w:tcW w:w="58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kern w:val="14"/>
                <w:sz w:val="14"/>
                <w:szCs w:val="14"/>
                <w:lang w:val="en-GB"/>
              </w:rPr>
            </w:pPr>
            <w:r w:rsidRPr="00B329B7">
              <w:rPr>
                <w:kern w:val="14"/>
                <w:sz w:val="14"/>
                <w:szCs w:val="14"/>
                <w:lang w:val="en-GB"/>
              </w:rPr>
              <w:t xml:space="preserve">— </w:t>
            </w:r>
          </w:p>
        </w:tc>
      </w:tr>
      <w:tr w:rsidR="00305BEF"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67"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67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47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6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0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06"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5"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3"/>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8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r>
      <w:tr w:rsidR="00305BEF" w:rsidRPr="00873617" w:rsidTr="003E4DAE">
        <w:trPr>
          <w:cantSplit/>
          <w:jc w:val="center"/>
        </w:trPr>
        <w:tc>
          <w:tcPr>
            <w:tcW w:w="116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67"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67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47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6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0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06"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5"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3"/>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8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r>
      <w:tr w:rsidR="0040436A" w:rsidRPr="00873617" w:rsidTr="003E4DAE">
        <w:trPr>
          <w:cantSplit/>
          <w:jc w:val="center"/>
        </w:trPr>
        <w:tc>
          <w:tcPr>
            <w:tcW w:w="1168" w:type="dxa"/>
            <w:tcBorders>
              <w:top w:val="nil"/>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مد-1</w:t>
            </w:r>
          </w:p>
        </w:tc>
        <w:tc>
          <w:tcPr>
            <w:tcW w:w="6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67"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67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47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6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08"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3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06"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w:t>
            </w:r>
          </w:p>
        </w:tc>
        <w:tc>
          <w:tcPr>
            <w:tcW w:w="53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3</w:t>
            </w:r>
          </w:p>
        </w:tc>
        <w:tc>
          <w:tcPr>
            <w:tcW w:w="5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515"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519" w:type="dxa"/>
            <w:gridSpan w:val="3"/>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494"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553"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4</w:t>
            </w:r>
          </w:p>
        </w:tc>
        <w:tc>
          <w:tcPr>
            <w:tcW w:w="58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4</w:t>
            </w:r>
          </w:p>
        </w:tc>
      </w:tr>
      <w:tr w:rsidR="00DE4749"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67"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671"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479"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623"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30"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08"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32"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06"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31"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23"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15"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19" w:type="dxa"/>
            <w:gridSpan w:val="3"/>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494" w:type="dxa"/>
            <w:gridSpan w:val="2"/>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53" w:type="dxa"/>
            <w:gridSpan w:val="2"/>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c>
          <w:tcPr>
            <w:tcW w:w="582" w:type="dxa"/>
            <w:tcBorders>
              <w:top w:val="nil"/>
              <w:left w:val="nil"/>
              <w:bottom w:val="single" w:sz="4" w:space="0" w:color="auto"/>
              <w:right w:val="nil"/>
            </w:tcBorders>
            <w:shd w:val="clear" w:color="auto" w:fill="auto"/>
            <w:noWrap/>
            <w:vAlign w:val="bottom"/>
            <w:hideMark/>
          </w:tcPr>
          <w:p w:rsidR="00DE4749" w:rsidRPr="00B329B7" w:rsidRDefault="00DE4749" w:rsidP="00DE4749">
            <w:pPr>
              <w:suppressLineNumbers/>
              <w:suppressAutoHyphens/>
              <w:jc w:val="right"/>
              <w:rPr>
                <w:kern w:val="14"/>
                <w:sz w:val="14"/>
                <w:szCs w:val="14"/>
                <w:lang w:val="en-GB"/>
              </w:rPr>
            </w:pPr>
            <w:r w:rsidRPr="00B329B7">
              <w:rPr>
                <w:kern w:val="14"/>
                <w:sz w:val="14"/>
                <w:szCs w:val="14"/>
                <w:lang w:val="en-GB"/>
              </w:rPr>
              <w:t>4</w:t>
            </w:r>
          </w:p>
        </w:tc>
      </w:tr>
      <w:tr w:rsidR="00305BEF" w:rsidRPr="00873617" w:rsidTr="003E4DAE">
        <w:trPr>
          <w:cantSplit/>
          <w:jc w:val="center"/>
        </w:trPr>
        <w:tc>
          <w:tcPr>
            <w:tcW w:w="116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25.0</w:t>
            </w:r>
          </w:p>
        </w:tc>
        <w:tc>
          <w:tcPr>
            <w:tcW w:w="567"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25.0</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25.0</w:t>
            </w:r>
          </w:p>
        </w:tc>
        <w:tc>
          <w:tcPr>
            <w:tcW w:w="67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25.0</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25.0</w:t>
            </w:r>
          </w:p>
        </w:tc>
        <w:tc>
          <w:tcPr>
            <w:tcW w:w="47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25.0</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50.0</w:t>
            </w:r>
          </w:p>
        </w:tc>
        <w:tc>
          <w:tcPr>
            <w:tcW w:w="6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50.0</w:t>
            </w:r>
          </w:p>
        </w:tc>
        <w:tc>
          <w:tcPr>
            <w:tcW w:w="5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50.0</w:t>
            </w:r>
          </w:p>
        </w:tc>
        <w:tc>
          <w:tcPr>
            <w:tcW w:w="50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50.0</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50.0</w:t>
            </w:r>
          </w:p>
        </w:tc>
        <w:tc>
          <w:tcPr>
            <w:tcW w:w="53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50.0</w:t>
            </w:r>
          </w:p>
        </w:tc>
        <w:tc>
          <w:tcPr>
            <w:tcW w:w="506"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50.0</w:t>
            </w:r>
          </w:p>
        </w:tc>
        <w:tc>
          <w:tcPr>
            <w:tcW w:w="53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25.0</w:t>
            </w:r>
          </w:p>
        </w:tc>
        <w:tc>
          <w:tcPr>
            <w:tcW w:w="5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5"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3"/>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8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r>
      <w:tr w:rsidR="0040436A" w:rsidRPr="00873617" w:rsidTr="003E4DAE">
        <w:trPr>
          <w:cantSplit/>
          <w:jc w:val="center"/>
        </w:trPr>
        <w:tc>
          <w:tcPr>
            <w:tcW w:w="1168" w:type="dxa"/>
            <w:tcBorders>
              <w:top w:val="nil"/>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ف-5</w:t>
            </w:r>
          </w:p>
        </w:tc>
        <w:tc>
          <w:tcPr>
            <w:tcW w:w="6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67"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67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47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6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08"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3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06"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3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5"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19" w:type="dxa"/>
            <w:gridSpan w:val="3"/>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494"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53"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8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r>
      <w:tr w:rsidR="00305BEF"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67"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67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47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6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0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3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06"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3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15"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19" w:type="dxa"/>
            <w:gridSpan w:val="3"/>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494"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53"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c>
          <w:tcPr>
            <w:tcW w:w="58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w:t>
            </w:r>
          </w:p>
        </w:tc>
      </w:tr>
      <w:tr w:rsidR="00305BEF" w:rsidRPr="00873617" w:rsidTr="003E4DAE">
        <w:trPr>
          <w:cantSplit/>
          <w:jc w:val="center"/>
        </w:trPr>
        <w:tc>
          <w:tcPr>
            <w:tcW w:w="116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67"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8"/>
                <w:kern w:val="14"/>
                <w:sz w:val="14"/>
                <w:szCs w:val="14"/>
                <w:lang w:val="en-GB"/>
              </w:rPr>
            </w:pPr>
            <w:r w:rsidRPr="00B329B7">
              <w:rPr>
                <w:spacing w:val="-28"/>
                <w:kern w:val="14"/>
                <w:sz w:val="14"/>
                <w:szCs w:val="14"/>
                <w:lang w:val="en-GB"/>
              </w:rPr>
              <w:t>(12.5)</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67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47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8"/>
                <w:kern w:val="14"/>
                <w:sz w:val="14"/>
                <w:szCs w:val="14"/>
                <w:lang w:val="en-GB"/>
              </w:rPr>
            </w:pPr>
            <w:r w:rsidRPr="00B329B7">
              <w:rPr>
                <w:spacing w:val="-28"/>
                <w:kern w:val="14"/>
                <w:sz w:val="14"/>
                <w:szCs w:val="14"/>
                <w:lang w:val="en-GB"/>
              </w:rPr>
              <w:t>(12.5)</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6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0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3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06"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3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8"/>
                <w:kern w:val="14"/>
                <w:sz w:val="14"/>
                <w:szCs w:val="14"/>
                <w:lang w:val="en-GB"/>
              </w:rPr>
            </w:pPr>
            <w:r w:rsidRPr="00B329B7">
              <w:rPr>
                <w:spacing w:val="-28"/>
                <w:kern w:val="14"/>
                <w:sz w:val="14"/>
                <w:szCs w:val="14"/>
                <w:lang w:val="en-GB"/>
              </w:rPr>
              <w:t>(12.5)</w:t>
            </w:r>
          </w:p>
        </w:tc>
        <w:tc>
          <w:tcPr>
            <w:tcW w:w="5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5"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19" w:type="dxa"/>
            <w:gridSpan w:val="3"/>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494"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53"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c>
          <w:tcPr>
            <w:tcW w:w="58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(12.5)</w:t>
            </w:r>
          </w:p>
        </w:tc>
      </w:tr>
      <w:tr w:rsidR="0040436A" w:rsidRPr="00873617" w:rsidTr="003E4DAE">
        <w:trPr>
          <w:cantSplit/>
          <w:jc w:val="center"/>
        </w:trPr>
        <w:tc>
          <w:tcPr>
            <w:tcW w:w="1168" w:type="dxa"/>
            <w:tcBorders>
              <w:top w:val="nil"/>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ف-4</w:t>
            </w:r>
          </w:p>
        </w:tc>
        <w:tc>
          <w:tcPr>
            <w:tcW w:w="6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67"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67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47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6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08"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3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12</w:t>
            </w:r>
          </w:p>
        </w:tc>
        <w:tc>
          <w:tcPr>
            <w:tcW w:w="506"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3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5"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gridSpan w:val="3"/>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494"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53"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8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r>
      <w:tr w:rsidR="00305BEF"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67"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67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47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6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0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3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06"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3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5"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gridSpan w:val="3"/>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494"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53"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8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r>
      <w:tr w:rsidR="00305BEF" w:rsidRPr="00873617" w:rsidTr="003E4DAE">
        <w:trPr>
          <w:cantSplit/>
          <w:jc w:val="center"/>
        </w:trPr>
        <w:tc>
          <w:tcPr>
            <w:tcW w:w="116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67"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15.4</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67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47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15.4</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7.7</w:t>
            </w:r>
          </w:p>
        </w:tc>
        <w:tc>
          <w:tcPr>
            <w:tcW w:w="6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7.7</w:t>
            </w:r>
          </w:p>
        </w:tc>
        <w:tc>
          <w:tcPr>
            <w:tcW w:w="5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7.7</w:t>
            </w:r>
          </w:p>
        </w:tc>
        <w:tc>
          <w:tcPr>
            <w:tcW w:w="50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7.7</w:t>
            </w:r>
          </w:p>
        </w:tc>
        <w:tc>
          <w:tcPr>
            <w:tcW w:w="53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7.7</w:t>
            </w:r>
          </w:p>
        </w:tc>
        <w:tc>
          <w:tcPr>
            <w:tcW w:w="506"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3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15.4</w:t>
            </w:r>
          </w:p>
        </w:tc>
        <w:tc>
          <w:tcPr>
            <w:tcW w:w="5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23.1</w:t>
            </w:r>
          </w:p>
        </w:tc>
        <w:tc>
          <w:tcPr>
            <w:tcW w:w="515"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23.1</w:t>
            </w:r>
          </w:p>
        </w:tc>
        <w:tc>
          <w:tcPr>
            <w:tcW w:w="519" w:type="dxa"/>
            <w:gridSpan w:val="3"/>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23.1</w:t>
            </w:r>
          </w:p>
        </w:tc>
        <w:tc>
          <w:tcPr>
            <w:tcW w:w="494"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23.1</w:t>
            </w:r>
          </w:p>
        </w:tc>
        <w:tc>
          <w:tcPr>
            <w:tcW w:w="553"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30.8</w:t>
            </w:r>
          </w:p>
        </w:tc>
        <w:tc>
          <w:tcPr>
            <w:tcW w:w="58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4"/>
                <w:kern w:val="14"/>
                <w:sz w:val="14"/>
                <w:szCs w:val="14"/>
                <w:lang w:val="en-GB"/>
              </w:rPr>
            </w:pPr>
            <w:r w:rsidRPr="00B329B7">
              <w:rPr>
                <w:spacing w:val="-4"/>
                <w:kern w:val="14"/>
                <w:sz w:val="14"/>
                <w:szCs w:val="14"/>
                <w:lang w:val="en-GB"/>
              </w:rPr>
              <w:t>30.8</w:t>
            </w:r>
          </w:p>
        </w:tc>
      </w:tr>
      <w:tr w:rsidR="0040436A" w:rsidRPr="00873617" w:rsidTr="003E4DAE">
        <w:trPr>
          <w:cantSplit/>
          <w:jc w:val="center"/>
        </w:trPr>
        <w:tc>
          <w:tcPr>
            <w:tcW w:w="1168" w:type="dxa"/>
            <w:tcBorders>
              <w:top w:val="nil"/>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ف-3</w:t>
            </w:r>
          </w:p>
        </w:tc>
        <w:tc>
          <w:tcPr>
            <w:tcW w:w="6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67"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67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47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6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08"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3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06"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3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5"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19" w:type="dxa"/>
            <w:gridSpan w:val="3"/>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494"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53"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c>
          <w:tcPr>
            <w:tcW w:w="58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11</w:t>
            </w:r>
          </w:p>
        </w:tc>
      </w:tr>
      <w:tr w:rsidR="00305BEF"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67"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67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47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6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0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3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06"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3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5"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19" w:type="dxa"/>
            <w:gridSpan w:val="3"/>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494"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53"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c>
          <w:tcPr>
            <w:tcW w:w="58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w:t>
            </w:r>
          </w:p>
        </w:tc>
      </w:tr>
      <w:tr w:rsidR="00305BEF" w:rsidRPr="00873617" w:rsidTr="003E4DAE">
        <w:trPr>
          <w:cantSplit/>
          <w:jc w:val="center"/>
        </w:trPr>
        <w:tc>
          <w:tcPr>
            <w:tcW w:w="116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23.1</w:t>
            </w:r>
          </w:p>
        </w:tc>
        <w:tc>
          <w:tcPr>
            <w:tcW w:w="567"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23.1</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23.1</w:t>
            </w:r>
          </w:p>
        </w:tc>
        <w:tc>
          <w:tcPr>
            <w:tcW w:w="67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23.1</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23.1</w:t>
            </w:r>
          </w:p>
        </w:tc>
        <w:tc>
          <w:tcPr>
            <w:tcW w:w="47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23.1</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6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0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3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06"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3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15"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19" w:type="dxa"/>
            <w:gridSpan w:val="3"/>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494"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53"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c>
          <w:tcPr>
            <w:tcW w:w="58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15.4</w:t>
            </w:r>
          </w:p>
        </w:tc>
      </w:tr>
      <w:tr w:rsidR="0040436A" w:rsidRPr="00873617" w:rsidTr="003E4DAE">
        <w:trPr>
          <w:cantSplit/>
          <w:jc w:val="center"/>
        </w:trPr>
        <w:tc>
          <w:tcPr>
            <w:tcW w:w="1168" w:type="dxa"/>
            <w:tcBorders>
              <w:top w:val="nil"/>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ف-2/ف-1</w:t>
            </w:r>
          </w:p>
        </w:tc>
        <w:tc>
          <w:tcPr>
            <w:tcW w:w="6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67"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67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47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6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08"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3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06"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3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5"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519" w:type="dxa"/>
            <w:gridSpan w:val="3"/>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10</w:t>
            </w:r>
          </w:p>
        </w:tc>
        <w:tc>
          <w:tcPr>
            <w:tcW w:w="494"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53"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9</w:t>
            </w:r>
          </w:p>
        </w:tc>
        <w:tc>
          <w:tcPr>
            <w:tcW w:w="58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8</w:t>
            </w:r>
          </w:p>
        </w:tc>
      </w:tr>
      <w:tr w:rsidR="00305BEF"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67"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67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47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6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0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3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06"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3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15"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19" w:type="dxa"/>
            <w:gridSpan w:val="3"/>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494"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53"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c>
          <w:tcPr>
            <w:tcW w:w="58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w:t>
            </w:r>
          </w:p>
        </w:tc>
      </w:tr>
      <w:tr w:rsidR="00305BEF" w:rsidRPr="00873617" w:rsidTr="003E4DAE">
        <w:trPr>
          <w:cantSplit/>
          <w:jc w:val="center"/>
        </w:trPr>
        <w:tc>
          <w:tcPr>
            <w:tcW w:w="116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67"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67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47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6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0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06"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3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5"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519" w:type="dxa"/>
            <w:gridSpan w:val="3"/>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10.0</w:t>
            </w:r>
          </w:p>
        </w:tc>
        <w:tc>
          <w:tcPr>
            <w:tcW w:w="553"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10.0</w:t>
            </w:r>
          </w:p>
        </w:tc>
        <w:tc>
          <w:tcPr>
            <w:tcW w:w="58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4"/>
                <w:kern w:val="14"/>
                <w:sz w:val="14"/>
                <w:szCs w:val="14"/>
                <w:lang w:val="en-GB"/>
              </w:rPr>
            </w:pPr>
            <w:r w:rsidRPr="00B329B7">
              <w:rPr>
                <w:spacing w:val="-4"/>
                <w:kern w:val="14"/>
                <w:sz w:val="14"/>
                <w:szCs w:val="14"/>
                <w:lang w:val="en-GB"/>
              </w:rPr>
              <w:t>20.0</w:t>
            </w:r>
          </w:p>
        </w:tc>
      </w:tr>
      <w:tr w:rsidR="0040436A" w:rsidRPr="00873617" w:rsidTr="003E4DAE">
        <w:trPr>
          <w:cantSplit/>
          <w:jc w:val="center"/>
        </w:trPr>
        <w:tc>
          <w:tcPr>
            <w:tcW w:w="1168" w:type="dxa"/>
            <w:tcBorders>
              <w:top w:val="single" w:sz="4" w:space="0" w:color="auto"/>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المجموع الفرعي</w:t>
            </w:r>
          </w:p>
        </w:tc>
        <w:tc>
          <w:tcPr>
            <w:tcW w:w="630"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43</w:t>
            </w:r>
          </w:p>
        </w:tc>
        <w:tc>
          <w:tcPr>
            <w:tcW w:w="567"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43</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671"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47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623"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30"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08"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32"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06"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531"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23"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5"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519" w:type="dxa"/>
            <w:gridSpan w:val="3"/>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45</w:t>
            </w:r>
          </w:p>
        </w:tc>
        <w:tc>
          <w:tcPr>
            <w:tcW w:w="494" w:type="dxa"/>
            <w:gridSpan w:val="2"/>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44</w:t>
            </w:r>
          </w:p>
        </w:tc>
        <w:tc>
          <w:tcPr>
            <w:tcW w:w="553" w:type="dxa"/>
            <w:gridSpan w:val="2"/>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43</w:t>
            </w:r>
          </w:p>
        </w:tc>
        <w:tc>
          <w:tcPr>
            <w:tcW w:w="582"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42</w:t>
            </w:r>
          </w:p>
        </w:tc>
      </w:tr>
      <w:tr w:rsidR="0040436A"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40436A" w:rsidRPr="00B329B7" w:rsidRDefault="00305BEF" w:rsidP="00BF4EC3">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67"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671"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479"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623"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30"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08"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32"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06"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31"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23"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15"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19" w:type="dxa"/>
            <w:gridSpan w:val="3"/>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494" w:type="dxa"/>
            <w:gridSpan w:val="2"/>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53" w:type="dxa"/>
            <w:gridSpan w:val="2"/>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c>
          <w:tcPr>
            <w:tcW w:w="582" w:type="dxa"/>
            <w:tcBorders>
              <w:top w:val="nil"/>
              <w:left w:val="nil"/>
              <w:bottom w:val="single" w:sz="4" w:space="0" w:color="auto"/>
              <w:right w:val="nil"/>
            </w:tcBorders>
            <w:shd w:val="clear" w:color="auto" w:fill="auto"/>
            <w:noWrap/>
            <w:vAlign w:val="bottom"/>
            <w:hideMark/>
          </w:tcPr>
          <w:p w:rsidR="0040436A" w:rsidRPr="00B329B7" w:rsidRDefault="0040436A" w:rsidP="00BF4EC3">
            <w:pPr>
              <w:suppressLineNumbers/>
              <w:suppressAutoHyphens/>
              <w:jc w:val="right"/>
              <w:rPr>
                <w:b/>
                <w:bCs/>
                <w:kern w:val="14"/>
                <w:sz w:val="14"/>
                <w:szCs w:val="14"/>
                <w:lang w:val="en-GB"/>
              </w:rPr>
            </w:pPr>
            <w:r w:rsidRPr="00B329B7">
              <w:rPr>
                <w:b/>
                <w:bCs/>
                <w:kern w:val="14"/>
                <w:sz w:val="14"/>
                <w:szCs w:val="14"/>
                <w:lang w:val="en-GB"/>
              </w:rPr>
              <w:t>49</w:t>
            </w:r>
          </w:p>
        </w:tc>
      </w:tr>
      <w:tr w:rsidR="00305BEF" w:rsidRPr="00873617" w:rsidTr="003E4DAE">
        <w:trPr>
          <w:cantSplit/>
          <w:jc w:val="center"/>
        </w:trPr>
        <w:tc>
          <w:tcPr>
            <w:tcW w:w="116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12.2</w:t>
            </w:r>
          </w:p>
        </w:tc>
        <w:tc>
          <w:tcPr>
            <w:tcW w:w="567"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12.2</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10.2</w:t>
            </w:r>
          </w:p>
        </w:tc>
        <w:tc>
          <w:tcPr>
            <w:tcW w:w="67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10.2</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10.2</w:t>
            </w:r>
          </w:p>
        </w:tc>
        <w:tc>
          <w:tcPr>
            <w:tcW w:w="47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10.2</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8.2</w:t>
            </w:r>
          </w:p>
        </w:tc>
        <w:tc>
          <w:tcPr>
            <w:tcW w:w="6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8.2</w:t>
            </w:r>
          </w:p>
        </w:tc>
        <w:tc>
          <w:tcPr>
            <w:tcW w:w="5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8.2</w:t>
            </w:r>
          </w:p>
        </w:tc>
        <w:tc>
          <w:tcPr>
            <w:tcW w:w="50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8.2</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8.2</w:t>
            </w:r>
          </w:p>
        </w:tc>
        <w:tc>
          <w:tcPr>
            <w:tcW w:w="53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8.2</w:t>
            </w:r>
          </w:p>
        </w:tc>
        <w:tc>
          <w:tcPr>
            <w:tcW w:w="506"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10.2</w:t>
            </w:r>
          </w:p>
        </w:tc>
        <w:tc>
          <w:tcPr>
            <w:tcW w:w="53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
                <w:kern w:val="14"/>
                <w:sz w:val="14"/>
                <w:szCs w:val="14"/>
                <w:lang w:val="en-GB"/>
              </w:rPr>
            </w:pPr>
            <w:r w:rsidRPr="00B329B7">
              <w:rPr>
                <w:spacing w:val="-2"/>
                <w:kern w:val="14"/>
                <w:sz w:val="14"/>
                <w:szCs w:val="14"/>
                <w:lang w:val="en-GB"/>
              </w:rPr>
              <w:t>8.2</w:t>
            </w:r>
          </w:p>
        </w:tc>
        <w:tc>
          <w:tcPr>
            <w:tcW w:w="5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8.2</w:t>
            </w:r>
          </w:p>
        </w:tc>
        <w:tc>
          <w:tcPr>
            <w:tcW w:w="515"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8.2</w:t>
            </w:r>
          </w:p>
        </w:tc>
        <w:tc>
          <w:tcPr>
            <w:tcW w:w="519" w:type="dxa"/>
            <w:gridSpan w:val="3"/>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8.2</w:t>
            </w:r>
          </w:p>
        </w:tc>
        <w:tc>
          <w:tcPr>
            <w:tcW w:w="494"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10.2</w:t>
            </w:r>
          </w:p>
        </w:tc>
        <w:tc>
          <w:tcPr>
            <w:tcW w:w="553"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12.2</w:t>
            </w:r>
          </w:p>
        </w:tc>
        <w:tc>
          <w:tcPr>
            <w:tcW w:w="58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4"/>
                <w:kern w:val="14"/>
                <w:sz w:val="14"/>
                <w:szCs w:val="14"/>
                <w:lang w:val="en-GB"/>
              </w:rPr>
            </w:pPr>
            <w:r w:rsidRPr="00B329B7">
              <w:rPr>
                <w:spacing w:val="-4"/>
                <w:kern w:val="14"/>
                <w:sz w:val="14"/>
                <w:szCs w:val="14"/>
                <w:lang w:val="en-GB"/>
              </w:rPr>
              <w:t>14.3</w:t>
            </w:r>
          </w:p>
        </w:tc>
      </w:tr>
      <w:tr w:rsidR="0040436A" w:rsidRPr="00873617" w:rsidTr="003E4DAE">
        <w:trPr>
          <w:cantSplit/>
          <w:jc w:val="center"/>
        </w:trPr>
        <w:tc>
          <w:tcPr>
            <w:tcW w:w="12007" w:type="dxa"/>
            <w:gridSpan w:val="25"/>
            <w:tcBorders>
              <w:top w:val="nil"/>
              <w:left w:val="nil"/>
              <w:bottom w:val="nil"/>
              <w:right w:val="single" w:sz="4" w:space="0" w:color="auto"/>
            </w:tcBorders>
            <w:shd w:val="clear" w:color="auto" w:fill="auto"/>
            <w:noWrap/>
            <w:tcMar>
              <w:top w:w="57" w:type="dxa"/>
              <w:bottom w:w="57" w:type="dxa"/>
            </w:tcMar>
            <w:vAlign w:val="center"/>
            <w:hideMark/>
          </w:tcPr>
          <w:p w:rsidR="0040436A" w:rsidRPr="00B329B7" w:rsidRDefault="00DE4749" w:rsidP="00BF4EC3">
            <w:pPr>
              <w:suppressLineNumbers/>
              <w:suppressAutoHyphens/>
              <w:rPr>
                <w:kern w:val="14"/>
                <w:sz w:val="14"/>
                <w:szCs w:val="14"/>
                <w:lang w:val="en-GB"/>
              </w:rPr>
            </w:pPr>
            <w:r>
              <w:rPr>
                <w:rFonts w:hint="cs"/>
                <w:b/>
                <w:bCs/>
                <w:kern w:val="14"/>
                <w:sz w:val="14"/>
                <w:szCs w:val="14"/>
                <w:rtl/>
                <w:lang w:val="en-GB"/>
              </w:rPr>
              <w:lastRenderedPageBreak/>
              <w:t>فئة الخدمات العامة</w:t>
            </w:r>
          </w:p>
        </w:tc>
      </w:tr>
      <w:tr w:rsidR="0040436A" w:rsidRPr="00873617" w:rsidTr="003E4DAE">
        <w:trPr>
          <w:cantSplit/>
          <w:jc w:val="center"/>
        </w:trPr>
        <w:tc>
          <w:tcPr>
            <w:tcW w:w="1168" w:type="dxa"/>
            <w:tcBorders>
              <w:top w:val="nil"/>
              <w:left w:val="nil"/>
              <w:bottom w:val="nil"/>
              <w:right w:val="nil"/>
            </w:tcBorders>
            <w:shd w:val="clear" w:color="auto" w:fill="auto"/>
            <w:noWrap/>
            <w:vAlign w:val="bottom"/>
            <w:hideMark/>
          </w:tcPr>
          <w:p w:rsidR="0040436A" w:rsidRPr="00B329B7" w:rsidRDefault="00DE4749" w:rsidP="00BF4EC3">
            <w:pPr>
              <w:suppressLineNumbers/>
              <w:suppressAutoHyphens/>
              <w:ind w:right="88"/>
              <w:rPr>
                <w:b/>
                <w:bCs/>
                <w:kern w:val="14"/>
                <w:sz w:val="14"/>
                <w:szCs w:val="14"/>
                <w:lang w:val="en-GB"/>
              </w:rPr>
            </w:pPr>
            <w:r>
              <w:rPr>
                <w:rFonts w:hint="cs"/>
                <w:b/>
                <w:bCs/>
                <w:kern w:val="14"/>
                <w:sz w:val="14"/>
                <w:szCs w:val="14"/>
                <w:rtl/>
                <w:lang w:val="en-GB"/>
              </w:rPr>
              <w:t>مستويات أخرى</w:t>
            </w:r>
          </w:p>
        </w:tc>
        <w:tc>
          <w:tcPr>
            <w:tcW w:w="6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567"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67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47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6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30"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08"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3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06"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31"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23"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26</w:t>
            </w:r>
          </w:p>
        </w:tc>
        <w:tc>
          <w:tcPr>
            <w:tcW w:w="515"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25</w:t>
            </w:r>
          </w:p>
        </w:tc>
        <w:tc>
          <w:tcPr>
            <w:tcW w:w="519" w:type="dxa"/>
            <w:gridSpan w:val="3"/>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25</w:t>
            </w:r>
          </w:p>
        </w:tc>
        <w:tc>
          <w:tcPr>
            <w:tcW w:w="494"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25</w:t>
            </w:r>
          </w:p>
        </w:tc>
        <w:tc>
          <w:tcPr>
            <w:tcW w:w="553" w:type="dxa"/>
            <w:gridSpan w:val="2"/>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25</w:t>
            </w:r>
          </w:p>
        </w:tc>
        <w:tc>
          <w:tcPr>
            <w:tcW w:w="582" w:type="dxa"/>
            <w:tcBorders>
              <w:top w:val="nil"/>
              <w:left w:val="nil"/>
              <w:bottom w:val="nil"/>
              <w:right w:val="nil"/>
            </w:tcBorders>
            <w:shd w:val="clear" w:color="auto" w:fill="auto"/>
            <w:noWrap/>
            <w:vAlign w:val="bottom"/>
            <w:hideMark/>
          </w:tcPr>
          <w:p w:rsidR="0040436A" w:rsidRPr="00B329B7" w:rsidRDefault="0040436A" w:rsidP="00BF4EC3">
            <w:pPr>
              <w:suppressLineNumbers/>
              <w:suppressAutoHyphens/>
              <w:jc w:val="right"/>
              <w:rPr>
                <w:color w:val="FF0000"/>
                <w:kern w:val="14"/>
                <w:sz w:val="14"/>
                <w:szCs w:val="14"/>
                <w:lang w:val="en-GB"/>
              </w:rPr>
            </w:pPr>
            <w:r w:rsidRPr="00B329B7">
              <w:rPr>
                <w:color w:val="FF0000"/>
                <w:kern w:val="14"/>
                <w:sz w:val="14"/>
                <w:szCs w:val="14"/>
                <w:lang w:val="en-GB"/>
              </w:rPr>
              <w:t>25</w:t>
            </w:r>
          </w:p>
        </w:tc>
      </w:tr>
      <w:tr w:rsidR="00305BEF"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67"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67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47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6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0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3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06"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3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15"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19" w:type="dxa"/>
            <w:gridSpan w:val="3"/>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494"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53"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c>
          <w:tcPr>
            <w:tcW w:w="58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29</w:t>
            </w:r>
          </w:p>
        </w:tc>
      </w:tr>
      <w:tr w:rsidR="00305BEF" w:rsidRPr="00873617" w:rsidTr="003E4DAE">
        <w:trPr>
          <w:cantSplit/>
          <w:jc w:val="center"/>
        </w:trPr>
        <w:tc>
          <w:tcPr>
            <w:tcW w:w="116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3.4</w:t>
            </w:r>
          </w:p>
        </w:tc>
        <w:tc>
          <w:tcPr>
            <w:tcW w:w="567"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
                <w:kern w:val="14"/>
                <w:sz w:val="14"/>
                <w:szCs w:val="14"/>
                <w:lang w:val="en-GB"/>
              </w:rPr>
            </w:pPr>
            <w:r w:rsidRPr="00B329B7">
              <w:rPr>
                <w:spacing w:val="-2"/>
                <w:kern w:val="14"/>
                <w:sz w:val="14"/>
                <w:szCs w:val="14"/>
                <w:lang w:val="en-GB"/>
              </w:rPr>
              <w:t>3.4</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3.4</w:t>
            </w:r>
          </w:p>
        </w:tc>
        <w:tc>
          <w:tcPr>
            <w:tcW w:w="67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3.4</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3.4</w:t>
            </w:r>
          </w:p>
        </w:tc>
        <w:tc>
          <w:tcPr>
            <w:tcW w:w="479" w:type="dxa"/>
            <w:tcBorders>
              <w:top w:val="nil"/>
              <w:left w:val="nil"/>
              <w:bottom w:val="nil"/>
              <w:right w:val="nil"/>
            </w:tcBorders>
            <w:shd w:val="clear" w:color="auto" w:fill="auto"/>
            <w:noWrap/>
            <w:vAlign w:val="bottom"/>
            <w:hideMark/>
          </w:tcPr>
          <w:p w:rsidR="00305BEF" w:rsidRPr="00873617" w:rsidRDefault="00305BEF" w:rsidP="00305BEF">
            <w:pPr>
              <w:suppressLineNumbers/>
              <w:suppressAutoHyphens/>
              <w:jc w:val="right"/>
              <w:rPr>
                <w:spacing w:val="-2"/>
                <w:kern w:val="14"/>
                <w:sz w:val="14"/>
                <w:szCs w:val="14"/>
                <w:lang w:val="en-GB"/>
              </w:rPr>
            </w:pPr>
            <w:r w:rsidRPr="00873617">
              <w:rPr>
                <w:spacing w:val="-2"/>
                <w:kern w:val="14"/>
                <w:sz w:val="14"/>
                <w:szCs w:val="14"/>
                <w:lang w:val="en-GB"/>
              </w:rPr>
              <w:t>3.4</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6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530"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508"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519"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53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506"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531"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20"/>
                <w:kern w:val="14"/>
                <w:sz w:val="14"/>
                <w:szCs w:val="14"/>
                <w:lang w:val="en-GB"/>
              </w:rPr>
            </w:pPr>
            <w:r w:rsidRPr="00B329B7">
              <w:rPr>
                <w:spacing w:val="-20"/>
                <w:kern w:val="14"/>
                <w:sz w:val="14"/>
                <w:szCs w:val="14"/>
                <w:lang w:val="en-GB"/>
              </w:rPr>
              <w:t>10.3</w:t>
            </w:r>
          </w:p>
        </w:tc>
        <w:tc>
          <w:tcPr>
            <w:tcW w:w="523"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515"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13.8</w:t>
            </w:r>
          </w:p>
        </w:tc>
        <w:tc>
          <w:tcPr>
            <w:tcW w:w="519" w:type="dxa"/>
            <w:gridSpan w:val="3"/>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13.8</w:t>
            </w:r>
          </w:p>
        </w:tc>
        <w:tc>
          <w:tcPr>
            <w:tcW w:w="494"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13.8</w:t>
            </w:r>
          </w:p>
        </w:tc>
        <w:tc>
          <w:tcPr>
            <w:tcW w:w="553" w:type="dxa"/>
            <w:gridSpan w:val="2"/>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13.8</w:t>
            </w:r>
          </w:p>
        </w:tc>
        <w:tc>
          <w:tcPr>
            <w:tcW w:w="582" w:type="dxa"/>
            <w:tcBorders>
              <w:top w:val="nil"/>
              <w:left w:val="nil"/>
              <w:bottom w:val="nil"/>
              <w:right w:val="nil"/>
            </w:tcBorders>
            <w:shd w:val="clear" w:color="auto" w:fill="auto"/>
            <w:noWrap/>
            <w:vAlign w:val="bottom"/>
            <w:hideMark/>
          </w:tcPr>
          <w:p w:rsidR="00305BEF" w:rsidRPr="00B329B7" w:rsidRDefault="00305BEF" w:rsidP="00305BEF">
            <w:pPr>
              <w:suppressLineNumbers/>
              <w:suppressAutoHyphens/>
              <w:jc w:val="right"/>
              <w:rPr>
                <w:spacing w:val="-4"/>
                <w:kern w:val="14"/>
                <w:sz w:val="14"/>
                <w:szCs w:val="14"/>
                <w:lang w:val="en-GB"/>
              </w:rPr>
            </w:pPr>
            <w:r w:rsidRPr="00B329B7">
              <w:rPr>
                <w:spacing w:val="-4"/>
                <w:kern w:val="14"/>
                <w:sz w:val="14"/>
                <w:szCs w:val="14"/>
                <w:lang w:val="en-GB"/>
              </w:rPr>
              <w:t>13.8</w:t>
            </w:r>
          </w:p>
        </w:tc>
      </w:tr>
      <w:tr w:rsidR="0040436A" w:rsidRPr="00873617" w:rsidTr="003E4DAE">
        <w:trPr>
          <w:cantSplit/>
          <w:jc w:val="center"/>
        </w:trPr>
        <w:tc>
          <w:tcPr>
            <w:tcW w:w="1168" w:type="dxa"/>
            <w:tcBorders>
              <w:top w:val="single" w:sz="4" w:space="0" w:color="auto"/>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المجموع الفرعي</w:t>
            </w:r>
          </w:p>
        </w:tc>
        <w:tc>
          <w:tcPr>
            <w:tcW w:w="630"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567"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671"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47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623"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30"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08"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32"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06"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31"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23"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26</w:t>
            </w:r>
          </w:p>
        </w:tc>
        <w:tc>
          <w:tcPr>
            <w:tcW w:w="515"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c>
          <w:tcPr>
            <w:tcW w:w="519" w:type="dxa"/>
            <w:gridSpan w:val="3"/>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c>
          <w:tcPr>
            <w:tcW w:w="494" w:type="dxa"/>
            <w:gridSpan w:val="2"/>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c>
          <w:tcPr>
            <w:tcW w:w="553" w:type="dxa"/>
            <w:gridSpan w:val="2"/>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c>
          <w:tcPr>
            <w:tcW w:w="582"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25</w:t>
            </w:r>
          </w:p>
        </w:tc>
      </w:tr>
      <w:tr w:rsidR="0040436A" w:rsidRPr="00873617" w:rsidTr="003E4DAE">
        <w:trPr>
          <w:cantSplit/>
          <w:jc w:val="center"/>
        </w:trPr>
        <w:tc>
          <w:tcPr>
            <w:tcW w:w="1168" w:type="dxa"/>
            <w:tcBorders>
              <w:top w:val="single" w:sz="4" w:space="0" w:color="auto"/>
              <w:left w:val="nil"/>
              <w:bottom w:val="nil"/>
              <w:right w:val="nil"/>
            </w:tcBorders>
            <w:shd w:val="clear" w:color="auto" w:fill="auto"/>
            <w:noWrap/>
            <w:vAlign w:val="bottom"/>
            <w:hideMark/>
          </w:tcPr>
          <w:p w:rsidR="0040436A" w:rsidRPr="00B329B7" w:rsidRDefault="00305BEF" w:rsidP="00BF4EC3">
            <w:pPr>
              <w:suppressLineNumbers/>
              <w:suppressAutoHyphens/>
              <w:ind w:right="88"/>
              <w:rPr>
                <w:b/>
                <w:bCs/>
                <w:kern w:val="14"/>
                <w:sz w:val="14"/>
                <w:szCs w:val="14"/>
                <w:lang w:val="en-GB"/>
              </w:rPr>
            </w:pPr>
            <w:r>
              <w:rPr>
                <w:rFonts w:hint="cs"/>
                <w:b/>
                <w:bCs/>
                <w:kern w:val="14"/>
                <w:sz w:val="14"/>
                <w:szCs w:val="14"/>
                <w:rtl/>
                <w:lang w:val="en-GB"/>
              </w:rPr>
              <w:t>المجموع</w:t>
            </w:r>
          </w:p>
        </w:tc>
        <w:tc>
          <w:tcPr>
            <w:tcW w:w="630"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67"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72</w:t>
            </w:r>
          </w:p>
        </w:tc>
        <w:tc>
          <w:tcPr>
            <w:tcW w:w="671"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72</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72</w:t>
            </w:r>
          </w:p>
        </w:tc>
        <w:tc>
          <w:tcPr>
            <w:tcW w:w="47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72</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623"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30"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08"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32"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06"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70</w:t>
            </w:r>
          </w:p>
        </w:tc>
        <w:tc>
          <w:tcPr>
            <w:tcW w:w="531"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23"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71</w:t>
            </w:r>
          </w:p>
        </w:tc>
        <w:tc>
          <w:tcPr>
            <w:tcW w:w="515"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70</w:t>
            </w:r>
          </w:p>
        </w:tc>
        <w:tc>
          <w:tcPr>
            <w:tcW w:w="519" w:type="dxa"/>
            <w:gridSpan w:val="3"/>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70</w:t>
            </w:r>
          </w:p>
        </w:tc>
        <w:tc>
          <w:tcPr>
            <w:tcW w:w="494" w:type="dxa"/>
            <w:gridSpan w:val="2"/>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69</w:t>
            </w:r>
          </w:p>
        </w:tc>
        <w:tc>
          <w:tcPr>
            <w:tcW w:w="553" w:type="dxa"/>
            <w:gridSpan w:val="2"/>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68</w:t>
            </w:r>
          </w:p>
        </w:tc>
        <w:tc>
          <w:tcPr>
            <w:tcW w:w="582" w:type="dxa"/>
            <w:tcBorders>
              <w:top w:val="single" w:sz="4" w:space="0" w:color="auto"/>
              <w:left w:val="nil"/>
              <w:bottom w:val="nil"/>
              <w:right w:val="nil"/>
            </w:tcBorders>
            <w:shd w:val="clear" w:color="auto" w:fill="auto"/>
            <w:noWrap/>
            <w:vAlign w:val="bottom"/>
            <w:hideMark/>
          </w:tcPr>
          <w:p w:rsidR="0040436A" w:rsidRPr="00B329B7" w:rsidRDefault="0040436A" w:rsidP="00BF4EC3">
            <w:pPr>
              <w:suppressLineNumbers/>
              <w:suppressAutoHyphens/>
              <w:jc w:val="right"/>
              <w:rPr>
                <w:b/>
                <w:bCs/>
                <w:color w:val="FF0000"/>
                <w:kern w:val="14"/>
                <w:sz w:val="14"/>
                <w:szCs w:val="14"/>
                <w:lang w:val="en-GB"/>
              </w:rPr>
            </w:pPr>
            <w:r w:rsidRPr="00B329B7">
              <w:rPr>
                <w:b/>
                <w:bCs/>
                <w:color w:val="FF0000"/>
                <w:kern w:val="14"/>
                <w:sz w:val="14"/>
                <w:szCs w:val="14"/>
                <w:lang w:val="en-GB"/>
              </w:rPr>
              <w:t>67</w:t>
            </w:r>
          </w:p>
        </w:tc>
      </w:tr>
      <w:tr w:rsidR="00305BEF" w:rsidRPr="00873617" w:rsidTr="003E4DAE">
        <w:trPr>
          <w:cantSplit/>
          <w:jc w:val="center"/>
        </w:trPr>
        <w:tc>
          <w:tcPr>
            <w:tcW w:w="116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المصرح به</w:t>
            </w:r>
          </w:p>
        </w:tc>
        <w:tc>
          <w:tcPr>
            <w:tcW w:w="6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67"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67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47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6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30"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08"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3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06"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31"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23"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15"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19" w:type="dxa"/>
            <w:gridSpan w:val="3"/>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494"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53" w:type="dxa"/>
            <w:gridSpan w:val="2"/>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c>
          <w:tcPr>
            <w:tcW w:w="582" w:type="dxa"/>
            <w:tcBorders>
              <w:top w:val="nil"/>
              <w:left w:val="nil"/>
              <w:bottom w:val="single" w:sz="4" w:space="0" w:color="auto"/>
              <w:right w:val="nil"/>
            </w:tcBorders>
            <w:shd w:val="clear" w:color="auto" w:fill="auto"/>
            <w:noWrap/>
            <w:vAlign w:val="bottom"/>
            <w:hideMark/>
          </w:tcPr>
          <w:p w:rsidR="00305BEF" w:rsidRPr="00B329B7" w:rsidRDefault="00305BEF" w:rsidP="00305BEF">
            <w:pPr>
              <w:suppressLineNumbers/>
              <w:suppressAutoHyphens/>
              <w:jc w:val="right"/>
              <w:rPr>
                <w:b/>
                <w:bCs/>
                <w:kern w:val="14"/>
                <w:sz w:val="14"/>
                <w:szCs w:val="14"/>
                <w:lang w:val="en-GB"/>
              </w:rPr>
            </w:pPr>
            <w:r w:rsidRPr="00B329B7">
              <w:rPr>
                <w:b/>
                <w:bCs/>
                <w:kern w:val="14"/>
                <w:sz w:val="14"/>
                <w:szCs w:val="14"/>
                <w:lang w:val="en-GB"/>
              </w:rPr>
              <w:t>78</w:t>
            </w:r>
          </w:p>
        </w:tc>
      </w:tr>
      <w:tr w:rsidR="00305BEF" w:rsidRPr="00873617" w:rsidTr="003E4DAE">
        <w:trPr>
          <w:cantSplit/>
          <w:jc w:val="center"/>
        </w:trPr>
        <w:tc>
          <w:tcPr>
            <w:tcW w:w="1168"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ind w:right="88"/>
              <w:rPr>
                <w:kern w:val="14"/>
                <w:sz w:val="14"/>
                <w:szCs w:val="14"/>
                <w:lang w:val="en-GB"/>
              </w:rPr>
            </w:pPr>
            <w:r>
              <w:rPr>
                <w:rFonts w:hint="cs"/>
                <w:kern w:val="14"/>
                <w:sz w:val="14"/>
                <w:szCs w:val="14"/>
                <w:rtl/>
                <w:lang w:val="en-GB"/>
              </w:rPr>
              <w:t>النسبة المئوية لمعدل الشغور</w:t>
            </w:r>
          </w:p>
        </w:tc>
        <w:tc>
          <w:tcPr>
            <w:tcW w:w="630"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9.0</w:t>
            </w:r>
          </w:p>
        </w:tc>
        <w:tc>
          <w:tcPr>
            <w:tcW w:w="567"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spacing w:val="-2"/>
                <w:kern w:val="14"/>
                <w:sz w:val="14"/>
                <w:szCs w:val="14"/>
                <w:lang w:val="en-GB"/>
              </w:rPr>
            </w:pPr>
            <w:r w:rsidRPr="00B329B7">
              <w:rPr>
                <w:spacing w:val="-2"/>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7.7</w:t>
            </w:r>
          </w:p>
        </w:tc>
        <w:tc>
          <w:tcPr>
            <w:tcW w:w="671"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7.7</w:t>
            </w:r>
          </w:p>
        </w:tc>
        <w:tc>
          <w:tcPr>
            <w:tcW w:w="519"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7.7</w:t>
            </w:r>
          </w:p>
        </w:tc>
        <w:tc>
          <w:tcPr>
            <w:tcW w:w="479"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spacing w:val="-2"/>
                <w:kern w:val="14"/>
                <w:sz w:val="14"/>
                <w:szCs w:val="14"/>
                <w:lang w:val="en-GB"/>
              </w:rPr>
            </w:pPr>
            <w:r w:rsidRPr="00B329B7">
              <w:rPr>
                <w:spacing w:val="-2"/>
                <w:kern w:val="14"/>
                <w:sz w:val="14"/>
                <w:szCs w:val="14"/>
                <w:lang w:val="en-GB"/>
              </w:rPr>
              <w:t>7.7</w:t>
            </w:r>
          </w:p>
        </w:tc>
        <w:tc>
          <w:tcPr>
            <w:tcW w:w="519"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9.0</w:t>
            </w:r>
          </w:p>
        </w:tc>
        <w:tc>
          <w:tcPr>
            <w:tcW w:w="623"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9.0</w:t>
            </w:r>
          </w:p>
        </w:tc>
        <w:tc>
          <w:tcPr>
            <w:tcW w:w="530"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9.0</w:t>
            </w:r>
          </w:p>
        </w:tc>
        <w:tc>
          <w:tcPr>
            <w:tcW w:w="508"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9.0</w:t>
            </w:r>
          </w:p>
        </w:tc>
        <w:tc>
          <w:tcPr>
            <w:tcW w:w="532"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9.0</w:t>
            </w:r>
          </w:p>
        </w:tc>
        <w:tc>
          <w:tcPr>
            <w:tcW w:w="506"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531"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spacing w:val="-2"/>
                <w:kern w:val="14"/>
                <w:sz w:val="14"/>
                <w:szCs w:val="14"/>
                <w:lang w:val="en-GB"/>
              </w:rPr>
            </w:pPr>
            <w:r w:rsidRPr="00B329B7">
              <w:rPr>
                <w:spacing w:val="-2"/>
                <w:kern w:val="14"/>
                <w:sz w:val="14"/>
                <w:szCs w:val="14"/>
                <w:lang w:val="en-GB"/>
              </w:rPr>
              <w:t>9.0</w:t>
            </w:r>
          </w:p>
        </w:tc>
        <w:tc>
          <w:tcPr>
            <w:tcW w:w="523"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9.0</w:t>
            </w:r>
          </w:p>
        </w:tc>
        <w:tc>
          <w:tcPr>
            <w:tcW w:w="515"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519" w:type="dxa"/>
            <w:gridSpan w:val="3"/>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10.3</w:t>
            </w:r>
          </w:p>
        </w:tc>
        <w:tc>
          <w:tcPr>
            <w:tcW w:w="494" w:type="dxa"/>
            <w:gridSpan w:val="2"/>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11.5</w:t>
            </w:r>
          </w:p>
        </w:tc>
        <w:tc>
          <w:tcPr>
            <w:tcW w:w="553" w:type="dxa"/>
            <w:gridSpan w:val="2"/>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kern w:val="14"/>
                <w:sz w:val="14"/>
                <w:szCs w:val="14"/>
                <w:lang w:val="en-GB"/>
              </w:rPr>
            </w:pPr>
            <w:r w:rsidRPr="00B329B7">
              <w:rPr>
                <w:kern w:val="14"/>
                <w:sz w:val="14"/>
                <w:szCs w:val="14"/>
                <w:lang w:val="en-GB"/>
              </w:rPr>
              <w:t>12.8</w:t>
            </w:r>
          </w:p>
        </w:tc>
        <w:tc>
          <w:tcPr>
            <w:tcW w:w="582" w:type="dxa"/>
            <w:tcBorders>
              <w:top w:val="nil"/>
              <w:left w:val="nil"/>
              <w:bottom w:val="single" w:sz="8" w:space="0" w:color="auto"/>
              <w:right w:val="nil"/>
            </w:tcBorders>
            <w:shd w:val="clear" w:color="auto" w:fill="auto"/>
            <w:noWrap/>
            <w:vAlign w:val="bottom"/>
            <w:hideMark/>
          </w:tcPr>
          <w:p w:rsidR="00305BEF" w:rsidRPr="00B329B7" w:rsidRDefault="00305BEF" w:rsidP="00305BEF">
            <w:pPr>
              <w:suppressLineNumbers/>
              <w:suppressAutoHyphens/>
              <w:jc w:val="right"/>
              <w:rPr>
                <w:spacing w:val="-4"/>
                <w:kern w:val="14"/>
                <w:sz w:val="14"/>
                <w:szCs w:val="14"/>
                <w:lang w:val="en-GB"/>
              </w:rPr>
            </w:pPr>
            <w:r w:rsidRPr="00B329B7">
              <w:rPr>
                <w:spacing w:val="-4"/>
                <w:kern w:val="14"/>
                <w:sz w:val="14"/>
                <w:szCs w:val="14"/>
                <w:lang w:val="en-GB"/>
              </w:rPr>
              <w:t>14.1</w:t>
            </w:r>
          </w:p>
        </w:tc>
      </w:tr>
    </w:tbl>
    <w:p w:rsidR="002B4F51" w:rsidRDefault="002B4F51" w:rsidP="002B4F51">
      <w:pPr>
        <w:pStyle w:val="Para1"/>
        <w:numPr>
          <w:ilvl w:val="0"/>
          <w:numId w:val="0"/>
        </w:numPr>
        <w:jc w:val="center"/>
        <w:rPr>
          <w:sz w:val="24"/>
          <w:szCs w:val="24"/>
          <w:lang w:val="en-CA"/>
        </w:rPr>
      </w:pPr>
      <w:r>
        <w:rPr>
          <w:sz w:val="24"/>
          <w:szCs w:val="24"/>
        </w:rPr>
        <w:t>_</w:t>
      </w:r>
      <w:r w:rsidR="007C2A6D">
        <w:rPr>
          <w:sz w:val="24"/>
          <w:szCs w:val="24"/>
          <w:lang w:val="en-CA"/>
        </w:rPr>
        <w:t>_</w:t>
      </w:r>
      <w:r>
        <w:rPr>
          <w:sz w:val="24"/>
          <w:szCs w:val="24"/>
        </w:rPr>
        <w:t>_______</w:t>
      </w:r>
    </w:p>
    <w:p w:rsidR="00376303" w:rsidRPr="002B4F51" w:rsidRDefault="00376303" w:rsidP="00376303">
      <w:pPr>
        <w:pStyle w:val="Para1"/>
        <w:numPr>
          <w:ilvl w:val="0"/>
          <w:numId w:val="0"/>
        </w:numPr>
        <w:jc w:val="right"/>
        <w:rPr>
          <w:sz w:val="24"/>
          <w:szCs w:val="24"/>
          <w:lang w:val="en-CA"/>
        </w:rPr>
      </w:pPr>
    </w:p>
    <w:sectPr w:rsidR="00376303" w:rsidRPr="002B4F51" w:rsidSect="0040436A">
      <w:headerReference w:type="first" r:id="rId16"/>
      <w:pgSz w:w="15840" w:h="12240" w:orient="landscape" w:code="1"/>
      <w:pgMar w:top="1440" w:right="1008" w:bottom="1440" w:left="1008"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4E8B" w:rsidRDefault="005E4E8B">
      <w:r>
        <w:separator/>
      </w:r>
    </w:p>
  </w:endnote>
  <w:endnote w:type="continuationSeparator" w:id="0">
    <w:p w:rsidR="005E4E8B" w:rsidRDefault="005E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plified Arabic">
    <w:charset w:val="B2"/>
    <w:family w:val="roman"/>
    <w:pitch w:val="variable"/>
    <w:sig w:usb0="00002003" w:usb1="0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4E8B" w:rsidRDefault="005E4E8B">
      <w:r>
        <w:separator/>
      </w:r>
    </w:p>
  </w:footnote>
  <w:footnote w:type="continuationSeparator" w:id="0">
    <w:p w:rsidR="005E4E8B" w:rsidRDefault="005E4E8B">
      <w:r>
        <w:continuationSeparator/>
      </w:r>
    </w:p>
  </w:footnote>
  <w:footnote w:id="1">
    <w:p w:rsidR="00272BFF" w:rsidRDefault="00272BFF">
      <w:pPr>
        <w:pStyle w:val="FootnoteText"/>
      </w:pPr>
      <w:r>
        <w:rPr>
          <w:rStyle w:val="FootnoteReference"/>
          <w:rtl/>
        </w:rPr>
        <w:t>*</w:t>
      </w:r>
      <w:r>
        <w:rPr>
          <w:rtl/>
        </w:rPr>
        <w:t xml:space="preserve"> </w:t>
      </w:r>
      <w:r w:rsidRPr="00DA0537">
        <w:rPr>
          <w:kern w:val="18"/>
          <w:szCs w:val="18"/>
        </w:rPr>
        <w:t>CBD/COP/14/1</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BFF" w:rsidRPr="00463121" w:rsidRDefault="00272BFF" w:rsidP="005C7C43">
    <w:pPr>
      <w:pStyle w:val="Header"/>
      <w:bidi w:val="0"/>
      <w:jc w:val="right"/>
      <w:rPr>
        <w:sz w:val="22"/>
        <w:szCs w:val="22"/>
      </w:rPr>
    </w:pPr>
    <w:r w:rsidRPr="00463121">
      <w:rPr>
        <w:sz w:val="22"/>
        <w:szCs w:val="22"/>
      </w:rPr>
      <w:t>CBD/COP/</w:t>
    </w:r>
    <w:r>
      <w:rPr>
        <w:sz w:val="22"/>
        <w:szCs w:val="22"/>
      </w:rPr>
      <w:t>14/</w:t>
    </w:r>
    <w:r>
      <w:rPr>
        <w:rFonts w:hint="cs"/>
        <w:sz w:val="22"/>
        <w:szCs w:val="22"/>
        <w:rtl/>
      </w:rPr>
      <w:t>3</w:t>
    </w:r>
  </w:p>
  <w:p w:rsidR="00272BFF" w:rsidRPr="00463121" w:rsidRDefault="00272BFF" w:rsidP="001A3A65">
    <w:pPr>
      <w:pStyle w:val="Header"/>
      <w:bidi w:val="0"/>
      <w:jc w:val="right"/>
      <w:rPr>
        <w:noProof/>
        <w:sz w:val="22"/>
        <w:szCs w:val="22"/>
      </w:rPr>
    </w:pPr>
    <w:r w:rsidRPr="00463121">
      <w:rPr>
        <w:sz w:val="22"/>
        <w:szCs w:val="22"/>
      </w:rPr>
      <w:t xml:space="preserve">Page </w:t>
    </w:r>
    <w:r w:rsidRPr="00463121">
      <w:rPr>
        <w:sz w:val="22"/>
        <w:szCs w:val="22"/>
      </w:rPr>
      <w:fldChar w:fldCharType="begin"/>
    </w:r>
    <w:r w:rsidRPr="00463121">
      <w:rPr>
        <w:sz w:val="22"/>
        <w:szCs w:val="22"/>
      </w:rPr>
      <w:instrText xml:space="preserve"> PAGE   \* MERGEFORMAT </w:instrText>
    </w:r>
    <w:r w:rsidRPr="00463121">
      <w:rPr>
        <w:sz w:val="22"/>
        <w:szCs w:val="22"/>
      </w:rPr>
      <w:fldChar w:fldCharType="separate"/>
    </w:r>
    <w:r w:rsidR="00DF26C3">
      <w:rPr>
        <w:noProof/>
        <w:sz w:val="22"/>
        <w:szCs w:val="22"/>
      </w:rPr>
      <w:t>18</w:t>
    </w:r>
    <w:r w:rsidRPr="00463121">
      <w:rPr>
        <w:noProof/>
        <w:sz w:val="22"/>
        <w:szCs w:val="22"/>
      </w:rPr>
      <w:fldChar w:fldCharType="end"/>
    </w:r>
  </w:p>
  <w:p w:rsidR="00272BFF" w:rsidRPr="00463121" w:rsidRDefault="00272BFF" w:rsidP="001A3A65">
    <w:pPr>
      <w:pStyle w:val="Header"/>
      <w:bidi w:val="0"/>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BFF" w:rsidRPr="00463121" w:rsidRDefault="00272BFF" w:rsidP="005C7C43">
    <w:pPr>
      <w:pStyle w:val="Header"/>
      <w:bidi w:val="0"/>
      <w:jc w:val="left"/>
      <w:rPr>
        <w:sz w:val="22"/>
        <w:szCs w:val="22"/>
      </w:rPr>
    </w:pPr>
    <w:r w:rsidRPr="00463121">
      <w:rPr>
        <w:sz w:val="22"/>
        <w:szCs w:val="22"/>
      </w:rPr>
      <w:t>CBD/COP/</w:t>
    </w:r>
    <w:r>
      <w:rPr>
        <w:sz w:val="22"/>
        <w:szCs w:val="22"/>
      </w:rPr>
      <w:t>14/</w:t>
    </w:r>
    <w:r>
      <w:rPr>
        <w:rFonts w:hint="cs"/>
        <w:sz w:val="22"/>
        <w:szCs w:val="22"/>
        <w:rtl/>
      </w:rPr>
      <w:t>3</w:t>
    </w:r>
  </w:p>
  <w:p w:rsidR="00272BFF" w:rsidRPr="00645DF0" w:rsidRDefault="00272BFF" w:rsidP="001A3A65">
    <w:pPr>
      <w:pStyle w:val="Header"/>
      <w:bidi w:val="0"/>
      <w:jc w:val="left"/>
      <w:rPr>
        <w:noProof/>
        <w:sz w:val="22"/>
        <w:szCs w:val="22"/>
        <w:lang w:val="en-CA"/>
      </w:rPr>
    </w:pPr>
    <w:r w:rsidRPr="00463121">
      <w:rPr>
        <w:sz w:val="22"/>
        <w:szCs w:val="22"/>
      </w:rPr>
      <w:t xml:space="preserve">Page </w:t>
    </w:r>
    <w:r w:rsidRPr="00463121">
      <w:rPr>
        <w:sz w:val="22"/>
        <w:szCs w:val="22"/>
      </w:rPr>
      <w:fldChar w:fldCharType="begin"/>
    </w:r>
    <w:r w:rsidRPr="00463121">
      <w:rPr>
        <w:sz w:val="22"/>
        <w:szCs w:val="22"/>
      </w:rPr>
      <w:instrText xml:space="preserve"> PAGE   \* MERGEFORMAT </w:instrText>
    </w:r>
    <w:r w:rsidRPr="00463121">
      <w:rPr>
        <w:sz w:val="22"/>
        <w:szCs w:val="22"/>
      </w:rPr>
      <w:fldChar w:fldCharType="separate"/>
    </w:r>
    <w:r w:rsidR="00DF26C3">
      <w:rPr>
        <w:noProof/>
        <w:sz w:val="22"/>
        <w:szCs w:val="22"/>
      </w:rPr>
      <w:t>21</w:t>
    </w:r>
    <w:r w:rsidRPr="00463121">
      <w:rPr>
        <w:noProof/>
        <w:sz w:val="22"/>
        <w:szCs w:val="22"/>
      </w:rPr>
      <w:fldChar w:fldCharType="end"/>
    </w:r>
  </w:p>
  <w:p w:rsidR="00272BFF" w:rsidRPr="00463121" w:rsidRDefault="00272BFF" w:rsidP="001A3A65">
    <w:pPr>
      <w:pStyle w:val="Header"/>
      <w:bidi w:val="0"/>
      <w:jc w:val="lef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BFF" w:rsidRPr="007E5CE2" w:rsidRDefault="00272BFF" w:rsidP="00995174">
    <w:pPr>
      <w:pStyle w:val="Header"/>
      <w:tabs>
        <w:tab w:val="left" w:pos="4410"/>
      </w:tabs>
      <w:bidi w:val="0"/>
      <w:jc w:val="left"/>
      <w:rPr>
        <w:sz w:val="22"/>
        <w:szCs w:val="22"/>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BFF" w:rsidRPr="00463121" w:rsidRDefault="00272BFF" w:rsidP="00DE4749">
    <w:pPr>
      <w:pStyle w:val="Header"/>
      <w:bidi w:val="0"/>
      <w:jc w:val="right"/>
      <w:rPr>
        <w:sz w:val="22"/>
        <w:szCs w:val="22"/>
      </w:rPr>
    </w:pPr>
    <w:r w:rsidRPr="00463121">
      <w:rPr>
        <w:sz w:val="22"/>
        <w:szCs w:val="22"/>
      </w:rPr>
      <w:t>CBD/COP/</w:t>
    </w:r>
    <w:r>
      <w:rPr>
        <w:sz w:val="22"/>
        <w:szCs w:val="22"/>
      </w:rPr>
      <w:t>14/</w:t>
    </w:r>
    <w:r>
      <w:rPr>
        <w:rFonts w:hint="cs"/>
        <w:sz w:val="22"/>
        <w:szCs w:val="22"/>
        <w:rtl/>
      </w:rPr>
      <w:t>3</w:t>
    </w:r>
  </w:p>
  <w:p w:rsidR="00272BFF" w:rsidRPr="00463121" w:rsidRDefault="00272BFF" w:rsidP="00DE4749">
    <w:pPr>
      <w:pStyle w:val="Header"/>
      <w:bidi w:val="0"/>
      <w:jc w:val="right"/>
      <w:rPr>
        <w:noProof/>
        <w:sz w:val="22"/>
        <w:szCs w:val="22"/>
      </w:rPr>
    </w:pPr>
    <w:r w:rsidRPr="00463121">
      <w:rPr>
        <w:sz w:val="22"/>
        <w:szCs w:val="22"/>
      </w:rPr>
      <w:t xml:space="preserve">Page </w:t>
    </w:r>
    <w:r w:rsidRPr="00463121">
      <w:rPr>
        <w:sz w:val="22"/>
        <w:szCs w:val="22"/>
      </w:rPr>
      <w:fldChar w:fldCharType="begin"/>
    </w:r>
    <w:r w:rsidRPr="00463121">
      <w:rPr>
        <w:sz w:val="22"/>
        <w:szCs w:val="22"/>
      </w:rPr>
      <w:instrText xml:space="preserve"> PAGE   \* MERGEFORMAT </w:instrText>
    </w:r>
    <w:r w:rsidRPr="00463121">
      <w:rPr>
        <w:sz w:val="22"/>
        <w:szCs w:val="22"/>
      </w:rPr>
      <w:fldChar w:fldCharType="separate"/>
    </w:r>
    <w:r w:rsidR="00E66A99">
      <w:rPr>
        <w:noProof/>
        <w:sz w:val="22"/>
        <w:szCs w:val="22"/>
      </w:rPr>
      <w:t>20</w:t>
    </w:r>
    <w:r w:rsidRPr="00463121">
      <w:rPr>
        <w:noProof/>
        <w:sz w:val="22"/>
        <w:szCs w:val="22"/>
      </w:rPr>
      <w:fldChar w:fldCharType="end"/>
    </w:r>
  </w:p>
  <w:p w:rsidR="00272BFF" w:rsidRPr="007E5CE2" w:rsidRDefault="00272BFF" w:rsidP="00995174">
    <w:pPr>
      <w:pStyle w:val="Header"/>
      <w:tabs>
        <w:tab w:val="left" w:pos="4410"/>
      </w:tabs>
      <w:bidi w:val="0"/>
      <w:jc w:val="left"/>
      <w:rPr>
        <w:sz w:val="22"/>
        <w:szCs w:val="2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E2D14"/>
    <w:multiLevelType w:val="hybridMultilevel"/>
    <w:tmpl w:val="DD443888"/>
    <w:lvl w:ilvl="0" w:tplc="D4AC8A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6934A9"/>
    <w:multiLevelType w:val="hybridMultilevel"/>
    <w:tmpl w:val="73E22EA2"/>
    <w:lvl w:ilvl="0" w:tplc="D95C2560">
      <w:start w:val="1"/>
      <w:numFmt w:val="decimal"/>
      <w:lvlText w:val="%1-"/>
      <w:lvlJc w:val="left"/>
      <w:pPr>
        <w:ind w:left="720" w:hanging="360"/>
      </w:pPr>
      <w:rPr>
        <w:rFonts w:ascii="Times New Roman" w:eastAsia="PMingLiU" w:hAnsi="Times New Roman" w:cs="Simplified Arabic"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786357"/>
    <w:multiLevelType w:val="hybridMultilevel"/>
    <w:tmpl w:val="7D14E118"/>
    <w:lvl w:ilvl="0" w:tplc="E6062B26">
      <w:start w:val="1"/>
      <w:numFmt w:val="arabicAbjad"/>
      <w:lvlText w:val="(%1)"/>
      <w:lvlJc w:val="left"/>
      <w:pPr>
        <w:ind w:left="920" w:hanging="360"/>
      </w:pPr>
      <w:rPr>
        <w:rFonts w:hint="default"/>
        <w:i w:val="0"/>
        <w:sz w:val="24"/>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4" w15:restartNumberingAfterBreak="0">
    <w:nsid w:val="02C32A6A"/>
    <w:multiLevelType w:val="hybridMultilevel"/>
    <w:tmpl w:val="63288016"/>
    <w:lvl w:ilvl="0" w:tplc="A0F8F6D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F527CA"/>
    <w:multiLevelType w:val="hybridMultilevel"/>
    <w:tmpl w:val="8DA21302"/>
    <w:lvl w:ilvl="0" w:tplc="9A14832A">
      <w:start w:val="7"/>
      <w:numFmt w:val="decimal"/>
      <w:lvlText w:val="%1-"/>
      <w:lvlJc w:val="left"/>
      <w:pPr>
        <w:ind w:left="2880" w:hanging="1440"/>
      </w:pPr>
      <w:rPr>
        <w:rFonts w:ascii="Simplified Arabic" w:eastAsia="Times New Roman" w:hAnsi="Simplified Arabic" w:cs="Simplified Arabic" w:hint="default"/>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6" w15:restartNumberingAfterBreak="0">
    <w:nsid w:val="049463B6"/>
    <w:multiLevelType w:val="hybridMultilevel"/>
    <w:tmpl w:val="FE5CB72E"/>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713078B"/>
    <w:multiLevelType w:val="hybridMultilevel"/>
    <w:tmpl w:val="4BDA6720"/>
    <w:lvl w:ilvl="0" w:tplc="147C4B56">
      <w:start w:val="1"/>
      <w:numFmt w:val="arabicAbjad"/>
      <w:lvlText w:val="(%1)"/>
      <w:lvlJc w:val="left"/>
      <w:pPr>
        <w:ind w:left="1740" w:hanging="1020"/>
      </w:pPr>
      <w:rPr>
        <w:rFonts w:hint="default"/>
        <w:b w:val="0"/>
        <w:bCs w:val="0"/>
        <w:i/>
        <w:iCs w:val="0"/>
        <w:vanish w:val="0"/>
        <w:color w:val="auto"/>
        <w:sz w:val="24"/>
        <w:szCs w:val="26"/>
        <w:u w:val="none"/>
      </w:rPr>
    </w:lvl>
    <w:lvl w:ilvl="1" w:tplc="966C1738">
      <w:start w:val="1"/>
      <w:numFmt w:val="decimal"/>
      <w:lvlText w:val="%2-"/>
      <w:lvlJc w:val="left"/>
      <w:pPr>
        <w:ind w:left="2160" w:hanging="720"/>
      </w:pPr>
      <w:rPr>
        <w:rFonts w:cs="Simplified Arabic" w:hint="default"/>
        <w: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8D17918"/>
    <w:multiLevelType w:val="hybridMultilevel"/>
    <w:tmpl w:val="265A9CEA"/>
    <w:lvl w:ilvl="0" w:tplc="5290D13A">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0A367D57"/>
    <w:multiLevelType w:val="hybridMultilevel"/>
    <w:tmpl w:val="9D5EC992"/>
    <w:lvl w:ilvl="0" w:tplc="9FE207E8">
      <w:start w:val="1"/>
      <w:numFmt w:val="decimal"/>
      <w:lvlText w:val="%1-"/>
      <w:lvlJc w:val="left"/>
      <w:pPr>
        <w:ind w:left="1569" w:hanging="360"/>
      </w:pPr>
      <w:rPr>
        <w:rFonts w:hint="default"/>
      </w:rPr>
    </w:lvl>
    <w:lvl w:ilvl="1" w:tplc="6CAA4876">
      <w:start w:val="1"/>
      <w:numFmt w:val="decimal"/>
      <w:lvlText w:val="%2."/>
      <w:lvlJc w:val="left"/>
      <w:pPr>
        <w:ind w:left="2544" w:hanging="615"/>
      </w:pPr>
      <w:rPr>
        <w:rFonts w:hint="default"/>
      </w:rPr>
    </w:lvl>
    <w:lvl w:ilvl="2" w:tplc="1009001B" w:tentative="1">
      <w:start w:val="1"/>
      <w:numFmt w:val="lowerRoman"/>
      <w:lvlText w:val="%3."/>
      <w:lvlJc w:val="right"/>
      <w:pPr>
        <w:ind w:left="3009" w:hanging="180"/>
      </w:pPr>
    </w:lvl>
    <w:lvl w:ilvl="3" w:tplc="1009000F" w:tentative="1">
      <w:start w:val="1"/>
      <w:numFmt w:val="decimal"/>
      <w:lvlText w:val="%4."/>
      <w:lvlJc w:val="left"/>
      <w:pPr>
        <w:ind w:left="3729" w:hanging="360"/>
      </w:pPr>
    </w:lvl>
    <w:lvl w:ilvl="4" w:tplc="10090019" w:tentative="1">
      <w:start w:val="1"/>
      <w:numFmt w:val="lowerLetter"/>
      <w:lvlText w:val="%5."/>
      <w:lvlJc w:val="left"/>
      <w:pPr>
        <w:ind w:left="4449" w:hanging="360"/>
      </w:pPr>
    </w:lvl>
    <w:lvl w:ilvl="5" w:tplc="1009001B" w:tentative="1">
      <w:start w:val="1"/>
      <w:numFmt w:val="lowerRoman"/>
      <w:lvlText w:val="%6."/>
      <w:lvlJc w:val="right"/>
      <w:pPr>
        <w:ind w:left="5169" w:hanging="180"/>
      </w:pPr>
    </w:lvl>
    <w:lvl w:ilvl="6" w:tplc="1009000F" w:tentative="1">
      <w:start w:val="1"/>
      <w:numFmt w:val="decimal"/>
      <w:lvlText w:val="%7."/>
      <w:lvlJc w:val="left"/>
      <w:pPr>
        <w:ind w:left="5889" w:hanging="360"/>
      </w:pPr>
    </w:lvl>
    <w:lvl w:ilvl="7" w:tplc="10090019" w:tentative="1">
      <w:start w:val="1"/>
      <w:numFmt w:val="lowerLetter"/>
      <w:lvlText w:val="%8."/>
      <w:lvlJc w:val="left"/>
      <w:pPr>
        <w:ind w:left="6609" w:hanging="360"/>
      </w:pPr>
    </w:lvl>
    <w:lvl w:ilvl="8" w:tplc="1009001B" w:tentative="1">
      <w:start w:val="1"/>
      <w:numFmt w:val="lowerRoman"/>
      <w:lvlText w:val="%9."/>
      <w:lvlJc w:val="right"/>
      <w:pPr>
        <w:ind w:left="7329" w:hanging="180"/>
      </w:pPr>
    </w:lvl>
  </w:abstractNum>
  <w:abstractNum w:abstractNumId="11" w15:restartNumberingAfterBreak="0">
    <w:nsid w:val="0A4642BD"/>
    <w:multiLevelType w:val="hybridMultilevel"/>
    <w:tmpl w:val="54F825F6"/>
    <w:lvl w:ilvl="0" w:tplc="6D280738">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B4C0120"/>
    <w:multiLevelType w:val="hybridMultilevel"/>
    <w:tmpl w:val="C890BA5E"/>
    <w:lvl w:ilvl="0" w:tplc="0C9AE620">
      <w:start w:val="18"/>
      <w:numFmt w:val="decimal"/>
      <w:lvlText w:val="%1-"/>
      <w:lvlJc w:val="left"/>
      <w:pPr>
        <w:ind w:left="1440" w:hanging="72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14"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13FC598D"/>
    <w:multiLevelType w:val="hybridMultilevel"/>
    <w:tmpl w:val="A170E2E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14E1294D"/>
    <w:multiLevelType w:val="hybridMultilevel"/>
    <w:tmpl w:val="186E922A"/>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331C54"/>
    <w:multiLevelType w:val="hybridMultilevel"/>
    <w:tmpl w:val="111CD162"/>
    <w:lvl w:ilvl="0" w:tplc="6BB68AD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D7211C"/>
    <w:multiLevelType w:val="hybridMultilevel"/>
    <w:tmpl w:val="E2A0A154"/>
    <w:lvl w:ilvl="0" w:tplc="1DDE2C48">
      <w:start w:val="4"/>
      <w:numFmt w:val="decimal"/>
      <w:lvlText w:val="%1-"/>
      <w:lvlJc w:val="left"/>
      <w:pPr>
        <w:ind w:left="108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9F800EA"/>
    <w:multiLevelType w:val="hybridMultilevel"/>
    <w:tmpl w:val="86AA88B4"/>
    <w:lvl w:ilvl="0" w:tplc="01AC7268">
      <w:start w:val="1"/>
      <w:numFmt w:val="decimal"/>
      <w:lvlText w:val="%1-"/>
      <w:lvlJc w:val="left"/>
      <w:pPr>
        <w:ind w:left="2716" w:hanging="144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22" w15:restartNumberingAfterBreak="0">
    <w:nsid w:val="1A7A6258"/>
    <w:multiLevelType w:val="hybridMultilevel"/>
    <w:tmpl w:val="0E425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0B0601"/>
    <w:multiLevelType w:val="hybridMultilevel"/>
    <w:tmpl w:val="C8F6FD02"/>
    <w:lvl w:ilvl="0" w:tplc="4156DD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0D47E0"/>
    <w:multiLevelType w:val="multilevel"/>
    <w:tmpl w:val="4C96AF4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1D503171"/>
    <w:multiLevelType w:val="hybridMultilevel"/>
    <w:tmpl w:val="D9DA30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F2D3DE6"/>
    <w:multiLevelType w:val="hybridMultilevel"/>
    <w:tmpl w:val="9F785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204B1429"/>
    <w:multiLevelType w:val="hybridMultilevel"/>
    <w:tmpl w:val="AD66C684"/>
    <w:lvl w:ilvl="0" w:tplc="B136060A">
      <w:start w:val="1"/>
      <w:numFmt w:val="arabicAbjad"/>
      <w:lvlText w:val="(%1)"/>
      <w:lvlJc w:val="left"/>
      <w:pPr>
        <w:ind w:left="1800" w:hanging="36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221E7E50"/>
    <w:multiLevelType w:val="hybridMultilevel"/>
    <w:tmpl w:val="667C3302"/>
    <w:lvl w:ilvl="0" w:tplc="50BA7B92">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2210F3E"/>
    <w:multiLevelType w:val="hybridMultilevel"/>
    <w:tmpl w:val="AA16BDB4"/>
    <w:lvl w:ilvl="0" w:tplc="62D600F8">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4992B9D"/>
    <w:multiLevelType w:val="hybridMultilevel"/>
    <w:tmpl w:val="7532987E"/>
    <w:lvl w:ilvl="0" w:tplc="B600B7A2">
      <w:start w:val="1"/>
      <w:numFmt w:val="decimal"/>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5" w15:restartNumberingAfterBreak="0">
    <w:nsid w:val="24CE2919"/>
    <w:multiLevelType w:val="multilevel"/>
    <w:tmpl w:val="B6BA981C"/>
    <w:lvl w:ilvl="0">
      <w:start w:val="3"/>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36"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92B0F76"/>
    <w:multiLevelType w:val="multilevel"/>
    <w:tmpl w:val="8D1AC6C8"/>
    <w:lvl w:ilvl="0">
      <w:start w:val="1"/>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38" w15:restartNumberingAfterBreak="0">
    <w:nsid w:val="29F839BC"/>
    <w:multiLevelType w:val="hybridMultilevel"/>
    <w:tmpl w:val="6732412A"/>
    <w:lvl w:ilvl="0" w:tplc="2EFA877E">
      <w:start w:val="8"/>
      <w:numFmt w:val="decimal"/>
      <w:lvlText w:val="%1-"/>
      <w:lvlJc w:val="left"/>
      <w:pPr>
        <w:ind w:left="1800" w:hanging="360"/>
      </w:pPr>
      <w:rPr>
        <w:rFonts w:hint="default"/>
        <w:i/>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9"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F0B696B"/>
    <w:multiLevelType w:val="hybridMultilevel"/>
    <w:tmpl w:val="51DE2686"/>
    <w:lvl w:ilvl="0" w:tplc="27EE5094">
      <w:start w:val="1"/>
      <w:numFmt w:val="decimal"/>
      <w:lvlText w:val="%1-"/>
      <w:lvlJc w:val="left"/>
      <w:pPr>
        <w:ind w:left="1487" w:hanging="360"/>
      </w:pPr>
      <w:rPr>
        <w:rFonts w:hint="default"/>
        <w:i w:val="0"/>
        <w:iCs w:val="0"/>
        <w:sz w:val="24"/>
      </w:rPr>
    </w:lvl>
    <w:lvl w:ilvl="1" w:tplc="08090019" w:tentative="1">
      <w:start w:val="1"/>
      <w:numFmt w:val="lowerLetter"/>
      <w:lvlText w:val="%2."/>
      <w:lvlJc w:val="left"/>
      <w:pPr>
        <w:ind w:left="2207" w:hanging="360"/>
      </w:pPr>
    </w:lvl>
    <w:lvl w:ilvl="2" w:tplc="0809001B" w:tentative="1">
      <w:start w:val="1"/>
      <w:numFmt w:val="lowerRoman"/>
      <w:lvlText w:val="%3."/>
      <w:lvlJc w:val="right"/>
      <w:pPr>
        <w:ind w:left="2927" w:hanging="180"/>
      </w:pPr>
    </w:lvl>
    <w:lvl w:ilvl="3" w:tplc="0809000F" w:tentative="1">
      <w:start w:val="1"/>
      <w:numFmt w:val="decimal"/>
      <w:lvlText w:val="%4."/>
      <w:lvlJc w:val="left"/>
      <w:pPr>
        <w:ind w:left="3647" w:hanging="360"/>
      </w:pPr>
    </w:lvl>
    <w:lvl w:ilvl="4" w:tplc="08090019" w:tentative="1">
      <w:start w:val="1"/>
      <w:numFmt w:val="lowerLetter"/>
      <w:lvlText w:val="%5."/>
      <w:lvlJc w:val="left"/>
      <w:pPr>
        <w:ind w:left="4367" w:hanging="360"/>
      </w:pPr>
    </w:lvl>
    <w:lvl w:ilvl="5" w:tplc="0809001B" w:tentative="1">
      <w:start w:val="1"/>
      <w:numFmt w:val="lowerRoman"/>
      <w:lvlText w:val="%6."/>
      <w:lvlJc w:val="right"/>
      <w:pPr>
        <w:ind w:left="5087" w:hanging="180"/>
      </w:pPr>
    </w:lvl>
    <w:lvl w:ilvl="6" w:tplc="0809000F" w:tentative="1">
      <w:start w:val="1"/>
      <w:numFmt w:val="decimal"/>
      <w:lvlText w:val="%7."/>
      <w:lvlJc w:val="left"/>
      <w:pPr>
        <w:ind w:left="5807" w:hanging="360"/>
      </w:pPr>
    </w:lvl>
    <w:lvl w:ilvl="7" w:tplc="08090019" w:tentative="1">
      <w:start w:val="1"/>
      <w:numFmt w:val="lowerLetter"/>
      <w:lvlText w:val="%8."/>
      <w:lvlJc w:val="left"/>
      <w:pPr>
        <w:ind w:left="6527" w:hanging="360"/>
      </w:pPr>
    </w:lvl>
    <w:lvl w:ilvl="8" w:tplc="0809001B" w:tentative="1">
      <w:start w:val="1"/>
      <w:numFmt w:val="lowerRoman"/>
      <w:lvlText w:val="%9."/>
      <w:lvlJc w:val="right"/>
      <w:pPr>
        <w:ind w:left="7247" w:hanging="180"/>
      </w:pPr>
    </w:lvl>
  </w:abstractNum>
  <w:abstractNum w:abstractNumId="41" w15:restartNumberingAfterBreak="0">
    <w:nsid w:val="2FD23579"/>
    <w:multiLevelType w:val="hybridMultilevel"/>
    <w:tmpl w:val="5C545A66"/>
    <w:lvl w:ilvl="0" w:tplc="A0F8F6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31036F16"/>
    <w:multiLevelType w:val="hybridMultilevel"/>
    <w:tmpl w:val="6276CE98"/>
    <w:lvl w:ilvl="0" w:tplc="23A86134">
      <w:start w:val="1"/>
      <w:numFmt w:val="arabicAlpha"/>
      <w:lvlText w:val="(%1)"/>
      <w:lvlJc w:val="left"/>
      <w:pPr>
        <w:ind w:left="1080" w:hanging="360"/>
      </w:pPr>
      <w:rPr>
        <w:rFonts w:hint="default"/>
        <w:i/>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4" w15:restartNumberingAfterBreak="0">
    <w:nsid w:val="31C45E8A"/>
    <w:multiLevelType w:val="hybridMultilevel"/>
    <w:tmpl w:val="A768E2B6"/>
    <w:lvl w:ilvl="0" w:tplc="9FE207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4514EDA"/>
    <w:multiLevelType w:val="hybridMultilevel"/>
    <w:tmpl w:val="BCA49346"/>
    <w:lvl w:ilvl="0" w:tplc="906C034C">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5CF7359"/>
    <w:multiLevelType w:val="hybridMultilevel"/>
    <w:tmpl w:val="EF38B8C4"/>
    <w:lvl w:ilvl="0" w:tplc="9FE207E8">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7" w15:restartNumberingAfterBreak="0">
    <w:nsid w:val="37085C65"/>
    <w:multiLevelType w:val="hybridMultilevel"/>
    <w:tmpl w:val="CBF070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778387E"/>
    <w:multiLevelType w:val="hybridMultilevel"/>
    <w:tmpl w:val="0B787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7D05C78"/>
    <w:multiLevelType w:val="hybridMultilevel"/>
    <w:tmpl w:val="93083D3A"/>
    <w:lvl w:ilvl="0" w:tplc="1A20A162">
      <w:start w:val="1"/>
      <w:numFmt w:val="bullet"/>
      <w:lvlText w:val=""/>
      <w:lvlJc w:val="left"/>
      <w:pPr>
        <w:ind w:left="360" w:hanging="360"/>
      </w:pPr>
      <w:rPr>
        <w:rFonts w:ascii="Symbol" w:hAnsi="Symbol" w:hint="default"/>
      </w:rPr>
    </w:lvl>
    <w:lvl w:ilvl="1" w:tplc="A47A6254" w:tentative="1">
      <w:start w:val="1"/>
      <w:numFmt w:val="bullet"/>
      <w:lvlText w:val="o"/>
      <w:lvlJc w:val="left"/>
      <w:pPr>
        <w:ind w:left="1080" w:hanging="360"/>
      </w:pPr>
      <w:rPr>
        <w:rFonts w:ascii="Courier New" w:hAnsi="Courier New" w:cs="Courier New" w:hint="default"/>
      </w:rPr>
    </w:lvl>
    <w:lvl w:ilvl="2" w:tplc="8620ED02" w:tentative="1">
      <w:start w:val="1"/>
      <w:numFmt w:val="bullet"/>
      <w:lvlText w:val=""/>
      <w:lvlJc w:val="left"/>
      <w:pPr>
        <w:ind w:left="1800" w:hanging="360"/>
      </w:pPr>
      <w:rPr>
        <w:rFonts w:ascii="Wingdings" w:hAnsi="Wingdings" w:hint="default"/>
      </w:rPr>
    </w:lvl>
    <w:lvl w:ilvl="3" w:tplc="258A9CC8" w:tentative="1">
      <w:start w:val="1"/>
      <w:numFmt w:val="bullet"/>
      <w:lvlText w:val=""/>
      <w:lvlJc w:val="left"/>
      <w:pPr>
        <w:ind w:left="2520" w:hanging="360"/>
      </w:pPr>
      <w:rPr>
        <w:rFonts w:ascii="Symbol" w:hAnsi="Symbol" w:hint="default"/>
      </w:rPr>
    </w:lvl>
    <w:lvl w:ilvl="4" w:tplc="31C49B1A" w:tentative="1">
      <w:start w:val="1"/>
      <w:numFmt w:val="bullet"/>
      <w:lvlText w:val="o"/>
      <w:lvlJc w:val="left"/>
      <w:pPr>
        <w:ind w:left="3240" w:hanging="360"/>
      </w:pPr>
      <w:rPr>
        <w:rFonts w:ascii="Courier New" w:hAnsi="Courier New" w:cs="Courier New" w:hint="default"/>
      </w:rPr>
    </w:lvl>
    <w:lvl w:ilvl="5" w:tplc="CE4CB372" w:tentative="1">
      <w:start w:val="1"/>
      <w:numFmt w:val="bullet"/>
      <w:lvlText w:val=""/>
      <w:lvlJc w:val="left"/>
      <w:pPr>
        <w:ind w:left="3960" w:hanging="360"/>
      </w:pPr>
      <w:rPr>
        <w:rFonts w:ascii="Wingdings" w:hAnsi="Wingdings" w:hint="default"/>
      </w:rPr>
    </w:lvl>
    <w:lvl w:ilvl="6" w:tplc="88AA78EC" w:tentative="1">
      <w:start w:val="1"/>
      <w:numFmt w:val="bullet"/>
      <w:lvlText w:val=""/>
      <w:lvlJc w:val="left"/>
      <w:pPr>
        <w:ind w:left="4680" w:hanging="360"/>
      </w:pPr>
      <w:rPr>
        <w:rFonts w:ascii="Symbol" w:hAnsi="Symbol" w:hint="default"/>
      </w:rPr>
    </w:lvl>
    <w:lvl w:ilvl="7" w:tplc="9998FC06" w:tentative="1">
      <w:start w:val="1"/>
      <w:numFmt w:val="bullet"/>
      <w:lvlText w:val="o"/>
      <w:lvlJc w:val="left"/>
      <w:pPr>
        <w:ind w:left="5400" w:hanging="360"/>
      </w:pPr>
      <w:rPr>
        <w:rFonts w:ascii="Courier New" w:hAnsi="Courier New" w:cs="Courier New" w:hint="default"/>
      </w:rPr>
    </w:lvl>
    <w:lvl w:ilvl="8" w:tplc="0FFC84B0" w:tentative="1">
      <w:start w:val="1"/>
      <w:numFmt w:val="bullet"/>
      <w:lvlText w:val=""/>
      <w:lvlJc w:val="left"/>
      <w:pPr>
        <w:ind w:left="6120" w:hanging="360"/>
      </w:pPr>
      <w:rPr>
        <w:rFonts w:ascii="Wingdings" w:hAnsi="Wingdings" w:hint="default"/>
      </w:rPr>
    </w:lvl>
  </w:abstractNum>
  <w:abstractNum w:abstractNumId="50" w15:restartNumberingAfterBreak="0">
    <w:nsid w:val="37E51A4E"/>
    <w:multiLevelType w:val="hybridMultilevel"/>
    <w:tmpl w:val="C1CE6C84"/>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8D33ABD"/>
    <w:multiLevelType w:val="hybridMultilevel"/>
    <w:tmpl w:val="2EFC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8E60685"/>
    <w:multiLevelType w:val="hybridMultilevel"/>
    <w:tmpl w:val="74BA85FC"/>
    <w:lvl w:ilvl="0" w:tplc="7D022622">
      <w:start w:val="1"/>
      <w:numFmt w:val="decimal"/>
      <w:lvlText w:val="%1-"/>
      <w:lvlJc w:val="left"/>
      <w:pPr>
        <w:ind w:left="1080" w:hanging="360"/>
      </w:pPr>
      <w:rPr>
        <w:rFonts w:hint="default"/>
        <w:i w:val="0"/>
        <w:iCs w:val="0"/>
      </w:rPr>
    </w:lvl>
    <w:lvl w:ilvl="1" w:tplc="875AF396">
      <w:start w:val="1"/>
      <w:numFmt w:val="arabicAbjad"/>
      <w:lvlText w:val="(%2)"/>
      <w:lvlJc w:val="left"/>
      <w:pPr>
        <w:ind w:left="1800" w:hanging="360"/>
      </w:pPr>
      <w:rPr>
        <w:rFonts w:hint="default"/>
        <w:i w:val="0"/>
        <w:iCs w:val="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3A7A1594"/>
    <w:multiLevelType w:val="hybridMultilevel"/>
    <w:tmpl w:val="53647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AEE7B40"/>
    <w:multiLevelType w:val="hybridMultilevel"/>
    <w:tmpl w:val="3138B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B3D5FA7"/>
    <w:multiLevelType w:val="hybridMultilevel"/>
    <w:tmpl w:val="4D589420"/>
    <w:lvl w:ilvl="0" w:tplc="F50C7B72">
      <w:start w:val="1"/>
      <w:numFmt w:val="decimal"/>
      <w:lvlText w:val="%1-"/>
      <w:lvlJc w:val="left"/>
      <w:pPr>
        <w:ind w:left="2596" w:hanging="360"/>
      </w:pPr>
      <w:rPr>
        <w:rFonts w:hint="default"/>
        <w:i/>
        <w:iCs w:val="0"/>
      </w:rPr>
    </w:lvl>
    <w:lvl w:ilvl="1" w:tplc="04090019">
      <w:start w:val="1"/>
      <w:numFmt w:val="lowerLetter"/>
      <w:lvlText w:val="%2."/>
      <w:lvlJc w:val="left"/>
      <w:pPr>
        <w:ind w:left="3316" w:hanging="360"/>
      </w:pPr>
    </w:lvl>
    <w:lvl w:ilvl="2" w:tplc="0409001B">
      <w:start w:val="1"/>
      <w:numFmt w:val="lowerRoman"/>
      <w:lvlText w:val="%3."/>
      <w:lvlJc w:val="right"/>
      <w:pPr>
        <w:ind w:left="4036" w:hanging="180"/>
      </w:pPr>
    </w:lvl>
    <w:lvl w:ilvl="3" w:tplc="0409000F">
      <w:start w:val="1"/>
      <w:numFmt w:val="decimal"/>
      <w:lvlText w:val="%4."/>
      <w:lvlJc w:val="left"/>
      <w:pPr>
        <w:ind w:left="4756" w:hanging="360"/>
      </w:pPr>
    </w:lvl>
    <w:lvl w:ilvl="4" w:tplc="04090019">
      <w:start w:val="1"/>
      <w:numFmt w:val="lowerLetter"/>
      <w:lvlText w:val="%5."/>
      <w:lvlJc w:val="left"/>
      <w:pPr>
        <w:ind w:left="5476" w:hanging="360"/>
      </w:pPr>
    </w:lvl>
    <w:lvl w:ilvl="5" w:tplc="0409001B">
      <w:start w:val="1"/>
      <w:numFmt w:val="lowerRoman"/>
      <w:lvlText w:val="%6."/>
      <w:lvlJc w:val="right"/>
      <w:pPr>
        <w:ind w:left="6196" w:hanging="180"/>
      </w:pPr>
    </w:lvl>
    <w:lvl w:ilvl="6" w:tplc="0409000F">
      <w:start w:val="1"/>
      <w:numFmt w:val="decimal"/>
      <w:lvlText w:val="%7."/>
      <w:lvlJc w:val="left"/>
      <w:pPr>
        <w:ind w:left="6916" w:hanging="360"/>
      </w:pPr>
    </w:lvl>
    <w:lvl w:ilvl="7" w:tplc="04090019">
      <w:start w:val="1"/>
      <w:numFmt w:val="lowerLetter"/>
      <w:lvlText w:val="%8."/>
      <w:lvlJc w:val="left"/>
      <w:pPr>
        <w:ind w:left="7636" w:hanging="360"/>
      </w:pPr>
    </w:lvl>
    <w:lvl w:ilvl="8" w:tplc="0409001B">
      <w:start w:val="1"/>
      <w:numFmt w:val="lowerRoman"/>
      <w:lvlText w:val="%9."/>
      <w:lvlJc w:val="right"/>
      <w:pPr>
        <w:ind w:left="8356" w:hanging="180"/>
      </w:pPr>
    </w:lvl>
  </w:abstractNum>
  <w:abstractNum w:abstractNumId="56" w15:restartNumberingAfterBreak="0">
    <w:nsid w:val="3B6854D7"/>
    <w:multiLevelType w:val="hybridMultilevel"/>
    <w:tmpl w:val="E558F674"/>
    <w:lvl w:ilvl="0" w:tplc="147C4B56">
      <w:start w:val="1"/>
      <w:numFmt w:val="arabicAbjad"/>
      <w:lvlText w:val="(%1)"/>
      <w:lvlJc w:val="left"/>
      <w:pPr>
        <w:ind w:left="2460" w:hanging="1020"/>
      </w:pPr>
      <w:rPr>
        <w:rFonts w:hint="default"/>
        <w:b w:val="0"/>
        <w:bCs w:val="0"/>
        <w:i/>
        <w:iCs w:val="0"/>
        <w:vanish w:val="0"/>
        <w:color w:val="auto"/>
        <w:sz w:val="24"/>
        <w:szCs w:val="26"/>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3BA84B4E"/>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3CD86DA6"/>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0" w15:restartNumberingAfterBreak="0">
    <w:nsid w:val="43A604FD"/>
    <w:multiLevelType w:val="hybridMultilevel"/>
    <w:tmpl w:val="2FCE743A"/>
    <w:lvl w:ilvl="0" w:tplc="147C4B56">
      <w:start w:val="1"/>
      <w:numFmt w:val="arabicAbjad"/>
      <w:lvlText w:val="(%1)"/>
      <w:lvlJc w:val="left"/>
      <w:pPr>
        <w:ind w:left="2460" w:hanging="1020"/>
      </w:pPr>
      <w:rPr>
        <w:rFonts w:hint="default"/>
        <w:b w:val="0"/>
        <w:bCs w:val="0"/>
        <w:i/>
        <w:iCs w:val="0"/>
        <w:vanish w:val="0"/>
        <w:color w:val="auto"/>
        <w:sz w:val="24"/>
        <w:szCs w:val="26"/>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43B779C1"/>
    <w:multiLevelType w:val="hybridMultilevel"/>
    <w:tmpl w:val="76F4F79E"/>
    <w:lvl w:ilvl="0" w:tplc="58F047F4">
      <w:start w:val="1"/>
      <w:numFmt w:val="decimal"/>
      <w:lvlText w:val="%1-"/>
      <w:lvlJc w:val="left"/>
      <w:pPr>
        <w:ind w:left="1185" w:hanging="360"/>
      </w:pPr>
      <w:rPr>
        <w:rFonts w:hint="default"/>
        <w:sz w:val="22"/>
        <w:szCs w:val="22"/>
        <w:lang w:bidi="ar-EG"/>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62" w15:restartNumberingAfterBreak="0">
    <w:nsid w:val="448D200B"/>
    <w:multiLevelType w:val="hybridMultilevel"/>
    <w:tmpl w:val="09B4B242"/>
    <w:lvl w:ilvl="0" w:tplc="4594BC4C">
      <w:start w:val="1"/>
      <w:numFmt w:val="decimal"/>
      <w:lvlText w:val="%1-"/>
      <w:lvlJc w:val="left"/>
      <w:pPr>
        <w:ind w:left="2880" w:hanging="1440"/>
      </w:pPr>
      <w:rPr>
        <w:rFonts w:hint="default"/>
        <w:color w:val="000000" w:themeColor="text1"/>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6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4"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5477E0C"/>
    <w:multiLevelType w:val="hybridMultilevel"/>
    <w:tmpl w:val="E70C615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6" w15:restartNumberingAfterBreak="0">
    <w:nsid w:val="45E2265B"/>
    <w:multiLevelType w:val="hybridMultilevel"/>
    <w:tmpl w:val="700E42B6"/>
    <w:lvl w:ilvl="0" w:tplc="9FE207E8">
      <w:start w:val="1"/>
      <w:numFmt w:val="decimal"/>
      <w:lvlText w:val="%1-"/>
      <w:lvlJc w:val="left"/>
      <w:pPr>
        <w:ind w:left="1440" w:hanging="540"/>
      </w:pPr>
      <w:rPr>
        <w:rFonts w:hint="default"/>
      </w:r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67"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68" w15:restartNumberingAfterBreak="0">
    <w:nsid w:val="48BE672A"/>
    <w:multiLevelType w:val="hybridMultilevel"/>
    <w:tmpl w:val="F7006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48FA743D"/>
    <w:multiLevelType w:val="hybridMultilevel"/>
    <w:tmpl w:val="3EA2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9051AB9"/>
    <w:multiLevelType w:val="hybridMultilevel"/>
    <w:tmpl w:val="61FEBA6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 w15:restartNumberingAfterBreak="0">
    <w:nsid w:val="49174BE7"/>
    <w:multiLevelType w:val="hybridMultilevel"/>
    <w:tmpl w:val="39D28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A392E24"/>
    <w:multiLevelType w:val="hybridMultilevel"/>
    <w:tmpl w:val="97AACE00"/>
    <w:lvl w:ilvl="0" w:tplc="44060032">
      <w:start w:val="1"/>
      <w:numFmt w:val="decimal"/>
      <w:lvlText w:val="%1-"/>
      <w:lvlJc w:val="left"/>
      <w:pPr>
        <w:ind w:left="2160" w:hanging="1440"/>
      </w:pPr>
      <w:rPr>
        <w:rFonts w:hint="default"/>
      </w:rPr>
    </w:lvl>
    <w:lvl w:ilvl="1" w:tplc="70D2A2EC">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4A8B067C"/>
    <w:multiLevelType w:val="hybridMultilevel"/>
    <w:tmpl w:val="C666C8C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5" w15:restartNumberingAfterBreak="0">
    <w:nsid w:val="4B942450"/>
    <w:multiLevelType w:val="hybridMultilevel"/>
    <w:tmpl w:val="9A261B08"/>
    <w:lvl w:ilvl="0" w:tplc="9768EF44">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6" w15:restartNumberingAfterBreak="0">
    <w:nsid w:val="4BD4578A"/>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8"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9" w15:restartNumberingAfterBreak="0">
    <w:nsid w:val="4E3A454F"/>
    <w:multiLevelType w:val="hybridMultilevel"/>
    <w:tmpl w:val="40021B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08135A1"/>
    <w:multiLevelType w:val="hybridMultilevel"/>
    <w:tmpl w:val="7E5CEC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50A503B0"/>
    <w:multiLevelType w:val="hybridMultilevel"/>
    <w:tmpl w:val="5B7E6A3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51F74449"/>
    <w:multiLevelType w:val="hybridMultilevel"/>
    <w:tmpl w:val="23FE3796"/>
    <w:lvl w:ilvl="0" w:tplc="F7CAC776">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526B17AA"/>
    <w:multiLevelType w:val="multilevel"/>
    <w:tmpl w:val="F588EB6E"/>
    <w:lvl w:ilvl="0">
      <w:start w:val="4"/>
      <w:numFmt w:val="decimal"/>
      <w:lvlText w:val="%1"/>
      <w:lvlJc w:val="left"/>
      <w:pPr>
        <w:ind w:left="360" w:hanging="360"/>
      </w:pPr>
      <w:rPr>
        <w:rFonts w:hint="default"/>
      </w:rPr>
    </w:lvl>
    <w:lvl w:ilvl="1">
      <w:start w:val="5"/>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85" w15:restartNumberingAfterBreak="0">
    <w:nsid w:val="526B281A"/>
    <w:multiLevelType w:val="hybridMultilevel"/>
    <w:tmpl w:val="3BAEEC58"/>
    <w:lvl w:ilvl="0" w:tplc="8B502212">
      <w:start w:val="1"/>
      <w:numFmt w:val="decimal"/>
      <w:lvlText w:val="%1-"/>
      <w:lvlJc w:val="left"/>
      <w:pPr>
        <w:ind w:left="288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6" w15:restartNumberingAfterBreak="0">
    <w:nsid w:val="52D04600"/>
    <w:multiLevelType w:val="hybridMultilevel"/>
    <w:tmpl w:val="FD229C62"/>
    <w:lvl w:ilvl="0" w:tplc="FF70EF5A">
      <w:start w:val="1"/>
      <w:numFmt w:val="arabicAbjad"/>
      <w:lvlText w:val="(%1)"/>
      <w:lvlJc w:val="left"/>
      <w:pPr>
        <w:ind w:left="1080" w:hanging="360"/>
      </w:pPr>
      <w:rPr>
        <w:rFonts w:hint="default"/>
        <w:i/>
        <w:iCs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7" w15:restartNumberingAfterBreak="0">
    <w:nsid w:val="52ED1A01"/>
    <w:multiLevelType w:val="hybridMultilevel"/>
    <w:tmpl w:val="6A90AAC0"/>
    <w:lvl w:ilvl="0" w:tplc="88FE19DC">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8" w15:restartNumberingAfterBreak="0">
    <w:nsid w:val="53C44B7F"/>
    <w:multiLevelType w:val="hybridMultilevel"/>
    <w:tmpl w:val="29E45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0"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57E64D11"/>
    <w:multiLevelType w:val="hybridMultilevel"/>
    <w:tmpl w:val="C278F9AE"/>
    <w:lvl w:ilvl="0" w:tplc="F9806AAA">
      <w:start w:val="1"/>
      <w:numFmt w:val="decimal"/>
      <w:lvlText w:val="%1-"/>
      <w:lvlJc w:val="left"/>
      <w:pPr>
        <w:ind w:left="1778" w:hanging="360"/>
      </w:pPr>
      <w:rPr>
        <w:rFonts w:hint="default"/>
        <w:sz w:val="24"/>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92" w15:restartNumberingAfterBreak="0">
    <w:nsid w:val="5AC16194"/>
    <w:multiLevelType w:val="hybridMultilevel"/>
    <w:tmpl w:val="4C7EDE0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3"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94" w15:restartNumberingAfterBreak="0">
    <w:nsid w:val="5BF1787D"/>
    <w:multiLevelType w:val="hybridMultilevel"/>
    <w:tmpl w:val="4A3EA04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5" w15:restartNumberingAfterBreak="0">
    <w:nsid w:val="5C491B2E"/>
    <w:multiLevelType w:val="hybridMultilevel"/>
    <w:tmpl w:val="97D0B64A"/>
    <w:lvl w:ilvl="0" w:tplc="D95C2560">
      <w:start w:val="1"/>
      <w:numFmt w:val="decimal"/>
      <w:lvlText w:val="%1-"/>
      <w:lvlJc w:val="left"/>
      <w:pPr>
        <w:ind w:left="1512" w:hanging="360"/>
      </w:pPr>
      <w:rPr>
        <w:rFonts w:ascii="Times New Roman" w:eastAsia="PMingLiU" w:hAnsi="Times New Roman" w:cs="Simplified Arabic" w:hint="default"/>
        <w:sz w:val="24"/>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96" w15:restartNumberingAfterBreak="0">
    <w:nsid w:val="5C752BBA"/>
    <w:multiLevelType w:val="hybridMultilevel"/>
    <w:tmpl w:val="0214F1F6"/>
    <w:lvl w:ilvl="0" w:tplc="A7A276DA">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5DE72EE4"/>
    <w:multiLevelType w:val="hybridMultilevel"/>
    <w:tmpl w:val="A70C28DA"/>
    <w:lvl w:ilvl="0" w:tplc="A5B80324">
      <w:start w:val="11"/>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F156F8C"/>
    <w:multiLevelType w:val="hybridMultilevel"/>
    <w:tmpl w:val="83ACFB4A"/>
    <w:lvl w:ilvl="0" w:tplc="FBF22F12">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99" w15:restartNumberingAfterBreak="0">
    <w:nsid w:val="600F784F"/>
    <w:multiLevelType w:val="multilevel"/>
    <w:tmpl w:val="70E6B11C"/>
    <w:lvl w:ilvl="0">
      <w:start w:val="4"/>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100" w15:restartNumberingAfterBreak="0">
    <w:nsid w:val="60514078"/>
    <w:multiLevelType w:val="hybridMultilevel"/>
    <w:tmpl w:val="BB7E52A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1"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612E73DD"/>
    <w:multiLevelType w:val="multilevel"/>
    <w:tmpl w:val="06F4105A"/>
    <w:lvl w:ilvl="0">
      <w:start w:val="2"/>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103" w15:restartNumberingAfterBreak="0">
    <w:nsid w:val="616819F9"/>
    <w:multiLevelType w:val="hybridMultilevel"/>
    <w:tmpl w:val="5CCED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634B0831"/>
    <w:multiLevelType w:val="hybridMultilevel"/>
    <w:tmpl w:val="F2B25C24"/>
    <w:lvl w:ilvl="0" w:tplc="601476DA">
      <w:start w:val="1"/>
      <w:numFmt w:val="bullet"/>
      <w:lvlText w:val=""/>
      <w:lvlJc w:val="left"/>
      <w:pPr>
        <w:ind w:left="502" w:hanging="360"/>
      </w:pPr>
      <w:rPr>
        <w:rFonts w:ascii="Symbol" w:hAnsi="Symbol" w:hint="default"/>
        <w:sz w:val="22"/>
        <w:szCs w:val="22"/>
      </w:rPr>
    </w:lvl>
    <w:lvl w:ilvl="1" w:tplc="100C0003" w:tentative="1">
      <w:start w:val="1"/>
      <w:numFmt w:val="bullet"/>
      <w:lvlText w:val="o"/>
      <w:lvlJc w:val="left"/>
      <w:pPr>
        <w:ind w:left="1222" w:hanging="360"/>
      </w:pPr>
      <w:rPr>
        <w:rFonts w:ascii="Courier New" w:hAnsi="Courier New" w:cs="Courier New" w:hint="default"/>
      </w:rPr>
    </w:lvl>
    <w:lvl w:ilvl="2" w:tplc="100C0005" w:tentative="1">
      <w:start w:val="1"/>
      <w:numFmt w:val="bullet"/>
      <w:lvlText w:val=""/>
      <w:lvlJc w:val="left"/>
      <w:pPr>
        <w:ind w:left="1942" w:hanging="360"/>
      </w:pPr>
      <w:rPr>
        <w:rFonts w:ascii="Wingdings" w:hAnsi="Wingdings" w:hint="default"/>
      </w:rPr>
    </w:lvl>
    <w:lvl w:ilvl="3" w:tplc="100C0001" w:tentative="1">
      <w:start w:val="1"/>
      <w:numFmt w:val="bullet"/>
      <w:lvlText w:val=""/>
      <w:lvlJc w:val="left"/>
      <w:pPr>
        <w:ind w:left="2662" w:hanging="360"/>
      </w:pPr>
      <w:rPr>
        <w:rFonts w:ascii="Symbol" w:hAnsi="Symbol" w:hint="default"/>
      </w:rPr>
    </w:lvl>
    <w:lvl w:ilvl="4" w:tplc="100C0003" w:tentative="1">
      <w:start w:val="1"/>
      <w:numFmt w:val="bullet"/>
      <w:lvlText w:val="o"/>
      <w:lvlJc w:val="left"/>
      <w:pPr>
        <w:ind w:left="3382" w:hanging="360"/>
      </w:pPr>
      <w:rPr>
        <w:rFonts w:ascii="Courier New" w:hAnsi="Courier New" w:cs="Courier New" w:hint="default"/>
      </w:rPr>
    </w:lvl>
    <w:lvl w:ilvl="5" w:tplc="100C0005" w:tentative="1">
      <w:start w:val="1"/>
      <w:numFmt w:val="bullet"/>
      <w:lvlText w:val=""/>
      <w:lvlJc w:val="left"/>
      <w:pPr>
        <w:ind w:left="4102" w:hanging="360"/>
      </w:pPr>
      <w:rPr>
        <w:rFonts w:ascii="Wingdings" w:hAnsi="Wingdings" w:hint="default"/>
      </w:rPr>
    </w:lvl>
    <w:lvl w:ilvl="6" w:tplc="100C0001" w:tentative="1">
      <w:start w:val="1"/>
      <w:numFmt w:val="bullet"/>
      <w:lvlText w:val=""/>
      <w:lvlJc w:val="left"/>
      <w:pPr>
        <w:ind w:left="4822" w:hanging="360"/>
      </w:pPr>
      <w:rPr>
        <w:rFonts w:ascii="Symbol" w:hAnsi="Symbol" w:hint="default"/>
      </w:rPr>
    </w:lvl>
    <w:lvl w:ilvl="7" w:tplc="100C0003" w:tentative="1">
      <w:start w:val="1"/>
      <w:numFmt w:val="bullet"/>
      <w:lvlText w:val="o"/>
      <w:lvlJc w:val="left"/>
      <w:pPr>
        <w:ind w:left="5542" w:hanging="360"/>
      </w:pPr>
      <w:rPr>
        <w:rFonts w:ascii="Courier New" w:hAnsi="Courier New" w:cs="Courier New" w:hint="default"/>
      </w:rPr>
    </w:lvl>
    <w:lvl w:ilvl="8" w:tplc="100C0005" w:tentative="1">
      <w:start w:val="1"/>
      <w:numFmt w:val="bullet"/>
      <w:lvlText w:val=""/>
      <w:lvlJc w:val="left"/>
      <w:pPr>
        <w:ind w:left="6262" w:hanging="360"/>
      </w:pPr>
      <w:rPr>
        <w:rFonts w:ascii="Wingdings" w:hAnsi="Wingdings" w:hint="default"/>
      </w:rPr>
    </w:lvl>
  </w:abstractNum>
  <w:abstractNum w:abstractNumId="105" w15:restartNumberingAfterBreak="0">
    <w:nsid w:val="63546AAF"/>
    <w:multiLevelType w:val="hybridMultilevel"/>
    <w:tmpl w:val="4B9C01E6"/>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63627FE1"/>
    <w:multiLevelType w:val="hybridMultilevel"/>
    <w:tmpl w:val="50181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66214D47"/>
    <w:multiLevelType w:val="hybridMultilevel"/>
    <w:tmpl w:val="DC147550"/>
    <w:lvl w:ilvl="0" w:tplc="187CB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666F7B39"/>
    <w:multiLevelType w:val="hybridMultilevel"/>
    <w:tmpl w:val="BE7E9C3A"/>
    <w:lvl w:ilvl="0" w:tplc="CA4C767E">
      <w:start w:val="7"/>
      <w:numFmt w:val="decimal"/>
      <w:lvlText w:val="%1-"/>
      <w:lvlJc w:val="left"/>
      <w:pPr>
        <w:ind w:left="540" w:hanging="360"/>
      </w:pPr>
      <w:rPr>
        <w:rFonts w:hint="default"/>
        <w:b/>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9" w15:restartNumberingAfterBreak="0">
    <w:nsid w:val="66BD2333"/>
    <w:multiLevelType w:val="hybridMultilevel"/>
    <w:tmpl w:val="181C2E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66DB3E5F"/>
    <w:multiLevelType w:val="hybridMultilevel"/>
    <w:tmpl w:val="CAE8C8BC"/>
    <w:lvl w:ilvl="0" w:tplc="82D6DDDA">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11" w15:restartNumberingAfterBreak="0">
    <w:nsid w:val="68246F77"/>
    <w:multiLevelType w:val="hybridMultilevel"/>
    <w:tmpl w:val="DDB05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2" w15:restartNumberingAfterBreak="0">
    <w:nsid w:val="698E4C3B"/>
    <w:multiLevelType w:val="hybridMultilevel"/>
    <w:tmpl w:val="C2560836"/>
    <w:lvl w:ilvl="0" w:tplc="EB98AD3E">
      <w:start w:val="3"/>
      <w:numFmt w:val="decimal"/>
      <w:lvlText w:val="%1-"/>
      <w:lvlJc w:val="left"/>
      <w:pPr>
        <w:ind w:left="1800" w:hanging="360"/>
      </w:pPr>
      <w:rPr>
        <w:rFonts w:hint="default"/>
        <w:i/>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3" w15:restartNumberingAfterBreak="0">
    <w:nsid w:val="6EA57772"/>
    <w:multiLevelType w:val="hybridMultilevel"/>
    <w:tmpl w:val="2746F330"/>
    <w:lvl w:ilvl="0" w:tplc="02085E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6ED951F6"/>
    <w:multiLevelType w:val="hybridMultilevel"/>
    <w:tmpl w:val="27B6FEB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6" w15:restartNumberingAfterBreak="0">
    <w:nsid w:val="6FD34581"/>
    <w:multiLevelType w:val="hybridMultilevel"/>
    <w:tmpl w:val="A8925588"/>
    <w:lvl w:ilvl="0" w:tplc="E6062B26">
      <w:start w:val="1"/>
      <w:numFmt w:val="arabicAbjad"/>
      <w:lvlText w:val="(%1)"/>
      <w:lvlJc w:val="left"/>
      <w:pPr>
        <w:ind w:left="353" w:hanging="360"/>
      </w:pPr>
      <w:rPr>
        <w:rFonts w:hint="default"/>
        <w:i w:val="0"/>
        <w:sz w:val="24"/>
      </w:rPr>
    </w:lvl>
    <w:lvl w:ilvl="1" w:tplc="08090019" w:tentative="1">
      <w:start w:val="1"/>
      <w:numFmt w:val="lowerLetter"/>
      <w:lvlText w:val="%2."/>
      <w:lvlJc w:val="left"/>
      <w:pPr>
        <w:ind w:left="1073" w:hanging="360"/>
      </w:pPr>
    </w:lvl>
    <w:lvl w:ilvl="2" w:tplc="0809001B" w:tentative="1">
      <w:start w:val="1"/>
      <w:numFmt w:val="lowerRoman"/>
      <w:lvlText w:val="%3."/>
      <w:lvlJc w:val="right"/>
      <w:pPr>
        <w:ind w:left="1793" w:hanging="180"/>
      </w:pPr>
    </w:lvl>
    <w:lvl w:ilvl="3" w:tplc="0809000F" w:tentative="1">
      <w:start w:val="1"/>
      <w:numFmt w:val="decimal"/>
      <w:lvlText w:val="%4."/>
      <w:lvlJc w:val="left"/>
      <w:pPr>
        <w:ind w:left="2513" w:hanging="360"/>
      </w:pPr>
    </w:lvl>
    <w:lvl w:ilvl="4" w:tplc="08090019" w:tentative="1">
      <w:start w:val="1"/>
      <w:numFmt w:val="lowerLetter"/>
      <w:lvlText w:val="%5."/>
      <w:lvlJc w:val="left"/>
      <w:pPr>
        <w:ind w:left="3233" w:hanging="360"/>
      </w:pPr>
    </w:lvl>
    <w:lvl w:ilvl="5" w:tplc="0809001B" w:tentative="1">
      <w:start w:val="1"/>
      <w:numFmt w:val="lowerRoman"/>
      <w:lvlText w:val="%6."/>
      <w:lvlJc w:val="right"/>
      <w:pPr>
        <w:ind w:left="3953" w:hanging="180"/>
      </w:pPr>
    </w:lvl>
    <w:lvl w:ilvl="6" w:tplc="0809000F" w:tentative="1">
      <w:start w:val="1"/>
      <w:numFmt w:val="decimal"/>
      <w:lvlText w:val="%7."/>
      <w:lvlJc w:val="left"/>
      <w:pPr>
        <w:ind w:left="4673" w:hanging="360"/>
      </w:pPr>
    </w:lvl>
    <w:lvl w:ilvl="7" w:tplc="08090019" w:tentative="1">
      <w:start w:val="1"/>
      <w:numFmt w:val="lowerLetter"/>
      <w:lvlText w:val="%8."/>
      <w:lvlJc w:val="left"/>
      <w:pPr>
        <w:ind w:left="5393" w:hanging="360"/>
      </w:pPr>
    </w:lvl>
    <w:lvl w:ilvl="8" w:tplc="0809001B" w:tentative="1">
      <w:start w:val="1"/>
      <w:numFmt w:val="lowerRoman"/>
      <w:lvlText w:val="%9."/>
      <w:lvlJc w:val="right"/>
      <w:pPr>
        <w:ind w:left="6113" w:hanging="180"/>
      </w:pPr>
    </w:lvl>
  </w:abstractNum>
  <w:abstractNum w:abstractNumId="117"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1627E39"/>
    <w:multiLevelType w:val="hybridMultilevel"/>
    <w:tmpl w:val="4D24E4D0"/>
    <w:lvl w:ilvl="0" w:tplc="D95C2560">
      <w:start w:val="1"/>
      <w:numFmt w:val="decimal"/>
      <w:lvlText w:val="%1-"/>
      <w:lvlJc w:val="left"/>
      <w:pPr>
        <w:ind w:left="720" w:hanging="360"/>
      </w:pPr>
      <w:rPr>
        <w:rFonts w:ascii="Times New Roman" w:eastAsia="PMingLiU" w:hAnsi="Times New Roman" w:cs="Simplified Arabic"/>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2405CCC"/>
    <w:multiLevelType w:val="hybridMultilevel"/>
    <w:tmpl w:val="9406567A"/>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0" w15:restartNumberingAfterBreak="0">
    <w:nsid w:val="725742F0"/>
    <w:multiLevelType w:val="hybridMultilevel"/>
    <w:tmpl w:val="9C58731A"/>
    <w:lvl w:ilvl="0" w:tplc="0EBA393E">
      <w:start w:val="1"/>
      <w:numFmt w:val="arabicAbjad"/>
      <w:lvlText w:val="(%1)"/>
      <w:lvlJc w:val="left"/>
      <w:pPr>
        <w:ind w:left="720" w:hanging="360"/>
      </w:pPr>
      <w:rPr>
        <w:rFonts w:hint="default"/>
        <w:i/>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73612D21"/>
    <w:multiLevelType w:val="hybridMultilevel"/>
    <w:tmpl w:val="2C4CC948"/>
    <w:lvl w:ilvl="0" w:tplc="09B841C6">
      <w:start w:val="1"/>
      <w:numFmt w:val="bullet"/>
      <w:lvlText w:val=""/>
      <w:lvlJc w:val="left"/>
      <w:pPr>
        <w:ind w:left="360" w:hanging="360"/>
      </w:pPr>
      <w:rPr>
        <w:rFonts w:ascii="Symbol" w:hAnsi="Symbol" w:hint="default"/>
      </w:rPr>
    </w:lvl>
    <w:lvl w:ilvl="1" w:tplc="ADC63294" w:tentative="1">
      <w:start w:val="1"/>
      <w:numFmt w:val="bullet"/>
      <w:lvlText w:val="o"/>
      <w:lvlJc w:val="left"/>
      <w:pPr>
        <w:ind w:left="1080" w:hanging="360"/>
      </w:pPr>
      <w:rPr>
        <w:rFonts w:ascii="Courier New" w:hAnsi="Courier New" w:cs="Courier New" w:hint="default"/>
      </w:rPr>
    </w:lvl>
    <w:lvl w:ilvl="2" w:tplc="E78208F4" w:tentative="1">
      <w:start w:val="1"/>
      <w:numFmt w:val="bullet"/>
      <w:lvlText w:val=""/>
      <w:lvlJc w:val="left"/>
      <w:pPr>
        <w:ind w:left="1800" w:hanging="360"/>
      </w:pPr>
      <w:rPr>
        <w:rFonts w:ascii="Wingdings" w:hAnsi="Wingdings" w:hint="default"/>
      </w:rPr>
    </w:lvl>
    <w:lvl w:ilvl="3" w:tplc="E646D15E" w:tentative="1">
      <w:start w:val="1"/>
      <w:numFmt w:val="bullet"/>
      <w:lvlText w:val=""/>
      <w:lvlJc w:val="left"/>
      <w:pPr>
        <w:ind w:left="2520" w:hanging="360"/>
      </w:pPr>
      <w:rPr>
        <w:rFonts w:ascii="Symbol" w:hAnsi="Symbol" w:hint="default"/>
      </w:rPr>
    </w:lvl>
    <w:lvl w:ilvl="4" w:tplc="9954B060" w:tentative="1">
      <w:start w:val="1"/>
      <w:numFmt w:val="bullet"/>
      <w:lvlText w:val="o"/>
      <w:lvlJc w:val="left"/>
      <w:pPr>
        <w:ind w:left="3240" w:hanging="360"/>
      </w:pPr>
      <w:rPr>
        <w:rFonts w:ascii="Courier New" w:hAnsi="Courier New" w:cs="Courier New" w:hint="default"/>
      </w:rPr>
    </w:lvl>
    <w:lvl w:ilvl="5" w:tplc="FFEE0DE4" w:tentative="1">
      <w:start w:val="1"/>
      <w:numFmt w:val="bullet"/>
      <w:lvlText w:val=""/>
      <w:lvlJc w:val="left"/>
      <w:pPr>
        <w:ind w:left="3960" w:hanging="360"/>
      </w:pPr>
      <w:rPr>
        <w:rFonts w:ascii="Wingdings" w:hAnsi="Wingdings" w:hint="default"/>
      </w:rPr>
    </w:lvl>
    <w:lvl w:ilvl="6" w:tplc="2CD44AB4" w:tentative="1">
      <w:start w:val="1"/>
      <w:numFmt w:val="bullet"/>
      <w:lvlText w:val=""/>
      <w:lvlJc w:val="left"/>
      <w:pPr>
        <w:ind w:left="4680" w:hanging="360"/>
      </w:pPr>
      <w:rPr>
        <w:rFonts w:ascii="Symbol" w:hAnsi="Symbol" w:hint="default"/>
      </w:rPr>
    </w:lvl>
    <w:lvl w:ilvl="7" w:tplc="62082988" w:tentative="1">
      <w:start w:val="1"/>
      <w:numFmt w:val="bullet"/>
      <w:lvlText w:val="o"/>
      <w:lvlJc w:val="left"/>
      <w:pPr>
        <w:ind w:left="5400" w:hanging="360"/>
      </w:pPr>
      <w:rPr>
        <w:rFonts w:ascii="Courier New" w:hAnsi="Courier New" w:cs="Courier New" w:hint="default"/>
      </w:rPr>
    </w:lvl>
    <w:lvl w:ilvl="8" w:tplc="B302F39A" w:tentative="1">
      <w:start w:val="1"/>
      <w:numFmt w:val="bullet"/>
      <w:lvlText w:val=""/>
      <w:lvlJc w:val="left"/>
      <w:pPr>
        <w:ind w:left="6120" w:hanging="360"/>
      </w:pPr>
      <w:rPr>
        <w:rFonts w:ascii="Wingdings" w:hAnsi="Wingdings" w:hint="default"/>
      </w:rPr>
    </w:lvl>
  </w:abstractNum>
  <w:abstractNum w:abstractNumId="122" w15:restartNumberingAfterBreak="0">
    <w:nsid w:val="74605824"/>
    <w:multiLevelType w:val="hybridMultilevel"/>
    <w:tmpl w:val="554CAABA"/>
    <w:lvl w:ilvl="0" w:tplc="04090001">
      <w:start w:val="1"/>
      <w:numFmt w:val="lowerLetter"/>
      <w:pStyle w:val="multi-level-num"/>
      <w:lvlText w:val="(%1)"/>
      <w:lvlJc w:val="left"/>
      <w:pPr>
        <w:tabs>
          <w:tab w:val="num" w:pos="1440"/>
        </w:tabs>
        <w:ind w:left="1440" w:hanging="360"/>
      </w:pPr>
      <w:rPr>
        <w:rFonts w:cs="Times New Roman" w:hint="default"/>
      </w:rPr>
    </w:lvl>
    <w:lvl w:ilvl="1" w:tplc="04090003">
      <w:start w:val="2"/>
      <w:numFmt w:val="decimal"/>
      <w:lvlText w:val="%2"/>
      <w:lvlJc w:val="left"/>
      <w:pPr>
        <w:ind w:left="1440" w:hanging="360"/>
      </w:pPr>
      <w:rPr>
        <w:rFonts w:hint="default"/>
        <w:b/>
      </w:rPr>
    </w:lvl>
    <w:lvl w:ilvl="2" w:tplc="04090005">
      <w:start w:val="1"/>
      <w:numFmt w:val="arabicAlpha"/>
      <w:lvlText w:val="(%3)"/>
      <w:lvlJc w:val="left"/>
      <w:pPr>
        <w:ind w:left="2340" w:hanging="360"/>
      </w:pPr>
      <w:rPr>
        <w:rFonts w:hint="default"/>
      </w:rPr>
    </w:lvl>
    <w:lvl w:ilvl="3" w:tplc="04090001">
      <w:start w:val="1"/>
      <w:numFmt w:val="decimal"/>
      <w:lvlText w:val="%4-"/>
      <w:lvlJc w:val="left"/>
      <w:pPr>
        <w:tabs>
          <w:tab w:val="num" w:pos="720"/>
        </w:tabs>
        <w:ind w:left="720" w:hanging="360"/>
      </w:pPr>
      <w:rPr>
        <w:rFonts w:ascii="Times New Roman" w:hAnsi="Times New Roman" w:cs="Simplified Arabic" w:hint="default"/>
        <w:i/>
        <w:iCs w:val="0"/>
        <w:sz w:val="22"/>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23" w15:restartNumberingAfterBreak="0">
    <w:nsid w:val="74E36B39"/>
    <w:multiLevelType w:val="hybridMultilevel"/>
    <w:tmpl w:val="640E0986"/>
    <w:lvl w:ilvl="0" w:tplc="8D962DE6">
      <w:start w:val="1"/>
      <w:numFmt w:val="bullet"/>
      <w:lvlText w:val=""/>
      <w:lvlJc w:val="left"/>
      <w:pPr>
        <w:ind w:left="360" w:hanging="360"/>
      </w:pPr>
      <w:rPr>
        <w:rFonts w:ascii="Symbol" w:hAnsi="Symbol" w:hint="default"/>
      </w:rPr>
    </w:lvl>
    <w:lvl w:ilvl="1" w:tplc="3E6E7026" w:tentative="1">
      <w:start w:val="1"/>
      <w:numFmt w:val="bullet"/>
      <w:lvlText w:val="o"/>
      <w:lvlJc w:val="left"/>
      <w:pPr>
        <w:ind w:left="1080" w:hanging="360"/>
      </w:pPr>
      <w:rPr>
        <w:rFonts w:ascii="Courier New" w:hAnsi="Courier New" w:cs="Courier New" w:hint="default"/>
      </w:rPr>
    </w:lvl>
    <w:lvl w:ilvl="2" w:tplc="D8C49246" w:tentative="1">
      <w:start w:val="1"/>
      <w:numFmt w:val="bullet"/>
      <w:lvlText w:val=""/>
      <w:lvlJc w:val="left"/>
      <w:pPr>
        <w:ind w:left="1800" w:hanging="360"/>
      </w:pPr>
      <w:rPr>
        <w:rFonts w:ascii="Wingdings" w:hAnsi="Wingdings" w:hint="default"/>
      </w:rPr>
    </w:lvl>
    <w:lvl w:ilvl="3" w:tplc="332C90A6" w:tentative="1">
      <w:start w:val="1"/>
      <w:numFmt w:val="bullet"/>
      <w:lvlText w:val=""/>
      <w:lvlJc w:val="left"/>
      <w:pPr>
        <w:ind w:left="2520" w:hanging="360"/>
      </w:pPr>
      <w:rPr>
        <w:rFonts w:ascii="Symbol" w:hAnsi="Symbol" w:hint="default"/>
      </w:rPr>
    </w:lvl>
    <w:lvl w:ilvl="4" w:tplc="B20043C0" w:tentative="1">
      <w:start w:val="1"/>
      <w:numFmt w:val="bullet"/>
      <w:lvlText w:val="o"/>
      <w:lvlJc w:val="left"/>
      <w:pPr>
        <w:ind w:left="3240" w:hanging="360"/>
      </w:pPr>
      <w:rPr>
        <w:rFonts w:ascii="Courier New" w:hAnsi="Courier New" w:cs="Courier New" w:hint="default"/>
      </w:rPr>
    </w:lvl>
    <w:lvl w:ilvl="5" w:tplc="AA585DB8" w:tentative="1">
      <w:start w:val="1"/>
      <w:numFmt w:val="bullet"/>
      <w:lvlText w:val=""/>
      <w:lvlJc w:val="left"/>
      <w:pPr>
        <w:ind w:left="3960" w:hanging="360"/>
      </w:pPr>
      <w:rPr>
        <w:rFonts w:ascii="Wingdings" w:hAnsi="Wingdings" w:hint="default"/>
      </w:rPr>
    </w:lvl>
    <w:lvl w:ilvl="6" w:tplc="F0A44262" w:tentative="1">
      <w:start w:val="1"/>
      <w:numFmt w:val="bullet"/>
      <w:lvlText w:val=""/>
      <w:lvlJc w:val="left"/>
      <w:pPr>
        <w:ind w:left="4680" w:hanging="360"/>
      </w:pPr>
      <w:rPr>
        <w:rFonts w:ascii="Symbol" w:hAnsi="Symbol" w:hint="default"/>
      </w:rPr>
    </w:lvl>
    <w:lvl w:ilvl="7" w:tplc="3AD8F916" w:tentative="1">
      <w:start w:val="1"/>
      <w:numFmt w:val="bullet"/>
      <w:lvlText w:val="o"/>
      <w:lvlJc w:val="left"/>
      <w:pPr>
        <w:ind w:left="5400" w:hanging="360"/>
      </w:pPr>
      <w:rPr>
        <w:rFonts w:ascii="Courier New" w:hAnsi="Courier New" w:cs="Courier New" w:hint="default"/>
      </w:rPr>
    </w:lvl>
    <w:lvl w:ilvl="8" w:tplc="80D0159E" w:tentative="1">
      <w:start w:val="1"/>
      <w:numFmt w:val="bullet"/>
      <w:lvlText w:val=""/>
      <w:lvlJc w:val="left"/>
      <w:pPr>
        <w:ind w:left="6120" w:hanging="360"/>
      </w:pPr>
      <w:rPr>
        <w:rFonts w:ascii="Wingdings" w:hAnsi="Wingdings" w:hint="default"/>
      </w:rPr>
    </w:lvl>
  </w:abstractNum>
  <w:abstractNum w:abstractNumId="124" w15:restartNumberingAfterBreak="0">
    <w:nsid w:val="755C193D"/>
    <w:multiLevelType w:val="hybridMultilevel"/>
    <w:tmpl w:val="E812BA10"/>
    <w:lvl w:ilvl="0" w:tplc="F5A8E4AA">
      <w:start w:val="5"/>
      <w:numFmt w:val="decimal"/>
      <w:lvlText w:val="%1-"/>
      <w:lvlJc w:val="left"/>
      <w:pPr>
        <w:ind w:left="180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5F93583"/>
    <w:multiLevelType w:val="hybridMultilevel"/>
    <w:tmpl w:val="439AF6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67419AD"/>
    <w:multiLevelType w:val="hybridMultilevel"/>
    <w:tmpl w:val="BC64EF1C"/>
    <w:lvl w:ilvl="0" w:tplc="9A868C5A">
      <w:start w:val="27"/>
      <w:numFmt w:val="arabicAlpha"/>
      <w:lvlText w:val="(%1)"/>
      <w:lvlJc w:val="left"/>
      <w:pPr>
        <w:ind w:left="720" w:hanging="360"/>
      </w:pPr>
      <w:rPr>
        <w:rFonts w:hint="default"/>
        <w:sz w:val="24"/>
      </w:rPr>
    </w:lvl>
    <w:lvl w:ilvl="1" w:tplc="08090019">
      <w:start w:val="1"/>
      <w:numFmt w:val="lowerLetter"/>
      <w:lvlText w:val="%2."/>
      <w:lvlJc w:val="left"/>
      <w:pPr>
        <w:ind w:left="1440" w:hanging="360"/>
      </w:pPr>
    </w:lvl>
    <w:lvl w:ilvl="2" w:tplc="833C3196">
      <w:start w:val="1"/>
      <w:numFmt w:val="decimal"/>
      <w:lvlText w:val="%3-"/>
      <w:lvlJc w:val="left"/>
      <w:pPr>
        <w:ind w:left="3435" w:hanging="1455"/>
      </w:pPr>
      <w:rPr>
        <w:rFonts w:hint="default"/>
        <w:sz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769C0A2F"/>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8"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9"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0" w15:restartNumberingAfterBreak="0">
    <w:nsid w:val="7DFC10AF"/>
    <w:multiLevelType w:val="hybridMultilevel"/>
    <w:tmpl w:val="5CACB6BC"/>
    <w:lvl w:ilvl="0" w:tplc="E5CA06A4">
      <w:start w:val="1"/>
      <w:numFmt w:val="decimal"/>
      <w:lvlText w:val="%1-"/>
      <w:lvlJc w:val="left"/>
      <w:pPr>
        <w:ind w:left="1185"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EF006A9"/>
    <w:multiLevelType w:val="hybridMultilevel"/>
    <w:tmpl w:val="6ACA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5"/>
  </w:num>
  <w:num w:numId="2">
    <w:abstractNumId w:val="78"/>
  </w:num>
  <w:num w:numId="3">
    <w:abstractNumId w:val="42"/>
  </w:num>
  <w:num w:numId="4">
    <w:abstractNumId w:val="59"/>
  </w:num>
  <w:num w:numId="5">
    <w:abstractNumId w:val="13"/>
  </w:num>
  <w:num w:numId="6">
    <w:abstractNumId w:val="82"/>
  </w:num>
  <w:num w:numId="7">
    <w:abstractNumId w:val="18"/>
  </w:num>
  <w:num w:numId="8">
    <w:abstractNumId w:val="96"/>
  </w:num>
  <w:num w:numId="9">
    <w:abstractNumId w:val="61"/>
  </w:num>
  <w:num w:numId="10">
    <w:abstractNumId w:val="9"/>
  </w:num>
  <w:num w:numId="11">
    <w:abstractNumId w:val="34"/>
  </w:num>
  <w:num w:numId="12">
    <w:abstractNumId w:val="52"/>
  </w:num>
  <w:num w:numId="13">
    <w:abstractNumId w:val="66"/>
  </w:num>
  <w:num w:numId="14">
    <w:abstractNumId w:val="10"/>
  </w:num>
  <w:num w:numId="15">
    <w:abstractNumId w:val="44"/>
  </w:num>
  <w:num w:numId="16">
    <w:abstractNumId w:val="24"/>
  </w:num>
  <w:num w:numId="17">
    <w:abstractNumId w:val="108"/>
  </w:num>
  <w:num w:numId="18">
    <w:abstractNumId w:val="5"/>
  </w:num>
  <w:num w:numId="19">
    <w:abstractNumId w:val="46"/>
  </w:num>
  <w:num w:numId="20">
    <w:abstractNumId w:val="130"/>
  </w:num>
  <w:num w:numId="21">
    <w:abstractNumId w:val="118"/>
  </w:num>
  <w:num w:numId="22">
    <w:abstractNumId w:val="2"/>
  </w:num>
  <w:num w:numId="23">
    <w:abstractNumId w:val="95"/>
  </w:num>
  <w:num w:numId="24">
    <w:abstractNumId w:val="37"/>
  </w:num>
  <w:num w:numId="25">
    <w:abstractNumId w:val="102"/>
  </w:num>
  <w:num w:numId="26">
    <w:abstractNumId w:val="35"/>
  </w:num>
  <w:num w:numId="27">
    <w:abstractNumId w:val="99"/>
  </w:num>
  <w:num w:numId="28">
    <w:abstractNumId w:val="84"/>
  </w:num>
  <w:num w:numId="29">
    <w:abstractNumId w:val="19"/>
  </w:num>
  <w:num w:numId="30">
    <w:abstractNumId w:val="73"/>
  </w:num>
  <w:num w:numId="31">
    <w:abstractNumId w:val="21"/>
  </w:num>
  <w:num w:numId="32">
    <w:abstractNumId w:val="112"/>
  </w:num>
  <w:num w:numId="33">
    <w:abstractNumId w:val="38"/>
  </w:num>
  <w:num w:numId="34">
    <w:abstractNumId w:val="124"/>
  </w:num>
  <w:num w:numId="35">
    <w:abstractNumId w:val="36"/>
  </w:num>
  <w:num w:numId="36">
    <w:abstractNumId w:val="55"/>
  </w:num>
  <w:num w:numId="37">
    <w:abstractNumId w:val="127"/>
  </w:num>
  <w:num w:numId="38">
    <w:abstractNumId w:val="12"/>
  </w:num>
  <w:num w:numId="39">
    <w:abstractNumId w:val="76"/>
  </w:num>
  <w:num w:numId="40">
    <w:abstractNumId w:val="58"/>
  </w:num>
  <w:num w:numId="41">
    <w:abstractNumId w:val="57"/>
  </w:num>
  <w:num w:numId="42">
    <w:abstractNumId w:val="43"/>
  </w:num>
  <w:num w:numId="43">
    <w:abstractNumId w:val="62"/>
  </w:num>
  <w:num w:numId="44">
    <w:abstractNumId w:val="91"/>
  </w:num>
  <w:num w:numId="45">
    <w:abstractNumId w:val="4"/>
  </w:num>
  <w:num w:numId="46">
    <w:abstractNumId w:val="30"/>
  </w:num>
  <w:num w:numId="47">
    <w:abstractNumId w:val="129"/>
  </w:num>
  <w:num w:numId="48">
    <w:abstractNumId w:val="25"/>
  </w:num>
  <w:num w:numId="49">
    <w:abstractNumId w:val="11"/>
  </w:num>
  <w:num w:numId="50">
    <w:abstractNumId w:val="41"/>
  </w:num>
  <w:num w:numId="51">
    <w:abstractNumId w:val="28"/>
  </w:num>
  <w:num w:numId="52">
    <w:abstractNumId w:val="1"/>
  </w:num>
  <w:num w:numId="53">
    <w:abstractNumId w:val="85"/>
  </w:num>
  <w:num w:numId="54">
    <w:abstractNumId w:val="29"/>
  </w:num>
  <w:num w:numId="55">
    <w:abstractNumId w:val="97"/>
  </w:num>
  <w:num w:numId="56">
    <w:abstractNumId w:val="40"/>
  </w:num>
  <w:num w:numId="57">
    <w:abstractNumId w:val="113"/>
  </w:num>
  <w:num w:numId="58">
    <w:abstractNumId w:val="98"/>
  </w:num>
  <w:num w:numId="59">
    <w:abstractNumId w:val="110"/>
  </w:num>
  <w:num w:numId="60">
    <w:abstractNumId w:val="45"/>
  </w:num>
  <w:num w:numId="61">
    <w:abstractNumId w:val="116"/>
  </w:num>
  <w:num w:numId="62">
    <w:abstractNumId w:val="94"/>
  </w:num>
  <w:num w:numId="63">
    <w:abstractNumId w:val="119"/>
  </w:num>
  <w:num w:numId="64">
    <w:abstractNumId w:val="114"/>
  </w:num>
  <w:num w:numId="65">
    <w:abstractNumId w:val="92"/>
  </w:num>
  <w:num w:numId="66">
    <w:abstractNumId w:val="53"/>
  </w:num>
  <w:num w:numId="67">
    <w:abstractNumId w:val="48"/>
  </w:num>
  <w:num w:numId="68">
    <w:abstractNumId w:val="54"/>
  </w:num>
  <w:num w:numId="69">
    <w:abstractNumId w:val="70"/>
  </w:num>
  <w:num w:numId="70">
    <w:abstractNumId w:val="51"/>
  </w:num>
  <w:num w:numId="71">
    <w:abstractNumId w:val="131"/>
  </w:num>
  <w:num w:numId="72">
    <w:abstractNumId w:val="68"/>
  </w:num>
  <w:num w:numId="73">
    <w:abstractNumId w:val="120"/>
  </w:num>
  <w:num w:numId="74">
    <w:abstractNumId w:val="8"/>
  </w:num>
  <w:num w:numId="75">
    <w:abstractNumId w:val="83"/>
  </w:num>
  <w:num w:numId="76">
    <w:abstractNumId w:val="15"/>
  </w:num>
  <w:num w:numId="77">
    <w:abstractNumId w:val="6"/>
  </w:num>
  <w:num w:numId="78">
    <w:abstractNumId w:val="81"/>
  </w:num>
  <w:num w:numId="79">
    <w:abstractNumId w:val="86"/>
  </w:num>
  <w:num w:numId="80">
    <w:abstractNumId w:val="71"/>
  </w:num>
  <w:num w:numId="81">
    <w:abstractNumId w:val="100"/>
  </w:num>
  <w:num w:numId="82">
    <w:abstractNumId w:val="3"/>
  </w:num>
  <w:num w:numId="83">
    <w:abstractNumId w:val="20"/>
  </w:num>
  <w:num w:numId="84">
    <w:abstractNumId w:val="50"/>
  </w:num>
  <w:num w:numId="85">
    <w:abstractNumId w:val="105"/>
  </w:num>
  <w:num w:numId="86">
    <w:abstractNumId w:val="16"/>
  </w:num>
  <w:num w:numId="87">
    <w:abstractNumId w:val="87"/>
  </w:num>
  <w:num w:numId="88">
    <w:abstractNumId w:val="126"/>
  </w:num>
  <w:num w:numId="89">
    <w:abstractNumId w:val="32"/>
  </w:num>
  <w:num w:numId="90">
    <w:abstractNumId w:val="75"/>
  </w:num>
  <w:num w:numId="91">
    <w:abstractNumId w:val="77"/>
  </w:num>
  <w:num w:numId="92">
    <w:abstractNumId w:val="31"/>
  </w:num>
  <w:num w:numId="93">
    <w:abstractNumId w:val="49"/>
  </w:num>
  <w:num w:numId="94">
    <w:abstractNumId w:val="33"/>
  </w:num>
  <w:num w:numId="95">
    <w:abstractNumId w:val="123"/>
  </w:num>
  <w:num w:numId="96">
    <w:abstractNumId w:val="90"/>
  </w:num>
  <w:num w:numId="97">
    <w:abstractNumId w:val="39"/>
  </w:num>
  <w:num w:numId="98">
    <w:abstractNumId w:val="103"/>
  </w:num>
  <w:num w:numId="99">
    <w:abstractNumId w:val="17"/>
  </w:num>
  <w:num w:numId="100">
    <w:abstractNumId w:val="121"/>
  </w:num>
  <w:num w:numId="101">
    <w:abstractNumId w:val="0"/>
  </w:num>
  <w:num w:numId="102">
    <w:abstractNumId w:val="64"/>
  </w:num>
  <w:num w:numId="103">
    <w:abstractNumId w:val="101"/>
  </w:num>
  <w:num w:numId="104">
    <w:abstractNumId w:val="109"/>
  </w:num>
  <w:num w:numId="105">
    <w:abstractNumId w:val="122"/>
  </w:num>
  <w:num w:numId="106">
    <w:abstractNumId w:val="80"/>
  </w:num>
  <w:num w:numId="107">
    <w:abstractNumId w:val="22"/>
  </w:num>
  <w:num w:numId="108">
    <w:abstractNumId w:val="74"/>
  </w:num>
  <w:num w:numId="109">
    <w:abstractNumId w:val="88"/>
  </w:num>
  <w:num w:numId="110">
    <w:abstractNumId w:val="79"/>
  </w:num>
  <w:num w:numId="111">
    <w:abstractNumId w:val="23"/>
  </w:num>
  <w:num w:numId="112">
    <w:abstractNumId w:val="72"/>
  </w:num>
  <w:num w:numId="113">
    <w:abstractNumId w:val="27"/>
  </w:num>
  <w:num w:numId="114">
    <w:abstractNumId w:val="63"/>
  </w:num>
  <w:num w:numId="115">
    <w:abstractNumId w:val="69"/>
  </w:num>
  <w:num w:numId="116">
    <w:abstractNumId w:val="106"/>
  </w:num>
  <w:num w:numId="117">
    <w:abstractNumId w:val="128"/>
  </w:num>
  <w:num w:numId="118">
    <w:abstractNumId w:val="67"/>
  </w:num>
  <w:num w:numId="119">
    <w:abstractNumId w:val="26"/>
  </w:num>
  <w:num w:numId="120">
    <w:abstractNumId w:val="65"/>
  </w:num>
  <w:num w:numId="121">
    <w:abstractNumId w:val="117"/>
  </w:num>
  <w:num w:numId="122">
    <w:abstractNumId w:val="93"/>
  </w:num>
  <w:num w:numId="123">
    <w:abstractNumId w:val="125"/>
  </w:num>
  <w:num w:numId="124">
    <w:abstractNumId w:val="104"/>
  </w:num>
  <w:num w:numId="125">
    <w:abstractNumId w:val="89"/>
  </w:num>
  <w:num w:numId="126">
    <w:abstractNumId w:val="14"/>
  </w:num>
  <w:num w:numId="127">
    <w:abstractNumId w:val="107"/>
  </w:num>
  <w:num w:numId="128">
    <w:abstractNumId w:val="7"/>
  </w:num>
  <w:num w:numId="129">
    <w:abstractNumId w:val="111"/>
  </w:num>
  <w:num w:numId="130">
    <w:abstractNumId w:val="47"/>
  </w:num>
  <w:num w:numId="131">
    <w:abstractNumId w:val="56"/>
  </w:num>
  <w:num w:numId="132">
    <w:abstractNumId w:val="60"/>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C43324"/>
    <w:rsid w:val="000000C8"/>
    <w:rsid w:val="00000127"/>
    <w:rsid w:val="00001033"/>
    <w:rsid w:val="00001335"/>
    <w:rsid w:val="00001FD1"/>
    <w:rsid w:val="00002EE4"/>
    <w:rsid w:val="000039B6"/>
    <w:rsid w:val="000047DC"/>
    <w:rsid w:val="00004E02"/>
    <w:rsid w:val="00004F1B"/>
    <w:rsid w:val="000056A7"/>
    <w:rsid w:val="00005C6B"/>
    <w:rsid w:val="00006287"/>
    <w:rsid w:val="0000629F"/>
    <w:rsid w:val="00006B3C"/>
    <w:rsid w:val="00007338"/>
    <w:rsid w:val="0000770F"/>
    <w:rsid w:val="00007E58"/>
    <w:rsid w:val="00010174"/>
    <w:rsid w:val="00010F2A"/>
    <w:rsid w:val="000144D3"/>
    <w:rsid w:val="00014C62"/>
    <w:rsid w:val="00014DC6"/>
    <w:rsid w:val="00015DC4"/>
    <w:rsid w:val="00016B4E"/>
    <w:rsid w:val="00017553"/>
    <w:rsid w:val="00017621"/>
    <w:rsid w:val="00017D1A"/>
    <w:rsid w:val="00017F52"/>
    <w:rsid w:val="00020EDB"/>
    <w:rsid w:val="000213DE"/>
    <w:rsid w:val="000223C3"/>
    <w:rsid w:val="00022D4B"/>
    <w:rsid w:val="00022FBA"/>
    <w:rsid w:val="00023967"/>
    <w:rsid w:val="00024250"/>
    <w:rsid w:val="0002474B"/>
    <w:rsid w:val="0002523A"/>
    <w:rsid w:val="00025E2A"/>
    <w:rsid w:val="000269A8"/>
    <w:rsid w:val="00027140"/>
    <w:rsid w:val="000272C6"/>
    <w:rsid w:val="00027F72"/>
    <w:rsid w:val="000300D1"/>
    <w:rsid w:val="00030485"/>
    <w:rsid w:val="00030C8C"/>
    <w:rsid w:val="00030D1E"/>
    <w:rsid w:val="000310AD"/>
    <w:rsid w:val="0003135B"/>
    <w:rsid w:val="00031468"/>
    <w:rsid w:val="00031FBE"/>
    <w:rsid w:val="000326E4"/>
    <w:rsid w:val="00033F9A"/>
    <w:rsid w:val="00034043"/>
    <w:rsid w:val="00034910"/>
    <w:rsid w:val="00035059"/>
    <w:rsid w:val="000360A9"/>
    <w:rsid w:val="000368A3"/>
    <w:rsid w:val="00036F64"/>
    <w:rsid w:val="00040309"/>
    <w:rsid w:val="000408ED"/>
    <w:rsid w:val="00040FA5"/>
    <w:rsid w:val="00041012"/>
    <w:rsid w:val="00041299"/>
    <w:rsid w:val="00041A7F"/>
    <w:rsid w:val="00041FD9"/>
    <w:rsid w:val="00043D1B"/>
    <w:rsid w:val="00044AAF"/>
    <w:rsid w:val="00044EB4"/>
    <w:rsid w:val="0004504F"/>
    <w:rsid w:val="0004550A"/>
    <w:rsid w:val="00045B3B"/>
    <w:rsid w:val="00045E3C"/>
    <w:rsid w:val="00046170"/>
    <w:rsid w:val="00046E15"/>
    <w:rsid w:val="00050D64"/>
    <w:rsid w:val="000518A5"/>
    <w:rsid w:val="000518AA"/>
    <w:rsid w:val="00051A6E"/>
    <w:rsid w:val="0005227F"/>
    <w:rsid w:val="00052817"/>
    <w:rsid w:val="00053725"/>
    <w:rsid w:val="0005429D"/>
    <w:rsid w:val="0005468E"/>
    <w:rsid w:val="000555C6"/>
    <w:rsid w:val="00056818"/>
    <w:rsid w:val="000569D7"/>
    <w:rsid w:val="00056B97"/>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392B"/>
    <w:rsid w:val="00063D8B"/>
    <w:rsid w:val="00064142"/>
    <w:rsid w:val="00064701"/>
    <w:rsid w:val="000647C5"/>
    <w:rsid w:val="00065187"/>
    <w:rsid w:val="000659D4"/>
    <w:rsid w:val="00065D74"/>
    <w:rsid w:val="00065EAD"/>
    <w:rsid w:val="00066168"/>
    <w:rsid w:val="000673FE"/>
    <w:rsid w:val="00067BB8"/>
    <w:rsid w:val="00070B41"/>
    <w:rsid w:val="00070EF1"/>
    <w:rsid w:val="00071AA3"/>
    <w:rsid w:val="00072556"/>
    <w:rsid w:val="000730AE"/>
    <w:rsid w:val="00074243"/>
    <w:rsid w:val="0007477C"/>
    <w:rsid w:val="000748F0"/>
    <w:rsid w:val="00074A52"/>
    <w:rsid w:val="00075A8A"/>
    <w:rsid w:val="00075B80"/>
    <w:rsid w:val="000770F3"/>
    <w:rsid w:val="000777DF"/>
    <w:rsid w:val="00077DAB"/>
    <w:rsid w:val="0008009F"/>
    <w:rsid w:val="00080B30"/>
    <w:rsid w:val="00081999"/>
    <w:rsid w:val="000839A2"/>
    <w:rsid w:val="00084744"/>
    <w:rsid w:val="00084BB4"/>
    <w:rsid w:val="00085341"/>
    <w:rsid w:val="000867EE"/>
    <w:rsid w:val="00086ADE"/>
    <w:rsid w:val="0008758D"/>
    <w:rsid w:val="00087C19"/>
    <w:rsid w:val="000904A8"/>
    <w:rsid w:val="00090713"/>
    <w:rsid w:val="000916BE"/>
    <w:rsid w:val="00091948"/>
    <w:rsid w:val="00092667"/>
    <w:rsid w:val="0009290C"/>
    <w:rsid w:val="000935EC"/>
    <w:rsid w:val="00093760"/>
    <w:rsid w:val="00093B35"/>
    <w:rsid w:val="00093F2D"/>
    <w:rsid w:val="00094391"/>
    <w:rsid w:val="000944EF"/>
    <w:rsid w:val="00094D7F"/>
    <w:rsid w:val="00095854"/>
    <w:rsid w:val="00096F83"/>
    <w:rsid w:val="00097021"/>
    <w:rsid w:val="00097777"/>
    <w:rsid w:val="000A043F"/>
    <w:rsid w:val="000A05B7"/>
    <w:rsid w:val="000A0836"/>
    <w:rsid w:val="000A0B70"/>
    <w:rsid w:val="000A10E4"/>
    <w:rsid w:val="000A1281"/>
    <w:rsid w:val="000A151F"/>
    <w:rsid w:val="000A1661"/>
    <w:rsid w:val="000A17CF"/>
    <w:rsid w:val="000A1E30"/>
    <w:rsid w:val="000A2405"/>
    <w:rsid w:val="000A43A7"/>
    <w:rsid w:val="000A52DA"/>
    <w:rsid w:val="000A5398"/>
    <w:rsid w:val="000A5B08"/>
    <w:rsid w:val="000A5D2C"/>
    <w:rsid w:val="000A776F"/>
    <w:rsid w:val="000A792D"/>
    <w:rsid w:val="000B013A"/>
    <w:rsid w:val="000B0213"/>
    <w:rsid w:val="000B068A"/>
    <w:rsid w:val="000B100E"/>
    <w:rsid w:val="000B1BA2"/>
    <w:rsid w:val="000B1E61"/>
    <w:rsid w:val="000B1E95"/>
    <w:rsid w:val="000B222B"/>
    <w:rsid w:val="000B2606"/>
    <w:rsid w:val="000B2B0F"/>
    <w:rsid w:val="000B3249"/>
    <w:rsid w:val="000B3997"/>
    <w:rsid w:val="000B408C"/>
    <w:rsid w:val="000B4102"/>
    <w:rsid w:val="000B4A2B"/>
    <w:rsid w:val="000B4E04"/>
    <w:rsid w:val="000B4E62"/>
    <w:rsid w:val="000B5A15"/>
    <w:rsid w:val="000B5A66"/>
    <w:rsid w:val="000B5A77"/>
    <w:rsid w:val="000B61A8"/>
    <w:rsid w:val="000B731D"/>
    <w:rsid w:val="000B737A"/>
    <w:rsid w:val="000B7D90"/>
    <w:rsid w:val="000C1221"/>
    <w:rsid w:val="000C1320"/>
    <w:rsid w:val="000C14D0"/>
    <w:rsid w:val="000C1FF3"/>
    <w:rsid w:val="000C2493"/>
    <w:rsid w:val="000C2729"/>
    <w:rsid w:val="000C2D35"/>
    <w:rsid w:val="000C2D6E"/>
    <w:rsid w:val="000C381A"/>
    <w:rsid w:val="000C3D18"/>
    <w:rsid w:val="000C415D"/>
    <w:rsid w:val="000C4896"/>
    <w:rsid w:val="000C48B3"/>
    <w:rsid w:val="000C49C5"/>
    <w:rsid w:val="000C5662"/>
    <w:rsid w:val="000C697A"/>
    <w:rsid w:val="000C6F97"/>
    <w:rsid w:val="000D09E6"/>
    <w:rsid w:val="000D0AAE"/>
    <w:rsid w:val="000D0AC3"/>
    <w:rsid w:val="000D0E3C"/>
    <w:rsid w:val="000D18D7"/>
    <w:rsid w:val="000D19AB"/>
    <w:rsid w:val="000D1FD4"/>
    <w:rsid w:val="000D2896"/>
    <w:rsid w:val="000D45E8"/>
    <w:rsid w:val="000D481D"/>
    <w:rsid w:val="000D48C6"/>
    <w:rsid w:val="000D4B21"/>
    <w:rsid w:val="000D6011"/>
    <w:rsid w:val="000D707B"/>
    <w:rsid w:val="000D7524"/>
    <w:rsid w:val="000E0176"/>
    <w:rsid w:val="000E01B6"/>
    <w:rsid w:val="000E01D6"/>
    <w:rsid w:val="000E1692"/>
    <w:rsid w:val="000E1BBD"/>
    <w:rsid w:val="000E1BD9"/>
    <w:rsid w:val="000E272A"/>
    <w:rsid w:val="000E2BE2"/>
    <w:rsid w:val="000E33F7"/>
    <w:rsid w:val="000E3556"/>
    <w:rsid w:val="000E3599"/>
    <w:rsid w:val="000E35EF"/>
    <w:rsid w:val="000E3AB6"/>
    <w:rsid w:val="000E409E"/>
    <w:rsid w:val="000E49AD"/>
    <w:rsid w:val="000E4F3B"/>
    <w:rsid w:val="000E4FE4"/>
    <w:rsid w:val="000E4FE5"/>
    <w:rsid w:val="000E5105"/>
    <w:rsid w:val="000E5220"/>
    <w:rsid w:val="000E52C8"/>
    <w:rsid w:val="000E556E"/>
    <w:rsid w:val="000E581E"/>
    <w:rsid w:val="000E5C64"/>
    <w:rsid w:val="000E6574"/>
    <w:rsid w:val="000E7D52"/>
    <w:rsid w:val="000F0C9E"/>
    <w:rsid w:val="000F18DF"/>
    <w:rsid w:val="000F22B2"/>
    <w:rsid w:val="000F235F"/>
    <w:rsid w:val="000F29B8"/>
    <w:rsid w:val="000F3E31"/>
    <w:rsid w:val="000F4052"/>
    <w:rsid w:val="000F5313"/>
    <w:rsid w:val="000F5748"/>
    <w:rsid w:val="000F58C1"/>
    <w:rsid w:val="000F5B3D"/>
    <w:rsid w:val="000F617F"/>
    <w:rsid w:val="000F7928"/>
    <w:rsid w:val="000F7C9C"/>
    <w:rsid w:val="001000A9"/>
    <w:rsid w:val="00101DD4"/>
    <w:rsid w:val="00102599"/>
    <w:rsid w:val="00102EB8"/>
    <w:rsid w:val="00103222"/>
    <w:rsid w:val="00103AE0"/>
    <w:rsid w:val="00103DA9"/>
    <w:rsid w:val="0010432E"/>
    <w:rsid w:val="001044C2"/>
    <w:rsid w:val="00104B3B"/>
    <w:rsid w:val="001060E0"/>
    <w:rsid w:val="001061E2"/>
    <w:rsid w:val="00107077"/>
    <w:rsid w:val="0010717E"/>
    <w:rsid w:val="0010734B"/>
    <w:rsid w:val="00107AB9"/>
    <w:rsid w:val="00107C58"/>
    <w:rsid w:val="00107E92"/>
    <w:rsid w:val="00110E2E"/>
    <w:rsid w:val="0011130E"/>
    <w:rsid w:val="00111693"/>
    <w:rsid w:val="00111839"/>
    <w:rsid w:val="0011229F"/>
    <w:rsid w:val="00112A0C"/>
    <w:rsid w:val="00112AC9"/>
    <w:rsid w:val="00112BBB"/>
    <w:rsid w:val="00113131"/>
    <w:rsid w:val="001133A9"/>
    <w:rsid w:val="00113889"/>
    <w:rsid w:val="00113C4A"/>
    <w:rsid w:val="00114272"/>
    <w:rsid w:val="0011477C"/>
    <w:rsid w:val="001148C2"/>
    <w:rsid w:val="00115994"/>
    <w:rsid w:val="00115F0A"/>
    <w:rsid w:val="00117321"/>
    <w:rsid w:val="0011791F"/>
    <w:rsid w:val="00117A4B"/>
    <w:rsid w:val="00117DE2"/>
    <w:rsid w:val="0012044D"/>
    <w:rsid w:val="001207B2"/>
    <w:rsid w:val="0012117C"/>
    <w:rsid w:val="00121E3A"/>
    <w:rsid w:val="00122BDE"/>
    <w:rsid w:val="001243B6"/>
    <w:rsid w:val="00126DCB"/>
    <w:rsid w:val="001278CF"/>
    <w:rsid w:val="001306C4"/>
    <w:rsid w:val="00130D85"/>
    <w:rsid w:val="00131C2E"/>
    <w:rsid w:val="00132236"/>
    <w:rsid w:val="001333F6"/>
    <w:rsid w:val="0013397B"/>
    <w:rsid w:val="00133CE0"/>
    <w:rsid w:val="001344FD"/>
    <w:rsid w:val="001359E9"/>
    <w:rsid w:val="00135B5E"/>
    <w:rsid w:val="00136622"/>
    <w:rsid w:val="00136BDC"/>
    <w:rsid w:val="001376BF"/>
    <w:rsid w:val="0014028D"/>
    <w:rsid w:val="00140467"/>
    <w:rsid w:val="00141238"/>
    <w:rsid w:val="0014128C"/>
    <w:rsid w:val="00141B5B"/>
    <w:rsid w:val="00141DCF"/>
    <w:rsid w:val="00142099"/>
    <w:rsid w:val="0014267A"/>
    <w:rsid w:val="00142CE1"/>
    <w:rsid w:val="00143020"/>
    <w:rsid w:val="00143185"/>
    <w:rsid w:val="001433E8"/>
    <w:rsid w:val="001438E4"/>
    <w:rsid w:val="0014397A"/>
    <w:rsid w:val="00144281"/>
    <w:rsid w:val="00144511"/>
    <w:rsid w:val="00144673"/>
    <w:rsid w:val="00145830"/>
    <w:rsid w:val="00145F76"/>
    <w:rsid w:val="0014606A"/>
    <w:rsid w:val="00146A70"/>
    <w:rsid w:val="00146C0B"/>
    <w:rsid w:val="0014701D"/>
    <w:rsid w:val="00147CF9"/>
    <w:rsid w:val="0015389D"/>
    <w:rsid w:val="00153A4B"/>
    <w:rsid w:val="00153D62"/>
    <w:rsid w:val="00153EB0"/>
    <w:rsid w:val="001545AB"/>
    <w:rsid w:val="0015460F"/>
    <w:rsid w:val="00154685"/>
    <w:rsid w:val="00155463"/>
    <w:rsid w:val="001562CD"/>
    <w:rsid w:val="00161C76"/>
    <w:rsid w:val="00162099"/>
    <w:rsid w:val="00162E53"/>
    <w:rsid w:val="001635E6"/>
    <w:rsid w:val="00163D70"/>
    <w:rsid w:val="00163E06"/>
    <w:rsid w:val="00163EB7"/>
    <w:rsid w:val="0016566C"/>
    <w:rsid w:val="00165F9D"/>
    <w:rsid w:val="0016621D"/>
    <w:rsid w:val="001676FE"/>
    <w:rsid w:val="0017009A"/>
    <w:rsid w:val="00170A91"/>
    <w:rsid w:val="00171A91"/>
    <w:rsid w:val="00171CC9"/>
    <w:rsid w:val="001728CF"/>
    <w:rsid w:val="00172EF1"/>
    <w:rsid w:val="00173FC2"/>
    <w:rsid w:val="001746CC"/>
    <w:rsid w:val="00176BCC"/>
    <w:rsid w:val="0017757C"/>
    <w:rsid w:val="00177826"/>
    <w:rsid w:val="001810E5"/>
    <w:rsid w:val="00181A29"/>
    <w:rsid w:val="00181C37"/>
    <w:rsid w:val="00182117"/>
    <w:rsid w:val="00182F6B"/>
    <w:rsid w:val="001838A5"/>
    <w:rsid w:val="00183A60"/>
    <w:rsid w:val="00183B25"/>
    <w:rsid w:val="00184104"/>
    <w:rsid w:val="001842C5"/>
    <w:rsid w:val="0018508B"/>
    <w:rsid w:val="00185827"/>
    <w:rsid w:val="00185DC3"/>
    <w:rsid w:val="00186890"/>
    <w:rsid w:val="00187013"/>
    <w:rsid w:val="001904F0"/>
    <w:rsid w:val="001905D4"/>
    <w:rsid w:val="001910DD"/>
    <w:rsid w:val="001910F3"/>
    <w:rsid w:val="0019279D"/>
    <w:rsid w:val="00192D8E"/>
    <w:rsid w:val="0019349C"/>
    <w:rsid w:val="001948CB"/>
    <w:rsid w:val="00194B47"/>
    <w:rsid w:val="00195913"/>
    <w:rsid w:val="001964E7"/>
    <w:rsid w:val="00197CD2"/>
    <w:rsid w:val="001A0740"/>
    <w:rsid w:val="001A0BB5"/>
    <w:rsid w:val="001A1396"/>
    <w:rsid w:val="001A2111"/>
    <w:rsid w:val="001A3186"/>
    <w:rsid w:val="001A3254"/>
    <w:rsid w:val="001A3A65"/>
    <w:rsid w:val="001A46DB"/>
    <w:rsid w:val="001A4A2D"/>
    <w:rsid w:val="001A54D5"/>
    <w:rsid w:val="001A5503"/>
    <w:rsid w:val="001A7344"/>
    <w:rsid w:val="001A79A3"/>
    <w:rsid w:val="001B1D38"/>
    <w:rsid w:val="001B2191"/>
    <w:rsid w:val="001B2595"/>
    <w:rsid w:val="001B32FC"/>
    <w:rsid w:val="001B3654"/>
    <w:rsid w:val="001B404D"/>
    <w:rsid w:val="001B41CE"/>
    <w:rsid w:val="001B4262"/>
    <w:rsid w:val="001B4E40"/>
    <w:rsid w:val="001B6250"/>
    <w:rsid w:val="001B6918"/>
    <w:rsid w:val="001B6F23"/>
    <w:rsid w:val="001B7A5E"/>
    <w:rsid w:val="001B7C83"/>
    <w:rsid w:val="001B7D18"/>
    <w:rsid w:val="001B7F92"/>
    <w:rsid w:val="001C0AA6"/>
    <w:rsid w:val="001C17FA"/>
    <w:rsid w:val="001C1CDC"/>
    <w:rsid w:val="001C200E"/>
    <w:rsid w:val="001C2717"/>
    <w:rsid w:val="001C44E3"/>
    <w:rsid w:val="001C52BF"/>
    <w:rsid w:val="001C5805"/>
    <w:rsid w:val="001C597D"/>
    <w:rsid w:val="001C5AEE"/>
    <w:rsid w:val="001C5D10"/>
    <w:rsid w:val="001C6CFD"/>
    <w:rsid w:val="001C72CE"/>
    <w:rsid w:val="001C7861"/>
    <w:rsid w:val="001C7BD2"/>
    <w:rsid w:val="001C7F36"/>
    <w:rsid w:val="001D0DF6"/>
    <w:rsid w:val="001D3924"/>
    <w:rsid w:val="001D45C6"/>
    <w:rsid w:val="001D5549"/>
    <w:rsid w:val="001D6114"/>
    <w:rsid w:val="001D6EAC"/>
    <w:rsid w:val="001D723B"/>
    <w:rsid w:val="001D7ADB"/>
    <w:rsid w:val="001E045E"/>
    <w:rsid w:val="001E1B00"/>
    <w:rsid w:val="001E3A23"/>
    <w:rsid w:val="001E3DC9"/>
    <w:rsid w:val="001E4163"/>
    <w:rsid w:val="001E6145"/>
    <w:rsid w:val="001E6E2F"/>
    <w:rsid w:val="001E720C"/>
    <w:rsid w:val="001E755B"/>
    <w:rsid w:val="001E75AC"/>
    <w:rsid w:val="001E7D95"/>
    <w:rsid w:val="001F03DB"/>
    <w:rsid w:val="001F05BB"/>
    <w:rsid w:val="001F116D"/>
    <w:rsid w:val="001F1A45"/>
    <w:rsid w:val="001F3024"/>
    <w:rsid w:val="001F3917"/>
    <w:rsid w:val="001F3B35"/>
    <w:rsid w:val="001F550E"/>
    <w:rsid w:val="001F6492"/>
    <w:rsid w:val="001F655A"/>
    <w:rsid w:val="001F7070"/>
    <w:rsid w:val="001F70BC"/>
    <w:rsid w:val="001F7699"/>
    <w:rsid w:val="001F7E62"/>
    <w:rsid w:val="00200285"/>
    <w:rsid w:val="002008DD"/>
    <w:rsid w:val="00200B2F"/>
    <w:rsid w:val="00200B4B"/>
    <w:rsid w:val="00202230"/>
    <w:rsid w:val="0020291E"/>
    <w:rsid w:val="00202A7D"/>
    <w:rsid w:val="00205377"/>
    <w:rsid w:val="0020597A"/>
    <w:rsid w:val="00205D36"/>
    <w:rsid w:val="0020663F"/>
    <w:rsid w:val="0020679B"/>
    <w:rsid w:val="00206C65"/>
    <w:rsid w:val="0020757C"/>
    <w:rsid w:val="00207B78"/>
    <w:rsid w:val="00212288"/>
    <w:rsid w:val="00213677"/>
    <w:rsid w:val="00214074"/>
    <w:rsid w:val="00215B52"/>
    <w:rsid w:val="00215CDC"/>
    <w:rsid w:val="00216892"/>
    <w:rsid w:val="00216CC5"/>
    <w:rsid w:val="00216D4D"/>
    <w:rsid w:val="00217152"/>
    <w:rsid w:val="0021743C"/>
    <w:rsid w:val="0022077F"/>
    <w:rsid w:val="002207FF"/>
    <w:rsid w:val="0022129C"/>
    <w:rsid w:val="002214C4"/>
    <w:rsid w:val="00221F29"/>
    <w:rsid w:val="002224DB"/>
    <w:rsid w:val="00222D10"/>
    <w:rsid w:val="002237BC"/>
    <w:rsid w:val="00224D4B"/>
    <w:rsid w:val="00224E4C"/>
    <w:rsid w:val="0022666F"/>
    <w:rsid w:val="002273B3"/>
    <w:rsid w:val="00227E29"/>
    <w:rsid w:val="00230B45"/>
    <w:rsid w:val="00231D38"/>
    <w:rsid w:val="002328A5"/>
    <w:rsid w:val="00232DEC"/>
    <w:rsid w:val="0023438F"/>
    <w:rsid w:val="002366DF"/>
    <w:rsid w:val="0024021E"/>
    <w:rsid w:val="0024044D"/>
    <w:rsid w:val="0024076D"/>
    <w:rsid w:val="00240788"/>
    <w:rsid w:val="00240C26"/>
    <w:rsid w:val="00241753"/>
    <w:rsid w:val="00241D35"/>
    <w:rsid w:val="002425E8"/>
    <w:rsid w:val="002427FC"/>
    <w:rsid w:val="0024361A"/>
    <w:rsid w:val="00244971"/>
    <w:rsid w:val="0024513B"/>
    <w:rsid w:val="0024571A"/>
    <w:rsid w:val="002462D4"/>
    <w:rsid w:val="002467FD"/>
    <w:rsid w:val="00246943"/>
    <w:rsid w:val="002475E9"/>
    <w:rsid w:val="002511E1"/>
    <w:rsid w:val="002512B0"/>
    <w:rsid w:val="0025133F"/>
    <w:rsid w:val="00251EC6"/>
    <w:rsid w:val="00252BBD"/>
    <w:rsid w:val="0025370D"/>
    <w:rsid w:val="00253F95"/>
    <w:rsid w:val="0025456E"/>
    <w:rsid w:val="00255450"/>
    <w:rsid w:val="00255635"/>
    <w:rsid w:val="00255A49"/>
    <w:rsid w:val="002568AD"/>
    <w:rsid w:val="002576AB"/>
    <w:rsid w:val="00260E72"/>
    <w:rsid w:val="0026104E"/>
    <w:rsid w:val="00261832"/>
    <w:rsid w:val="002622E7"/>
    <w:rsid w:val="00262590"/>
    <w:rsid w:val="00262988"/>
    <w:rsid w:val="00262C67"/>
    <w:rsid w:val="002632E2"/>
    <w:rsid w:val="00263D46"/>
    <w:rsid w:val="00264564"/>
    <w:rsid w:val="002658A1"/>
    <w:rsid w:val="00265A5D"/>
    <w:rsid w:val="00265BBA"/>
    <w:rsid w:val="00266161"/>
    <w:rsid w:val="00267D60"/>
    <w:rsid w:val="00267DD1"/>
    <w:rsid w:val="00270F95"/>
    <w:rsid w:val="00271024"/>
    <w:rsid w:val="002716D2"/>
    <w:rsid w:val="00272866"/>
    <w:rsid w:val="00272959"/>
    <w:rsid w:val="00272BFF"/>
    <w:rsid w:val="00272DEB"/>
    <w:rsid w:val="0027387D"/>
    <w:rsid w:val="00273A8B"/>
    <w:rsid w:val="00273E98"/>
    <w:rsid w:val="002747F6"/>
    <w:rsid w:val="00275585"/>
    <w:rsid w:val="00275B93"/>
    <w:rsid w:val="00276E61"/>
    <w:rsid w:val="002770CA"/>
    <w:rsid w:val="0027728D"/>
    <w:rsid w:val="00280132"/>
    <w:rsid w:val="002805CE"/>
    <w:rsid w:val="002807C8"/>
    <w:rsid w:val="00280984"/>
    <w:rsid w:val="002813E7"/>
    <w:rsid w:val="0028187C"/>
    <w:rsid w:val="00282461"/>
    <w:rsid w:val="00282D8E"/>
    <w:rsid w:val="00282D98"/>
    <w:rsid w:val="00282EC5"/>
    <w:rsid w:val="00283D43"/>
    <w:rsid w:val="00285E6A"/>
    <w:rsid w:val="00286812"/>
    <w:rsid w:val="00286ED1"/>
    <w:rsid w:val="00287EAE"/>
    <w:rsid w:val="00287F71"/>
    <w:rsid w:val="00290527"/>
    <w:rsid w:val="00290B5C"/>
    <w:rsid w:val="00293567"/>
    <w:rsid w:val="0029356F"/>
    <w:rsid w:val="00293A63"/>
    <w:rsid w:val="00294864"/>
    <w:rsid w:val="00296069"/>
    <w:rsid w:val="002963EB"/>
    <w:rsid w:val="00296A9F"/>
    <w:rsid w:val="002A04C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CD5"/>
    <w:rsid w:val="002B2EB6"/>
    <w:rsid w:val="002B3414"/>
    <w:rsid w:val="002B415A"/>
    <w:rsid w:val="002B4F51"/>
    <w:rsid w:val="002B5042"/>
    <w:rsid w:val="002B52B4"/>
    <w:rsid w:val="002B5A0D"/>
    <w:rsid w:val="002B6431"/>
    <w:rsid w:val="002B6A2F"/>
    <w:rsid w:val="002B6AE5"/>
    <w:rsid w:val="002B6FB4"/>
    <w:rsid w:val="002C0932"/>
    <w:rsid w:val="002C0EA1"/>
    <w:rsid w:val="002C12CA"/>
    <w:rsid w:val="002C34CE"/>
    <w:rsid w:val="002C3CE2"/>
    <w:rsid w:val="002C4F7A"/>
    <w:rsid w:val="002C5A7E"/>
    <w:rsid w:val="002C62C6"/>
    <w:rsid w:val="002C7634"/>
    <w:rsid w:val="002C7811"/>
    <w:rsid w:val="002C78D9"/>
    <w:rsid w:val="002C7AD5"/>
    <w:rsid w:val="002D04AA"/>
    <w:rsid w:val="002D0B34"/>
    <w:rsid w:val="002D0C4E"/>
    <w:rsid w:val="002D1ADE"/>
    <w:rsid w:val="002D1D6B"/>
    <w:rsid w:val="002D2302"/>
    <w:rsid w:val="002D24DC"/>
    <w:rsid w:val="002D25F5"/>
    <w:rsid w:val="002D2F37"/>
    <w:rsid w:val="002D3EE9"/>
    <w:rsid w:val="002D4279"/>
    <w:rsid w:val="002D448F"/>
    <w:rsid w:val="002D4A9A"/>
    <w:rsid w:val="002D56EB"/>
    <w:rsid w:val="002D5C13"/>
    <w:rsid w:val="002D5C2C"/>
    <w:rsid w:val="002D5CFB"/>
    <w:rsid w:val="002D6006"/>
    <w:rsid w:val="002D677E"/>
    <w:rsid w:val="002D7DA9"/>
    <w:rsid w:val="002D7DEC"/>
    <w:rsid w:val="002E0709"/>
    <w:rsid w:val="002E0C4A"/>
    <w:rsid w:val="002E0D57"/>
    <w:rsid w:val="002E16DE"/>
    <w:rsid w:val="002E2443"/>
    <w:rsid w:val="002E2B45"/>
    <w:rsid w:val="002E32D6"/>
    <w:rsid w:val="002E4241"/>
    <w:rsid w:val="002E5922"/>
    <w:rsid w:val="002E5BAA"/>
    <w:rsid w:val="002E5D12"/>
    <w:rsid w:val="002E6312"/>
    <w:rsid w:val="002E78F5"/>
    <w:rsid w:val="002E7ED3"/>
    <w:rsid w:val="002F05DD"/>
    <w:rsid w:val="002F159D"/>
    <w:rsid w:val="002F159E"/>
    <w:rsid w:val="002F1744"/>
    <w:rsid w:val="002F437F"/>
    <w:rsid w:val="002F4DB8"/>
    <w:rsid w:val="002F517B"/>
    <w:rsid w:val="002F51C1"/>
    <w:rsid w:val="002F5DFE"/>
    <w:rsid w:val="002F6084"/>
    <w:rsid w:val="002F7451"/>
    <w:rsid w:val="0030012E"/>
    <w:rsid w:val="00300A5B"/>
    <w:rsid w:val="00300E35"/>
    <w:rsid w:val="00301010"/>
    <w:rsid w:val="003020FD"/>
    <w:rsid w:val="003025BD"/>
    <w:rsid w:val="00303946"/>
    <w:rsid w:val="00303967"/>
    <w:rsid w:val="003047D0"/>
    <w:rsid w:val="00305BEF"/>
    <w:rsid w:val="003061D4"/>
    <w:rsid w:val="00306C34"/>
    <w:rsid w:val="003071F4"/>
    <w:rsid w:val="00310720"/>
    <w:rsid w:val="003111B5"/>
    <w:rsid w:val="0031220C"/>
    <w:rsid w:val="0031246C"/>
    <w:rsid w:val="00313667"/>
    <w:rsid w:val="00314132"/>
    <w:rsid w:val="00314C4B"/>
    <w:rsid w:val="00315923"/>
    <w:rsid w:val="00315BDA"/>
    <w:rsid w:val="00315EBE"/>
    <w:rsid w:val="00316F74"/>
    <w:rsid w:val="003171A8"/>
    <w:rsid w:val="003178D1"/>
    <w:rsid w:val="00317E03"/>
    <w:rsid w:val="00317EF3"/>
    <w:rsid w:val="003212F2"/>
    <w:rsid w:val="00321CA7"/>
    <w:rsid w:val="00321CE0"/>
    <w:rsid w:val="00322217"/>
    <w:rsid w:val="00322E12"/>
    <w:rsid w:val="0032335B"/>
    <w:rsid w:val="00324705"/>
    <w:rsid w:val="003248EA"/>
    <w:rsid w:val="003251A2"/>
    <w:rsid w:val="0032547E"/>
    <w:rsid w:val="00325CF6"/>
    <w:rsid w:val="00326A6B"/>
    <w:rsid w:val="003275D9"/>
    <w:rsid w:val="00330071"/>
    <w:rsid w:val="003301CD"/>
    <w:rsid w:val="00330382"/>
    <w:rsid w:val="003303D8"/>
    <w:rsid w:val="00330B53"/>
    <w:rsid w:val="00331001"/>
    <w:rsid w:val="00331344"/>
    <w:rsid w:val="00331CB5"/>
    <w:rsid w:val="00332BA6"/>
    <w:rsid w:val="00334735"/>
    <w:rsid w:val="00335CA2"/>
    <w:rsid w:val="00336150"/>
    <w:rsid w:val="00336B26"/>
    <w:rsid w:val="00336BDF"/>
    <w:rsid w:val="00336E1A"/>
    <w:rsid w:val="0033739A"/>
    <w:rsid w:val="00337739"/>
    <w:rsid w:val="0033784C"/>
    <w:rsid w:val="00337F61"/>
    <w:rsid w:val="00340239"/>
    <w:rsid w:val="00340341"/>
    <w:rsid w:val="003417CB"/>
    <w:rsid w:val="00341981"/>
    <w:rsid w:val="00341F3B"/>
    <w:rsid w:val="00342299"/>
    <w:rsid w:val="00342BEA"/>
    <w:rsid w:val="00342E1F"/>
    <w:rsid w:val="00343736"/>
    <w:rsid w:val="00343AED"/>
    <w:rsid w:val="00343F2A"/>
    <w:rsid w:val="00344090"/>
    <w:rsid w:val="00345C3F"/>
    <w:rsid w:val="00346218"/>
    <w:rsid w:val="003465D8"/>
    <w:rsid w:val="00346B08"/>
    <w:rsid w:val="0034745D"/>
    <w:rsid w:val="00347AA2"/>
    <w:rsid w:val="00347C75"/>
    <w:rsid w:val="00347D0B"/>
    <w:rsid w:val="00350FAA"/>
    <w:rsid w:val="00351A32"/>
    <w:rsid w:val="00351B41"/>
    <w:rsid w:val="00351E54"/>
    <w:rsid w:val="003520FE"/>
    <w:rsid w:val="003522D7"/>
    <w:rsid w:val="00352FE0"/>
    <w:rsid w:val="003531DD"/>
    <w:rsid w:val="00353954"/>
    <w:rsid w:val="00353BAB"/>
    <w:rsid w:val="0035440C"/>
    <w:rsid w:val="00354666"/>
    <w:rsid w:val="00354669"/>
    <w:rsid w:val="00354700"/>
    <w:rsid w:val="003548FB"/>
    <w:rsid w:val="00356878"/>
    <w:rsid w:val="00357070"/>
    <w:rsid w:val="003603BF"/>
    <w:rsid w:val="00360460"/>
    <w:rsid w:val="00361B24"/>
    <w:rsid w:val="00361ED7"/>
    <w:rsid w:val="00362045"/>
    <w:rsid w:val="003624B5"/>
    <w:rsid w:val="0036291E"/>
    <w:rsid w:val="003640F5"/>
    <w:rsid w:val="003651A1"/>
    <w:rsid w:val="00365BCC"/>
    <w:rsid w:val="00366564"/>
    <w:rsid w:val="00367700"/>
    <w:rsid w:val="00367CC2"/>
    <w:rsid w:val="00367DD4"/>
    <w:rsid w:val="00370973"/>
    <w:rsid w:val="0037101B"/>
    <w:rsid w:val="003714DD"/>
    <w:rsid w:val="00371CCD"/>
    <w:rsid w:val="00372ACA"/>
    <w:rsid w:val="00373250"/>
    <w:rsid w:val="0037331F"/>
    <w:rsid w:val="00373912"/>
    <w:rsid w:val="00373BF6"/>
    <w:rsid w:val="003746B2"/>
    <w:rsid w:val="00374733"/>
    <w:rsid w:val="00375E6A"/>
    <w:rsid w:val="00376303"/>
    <w:rsid w:val="00376D5B"/>
    <w:rsid w:val="0037789A"/>
    <w:rsid w:val="003801E4"/>
    <w:rsid w:val="003806BF"/>
    <w:rsid w:val="003806D2"/>
    <w:rsid w:val="00380E2B"/>
    <w:rsid w:val="0038201D"/>
    <w:rsid w:val="0038206B"/>
    <w:rsid w:val="00382C4D"/>
    <w:rsid w:val="003831FF"/>
    <w:rsid w:val="0038449B"/>
    <w:rsid w:val="003848BF"/>
    <w:rsid w:val="00384CAD"/>
    <w:rsid w:val="00384FC5"/>
    <w:rsid w:val="0038502C"/>
    <w:rsid w:val="003852B5"/>
    <w:rsid w:val="00386372"/>
    <w:rsid w:val="00386A9E"/>
    <w:rsid w:val="00387245"/>
    <w:rsid w:val="003872C8"/>
    <w:rsid w:val="00387932"/>
    <w:rsid w:val="00387C63"/>
    <w:rsid w:val="00390045"/>
    <w:rsid w:val="00390714"/>
    <w:rsid w:val="00390F4A"/>
    <w:rsid w:val="00391247"/>
    <w:rsid w:val="003922FA"/>
    <w:rsid w:val="0039297B"/>
    <w:rsid w:val="0039388E"/>
    <w:rsid w:val="00393B97"/>
    <w:rsid w:val="00394948"/>
    <w:rsid w:val="00395560"/>
    <w:rsid w:val="00396FD1"/>
    <w:rsid w:val="003971F2"/>
    <w:rsid w:val="003A04DE"/>
    <w:rsid w:val="003A11EE"/>
    <w:rsid w:val="003A20AF"/>
    <w:rsid w:val="003A2B97"/>
    <w:rsid w:val="003A3795"/>
    <w:rsid w:val="003A3D62"/>
    <w:rsid w:val="003A4CFA"/>
    <w:rsid w:val="003A4DF0"/>
    <w:rsid w:val="003A76B3"/>
    <w:rsid w:val="003A7759"/>
    <w:rsid w:val="003A7A87"/>
    <w:rsid w:val="003A7B25"/>
    <w:rsid w:val="003A7D34"/>
    <w:rsid w:val="003A7F0A"/>
    <w:rsid w:val="003B0702"/>
    <w:rsid w:val="003B1225"/>
    <w:rsid w:val="003B2F19"/>
    <w:rsid w:val="003B3906"/>
    <w:rsid w:val="003B3CB4"/>
    <w:rsid w:val="003B478A"/>
    <w:rsid w:val="003B5981"/>
    <w:rsid w:val="003B5A14"/>
    <w:rsid w:val="003B6F3C"/>
    <w:rsid w:val="003B70E0"/>
    <w:rsid w:val="003B7B9D"/>
    <w:rsid w:val="003C134B"/>
    <w:rsid w:val="003C13F1"/>
    <w:rsid w:val="003C32D3"/>
    <w:rsid w:val="003C3739"/>
    <w:rsid w:val="003C3963"/>
    <w:rsid w:val="003C450C"/>
    <w:rsid w:val="003C457F"/>
    <w:rsid w:val="003C45A3"/>
    <w:rsid w:val="003C4A7A"/>
    <w:rsid w:val="003C5470"/>
    <w:rsid w:val="003C6972"/>
    <w:rsid w:val="003C7075"/>
    <w:rsid w:val="003C7BFB"/>
    <w:rsid w:val="003D04D7"/>
    <w:rsid w:val="003D04FD"/>
    <w:rsid w:val="003D10E6"/>
    <w:rsid w:val="003D147F"/>
    <w:rsid w:val="003D2EBE"/>
    <w:rsid w:val="003D3614"/>
    <w:rsid w:val="003D3F82"/>
    <w:rsid w:val="003D441B"/>
    <w:rsid w:val="003D5D71"/>
    <w:rsid w:val="003D68C1"/>
    <w:rsid w:val="003D761D"/>
    <w:rsid w:val="003D7818"/>
    <w:rsid w:val="003D7970"/>
    <w:rsid w:val="003E045F"/>
    <w:rsid w:val="003E094E"/>
    <w:rsid w:val="003E0966"/>
    <w:rsid w:val="003E0D3E"/>
    <w:rsid w:val="003E0EE3"/>
    <w:rsid w:val="003E1D48"/>
    <w:rsid w:val="003E20B6"/>
    <w:rsid w:val="003E34A3"/>
    <w:rsid w:val="003E3DC2"/>
    <w:rsid w:val="003E3DE0"/>
    <w:rsid w:val="003E3FA9"/>
    <w:rsid w:val="003E439B"/>
    <w:rsid w:val="003E4DAE"/>
    <w:rsid w:val="003E5D39"/>
    <w:rsid w:val="003E6B08"/>
    <w:rsid w:val="003E7A3F"/>
    <w:rsid w:val="003F07D6"/>
    <w:rsid w:val="003F2531"/>
    <w:rsid w:val="003F31CF"/>
    <w:rsid w:val="003F3EE1"/>
    <w:rsid w:val="003F4577"/>
    <w:rsid w:val="003F49B2"/>
    <w:rsid w:val="003F507A"/>
    <w:rsid w:val="003F50A1"/>
    <w:rsid w:val="003F6816"/>
    <w:rsid w:val="003F7000"/>
    <w:rsid w:val="003F756C"/>
    <w:rsid w:val="0040199D"/>
    <w:rsid w:val="00401FD8"/>
    <w:rsid w:val="004020F7"/>
    <w:rsid w:val="004028EE"/>
    <w:rsid w:val="00402CDD"/>
    <w:rsid w:val="00402FAA"/>
    <w:rsid w:val="00403853"/>
    <w:rsid w:val="0040436A"/>
    <w:rsid w:val="00404565"/>
    <w:rsid w:val="004045A7"/>
    <w:rsid w:val="004052E2"/>
    <w:rsid w:val="00405BC8"/>
    <w:rsid w:val="004065F6"/>
    <w:rsid w:val="00406AB0"/>
    <w:rsid w:val="00407375"/>
    <w:rsid w:val="004077DC"/>
    <w:rsid w:val="00407F02"/>
    <w:rsid w:val="004110AD"/>
    <w:rsid w:val="0041136A"/>
    <w:rsid w:val="0041177C"/>
    <w:rsid w:val="00411869"/>
    <w:rsid w:val="004121B1"/>
    <w:rsid w:val="0041285B"/>
    <w:rsid w:val="004133F6"/>
    <w:rsid w:val="00413E88"/>
    <w:rsid w:val="004145C1"/>
    <w:rsid w:val="004145EB"/>
    <w:rsid w:val="00415BCE"/>
    <w:rsid w:val="00416071"/>
    <w:rsid w:val="0041654F"/>
    <w:rsid w:val="00416A13"/>
    <w:rsid w:val="00416BB7"/>
    <w:rsid w:val="004173D1"/>
    <w:rsid w:val="00417A26"/>
    <w:rsid w:val="00417A9D"/>
    <w:rsid w:val="00417EC1"/>
    <w:rsid w:val="00417ED8"/>
    <w:rsid w:val="00417FA5"/>
    <w:rsid w:val="00420252"/>
    <w:rsid w:val="004204F8"/>
    <w:rsid w:val="00420C8B"/>
    <w:rsid w:val="0042152D"/>
    <w:rsid w:val="0042210F"/>
    <w:rsid w:val="00422D6F"/>
    <w:rsid w:val="0042356D"/>
    <w:rsid w:val="004245C1"/>
    <w:rsid w:val="00424615"/>
    <w:rsid w:val="00426056"/>
    <w:rsid w:val="004270E9"/>
    <w:rsid w:val="0042723E"/>
    <w:rsid w:val="004277F4"/>
    <w:rsid w:val="00427BA5"/>
    <w:rsid w:val="00431C8C"/>
    <w:rsid w:val="00432F9B"/>
    <w:rsid w:val="0043311F"/>
    <w:rsid w:val="00433B07"/>
    <w:rsid w:val="004342AE"/>
    <w:rsid w:val="00434855"/>
    <w:rsid w:val="00435749"/>
    <w:rsid w:val="00435795"/>
    <w:rsid w:val="00436043"/>
    <w:rsid w:val="00436B03"/>
    <w:rsid w:val="0043785F"/>
    <w:rsid w:val="00437B06"/>
    <w:rsid w:val="00437E3E"/>
    <w:rsid w:val="00441DFC"/>
    <w:rsid w:val="00441ECA"/>
    <w:rsid w:val="00442BF4"/>
    <w:rsid w:val="00443524"/>
    <w:rsid w:val="00444EE2"/>
    <w:rsid w:val="0044611E"/>
    <w:rsid w:val="0044709B"/>
    <w:rsid w:val="00447582"/>
    <w:rsid w:val="00450394"/>
    <w:rsid w:val="00450820"/>
    <w:rsid w:val="00450E94"/>
    <w:rsid w:val="00451562"/>
    <w:rsid w:val="00451C96"/>
    <w:rsid w:val="00453D3B"/>
    <w:rsid w:val="004551A3"/>
    <w:rsid w:val="00455334"/>
    <w:rsid w:val="0045566E"/>
    <w:rsid w:val="004558A4"/>
    <w:rsid w:val="0045611A"/>
    <w:rsid w:val="0045712F"/>
    <w:rsid w:val="004600CC"/>
    <w:rsid w:val="0046091A"/>
    <w:rsid w:val="0046194A"/>
    <w:rsid w:val="00461F46"/>
    <w:rsid w:val="004628F6"/>
    <w:rsid w:val="0046512E"/>
    <w:rsid w:val="00465D31"/>
    <w:rsid w:val="00466704"/>
    <w:rsid w:val="0046688C"/>
    <w:rsid w:val="004671F3"/>
    <w:rsid w:val="00471A29"/>
    <w:rsid w:val="004721F1"/>
    <w:rsid w:val="00473190"/>
    <w:rsid w:val="004735A1"/>
    <w:rsid w:val="0047425F"/>
    <w:rsid w:val="00475FB4"/>
    <w:rsid w:val="0047672D"/>
    <w:rsid w:val="00476CE3"/>
    <w:rsid w:val="00477286"/>
    <w:rsid w:val="004778A2"/>
    <w:rsid w:val="0048049E"/>
    <w:rsid w:val="00480D07"/>
    <w:rsid w:val="00480E64"/>
    <w:rsid w:val="00482021"/>
    <w:rsid w:val="00482299"/>
    <w:rsid w:val="004824EA"/>
    <w:rsid w:val="00482520"/>
    <w:rsid w:val="0048267C"/>
    <w:rsid w:val="0048277D"/>
    <w:rsid w:val="004841A0"/>
    <w:rsid w:val="004841BC"/>
    <w:rsid w:val="0048455C"/>
    <w:rsid w:val="004855E6"/>
    <w:rsid w:val="00486316"/>
    <w:rsid w:val="00486A22"/>
    <w:rsid w:val="00486CB9"/>
    <w:rsid w:val="0049054D"/>
    <w:rsid w:val="0049363B"/>
    <w:rsid w:val="00493925"/>
    <w:rsid w:val="00493DE0"/>
    <w:rsid w:val="00494130"/>
    <w:rsid w:val="0049415A"/>
    <w:rsid w:val="004944FB"/>
    <w:rsid w:val="00494A4B"/>
    <w:rsid w:val="00495C40"/>
    <w:rsid w:val="00497003"/>
    <w:rsid w:val="004A1056"/>
    <w:rsid w:val="004A17B8"/>
    <w:rsid w:val="004A1BB2"/>
    <w:rsid w:val="004A1BBF"/>
    <w:rsid w:val="004A208D"/>
    <w:rsid w:val="004A232E"/>
    <w:rsid w:val="004A2776"/>
    <w:rsid w:val="004A2C04"/>
    <w:rsid w:val="004A37BE"/>
    <w:rsid w:val="004A38B2"/>
    <w:rsid w:val="004A42BB"/>
    <w:rsid w:val="004A5072"/>
    <w:rsid w:val="004A5926"/>
    <w:rsid w:val="004A5D09"/>
    <w:rsid w:val="004A6386"/>
    <w:rsid w:val="004A65FD"/>
    <w:rsid w:val="004A6F65"/>
    <w:rsid w:val="004A7998"/>
    <w:rsid w:val="004B1245"/>
    <w:rsid w:val="004B1ACB"/>
    <w:rsid w:val="004B3C67"/>
    <w:rsid w:val="004B4C87"/>
    <w:rsid w:val="004B5873"/>
    <w:rsid w:val="004B5C58"/>
    <w:rsid w:val="004B743E"/>
    <w:rsid w:val="004C0749"/>
    <w:rsid w:val="004C0B31"/>
    <w:rsid w:val="004C127E"/>
    <w:rsid w:val="004C1D41"/>
    <w:rsid w:val="004C24EA"/>
    <w:rsid w:val="004C3976"/>
    <w:rsid w:val="004C3A7B"/>
    <w:rsid w:val="004C3AFD"/>
    <w:rsid w:val="004C40F7"/>
    <w:rsid w:val="004C45FE"/>
    <w:rsid w:val="004C56FF"/>
    <w:rsid w:val="004C59E0"/>
    <w:rsid w:val="004C5AA4"/>
    <w:rsid w:val="004C6651"/>
    <w:rsid w:val="004C6D68"/>
    <w:rsid w:val="004C77CA"/>
    <w:rsid w:val="004D0C18"/>
    <w:rsid w:val="004D1F2D"/>
    <w:rsid w:val="004D277D"/>
    <w:rsid w:val="004D2A41"/>
    <w:rsid w:val="004D3A13"/>
    <w:rsid w:val="004D56ED"/>
    <w:rsid w:val="004D5802"/>
    <w:rsid w:val="004D72DB"/>
    <w:rsid w:val="004D7968"/>
    <w:rsid w:val="004D7B63"/>
    <w:rsid w:val="004E0161"/>
    <w:rsid w:val="004E01DB"/>
    <w:rsid w:val="004E04BB"/>
    <w:rsid w:val="004E11A7"/>
    <w:rsid w:val="004E20B4"/>
    <w:rsid w:val="004E348C"/>
    <w:rsid w:val="004E4D36"/>
    <w:rsid w:val="004E6BDC"/>
    <w:rsid w:val="004E70BC"/>
    <w:rsid w:val="004E735F"/>
    <w:rsid w:val="004E7468"/>
    <w:rsid w:val="004F06D4"/>
    <w:rsid w:val="004F0DD1"/>
    <w:rsid w:val="004F163F"/>
    <w:rsid w:val="004F1B86"/>
    <w:rsid w:val="004F1F24"/>
    <w:rsid w:val="004F203A"/>
    <w:rsid w:val="004F2456"/>
    <w:rsid w:val="004F25C6"/>
    <w:rsid w:val="004F2DA8"/>
    <w:rsid w:val="004F2F7E"/>
    <w:rsid w:val="004F2FDC"/>
    <w:rsid w:val="004F34E1"/>
    <w:rsid w:val="004F38C4"/>
    <w:rsid w:val="004F3E33"/>
    <w:rsid w:val="004F43F5"/>
    <w:rsid w:val="004F51D0"/>
    <w:rsid w:val="004F6CAD"/>
    <w:rsid w:val="004F6EEC"/>
    <w:rsid w:val="004F6FB4"/>
    <w:rsid w:val="004F7065"/>
    <w:rsid w:val="004F7666"/>
    <w:rsid w:val="00500A15"/>
    <w:rsid w:val="00500D9D"/>
    <w:rsid w:val="00503554"/>
    <w:rsid w:val="005038A9"/>
    <w:rsid w:val="00504179"/>
    <w:rsid w:val="00505533"/>
    <w:rsid w:val="00505A4A"/>
    <w:rsid w:val="0050677D"/>
    <w:rsid w:val="005067D0"/>
    <w:rsid w:val="00506AF8"/>
    <w:rsid w:val="00506CE5"/>
    <w:rsid w:val="00506FFB"/>
    <w:rsid w:val="00511F69"/>
    <w:rsid w:val="005130B6"/>
    <w:rsid w:val="00513171"/>
    <w:rsid w:val="00513584"/>
    <w:rsid w:val="005143E6"/>
    <w:rsid w:val="00514D49"/>
    <w:rsid w:val="00515742"/>
    <w:rsid w:val="00520153"/>
    <w:rsid w:val="0052075C"/>
    <w:rsid w:val="00520DF4"/>
    <w:rsid w:val="00521EBE"/>
    <w:rsid w:val="00522231"/>
    <w:rsid w:val="005225B9"/>
    <w:rsid w:val="00523006"/>
    <w:rsid w:val="00523170"/>
    <w:rsid w:val="005241C2"/>
    <w:rsid w:val="00525218"/>
    <w:rsid w:val="00525BCC"/>
    <w:rsid w:val="00525C68"/>
    <w:rsid w:val="005261FF"/>
    <w:rsid w:val="00526FC2"/>
    <w:rsid w:val="00527119"/>
    <w:rsid w:val="005271EA"/>
    <w:rsid w:val="005274FE"/>
    <w:rsid w:val="00527AB0"/>
    <w:rsid w:val="00527BCB"/>
    <w:rsid w:val="00530165"/>
    <w:rsid w:val="0053036B"/>
    <w:rsid w:val="0053062B"/>
    <w:rsid w:val="005306E4"/>
    <w:rsid w:val="00530767"/>
    <w:rsid w:val="0053157E"/>
    <w:rsid w:val="00531B33"/>
    <w:rsid w:val="00531E0F"/>
    <w:rsid w:val="005320B7"/>
    <w:rsid w:val="005320DC"/>
    <w:rsid w:val="0053219B"/>
    <w:rsid w:val="00532ECD"/>
    <w:rsid w:val="005331D8"/>
    <w:rsid w:val="005332A0"/>
    <w:rsid w:val="005337A9"/>
    <w:rsid w:val="005337BD"/>
    <w:rsid w:val="00534418"/>
    <w:rsid w:val="0053449E"/>
    <w:rsid w:val="00534D8C"/>
    <w:rsid w:val="005351D7"/>
    <w:rsid w:val="00535A29"/>
    <w:rsid w:val="00535D01"/>
    <w:rsid w:val="00535D28"/>
    <w:rsid w:val="005367FF"/>
    <w:rsid w:val="00540A17"/>
    <w:rsid w:val="00541374"/>
    <w:rsid w:val="0054142A"/>
    <w:rsid w:val="00541B98"/>
    <w:rsid w:val="00542381"/>
    <w:rsid w:val="00542DC7"/>
    <w:rsid w:val="00542E76"/>
    <w:rsid w:val="00543517"/>
    <w:rsid w:val="00543999"/>
    <w:rsid w:val="00545633"/>
    <w:rsid w:val="0054581E"/>
    <w:rsid w:val="00545F1B"/>
    <w:rsid w:val="00546407"/>
    <w:rsid w:val="00546C2A"/>
    <w:rsid w:val="0054725C"/>
    <w:rsid w:val="00547D38"/>
    <w:rsid w:val="00547F2E"/>
    <w:rsid w:val="005509F2"/>
    <w:rsid w:val="00551266"/>
    <w:rsid w:val="0055147D"/>
    <w:rsid w:val="00551490"/>
    <w:rsid w:val="00551C85"/>
    <w:rsid w:val="00552447"/>
    <w:rsid w:val="00553725"/>
    <w:rsid w:val="00553751"/>
    <w:rsid w:val="0055396D"/>
    <w:rsid w:val="00553B6A"/>
    <w:rsid w:val="005545B9"/>
    <w:rsid w:val="00555095"/>
    <w:rsid w:val="0055536F"/>
    <w:rsid w:val="00555503"/>
    <w:rsid w:val="00555763"/>
    <w:rsid w:val="005557D3"/>
    <w:rsid w:val="00555890"/>
    <w:rsid w:val="00555AFE"/>
    <w:rsid w:val="00557177"/>
    <w:rsid w:val="00557B75"/>
    <w:rsid w:val="00560613"/>
    <w:rsid w:val="00560C14"/>
    <w:rsid w:val="00560F23"/>
    <w:rsid w:val="00561137"/>
    <w:rsid w:val="00561CA6"/>
    <w:rsid w:val="00561FC8"/>
    <w:rsid w:val="0056262A"/>
    <w:rsid w:val="005628AE"/>
    <w:rsid w:val="00562B54"/>
    <w:rsid w:val="00562D09"/>
    <w:rsid w:val="00563266"/>
    <w:rsid w:val="00563578"/>
    <w:rsid w:val="005635A5"/>
    <w:rsid w:val="005636DA"/>
    <w:rsid w:val="00564206"/>
    <w:rsid w:val="00566E46"/>
    <w:rsid w:val="00570B3F"/>
    <w:rsid w:val="00570FBD"/>
    <w:rsid w:val="00571734"/>
    <w:rsid w:val="00572023"/>
    <w:rsid w:val="00572E1B"/>
    <w:rsid w:val="00573A55"/>
    <w:rsid w:val="00573EC7"/>
    <w:rsid w:val="0057497F"/>
    <w:rsid w:val="00574D73"/>
    <w:rsid w:val="0057591D"/>
    <w:rsid w:val="00575C3C"/>
    <w:rsid w:val="00575D10"/>
    <w:rsid w:val="005760E3"/>
    <w:rsid w:val="0057655E"/>
    <w:rsid w:val="00576F31"/>
    <w:rsid w:val="005770DB"/>
    <w:rsid w:val="0057768F"/>
    <w:rsid w:val="00580193"/>
    <w:rsid w:val="005808B2"/>
    <w:rsid w:val="00580BAD"/>
    <w:rsid w:val="0058126D"/>
    <w:rsid w:val="0058132E"/>
    <w:rsid w:val="00581C93"/>
    <w:rsid w:val="00581E53"/>
    <w:rsid w:val="005823AC"/>
    <w:rsid w:val="00582916"/>
    <w:rsid w:val="00582EAC"/>
    <w:rsid w:val="0058362F"/>
    <w:rsid w:val="0058522E"/>
    <w:rsid w:val="00585F6F"/>
    <w:rsid w:val="005861A7"/>
    <w:rsid w:val="005861D1"/>
    <w:rsid w:val="00586FD3"/>
    <w:rsid w:val="00590788"/>
    <w:rsid w:val="005915B8"/>
    <w:rsid w:val="005917A8"/>
    <w:rsid w:val="00591E00"/>
    <w:rsid w:val="00592408"/>
    <w:rsid w:val="005924C0"/>
    <w:rsid w:val="005925CF"/>
    <w:rsid w:val="00592C2D"/>
    <w:rsid w:val="00592E55"/>
    <w:rsid w:val="00594444"/>
    <w:rsid w:val="00594B5F"/>
    <w:rsid w:val="00594E05"/>
    <w:rsid w:val="005954CB"/>
    <w:rsid w:val="00595C2F"/>
    <w:rsid w:val="00596432"/>
    <w:rsid w:val="005A21F7"/>
    <w:rsid w:val="005A2AC9"/>
    <w:rsid w:val="005A55BF"/>
    <w:rsid w:val="005A5EE4"/>
    <w:rsid w:val="005A6062"/>
    <w:rsid w:val="005A7089"/>
    <w:rsid w:val="005A71AC"/>
    <w:rsid w:val="005B0779"/>
    <w:rsid w:val="005B1600"/>
    <w:rsid w:val="005B227B"/>
    <w:rsid w:val="005B2354"/>
    <w:rsid w:val="005B3181"/>
    <w:rsid w:val="005B3696"/>
    <w:rsid w:val="005B45A2"/>
    <w:rsid w:val="005B5E97"/>
    <w:rsid w:val="005B6241"/>
    <w:rsid w:val="005B6918"/>
    <w:rsid w:val="005B6990"/>
    <w:rsid w:val="005B6D78"/>
    <w:rsid w:val="005B76E4"/>
    <w:rsid w:val="005C02D6"/>
    <w:rsid w:val="005C034F"/>
    <w:rsid w:val="005C0971"/>
    <w:rsid w:val="005C0EE0"/>
    <w:rsid w:val="005C1EE2"/>
    <w:rsid w:val="005C4E86"/>
    <w:rsid w:val="005C5746"/>
    <w:rsid w:val="005C5788"/>
    <w:rsid w:val="005C5820"/>
    <w:rsid w:val="005C595A"/>
    <w:rsid w:val="005C7011"/>
    <w:rsid w:val="005C7C43"/>
    <w:rsid w:val="005D190B"/>
    <w:rsid w:val="005D1DED"/>
    <w:rsid w:val="005D279B"/>
    <w:rsid w:val="005D2957"/>
    <w:rsid w:val="005D2D20"/>
    <w:rsid w:val="005D306F"/>
    <w:rsid w:val="005D390E"/>
    <w:rsid w:val="005D4A0F"/>
    <w:rsid w:val="005D5664"/>
    <w:rsid w:val="005D5986"/>
    <w:rsid w:val="005D6865"/>
    <w:rsid w:val="005D69C3"/>
    <w:rsid w:val="005D6BF8"/>
    <w:rsid w:val="005D73F0"/>
    <w:rsid w:val="005D7453"/>
    <w:rsid w:val="005D763F"/>
    <w:rsid w:val="005D781D"/>
    <w:rsid w:val="005D785F"/>
    <w:rsid w:val="005D7949"/>
    <w:rsid w:val="005E0DF3"/>
    <w:rsid w:val="005E134F"/>
    <w:rsid w:val="005E151F"/>
    <w:rsid w:val="005E1986"/>
    <w:rsid w:val="005E272E"/>
    <w:rsid w:val="005E2D12"/>
    <w:rsid w:val="005E2FBF"/>
    <w:rsid w:val="005E425C"/>
    <w:rsid w:val="005E4C7A"/>
    <w:rsid w:val="005E4E8B"/>
    <w:rsid w:val="005E4F2C"/>
    <w:rsid w:val="005E542B"/>
    <w:rsid w:val="005E6BCA"/>
    <w:rsid w:val="005E6E1D"/>
    <w:rsid w:val="005E71E0"/>
    <w:rsid w:val="005E7A40"/>
    <w:rsid w:val="005F003B"/>
    <w:rsid w:val="005F0258"/>
    <w:rsid w:val="005F055E"/>
    <w:rsid w:val="005F0560"/>
    <w:rsid w:val="005F085F"/>
    <w:rsid w:val="005F0A23"/>
    <w:rsid w:val="005F16BB"/>
    <w:rsid w:val="005F19A1"/>
    <w:rsid w:val="005F1B9B"/>
    <w:rsid w:val="005F1B9F"/>
    <w:rsid w:val="005F21DD"/>
    <w:rsid w:val="005F2B3F"/>
    <w:rsid w:val="005F2BBC"/>
    <w:rsid w:val="005F3277"/>
    <w:rsid w:val="005F3620"/>
    <w:rsid w:val="005F398A"/>
    <w:rsid w:val="005F39CD"/>
    <w:rsid w:val="005F4087"/>
    <w:rsid w:val="005F41B8"/>
    <w:rsid w:val="005F4335"/>
    <w:rsid w:val="005F46F7"/>
    <w:rsid w:val="005F6BEE"/>
    <w:rsid w:val="005F6E9F"/>
    <w:rsid w:val="005F7E53"/>
    <w:rsid w:val="00600A04"/>
    <w:rsid w:val="00600F43"/>
    <w:rsid w:val="00601E8C"/>
    <w:rsid w:val="006023CC"/>
    <w:rsid w:val="006057FC"/>
    <w:rsid w:val="00605965"/>
    <w:rsid w:val="00605AE5"/>
    <w:rsid w:val="00605CFA"/>
    <w:rsid w:val="00606E77"/>
    <w:rsid w:val="006070FC"/>
    <w:rsid w:val="00607997"/>
    <w:rsid w:val="006101C7"/>
    <w:rsid w:val="00610E00"/>
    <w:rsid w:val="006112FB"/>
    <w:rsid w:val="00611359"/>
    <w:rsid w:val="00611426"/>
    <w:rsid w:val="006116CB"/>
    <w:rsid w:val="006118CF"/>
    <w:rsid w:val="00611B0E"/>
    <w:rsid w:val="00611FD1"/>
    <w:rsid w:val="00612086"/>
    <w:rsid w:val="006136BD"/>
    <w:rsid w:val="00613908"/>
    <w:rsid w:val="00613CA1"/>
    <w:rsid w:val="00613F1D"/>
    <w:rsid w:val="006144E5"/>
    <w:rsid w:val="006153C5"/>
    <w:rsid w:val="00615F18"/>
    <w:rsid w:val="0061761A"/>
    <w:rsid w:val="00617826"/>
    <w:rsid w:val="00617AD9"/>
    <w:rsid w:val="00617B55"/>
    <w:rsid w:val="00617C91"/>
    <w:rsid w:val="00617D21"/>
    <w:rsid w:val="00617D2B"/>
    <w:rsid w:val="0062046E"/>
    <w:rsid w:val="00620E8E"/>
    <w:rsid w:val="00620F8D"/>
    <w:rsid w:val="00621034"/>
    <w:rsid w:val="0062227D"/>
    <w:rsid w:val="006223E5"/>
    <w:rsid w:val="00622BE7"/>
    <w:rsid w:val="006239B3"/>
    <w:rsid w:val="006250E3"/>
    <w:rsid w:val="00626010"/>
    <w:rsid w:val="00626829"/>
    <w:rsid w:val="00626A9A"/>
    <w:rsid w:val="00627F09"/>
    <w:rsid w:val="00630760"/>
    <w:rsid w:val="0063116C"/>
    <w:rsid w:val="00631D81"/>
    <w:rsid w:val="0063222E"/>
    <w:rsid w:val="00632835"/>
    <w:rsid w:val="00633E08"/>
    <w:rsid w:val="00633F21"/>
    <w:rsid w:val="00634461"/>
    <w:rsid w:val="0063476C"/>
    <w:rsid w:val="00634FD7"/>
    <w:rsid w:val="006358CC"/>
    <w:rsid w:val="00635A2F"/>
    <w:rsid w:val="006361B8"/>
    <w:rsid w:val="0063638D"/>
    <w:rsid w:val="00636454"/>
    <w:rsid w:val="00636513"/>
    <w:rsid w:val="006365D6"/>
    <w:rsid w:val="00636790"/>
    <w:rsid w:val="00636850"/>
    <w:rsid w:val="00637F18"/>
    <w:rsid w:val="00640A6B"/>
    <w:rsid w:val="00640A74"/>
    <w:rsid w:val="0064126B"/>
    <w:rsid w:val="006412D1"/>
    <w:rsid w:val="006416C9"/>
    <w:rsid w:val="00641BF0"/>
    <w:rsid w:val="0064255F"/>
    <w:rsid w:val="00642C40"/>
    <w:rsid w:val="006449B4"/>
    <w:rsid w:val="00644D62"/>
    <w:rsid w:val="00644E6D"/>
    <w:rsid w:val="006454C3"/>
    <w:rsid w:val="006466FA"/>
    <w:rsid w:val="0064774F"/>
    <w:rsid w:val="006479D6"/>
    <w:rsid w:val="00647BF8"/>
    <w:rsid w:val="0065031D"/>
    <w:rsid w:val="00650EFC"/>
    <w:rsid w:val="00650F1E"/>
    <w:rsid w:val="00651417"/>
    <w:rsid w:val="00651850"/>
    <w:rsid w:val="00651D1F"/>
    <w:rsid w:val="00653BCC"/>
    <w:rsid w:val="006544E4"/>
    <w:rsid w:val="00654CD5"/>
    <w:rsid w:val="00654E4E"/>
    <w:rsid w:val="00655149"/>
    <w:rsid w:val="00655156"/>
    <w:rsid w:val="00655D9A"/>
    <w:rsid w:val="00656AD7"/>
    <w:rsid w:val="006574CC"/>
    <w:rsid w:val="00657838"/>
    <w:rsid w:val="00657B18"/>
    <w:rsid w:val="00660C7F"/>
    <w:rsid w:val="0066189D"/>
    <w:rsid w:val="00661C36"/>
    <w:rsid w:val="00661F3C"/>
    <w:rsid w:val="006623EF"/>
    <w:rsid w:val="00662C90"/>
    <w:rsid w:val="0066409F"/>
    <w:rsid w:val="0066467C"/>
    <w:rsid w:val="00664B08"/>
    <w:rsid w:val="00664E83"/>
    <w:rsid w:val="00664F99"/>
    <w:rsid w:val="0066582C"/>
    <w:rsid w:val="00666C8B"/>
    <w:rsid w:val="00667B2A"/>
    <w:rsid w:val="00667BDA"/>
    <w:rsid w:val="00670D20"/>
    <w:rsid w:val="006717CD"/>
    <w:rsid w:val="0067257C"/>
    <w:rsid w:val="006727A7"/>
    <w:rsid w:val="006756DB"/>
    <w:rsid w:val="006759DC"/>
    <w:rsid w:val="00675BEB"/>
    <w:rsid w:val="00675C96"/>
    <w:rsid w:val="00675CAA"/>
    <w:rsid w:val="00675D31"/>
    <w:rsid w:val="00676BB1"/>
    <w:rsid w:val="00677004"/>
    <w:rsid w:val="006804BA"/>
    <w:rsid w:val="006804FA"/>
    <w:rsid w:val="006809FF"/>
    <w:rsid w:val="00680B31"/>
    <w:rsid w:val="00681A5B"/>
    <w:rsid w:val="00681A64"/>
    <w:rsid w:val="006820B0"/>
    <w:rsid w:val="006824ED"/>
    <w:rsid w:val="00682527"/>
    <w:rsid w:val="00682817"/>
    <w:rsid w:val="00682DE7"/>
    <w:rsid w:val="0068346D"/>
    <w:rsid w:val="00683754"/>
    <w:rsid w:val="00684BA2"/>
    <w:rsid w:val="00685EAF"/>
    <w:rsid w:val="0068618B"/>
    <w:rsid w:val="00690A0B"/>
    <w:rsid w:val="00690E8E"/>
    <w:rsid w:val="00690F73"/>
    <w:rsid w:val="006910A3"/>
    <w:rsid w:val="006910D5"/>
    <w:rsid w:val="0069125C"/>
    <w:rsid w:val="0069133E"/>
    <w:rsid w:val="006914D2"/>
    <w:rsid w:val="0069201B"/>
    <w:rsid w:val="006920C8"/>
    <w:rsid w:val="0069215E"/>
    <w:rsid w:val="00693478"/>
    <w:rsid w:val="006937F8"/>
    <w:rsid w:val="006939FA"/>
    <w:rsid w:val="00693AD2"/>
    <w:rsid w:val="006956CA"/>
    <w:rsid w:val="00695A16"/>
    <w:rsid w:val="00695B12"/>
    <w:rsid w:val="00696AEE"/>
    <w:rsid w:val="00696F25"/>
    <w:rsid w:val="00697222"/>
    <w:rsid w:val="006973A6"/>
    <w:rsid w:val="00697664"/>
    <w:rsid w:val="00697D68"/>
    <w:rsid w:val="006A11EE"/>
    <w:rsid w:val="006A1648"/>
    <w:rsid w:val="006A17B3"/>
    <w:rsid w:val="006A1CC5"/>
    <w:rsid w:val="006A3052"/>
    <w:rsid w:val="006A361E"/>
    <w:rsid w:val="006A378F"/>
    <w:rsid w:val="006A3C6A"/>
    <w:rsid w:val="006A4423"/>
    <w:rsid w:val="006A46BB"/>
    <w:rsid w:val="006A4DF4"/>
    <w:rsid w:val="006A51EB"/>
    <w:rsid w:val="006A5520"/>
    <w:rsid w:val="006A567A"/>
    <w:rsid w:val="006A5804"/>
    <w:rsid w:val="006A60E9"/>
    <w:rsid w:val="006A6D3B"/>
    <w:rsid w:val="006A7CAB"/>
    <w:rsid w:val="006A7D68"/>
    <w:rsid w:val="006B05F4"/>
    <w:rsid w:val="006B06D2"/>
    <w:rsid w:val="006B103D"/>
    <w:rsid w:val="006B10AB"/>
    <w:rsid w:val="006B1A90"/>
    <w:rsid w:val="006B1E79"/>
    <w:rsid w:val="006B2AB0"/>
    <w:rsid w:val="006B2DA8"/>
    <w:rsid w:val="006B3583"/>
    <w:rsid w:val="006B42EF"/>
    <w:rsid w:val="006B4434"/>
    <w:rsid w:val="006B46CD"/>
    <w:rsid w:val="006B511B"/>
    <w:rsid w:val="006B578B"/>
    <w:rsid w:val="006B58B9"/>
    <w:rsid w:val="006B606D"/>
    <w:rsid w:val="006B6CAE"/>
    <w:rsid w:val="006B6F47"/>
    <w:rsid w:val="006B7122"/>
    <w:rsid w:val="006B738D"/>
    <w:rsid w:val="006B74B2"/>
    <w:rsid w:val="006B75D1"/>
    <w:rsid w:val="006B7628"/>
    <w:rsid w:val="006B7A70"/>
    <w:rsid w:val="006B7C72"/>
    <w:rsid w:val="006C0B9E"/>
    <w:rsid w:val="006C0E3D"/>
    <w:rsid w:val="006C16B4"/>
    <w:rsid w:val="006C20A5"/>
    <w:rsid w:val="006C2D57"/>
    <w:rsid w:val="006C3788"/>
    <w:rsid w:val="006C3D8A"/>
    <w:rsid w:val="006C41C2"/>
    <w:rsid w:val="006C43A3"/>
    <w:rsid w:val="006C46D8"/>
    <w:rsid w:val="006C5519"/>
    <w:rsid w:val="006C75ED"/>
    <w:rsid w:val="006C7B57"/>
    <w:rsid w:val="006C7DC4"/>
    <w:rsid w:val="006C7F65"/>
    <w:rsid w:val="006D0340"/>
    <w:rsid w:val="006D04ED"/>
    <w:rsid w:val="006D08CD"/>
    <w:rsid w:val="006D1288"/>
    <w:rsid w:val="006D28C8"/>
    <w:rsid w:val="006D29B4"/>
    <w:rsid w:val="006D2EEA"/>
    <w:rsid w:val="006D39AF"/>
    <w:rsid w:val="006D5A94"/>
    <w:rsid w:val="006D74E8"/>
    <w:rsid w:val="006D76B6"/>
    <w:rsid w:val="006D788D"/>
    <w:rsid w:val="006E0019"/>
    <w:rsid w:val="006E046A"/>
    <w:rsid w:val="006E099B"/>
    <w:rsid w:val="006E0DAE"/>
    <w:rsid w:val="006E2B7F"/>
    <w:rsid w:val="006E2D0A"/>
    <w:rsid w:val="006E3861"/>
    <w:rsid w:val="006E3F37"/>
    <w:rsid w:val="006E4105"/>
    <w:rsid w:val="006E505E"/>
    <w:rsid w:val="006E52E6"/>
    <w:rsid w:val="006E594A"/>
    <w:rsid w:val="006E6E41"/>
    <w:rsid w:val="006E6E81"/>
    <w:rsid w:val="006E724A"/>
    <w:rsid w:val="006E74FF"/>
    <w:rsid w:val="006F1170"/>
    <w:rsid w:val="006F15FF"/>
    <w:rsid w:val="006F355B"/>
    <w:rsid w:val="006F3ADE"/>
    <w:rsid w:val="006F3F38"/>
    <w:rsid w:val="006F41FB"/>
    <w:rsid w:val="006F4E14"/>
    <w:rsid w:val="006F53AD"/>
    <w:rsid w:val="006F581D"/>
    <w:rsid w:val="006F6AC1"/>
    <w:rsid w:val="006F765C"/>
    <w:rsid w:val="006F7785"/>
    <w:rsid w:val="006F7839"/>
    <w:rsid w:val="00700E94"/>
    <w:rsid w:val="007011BE"/>
    <w:rsid w:val="007015CC"/>
    <w:rsid w:val="00701747"/>
    <w:rsid w:val="007018C2"/>
    <w:rsid w:val="00701DB0"/>
    <w:rsid w:val="00701F58"/>
    <w:rsid w:val="00702460"/>
    <w:rsid w:val="00703042"/>
    <w:rsid w:val="007037C0"/>
    <w:rsid w:val="007041C0"/>
    <w:rsid w:val="00705275"/>
    <w:rsid w:val="007068A4"/>
    <w:rsid w:val="00706BB7"/>
    <w:rsid w:val="007077D2"/>
    <w:rsid w:val="00707A3A"/>
    <w:rsid w:val="00710309"/>
    <w:rsid w:val="007104E5"/>
    <w:rsid w:val="007106BB"/>
    <w:rsid w:val="00710ECE"/>
    <w:rsid w:val="007120D7"/>
    <w:rsid w:val="00712265"/>
    <w:rsid w:val="00713991"/>
    <w:rsid w:val="00713C9E"/>
    <w:rsid w:val="007147DD"/>
    <w:rsid w:val="00716C5A"/>
    <w:rsid w:val="0071705C"/>
    <w:rsid w:val="00717A79"/>
    <w:rsid w:val="00720455"/>
    <w:rsid w:val="00720BEC"/>
    <w:rsid w:val="00720EB1"/>
    <w:rsid w:val="00721C44"/>
    <w:rsid w:val="00721FD9"/>
    <w:rsid w:val="0072257B"/>
    <w:rsid w:val="00722755"/>
    <w:rsid w:val="00723282"/>
    <w:rsid w:val="007238CF"/>
    <w:rsid w:val="00725D13"/>
    <w:rsid w:val="00726C25"/>
    <w:rsid w:val="00726EB9"/>
    <w:rsid w:val="00727B22"/>
    <w:rsid w:val="0073049F"/>
    <w:rsid w:val="0073052F"/>
    <w:rsid w:val="00731E0E"/>
    <w:rsid w:val="00731F96"/>
    <w:rsid w:val="007330F9"/>
    <w:rsid w:val="0073343B"/>
    <w:rsid w:val="00733EA0"/>
    <w:rsid w:val="00734817"/>
    <w:rsid w:val="00734B43"/>
    <w:rsid w:val="00735007"/>
    <w:rsid w:val="00735F61"/>
    <w:rsid w:val="00736B33"/>
    <w:rsid w:val="007378D5"/>
    <w:rsid w:val="00740FE2"/>
    <w:rsid w:val="0074129A"/>
    <w:rsid w:val="00741922"/>
    <w:rsid w:val="0074225A"/>
    <w:rsid w:val="00742493"/>
    <w:rsid w:val="007425BA"/>
    <w:rsid w:val="0074311E"/>
    <w:rsid w:val="0074349F"/>
    <w:rsid w:val="00744B30"/>
    <w:rsid w:val="0074514E"/>
    <w:rsid w:val="007455B0"/>
    <w:rsid w:val="00745A26"/>
    <w:rsid w:val="00747C1B"/>
    <w:rsid w:val="00750990"/>
    <w:rsid w:val="007511D1"/>
    <w:rsid w:val="007512F6"/>
    <w:rsid w:val="00751E35"/>
    <w:rsid w:val="0075239D"/>
    <w:rsid w:val="00752B65"/>
    <w:rsid w:val="00753383"/>
    <w:rsid w:val="00753787"/>
    <w:rsid w:val="00753DFA"/>
    <w:rsid w:val="00754A65"/>
    <w:rsid w:val="007573CA"/>
    <w:rsid w:val="007578AF"/>
    <w:rsid w:val="00757A12"/>
    <w:rsid w:val="00760415"/>
    <w:rsid w:val="0076054F"/>
    <w:rsid w:val="00760BF7"/>
    <w:rsid w:val="007615AC"/>
    <w:rsid w:val="0076190B"/>
    <w:rsid w:val="007622F9"/>
    <w:rsid w:val="007625B1"/>
    <w:rsid w:val="00764FA1"/>
    <w:rsid w:val="0076521E"/>
    <w:rsid w:val="00765445"/>
    <w:rsid w:val="00765497"/>
    <w:rsid w:val="00766380"/>
    <w:rsid w:val="0076659E"/>
    <w:rsid w:val="00766BBE"/>
    <w:rsid w:val="00767306"/>
    <w:rsid w:val="0076779A"/>
    <w:rsid w:val="00767945"/>
    <w:rsid w:val="00767F91"/>
    <w:rsid w:val="00770FD7"/>
    <w:rsid w:val="00772494"/>
    <w:rsid w:val="00773F8F"/>
    <w:rsid w:val="00774222"/>
    <w:rsid w:val="00774383"/>
    <w:rsid w:val="00774798"/>
    <w:rsid w:val="00774EE6"/>
    <w:rsid w:val="007751F1"/>
    <w:rsid w:val="007766E0"/>
    <w:rsid w:val="0078083B"/>
    <w:rsid w:val="0078175C"/>
    <w:rsid w:val="00781924"/>
    <w:rsid w:val="00781BA5"/>
    <w:rsid w:val="007825AD"/>
    <w:rsid w:val="00782BC2"/>
    <w:rsid w:val="00782CD8"/>
    <w:rsid w:val="00782D30"/>
    <w:rsid w:val="00782D44"/>
    <w:rsid w:val="00783446"/>
    <w:rsid w:val="007838AE"/>
    <w:rsid w:val="007839AA"/>
    <w:rsid w:val="00783DF1"/>
    <w:rsid w:val="007868C9"/>
    <w:rsid w:val="007873F4"/>
    <w:rsid w:val="00790103"/>
    <w:rsid w:val="00791161"/>
    <w:rsid w:val="007918DB"/>
    <w:rsid w:val="00791929"/>
    <w:rsid w:val="00791BC9"/>
    <w:rsid w:val="00791C8B"/>
    <w:rsid w:val="007920F1"/>
    <w:rsid w:val="007923D0"/>
    <w:rsid w:val="00792C50"/>
    <w:rsid w:val="00793634"/>
    <w:rsid w:val="007938C7"/>
    <w:rsid w:val="00793992"/>
    <w:rsid w:val="00793A5D"/>
    <w:rsid w:val="00794CD2"/>
    <w:rsid w:val="00795A3F"/>
    <w:rsid w:val="0079627E"/>
    <w:rsid w:val="0079691F"/>
    <w:rsid w:val="00796B24"/>
    <w:rsid w:val="00797592"/>
    <w:rsid w:val="00797E10"/>
    <w:rsid w:val="007A022B"/>
    <w:rsid w:val="007A0E6A"/>
    <w:rsid w:val="007A17A7"/>
    <w:rsid w:val="007A1DB7"/>
    <w:rsid w:val="007A29BC"/>
    <w:rsid w:val="007A309A"/>
    <w:rsid w:val="007A3752"/>
    <w:rsid w:val="007A3A7E"/>
    <w:rsid w:val="007A3DB0"/>
    <w:rsid w:val="007A4569"/>
    <w:rsid w:val="007A51D3"/>
    <w:rsid w:val="007A65A5"/>
    <w:rsid w:val="007A7736"/>
    <w:rsid w:val="007B0324"/>
    <w:rsid w:val="007B1468"/>
    <w:rsid w:val="007B1B01"/>
    <w:rsid w:val="007B1C85"/>
    <w:rsid w:val="007B212E"/>
    <w:rsid w:val="007B2532"/>
    <w:rsid w:val="007B28E1"/>
    <w:rsid w:val="007B459A"/>
    <w:rsid w:val="007B5BDD"/>
    <w:rsid w:val="007B5F17"/>
    <w:rsid w:val="007B5FB0"/>
    <w:rsid w:val="007B6033"/>
    <w:rsid w:val="007B626B"/>
    <w:rsid w:val="007B636E"/>
    <w:rsid w:val="007B6F0C"/>
    <w:rsid w:val="007B7DCF"/>
    <w:rsid w:val="007C0025"/>
    <w:rsid w:val="007C0774"/>
    <w:rsid w:val="007C0E82"/>
    <w:rsid w:val="007C118D"/>
    <w:rsid w:val="007C1448"/>
    <w:rsid w:val="007C146E"/>
    <w:rsid w:val="007C1985"/>
    <w:rsid w:val="007C1A3B"/>
    <w:rsid w:val="007C1E2F"/>
    <w:rsid w:val="007C235C"/>
    <w:rsid w:val="007C2A6D"/>
    <w:rsid w:val="007C2F1F"/>
    <w:rsid w:val="007C4936"/>
    <w:rsid w:val="007C5506"/>
    <w:rsid w:val="007C5A7E"/>
    <w:rsid w:val="007C5DC9"/>
    <w:rsid w:val="007C606C"/>
    <w:rsid w:val="007C6226"/>
    <w:rsid w:val="007C6A48"/>
    <w:rsid w:val="007C6F88"/>
    <w:rsid w:val="007C709C"/>
    <w:rsid w:val="007D0265"/>
    <w:rsid w:val="007D0DC2"/>
    <w:rsid w:val="007D11B4"/>
    <w:rsid w:val="007D1727"/>
    <w:rsid w:val="007D1A23"/>
    <w:rsid w:val="007D216E"/>
    <w:rsid w:val="007D286D"/>
    <w:rsid w:val="007D2A7C"/>
    <w:rsid w:val="007D2F4F"/>
    <w:rsid w:val="007D34DE"/>
    <w:rsid w:val="007D3882"/>
    <w:rsid w:val="007D431E"/>
    <w:rsid w:val="007D51AF"/>
    <w:rsid w:val="007D557B"/>
    <w:rsid w:val="007D68CD"/>
    <w:rsid w:val="007D7559"/>
    <w:rsid w:val="007D7670"/>
    <w:rsid w:val="007E038D"/>
    <w:rsid w:val="007E05D3"/>
    <w:rsid w:val="007E144C"/>
    <w:rsid w:val="007E17DA"/>
    <w:rsid w:val="007E1B25"/>
    <w:rsid w:val="007E2F69"/>
    <w:rsid w:val="007E343D"/>
    <w:rsid w:val="007E38BF"/>
    <w:rsid w:val="007E3EA3"/>
    <w:rsid w:val="007E4AF6"/>
    <w:rsid w:val="007E5B09"/>
    <w:rsid w:val="007E6D33"/>
    <w:rsid w:val="007E6FF5"/>
    <w:rsid w:val="007E79E2"/>
    <w:rsid w:val="007E7C24"/>
    <w:rsid w:val="007F0C58"/>
    <w:rsid w:val="007F16FC"/>
    <w:rsid w:val="007F1C7A"/>
    <w:rsid w:val="007F32EE"/>
    <w:rsid w:val="007F33E9"/>
    <w:rsid w:val="007F41DC"/>
    <w:rsid w:val="007F463E"/>
    <w:rsid w:val="007F6AD1"/>
    <w:rsid w:val="00800631"/>
    <w:rsid w:val="00800855"/>
    <w:rsid w:val="00801428"/>
    <w:rsid w:val="0080194B"/>
    <w:rsid w:val="00801EA4"/>
    <w:rsid w:val="008022A3"/>
    <w:rsid w:val="008029CF"/>
    <w:rsid w:val="00803A5C"/>
    <w:rsid w:val="00803C3F"/>
    <w:rsid w:val="00804099"/>
    <w:rsid w:val="00804501"/>
    <w:rsid w:val="00804683"/>
    <w:rsid w:val="008049E8"/>
    <w:rsid w:val="00804D3F"/>
    <w:rsid w:val="0080705F"/>
    <w:rsid w:val="00807316"/>
    <w:rsid w:val="00807E98"/>
    <w:rsid w:val="0081046F"/>
    <w:rsid w:val="00810796"/>
    <w:rsid w:val="00810D20"/>
    <w:rsid w:val="00810D64"/>
    <w:rsid w:val="00810D74"/>
    <w:rsid w:val="00812A12"/>
    <w:rsid w:val="00813830"/>
    <w:rsid w:val="00813F7D"/>
    <w:rsid w:val="00815B06"/>
    <w:rsid w:val="00816915"/>
    <w:rsid w:val="00820074"/>
    <w:rsid w:val="008200DF"/>
    <w:rsid w:val="00821023"/>
    <w:rsid w:val="00821045"/>
    <w:rsid w:val="00821416"/>
    <w:rsid w:val="008218B5"/>
    <w:rsid w:val="0082465E"/>
    <w:rsid w:val="00826BE8"/>
    <w:rsid w:val="00827C2E"/>
    <w:rsid w:val="00827D97"/>
    <w:rsid w:val="00830FD3"/>
    <w:rsid w:val="00831048"/>
    <w:rsid w:val="00831BEA"/>
    <w:rsid w:val="008320A8"/>
    <w:rsid w:val="00832633"/>
    <w:rsid w:val="0083266C"/>
    <w:rsid w:val="00832D55"/>
    <w:rsid w:val="00833243"/>
    <w:rsid w:val="008333C6"/>
    <w:rsid w:val="00833509"/>
    <w:rsid w:val="008339F2"/>
    <w:rsid w:val="00833F4A"/>
    <w:rsid w:val="008345AA"/>
    <w:rsid w:val="0083477C"/>
    <w:rsid w:val="00834FC6"/>
    <w:rsid w:val="0083520B"/>
    <w:rsid w:val="00835689"/>
    <w:rsid w:val="008357D3"/>
    <w:rsid w:val="00835C7E"/>
    <w:rsid w:val="00836253"/>
    <w:rsid w:val="0083630F"/>
    <w:rsid w:val="00836E03"/>
    <w:rsid w:val="008374D3"/>
    <w:rsid w:val="0084008D"/>
    <w:rsid w:val="00840EBE"/>
    <w:rsid w:val="00840EF7"/>
    <w:rsid w:val="008413D2"/>
    <w:rsid w:val="00841BE1"/>
    <w:rsid w:val="008443E2"/>
    <w:rsid w:val="00844681"/>
    <w:rsid w:val="00844A0B"/>
    <w:rsid w:val="00844A7E"/>
    <w:rsid w:val="00844B7C"/>
    <w:rsid w:val="00845373"/>
    <w:rsid w:val="008455D3"/>
    <w:rsid w:val="008457DB"/>
    <w:rsid w:val="00845A54"/>
    <w:rsid w:val="00846227"/>
    <w:rsid w:val="00846604"/>
    <w:rsid w:val="00846A1F"/>
    <w:rsid w:val="00847640"/>
    <w:rsid w:val="008479B4"/>
    <w:rsid w:val="00847D61"/>
    <w:rsid w:val="008509B5"/>
    <w:rsid w:val="00851C45"/>
    <w:rsid w:val="0085230C"/>
    <w:rsid w:val="00852A87"/>
    <w:rsid w:val="00852B33"/>
    <w:rsid w:val="00852E08"/>
    <w:rsid w:val="00853681"/>
    <w:rsid w:val="00853E85"/>
    <w:rsid w:val="008553E8"/>
    <w:rsid w:val="008565ED"/>
    <w:rsid w:val="00856699"/>
    <w:rsid w:val="00856AF1"/>
    <w:rsid w:val="00857785"/>
    <w:rsid w:val="008607E2"/>
    <w:rsid w:val="00860B13"/>
    <w:rsid w:val="00863C7A"/>
    <w:rsid w:val="00863DCB"/>
    <w:rsid w:val="00864A73"/>
    <w:rsid w:val="008650A9"/>
    <w:rsid w:val="00865A3E"/>
    <w:rsid w:val="00865CF9"/>
    <w:rsid w:val="0086622F"/>
    <w:rsid w:val="00867103"/>
    <w:rsid w:val="00867FB8"/>
    <w:rsid w:val="008715BA"/>
    <w:rsid w:val="008716AE"/>
    <w:rsid w:val="0087196F"/>
    <w:rsid w:val="00872311"/>
    <w:rsid w:val="0087255E"/>
    <w:rsid w:val="008727C1"/>
    <w:rsid w:val="008729ED"/>
    <w:rsid w:val="00872B30"/>
    <w:rsid w:val="008737CA"/>
    <w:rsid w:val="0087589E"/>
    <w:rsid w:val="008759A8"/>
    <w:rsid w:val="00875A6B"/>
    <w:rsid w:val="008773E0"/>
    <w:rsid w:val="008775EF"/>
    <w:rsid w:val="00877CE2"/>
    <w:rsid w:val="008806FA"/>
    <w:rsid w:val="0088181E"/>
    <w:rsid w:val="00882035"/>
    <w:rsid w:val="008821D8"/>
    <w:rsid w:val="0088267B"/>
    <w:rsid w:val="00882DF9"/>
    <w:rsid w:val="0088306A"/>
    <w:rsid w:val="008844E8"/>
    <w:rsid w:val="008848E0"/>
    <w:rsid w:val="00884A8B"/>
    <w:rsid w:val="00885E02"/>
    <w:rsid w:val="00885E43"/>
    <w:rsid w:val="00886A36"/>
    <w:rsid w:val="008876CF"/>
    <w:rsid w:val="008877D4"/>
    <w:rsid w:val="00887A7A"/>
    <w:rsid w:val="00887CE0"/>
    <w:rsid w:val="00887F66"/>
    <w:rsid w:val="00890358"/>
    <w:rsid w:val="00890D58"/>
    <w:rsid w:val="00892319"/>
    <w:rsid w:val="00893570"/>
    <w:rsid w:val="00894D92"/>
    <w:rsid w:val="008957C5"/>
    <w:rsid w:val="0089619F"/>
    <w:rsid w:val="00896904"/>
    <w:rsid w:val="008969B5"/>
    <w:rsid w:val="00896FF3"/>
    <w:rsid w:val="0089745F"/>
    <w:rsid w:val="00897C87"/>
    <w:rsid w:val="008A1824"/>
    <w:rsid w:val="008A2282"/>
    <w:rsid w:val="008A2844"/>
    <w:rsid w:val="008A35AF"/>
    <w:rsid w:val="008A42A3"/>
    <w:rsid w:val="008A43A4"/>
    <w:rsid w:val="008A4E36"/>
    <w:rsid w:val="008A60E0"/>
    <w:rsid w:val="008A6268"/>
    <w:rsid w:val="008A6B5A"/>
    <w:rsid w:val="008A6B88"/>
    <w:rsid w:val="008A7FBF"/>
    <w:rsid w:val="008B12F7"/>
    <w:rsid w:val="008B1D90"/>
    <w:rsid w:val="008B1E37"/>
    <w:rsid w:val="008B2182"/>
    <w:rsid w:val="008B2437"/>
    <w:rsid w:val="008B2B0B"/>
    <w:rsid w:val="008B4849"/>
    <w:rsid w:val="008B595C"/>
    <w:rsid w:val="008B797F"/>
    <w:rsid w:val="008C02A1"/>
    <w:rsid w:val="008C0B3B"/>
    <w:rsid w:val="008C0C2A"/>
    <w:rsid w:val="008C0DAB"/>
    <w:rsid w:val="008C14D7"/>
    <w:rsid w:val="008C18ED"/>
    <w:rsid w:val="008C27D2"/>
    <w:rsid w:val="008C30B7"/>
    <w:rsid w:val="008C3F6D"/>
    <w:rsid w:val="008C4651"/>
    <w:rsid w:val="008C4E37"/>
    <w:rsid w:val="008C556F"/>
    <w:rsid w:val="008C5901"/>
    <w:rsid w:val="008C5DF1"/>
    <w:rsid w:val="008C60BF"/>
    <w:rsid w:val="008C6E84"/>
    <w:rsid w:val="008C70C3"/>
    <w:rsid w:val="008D05A4"/>
    <w:rsid w:val="008D17A8"/>
    <w:rsid w:val="008D20D2"/>
    <w:rsid w:val="008D2129"/>
    <w:rsid w:val="008D2324"/>
    <w:rsid w:val="008D24E1"/>
    <w:rsid w:val="008D2728"/>
    <w:rsid w:val="008D2A25"/>
    <w:rsid w:val="008D2C1A"/>
    <w:rsid w:val="008D358C"/>
    <w:rsid w:val="008D3677"/>
    <w:rsid w:val="008D47CA"/>
    <w:rsid w:val="008D4EFD"/>
    <w:rsid w:val="008D6135"/>
    <w:rsid w:val="008D65A3"/>
    <w:rsid w:val="008D6ABB"/>
    <w:rsid w:val="008D70DF"/>
    <w:rsid w:val="008D7C15"/>
    <w:rsid w:val="008E0168"/>
    <w:rsid w:val="008E02E0"/>
    <w:rsid w:val="008E0654"/>
    <w:rsid w:val="008E124F"/>
    <w:rsid w:val="008E16B1"/>
    <w:rsid w:val="008E1845"/>
    <w:rsid w:val="008E1877"/>
    <w:rsid w:val="008E2ABE"/>
    <w:rsid w:val="008E2BC9"/>
    <w:rsid w:val="008E39DE"/>
    <w:rsid w:val="008E3F00"/>
    <w:rsid w:val="008E4BC9"/>
    <w:rsid w:val="008E5A97"/>
    <w:rsid w:val="008E62BE"/>
    <w:rsid w:val="008E68C0"/>
    <w:rsid w:val="008E6F84"/>
    <w:rsid w:val="008E7181"/>
    <w:rsid w:val="008F19C9"/>
    <w:rsid w:val="008F1D4D"/>
    <w:rsid w:val="008F24FD"/>
    <w:rsid w:val="008F2729"/>
    <w:rsid w:val="008F2893"/>
    <w:rsid w:val="008F2CD8"/>
    <w:rsid w:val="008F3083"/>
    <w:rsid w:val="008F356C"/>
    <w:rsid w:val="008F392C"/>
    <w:rsid w:val="008F4111"/>
    <w:rsid w:val="008F444A"/>
    <w:rsid w:val="008F4BE5"/>
    <w:rsid w:val="008F4C4A"/>
    <w:rsid w:val="008F50CA"/>
    <w:rsid w:val="008F70E3"/>
    <w:rsid w:val="008F77CB"/>
    <w:rsid w:val="0090024E"/>
    <w:rsid w:val="00900AB9"/>
    <w:rsid w:val="00901150"/>
    <w:rsid w:val="009015E3"/>
    <w:rsid w:val="00901B99"/>
    <w:rsid w:val="00901F4F"/>
    <w:rsid w:val="00902036"/>
    <w:rsid w:val="00902F6D"/>
    <w:rsid w:val="0090330C"/>
    <w:rsid w:val="00903D27"/>
    <w:rsid w:val="009047C0"/>
    <w:rsid w:val="00905EC8"/>
    <w:rsid w:val="00907705"/>
    <w:rsid w:val="00907897"/>
    <w:rsid w:val="0090797C"/>
    <w:rsid w:val="00907CAD"/>
    <w:rsid w:val="00910864"/>
    <w:rsid w:val="00910D80"/>
    <w:rsid w:val="0091120C"/>
    <w:rsid w:val="00912785"/>
    <w:rsid w:val="00912FC1"/>
    <w:rsid w:val="0091308E"/>
    <w:rsid w:val="009130C4"/>
    <w:rsid w:val="00913C99"/>
    <w:rsid w:val="00914011"/>
    <w:rsid w:val="00914511"/>
    <w:rsid w:val="00914621"/>
    <w:rsid w:val="00914D37"/>
    <w:rsid w:val="009154B0"/>
    <w:rsid w:val="0091569E"/>
    <w:rsid w:val="00915906"/>
    <w:rsid w:val="00915A1C"/>
    <w:rsid w:val="00915D93"/>
    <w:rsid w:val="00915E67"/>
    <w:rsid w:val="0091653E"/>
    <w:rsid w:val="00917792"/>
    <w:rsid w:val="0092009D"/>
    <w:rsid w:val="0092048D"/>
    <w:rsid w:val="00920EBB"/>
    <w:rsid w:val="00921B02"/>
    <w:rsid w:val="00922486"/>
    <w:rsid w:val="009226FE"/>
    <w:rsid w:val="009227DF"/>
    <w:rsid w:val="009228EE"/>
    <w:rsid w:val="0092291B"/>
    <w:rsid w:val="00922A11"/>
    <w:rsid w:val="009231C7"/>
    <w:rsid w:val="00923572"/>
    <w:rsid w:val="009235F2"/>
    <w:rsid w:val="00923A23"/>
    <w:rsid w:val="0092478F"/>
    <w:rsid w:val="0092495C"/>
    <w:rsid w:val="009259D8"/>
    <w:rsid w:val="00925A12"/>
    <w:rsid w:val="009262D9"/>
    <w:rsid w:val="009271F6"/>
    <w:rsid w:val="0093026E"/>
    <w:rsid w:val="009306EC"/>
    <w:rsid w:val="009316F2"/>
    <w:rsid w:val="00931C32"/>
    <w:rsid w:val="00932A6B"/>
    <w:rsid w:val="00932C34"/>
    <w:rsid w:val="00932E96"/>
    <w:rsid w:val="00932F6D"/>
    <w:rsid w:val="00933333"/>
    <w:rsid w:val="00934EEE"/>
    <w:rsid w:val="00935893"/>
    <w:rsid w:val="0093601D"/>
    <w:rsid w:val="0093648B"/>
    <w:rsid w:val="0093674B"/>
    <w:rsid w:val="00936F68"/>
    <w:rsid w:val="00937A7E"/>
    <w:rsid w:val="00940604"/>
    <w:rsid w:val="00940E96"/>
    <w:rsid w:val="00940FB9"/>
    <w:rsid w:val="00942D4B"/>
    <w:rsid w:val="00943872"/>
    <w:rsid w:val="00943D89"/>
    <w:rsid w:val="00943FF9"/>
    <w:rsid w:val="00944341"/>
    <w:rsid w:val="00946EE9"/>
    <w:rsid w:val="0094702A"/>
    <w:rsid w:val="009477B5"/>
    <w:rsid w:val="00947C8C"/>
    <w:rsid w:val="00947EEB"/>
    <w:rsid w:val="009500CA"/>
    <w:rsid w:val="0095098F"/>
    <w:rsid w:val="00950A1B"/>
    <w:rsid w:val="00950BFB"/>
    <w:rsid w:val="00951A1A"/>
    <w:rsid w:val="00951AE4"/>
    <w:rsid w:val="00951C12"/>
    <w:rsid w:val="00952267"/>
    <w:rsid w:val="00953627"/>
    <w:rsid w:val="009541A2"/>
    <w:rsid w:val="00954348"/>
    <w:rsid w:val="00956487"/>
    <w:rsid w:val="00956BE9"/>
    <w:rsid w:val="00956EC3"/>
    <w:rsid w:val="0095798B"/>
    <w:rsid w:val="00957C5C"/>
    <w:rsid w:val="009604FC"/>
    <w:rsid w:val="009612EA"/>
    <w:rsid w:val="009616DC"/>
    <w:rsid w:val="0096205E"/>
    <w:rsid w:val="009626A7"/>
    <w:rsid w:val="009628B7"/>
    <w:rsid w:val="009634D7"/>
    <w:rsid w:val="0096393E"/>
    <w:rsid w:val="00964CEF"/>
    <w:rsid w:val="00964DA0"/>
    <w:rsid w:val="00964F77"/>
    <w:rsid w:val="009655F8"/>
    <w:rsid w:val="009677DF"/>
    <w:rsid w:val="00967804"/>
    <w:rsid w:val="00967F7F"/>
    <w:rsid w:val="009716B8"/>
    <w:rsid w:val="00971F53"/>
    <w:rsid w:val="00972869"/>
    <w:rsid w:val="0097291C"/>
    <w:rsid w:val="00973A5B"/>
    <w:rsid w:val="00973C36"/>
    <w:rsid w:val="0097453F"/>
    <w:rsid w:val="0097467D"/>
    <w:rsid w:val="00974E56"/>
    <w:rsid w:val="00975064"/>
    <w:rsid w:val="009752C7"/>
    <w:rsid w:val="0097564A"/>
    <w:rsid w:val="0097577F"/>
    <w:rsid w:val="00975E17"/>
    <w:rsid w:val="00976098"/>
    <w:rsid w:val="009773A6"/>
    <w:rsid w:val="009774F7"/>
    <w:rsid w:val="0097779F"/>
    <w:rsid w:val="00982420"/>
    <w:rsid w:val="00983CC9"/>
    <w:rsid w:val="00984258"/>
    <w:rsid w:val="00984468"/>
    <w:rsid w:val="0098475C"/>
    <w:rsid w:val="00984F88"/>
    <w:rsid w:val="0098506E"/>
    <w:rsid w:val="009853C6"/>
    <w:rsid w:val="00985602"/>
    <w:rsid w:val="00985743"/>
    <w:rsid w:val="00985F79"/>
    <w:rsid w:val="00986FE3"/>
    <w:rsid w:val="0098756C"/>
    <w:rsid w:val="009875C2"/>
    <w:rsid w:val="00990C8A"/>
    <w:rsid w:val="0099104A"/>
    <w:rsid w:val="00991243"/>
    <w:rsid w:val="009912AC"/>
    <w:rsid w:val="00993786"/>
    <w:rsid w:val="00993B35"/>
    <w:rsid w:val="00993F5B"/>
    <w:rsid w:val="0099422B"/>
    <w:rsid w:val="00994D8D"/>
    <w:rsid w:val="00995174"/>
    <w:rsid w:val="009953B6"/>
    <w:rsid w:val="00995682"/>
    <w:rsid w:val="009957E4"/>
    <w:rsid w:val="009963C9"/>
    <w:rsid w:val="0099663F"/>
    <w:rsid w:val="00996AD0"/>
    <w:rsid w:val="00996FB2"/>
    <w:rsid w:val="009979C7"/>
    <w:rsid w:val="00997A3B"/>
    <w:rsid w:val="00997B50"/>
    <w:rsid w:val="009A09E7"/>
    <w:rsid w:val="009A0B24"/>
    <w:rsid w:val="009A0FFA"/>
    <w:rsid w:val="009A1183"/>
    <w:rsid w:val="009A1786"/>
    <w:rsid w:val="009A2A7E"/>
    <w:rsid w:val="009A4925"/>
    <w:rsid w:val="009A6315"/>
    <w:rsid w:val="009A7CBC"/>
    <w:rsid w:val="009A7F11"/>
    <w:rsid w:val="009B0312"/>
    <w:rsid w:val="009B0344"/>
    <w:rsid w:val="009B1316"/>
    <w:rsid w:val="009B226F"/>
    <w:rsid w:val="009B2288"/>
    <w:rsid w:val="009B22DE"/>
    <w:rsid w:val="009B286C"/>
    <w:rsid w:val="009B4263"/>
    <w:rsid w:val="009B468C"/>
    <w:rsid w:val="009B49DE"/>
    <w:rsid w:val="009B4DBE"/>
    <w:rsid w:val="009B4F4B"/>
    <w:rsid w:val="009B6BD8"/>
    <w:rsid w:val="009B7154"/>
    <w:rsid w:val="009B7897"/>
    <w:rsid w:val="009B7B21"/>
    <w:rsid w:val="009C136A"/>
    <w:rsid w:val="009C1741"/>
    <w:rsid w:val="009C4E65"/>
    <w:rsid w:val="009C64B5"/>
    <w:rsid w:val="009C68CD"/>
    <w:rsid w:val="009C696D"/>
    <w:rsid w:val="009C6CEB"/>
    <w:rsid w:val="009D0094"/>
    <w:rsid w:val="009D0FF6"/>
    <w:rsid w:val="009D160B"/>
    <w:rsid w:val="009D23B4"/>
    <w:rsid w:val="009D2410"/>
    <w:rsid w:val="009D2479"/>
    <w:rsid w:val="009D47F8"/>
    <w:rsid w:val="009D493B"/>
    <w:rsid w:val="009D5BF2"/>
    <w:rsid w:val="009D7290"/>
    <w:rsid w:val="009D760C"/>
    <w:rsid w:val="009D7ECD"/>
    <w:rsid w:val="009E0921"/>
    <w:rsid w:val="009E1B43"/>
    <w:rsid w:val="009E2B97"/>
    <w:rsid w:val="009E4487"/>
    <w:rsid w:val="009E597C"/>
    <w:rsid w:val="009E6426"/>
    <w:rsid w:val="009E6849"/>
    <w:rsid w:val="009E79C0"/>
    <w:rsid w:val="009E7A57"/>
    <w:rsid w:val="009F0CC4"/>
    <w:rsid w:val="009F18FD"/>
    <w:rsid w:val="009F1C99"/>
    <w:rsid w:val="009F22FF"/>
    <w:rsid w:val="009F25A5"/>
    <w:rsid w:val="009F2807"/>
    <w:rsid w:val="009F2B2B"/>
    <w:rsid w:val="009F3257"/>
    <w:rsid w:val="009F3836"/>
    <w:rsid w:val="009F3A0F"/>
    <w:rsid w:val="009F431A"/>
    <w:rsid w:val="009F4373"/>
    <w:rsid w:val="009F5034"/>
    <w:rsid w:val="009F6C51"/>
    <w:rsid w:val="009F719C"/>
    <w:rsid w:val="00A00050"/>
    <w:rsid w:val="00A01961"/>
    <w:rsid w:val="00A02017"/>
    <w:rsid w:val="00A0229F"/>
    <w:rsid w:val="00A02FDD"/>
    <w:rsid w:val="00A036A4"/>
    <w:rsid w:val="00A03C66"/>
    <w:rsid w:val="00A04266"/>
    <w:rsid w:val="00A0436C"/>
    <w:rsid w:val="00A04618"/>
    <w:rsid w:val="00A04DF3"/>
    <w:rsid w:val="00A056B1"/>
    <w:rsid w:val="00A05BC4"/>
    <w:rsid w:val="00A06340"/>
    <w:rsid w:val="00A064E4"/>
    <w:rsid w:val="00A0695F"/>
    <w:rsid w:val="00A06E86"/>
    <w:rsid w:val="00A07A38"/>
    <w:rsid w:val="00A10222"/>
    <w:rsid w:val="00A10639"/>
    <w:rsid w:val="00A1071F"/>
    <w:rsid w:val="00A10C68"/>
    <w:rsid w:val="00A11D6C"/>
    <w:rsid w:val="00A12E0A"/>
    <w:rsid w:val="00A139E1"/>
    <w:rsid w:val="00A14390"/>
    <w:rsid w:val="00A1474B"/>
    <w:rsid w:val="00A15FCB"/>
    <w:rsid w:val="00A16901"/>
    <w:rsid w:val="00A17A06"/>
    <w:rsid w:val="00A17D2C"/>
    <w:rsid w:val="00A217FB"/>
    <w:rsid w:val="00A223BD"/>
    <w:rsid w:val="00A2362F"/>
    <w:rsid w:val="00A23828"/>
    <w:rsid w:val="00A23ADB"/>
    <w:rsid w:val="00A23DA3"/>
    <w:rsid w:val="00A242C1"/>
    <w:rsid w:val="00A2497A"/>
    <w:rsid w:val="00A24C37"/>
    <w:rsid w:val="00A25ED4"/>
    <w:rsid w:val="00A270A9"/>
    <w:rsid w:val="00A2778B"/>
    <w:rsid w:val="00A30C45"/>
    <w:rsid w:val="00A31F81"/>
    <w:rsid w:val="00A32704"/>
    <w:rsid w:val="00A337A2"/>
    <w:rsid w:val="00A339D1"/>
    <w:rsid w:val="00A34D97"/>
    <w:rsid w:val="00A36D4A"/>
    <w:rsid w:val="00A3794D"/>
    <w:rsid w:val="00A40AAB"/>
    <w:rsid w:val="00A42263"/>
    <w:rsid w:val="00A424F9"/>
    <w:rsid w:val="00A4274F"/>
    <w:rsid w:val="00A42F45"/>
    <w:rsid w:val="00A43A8C"/>
    <w:rsid w:val="00A44856"/>
    <w:rsid w:val="00A45629"/>
    <w:rsid w:val="00A45DF2"/>
    <w:rsid w:val="00A508D2"/>
    <w:rsid w:val="00A54946"/>
    <w:rsid w:val="00A55087"/>
    <w:rsid w:val="00A550AF"/>
    <w:rsid w:val="00A57A44"/>
    <w:rsid w:val="00A6049D"/>
    <w:rsid w:val="00A6088C"/>
    <w:rsid w:val="00A61349"/>
    <w:rsid w:val="00A616C8"/>
    <w:rsid w:val="00A62236"/>
    <w:rsid w:val="00A62240"/>
    <w:rsid w:val="00A62321"/>
    <w:rsid w:val="00A62402"/>
    <w:rsid w:val="00A635FE"/>
    <w:rsid w:val="00A643C1"/>
    <w:rsid w:val="00A64BB1"/>
    <w:rsid w:val="00A65085"/>
    <w:rsid w:val="00A65A02"/>
    <w:rsid w:val="00A65A44"/>
    <w:rsid w:val="00A66772"/>
    <w:rsid w:val="00A668C5"/>
    <w:rsid w:val="00A668DA"/>
    <w:rsid w:val="00A6690D"/>
    <w:rsid w:val="00A66C37"/>
    <w:rsid w:val="00A66FCE"/>
    <w:rsid w:val="00A67F5F"/>
    <w:rsid w:val="00A727ED"/>
    <w:rsid w:val="00A73B61"/>
    <w:rsid w:val="00A74D8D"/>
    <w:rsid w:val="00A74FF9"/>
    <w:rsid w:val="00A752EC"/>
    <w:rsid w:val="00A764D3"/>
    <w:rsid w:val="00A76504"/>
    <w:rsid w:val="00A76AAE"/>
    <w:rsid w:val="00A76C7F"/>
    <w:rsid w:val="00A77B69"/>
    <w:rsid w:val="00A81015"/>
    <w:rsid w:val="00A8101F"/>
    <w:rsid w:val="00A81075"/>
    <w:rsid w:val="00A820B4"/>
    <w:rsid w:val="00A821A0"/>
    <w:rsid w:val="00A835C5"/>
    <w:rsid w:val="00A83A71"/>
    <w:rsid w:val="00A848D6"/>
    <w:rsid w:val="00A84A4D"/>
    <w:rsid w:val="00A852C6"/>
    <w:rsid w:val="00A85E84"/>
    <w:rsid w:val="00A861B7"/>
    <w:rsid w:val="00A865FB"/>
    <w:rsid w:val="00A86A2D"/>
    <w:rsid w:val="00A86EF6"/>
    <w:rsid w:val="00A87A7E"/>
    <w:rsid w:val="00A87D35"/>
    <w:rsid w:val="00A87E6D"/>
    <w:rsid w:val="00A908CB"/>
    <w:rsid w:val="00A9271E"/>
    <w:rsid w:val="00A92843"/>
    <w:rsid w:val="00A937CD"/>
    <w:rsid w:val="00A95F9C"/>
    <w:rsid w:val="00A9673A"/>
    <w:rsid w:val="00A96BFE"/>
    <w:rsid w:val="00A96F8D"/>
    <w:rsid w:val="00AA0030"/>
    <w:rsid w:val="00AA084E"/>
    <w:rsid w:val="00AA1252"/>
    <w:rsid w:val="00AA1364"/>
    <w:rsid w:val="00AA2573"/>
    <w:rsid w:val="00AA285E"/>
    <w:rsid w:val="00AA2BBA"/>
    <w:rsid w:val="00AA2DDC"/>
    <w:rsid w:val="00AA34FC"/>
    <w:rsid w:val="00AA3CD6"/>
    <w:rsid w:val="00AA3CF9"/>
    <w:rsid w:val="00AA3DBD"/>
    <w:rsid w:val="00AA3F45"/>
    <w:rsid w:val="00AA42EA"/>
    <w:rsid w:val="00AA6AE4"/>
    <w:rsid w:val="00AA6BCD"/>
    <w:rsid w:val="00AA7AE3"/>
    <w:rsid w:val="00AB0556"/>
    <w:rsid w:val="00AB0C15"/>
    <w:rsid w:val="00AB1088"/>
    <w:rsid w:val="00AB2D57"/>
    <w:rsid w:val="00AB3041"/>
    <w:rsid w:val="00AB3072"/>
    <w:rsid w:val="00AB3BA4"/>
    <w:rsid w:val="00AB50C1"/>
    <w:rsid w:val="00AB5BB1"/>
    <w:rsid w:val="00AB6591"/>
    <w:rsid w:val="00AB6F43"/>
    <w:rsid w:val="00AB79DE"/>
    <w:rsid w:val="00AB7DCF"/>
    <w:rsid w:val="00AC01DD"/>
    <w:rsid w:val="00AC057B"/>
    <w:rsid w:val="00AC0800"/>
    <w:rsid w:val="00AC0F5A"/>
    <w:rsid w:val="00AC135D"/>
    <w:rsid w:val="00AC13BB"/>
    <w:rsid w:val="00AC146B"/>
    <w:rsid w:val="00AC24B8"/>
    <w:rsid w:val="00AC2C4D"/>
    <w:rsid w:val="00AC3058"/>
    <w:rsid w:val="00AC31D2"/>
    <w:rsid w:val="00AC32BE"/>
    <w:rsid w:val="00AC3C13"/>
    <w:rsid w:val="00AC3C6E"/>
    <w:rsid w:val="00AC4B02"/>
    <w:rsid w:val="00AC4F67"/>
    <w:rsid w:val="00AC6BB0"/>
    <w:rsid w:val="00AC6E2F"/>
    <w:rsid w:val="00AC6E71"/>
    <w:rsid w:val="00AC6F91"/>
    <w:rsid w:val="00AC788F"/>
    <w:rsid w:val="00AC7E94"/>
    <w:rsid w:val="00AD07B4"/>
    <w:rsid w:val="00AD08A7"/>
    <w:rsid w:val="00AD0B82"/>
    <w:rsid w:val="00AD0F0F"/>
    <w:rsid w:val="00AD1C61"/>
    <w:rsid w:val="00AD3125"/>
    <w:rsid w:val="00AD3523"/>
    <w:rsid w:val="00AD387D"/>
    <w:rsid w:val="00AD4CA8"/>
    <w:rsid w:val="00AD5181"/>
    <w:rsid w:val="00AD575E"/>
    <w:rsid w:val="00AD5950"/>
    <w:rsid w:val="00AD6038"/>
    <w:rsid w:val="00AD6725"/>
    <w:rsid w:val="00AD6BFB"/>
    <w:rsid w:val="00AE027F"/>
    <w:rsid w:val="00AE0763"/>
    <w:rsid w:val="00AE0F43"/>
    <w:rsid w:val="00AE19CA"/>
    <w:rsid w:val="00AE22E7"/>
    <w:rsid w:val="00AE2808"/>
    <w:rsid w:val="00AE2B65"/>
    <w:rsid w:val="00AE3024"/>
    <w:rsid w:val="00AE358E"/>
    <w:rsid w:val="00AE3668"/>
    <w:rsid w:val="00AE3BFC"/>
    <w:rsid w:val="00AE4283"/>
    <w:rsid w:val="00AE46E6"/>
    <w:rsid w:val="00AE4A63"/>
    <w:rsid w:val="00AE4B8B"/>
    <w:rsid w:val="00AE4C73"/>
    <w:rsid w:val="00AE6A20"/>
    <w:rsid w:val="00AE7C65"/>
    <w:rsid w:val="00AF418B"/>
    <w:rsid w:val="00AF5021"/>
    <w:rsid w:val="00AF561A"/>
    <w:rsid w:val="00AF5E9F"/>
    <w:rsid w:val="00AF5F36"/>
    <w:rsid w:val="00AF5FC8"/>
    <w:rsid w:val="00AF6115"/>
    <w:rsid w:val="00AF64C7"/>
    <w:rsid w:val="00AF7172"/>
    <w:rsid w:val="00AF7B86"/>
    <w:rsid w:val="00AF7D13"/>
    <w:rsid w:val="00B01CC0"/>
    <w:rsid w:val="00B01D89"/>
    <w:rsid w:val="00B01D9F"/>
    <w:rsid w:val="00B023B6"/>
    <w:rsid w:val="00B02441"/>
    <w:rsid w:val="00B027A0"/>
    <w:rsid w:val="00B02F5D"/>
    <w:rsid w:val="00B0379C"/>
    <w:rsid w:val="00B03FCD"/>
    <w:rsid w:val="00B04A9B"/>
    <w:rsid w:val="00B04DB2"/>
    <w:rsid w:val="00B0541C"/>
    <w:rsid w:val="00B11996"/>
    <w:rsid w:val="00B1227E"/>
    <w:rsid w:val="00B122E6"/>
    <w:rsid w:val="00B1246D"/>
    <w:rsid w:val="00B12475"/>
    <w:rsid w:val="00B148D3"/>
    <w:rsid w:val="00B14CC6"/>
    <w:rsid w:val="00B14ED6"/>
    <w:rsid w:val="00B15012"/>
    <w:rsid w:val="00B150E8"/>
    <w:rsid w:val="00B15240"/>
    <w:rsid w:val="00B16BDB"/>
    <w:rsid w:val="00B17855"/>
    <w:rsid w:val="00B17CD4"/>
    <w:rsid w:val="00B209F5"/>
    <w:rsid w:val="00B20FF1"/>
    <w:rsid w:val="00B2138F"/>
    <w:rsid w:val="00B22459"/>
    <w:rsid w:val="00B22EB0"/>
    <w:rsid w:val="00B239FA"/>
    <w:rsid w:val="00B23AA0"/>
    <w:rsid w:val="00B23E0B"/>
    <w:rsid w:val="00B245FB"/>
    <w:rsid w:val="00B25836"/>
    <w:rsid w:val="00B25D06"/>
    <w:rsid w:val="00B260DA"/>
    <w:rsid w:val="00B261D7"/>
    <w:rsid w:val="00B2684A"/>
    <w:rsid w:val="00B272A6"/>
    <w:rsid w:val="00B30A63"/>
    <w:rsid w:val="00B30E50"/>
    <w:rsid w:val="00B31ED0"/>
    <w:rsid w:val="00B32453"/>
    <w:rsid w:val="00B32D36"/>
    <w:rsid w:val="00B32F28"/>
    <w:rsid w:val="00B337E0"/>
    <w:rsid w:val="00B344FC"/>
    <w:rsid w:val="00B3462B"/>
    <w:rsid w:val="00B35174"/>
    <w:rsid w:val="00B3576F"/>
    <w:rsid w:val="00B35816"/>
    <w:rsid w:val="00B36CE3"/>
    <w:rsid w:val="00B37AA7"/>
    <w:rsid w:val="00B37E0D"/>
    <w:rsid w:val="00B4072B"/>
    <w:rsid w:val="00B40928"/>
    <w:rsid w:val="00B40EDC"/>
    <w:rsid w:val="00B41183"/>
    <w:rsid w:val="00B413C8"/>
    <w:rsid w:val="00B41804"/>
    <w:rsid w:val="00B43A27"/>
    <w:rsid w:val="00B4416B"/>
    <w:rsid w:val="00B46388"/>
    <w:rsid w:val="00B467EE"/>
    <w:rsid w:val="00B47A72"/>
    <w:rsid w:val="00B50667"/>
    <w:rsid w:val="00B508BF"/>
    <w:rsid w:val="00B51252"/>
    <w:rsid w:val="00B51ACF"/>
    <w:rsid w:val="00B5201A"/>
    <w:rsid w:val="00B547C7"/>
    <w:rsid w:val="00B54BBE"/>
    <w:rsid w:val="00B54DE2"/>
    <w:rsid w:val="00B55BBE"/>
    <w:rsid w:val="00B55DB0"/>
    <w:rsid w:val="00B603E8"/>
    <w:rsid w:val="00B6070D"/>
    <w:rsid w:val="00B60D9D"/>
    <w:rsid w:val="00B616BB"/>
    <w:rsid w:val="00B6197A"/>
    <w:rsid w:val="00B6273C"/>
    <w:rsid w:val="00B627AB"/>
    <w:rsid w:val="00B62DE3"/>
    <w:rsid w:val="00B63C39"/>
    <w:rsid w:val="00B66615"/>
    <w:rsid w:val="00B66AC7"/>
    <w:rsid w:val="00B674F4"/>
    <w:rsid w:val="00B675E0"/>
    <w:rsid w:val="00B67707"/>
    <w:rsid w:val="00B706E4"/>
    <w:rsid w:val="00B70C21"/>
    <w:rsid w:val="00B71B4A"/>
    <w:rsid w:val="00B752A4"/>
    <w:rsid w:val="00B76090"/>
    <w:rsid w:val="00B76685"/>
    <w:rsid w:val="00B76F01"/>
    <w:rsid w:val="00B779BE"/>
    <w:rsid w:val="00B80020"/>
    <w:rsid w:val="00B80183"/>
    <w:rsid w:val="00B804C3"/>
    <w:rsid w:val="00B80784"/>
    <w:rsid w:val="00B80FDC"/>
    <w:rsid w:val="00B8105C"/>
    <w:rsid w:val="00B8392C"/>
    <w:rsid w:val="00B83BE8"/>
    <w:rsid w:val="00B83F3D"/>
    <w:rsid w:val="00B84776"/>
    <w:rsid w:val="00B84CAC"/>
    <w:rsid w:val="00B85B87"/>
    <w:rsid w:val="00B873A0"/>
    <w:rsid w:val="00B90007"/>
    <w:rsid w:val="00B9127F"/>
    <w:rsid w:val="00B913FD"/>
    <w:rsid w:val="00B91A1F"/>
    <w:rsid w:val="00B924E9"/>
    <w:rsid w:val="00B93301"/>
    <w:rsid w:val="00B9459B"/>
    <w:rsid w:val="00B949EA"/>
    <w:rsid w:val="00B95563"/>
    <w:rsid w:val="00B955DB"/>
    <w:rsid w:val="00B9587A"/>
    <w:rsid w:val="00B95A93"/>
    <w:rsid w:val="00B962F7"/>
    <w:rsid w:val="00B96A95"/>
    <w:rsid w:val="00B96F81"/>
    <w:rsid w:val="00B973E9"/>
    <w:rsid w:val="00B9751B"/>
    <w:rsid w:val="00BA07F2"/>
    <w:rsid w:val="00BA1CF3"/>
    <w:rsid w:val="00BA223C"/>
    <w:rsid w:val="00BA2582"/>
    <w:rsid w:val="00BA3B9F"/>
    <w:rsid w:val="00BA4843"/>
    <w:rsid w:val="00BA4D13"/>
    <w:rsid w:val="00BA5126"/>
    <w:rsid w:val="00BA56BF"/>
    <w:rsid w:val="00BA5CC7"/>
    <w:rsid w:val="00BA677B"/>
    <w:rsid w:val="00BA6B9E"/>
    <w:rsid w:val="00BA778A"/>
    <w:rsid w:val="00BA789C"/>
    <w:rsid w:val="00BA7A0D"/>
    <w:rsid w:val="00BB007B"/>
    <w:rsid w:val="00BB0D19"/>
    <w:rsid w:val="00BB22A1"/>
    <w:rsid w:val="00BB2488"/>
    <w:rsid w:val="00BB27DD"/>
    <w:rsid w:val="00BB2A84"/>
    <w:rsid w:val="00BB2BF2"/>
    <w:rsid w:val="00BB2CD2"/>
    <w:rsid w:val="00BB366F"/>
    <w:rsid w:val="00BB36E6"/>
    <w:rsid w:val="00BB39B4"/>
    <w:rsid w:val="00BB45FC"/>
    <w:rsid w:val="00BB6738"/>
    <w:rsid w:val="00BB74DA"/>
    <w:rsid w:val="00BB7581"/>
    <w:rsid w:val="00BC0948"/>
    <w:rsid w:val="00BC0A0B"/>
    <w:rsid w:val="00BC184F"/>
    <w:rsid w:val="00BC1AAA"/>
    <w:rsid w:val="00BC1FA2"/>
    <w:rsid w:val="00BC3ABB"/>
    <w:rsid w:val="00BC3E21"/>
    <w:rsid w:val="00BC41E9"/>
    <w:rsid w:val="00BC43F3"/>
    <w:rsid w:val="00BC47A7"/>
    <w:rsid w:val="00BC48B3"/>
    <w:rsid w:val="00BC49E9"/>
    <w:rsid w:val="00BC5D3A"/>
    <w:rsid w:val="00BC601C"/>
    <w:rsid w:val="00BC6927"/>
    <w:rsid w:val="00BC781B"/>
    <w:rsid w:val="00BD08FF"/>
    <w:rsid w:val="00BD090C"/>
    <w:rsid w:val="00BD0C55"/>
    <w:rsid w:val="00BD0DAD"/>
    <w:rsid w:val="00BD2238"/>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6227"/>
    <w:rsid w:val="00BD631D"/>
    <w:rsid w:val="00BD677E"/>
    <w:rsid w:val="00BD70AC"/>
    <w:rsid w:val="00BD7138"/>
    <w:rsid w:val="00BE0A00"/>
    <w:rsid w:val="00BE22BB"/>
    <w:rsid w:val="00BE2F1E"/>
    <w:rsid w:val="00BE345F"/>
    <w:rsid w:val="00BE3BC9"/>
    <w:rsid w:val="00BE3FA1"/>
    <w:rsid w:val="00BE422C"/>
    <w:rsid w:val="00BE5947"/>
    <w:rsid w:val="00BE5A9E"/>
    <w:rsid w:val="00BE6259"/>
    <w:rsid w:val="00BE706E"/>
    <w:rsid w:val="00BE747E"/>
    <w:rsid w:val="00BE7BA7"/>
    <w:rsid w:val="00BF0580"/>
    <w:rsid w:val="00BF20B6"/>
    <w:rsid w:val="00BF2B6D"/>
    <w:rsid w:val="00BF343A"/>
    <w:rsid w:val="00BF4255"/>
    <w:rsid w:val="00BF4EC3"/>
    <w:rsid w:val="00BF7661"/>
    <w:rsid w:val="00BF76FC"/>
    <w:rsid w:val="00BF7A96"/>
    <w:rsid w:val="00C0001D"/>
    <w:rsid w:val="00C004CE"/>
    <w:rsid w:val="00C00FB8"/>
    <w:rsid w:val="00C01CDB"/>
    <w:rsid w:val="00C0338B"/>
    <w:rsid w:val="00C040C7"/>
    <w:rsid w:val="00C042CD"/>
    <w:rsid w:val="00C06970"/>
    <w:rsid w:val="00C06A4F"/>
    <w:rsid w:val="00C10131"/>
    <w:rsid w:val="00C11A05"/>
    <w:rsid w:val="00C11F46"/>
    <w:rsid w:val="00C1301E"/>
    <w:rsid w:val="00C14A84"/>
    <w:rsid w:val="00C15073"/>
    <w:rsid w:val="00C152E3"/>
    <w:rsid w:val="00C15F5D"/>
    <w:rsid w:val="00C16B90"/>
    <w:rsid w:val="00C2020E"/>
    <w:rsid w:val="00C20312"/>
    <w:rsid w:val="00C21001"/>
    <w:rsid w:val="00C218CA"/>
    <w:rsid w:val="00C21BCA"/>
    <w:rsid w:val="00C2223C"/>
    <w:rsid w:val="00C222A6"/>
    <w:rsid w:val="00C229B5"/>
    <w:rsid w:val="00C235C4"/>
    <w:rsid w:val="00C23884"/>
    <w:rsid w:val="00C240EE"/>
    <w:rsid w:val="00C24AE8"/>
    <w:rsid w:val="00C258EB"/>
    <w:rsid w:val="00C2658C"/>
    <w:rsid w:val="00C30037"/>
    <w:rsid w:val="00C300BE"/>
    <w:rsid w:val="00C30427"/>
    <w:rsid w:val="00C305E8"/>
    <w:rsid w:val="00C307F3"/>
    <w:rsid w:val="00C31D4A"/>
    <w:rsid w:val="00C32D20"/>
    <w:rsid w:val="00C338A3"/>
    <w:rsid w:val="00C3402E"/>
    <w:rsid w:val="00C346AF"/>
    <w:rsid w:val="00C349CC"/>
    <w:rsid w:val="00C35975"/>
    <w:rsid w:val="00C3690E"/>
    <w:rsid w:val="00C36EDE"/>
    <w:rsid w:val="00C3734A"/>
    <w:rsid w:val="00C400AF"/>
    <w:rsid w:val="00C4011A"/>
    <w:rsid w:val="00C403B6"/>
    <w:rsid w:val="00C41A74"/>
    <w:rsid w:val="00C42173"/>
    <w:rsid w:val="00C42D6A"/>
    <w:rsid w:val="00C431B3"/>
    <w:rsid w:val="00C43324"/>
    <w:rsid w:val="00C4344F"/>
    <w:rsid w:val="00C45499"/>
    <w:rsid w:val="00C45A66"/>
    <w:rsid w:val="00C4637A"/>
    <w:rsid w:val="00C469BA"/>
    <w:rsid w:val="00C4794B"/>
    <w:rsid w:val="00C47ED4"/>
    <w:rsid w:val="00C47F38"/>
    <w:rsid w:val="00C5001B"/>
    <w:rsid w:val="00C50416"/>
    <w:rsid w:val="00C50ADE"/>
    <w:rsid w:val="00C5111A"/>
    <w:rsid w:val="00C535DD"/>
    <w:rsid w:val="00C57060"/>
    <w:rsid w:val="00C57294"/>
    <w:rsid w:val="00C57EB6"/>
    <w:rsid w:val="00C6075D"/>
    <w:rsid w:val="00C613EF"/>
    <w:rsid w:val="00C61A32"/>
    <w:rsid w:val="00C61A4C"/>
    <w:rsid w:val="00C62A2F"/>
    <w:rsid w:val="00C632C5"/>
    <w:rsid w:val="00C63508"/>
    <w:rsid w:val="00C63CB1"/>
    <w:rsid w:val="00C6434C"/>
    <w:rsid w:val="00C64ACB"/>
    <w:rsid w:val="00C6599E"/>
    <w:rsid w:val="00C663C3"/>
    <w:rsid w:val="00C66406"/>
    <w:rsid w:val="00C71300"/>
    <w:rsid w:val="00C71C0A"/>
    <w:rsid w:val="00C725AE"/>
    <w:rsid w:val="00C72A0C"/>
    <w:rsid w:val="00C72BA1"/>
    <w:rsid w:val="00C736C4"/>
    <w:rsid w:val="00C752F8"/>
    <w:rsid w:val="00C76AA4"/>
    <w:rsid w:val="00C76E3C"/>
    <w:rsid w:val="00C77F35"/>
    <w:rsid w:val="00C8006D"/>
    <w:rsid w:val="00C80204"/>
    <w:rsid w:val="00C80331"/>
    <w:rsid w:val="00C80840"/>
    <w:rsid w:val="00C81541"/>
    <w:rsid w:val="00C82FEA"/>
    <w:rsid w:val="00C83309"/>
    <w:rsid w:val="00C83498"/>
    <w:rsid w:val="00C83AC9"/>
    <w:rsid w:val="00C85144"/>
    <w:rsid w:val="00C8657B"/>
    <w:rsid w:val="00C86D86"/>
    <w:rsid w:val="00C870BA"/>
    <w:rsid w:val="00C8758A"/>
    <w:rsid w:val="00C8772F"/>
    <w:rsid w:val="00C9065E"/>
    <w:rsid w:val="00C90B5F"/>
    <w:rsid w:val="00C92635"/>
    <w:rsid w:val="00C92693"/>
    <w:rsid w:val="00C92705"/>
    <w:rsid w:val="00C93126"/>
    <w:rsid w:val="00C932FC"/>
    <w:rsid w:val="00C934D5"/>
    <w:rsid w:val="00C944C5"/>
    <w:rsid w:val="00C9485C"/>
    <w:rsid w:val="00C94D87"/>
    <w:rsid w:val="00C95AEC"/>
    <w:rsid w:val="00C95BAC"/>
    <w:rsid w:val="00C95EAD"/>
    <w:rsid w:val="00C96BBF"/>
    <w:rsid w:val="00C978B3"/>
    <w:rsid w:val="00CA07AC"/>
    <w:rsid w:val="00CA1233"/>
    <w:rsid w:val="00CA1381"/>
    <w:rsid w:val="00CA138E"/>
    <w:rsid w:val="00CA1D6F"/>
    <w:rsid w:val="00CA31F3"/>
    <w:rsid w:val="00CA4B8A"/>
    <w:rsid w:val="00CA4EA0"/>
    <w:rsid w:val="00CA53E4"/>
    <w:rsid w:val="00CA5424"/>
    <w:rsid w:val="00CA5814"/>
    <w:rsid w:val="00CA5A16"/>
    <w:rsid w:val="00CA6283"/>
    <w:rsid w:val="00CA6686"/>
    <w:rsid w:val="00CA7160"/>
    <w:rsid w:val="00CA7EB4"/>
    <w:rsid w:val="00CB0ADE"/>
    <w:rsid w:val="00CB1E6A"/>
    <w:rsid w:val="00CB2BB2"/>
    <w:rsid w:val="00CB2D77"/>
    <w:rsid w:val="00CB46D9"/>
    <w:rsid w:val="00CB4B32"/>
    <w:rsid w:val="00CB5ED1"/>
    <w:rsid w:val="00CB799F"/>
    <w:rsid w:val="00CC0742"/>
    <w:rsid w:val="00CC0882"/>
    <w:rsid w:val="00CC0F76"/>
    <w:rsid w:val="00CC1A81"/>
    <w:rsid w:val="00CC2F0C"/>
    <w:rsid w:val="00CC3748"/>
    <w:rsid w:val="00CC3987"/>
    <w:rsid w:val="00CC3A59"/>
    <w:rsid w:val="00CC3DE0"/>
    <w:rsid w:val="00CC4086"/>
    <w:rsid w:val="00CC4C1A"/>
    <w:rsid w:val="00CC593E"/>
    <w:rsid w:val="00CC5DE6"/>
    <w:rsid w:val="00CC60B5"/>
    <w:rsid w:val="00CC612F"/>
    <w:rsid w:val="00CC71E5"/>
    <w:rsid w:val="00CC7356"/>
    <w:rsid w:val="00CC7630"/>
    <w:rsid w:val="00CD0506"/>
    <w:rsid w:val="00CD087F"/>
    <w:rsid w:val="00CD0FAA"/>
    <w:rsid w:val="00CD1250"/>
    <w:rsid w:val="00CD1594"/>
    <w:rsid w:val="00CD202C"/>
    <w:rsid w:val="00CD22E5"/>
    <w:rsid w:val="00CD3F51"/>
    <w:rsid w:val="00CD492B"/>
    <w:rsid w:val="00CD4AF8"/>
    <w:rsid w:val="00CD4F64"/>
    <w:rsid w:val="00CD53AC"/>
    <w:rsid w:val="00CD5620"/>
    <w:rsid w:val="00CD562C"/>
    <w:rsid w:val="00CD5E44"/>
    <w:rsid w:val="00CD6083"/>
    <w:rsid w:val="00CD635F"/>
    <w:rsid w:val="00CD6526"/>
    <w:rsid w:val="00CD6AC4"/>
    <w:rsid w:val="00CD714B"/>
    <w:rsid w:val="00CD7986"/>
    <w:rsid w:val="00CE092E"/>
    <w:rsid w:val="00CE0A5E"/>
    <w:rsid w:val="00CE10B9"/>
    <w:rsid w:val="00CE2182"/>
    <w:rsid w:val="00CE30CA"/>
    <w:rsid w:val="00CE4BF1"/>
    <w:rsid w:val="00CE4DB9"/>
    <w:rsid w:val="00CE516A"/>
    <w:rsid w:val="00CE5AAD"/>
    <w:rsid w:val="00CE6104"/>
    <w:rsid w:val="00CE67E3"/>
    <w:rsid w:val="00CF0019"/>
    <w:rsid w:val="00CF005D"/>
    <w:rsid w:val="00CF14D1"/>
    <w:rsid w:val="00CF1AF0"/>
    <w:rsid w:val="00CF1EF1"/>
    <w:rsid w:val="00CF2306"/>
    <w:rsid w:val="00CF41BD"/>
    <w:rsid w:val="00CF42FF"/>
    <w:rsid w:val="00CF4D76"/>
    <w:rsid w:val="00CF5B20"/>
    <w:rsid w:val="00CF7A59"/>
    <w:rsid w:val="00CF7B99"/>
    <w:rsid w:val="00D00E19"/>
    <w:rsid w:val="00D03AA4"/>
    <w:rsid w:val="00D03B79"/>
    <w:rsid w:val="00D04620"/>
    <w:rsid w:val="00D048E3"/>
    <w:rsid w:val="00D058D9"/>
    <w:rsid w:val="00D068FF"/>
    <w:rsid w:val="00D07A2D"/>
    <w:rsid w:val="00D07E10"/>
    <w:rsid w:val="00D07EF3"/>
    <w:rsid w:val="00D11B6D"/>
    <w:rsid w:val="00D12061"/>
    <w:rsid w:val="00D12EB0"/>
    <w:rsid w:val="00D13665"/>
    <w:rsid w:val="00D1385F"/>
    <w:rsid w:val="00D13C3A"/>
    <w:rsid w:val="00D14742"/>
    <w:rsid w:val="00D14EEF"/>
    <w:rsid w:val="00D15490"/>
    <w:rsid w:val="00D1737F"/>
    <w:rsid w:val="00D179D3"/>
    <w:rsid w:val="00D204EB"/>
    <w:rsid w:val="00D20D6F"/>
    <w:rsid w:val="00D21157"/>
    <w:rsid w:val="00D2118D"/>
    <w:rsid w:val="00D212E7"/>
    <w:rsid w:val="00D2132A"/>
    <w:rsid w:val="00D21BE9"/>
    <w:rsid w:val="00D21C2A"/>
    <w:rsid w:val="00D250BB"/>
    <w:rsid w:val="00D253C5"/>
    <w:rsid w:val="00D25907"/>
    <w:rsid w:val="00D261DF"/>
    <w:rsid w:val="00D26A76"/>
    <w:rsid w:val="00D27330"/>
    <w:rsid w:val="00D277D6"/>
    <w:rsid w:val="00D277E6"/>
    <w:rsid w:val="00D309CB"/>
    <w:rsid w:val="00D32117"/>
    <w:rsid w:val="00D32164"/>
    <w:rsid w:val="00D32AB4"/>
    <w:rsid w:val="00D33167"/>
    <w:rsid w:val="00D331A7"/>
    <w:rsid w:val="00D336BF"/>
    <w:rsid w:val="00D33899"/>
    <w:rsid w:val="00D3456F"/>
    <w:rsid w:val="00D345BE"/>
    <w:rsid w:val="00D36F40"/>
    <w:rsid w:val="00D37816"/>
    <w:rsid w:val="00D37D64"/>
    <w:rsid w:val="00D40328"/>
    <w:rsid w:val="00D40476"/>
    <w:rsid w:val="00D41350"/>
    <w:rsid w:val="00D41938"/>
    <w:rsid w:val="00D41CD4"/>
    <w:rsid w:val="00D428A8"/>
    <w:rsid w:val="00D42DD3"/>
    <w:rsid w:val="00D430D9"/>
    <w:rsid w:val="00D43268"/>
    <w:rsid w:val="00D43347"/>
    <w:rsid w:val="00D43569"/>
    <w:rsid w:val="00D450DE"/>
    <w:rsid w:val="00D452C9"/>
    <w:rsid w:val="00D45890"/>
    <w:rsid w:val="00D458F7"/>
    <w:rsid w:val="00D45B34"/>
    <w:rsid w:val="00D45E68"/>
    <w:rsid w:val="00D45EB9"/>
    <w:rsid w:val="00D465E3"/>
    <w:rsid w:val="00D46880"/>
    <w:rsid w:val="00D46988"/>
    <w:rsid w:val="00D473B6"/>
    <w:rsid w:val="00D479F2"/>
    <w:rsid w:val="00D47B07"/>
    <w:rsid w:val="00D50A9A"/>
    <w:rsid w:val="00D50AFC"/>
    <w:rsid w:val="00D51E9A"/>
    <w:rsid w:val="00D521AE"/>
    <w:rsid w:val="00D5262F"/>
    <w:rsid w:val="00D5391C"/>
    <w:rsid w:val="00D56DC0"/>
    <w:rsid w:val="00D571AA"/>
    <w:rsid w:val="00D5736E"/>
    <w:rsid w:val="00D57723"/>
    <w:rsid w:val="00D57D25"/>
    <w:rsid w:val="00D606B4"/>
    <w:rsid w:val="00D60BC7"/>
    <w:rsid w:val="00D60C27"/>
    <w:rsid w:val="00D6165D"/>
    <w:rsid w:val="00D61A30"/>
    <w:rsid w:val="00D61FDB"/>
    <w:rsid w:val="00D62817"/>
    <w:rsid w:val="00D62ED7"/>
    <w:rsid w:val="00D63056"/>
    <w:rsid w:val="00D638F3"/>
    <w:rsid w:val="00D63DBF"/>
    <w:rsid w:val="00D6515F"/>
    <w:rsid w:val="00D6656B"/>
    <w:rsid w:val="00D66CAF"/>
    <w:rsid w:val="00D6718C"/>
    <w:rsid w:val="00D67361"/>
    <w:rsid w:val="00D700A7"/>
    <w:rsid w:val="00D704C1"/>
    <w:rsid w:val="00D70980"/>
    <w:rsid w:val="00D70AF7"/>
    <w:rsid w:val="00D72631"/>
    <w:rsid w:val="00D72C65"/>
    <w:rsid w:val="00D73C91"/>
    <w:rsid w:val="00D74AC8"/>
    <w:rsid w:val="00D74B27"/>
    <w:rsid w:val="00D74E57"/>
    <w:rsid w:val="00D76711"/>
    <w:rsid w:val="00D80565"/>
    <w:rsid w:val="00D80BBA"/>
    <w:rsid w:val="00D80C0C"/>
    <w:rsid w:val="00D80C53"/>
    <w:rsid w:val="00D813D9"/>
    <w:rsid w:val="00D81E1B"/>
    <w:rsid w:val="00D82F1A"/>
    <w:rsid w:val="00D83203"/>
    <w:rsid w:val="00D836CA"/>
    <w:rsid w:val="00D8474F"/>
    <w:rsid w:val="00D84CEB"/>
    <w:rsid w:val="00D8558E"/>
    <w:rsid w:val="00D85A30"/>
    <w:rsid w:val="00D862C6"/>
    <w:rsid w:val="00D8723F"/>
    <w:rsid w:val="00D8775D"/>
    <w:rsid w:val="00D9034F"/>
    <w:rsid w:val="00D9045D"/>
    <w:rsid w:val="00D90703"/>
    <w:rsid w:val="00D912A8"/>
    <w:rsid w:val="00D925AF"/>
    <w:rsid w:val="00D93C78"/>
    <w:rsid w:val="00D93DC1"/>
    <w:rsid w:val="00D947D5"/>
    <w:rsid w:val="00D94842"/>
    <w:rsid w:val="00D95605"/>
    <w:rsid w:val="00D95C71"/>
    <w:rsid w:val="00D95EBD"/>
    <w:rsid w:val="00D96128"/>
    <w:rsid w:val="00D96306"/>
    <w:rsid w:val="00D96C17"/>
    <w:rsid w:val="00D97A5E"/>
    <w:rsid w:val="00D97B37"/>
    <w:rsid w:val="00DA0ADB"/>
    <w:rsid w:val="00DA0D4B"/>
    <w:rsid w:val="00DA113D"/>
    <w:rsid w:val="00DA15A0"/>
    <w:rsid w:val="00DA180A"/>
    <w:rsid w:val="00DA1BBB"/>
    <w:rsid w:val="00DA2643"/>
    <w:rsid w:val="00DA27B5"/>
    <w:rsid w:val="00DA2FA6"/>
    <w:rsid w:val="00DA3094"/>
    <w:rsid w:val="00DA37F5"/>
    <w:rsid w:val="00DA3B9C"/>
    <w:rsid w:val="00DA3E3D"/>
    <w:rsid w:val="00DA5CC9"/>
    <w:rsid w:val="00DA7043"/>
    <w:rsid w:val="00DA7130"/>
    <w:rsid w:val="00DA7BF4"/>
    <w:rsid w:val="00DA7C01"/>
    <w:rsid w:val="00DB002A"/>
    <w:rsid w:val="00DB01C0"/>
    <w:rsid w:val="00DB0634"/>
    <w:rsid w:val="00DB07A6"/>
    <w:rsid w:val="00DB0811"/>
    <w:rsid w:val="00DB2A94"/>
    <w:rsid w:val="00DB2EB8"/>
    <w:rsid w:val="00DB4CA1"/>
    <w:rsid w:val="00DB4F4C"/>
    <w:rsid w:val="00DB5003"/>
    <w:rsid w:val="00DB5F26"/>
    <w:rsid w:val="00DB6254"/>
    <w:rsid w:val="00DB64C6"/>
    <w:rsid w:val="00DC09C1"/>
    <w:rsid w:val="00DC2200"/>
    <w:rsid w:val="00DC2864"/>
    <w:rsid w:val="00DC2C97"/>
    <w:rsid w:val="00DC3292"/>
    <w:rsid w:val="00DC4F36"/>
    <w:rsid w:val="00DC5194"/>
    <w:rsid w:val="00DD0DCD"/>
    <w:rsid w:val="00DD0F7D"/>
    <w:rsid w:val="00DD1751"/>
    <w:rsid w:val="00DD1E41"/>
    <w:rsid w:val="00DD22A8"/>
    <w:rsid w:val="00DD23FD"/>
    <w:rsid w:val="00DD2E07"/>
    <w:rsid w:val="00DD48D2"/>
    <w:rsid w:val="00DD4E8D"/>
    <w:rsid w:val="00DD5487"/>
    <w:rsid w:val="00DD57A2"/>
    <w:rsid w:val="00DD5AF0"/>
    <w:rsid w:val="00DD5D6A"/>
    <w:rsid w:val="00DD5E9D"/>
    <w:rsid w:val="00DD690C"/>
    <w:rsid w:val="00DD6E2A"/>
    <w:rsid w:val="00DD7BEF"/>
    <w:rsid w:val="00DE0712"/>
    <w:rsid w:val="00DE0DEF"/>
    <w:rsid w:val="00DE18D1"/>
    <w:rsid w:val="00DE21CA"/>
    <w:rsid w:val="00DE3C86"/>
    <w:rsid w:val="00DE4749"/>
    <w:rsid w:val="00DE501C"/>
    <w:rsid w:val="00DE6907"/>
    <w:rsid w:val="00DE6B42"/>
    <w:rsid w:val="00DE70CB"/>
    <w:rsid w:val="00DE78B2"/>
    <w:rsid w:val="00DE7BA4"/>
    <w:rsid w:val="00DE7E6C"/>
    <w:rsid w:val="00DF1D98"/>
    <w:rsid w:val="00DF26C3"/>
    <w:rsid w:val="00DF28E6"/>
    <w:rsid w:val="00DF29E7"/>
    <w:rsid w:val="00DF36E6"/>
    <w:rsid w:val="00DF4FEC"/>
    <w:rsid w:val="00DF5FA4"/>
    <w:rsid w:val="00DF6625"/>
    <w:rsid w:val="00DF6F0D"/>
    <w:rsid w:val="00DF7845"/>
    <w:rsid w:val="00DF7A16"/>
    <w:rsid w:val="00DF7F9B"/>
    <w:rsid w:val="00E002DA"/>
    <w:rsid w:val="00E00A4F"/>
    <w:rsid w:val="00E00EB1"/>
    <w:rsid w:val="00E03226"/>
    <w:rsid w:val="00E0375D"/>
    <w:rsid w:val="00E03D56"/>
    <w:rsid w:val="00E04D09"/>
    <w:rsid w:val="00E052C5"/>
    <w:rsid w:val="00E0539D"/>
    <w:rsid w:val="00E06BC0"/>
    <w:rsid w:val="00E06C04"/>
    <w:rsid w:val="00E071EE"/>
    <w:rsid w:val="00E10277"/>
    <w:rsid w:val="00E111F4"/>
    <w:rsid w:val="00E12AC1"/>
    <w:rsid w:val="00E13A01"/>
    <w:rsid w:val="00E13F5F"/>
    <w:rsid w:val="00E14C74"/>
    <w:rsid w:val="00E14D7B"/>
    <w:rsid w:val="00E15079"/>
    <w:rsid w:val="00E1562C"/>
    <w:rsid w:val="00E15AD0"/>
    <w:rsid w:val="00E15F71"/>
    <w:rsid w:val="00E161BA"/>
    <w:rsid w:val="00E179D9"/>
    <w:rsid w:val="00E20A33"/>
    <w:rsid w:val="00E20C1B"/>
    <w:rsid w:val="00E21B0E"/>
    <w:rsid w:val="00E222A9"/>
    <w:rsid w:val="00E22B81"/>
    <w:rsid w:val="00E2379A"/>
    <w:rsid w:val="00E23B6B"/>
    <w:rsid w:val="00E23DF7"/>
    <w:rsid w:val="00E23ED0"/>
    <w:rsid w:val="00E2446F"/>
    <w:rsid w:val="00E24BBB"/>
    <w:rsid w:val="00E25FCC"/>
    <w:rsid w:val="00E266E3"/>
    <w:rsid w:val="00E26789"/>
    <w:rsid w:val="00E276AD"/>
    <w:rsid w:val="00E305DA"/>
    <w:rsid w:val="00E3074C"/>
    <w:rsid w:val="00E33DF8"/>
    <w:rsid w:val="00E34C11"/>
    <w:rsid w:val="00E34FF5"/>
    <w:rsid w:val="00E3646F"/>
    <w:rsid w:val="00E3666B"/>
    <w:rsid w:val="00E37BCF"/>
    <w:rsid w:val="00E407F6"/>
    <w:rsid w:val="00E40B02"/>
    <w:rsid w:val="00E41135"/>
    <w:rsid w:val="00E41374"/>
    <w:rsid w:val="00E4210F"/>
    <w:rsid w:val="00E432F6"/>
    <w:rsid w:val="00E43580"/>
    <w:rsid w:val="00E435BC"/>
    <w:rsid w:val="00E438ED"/>
    <w:rsid w:val="00E440E5"/>
    <w:rsid w:val="00E4439E"/>
    <w:rsid w:val="00E447C0"/>
    <w:rsid w:val="00E4505D"/>
    <w:rsid w:val="00E45BC4"/>
    <w:rsid w:val="00E4668C"/>
    <w:rsid w:val="00E46709"/>
    <w:rsid w:val="00E46DDA"/>
    <w:rsid w:val="00E472CF"/>
    <w:rsid w:val="00E47953"/>
    <w:rsid w:val="00E47CD4"/>
    <w:rsid w:val="00E51233"/>
    <w:rsid w:val="00E5248D"/>
    <w:rsid w:val="00E5294E"/>
    <w:rsid w:val="00E538F3"/>
    <w:rsid w:val="00E5425A"/>
    <w:rsid w:val="00E554ED"/>
    <w:rsid w:val="00E559E0"/>
    <w:rsid w:val="00E55B10"/>
    <w:rsid w:val="00E55E3B"/>
    <w:rsid w:val="00E55FBD"/>
    <w:rsid w:val="00E563E5"/>
    <w:rsid w:val="00E56F8D"/>
    <w:rsid w:val="00E57627"/>
    <w:rsid w:val="00E57929"/>
    <w:rsid w:val="00E6034A"/>
    <w:rsid w:val="00E60A59"/>
    <w:rsid w:val="00E60AC0"/>
    <w:rsid w:val="00E61B89"/>
    <w:rsid w:val="00E61D89"/>
    <w:rsid w:val="00E62014"/>
    <w:rsid w:val="00E63321"/>
    <w:rsid w:val="00E63D54"/>
    <w:rsid w:val="00E65301"/>
    <w:rsid w:val="00E65307"/>
    <w:rsid w:val="00E655EB"/>
    <w:rsid w:val="00E658AF"/>
    <w:rsid w:val="00E659A2"/>
    <w:rsid w:val="00E65E44"/>
    <w:rsid w:val="00E667E7"/>
    <w:rsid w:val="00E66A99"/>
    <w:rsid w:val="00E66B9E"/>
    <w:rsid w:val="00E67B74"/>
    <w:rsid w:val="00E67E00"/>
    <w:rsid w:val="00E67E43"/>
    <w:rsid w:val="00E702EC"/>
    <w:rsid w:val="00E70EE2"/>
    <w:rsid w:val="00E712B2"/>
    <w:rsid w:val="00E721F0"/>
    <w:rsid w:val="00E7298D"/>
    <w:rsid w:val="00E73932"/>
    <w:rsid w:val="00E74513"/>
    <w:rsid w:val="00E7549A"/>
    <w:rsid w:val="00E75D14"/>
    <w:rsid w:val="00E75FF8"/>
    <w:rsid w:val="00E760C0"/>
    <w:rsid w:val="00E761B1"/>
    <w:rsid w:val="00E766E4"/>
    <w:rsid w:val="00E76930"/>
    <w:rsid w:val="00E76A20"/>
    <w:rsid w:val="00E77102"/>
    <w:rsid w:val="00E77F64"/>
    <w:rsid w:val="00E80B06"/>
    <w:rsid w:val="00E80B71"/>
    <w:rsid w:val="00E81434"/>
    <w:rsid w:val="00E81473"/>
    <w:rsid w:val="00E81F5F"/>
    <w:rsid w:val="00E8269F"/>
    <w:rsid w:val="00E838CA"/>
    <w:rsid w:val="00E83B8F"/>
    <w:rsid w:val="00E84D8E"/>
    <w:rsid w:val="00E85644"/>
    <w:rsid w:val="00E86489"/>
    <w:rsid w:val="00E86576"/>
    <w:rsid w:val="00E87524"/>
    <w:rsid w:val="00E901AC"/>
    <w:rsid w:val="00E90F0B"/>
    <w:rsid w:val="00E925E5"/>
    <w:rsid w:val="00E94DC1"/>
    <w:rsid w:val="00E9563B"/>
    <w:rsid w:val="00E9569F"/>
    <w:rsid w:val="00E96CC2"/>
    <w:rsid w:val="00E96D83"/>
    <w:rsid w:val="00E97362"/>
    <w:rsid w:val="00E97C80"/>
    <w:rsid w:val="00E97CA0"/>
    <w:rsid w:val="00E97D91"/>
    <w:rsid w:val="00EA0348"/>
    <w:rsid w:val="00EA15A2"/>
    <w:rsid w:val="00EA1813"/>
    <w:rsid w:val="00EA19B2"/>
    <w:rsid w:val="00EA1ACE"/>
    <w:rsid w:val="00EA2B2A"/>
    <w:rsid w:val="00EA3062"/>
    <w:rsid w:val="00EA3BFC"/>
    <w:rsid w:val="00EA3D30"/>
    <w:rsid w:val="00EA3E64"/>
    <w:rsid w:val="00EA4537"/>
    <w:rsid w:val="00EA51CE"/>
    <w:rsid w:val="00EA5BA9"/>
    <w:rsid w:val="00EA60A0"/>
    <w:rsid w:val="00EA64B0"/>
    <w:rsid w:val="00EA64BD"/>
    <w:rsid w:val="00EA6D45"/>
    <w:rsid w:val="00EB0639"/>
    <w:rsid w:val="00EB06EA"/>
    <w:rsid w:val="00EB0B22"/>
    <w:rsid w:val="00EB202A"/>
    <w:rsid w:val="00EB2256"/>
    <w:rsid w:val="00EB23A9"/>
    <w:rsid w:val="00EB57A1"/>
    <w:rsid w:val="00EB5B50"/>
    <w:rsid w:val="00EB5FB2"/>
    <w:rsid w:val="00EB7F58"/>
    <w:rsid w:val="00EC05F1"/>
    <w:rsid w:val="00EC0B61"/>
    <w:rsid w:val="00EC0BDB"/>
    <w:rsid w:val="00EC1FC4"/>
    <w:rsid w:val="00EC28B0"/>
    <w:rsid w:val="00EC4258"/>
    <w:rsid w:val="00EC4471"/>
    <w:rsid w:val="00EC4475"/>
    <w:rsid w:val="00EC52AD"/>
    <w:rsid w:val="00EC5C39"/>
    <w:rsid w:val="00EC5F8F"/>
    <w:rsid w:val="00EC62BC"/>
    <w:rsid w:val="00EC63CC"/>
    <w:rsid w:val="00EC64AF"/>
    <w:rsid w:val="00EC657C"/>
    <w:rsid w:val="00EC757F"/>
    <w:rsid w:val="00EC76F9"/>
    <w:rsid w:val="00EC7DEE"/>
    <w:rsid w:val="00ED02C1"/>
    <w:rsid w:val="00ED0CFA"/>
    <w:rsid w:val="00ED2210"/>
    <w:rsid w:val="00ED2871"/>
    <w:rsid w:val="00ED36AB"/>
    <w:rsid w:val="00ED3901"/>
    <w:rsid w:val="00ED3C72"/>
    <w:rsid w:val="00ED50FA"/>
    <w:rsid w:val="00ED5BD0"/>
    <w:rsid w:val="00ED64A4"/>
    <w:rsid w:val="00ED6BC8"/>
    <w:rsid w:val="00ED7E6E"/>
    <w:rsid w:val="00EE0CA4"/>
    <w:rsid w:val="00EE0D66"/>
    <w:rsid w:val="00EE13C2"/>
    <w:rsid w:val="00EE394C"/>
    <w:rsid w:val="00EE3AF8"/>
    <w:rsid w:val="00EE4F67"/>
    <w:rsid w:val="00EE54B1"/>
    <w:rsid w:val="00EE554D"/>
    <w:rsid w:val="00EE5790"/>
    <w:rsid w:val="00EE5A1F"/>
    <w:rsid w:val="00EE5AA8"/>
    <w:rsid w:val="00EE5B28"/>
    <w:rsid w:val="00EE656D"/>
    <w:rsid w:val="00EE65F8"/>
    <w:rsid w:val="00EE7000"/>
    <w:rsid w:val="00EE747A"/>
    <w:rsid w:val="00EE7650"/>
    <w:rsid w:val="00EE7B95"/>
    <w:rsid w:val="00EE7C02"/>
    <w:rsid w:val="00EF0BBB"/>
    <w:rsid w:val="00EF17AD"/>
    <w:rsid w:val="00EF1A85"/>
    <w:rsid w:val="00EF1B96"/>
    <w:rsid w:val="00EF1F36"/>
    <w:rsid w:val="00EF395D"/>
    <w:rsid w:val="00EF39E8"/>
    <w:rsid w:val="00EF4AD0"/>
    <w:rsid w:val="00EF5639"/>
    <w:rsid w:val="00EF5D60"/>
    <w:rsid w:val="00EF6829"/>
    <w:rsid w:val="00F00331"/>
    <w:rsid w:val="00F00607"/>
    <w:rsid w:val="00F00994"/>
    <w:rsid w:val="00F00A5E"/>
    <w:rsid w:val="00F00F55"/>
    <w:rsid w:val="00F01B70"/>
    <w:rsid w:val="00F02B5E"/>
    <w:rsid w:val="00F03584"/>
    <w:rsid w:val="00F03A3E"/>
    <w:rsid w:val="00F0427D"/>
    <w:rsid w:val="00F04396"/>
    <w:rsid w:val="00F048C3"/>
    <w:rsid w:val="00F04A1B"/>
    <w:rsid w:val="00F0555F"/>
    <w:rsid w:val="00F05950"/>
    <w:rsid w:val="00F05BA0"/>
    <w:rsid w:val="00F05EA1"/>
    <w:rsid w:val="00F05FBF"/>
    <w:rsid w:val="00F05FD4"/>
    <w:rsid w:val="00F0607F"/>
    <w:rsid w:val="00F067A8"/>
    <w:rsid w:val="00F073B0"/>
    <w:rsid w:val="00F073B1"/>
    <w:rsid w:val="00F07442"/>
    <w:rsid w:val="00F108F8"/>
    <w:rsid w:val="00F10AEB"/>
    <w:rsid w:val="00F10B0E"/>
    <w:rsid w:val="00F11125"/>
    <w:rsid w:val="00F11934"/>
    <w:rsid w:val="00F11CAB"/>
    <w:rsid w:val="00F1244E"/>
    <w:rsid w:val="00F12796"/>
    <w:rsid w:val="00F1346C"/>
    <w:rsid w:val="00F13D3D"/>
    <w:rsid w:val="00F14DA8"/>
    <w:rsid w:val="00F15003"/>
    <w:rsid w:val="00F152FD"/>
    <w:rsid w:val="00F16D1C"/>
    <w:rsid w:val="00F174FA"/>
    <w:rsid w:val="00F1781C"/>
    <w:rsid w:val="00F17821"/>
    <w:rsid w:val="00F17FAD"/>
    <w:rsid w:val="00F2019D"/>
    <w:rsid w:val="00F203BD"/>
    <w:rsid w:val="00F20BB5"/>
    <w:rsid w:val="00F223B6"/>
    <w:rsid w:val="00F22787"/>
    <w:rsid w:val="00F22FE6"/>
    <w:rsid w:val="00F234DD"/>
    <w:rsid w:val="00F2381E"/>
    <w:rsid w:val="00F23A73"/>
    <w:rsid w:val="00F24B7F"/>
    <w:rsid w:val="00F2576F"/>
    <w:rsid w:val="00F25D61"/>
    <w:rsid w:val="00F26AAD"/>
    <w:rsid w:val="00F26C47"/>
    <w:rsid w:val="00F2709D"/>
    <w:rsid w:val="00F27754"/>
    <w:rsid w:val="00F27E53"/>
    <w:rsid w:val="00F3033E"/>
    <w:rsid w:val="00F31E98"/>
    <w:rsid w:val="00F32102"/>
    <w:rsid w:val="00F32130"/>
    <w:rsid w:val="00F3298B"/>
    <w:rsid w:val="00F32AEB"/>
    <w:rsid w:val="00F34131"/>
    <w:rsid w:val="00F3428D"/>
    <w:rsid w:val="00F34628"/>
    <w:rsid w:val="00F34ED7"/>
    <w:rsid w:val="00F3601B"/>
    <w:rsid w:val="00F36DF1"/>
    <w:rsid w:val="00F37A3D"/>
    <w:rsid w:val="00F4130E"/>
    <w:rsid w:val="00F42B03"/>
    <w:rsid w:val="00F43A12"/>
    <w:rsid w:val="00F43D6E"/>
    <w:rsid w:val="00F4501D"/>
    <w:rsid w:val="00F45087"/>
    <w:rsid w:val="00F459CC"/>
    <w:rsid w:val="00F47F88"/>
    <w:rsid w:val="00F50978"/>
    <w:rsid w:val="00F52307"/>
    <w:rsid w:val="00F53B4B"/>
    <w:rsid w:val="00F53CBD"/>
    <w:rsid w:val="00F54BF2"/>
    <w:rsid w:val="00F5696B"/>
    <w:rsid w:val="00F56A94"/>
    <w:rsid w:val="00F575BF"/>
    <w:rsid w:val="00F61BCC"/>
    <w:rsid w:val="00F6227C"/>
    <w:rsid w:val="00F62E8A"/>
    <w:rsid w:val="00F65B19"/>
    <w:rsid w:val="00F661CD"/>
    <w:rsid w:val="00F6636A"/>
    <w:rsid w:val="00F66AB7"/>
    <w:rsid w:val="00F67A34"/>
    <w:rsid w:val="00F707A5"/>
    <w:rsid w:val="00F70A87"/>
    <w:rsid w:val="00F71A16"/>
    <w:rsid w:val="00F71DF2"/>
    <w:rsid w:val="00F725CA"/>
    <w:rsid w:val="00F73988"/>
    <w:rsid w:val="00F740DE"/>
    <w:rsid w:val="00F7498A"/>
    <w:rsid w:val="00F74D3B"/>
    <w:rsid w:val="00F74DB7"/>
    <w:rsid w:val="00F755EA"/>
    <w:rsid w:val="00F7561F"/>
    <w:rsid w:val="00F75E50"/>
    <w:rsid w:val="00F761DE"/>
    <w:rsid w:val="00F76878"/>
    <w:rsid w:val="00F76E7C"/>
    <w:rsid w:val="00F77231"/>
    <w:rsid w:val="00F81530"/>
    <w:rsid w:val="00F81D6B"/>
    <w:rsid w:val="00F8288C"/>
    <w:rsid w:val="00F82B31"/>
    <w:rsid w:val="00F82FEF"/>
    <w:rsid w:val="00F84313"/>
    <w:rsid w:val="00F8561D"/>
    <w:rsid w:val="00F86D94"/>
    <w:rsid w:val="00F875D3"/>
    <w:rsid w:val="00F87BE4"/>
    <w:rsid w:val="00F903A2"/>
    <w:rsid w:val="00F904EB"/>
    <w:rsid w:val="00F90BB7"/>
    <w:rsid w:val="00F90DDE"/>
    <w:rsid w:val="00F91724"/>
    <w:rsid w:val="00F934CC"/>
    <w:rsid w:val="00F937BC"/>
    <w:rsid w:val="00F944ED"/>
    <w:rsid w:val="00F946A2"/>
    <w:rsid w:val="00F94812"/>
    <w:rsid w:val="00F95620"/>
    <w:rsid w:val="00F95A94"/>
    <w:rsid w:val="00F95B41"/>
    <w:rsid w:val="00F96117"/>
    <w:rsid w:val="00F964B5"/>
    <w:rsid w:val="00F96CAC"/>
    <w:rsid w:val="00F97E0B"/>
    <w:rsid w:val="00F97FB4"/>
    <w:rsid w:val="00FA1761"/>
    <w:rsid w:val="00FA1FD6"/>
    <w:rsid w:val="00FA2247"/>
    <w:rsid w:val="00FA315A"/>
    <w:rsid w:val="00FA3F63"/>
    <w:rsid w:val="00FA4709"/>
    <w:rsid w:val="00FA4BC0"/>
    <w:rsid w:val="00FA5C19"/>
    <w:rsid w:val="00FA7A59"/>
    <w:rsid w:val="00FA7EC9"/>
    <w:rsid w:val="00FB01FA"/>
    <w:rsid w:val="00FB028F"/>
    <w:rsid w:val="00FB2FD0"/>
    <w:rsid w:val="00FB316C"/>
    <w:rsid w:val="00FB31B9"/>
    <w:rsid w:val="00FB49D1"/>
    <w:rsid w:val="00FB4EC7"/>
    <w:rsid w:val="00FB5FFC"/>
    <w:rsid w:val="00FB61F6"/>
    <w:rsid w:val="00FB67F6"/>
    <w:rsid w:val="00FB6857"/>
    <w:rsid w:val="00FB7627"/>
    <w:rsid w:val="00FB7840"/>
    <w:rsid w:val="00FC00BA"/>
    <w:rsid w:val="00FC079A"/>
    <w:rsid w:val="00FC16DC"/>
    <w:rsid w:val="00FC2F30"/>
    <w:rsid w:val="00FC32BA"/>
    <w:rsid w:val="00FC3B65"/>
    <w:rsid w:val="00FC41AE"/>
    <w:rsid w:val="00FC4BA2"/>
    <w:rsid w:val="00FC5B5D"/>
    <w:rsid w:val="00FC6316"/>
    <w:rsid w:val="00FC66A3"/>
    <w:rsid w:val="00FC7662"/>
    <w:rsid w:val="00FC784A"/>
    <w:rsid w:val="00FD008D"/>
    <w:rsid w:val="00FD04D0"/>
    <w:rsid w:val="00FD0D26"/>
    <w:rsid w:val="00FD151B"/>
    <w:rsid w:val="00FD1AA1"/>
    <w:rsid w:val="00FD1FCA"/>
    <w:rsid w:val="00FD28E9"/>
    <w:rsid w:val="00FD2D54"/>
    <w:rsid w:val="00FD32C5"/>
    <w:rsid w:val="00FD5A62"/>
    <w:rsid w:val="00FD5FE1"/>
    <w:rsid w:val="00FD74DC"/>
    <w:rsid w:val="00FE12B5"/>
    <w:rsid w:val="00FE17D2"/>
    <w:rsid w:val="00FE1F1A"/>
    <w:rsid w:val="00FE2D8D"/>
    <w:rsid w:val="00FE2E99"/>
    <w:rsid w:val="00FE2F1F"/>
    <w:rsid w:val="00FE43E8"/>
    <w:rsid w:val="00FE5279"/>
    <w:rsid w:val="00FE5788"/>
    <w:rsid w:val="00FE7A3D"/>
    <w:rsid w:val="00FE7DBE"/>
    <w:rsid w:val="00FE7F07"/>
    <w:rsid w:val="00FF09C4"/>
    <w:rsid w:val="00FF1D5F"/>
    <w:rsid w:val="00FF2557"/>
    <w:rsid w:val="00FF33EB"/>
    <w:rsid w:val="00FF4E89"/>
    <w:rsid w:val="00FF4FC6"/>
    <w:rsid w:val="00FF65D5"/>
    <w:rsid w:val="00FF67E8"/>
    <w:rsid w:val="00FF6C8C"/>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E9C116F-4C14-458D-8BB2-C30B45C1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bidi="ar-EG"/>
    </w:rPr>
  </w:style>
  <w:style w:type="paragraph" w:styleId="Heading1">
    <w:name w:val="heading 1"/>
    <w:basedOn w:val="Normal"/>
    <w:next w:val="Normal"/>
    <w:link w:val="Heading1Char"/>
    <w:qFormat/>
    <w:rsid w:val="003D147F"/>
    <w:pPr>
      <w:keepNext/>
      <w:spacing w:after="120"/>
      <w:outlineLvl w:val="0"/>
    </w:pPr>
    <w:rPr>
      <w:rFonts w:ascii="Simplified Arabic" w:eastAsia="Times New Roman" w:hAnsi="Simplified Arabic"/>
      <w:b/>
      <w:bCs/>
      <w:kern w:val="32"/>
      <w:sz w:val="2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FF09C4"/>
    <w:pPr>
      <w:keepNext/>
      <w:bidi w:val="0"/>
      <w:spacing w:after="240" w:line="240" w:lineRule="exact"/>
      <w:ind w:left="720"/>
      <w:jc w:val="both"/>
      <w:outlineLvl w:val="5"/>
    </w:pPr>
    <w:rPr>
      <w:rFonts w:eastAsia="Times New Roman" w:cs="Times New Roman"/>
      <w:kern w:val="0"/>
      <w:sz w:val="22"/>
      <w:u w:val="single"/>
      <w:lang w:val="en-GB" w:bidi="ar-SA"/>
    </w:rPr>
  </w:style>
  <w:style w:type="paragraph" w:styleId="Heading7">
    <w:name w:val="heading 7"/>
    <w:basedOn w:val="Normal"/>
    <w:next w:val="Normal"/>
    <w:link w:val="Heading7Char"/>
    <w:unhideWhenUsed/>
    <w:qFormat/>
    <w:rsid w:val="00AF7D13"/>
    <w:pPr>
      <w:spacing w:before="240" w:after="60" w:line="240" w:lineRule="auto"/>
      <w:jc w:val="left"/>
      <w:outlineLvl w:val="6"/>
    </w:pPr>
    <w:rPr>
      <w:rFonts w:eastAsia="PMingLiU" w:cs="Times New Roman"/>
      <w:kern w:val="0"/>
      <w:sz w:val="24"/>
      <w:lang w:val="fr-CA" w:eastAsia="ar-SA" w:bidi="ar-SA"/>
    </w:rPr>
  </w:style>
  <w:style w:type="paragraph" w:styleId="Heading8">
    <w:name w:val="heading 8"/>
    <w:basedOn w:val="Normal"/>
    <w:next w:val="Normal"/>
    <w:link w:val="Heading8Char"/>
    <w:qFormat/>
    <w:rsid w:val="00FF09C4"/>
    <w:pPr>
      <w:keepNext/>
      <w:bidi w:val="0"/>
      <w:spacing w:line="240" w:lineRule="auto"/>
      <w:jc w:val="right"/>
      <w:outlineLvl w:val="7"/>
    </w:pPr>
    <w:rPr>
      <w:rFonts w:ascii="Univers" w:eastAsia="Times New Roman" w:hAnsi="Univers" w:cs="Times New Roman"/>
      <w:b/>
      <w:kern w:val="0"/>
      <w:sz w:val="32"/>
      <w:lang w:val="en-GB" w:bidi="ar-SA"/>
    </w:rPr>
  </w:style>
  <w:style w:type="paragraph" w:styleId="Heading9">
    <w:name w:val="heading 9"/>
    <w:basedOn w:val="Normal"/>
    <w:next w:val="Normal"/>
    <w:link w:val="Heading9Char"/>
    <w:qFormat/>
    <w:rsid w:val="00FF09C4"/>
    <w:pPr>
      <w:keepNext/>
      <w:bidi w:val="0"/>
      <w:spacing w:before="100" w:beforeAutospacing="1" w:after="120" w:line="240" w:lineRule="auto"/>
      <w:jc w:val="both"/>
      <w:outlineLvl w:val="8"/>
    </w:pPr>
    <w:rPr>
      <w:rFonts w:eastAsia="Times New Roman" w:cs="Times New Roman"/>
      <w:i/>
      <w:iCs/>
      <w:kern w:val="0"/>
      <w:sz w:val="22"/>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D147F"/>
    <w:rPr>
      <w:rFonts w:ascii="Simplified Arabic" w:hAnsi="Simplified Arabic" w:cs="Simplified Arabic"/>
      <w:b/>
      <w:bCs/>
      <w:kern w:val="32"/>
      <w:sz w:val="22"/>
      <w:szCs w:val="24"/>
      <w:lang w:val="en-US" w:eastAsia="en-US" w:bidi="ar-EG"/>
    </w:rPr>
  </w:style>
  <w:style w:type="character" w:customStyle="1" w:styleId="Heading2Char">
    <w:name w:val="Heading 2 Char"/>
    <w:basedOn w:val="DefaultParagraphFont"/>
    <w:link w:val="Heading2"/>
    <w:rsid w:val="00AF7D1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AF7D13"/>
    <w:rPr>
      <w:kern w:val="2"/>
      <w:sz w:val="24"/>
      <w:szCs w:val="24"/>
      <w:lang w:val="fr-CA" w:eastAsia="en-US" w:bidi="ar-EG"/>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character" w:customStyle="1" w:styleId="Heading5Char">
    <w:name w:val="Heading 5 Char"/>
    <w:basedOn w:val="DefaultParagraphFont"/>
    <w:link w:val="Heading5"/>
    <w:rsid w:val="00AF7D13"/>
    <w:rPr>
      <w:rFonts w:ascii="Times New Roman Bold" w:eastAsia="PMingLiU" w:hAnsi="Times New Roman Bold" w:cs="Simplified Arabic"/>
      <w:b/>
      <w:bCs/>
      <w:spacing w:val="-2"/>
      <w:sz w:val="22"/>
      <w:szCs w:val="24"/>
      <w:lang w:val="en-US" w:eastAsia="ar-SA" w:bidi="ar-EG"/>
    </w:rPr>
  </w:style>
  <w:style w:type="character" w:customStyle="1" w:styleId="Heading6Char">
    <w:name w:val="Heading 6 Char"/>
    <w:basedOn w:val="DefaultParagraphFont"/>
    <w:link w:val="Heading6"/>
    <w:rsid w:val="00FF09C4"/>
    <w:rPr>
      <w:sz w:val="22"/>
      <w:szCs w:val="24"/>
      <w:u w:val="single"/>
      <w:lang w:val="en-GB" w:eastAsia="en-US"/>
    </w:rPr>
  </w:style>
  <w:style w:type="character" w:customStyle="1" w:styleId="Heading7Char">
    <w:name w:val="Heading 7 Char"/>
    <w:basedOn w:val="DefaultParagraphFont"/>
    <w:link w:val="Heading7"/>
    <w:rsid w:val="00AF7D13"/>
    <w:rPr>
      <w:rFonts w:eastAsia="PMingLiU"/>
      <w:sz w:val="24"/>
      <w:szCs w:val="24"/>
      <w:lang w:val="fr-CA" w:eastAsia="ar-SA"/>
    </w:rPr>
  </w:style>
  <w:style w:type="character" w:customStyle="1" w:styleId="Heading8Char">
    <w:name w:val="Heading 8 Char"/>
    <w:basedOn w:val="DefaultParagraphFont"/>
    <w:link w:val="Heading8"/>
    <w:rsid w:val="00FF09C4"/>
    <w:rPr>
      <w:rFonts w:ascii="Univers" w:hAnsi="Univers"/>
      <w:b/>
      <w:sz w:val="32"/>
      <w:szCs w:val="24"/>
      <w:lang w:val="en-GB" w:eastAsia="en-US"/>
    </w:rPr>
  </w:style>
  <w:style w:type="character" w:customStyle="1" w:styleId="Heading9Char">
    <w:name w:val="Heading 9 Char"/>
    <w:basedOn w:val="DefaultParagraphFont"/>
    <w:link w:val="Heading9"/>
    <w:rsid w:val="00FF09C4"/>
    <w:rPr>
      <w:i/>
      <w:iCs/>
      <w:sz w:val="22"/>
      <w:szCs w:val="24"/>
      <w:lang w:val="en-GB" w:eastAsia="en-US"/>
    </w:rPr>
  </w:style>
  <w:style w:type="paragraph" w:styleId="Header">
    <w:name w:val="header"/>
    <w:basedOn w:val="Normal"/>
    <w:link w:val="HeaderChar"/>
    <w:uiPriority w:val="99"/>
    <w:rsid w:val="00DD22A8"/>
    <w:pPr>
      <w:tabs>
        <w:tab w:val="center" w:pos="4320"/>
        <w:tab w:val="right" w:pos="8640"/>
      </w:tabs>
    </w:pPr>
  </w:style>
  <w:style w:type="character" w:customStyle="1" w:styleId="HeaderChar">
    <w:name w:val="Header Char"/>
    <w:link w:val="Header"/>
    <w:uiPriority w:val="99"/>
    <w:rsid w:val="00CC593E"/>
    <w:rPr>
      <w:rFonts w:eastAsia="YouYuan" w:cs="Simplified Arabic"/>
      <w:kern w:val="2"/>
      <w:szCs w:val="24"/>
      <w:lang w:val="en-US" w:eastAsia="en-US" w:bidi="ar-EG"/>
    </w:rPr>
  </w:style>
  <w:style w:type="paragraph" w:styleId="Footer">
    <w:name w:val="footer"/>
    <w:basedOn w:val="Normal"/>
    <w:link w:val="FooterChar"/>
    <w:rsid w:val="00DD22A8"/>
    <w:pPr>
      <w:tabs>
        <w:tab w:val="center" w:pos="4320"/>
        <w:tab w:val="right" w:pos="8640"/>
      </w:tabs>
    </w:pPr>
  </w:style>
  <w:style w:type="character" w:customStyle="1" w:styleId="FooterChar">
    <w:name w:val="Footer Char"/>
    <w:link w:val="Footer"/>
    <w:rsid w:val="000A17CF"/>
    <w:rPr>
      <w:rFonts w:eastAsia="YouYuan" w:cs="Simplified Arabic"/>
      <w:kern w:val="2"/>
      <w:szCs w:val="24"/>
      <w:lang w:val="en-US" w:eastAsia="en-US" w:bidi="ar-EG"/>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0B1BA2"/>
    <w:pPr>
      <w:jc w:val="both"/>
    </w:pPr>
    <w:rPr>
      <w:rFonts w:eastAsia="PMingLiU"/>
      <w:kern w:val="0"/>
      <w:sz w:val="18"/>
      <w:szCs w:val="20"/>
      <w:lang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0B1BA2"/>
    <w:rPr>
      <w:rFonts w:eastAsia="PMingLiU" w:cs="Simplified Arabic"/>
      <w:sz w:val="18"/>
      <w:lang w:val="en-US" w:eastAsia="ar-SA"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link w:val="BVIfnrChar"/>
    <w:qFormat/>
    <w:rsid w:val="0008758D"/>
    <w:rPr>
      <w:rFonts w:cs="Simplified Arabic"/>
      <w:szCs w:val="24"/>
      <w:vertAlign w:val="superscript"/>
      <w:lang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82BC2"/>
    <w:pPr>
      <w:bidi w:val="0"/>
      <w:spacing w:line="240" w:lineRule="exact"/>
      <w:jc w:val="both"/>
    </w:pPr>
    <w:rPr>
      <w:rFonts w:eastAsia="Times New Roman"/>
      <w:kern w:val="0"/>
      <w:vertAlign w:val="superscript"/>
      <w:lang w:val="en-CA" w:eastAsia="en-CA"/>
    </w:rPr>
  </w:style>
  <w:style w:type="paragraph" w:styleId="BalloonText">
    <w:name w:val="Balloon Text"/>
    <w:basedOn w:val="Normal"/>
    <w:link w:val="BalloonTextChar"/>
    <w:uiPriority w:val="99"/>
    <w:semiHidden/>
    <w:rsid w:val="008022A3"/>
    <w:rPr>
      <w:rFonts w:ascii="Tahoma" w:hAnsi="Tahoma" w:cs="Tahoma"/>
      <w:sz w:val="16"/>
      <w:szCs w:val="16"/>
    </w:rPr>
  </w:style>
  <w:style w:type="character" w:customStyle="1" w:styleId="BalloonTextChar">
    <w:name w:val="Balloon Text Char"/>
    <w:basedOn w:val="DefaultParagraphFont"/>
    <w:link w:val="BalloonText"/>
    <w:uiPriority w:val="99"/>
    <w:semiHidden/>
    <w:rsid w:val="00AF7D13"/>
    <w:rPr>
      <w:rFonts w:ascii="Tahoma" w:eastAsia="YouYuan" w:hAnsi="Tahoma" w:cs="Tahoma"/>
      <w:kern w:val="2"/>
      <w:sz w:val="16"/>
      <w:szCs w:val="16"/>
      <w:lang w:val="en-US" w:eastAsia="en-US" w:bidi="ar-EG"/>
    </w:rPr>
  </w:style>
  <w:style w:type="paragraph" w:customStyle="1" w:styleId="Activity">
    <w:name w:val="Activity"/>
    <w:basedOn w:val="Normal"/>
    <w:rsid w:val="0025133F"/>
    <w:pPr>
      <w:keepNext/>
      <w:numPr>
        <w:ilvl w:val="1"/>
        <w:numId w:val="1"/>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paragraph" w:customStyle="1" w:styleId="Para1">
    <w:name w:val="Para1"/>
    <w:basedOn w:val="Normal"/>
    <w:link w:val="Para1Char"/>
    <w:rsid w:val="005C034F"/>
    <w:pPr>
      <w:numPr>
        <w:numId w:val="2"/>
      </w:numPr>
      <w:bidi w:val="0"/>
      <w:spacing w:before="120" w:after="120" w:line="240" w:lineRule="auto"/>
      <w:jc w:val="both"/>
    </w:pPr>
    <w:rPr>
      <w:rFonts w:eastAsia="Malgun Gothic" w:cs="Times New Roman"/>
      <w:snapToGrid w:val="0"/>
      <w:kern w:val="0"/>
      <w:sz w:val="22"/>
      <w:szCs w:val="18"/>
      <w:lang w:val="en-GB"/>
    </w:rPr>
  </w:style>
  <w:style w:type="character" w:customStyle="1" w:styleId="Para1Char">
    <w:name w:val="Para1 Char"/>
    <w:link w:val="Para1"/>
    <w:locked/>
    <w:rsid w:val="007B636E"/>
    <w:rPr>
      <w:rFonts w:eastAsia="Malgun Gothic"/>
      <w:snapToGrid w:val="0"/>
      <w:sz w:val="22"/>
      <w:szCs w:val="18"/>
      <w:lang w:val="en-GB" w:eastAsia="en-US" w:bidi="ar-EG"/>
    </w:rPr>
  </w:style>
  <w:style w:type="paragraph" w:styleId="ListParagraph">
    <w:name w:val="List Paragraph"/>
    <w:basedOn w:val="Normal"/>
    <w:link w:val="ListParagraphChar"/>
    <w:uiPriority w:val="34"/>
    <w:qFormat/>
    <w:rsid w:val="005C034F"/>
    <w:pPr>
      <w:bidi w:val="0"/>
      <w:spacing w:line="240" w:lineRule="auto"/>
      <w:ind w:left="720"/>
      <w:jc w:val="both"/>
    </w:pPr>
    <w:rPr>
      <w:rFonts w:eastAsia="Malgun Gothic" w:cs="Times New Roman"/>
      <w:kern w:val="0"/>
      <w:sz w:val="22"/>
      <w:lang w:val="en-GB"/>
    </w:rPr>
  </w:style>
  <w:style w:type="character" w:customStyle="1" w:styleId="ListParagraphChar">
    <w:name w:val="List Paragraph Char"/>
    <w:link w:val="ListParagraph"/>
    <w:uiPriority w:val="34"/>
    <w:rsid w:val="004D7968"/>
    <w:rPr>
      <w:rFonts w:eastAsia="Malgun Gothic"/>
      <w:sz w:val="22"/>
      <w:szCs w:val="24"/>
      <w:lang w:val="en-GB" w:eastAsia="en-US" w:bidi="ar-EG"/>
    </w:rPr>
  </w:style>
  <w:style w:type="paragraph" w:styleId="BodyText2">
    <w:name w:val="Body Text 2"/>
    <w:basedOn w:val="Normal"/>
    <w:link w:val="BodyText2Char"/>
    <w:uiPriority w:val="99"/>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uiPriority w:val="99"/>
    <w:rsid w:val="007B636E"/>
    <w:rPr>
      <w:rFonts w:eastAsia="Malgun Gothic"/>
      <w:sz w:val="22"/>
      <w:szCs w:val="24"/>
      <w:lang w:val="en-GB" w:eastAsia="en-US"/>
    </w:rPr>
  </w:style>
  <w:style w:type="paragraph" w:styleId="BodyText">
    <w:name w:val="Body Text"/>
    <w:basedOn w:val="Normal"/>
    <w:link w:val="BodyTextChar"/>
    <w:rsid w:val="00112BBB"/>
    <w:pPr>
      <w:spacing w:after="120"/>
    </w:pPr>
  </w:style>
  <w:style w:type="character" w:customStyle="1" w:styleId="BodyTextChar">
    <w:name w:val="Body Text Char"/>
    <w:basedOn w:val="DefaultParagraphFont"/>
    <w:link w:val="BodyText"/>
    <w:rsid w:val="00112BBB"/>
    <w:rPr>
      <w:rFonts w:eastAsia="YouYuan" w:cs="Simplified Arabic"/>
      <w:kern w:val="2"/>
      <w:szCs w:val="24"/>
      <w:lang w:val="en-US" w:eastAsia="en-US"/>
    </w:rPr>
  </w:style>
  <w:style w:type="paragraph" w:customStyle="1" w:styleId="Para3">
    <w:name w:val="Para3"/>
    <w:basedOn w:val="Normal"/>
    <w:rsid w:val="00147CF9"/>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bidi="ar-SA"/>
    </w:rPr>
  </w:style>
  <w:style w:type="character" w:styleId="FollowedHyperlink">
    <w:name w:val="FollowedHyperlink"/>
    <w:rsid w:val="00CC593E"/>
    <w:rPr>
      <w:color w:val="800080"/>
      <w:u w:val="single"/>
    </w:rPr>
  </w:style>
  <w:style w:type="paragraph" w:styleId="NormalWeb">
    <w:name w:val="Normal (Web)"/>
    <w:basedOn w:val="Normal"/>
    <w:rsid w:val="00CC593E"/>
    <w:rPr>
      <w:rFonts w:cs="Times New Roman"/>
      <w:sz w:val="24"/>
      <w:lang w:bidi="ar-SA"/>
    </w:rPr>
  </w:style>
  <w:style w:type="character" w:customStyle="1" w:styleId="preferred">
    <w:name w:val="preferred"/>
    <w:rsid w:val="00CC593E"/>
  </w:style>
  <w:style w:type="character" w:styleId="Emphasis">
    <w:name w:val="Emphasis"/>
    <w:uiPriority w:val="20"/>
    <w:qFormat/>
    <w:rsid w:val="00CC593E"/>
    <w:rPr>
      <w:i/>
      <w:iCs/>
    </w:rPr>
  </w:style>
  <w:style w:type="character" w:customStyle="1" w:styleId="shorttext">
    <w:name w:val="short_text"/>
    <w:rsid w:val="00CC593E"/>
  </w:style>
  <w:style w:type="paragraph" w:styleId="TOCHeading">
    <w:name w:val="TOC Heading"/>
    <w:basedOn w:val="Heading1"/>
    <w:next w:val="Normal"/>
    <w:uiPriority w:val="39"/>
    <w:semiHidden/>
    <w:unhideWhenUsed/>
    <w:qFormat/>
    <w:rsid w:val="000F7928"/>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2">
    <w:name w:val="toc 2"/>
    <w:basedOn w:val="Normal"/>
    <w:next w:val="Normal"/>
    <w:autoRedefine/>
    <w:uiPriority w:val="39"/>
    <w:qFormat/>
    <w:rsid w:val="00FB61F6"/>
    <w:pPr>
      <w:tabs>
        <w:tab w:val="left" w:leader="dot" w:pos="9000"/>
      </w:tabs>
      <w:spacing w:after="100" w:line="204" w:lineRule="auto"/>
      <w:ind w:right="1526"/>
      <w:jc w:val="left"/>
    </w:pPr>
  </w:style>
  <w:style w:type="paragraph" w:styleId="TOC1">
    <w:name w:val="toc 1"/>
    <w:basedOn w:val="Normal"/>
    <w:next w:val="Normal"/>
    <w:autoRedefine/>
    <w:uiPriority w:val="39"/>
    <w:unhideWhenUsed/>
    <w:qFormat/>
    <w:rsid w:val="00170A91"/>
    <w:pPr>
      <w:tabs>
        <w:tab w:val="left" w:pos="1080"/>
        <w:tab w:val="left" w:leader="dot" w:pos="9000"/>
      </w:tabs>
      <w:spacing w:after="100"/>
      <w:ind w:left="1080" w:right="810" w:hanging="1080"/>
      <w:jc w:val="left"/>
    </w:pPr>
    <w:rPr>
      <w:rFonts w:ascii="Simplified Arabic" w:eastAsiaTheme="minorEastAsia" w:hAnsi="Simplified Arabic" w:cstheme="minorBidi"/>
      <w:kern w:val="0"/>
      <w:sz w:val="24"/>
      <w:szCs w:val="22"/>
      <w:lang w:bidi="ar-SA"/>
    </w:rPr>
  </w:style>
  <w:style w:type="paragraph" w:styleId="TOC3">
    <w:name w:val="toc 3"/>
    <w:basedOn w:val="Normal"/>
    <w:next w:val="Normal"/>
    <w:autoRedefine/>
    <w:uiPriority w:val="39"/>
    <w:unhideWhenUsed/>
    <w:qFormat/>
    <w:rsid w:val="003D147F"/>
    <w:pPr>
      <w:bidi w:val="0"/>
      <w:spacing w:after="100" w:line="276" w:lineRule="auto"/>
      <w:ind w:left="440"/>
      <w:jc w:val="left"/>
    </w:pPr>
    <w:rPr>
      <w:rFonts w:asciiTheme="minorHAnsi" w:eastAsiaTheme="minorEastAsia" w:hAnsiTheme="minorHAnsi" w:cstheme="minorBidi"/>
      <w:kern w:val="0"/>
      <w:sz w:val="22"/>
      <w:szCs w:val="22"/>
      <w:lang w:bidi="ar-SA"/>
    </w:rPr>
  </w:style>
  <w:style w:type="table" w:styleId="TableGrid">
    <w:name w:val="Table Grid"/>
    <w:basedOn w:val="TableNormal"/>
    <w:uiPriority w:val="59"/>
    <w:rsid w:val="00017F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82BC2"/>
    <w:rPr>
      <w:b/>
      <w:bCs/>
    </w:rPr>
  </w:style>
  <w:style w:type="character" w:customStyle="1" w:styleId="FootnoteTextChar1">
    <w:name w:val="Footnote Text Char1"/>
    <w:basedOn w:val="DefaultParagraphFont"/>
    <w:uiPriority w:val="99"/>
    <w:semiHidden/>
    <w:rsid w:val="00AF7D13"/>
    <w:rPr>
      <w:rFonts w:ascii="Times New Roman" w:eastAsia="PMingLiU" w:hAnsi="Times New Roman" w:cs="PMingLiU"/>
      <w:lang w:val="fr-CA" w:eastAsia="ar-SA"/>
    </w:rPr>
  </w:style>
  <w:style w:type="paragraph" w:styleId="TOC9">
    <w:name w:val="toc 9"/>
    <w:basedOn w:val="Normal"/>
    <w:next w:val="Normal"/>
    <w:autoRedefine/>
    <w:uiPriority w:val="39"/>
    <w:rsid w:val="00AF7D13"/>
    <w:pPr>
      <w:tabs>
        <w:tab w:val="num" w:pos="1440"/>
      </w:tabs>
      <w:bidi w:val="0"/>
      <w:spacing w:before="120" w:after="120" w:line="240" w:lineRule="auto"/>
      <w:ind w:left="1440" w:hanging="360"/>
      <w:jc w:val="left"/>
    </w:pPr>
    <w:rPr>
      <w:rFonts w:eastAsia="Times New Roman" w:cs="Times New Roman"/>
      <w:kern w:val="0"/>
      <w:sz w:val="22"/>
      <w:lang w:val="en-GB" w:bidi="ar-SA"/>
    </w:rPr>
  </w:style>
  <w:style w:type="paragraph" w:customStyle="1" w:styleId="recommendationheader">
    <w:name w:val="recommendation header"/>
    <w:basedOn w:val="Heading2"/>
    <w:qFormat/>
    <w:rsid w:val="00617B55"/>
    <w:pPr>
      <w:tabs>
        <w:tab w:val="left" w:pos="720"/>
      </w:tabs>
      <w:bidi w:val="0"/>
      <w:spacing w:before="120" w:line="240" w:lineRule="auto"/>
    </w:pPr>
    <w:rPr>
      <w:rFonts w:ascii="Times New Roman" w:hAnsi="Times New Roman"/>
      <w:iCs/>
      <w:kern w:val="0"/>
      <w:sz w:val="22"/>
      <w:lang w:bidi="ar-SA"/>
    </w:rPr>
  </w:style>
  <w:style w:type="character" w:customStyle="1" w:styleId="hps">
    <w:name w:val="hps"/>
    <w:rsid w:val="00912785"/>
  </w:style>
  <w:style w:type="character" w:customStyle="1" w:styleId="UnresolvedMention1">
    <w:name w:val="Unresolved Mention1"/>
    <w:basedOn w:val="DefaultParagraphFont"/>
    <w:uiPriority w:val="99"/>
    <w:semiHidden/>
    <w:unhideWhenUsed/>
    <w:rsid w:val="00993F5B"/>
    <w:rPr>
      <w:color w:val="605E5C"/>
      <w:shd w:val="clear" w:color="auto" w:fill="E1DFDD"/>
    </w:rPr>
  </w:style>
  <w:style w:type="paragraph" w:styleId="EndnoteText">
    <w:name w:val="endnote text"/>
    <w:basedOn w:val="Normal"/>
    <w:link w:val="EndnoteTextChar"/>
    <w:rsid w:val="00FF09C4"/>
    <w:rPr>
      <w:rFonts w:cs="Times New Roman"/>
      <w:szCs w:val="20"/>
      <w:lang w:bidi="ar-SA"/>
    </w:rPr>
  </w:style>
  <w:style w:type="character" w:customStyle="1" w:styleId="EndnoteTextChar">
    <w:name w:val="Endnote Text Char"/>
    <w:basedOn w:val="DefaultParagraphFont"/>
    <w:link w:val="EndnoteText"/>
    <w:rsid w:val="00FF09C4"/>
    <w:rPr>
      <w:rFonts w:eastAsia="YouYuan"/>
      <w:kern w:val="2"/>
      <w:lang w:val="en-US" w:eastAsia="en-US"/>
    </w:rPr>
  </w:style>
  <w:style w:type="character" w:styleId="EndnoteReference">
    <w:name w:val="endnote reference"/>
    <w:rsid w:val="00FF09C4"/>
    <w:rPr>
      <w:vertAlign w:val="superscript"/>
    </w:rPr>
  </w:style>
  <w:style w:type="paragraph" w:styleId="ListBullet">
    <w:name w:val="List Bullet"/>
    <w:basedOn w:val="Normal"/>
    <w:uiPriority w:val="99"/>
    <w:unhideWhenUsed/>
    <w:rsid w:val="00FF09C4"/>
    <w:pPr>
      <w:numPr>
        <w:numId w:val="101"/>
      </w:numPr>
      <w:suppressAutoHyphens/>
      <w:bidi w:val="0"/>
      <w:spacing w:line="240" w:lineRule="auto"/>
      <w:contextualSpacing/>
      <w:jc w:val="left"/>
    </w:pPr>
    <w:rPr>
      <w:rFonts w:eastAsia="Malgun Gothic" w:cs="Times New Roman"/>
      <w:kern w:val="0"/>
      <w:sz w:val="24"/>
      <w:lang w:val="en-GB" w:eastAsia="ar-SA" w:bidi="ar-SA"/>
    </w:rPr>
  </w:style>
  <w:style w:type="character" w:customStyle="1" w:styleId="Italic">
    <w:name w:val="Italic"/>
    <w:rsid w:val="00FF09C4"/>
    <w:rPr>
      <w:rFonts w:eastAsia="MS Mincho"/>
      <w:i/>
      <w:szCs w:val="22"/>
      <w:lang w:val="en-US" w:eastAsia="en-US"/>
    </w:rPr>
  </w:style>
  <w:style w:type="character" w:customStyle="1" w:styleId="TextBoldCar">
    <w:name w:val="TextBoldCar"/>
    <w:rsid w:val="00FF09C4"/>
    <w:rPr>
      <w:rFonts w:cs="Times New Roman"/>
      <w:b/>
      <w:bCs/>
      <w:sz w:val="22"/>
    </w:rPr>
  </w:style>
  <w:style w:type="paragraph" w:customStyle="1" w:styleId="multi-level-num">
    <w:name w:val="multi-level-num"/>
    <w:basedOn w:val="Normal"/>
    <w:rsid w:val="00FF09C4"/>
    <w:pPr>
      <w:numPr>
        <w:numId w:val="105"/>
      </w:numPr>
      <w:tabs>
        <w:tab w:val="left" w:pos="720"/>
        <w:tab w:val="left" w:pos="1008"/>
        <w:tab w:val="left" w:pos="1440"/>
      </w:tabs>
      <w:spacing w:before="120" w:after="120"/>
      <w:ind w:left="216" w:right="72" w:hanging="216"/>
    </w:pPr>
    <w:rPr>
      <w:lang w:bidi="ar-SA"/>
    </w:rPr>
  </w:style>
  <w:style w:type="character" w:customStyle="1" w:styleId="atn">
    <w:name w:val="atn"/>
    <w:basedOn w:val="DefaultParagraphFont"/>
    <w:rsid w:val="00FF09C4"/>
  </w:style>
  <w:style w:type="character" w:customStyle="1" w:styleId="genus-species">
    <w:name w:val="genus-species"/>
    <w:rsid w:val="00FF09C4"/>
    <w:rPr>
      <w:i/>
    </w:rPr>
  </w:style>
  <w:style w:type="character" w:customStyle="1" w:styleId="longtext">
    <w:name w:val="long_text"/>
    <w:rsid w:val="00FF09C4"/>
    <w:rPr>
      <w:rFonts w:cs="Times New Roman"/>
    </w:rPr>
  </w:style>
  <w:style w:type="character" w:customStyle="1" w:styleId="st">
    <w:name w:val="st"/>
    <w:rsid w:val="00FF09C4"/>
  </w:style>
  <w:style w:type="character" w:customStyle="1" w:styleId="geo-dms">
    <w:name w:val="geo-dms"/>
    <w:rsid w:val="00FF09C4"/>
  </w:style>
  <w:style w:type="character" w:customStyle="1" w:styleId="geo-lat">
    <w:name w:val="geo-lat"/>
    <w:rsid w:val="00FF09C4"/>
  </w:style>
  <w:style w:type="character" w:customStyle="1" w:styleId="geo-lon">
    <w:name w:val="geo-lon"/>
    <w:rsid w:val="00FF09C4"/>
  </w:style>
  <w:style w:type="character" w:customStyle="1" w:styleId="StyleFootnoteReferenceNounderline">
    <w:name w:val="Style Footnote Reference + No underline"/>
    <w:rsid w:val="00FF09C4"/>
    <w:rPr>
      <w:sz w:val="18"/>
      <w:u w:val="none"/>
      <w:vertAlign w:val="baseline"/>
    </w:rPr>
  </w:style>
  <w:style w:type="paragraph" w:customStyle="1" w:styleId="Quotationtextindented">
    <w:name w:val="Quotation text (indented)"/>
    <w:basedOn w:val="Normal"/>
    <w:qFormat/>
    <w:rsid w:val="00FF09C4"/>
    <w:pPr>
      <w:bidi w:val="0"/>
      <w:spacing w:before="120" w:after="120" w:line="240" w:lineRule="auto"/>
      <w:ind w:left="720" w:right="720"/>
      <w:jc w:val="both"/>
    </w:pPr>
    <w:rPr>
      <w:rFonts w:eastAsia="Times New Roman" w:cs="Times New Roman"/>
      <w:bCs/>
      <w:kern w:val="0"/>
      <w:sz w:val="22"/>
      <w:lang w:val="en-GB" w:bidi="ar-SA"/>
    </w:rPr>
  </w:style>
  <w:style w:type="character" w:styleId="CommentReference">
    <w:name w:val="annotation reference"/>
    <w:rsid w:val="00FF09C4"/>
    <w:rPr>
      <w:sz w:val="16"/>
    </w:rPr>
  </w:style>
  <w:style w:type="paragraph" w:styleId="CommentText">
    <w:name w:val="annotation text"/>
    <w:basedOn w:val="Normal"/>
    <w:link w:val="CommentTextChar"/>
    <w:rsid w:val="00FF09C4"/>
    <w:pPr>
      <w:bidi w:val="0"/>
      <w:spacing w:after="120" w:line="240" w:lineRule="exact"/>
      <w:jc w:val="both"/>
    </w:pPr>
    <w:rPr>
      <w:rFonts w:eastAsia="Times New Roman" w:cs="Times New Roman"/>
      <w:kern w:val="0"/>
      <w:sz w:val="22"/>
      <w:lang w:val="en-GB" w:bidi="ar-SA"/>
    </w:rPr>
  </w:style>
  <w:style w:type="character" w:customStyle="1" w:styleId="CommentTextChar">
    <w:name w:val="Comment Text Char"/>
    <w:basedOn w:val="DefaultParagraphFont"/>
    <w:link w:val="CommentText"/>
    <w:rsid w:val="00FF09C4"/>
    <w:rPr>
      <w:sz w:val="22"/>
      <w:szCs w:val="24"/>
      <w:lang w:val="en-GB" w:eastAsia="en-US"/>
    </w:rPr>
  </w:style>
  <w:style w:type="paragraph" w:styleId="BodyTextIndent">
    <w:name w:val="Body Text Indent"/>
    <w:basedOn w:val="Normal"/>
    <w:link w:val="BodyTextIndentChar"/>
    <w:rsid w:val="00FF09C4"/>
    <w:pPr>
      <w:bidi w:val="0"/>
      <w:spacing w:before="120" w:after="120" w:line="240" w:lineRule="auto"/>
      <w:ind w:left="1440" w:hanging="720"/>
      <w:jc w:val="left"/>
    </w:pPr>
    <w:rPr>
      <w:rFonts w:eastAsia="Times New Roman" w:cs="Times New Roman"/>
      <w:kern w:val="0"/>
      <w:sz w:val="22"/>
      <w:lang w:val="en-GB" w:bidi="ar-SA"/>
    </w:rPr>
  </w:style>
  <w:style w:type="character" w:customStyle="1" w:styleId="BodyTextIndentChar">
    <w:name w:val="Body Text Indent Char"/>
    <w:basedOn w:val="DefaultParagraphFont"/>
    <w:link w:val="BodyTextIndent"/>
    <w:rsid w:val="00FF09C4"/>
    <w:rPr>
      <w:sz w:val="22"/>
      <w:szCs w:val="24"/>
      <w:lang w:val="en-GB" w:eastAsia="en-US"/>
    </w:rPr>
  </w:style>
  <w:style w:type="paragraph" w:customStyle="1" w:styleId="HEADING">
    <w:name w:val="HEADING"/>
    <w:basedOn w:val="Normal"/>
    <w:rsid w:val="00FF09C4"/>
    <w:pPr>
      <w:keepNext/>
      <w:bidi w:val="0"/>
      <w:spacing w:before="240" w:after="120" w:line="240" w:lineRule="auto"/>
      <w:jc w:val="center"/>
    </w:pPr>
    <w:rPr>
      <w:rFonts w:eastAsia="Times New Roman" w:cs="Times New Roman"/>
      <w:b/>
      <w:bCs/>
      <w:caps/>
      <w:kern w:val="0"/>
      <w:sz w:val="22"/>
      <w:lang w:val="en-GB" w:bidi="ar-SA"/>
    </w:rPr>
  </w:style>
  <w:style w:type="paragraph" w:customStyle="1" w:styleId="para4">
    <w:name w:val="para4"/>
    <w:basedOn w:val="Normal"/>
    <w:rsid w:val="00FF09C4"/>
    <w:pPr>
      <w:numPr>
        <w:ilvl w:val="3"/>
        <w:numId w:val="115"/>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kern w:val="0"/>
      <w:szCs w:val="20"/>
      <w:lang w:val="en-GB" w:bidi="ar-SA"/>
    </w:rPr>
  </w:style>
  <w:style w:type="paragraph" w:customStyle="1" w:styleId="Heading4indent">
    <w:name w:val="Heading 4 indent"/>
    <w:basedOn w:val="Heading4"/>
    <w:rsid w:val="00FF09C4"/>
    <w:pPr>
      <w:bidi w:val="0"/>
      <w:spacing w:before="120" w:after="120" w:line="240" w:lineRule="auto"/>
      <w:ind w:left="720"/>
      <w:jc w:val="both"/>
      <w:outlineLvl w:val="9"/>
    </w:pPr>
    <w:rPr>
      <w:rFonts w:ascii="Times New Roman" w:eastAsia="Arial Unicode MS" w:hAnsi="Times New Roman" w:cs="Arial"/>
      <w:i/>
      <w:kern w:val="0"/>
      <w:sz w:val="22"/>
      <w:szCs w:val="24"/>
      <w:lang w:val="en-GB" w:bidi="ar-SA"/>
    </w:rPr>
  </w:style>
  <w:style w:type="paragraph" w:customStyle="1" w:styleId="Cornernotation">
    <w:name w:val="Corner notation"/>
    <w:basedOn w:val="Normal"/>
    <w:rsid w:val="00FF09C4"/>
    <w:pPr>
      <w:bidi w:val="0"/>
      <w:spacing w:line="240" w:lineRule="auto"/>
      <w:ind w:left="170" w:right="4540" w:hanging="170"/>
      <w:jc w:val="left"/>
    </w:pPr>
    <w:rPr>
      <w:rFonts w:eastAsia="Times New Roman" w:cs="Times New Roman"/>
      <w:kern w:val="0"/>
      <w:sz w:val="22"/>
      <w:lang w:val="en-GB" w:bidi="ar-SA"/>
    </w:rPr>
  </w:style>
  <w:style w:type="paragraph" w:customStyle="1" w:styleId="recommendationheaderlong">
    <w:name w:val="recommendation header long"/>
    <w:basedOn w:val="Heading2longmultiline"/>
    <w:qFormat/>
    <w:rsid w:val="00FF09C4"/>
  </w:style>
  <w:style w:type="paragraph" w:customStyle="1" w:styleId="Heading2longmultiline">
    <w:name w:val="Heading 2 (long multiline)"/>
    <w:basedOn w:val="Heading2multiline"/>
    <w:rsid w:val="00FF09C4"/>
    <w:pPr>
      <w:ind w:left="2127" w:hanging="1276"/>
    </w:pPr>
  </w:style>
  <w:style w:type="paragraph" w:customStyle="1" w:styleId="Heading2multiline">
    <w:name w:val="Heading 2 (multiline)"/>
    <w:basedOn w:val="Heading1"/>
    <w:next w:val="Para1"/>
    <w:rsid w:val="00FF09C4"/>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tabletitle">
    <w:name w:val="table title"/>
    <w:basedOn w:val="Heading2"/>
    <w:qFormat/>
    <w:rsid w:val="00FF09C4"/>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F09C4"/>
    <w:pPr>
      <w:bidi w:val="0"/>
      <w:spacing w:before="120" w:line="240" w:lineRule="auto"/>
      <w:jc w:val="both"/>
    </w:pPr>
    <w:rPr>
      <w:rFonts w:eastAsia="Times New Roman" w:cs="Arial"/>
      <w:b/>
      <w:bCs/>
      <w:kern w:val="0"/>
      <w:sz w:val="24"/>
      <w:lang w:val="en-GB" w:bidi="ar-SA"/>
    </w:rPr>
  </w:style>
  <w:style w:type="paragraph" w:styleId="TOC4">
    <w:name w:val="toc 4"/>
    <w:basedOn w:val="Normal"/>
    <w:next w:val="Normal"/>
    <w:autoRedefine/>
    <w:uiPriority w:val="39"/>
    <w:rsid w:val="00FF09C4"/>
    <w:pPr>
      <w:bidi w:val="0"/>
      <w:spacing w:before="120" w:after="120" w:line="240" w:lineRule="auto"/>
      <w:ind w:left="660"/>
      <w:jc w:val="left"/>
    </w:pPr>
    <w:rPr>
      <w:rFonts w:eastAsia="Times New Roman" w:cs="Times New Roman"/>
      <w:kern w:val="0"/>
      <w:sz w:val="22"/>
      <w:lang w:val="en-GB" w:bidi="ar-SA"/>
    </w:rPr>
  </w:style>
  <w:style w:type="paragraph" w:styleId="TOC5">
    <w:name w:val="toc 5"/>
    <w:basedOn w:val="Normal"/>
    <w:next w:val="Normal"/>
    <w:autoRedefine/>
    <w:uiPriority w:val="39"/>
    <w:rsid w:val="00FF09C4"/>
    <w:pPr>
      <w:bidi w:val="0"/>
      <w:spacing w:before="120" w:after="120" w:line="240" w:lineRule="auto"/>
      <w:ind w:left="880"/>
      <w:jc w:val="left"/>
    </w:pPr>
    <w:rPr>
      <w:rFonts w:eastAsia="Times New Roman" w:cs="Times New Roman"/>
      <w:kern w:val="0"/>
      <w:sz w:val="22"/>
      <w:lang w:val="en-GB" w:bidi="ar-SA"/>
    </w:rPr>
  </w:style>
  <w:style w:type="paragraph" w:styleId="TOC6">
    <w:name w:val="toc 6"/>
    <w:basedOn w:val="Normal"/>
    <w:next w:val="Normal"/>
    <w:autoRedefine/>
    <w:uiPriority w:val="39"/>
    <w:rsid w:val="00FF09C4"/>
    <w:pPr>
      <w:bidi w:val="0"/>
      <w:spacing w:before="120" w:after="120" w:line="240" w:lineRule="auto"/>
      <w:ind w:left="1100"/>
      <w:jc w:val="left"/>
    </w:pPr>
    <w:rPr>
      <w:rFonts w:eastAsia="Times New Roman" w:cs="Times New Roman"/>
      <w:kern w:val="0"/>
      <w:sz w:val="22"/>
      <w:lang w:val="en-GB" w:bidi="ar-SA"/>
    </w:rPr>
  </w:style>
  <w:style w:type="paragraph" w:styleId="TOC7">
    <w:name w:val="toc 7"/>
    <w:basedOn w:val="Normal"/>
    <w:next w:val="Normal"/>
    <w:autoRedefine/>
    <w:uiPriority w:val="39"/>
    <w:rsid w:val="00FF09C4"/>
    <w:pPr>
      <w:bidi w:val="0"/>
      <w:spacing w:before="120" w:after="120" w:line="240" w:lineRule="auto"/>
      <w:ind w:left="1320"/>
      <w:jc w:val="left"/>
    </w:pPr>
    <w:rPr>
      <w:rFonts w:eastAsia="Times New Roman" w:cs="Times New Roman"/>
      <w:kern w:val="0"/>
      <w:sz w:val="22"/>
      <w:lang w:val="en-GB" w:bidi="ar-SA"/>
    </w:rPr>
  </w:style>
  <w:style w:type="paragraph" w:styleId="TOC8">
    <w:name w:val="toc 8"/>
    <w:basedOn w:val="Normal"/>
    <w:next w:val="Normal"/>
    <w:autoRedefine/>
    <w:uiPriority w:val="39"/>
    <w:rsid w:val="00FF09C4"/>
    <w:pPr>
      <w:bidi w:val="0"/>
      <w:spacing w:before="120" w:after="120" w:line="240" w:lineRule="auto"/>
      <w:ind w:left="1540"/>
      <w:jc w:val="left"/>
    </w:pPr>
    <w:rPr>
      <w:rFonts w:eastAsia="Times New Roman" w:cs="Times New Roman"/>
      <w:kern w:val="0"/>
      <w:sz w:val="22"/>
      <w:lang w:val="en-GB" w:bidi="ar-SA"/>
    </w:rPr>
  </w:style>
  <w:style w:type="paragraph" w:customStyle="1" w:styleId="reference">
    <w:name w:val="reference"/>
    <w:basedOn w:val="Heading9"/>
    <w:qFormat/>
    <w:rsid w:val="00FF09C4"/>
    <w:rPr>
      <w:i w:val="0"/>
      <w:sz w:val="18"/>
    </w:rPr>
  </w:style>
  <w:style w:type="paragraph" w:customStyle="1" w:styleId="Para2">
    <w:name w:val="Para2"/>
    <w:basedOn w:val="Para1"/>
    <w:rsid w:val="00FF09C4"/>
    <w:pPr>
      <w:numPr>
        <w:numId w:val="114"/>
      </w:numPr>
      <w:tabs>
        <w:tab w:val="clear" w:pos="1080"/>
      </w:tabs>
      <w:autoSpaceDE w:val="0"/>
      <w:autoSpaceDN w:val="0"/>
      <w:ind w:left="0" w:firstLine="720"/>
    </w:pPr>
    <w:rPr>
      <w:rFonts w:eastAsia="Times New Roman"/>
      <w:lang w:bidi="ar-SA"/>
    </w:rPr>
  </w:style>
  <w:style w:type="paragraph" w:customStyle="1" w:styleId="Para-decision">
    <w:name w:val="Para-decision"/>
    <w:basedOn w:val="Normal"/>
    <w:rsid w:val="00FF09C4"/>
    <w:pPr>
      <w:tabs>
        <w:tab w:val="left" w:pos="-1440"/>
        <w:tab w:val="left" w:pos="-720"/>
        <w:tab w:val="left" w:pos="0"/>
        <w:tab w:val="left" w:pos="720"/>
        <w:tab w:val="left" w:pos="1440"/>
      </w:tabs>
      <w:suppressAutoHyphens/>
      <w:overflowPunct w:val="0"/>
      <w:autoSpaceDE w:val="0"/>
      <w:autoSpaceDN w:val="0"/>
      <w:bidi w:val="0"/>
      <w:adjustRightInd w:val="0"/>
      <w:spacing w:before="120" w:after="120" w:line="240" w:lineRule="auto"/>
      <w:jc w:val="left"/>
      <w:textAlignment w:val="baseline"/>
    </w:pPr>
    <w:rPr>
      <w:rFonts w:eastAsia="Times New Roman" w:cs="Times New Roman"/>
      <w:color w:val="000000"/>
      <w:kern w:val="0"/>
      <w:sz w:val="22"/>
      <w:lang w:val="en-GB" w:bidi="ar-SA"/>
    </w:rPr>
  </w:style>
  <w:style w:type="paragraph" w:customStyle="1" w:styleId="Heading1longmultiline">
    <w:name w:val="Heading 1 (long multiline)"/>
    <w:basedOn w:val="Heading1"/>
    <w:rsid w:val="00FF09C4"/>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1multiline">
    <w:name w:val="Heading 1 (multiline)"/>
    <w:basedOn w:val="Heading1"/>
    <w:rsid w:val="00FF09C4"/>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3multiline">
    <w:name w:val="Heading 3 (multiline)"/>
    <w:basedOn w:val="Heading3"/>
    <w:next w:val="Para1"/>
    <w:rsid w:val="00FF09C4"/>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FF09C4"/>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FF09C4"/>
    <w:pPr>
      <w:tabs>
        <w:tab w:val="left" w:pos="720"/>
      </w:tabs>
      <w:bidi w:val="0"/>
      <w:spacing w:before="240" w:line="240" w:lineRule="auto"/>
      <w:jc w:val="center"/>
    </w:pPr>
    <w:rPr>
      <w:rFonts w:ascii="Times New Roman" w:hAnsi="Times New Roman" w:cs="Times New Roman"/>
      <w:bCs w:val="0"/>
      <w:caps/>
      <w:kern w:val="0"/>
      <w:lang w:val="en-GB" w:bidi="ar-SA"/>
    </w:rPr>
  </w:style>
  <w:style w:type="character" w:customStyle="1" w:styleId="apple-converted-space">
    <w:name w:val="apple-converted-space"/>
    <w:basedOn w:val="DefaultParagraphFont"/>
    <w:rsid w:val="00FF09C4"/>
  </w:style>
  <w:style w:type="paragraph" w:styleId="Subtitle">
    <w:name w:val="Subtitle"/>
    <w:basedOn w:val="Normal"/>
    <w:next w:val="Normal"/>
    <w:link w:val="SubtitleChar"/>
    <w:qFormat/>
    <w:rsid w:val="00FF09C4"/>
    <w:pPr>
      <w:bidi w:val="0"/>
      <w:spacing w:before="360" w:after="80" w:line="240" w:lineRule="auto"/>
      <w:jc w:val="both"/>
    </w:pPr>
    <w:rPr>
      <w:rFonts w:ascii="Georgia" w:eastAsia="Georgia" w:hAnsi="Georgia" w:cs="Times New Roman"/>
      <w:i/>
      <w:color w:val="666666"/>
      <w:kern w:val="0"/>
      <w:sz w:val="48"/>
      <w:szCs w:val="22"/>
      <w:lang w:bidi="ar-SA"/>
    </w:rPr>
  </w:style>
  <w:style w:type="character" w:customStyle="1" w:styleId="SubtitleChar">
    <w:name w:val="Subtitle Char"/>
    <w:basedOn w:val="DefaultParagraphFont"/>
    <w:link w:val="Subtitle"/>
    <w:rsid w:val="00FF09C4"/>
    <w:rPr>
      <w:rFonts w:ascii="Georgia" w:eastAsia="Georgia" w:hAnsi="Georgia"/>
      <w:i/>
      <w:color w:val="666666"/>
      <w:sz w:val="48"/>
      <w:szCs w:val="22"/>
      <w:lang w:val="en-US" w:eastAsia="en-US"/>
    </w:rPr>
  </w:style>
  <w:style w:type="paragraph" w:customStyle="1" w:styleId="imported-Normal">
    <w:name w:val="imported-Normal"/>
    <w:uiPriority w:val="99"/>
    <w:rsid w:val="00FF09C4"/>
    <w:rPr>
      <w:rFonts w:eastAsia="Arial Unicode MS"/>
      <w:color w:val="000000"/>
      <w:sz w:val="24"/>
      <w:lang w:val="en-US" w:eastAsia="en-US"/>
    </w:rPr>
  </w:style>
  <w:style w:type="paragraph" w:customStyle="1" w:styleId="MediumGrid1-Accent21">
    <w:name w:val="Medium Grid 1 - Accent 21"/>
    <w:basedOn w:val="Normal"/>
    <w:uiPriority w:val="34"/>
    <w:qFormat/>
    <w:rsid w:val="00FF09C4"/>
    <w:pPr>
      <w:bidi w:val="0"/>
      <w:spacing w:line="240" w:lineRule="auto"/>
      <w:ind w:left="720"/>
      <w:jc w:val="both"/>
    </w:pPr>
    <w:rPr>
      <w:rFonts w:eastAsia="Times New Roman" w:cs="Times New Roman"/>
      <w:kern w:val="0"/>
      <w:sz w:val="22"/>
      <w:lang w:val="en-GB" w:bidi="ar-SA"/>
    </w:rPr>
  </w:style>
  <w:style w:type="paragraph" w:customStyle="1" w:styleId="Default">
    <w:name w:val="Default"/>
    <w:rsid w:val="00FF09C4"/>
    <w:pPr>
      <w:widowControl w:val="0"/>
      <w:autoSpaceDE w:val="0"/>
      <w:autoSpaceDN w:val="0"/>
      <w:adjustRightInd w:val="0"/>
    </w:pPr>
    <w:rPr>
      <w:color w:val="000000"/>
      <w:sz w:val="24"/>
      <w:szCs w:val="24"/>
      <w:lang w:val="en-US" w:eastAsia="en-US"/>
    </w:rPr>
  </w:style>
  <w:style w:type="paragraph" w:styleId="CommentSubject">
    <w:name w:val="annotation subject"/>
    <w:basedOn w:val="CommentText"/>
    <w:next w:val="CommentText"/>
    <w:link w:val="CommentSubjectChar"/>
    <w:uiPriority w:val="99"/>
    <w:unhideWhenUsed/>
    <w:rsid w:val="00FF09C4"/>
    <w:pPr>
      <w:spacing w:after="0" w:line="240" w:lineRule="auto"/>
    </w:pPr>
    <w:rPr>
      <w:b/>
      <w:bCs/>
    </w:rPr>
  </w:style>
  <w:style w:type="character" w:customStyle="1" w:styleId="CommentSubjectChar">
    <w:name w:val="Comment Subject Char"/>
    <w:basedOn w:val="CommentTextChar"/>
    <w:link w:val="CommentSubject"/>
    <w:uiPriority w:val="99"/>
    <w:rsid w:val="00FF09C4"/>
    <w:rPr>
      <w:b/>
      <w:bCs/>
      <w:sz w:val="22"/>
      <w:szCs w:val="24"/>
      <w:lang w:val="en-GB" w:eastAsia="en-US"/>
    </w:rPr>
  </w:style>
  <w:style w:type="paragraph" w:customStyle="1" w:styleId="BasicParagraph">
    <w:name w:val="[Basic Paragraph]"/>
    <w:basedOn w:val="Normal"/>
    <w:uiPriority w:val="99"/>
    <w:rsid w:val="00FF09C4"/>
    <w:pPr>
      <w:autoSpaceDE w:val="0"/>
      <w:autoSpaceDN w:val="0"/>
      <w:bidi w:val="0"/>
      <w:adjustRightInd w:val="0"/>
      <w:spacing w:line="288" w:lineRule="auto"/>
      <w:jc w:val="left"/>
    </w:pPr>
    <w:rPr>
      <w:rFonts w:ascii="Times Regular" w:eastAsia="Malgun Gothic" w:hAnsi="Times Regular" w:cs="Times Regular"/>
      <w:color w:val="000000"/>
      <w:kern w:val="0"/>
      <w:sz w:val="24"/>
      <w:lang w:bidi="ar-SA"/>
    </w:rPr>
  </w:style>
  <w:style w:type="paragraph" w:customStyle="1" w:styleId="Pa3">
    <w:name w:val="Pa3"/>
    <w:basedOn w:val="Default"/>
    <w:next w:val="Default"/>
    <w:uiPriority w:val="99"/>
    <w:rsid w:val="00FF09C4"/>
    <w:pPr>
      <w:widowControl/>
      <w:spacing w:line="241" w:lineRule="atLeast"/>
    </w:pPr>
    <w:rPr>
      <w:rFonts w:ascii="Myriad Pro" w:hAnsi="Myriad Pro"/>
      <w:color w:val="auto"/>
      <w:lang w:val="fr-FR" w:eastAsia="fr-FR"/>
    </w:rPr>
  </w:style>
  <w:style w:type="paragraph" w:styleId="PlainText">
    <w:name w:val="Plain Text"/>
    <w:basedOn w:val="Normal"/>
    <w:link w:val="PlainTextChar"/>
    <w:unhideWhenUsed/>
    <w:rsid w:val="00FF09C4"/>
    <w:pPr>
      <w:bidi w:val="0"/>
      <w:spacing w:line="240" w:lineRule="auto"/>
      <w:jc w:val="left"/>
    </w:pPr>
    <w:rPr>
      <w:rFonts w:ascii="Calibri" w:eastAsia="Calibri" w:hAnsi="Calibri" w:cs="Times New Roman"/>
      <w:kern w:val="0"/>
      <w:sz w:val="22"/>
      <w:szCs w:val="21"/>
      <w:lang w:val="en-CA" w:bidi="ar-SA"/>
    </w:rPr>
  </w:style>
  <w:style w:type="character" w:customStyle="1" w:styleId="PlainTextChar">
    <w:name w:val="Plain Text Char"/>
    <w:basedOn w:val="DefaultParagraphFont"/>
    <w:link w:val="PlainText"/>
    <w:rsid w:val="00FF09C4"/>
    <w:rPr>
      <w:rFonts w:ascii="Calibri" w:eastAsia="Calibri" w:hAnsi="Calibri"/>
      <w:sz w:val="22"/>
      <w:szCs w:val="21"/>
      <w:lang w:eastAsia="en-US"/>
    </w:rPr>
  </w:style>
  <w:style w:type="paragraph" w:customStyle="1" w:styleId="krasnorm">
    <w:name w:val="kras_norm"/>
    <w:basedOn w:val="Normal"/>
    <w:rsid w:val="00FF09C4"/>
    <w:pPr>
      <w:widowControl w:val="0"/>
      <w:tabs>
        <w:tab w:val="num" w:pos="1080"/>
      </w:tabs>
      <w:suppressAutoHyphens/>
      <w:bidi w:val="0"/>
      <w:spacing w:line="360" w:lineRule="auto"/>
      <w:ind w:left="1080" w:firstLine="709"/>
      <w:jc w:val="both"/>
    </w:pPr>
    <w:rPr>
      <w:rFonts w:ascii="Liberation Serif" w:eastAsia="Times New Roman" w:hAnsi="Liberation Serif" w:cs="Lohit Hindi"/>
      <w:kern w:val="1"/>
      <w:sz w:val="24"/>
      <w:szCs w:val="20"/>
      <w:lang w:eastAsia="zh-CN" w:bidi="hi-IN"/>
    </w:rPr>
  </w:style>
  <w:style w:type="character" w:customStyle="1" w:styleId="xbe">
    <w:name w:val="_xbe"/>
    <w:rsid w:val="00FF09C4"/>
  </w:style>
  <w:style w:type="character" w:customStyle="1" w:styleId="ItalicBlue">
    <w:name w:val="Italic Blue"/>
    <w:rsid w:val="00FF09C4"/>
    <w:rPr>
      <w:rFonts w:ascii="Times New Roman" w:eastAsia="Arial Unicode MS" w:hAnsi="Arial Unicode MS" w:cs="Arial Unicode MS"/>
      <w:b w:val="0"/>
      <w:bCs w:val="0"/>
      <w:i/>
      <w:iCs/>
      <w:color w:val="357CA2"/>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10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D229F-D2C3-4FDC-8955-13525EF78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TotalTime>
  <Pages>21</Pages>
  <Words>6311</Words>
  <Characters>35973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cop-14-2--ar</vt:lpstr>
    </vt:vector>
  </TitlesOfParts>
  <Company/>
  <LinksUpToDate>false</LinksUpToDate>
  <CharactersWithSpaces>42200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cop-14-2--ar</dc:title>
  <dc:creator>SCBD</dc:creator>
  <cp:lastModifiedBy>Teresa Mazza</cp:lastModifiedBy>
  <cp:revision>96</cp:revision>
  <cp:lastPrinted>2018-09-10T18:50:00Z</cp:lastPrinted>
  <dcterms:created xsi:type="dcterms:W3CDTF">2018-09-10T18:47:00Z</dcterms:created>
  <dcterms:modified xsi:type="dcterms:W3CDTF">2018-10-26T14:39:00Z</dcterms:modified>
</cp:coreProperties>
</file>