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1FCED9A" w:rsidR="00A96B21" w:rsidRPr="00550DCE" w:rsidRDefault="00740638" w:rsidP="00B60E5F">
            <w:pPr>
              <w:spacing w:after="120"/>
              <w:jc w:val="left"/>
            </w:pPr>
            <w:r w:rsidRPr="00740638">
              <w:rPr>
                <w:noProof/>
                <w:lang w:val="ru-RU" w:eastAsia="ru-RU"/>
              </w:rPr>
              <w:drawing>
                <wp:inline distT="0" distB="0" distL="0" distR="0" wp14:anchorId="7F340176" wp14:editId="713F4705">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F7E3B7A" w:rsidR="00A96B21" w:rsidRPr="00550DCE" w:rsidRDefault="00A96B21" w:rsidP="00184909">
            <w:pPr>
              <w:spacing w:after="120"/>
              <w:ind w:left="2021"/>
              <w:jc w:val="right"/>
              <w:rPr>
                <w:szCs w:val="22"/>
              </w:rPr>
            </w:pPr>
            <w:r w:rsidRPr="00550DCE">
              <w:rPr>
                <w:sz w:val="40"/>
                <w:szCs w:val="40"/>
              </w:rPr>
              <w:t>CBD</w:t>
            </w:r>
            <w:r w:rsidR="00A00234">
              <w:rPr>
                <w:szCs w:val="40"/>
              </w:rPr>
              <w:t>/COP/16/</w:t>
            </w:r>
            <w:proofErr w:type="gramStart"/>
            <w:r w:rsidR="001E4E16">
              <w:rPr>
                <w:szCs w:val="40"/>
              </w:rPr>
              <w:t>WG.I</w:t>
            </w:r>
            <w:proofErr w:type="gramEnd"/>
            <w:r w:rsidR="001E4E16">
              <w:rPr>
                <w:szCs w:val="40"/>
              </w:rPr>
              <w:t>/</w:t>
            </w:r>
            <w:r w:rsidR="00BB60F0">
              <w:rPr>
                <w:szCs w:val="40"/>
              </w:rPr>
              <w:t>CRP.</w:t>
            </w:r>
            <w:r w:rsidR="00876C9A">
              <w:rPr>
                <w:szCs w:val="40"/>
              </w:rPr>
              <w:t>4</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69E781DC" w:rsidR="00A96B21" w:rsidRPr="00550DCE" w:rsidRDefault="00740638" w:rsidP="00B60E5F">
            <w:pPr>
              <w:pStyle w:val="Cornernotation"/>
              <w:suppressLineNumbers/>
              <w:suppressAutoHyphens/>
              <w:spacing w:before="120" w:after="120"/>
              <w:ind w:left="0" w:right="0" w:firstLine="0"/>
            </w:pPr>
            <w:r w:rsidRPr="00D76161">
              <w:rPr>
                <w:b w:val="0"/>
                <w:bCs/>
                <w:noProof/>
                <w:lang w:val="ru-RU" w:eastAsia="ru-RU"/>
              </w:rPr>
              <w:drawing>
                <wp:inline distT="0" distB="0" distL="0" distR="0" wp14:anchorId="716DC383" wp14:editId="1AF27CB1">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33942E6" w:rsidR="00A96B21" w:rsidRPr="003C6F10" w:rsidRDefault="00876C9A" w:rsidP="003C6F10">
            <w:pPr>
              <w:ind w:left="2584"/>
              <w:rPr>
                <w:sz w:val="22"/>
                <w:szCs w:val="22"/>
              </w:rPr>
            </w:pPr>
            <w:r>
              <w:rPr>
                <w:sz w:val="22"/>
                <w:szCs w:val="22"/>
              </w:rPr>
              <w:t xml:space="preserve">25 </w:t>
            </w:r>
            <w:r w:rsidR="00BB60F0">
              <w:rPr>
                <w:sz w:val="22"/>
                <w:szCs w:val="22"/>
              </w:rPr>
              <w:t>October</w:t>
            </w:r>
            <w:r w:rsidR="00A96B21" w:rsidRPr="003C6F10">
              <w:rPr>
                <w:sz w:val="22"/>
                <w:szCs w:val="22"/>
              </w:rPr>
              <w:t xml:space="preserve"> 202</w:t>
            </w:r>
            <w:r w:rsidR="00A00234">
              <w:rPr>
                <w:sz w:val="22"/>
                <w:szCs w:val="22"/>
              </w:rPr>
              <w:t>4</w:t>
            </w:r>
          </w:p>
          <w:p w14:paraId="47F6CB58" w14:textId="6A55D936" w:rsidR="00A96B21" w:rsidRPr="003C6F10" w:rsidRDefault="00740638"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7395F327" w14:textId="515A14C3" w:rsidR="00A96B21" w:rsidRPr="00740638" w:rsidRDefault="00740638" w:rsidP="00740638">
      <w:pPr>
        <w:pStyle w:val="Cornernotation"/>
        <w:ind w:left="0" w:firstLine="0"/>
        <w:rPr>
          <w:bCs/>
          <w:sz w:val="22"/>
          <w:lang w:val="ru-RU"/>
        </w:rPr>
      </w:pPr>
      <w:r w:rsidRPr="00347251">
        <w:rPr>
          <w:lang w:val="ru-RU"/>
        </w:rPr>
        <w:t xml:space="preserve">Конференция Сторон Конвенции </w:t>
      </w:r>
      <w:r w:rsidRPr="00740638">
        <w:rPr>
          <w:lang w:val="ru-RU"/>
        </w:rPr>
        <w:br/>
      </w:r>
      <w:r w:rsidRPr="00347251">
        <w:rPr>
          <w:lang w:val="ru-RU"/>
        </w:rPr>
        <w:t>о биологическом</w:t>
      </w:r>
      <w:r w:rsidRPr="00740638">
        <w:rPr>
          <w:lang w:val="ru-RU"/>
        </w:rPr>
        <w:t xml:space="preserve"> </w:t>
      </w:r>
      <w:r w:rsidRPr="00347251">
        <w:rPr>
          <w:lang w:val="ru-RU"/>
        </w:rPr>
        <w:t xml:space="preserve">разнообразии, </w:t>
      </w:r>
      <w:r w:rsidRPr="00740638">
        <w:rPr>
          <w:lang w:val="ru-RU"/>
        </w:rPr>
        <w:br/>
      </w:r>
      <w:r>
        <w:rPr>
          <w:bCs/>
          <w:sz w:val="22"/>
          <w:lang w:val="ru-RU"/>
        </w:rPr>
        <w:t>Шестнадцатое совещание</w:t>
      </w:r>
      <w:r w:rsidR="00A96B21" w:rsidRPr="00740638">
        <w:rPr>
          <w:bCs/>
          <w:sz w:val="22"/>
          <w:lang w:val="ru-RU"/>
        </w:rPr>
        <w:t xml:space="preserve"> </w:t>
      </w:r>
    </w:p>
    <w:p w14:paraId="7C27654C" w14:textId="77777777" w:rsidR="00740638" w:rsidRPr="00347251" w:rsidRDefault="00740638" w:rsidP="00740638">
      <w:pPr>
        <w:pStyle w:val="AFCorNotNormal"/>
        <w:rPr>
          <w:lang w:val="ru-RU"/>
        </w:rPr>
      </w:pPr>
      <w:r w:rsidRPr="00347251">
        <w:rPr>
          <w:bCs/>
          <w:lang w:val="ru-RU"/>
        </w:rPr>
        <w:t>Кали, Колумбия, 21 октября – 1 ноября 2024 года</w:t>
      </w:r>
    </w:p>
    <w:p w14:paraId="7BFBB5BA" w14:textId="66CAC64B" w:rsidR="00A96B21" w:rsidRPr="00740638" w:rsidRDefault="00740638" w:rsidP="00A96B21">
      <w:pPr>
        <w:pStyle w:val="Cornernotation-Item"/>
        <w:rPr>
          <w:b w:val="0"/>
          <w:bCs w:val="0"/>
          <w:lang w:val="ru-RU"/>
        </w:rPr>
      </w:pPr>
      <w:r>
        <w:rPr>
          <w:b w:val="0"/>
          <w:bCs w:val="0"/>
          <w:lang w:val="ru-RU"/>
        </w:rPr>
        <w:t>Пункт</w:t>
      </w:r>
      <w:r w:rsidR="00FE0B22" w:rsidRPr="00740638">
        <w:rPr>
          <w:b w:val="0"/>
          <w:bCs w:val="0"/>
          <w:lang w:val="ru-RU"/>
        </w:rPr>
        <w:t xml:space="preserve"> </w:t>
      </w:r>
      <w:r w:rsidR="00FE531D" w:rsidRPr="00740638">
        <w:rPr>
          <w:b w:val="0"/>
          <w:bCs w:val="0"/>
          <w:lang w:val="ru-RU"/>
        </w:rPr>
        <w:t>15</w:t>
      </w:r>
      <w:r w:rsidRPr="00740638">
        <w:rPr>
          <w:b w:val="0"/>
          <w:bCs w:val="0"/>
          <w:lang w:val="ru-RU"/>
        </w:rPr>
        <w:t xml:space="preserve"> </w:t>
      </w:r>
      <w:r>
        <w:rPr>
          <w:b w:val="0"/>
          <w:bCs w:val="0"/>
          <w:lang w:val="ru-RU"/>
        </w:rPr>
        <w:t>повестки дня</w:t>
      </w:r>
    </w:p>
    <w:p w14:paraId="40253184" w14:textId="46DBF67E" w:rsidR="005177CA" w:rsidRPr="00740638" w:rsidRDefault="00740638" w:rsidP="00740638">
      <w:pPr>
        <w:pStyle w:val="Cornernotation-Item"/>
        <w:ind w:left="0" w:firstLine="0"/>
        <w:rPr>
          <w:lang w:val="ru-RU"/>
        </w:rPr>
      </w:pPr>
      <w:r w:rsidRPr="00B24DB2">
        <w:rPr>
          <w:lang w:val="ru-RU"/>
        </w:rPr>
        <w:t>Коммуникация, просвещение и информирование общественности</w:t>
      </w:r>
    </w:p>
    <w:p w14:paraId="02778C2C" w14:textId="4FB235C2" w:rsidR="00A96B21" w:rsidRPr="00B24DB2" w:rsidRDefault="00740638" w:rsidP="00A96B21">
      <w:pPr>
        <w:pStyle w:val="Cornernotation-Item"/>
        <w:rPr>
          <w:b w:val="0"/>
          <w:bCs w:val="0"/>
          <w:lang w:val="ru-RU"/>
        </w:rPr>
      </w:pPr>
      <w:r>
        <w:rPr>
          <w:b w:val="0"/>
          <w:bCs w:val="0"/>
          <w:lang w:val="ru-RU"/>
        </w:rPr>
        <w:t>Рабочая группа</w:t>
      </w:r>
      <w:r w:rsidR="0087582D" w:rsidRPr="00B24DB2">
        <w:rPr>
          <w:b w:val="0"/>
          <w:bCs w:val="0"/>
          <w:lang w:val="ru-RU"/>
        </w:rPr>
        <w:t xml:space="preserve"> </w:t>
      </w:r>
      <w:r w:rsidR="0087582D" w:rsidRPr="005177CA">
        <w:rPr>
          <w:b w:val="0"/>
          <w:bCs w:val="0"/>
        </w:rPr>
        <w:t>I</w:t>
      </w:r>
    </w:p>
    <w:bookmarkEnd w:id="0"/>
    <w:p w14:paraId="3F49212B" w14:textId="6A113C2D" w:rsidR="00A96B21" w:rsidRPr="00740638" w:rsidRDefault="00B24DB2" w:rsidP="001454DA">
      <w:pPr>
        <w:pStyle w:val="CBDTitle"/>
        <w:rPr>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40638" w:rsidRPr="00740638">
            <w:rPr>
              <w:lang w:val="ru-RU"/>
            </w:rPr>
            <w:t>Коммуникация, просвещение и информирование общественности</w:t>
          </w:r>
        </w:sdtContent>
      </w:sdt>
    </w:p>
    <w:p w14:paraId="738A3667" w14:textId="72C0F214" w:rsidR="00A96B21" w:rsidRPr="00740638" w:rsidRDefault="00740638" w:rsidP="001454DA">
      <w:pPr>
        <w:pStyle w:val="CBDSubTitle"/>
        <w:rPr>
          <w:lang w:val="ru-RU"/>
        </w:rPr>
      </w:pPr>
      <w:r>
        <w:rPr>
          <w:lang w:val="ru-RU"/>
        </w:rPr>
        <w:t>Проект</w:t>
      </w:r>
      <w:r w:rsidRPr="00740638">
        <w:rPr>
          <w:lang w:val="ru-RU"/>
        </w:rPr>
        <w:t xml:space="preserve"> </w:t>
      </w:r>
      <w:r>
        <w:rPr>
          <w:lang w:val="ru-RU"/>
        </w:rPr>
        <w:t>решения</w:t>
      </w:r>
      <w:r w:rsidRPr="00740638">
        <w:rPr>
          <w:lang w:val="ru-RU"/>
        </w:rPr>
        <w:t xml:space="preserve">, </w:t>
      </w:r>
      <w:r>
        <w:rPr>
          <w:lang w:val="ru-RU"/>
        </w:rPr>
        <w:t>представленный</w:t>
      </w:r>
      <w:r w:rsidRPr="00740638">
        <w:rPr>
          <w:lang w:val="ru-RU"/>
        </w:rPr>
        <w:t xml:space="preserve"> </w:t>
      </w:r>
      <w:r>
        <w:rPr>
          <w:lang w:val="ru-RU"/>
        </w:rPr>
        <w:t>Председателем</w:t>
      </w:r>
      <w:r w:rsidRPr="00740638">
        <w:rPr>
          <w:lang w:val="ru-RU"/>
        </w:rPr>
        <w:t xml:space="preserve"> </w:t>
      </w:r>
      <w:r>
        <w:rPr>
          <w:lang w:val="ru-RU"/>
        </w:rPr>
        <w:t>Рабочей группы </w:t>
      </w:r>
      <w:r w:rsidR="001E4E16">
        <w:t>I</w:t>
      </w:r>
    </w:p>
    <w:p w14:paraId="1226A002"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Конференция Сторон,</w:t>
      </w:r>
    </w:p>
    <w:p w14:paraId="6ED52884"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15/14 от 19 декабря 2022 года,</w:t>
      </w:r>
    </w:p>
    <w:p w14:paraId="02804E36"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важность увязки изменений в программе работы по коммуникации, просвещению и информированию общественности Конвенции о биологическом разнообразии</w:t>
      </w:r>
      <w:r w:rsidRPr="003D6B8D">
        <w:rPr>
          <w:rFonts w:eastAsia="Times New Roman"/>
          <w:szCs w:val="24"/>
          <w:vertAlign w:val="superscript"/>
          <w:lang w:val="ru-RU"/>
        </w:rPr>
        <w:footnoteReference w:id="1"/>
      </w:r>
      <w:r w:rsidRPr="003D6B8D">
        <w:rPr>
          <w:rFonts w:eastAsia="Times New Roman"/>
          <w:szCs w:val="24"/>
          <w:lang w:val="ru-RU"/>
        </w:rPr>
        <w:t xml:space="preserve"> с Куньминско-Монреальской глобальной рамочной программой в области биоразнообразия</w:t>
      </w:r>
      <w:r w:rsidRPr="003D6B8D">
        <w:rPr>
          <w:rFonts w:eastAsia="Times New Roman"/>
          <w:szCs w:val="24"/>
          <w:vertAlign w:val="superscript"/>
          <w:lang w:val="ru-RU"/>
        </w:rPr>
        <w:footnoteReference w:id="2"/>
      </w:r>
      <w:r w:rsidRPr="003D6B8D">
        <w:rPr>
          <w:rFonts w:eastAsia="Times New Roman"/>
          <w:szCs w:val="24"/>
          <w:lang w:val="ru-RU"/>
        </w:rPr>
        <w:t xml:space="preserve">, [в частности с разделом K, пунктом 7 (o) раздела C и элементами задач 9, 10, [11], 15, 16, 21, 22 и 23, касающихся коммуникации, просвещения и информирования общественности], </w:t>
      </w:r>
    </w:p>
    <w:p w14:paraId="0F4523A5"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что многие мероприятия, связанные с коммуникацией, просвещением и информированием общественности, изложены в коммуникационной стратегии в поддержку осуществления Рамочной программы</w:t>
      </w:r>
      <w:r w:rsidRPr="003D6B8D">
        <w:rPr>
          <w:rFonts w:eastAsia="Times New Roman"/>
          <w:szCs w:val="24"/>
          <w:vertAlign w:val="superscript"/>
          <w:lang w:val="ru-RU"/>
        </w:rPr>
        <w:footnoteReference w:id="3"/>
      </w:r>
      <w:r w:rsidRPr="003D6B8D">
        <w:rPr>
          <w:rFonts w:eastAsia="Times New Roman"/>
          <w:szCs w:val="24"/>
          <w:lang w:val="ru-RU"/>
        </w:rPr>
        <w:t>,</w:t>
      </w:r>
    </w:p>
    <w:p w14:paraId="6A7522FE"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свое решение 15/11 от 19 декабря 2022 года о Плане действий по обеспечению гендерного равенства, в котором Конференция Сторон просила о проведении мероприятий по созданию и развитию потенциала в поддержку осуществления Плана действий по обеспечению гендерного равенства,</w:t>
      </w:r>
    </w:p>
    <w:p w14:paraId="2ACC6801"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отмечая</w:t>
      </w:r>
      <w:r w:rsidRPr="003D6B8D">
        <w:rPr>
          <w:rFonts w:eastAsia="Times New Roman"/>
          <w:szCs w:val="24"/>
          <w:lang w:val="ru-RU"/>
        </w:rPr>
        <w:t xml:space="preserve"> сохраняющуюся актуальность деятельности, осуществляемой согласно решениям VIII/6 от 31 марта 2006 года, IX/32 от 30 мая 2008 года, X/18 от 29 октября 2010 года, XIII/22 от </w:t>
      </w:r>
      <w:r w:rsidRPr="003D6B8D">
        <w:rPr>
          <w:rFonts w:eastAsia="Times New Roman"/>
          <w:lang w:val="ru-RU"/>
        </w:rPr>
        <w:t>17 декабря 2016</w:t>
      </w:r>
      <w:r w:rsidRPr="003D6B8D">
        <w:rPr>
          <w:rFonts w:eastAsia="Times New Roman"/>
          <w:szCs w:val="24"/>
          <w:lang w:val="ru-RU"/>
        </w:rPr>
        <w:t xml:space="preserve"> года и 15/14,</w:t>
      </w:r>
    </w:p>
    <w:p w14:paraId="7EBEC042"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xml:space="preserve">, что, несмотря на прогресс в области коммуникации и информирования общественности, проведена недостаточная работа в плане дальнейшего распространения просвещения [для содействия фундаментальным преобразованиям, необходимым] для </w:t>
      </w:r>
      <w:r w:rsidRPr="003D6B8D">
        <w:rPr>
          <w:rFonts w:eastAsia="Times New Roman"/>
          <w:szCs w:val="24"/>
          <w:lang w:val="ru-RU"/>
        </w:rPr>
        <w:lastRenderedPageBreak/>
        <w:t>осуществления Рамочной программы, а также признавая необходимость создания и развития потенциала в этой области,</w:t>
      </w:r>
    </w:p>
    <w:p w14:paraId="76E29245"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i/>
          <w:iCs/>
          <w:szCs w:val="24"/>
          <w:lang w:val="ru-RU"/>
        </w:rPr>
        <w:t>признавая также,</w:t>
      </w:r>
      <w:r w:rsidRPr="003D6B8D">
        <w:rPr>
          <w:rFonts w:eastAsia="Times New Roman"/>
          <w:szCs w:val="24"/>
          <w:lang w:val="ru-RU"/>
        </w:rPr>
        <w:t xml:space="preserve"> что развивающиеся страны сталкиваются со значительными трудностями при осуществлении Рамочной программы и при разработке мероприятий в области коммуникации, просвещения и информирования общественности и что необходимо [выделение достаточных ресурсов,] [предоставление достаточных ресурсов] [в соответствии со статьей 20 Конвенции],</w:t>
      </w:r>
    </w:p>
    <w:p w14:paraId="6D12494A" w14:textId="77777777" w:rsidR="00740638" w:rsidRPr="003D6B8D" w:rsidRDefault="00740638" w:rsidP="00740638">
      <w:pPr>
        <w:tabs>
          <w:tab w:val="clear" w:pos="567"/>
          <w:tab w:val="clear" w:pos="1134"/>
        </w:tabs>
        <w:spacing w:before="120" w:after="120"/>
        <w:ind w:left="567" w:firstLine="567"/>
        <w:rPr>
          <w:rFonts w:eastAsia="Times New Roman"/>
          <w:i/>
          <w:iCs/>
          <w:szCs w:val="24"/>
          <w:lang w:val="ru-RU"/>
        </w:rPr>
      </w:pPr>
      <w:r w:rsidRPr="003D6B8D">
        <w:rPr>
          <w:rFonts w:eastAsia="Times New Roman"/>
          <w:szCs w:val="24"/>
          <w:lang w:val="ru-RU"/>
        </w:rPr>
        <w:t>1.</w:t>
      </w:r>
      <w:r w:rsidRPr="003D6B8D">
        <w:rPr>
          <w:rFonts w:eastAsia="Times New Roman"/>
          <w:i/>
          <w:iCs/>
          <w:szCs w:val="24"/>
          <w:lang w:val="ru-RU"/>
        </w:rPr>
        <w:tab/>
        <w:t>призывает</w:t>
      </w:r>
      <w:r w:rsidRPr="003D6B8D">
        <w:rPr>
          <w:rFonts w:eastAsia="Times New Roman"/>
          <w:szCs w:val="24"/>
          <w:lang w:val="ru-RU"/>
        </w:rPr>
        <w:t xml:space="preserve"> Исполнительного секретаря, Стороны, коренные народы и местные общины, женские и молодежные организации, а также иные соответствующие организации и субъекты деятельности продолжать осуществлять деятельность согласно решениям VIII/6, IX/32, X/18 и 15/14 в зависимости от обстоятельств;</w:t>
      </w:r>
    </w:p>
    <w:p w14:paraId="71928F32"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[2.</w:t>
      </w:r>
      <w:r w:rsidRPr="003D6B8D">
        <w:rPr>
          <w:rFonts w:eastAsia="Times New Roman"/>
          <w:szCs w:val="24"/>
          <w:lang w:val="ru-RU"/>
        </w:rPr>
        <w:tab/>
      </w:r>
      <w:r w:rsidRPr="003D6B8D">
        <w:rPr>
          <w:rFonts w:eastAsia="Times New Roman"/>
          <w:i/>
          <w:iCs/>
          <w:szCs w:val="24"/>
          <w:lang w:val="ru-RU"/>
        </w:rPr>
        <w:t>приветствует</w:t>
      </w:r>
      <w:r w:rsidRPr="003D6B8D">
        <w:rPr>
          <w:rFonts w:eastAsia="Times New Roman"/>
          <w:szCs w:val="24"/>
          <w:lang w:val="ru-RU"/>
        </w:rPr>
        <w:t xml:space="preserve"> [предлагаемые] [дополнительные] меры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изложенные в приложении к настоящему решению;]</w:t>
      </w:r>
    </w:p>
    <w:p w14:paraId="1E8C5FFC"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t>[</w:t>
      </w:r>
      <w:r w:rsidRPr="003D6B8D">
        <w:rPr>
          <w:rFonts w:eastAsia="Times New Roman"/>
          <w:i/>
          <w:iCs/>
          <w:szCs w:val="24"/>
          <w:lang w:val="ru-RU"/>
        </w:rPr>
        <w:t>просит</w:t>
      </w:r>
      <w:r w:rsidRPr="003D6B8D">
        <w:rPr>
          <w:rFonts w:eastAsia="Times New Roman"/>
          <w:szCs w:val="24"/>
          <w:lang w:val="ru-RU"/>
        </w:rPr>
        <w:t>] [</w:t>
      </w:r>
      <w:r w:rsidRPr="003D6B8D">
        <w:rPr>
          <w:rFonts w:eastAsia="Times New Roman"/>
          <w:i/>
          <w:iCs/>
          <w:szCs w:val="24"/>
          <w:lang w:val="ru-RU"/>
        </w:rPr>
        <w:t>призывает</w:t>
      </w:r>
      <w:r w:rsidRPr="003D6B8D">
        <w:rPr>
          <w:rFonts w:eastAsia="Times New Roman"/>
          <w:szCs w:val="24"/>
          <w:lang w:val="ru-RU"/>
        </w:rPr>
        <w:t>] Стороны планировать и осуществлять действия на национальном уровне, по мере необходимости, с учетом [законодательной базы,] культурных [особенностей] [и контекста] и других соответствующих национальных условий, возможностей и приоритетов [каждой страны] для согласования программы работы по коммуникации, просвещению и информированию общественности с Рамочной программой [, в том числе глобальный план действий по образованию], как изложено в приложении к настоящему решению, и включать информацию об этом в свои национальные доклады;</w:t>
      </w:r>
    </w:p>
    <w:p w14:paraId="0A4B12E7"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4.</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Организации Объединенных Наций по вопросам образования, науки и культуры[, Межправительственной научно-политической платформе по биоразнообразию и экосистемным услугам] [и Международному союзу охраны природы] [провести разработку] [внести вклад в разработку] глобального плана действий по образованию в области биоразнообразия, охватывающего формальное и неформальное образование][, в том числе в определение его целей, мероприятий, сроков, ориентировочных потребностей в ресурсах и потенциальных партнеров] [, с тем чтобы способствовать фундаментальным преобразованиям, необходимым для осуществления Рамочной программы];</w:t>
      </w:r>
    </w:p>
    <w:p w14:paraId="7D20DEE9"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в сотрудничестве с Организацией Объединенных Наций по вопросам образования, науки и культуры[, Межправительственной научно-политической платформой по биоразнообразию и экосистемным услугам], [Международным союзом охраны природы,] соответствующими организациями, коренными народами и местными общинами, а также представителями женщин и молодежи разработать упомянутый в пункте 4 выше глобальный план действий по образованию в области биоразнообразия, охватывающий формальное и неформальное образование, и представить его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w:t>
      </w:r>
    </w:p>
    <w:p w14:paraId="71149D48"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 соответствующим международным организациям, имеющим такую возможность, предоставить ресурсы сообразно обстоятельствам и содействовать созданию и развитию потенциала для осуществления деятельности в области коммуникации, просвещения и информирования общественности на всех уровнях;</w:t>
      </w:r>
    </w:p>
    <w:p w14:paraId="3EE2D11C"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7.</w:t>
      </w:r>
      <w:r w:rsidRPr="003D6B8D">
        <w:rPr>
          <w:rFonts w:eastAsia="Times New Roman"/>
          <w:szCs w:val="24"/>
          <w:lang w:val="ru-RU"/>
        </w:rPr>
        <w:tab/>
      </w:r>
      <w:r w:rsidRPr="003D6B8D">
        <w:rPr>
          <w:rFonts w:eastAsia="Times New Roman"/>
          <w:i/>
          <w:iCs/>
          <w:szCs w:val="24"/>
          <w:lang w:val="ru-RU"/>
        </w:rPr>
        <w:t>поручает</w:t>
      </w:r>
      <w:r w:rsidRPr="003D6B8D">
        <w:rPr>
          <w:rFonts w:eastAsia="Times New Roman"/>
          <w:szCs w:val="24"/>
          <w:lang w:val="ru-RU"/>
        </w:rPr>
        <w:t xml:space="preserve"> Исполнительному секретарю, при условии наличия ресурсов: </w:t>
      </w:r>
    </w:p>
    <w:p w14:paraId="1E7D060D"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 xml:space="preserve">в консультации с Неофициальным консультативным комитетом по коммуникации, просвещению и информированию общественности проводить [изложенные в приложении к настоящему решению] мероприятия по приведению программы работы в </w:t>
      </w:r>
      <w:r w:rsidRPr="003D6B8D">
        <w:rPr>
          <w:rFonts w:eastAsia="Times New Roman"/>
          <w:szCs w:val="24"/>
          <w:lang w:val="ru-RU"/>
        </w:rPr>
        <w:lastRenderedPageBreak/>
        <w:t>области коммуникации, просвещения и информирования общественности в соответствие с Рамочной программой;</w:t>
      </w:r>
    </w:p>
    <w:p w14:paraId="3D5DE342"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представить доклад об осуществлении мероприятий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p>
    <w:p w14:paraId="55E44034"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p>
    <w:p w14:paraId="307FF3F1" w14:textId="77777777" w:rsidR="00740638" w:rsidRPr="003D6B8D" w:rsidRDefault="00740638" w:rsidP="00740638">
      <w:pP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8.</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Сторонам и соответствующим организациям, имеющим такую возможность,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14:paraId="37BE315A" w14:textId="77777777" w:rsidR="00740638" w:rsidRPr="003D6B8D" w:rsidRDefault="00740638" w:rsidP="00740638">
      <w:pPr>
        <w:keepNext/>
        <w:tabs>
          <w:tab w:val="clear" w:pos="567"/>
          <w:tab w:val="clear" w:pos="1134"/>
          <w:tab w:val="clear" w:pos="1701"/>
          <w:tab w:val="clear" w:pos="2268"/>
        </w:tabs>
        <w:spacing w:before="240"/>
        <w:ind w:left="567"/>
        <w:rPr>
          <w:rFonts w:eastAsia="Times New Roman"/>
          <w:sz w:val="24"/>
          <w:szCs w:val="24"/>
          <w:lang w:val="ru-RU"/>
        </w:rPr>
      </w:pPr>
      <w:bookmarkStart w:id="1" w:name="_Hlk164699839"/>
      <w:r w:rsidRPr="003D6B8D">
        <w:rPr>
          <w:rFonts w:eastAsia="Times New Roman"/>
          <w:sz w:val="24"/>
          <w:szCs w:val="24"/>
          <w:lang w:val="ru-RU"/>
        </w:rPr>
        <w:t>[Приложение</w:t>
      </w:r>
      <w:r w:rsidRPr="00B24DB2">
        <w:rPr>
          <w:rFonts w:eastAsia="Times New Roman"/>
          <w:sz w:val="24"/>
          <w:szCs w:val="24"/>
          <w:vertAlign w:val="superscript"/>
          <w:lang w:val="ru-RU"/>
        </w:rPr>
        <w:footnoteReference w:customMarkFollows="1" w:id="4"/>
        <w:t>*</w:t>
      </w:r>
      <w:r w:rsidRPr="003D6B8D">
        <w:rPr>
          <w:rFonts w:eastAsia="Times New Roman"/>
          <w:sz w:val="24"/>
          <w:szCs w:val="24"/>
          <w:lang w:val="ru-RU"/>
        </w:rPr>
        <w:t xml:space="preserve"> </w:t>
      </w:r>
    </w:p>
    <w:p w14:paraId="16782A81" w14:textId="77777777" w:rsidR="00740638" w:rsidRPr="003D6B8D" w:rsidRDefault="00740638" w:rsidP="00740638">
      <w:pPr>
        <w:keepNext/>
        <w:keepLines/>
        <w:tabs>
          <w:tab w:val="clear" w:pos="567"/>
          <w:tab w:val="clear" w:pos="1134"/>
          <w:tab w:val="clear" w:pos="1701"/>
          <w:tab w:val="clear" w:pos="2268"/>
        </w:tabs>
        <w:spacing w:after="120"/>
        <w:ind w:left="567"/>
        <w:jc w:val="left"/>
        <w:outlineLvl w:val="0"/>
        <w:rPr>
          <w:rFonts w:eastAsiaTheme="majorEastAsia" w:cstheme="majorBidi"/>
          <w:kern w:val="2"/>
          <w:sz w:val="24"/>
          <w:szCs w:val="24"/>
          <w:lang w:val="ru-RU"/>
        </w:rPr>
      </w:pPr>
      <w:bookmarkStart w:id="2" w:name="_Toc176538503"/>
      <w:bookmarkEnd w:id="1"/>
      <w:r w:rsidRPr="003D6B8D">
        <w:rPr>
          <w:rFonts w:eastAsiaTheme="majorEastAsia" w:cstheme="majorBidi"/>
          <w:kern w:val="2"/>
          <w:sz w:val="24"/>
          <w:szCs w:val="24"/>
          <w:lang w:val="ru-RU"/>
        </w:rPr>
        <w:t xml:space="preserve">Предлагаемые </w:t>
      </w:r>
      <w:r w:rsidRPr="003D6B8D">
        <w:rPr>
          <w:rFonts w:eastAsia="Times New Roman"/>
          <w:sz w:val="24"/>
          <w:szCs w:val="24"/>
          <w:lang w:val="ru-RU"/>
        </w:rPr>
        <w:t>действия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bookmarkEnd w:id="2"/>
    </w:p>
    <w:p w14:paraId="1B03646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w:t>
      </w:r>
      <w:r w:rsidRPr="003D6B8D">
        <w:rPr>
          <w:rFonts w:eastAsia="Times New Roman"/>
          <w:szCs w:val="24"/>
          <w:lang w:val="ru-RU"/>
        </w:rPr>
        <w:tab/>
        <w:t>Ниже приведены действия, разработанные для приведения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в частности с пунктом 7 (o) раздела C, разделом K и задачами 9, 10, 15, 16, 21, 22 и 23. Они должны производиться последовательно, дополняя:</w:t>
      </w:r>
    </w:p>
    <w:p w14:paraId="6C301045"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(a)</w:t>
      </w:r>
      <w:r w:rsidRPr="003D6B8D">
        <w:rPr>
          <w:rFonts w:eastAsia="Times New Roman"/>
          <w:szCs w:val="24"/>
          <w:lang w:val="ru-RU"/>
        </w:rPr>
        <w:tab/>
        <w:t>мероприятия, проводимые в рамках программы работы по коммуникации, просвещению и информированию общественности, изложенные в решениях VIII/6, IX/32, X/18 и XIII/22 Конференции Сторон Конвенции о биологическом разнообразии;</w:t>
      </w:r>
    </w:p>
    <w:p w14:paraId="0AED1823"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(b)</w:t>
      </w:r>
      <w:r w:rsidRPr="003D6B8D">
        <w:rPr>
          <w:rFonts w:eastAsia="Times New Roman"/>
          <w:szCs w:val="24"/>
          <w:lang w:val="ru-RU"/>
        </w:rPr>
        <w:tab/>
        <w:t>коммуникационную стратегию в поддержку осуществления Куньминско-Монреальской глобальной рамочной программы в области биоразнообразия, принятую Конференцией Сторон в решении 15/14;</w:t>
      </w:r>
    </w:p>
    <w:p w14:paraId="44C3ADF0"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(c)</w:t>
      </w:r>
      <w:r w:rsidRPr="003D6B8D">
        <w:rPr>
          <w:rFonts w:eastAsia="Times New Roman"/>
          <w:szCs w:val="24"/>
          <w:lang w:val="ru-RU"/>
        </w:rPr>
        <w:tab/>
        <w:t>предпринимаемые усилия для обеспечения развивающимся странам достаточной поддержки при осуществлении мероприятий.</w:t>
      </w:r>
    </w:p>
    <w:p w14:paraId="21F4A502" w14:textId="77777777" w:rsidR="00740638" w:rsidRPr="003D6B8D" w:rsidRDefault="00740638" w:rsidP="00740638">
      <w:pPr>
        <w:keepNext/>
        <w:keepLines/>
        <w:tabs>
          <w:tab w:val="clear" w:pos="567"/>
          <w:tab w:val="clear" w:pos="1134"/>
          <w:tab w:val="clear" w:pos="1701"/>
          <w:tab w:val="clear" w:pos="2268"/>
        </w:tabs>
        <w:spacing w:before="120" w:after="120"/>
        <w:ind w:left="567" w:hanging="567"/>
        <w:jc w:val="left"/>
        <w:outlineLvl w:val="1"/>
        <w:rPr>
          <w:rFonts w:eastAsiaTheme="majorEastAsia" w:cstheme="majorBidi"/>
          <w:b/>
          <w:sz w:val="24"/>
          <w:szCs w:val="26"/>
          <w:lang w:val="ru-RU"/>
        </w:rPr>
      </w:pPr>
      <w:bookmarkStart w:id="3" w:name="_Toc176538504"/>
      <w:r w:rsidRPr="003D6B8D">
        <w:rPr>
          <w:rFonts w:eastAsiaTheme="majorEastAsia" w:cstheme="majorBidi"/>
          <w:b/>
          <w:sz w:val="24"/>
          <w:szCs w:val="26"/>
          <w:lang w:val="ru-RU"/>
        </w:rPr>
        <w:t>I.</w:t>
      </w:r>
      <w:r w:rsidRPr="003D6B8D">
        <w:rPr>
          <w:rFonts w:eastAsiaTheme="majorEastAsia" w:cstheme="majorBidi"/>
          <w:b/>
          <w:sz w:val="24"/>
          <w:szCs w:val="26"/>
          <w:lang w:val="ru-RU"/>
        </w:rPr>
        <w:tab/>
        <w:t>Раздел C Куньминско-Монреальской глобальной рамочной программы в области биоразнообразия (соображения об осуществлении Рамочной программы)</w:t>
      </w:r>
      <w:bookmarkEnd w:id="3"/>
    </w:p>
    <w:p w14:paraId="416B08E1" w14:textId="77777777" w:rsidR="00740638" w:rsidRPr="003D6B8D" w:rsidRDefault="00740638" w:rsidP="00740638">
      <w:pPr>
        <w:keepNext/>
        <w:keepLines/>
        <w:tabs>
          <w:tab w:val="clear" w:pos="567"/>
          <w:tab w:val="clear" w:pos="1134"/>
          <w:tab w:val="clear" w:pos="1701"/>
          <w:tab w:val="clear" w:pos="2268"/>
        </w:tabs>
        <w:spacing w:before="240" w:after="120"/>
        <w:ind w:firstLine="567"/>
        <w:jc w:val="left"/>
        <w:outlineLvl w:val="1"/>
        <w:rPr>
          <w:rFonts w:eastAsiaTheme="majorEastAsia" w:cstheme="majorBidi"/>
          <w:b/>
          <w:sz w:val="24"/>
          <w:szCs w:val="26"/>
          <w:lang w:val="ru-RU"/>
        </w:rPr>
      </w:pPr>
      <w:bookmarkStart w:id="4" w:name="_Toc176538505"/>
      <w:r w:rsidRPr="003D6B8D">
        <w:rPr>
          <w:rFonts w:eastAsiaTheme="majorEastAsia" w:cstheme="majorBidi"/>
          <w:b/>
          <w:sz w:val="24"/>
          <w:szCs w:val="26"/>
          <w:lang w:val="ru-RU"/>
        </w:rPr>
        <w:t>Формальное и неформальное образование</w:t>
      </w:r>
      <w:bookmarkEnd w:id="4"/>
      <w:r w:rsidRPr="003D6B8D">
        <w:rPr>
          <w:rFonts w:eastAsiaTheme="majorEastAsia" w:cstheme="majorBidi"/>
          <w:b/>
          <w:sz w:val="24"/>
          <w:szCs w:val="26"/>
          <w:lang w:val="ru-RU"/>
        </w:rPr>
        <w:t xml:space="preserve"> </w:t>
      </w:r>
    </w:p>
    <w:p w14:paraId="424080B2"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2.</w:t>
      </w:r>
      <w:r w:rsidRPr="003D6B8D">
        <w:rPr>
          <w:rFonts w:eastAsia="Times New Roman"/>
          <w:szCs w:val="24"/>
          <w:lang w:val="ru-RU"/>
        </w:rPr>
        <w:tab/>
        <w:t>В пункте 7 (o) раздела C указано:</w:t>
      </w:r>
    </w:p>
    <w:p w14:paraId="3F960827" w14:textId="77777777" w:rsidR="00740638" w:rsidRPr="003D6B8D" w:rsidRDefault="00740638" w:rsidP="00740638">
      <w:pPr>
        <w:tabs>
          <w:tab w:val="clear" w:pos="567"/>
          <w:tab w:val="clear" w:pos="1134"/>
          <w:tab w:val="clear" w:pos="1701"/>
          <w:tab w:val="clear" w:pos="2268"/>
        </w:tabs>
        <w:spacing w:before="120" w:after="120"/>
        <w:ind w:left="1134" w:right="571"/>
        <w:rPr>
          <w:rFonts w:eastAsia="Times New Roman"/>
          <w:szCs w:val="24"/>
          <w:lang w:val="ru-RU"/>
        </w:rPr>
      </w:pPr>
      <w:r w:rsidRPr="003D6B8D">
        <w:rPr>
          <w:rFonts w:eastAsia="Times New Roman"/>
          <w:szCs w:val="24"/>
          <w:lang w:val="ru-RU"/>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14:paraId="79C391B0"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lastRenderedPageBreak/>
        <w:t>3.</w:t>
      </w:r>
      <w:r w:rsidRPr="003D6B8D">
        <w:rPr>
          <w:rFonts w:eastAsia="Times New Roman"/>
          <w:szCs w:val="24"/>
          <w:lang w:val="ru-RU"/>
        </w:rPr>
        <w:tab/>
        <w:t>Поскольку пункт 7 (o) раздела C и пункт 22 (f) раздела K Рамочной программы содержат аналогичные положения, то связанные с этими положениями действия являются идентичными и изложены в пунктах 43-45 ниже.</w:t>
      </w:r>
    </w:p>
    <w:p w14:paraId="5EB8FEC1" w14:textId="77777777" w:rsidR="00740638" w:rsidRPr="003D6B8D" w:rsidRDefault="00740638" w:rsidP="00740638">
      <w:pPr>
        <w:keepNext/>
        <w:keepLines/>
        <w:tabs>
          <w:tab w:val="clear" w:pos="567"/>
          <w:tab w:val="clear" w:pos="1134"/>
          <w:tab w:val="clear" w:pos="1701"/>
          <w:tab w:val="clear" w:pos="2268"/>
        </w:tabs>
        <w:spacing w:before="240" w:after="120"/>
        <w:ind w:left="567" w:hanging="567"/>
        <w:jc w:val="left"/>
        <w:outlineLvl w:val="1"/>
        <w:rPr>
          <w:rFonts w:eastAsiaTheme="majorEastAsia" w:cstheme="majorBidi"/>
          <w:b/>
          <w:sz w:val="24"/>
          <w:szCs w:val="26"/>
          <w:lang w:val="ru-RU"/>
        </w:rPr>
      </w:pPr>
      <w:bookmarkStart w:id="5" w:name="_Toc176538506"/>
      <w:r w:rsidRPr="003D6B8D">
        <w:rPr>
          <w:rFonts w:eastAsiaTheme="majorEastAsia" w:cstheme="majorBidi"/>
          <w:b/>
          <w:sz w:val="24"/>
          <w:szCs w:val="26"/>
          <w:lang w:val="ru-RU"/>
        </w:rPr>
        <w:t>II.</w:t>
      </w:r>
      <w:r w:rsidRPr="003D6B8D">
        <w:rPr>
          <w:rFonts w:eastAsiaTheme="majorEastAsia" w:cstheme="majorBidi"/>
          <w:b/>
          <w:sz w:val="24"/>
          <w:szCs w:val="26"/>
          <w:lang w:val="ru-RU"/>
        </w:rPr>
        <w:tab/>
        <w:t>Раздел K Куньминско-Монреальской глобальной рамочной программы в области биоразнообразия (коммуникация, просвещение, повышение уровня осведомленности и принятие)</w:t>
      </w:r>
      <w:bookmarkEnd w:id="5"/>
    </w:p>
    <w:p w14:paraId="7A1208A7"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 w:val="24"/>
          <w:szCs w:val="24"/>
          <w:lang w:val="ru-RU"/>
        </w:rPr>
        <w:t>1.</w:t>
      </w:r>
      <w:r w:rsidRPr="003D6B8D">
        <w:rPr>
          <w:rFonts w:eastAsia="Times New Roman"/>
          <w:b/>
          <w:bCs/>
          <w:sz w:val="24"/>
          <w:szCs w:val="24"/>
          <w:lang w:val="ru-RU"/>
        </w:rPr>
        <w:tab/>
        <w:t>Раздел К, пункт 22 (а)</w:t>
      </w:r>
    </w:p>
    <w:p w14:paraId="20E2E701"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4.</w:t>
      </w:r>
      <w:r w:rsidRPr="003D6B8D">
        <w:rPr>
          <w:rFonts w:eastAsia="Times New Roman"/>
          <w:szCs w:val="24"/>
          <w:lang w:val="ru-RU"/>
        </w:rPr>
        <w:tab/>
        <w:t>В пункте 22 (a) раздела К указано:</w:t>
      </w:r>
    </w:p>
    <w:p w14:paraId="3BC4E06A" w14:textId="77777777" w:rsidR="00740638" w:rsidRPr="003D6B8D" w:rsidRDefault="00740638" w:rsidP="00740638">
      <w:pPr>
        <w:tabs>
          <w:tab w:val="clear" w:pos="567"/>
          <w:tab w:val="clear" w:pos="1134"/>
          <w:tab w:val="clear" w:pos="1701"/>
          <w:tab w:val="clear" w:pos="2268"/>
        </w:tabs>
        <w:ind w:left="1134" w:right="571"/>
        <w:rPr>
          <w:rFonts w:eastAsia="Times New Roman"/>
          <w:szCs w:val="24"/>
          <w:lang w:val="ru-RU"/>
        </w:rPr>
      </w:pPr>
      <w:r w:rsidRPr="003D6B8D">
        <w:rPr>
          <w:rFonts w:eastAsia="Times New Roman"/>
          <w:szCs w:val="24"/>
          <w:lang w:val="ru-RU"/>
        </w:rPr>
        <w:t>повышение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14:paraId="0AE20E3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(a)</w:t>
      </w:r>
      <w:r w:rsidRPr="003D6B8D">
        <w:rPr>
          <w:rFonts w:eastAsia="Times New Roman"/>
          <w:b/>
          <w:bCs/>
          <w:szCs w:val="24"/>
          <w:lang w:val="ru-RU"/>
        </w:rPr>
        <w:tab/>
        <w:t>Обоснование и объяснение</w:t>
      </w:r>
    </w:p>
    <w:p w14:paraId="1D470C7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w:t>
      </w:r>
      <w:r w:rsidRPr="003D6B8D">
        <w:rPr>
          <w:rFonts w:eastAsia="Times New Roman"/>
          <w:szCs w:val="24"/>
          <w:lang w:val="ru-RU"/>
        </w:rPr>
        <w:tab/>
        <w:t>Осуществление Рамочной программы и фундаментальных преобразований, которым она призвана способствовать, требуют осознания, понимания и признания в обществе различных систем знаний, а также разнообразных ценностей биоразнообразия. Важное значение имеют знания и мировоззрение коренных народов и местных общин.</w:t>
      </w:r>
    </w:p>
    <w:p w14:paraId="49B5566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w:t>
      </w:r>
      <w:r w:rsidRPr="003D6B8D">
        <w:rPr>
          <w:rFonts w:eastAsia="Times New Roman"/>
          <w:szCs w:val="24"/>
          <w:lang w:val="ru-RU"/>
        </w:rPr>
        <w:tab/>
        <w:t>Ключевое значение для осуществления Рамочной программы и достижения целей в области устойчивого развития на основе синергетического взаимодействия имеет разъяснение роли биоразнообразия и Рамочной программы в поддержке как внутренней ценности биоразнообразия, так и широкого спектра влияния природы на жизнь людей, включая экосистемные услуги, которые также имеют решающее значение для достижения устойчивого развития.</w:t>
      </w:r>
    </w:p>
    <w:p w14:paraId="4CC11B04"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2736419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w:t>
      </w:r>
      <w:r w:rsidRPr="003D6B8D">
        <w:rPr>
          <w:rFonts w:eastAsia="Times New Roman"/>
          <w:szCs w:val="24"/>
          <w:lang w:val="ru-RU"/>
        </w:rPr>
        <w:tab/>
        <w:t>Исполнительный секретарь должен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учитывают соответствующие положения, регулирующие доступ и совместное использование выгод и объясняют взаимосвязь и разнообразие систем знаний, отражающих различные ценности биоразнообразия.</w:t>
      </w:r>
      <w:bookmarkStart w:id="6" w:name="_Hlk165052397"/>
      <w:bookmarkStart w:id="7" w:name="_Hlk164997370"/>
      <w:bookmarkEnd w:id="6"/>
      <w:bookmarkEnd w:id="7"/>
    </w:p>
    <w:p w14:paraId="67802A14"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8.</w:t>
      </w:r>
      <w:r w:rsidRPr="003D6B8D">
        <w:rPr>
          <w:rFonts w:eastAsia="Times New Roman"/>
          <w:szCs w:val="24"/>
          <w:lang w:val="ru-RU"/>
        </w:rPr>
        <w:tab/>
        <w:t xml:space="preserve">Исполнительный секретарь должен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в целях разработки материалов, описывающих взаимосвязь между устойчивым развитием и биоразнообразием, принимая также во внимание любые соответствующие выводы Межправительственной научно-политической платформы по биоразнообразию и экосистемным услугам, и представлять доклад об этих материалах на 17-м совещании Конференции Сторон. </w:t>
      </w:r>
    </w:p>
    <w:p w14:paraId="3ADB3FB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9.</w:t>
      </w:r>
      <w:r w:rsidRPr="003D6B8D">
        <w:rPr>
          <w:rFonts w:eastAsia="Times New Roman"/>
          <w:szCs w:val="24"/>
          <w:lang w:val="ru-RU"/>
        </w:rPr>
        <w:tab/>
        <w:t xml:space="preserve">Исполнительный секретарь должен содействовать переводу этих материалов на шесть официальных языков Организации Объединенных Наций и распространить их через </w:t>
      </w:r>
      <w:r w:rsidRPr="003D6B8D">
        <w:rPr>
          <w:rFonts w:eastAsia="Times New Roman"/>
          <w:szCs w:val="24"/>
          <w:lang w:val="ru-RU"/>
        </w:rPr>
        <w:lastRenderedPageBreak/>
        <w:t>механизм посредничества, информируя Стороны и субъекты деятельности о наличии доступа к ним.</w:t>
      </w:r>
    </w:p>
    <w:p w14:paraId="08294D3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3385089C"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10.</w:t>
      </w:r>
      <w:r w:rsidRPr="003D6B8D">
        <w:rPr>
          <w:rFonts w:eastAsia="Times New Roman"/>
          <w:szCs w:val="24"/>
          <w:lang w:val="ru-RU"/>
        </w:rPr>
        <w:tab/>
        <w:t xml:space="preserve">Сторонам рекомендуется, используя подготовленные при содействии Исполнительного секретаря материалы, взаимодействовать со следующими субъектами в зависимости от их национальных условий: </w:t>
      </w:r>
    </w:p>
    <w:p w14:paraId="11A80E49"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bCs/>
          <w:szCs w:val="24"/>
          <w:lang w:val="ru-RU"/>
        </w:rPr>
        <w:t>(a)</w:t>
      </w:r>
      <w:r w:rsidRPr="003D6B8D">
        <w:rPr>
          <w:rFonts w:eastAsia="Times New Roman"/>
          <w:szCs w:val="24"/>
          <w:lang w:val="ru-RU"/>
        </w:rPr>
        <w:tab/>
        <w:t>департаментами образования, чтобы включить эти материалы в соответствующие учебные программы, и сотрудничать с университетами и другими учебными заведениями, чтобы обеспечить всеобщий учет основных идей в соответствующих программах послешкольного образования, включая интеграцию в мероприятия, перечисленные в разделе 6 ниже;</w:t>
      </w:r>
    </w:p>
    <w:p w14:paraId="7738B02D" w14:textId="77777777" w:rsidR="00740638" w:rsidRPr="003D6B8D" w:rsidRDefault="00740638" w:rsidP="00740638">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bCs/>
          <w:szCs w:val="24"/>
          <w:lang w:val="ru-RU"/>
        </w:rPr>
        <w:t>(b)</w:t>
      </w:r>
      <w:r w:rsidRPr="003D6B8D">
        <w:rPr>
          <w:rFonts w:eastAsia="Times New Roman"/>
          <w:szCs w:val="24"/>
          <w:lang w:val="ru-RU"/>
        </w:rPr>
        <w:tab/>
        <w:t>средствами массовой информации и другими субъектами деятельности, используя разработанные платформы, указанные в разделе 5 ниже, для создания продукции и информационных материалов, популяризирующих системы знаний и разнообразные ценности биоразнообразия.</w:t>
      </w:r>
    </w:p>
    <w:p w14:paraId="54CBAE40"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11.</w:t>
      </w:r>
      <w:r w:rsidRPr="003D6B8D">
        <w:rPr>
          <w:rFonts w:eastAsia="Times New Roman"/>
          <w:szCs w:val="24"/>
          <w:lang w:val="ru-RU"/>
        </w:rPr>
        <w:tab/>
        <w:t>Стороны, возможно, пожелают сообщить об этих мероприятиях в своих национальных докладах.</w:t>
      </w:r>
    </w:p>
    <w:p w14:paraId="24E8A97D"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0CBAEAE4"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12.</w:t>
      </w:r>
      <w:r w:rsidRPr="003D6B8D">
        <w:rPr>
          <w:rFonts w:eastAsia="Times New Roman"/>
          <w:szCs w:val="24"/>
          <w:lang w:val="ru-RU"/>
        </w:rPr>
        <w:tab/>
        <w:t>Субъектам деятельности рекомендуется создавать информационные продукты и инициативы, способствующие реализации соответствующих мероприятий на национальном уровне.</w:t>
      </w:r>
    </w:p>
    <w:p w14:paraId="79D1F56E" w14:textId="77777777" w:rsidR="00740638" w:rsidRPr="003D6B8D" w:rsidRDefault="00740638" w:rsidP="00740638">
      <w:pPr>
        <w:keepNext/>
        <w:tabs>
          <w:tab w:val="clear" w:pos="567"/>
          <w:tab w:val="clear" w:pos="1134"/>
          <w:tab w:val="clear" w:pos="1701"/>
          <w:tab w:val="clear" w:pos="2268"/>
          <w:tab w:val="left" w:pos="1170"/>
        </w:tabs>
        <w:spacing w:before="240" w:after="120"/>
        <w:ind w:left="562" w:hanging="562"/>
        <w:rPr>
          <w:rFonts w:eastAsia="Times New Roman"/>
          <w:b/>
          <w:bCs/>
          <w:sz w:val="24"/>
          <w:szCs w:val="24"/>
          <w:lang w:val="ru-RU"/>
        </w:rPr>
      </w:pPr>
      <w:r w:rsidRPr="003D6B8D">
        <w:rPr>
          <w:rFonts w:eastAsia="Times New Roman"/>
          <w:b/>
          <w:bCs/>
          <w:szCs w:val="24"/>
          <w:lang w:val="ru-RU"/>
        </w:rPr>
        <w:t>2.</w:t>
      </w:r>
      <w:r w:rsidRPr="003D6B8D">
        <w:rPr>
          <w:rFonts w:eastAsia="Times New Roman"/>
          <w:szCs w:val="24"/>
          <w:lang w:val="ru-RU"/>
        </w:rPr>
        <w:tab/>
      </w:r>
      <w:r w:rsidRPr="003D6B8D">
        <w:rPr>
          <w:rFonts w:eastAsia="Times New Roman"/>
          <w:b/>
          <w:bCs/>
          <w:szCs w:val="24"/>
          <w:lang w:val="ru-RU"/>
        </w:rPr>
        <w:t>Раздел K, пункт 22 (b)</w:t>
      </w:r>
    </w:p>
    <w:p w14:paraId="06C17D8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13.</w:t>
      </w:r>
      <w:r w:rsidRPr="003D6B8D">
        <w:rPr>
          <w:rFonts w:eastAsia="Times New Roman"/>
          <w:szCs w:val="24"/>
          <w:lang w:val="ru-RU"/>
        </w:rPr>
        <w:tab/>
        <w:t>В пункте 22 (b) раздела K указано:</w:t>
      </w:r>
    </w:p>
    <w:p w14:paraId="47F9E548"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b/>
          <w:bCs/>
          <w:szCs w:val="24"/>
          <w:lang w:val="ru-RU"/>
        </w:rPr>
      </w:pPr>
      <w:r w:rsidRPr="003D6B8D">
        <w:rPr>
          <w:rFonts w:eastAsia="Times New Roman"/>
          <w:szCs w:val="24"/>
          <w:lang w:val="ru-RU"/>
        </w:rPr>
        <w:t>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и/или национальных стратегий в области устойчивого развития.</w:t>
      </w:r>
    </w:p>
    <w:p w14:paraId="58DDE64D" w14:textId="77777777" w:rsidR="00740638" w:rsidRPr="003D6B8D" w:rsidRDefault="00740638" w:rsidP="00740638">
      <w:pPr>
        <w:tabs>
          <w:tab w:val="clear" w:pos="567"/>
          <w:tab w:val="clear" w:pos="1701"/>
          <w:tab w:val="clear" w:pos="2268"/>
        </w:tabs>
        <w:ind w:left="567"/>
        <w:rPr>
          <w:rFonts w:eastAsia="Times New Roman"/>
          <w:b/>
          <w:bCs/>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53D90E6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14.</w:t>
      </w:r>
      <w:r w:rsidRPr="003D6B8D">
        <w:rPr>
          <w:rFonts w:eastAsia="Times New Roman"/>
          <w:szCs w:val="24"/>
          <w:lang w:val="ru-RU"/>
        </w:rPr>
        <w:tab/>
        <w:t>Рамочная программа была разработана в дополнение к уже ведущейся работе по достижению целей в области устойчивого развития и подчеркивает вклад действий, предпринимаемых для достижения трех целей Конвенции, в реализацию Повестки дня в области устойчивого развития на период до 2030 года</w:t>
      </w:r>
      <w:r w:rsidRPr="003D6B8D">
        <w:rPr>
          <w:rFonts w:eastAsia="Times New Roman"/>
          <w:szCs w:val="24"/>
          <w:vertAlign w:val="superscript"/>
          <w:lang w:val="ru-RU"/>
        </w:rPr>
        <w:footnoteReference w:id="5"/>
      </w:r>
      <w:r w:rsidRPr="003D6B8D">
        <w:rPr>
          <w:rFonts w:eastAsia="Times New Roman"/>
          <w:szCs w:val="24"/>
          <w:lang w:val="ru-RU"/>
        </w:rPr>
        <w:t>. Поэтому более глубокое понимание этих взаимосвязей будет полезно для осуществления деятельности во всех сферах.</w:t>
      </w:r>
    </w:p>
    <w:p w14:paraId="490B98D5" w14:textId="77777777"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5CF2FB6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15.</w:t>
      </w:r>
      <w:r w:rsidRPr="003D6B8D">
        <w:rPr>
          <w:rFonts w:eastAsia="Times New Roman"/>
          <w:szCs w:val="24"/>
          <w:lang w:val="ru-RU"/>
        </w:rPr>
        <w:tab/>
        <w:t xml:space="preserve">В сотрудничестве с Департаментом по экономическим и социальным вопросам Секретариата Организации Объединенных Наций, Программой развития Организации Объединенных Наций, Программой Организации Объединенных Наций по окружающей среде, Группой Всемирного банка и другими субъектами деятельности, работающими над реализацией Повестки дня на период до 2030 года и искоренением нищеты, Исполнительный секретарь должен содействовать обмену информацией о соответствующих коммуникационных кампаниях, направленных на активизацию обмена идеями, в том числе </w:t>
      </w:r>
      <w:r w:rsidRPr="003D6B8D">
        <w:rPr>
          <w:rFonts w:eastAsia="Times New Roman"/>
          <w:szCs w:val="24"/>
          <w:lang w:val="ru-RU"/>
        </w:rPr>
        <w:lastRenderedPageBreak/>
        <w:t>по случаю Международного дня биологического разнообразия, призванного повысить уровень понимания проблем биоразнообразия и осведомленность о них.</w:t>
      </w:r>
    </w:p>
    <w:p w14:paraId="70A4221E" w14:textId="77777777"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63BDC87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16.</w:t>
      </w:r>
      <w:r w:rsidRPr="003D6B8D">
        <w:rPr>
          <w:rFonts w:eastAsia="Times New Roman"/>
          <w:szCs w:val="24"/>
          <w:lang w:val="ru-RU"/>
        </w:rPr>
        <w:tab/>
        <w:t>Сторонам рекомендуется принять участие в коммуникационной кампании, организованной на международном уровне с целью привлечения внимания к тому, каким образом деятельность в рамках национальных стратегий и планов действий по сохранению биоразнообразия и другие действия будут способствовать устойчивому развитию, в том числе путем представления примеров вклада биоразнообразия в усилия по борьбе с бедностью и обеспечения устойчивых источников средств к существованию на национальном уровне.</w:t>
      </w:r>
      <w:bookmarkStart w:id="8" w:name="_Hlk164977976"/>
      <w:bookmarkEnd w:id="8"/>
    </w:p>
    <w:p w14:paraId="02C068E8"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17.</w:t>
      </w:r>
      <w:r w:rsidRPr="003D6B8D">
        <w:rPr>
          <w:rFonts w:eastAsia="Times New Roman"/>
          <w:szCs w:val="24"/>
          <w:lang w:val="ru-RU"/>
        </w:rPr>
        <w:tab/>
        <w:t>Деятельность в сфере коммуникации должна включать в себя разъяснение роли практики устойчивого развития, стратегий борьбы с бедностью, а также улучшения возможностей для получения средств к существованию и устойчивого развития.</w:t>
      </w:r>
    </w:p>
    <w:p w14:paraId="2A85406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18.</w:t>
      </w:r>
      <w:r w:rsidRPr="003D6B8D">
        <w:rPr>
          <w:rFonts w:eastAsia="Times New Roman"/>
          <w:szCs w:val="24"/>
          <w:lang w:val="ru-RU"/>
        </w:rPr>
        <w:tab/>
        <w:t>Сторонам рекомендуется принимать меры на национальном уровне в соответствии с национальными стратегиями и планами действий по сохранению биоразнообразия.</w:t>
      </w:r>
    </w:p>
    <w:p w14:paraId="5505A5F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54BDA636"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19.</w:t>
      </w:r>
      <w:r w:rsidRPr="003D6B8D">
        <w:rPr>
          <w:rFonts w:eastAsia="Times New Roman"/>
          <w:szCs w:val="24"/>
          <w:lang w:val="ru-RU"/>
        </w:rPr>
        <w:tab/>
        <w:t>Субъектам деятельности предлагается приять участие в коммуникационной кампании на национальном и международном уровнях, в том числе путем организации мероприятий и подготовки информационных материалов.</w:t>
      </w:r>
    </w:p>
    <w:p w14:paraId="0A9E5484"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3.</w:t>
      </w:r>
      <w:r w:rsidRPr="003D6B8D">
        <w:rPr>
          <w:rFonts w:eastAsia="Times New Roman"/>
          <w:szCs w:val="24"/>
          <w:lang w:val="ru-RU"/>
        </w:rPr>
        <w:tab/>
      </w:r>
      <w:r w:rsidRPr="003D6B8D">
        <w:rPr>
          <w:rFonts w:eastAsia="Times New Roman"/>
          <w:b/>
          <w:bCs/>
          <w:szCs w:val="24"/>
          <w:lang w:val="ru-RU"/>
        </w:rPr>
        <w:t>Пункт 22 (c) раздела K</w:t>
      </w:r>
    </w:p>
    <w:p w14:paraId="771CF8D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20.</w:t>
      </w:r>
      <w:r w:rsidRPr="003D6B8D">
        <w:rPr>
          <w:rFonts w:eastAsia="Times New Roman"/>
          <w:szCs w:val="24"/>
          <w:lang w:val="ru-RU"/>
        </w:rPr>
        <w:tab/>
        <w:t>В пункте 22 (c) раздела K указано:</w:t>
      </w:r>
    </w:p>
    <w:p w14:paraId="2D82FC04"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14:paraId="150AEA04"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(a)</w:t>
      </w:r>
      <w:r w:rsidRPr="003D6B8D">
        <w:rPr>
          <w:rFonts w:eastAsia="Times New Roman"/>
          <w:szCs w:val="24"/>
          <w:lang w:val="ru-RU"/>
        </w:rPr>
        <w:tab/>
      </w:r>
      <w:r w:rsidRPr="003D6B8D">
        <w:rPr>
          <w:rFonts w:eastAsia="Times New Roman"/>
          <w:b/>
          <w:bCs/>
          <w:szCs w:val="24"/>
          <w:lang w:val="ru-RU"/>
        </w:rPr>
        <w:t>Обоснование и объяснение</w:t>
      </w:r>
    </w:p>
    <w:p w14:paraId="5EC056A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21.</w:t>
      </w:r>
      <w:r w:rsidRPr="003D6B8D">
        <w:rPr>
          <w:rFonts w:eastAsia="Times New Roman"/>
          <w:szCs w:val="24"/>
          <w:lang w:val="ru-RU"/>
        </w:rPr>
        <w:tab/>
        <w:t>Пункт 22 (c) раздела К предоставляет различным субъектам деятельности, участвующим в реализации целей и задач, обоснование для подготовки мероприятий и продуктов в сфере коммуникации.</w:t>
      </w:r>
    </w:p>
    <w:p w14:paraId="13C8E4D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22.</w:t>
      </w:r>
      <w:r w:rsidRPr="003D6B8D">
        <w:rPr>
          <w:rFonts w:eastAsia="Times New Roman"/>
          <w:szCs w:val="24"/>
          <w:lang w:val="ru-RU"/>
        </w:rPr>
        <w:tab/>
        <w:t>Деятельность в сфере коммуникации связана с изменением поведения.</w:t>
      </w:r>
    </w:p>
    <w:p w14:paraId="1CFED67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23.</w:t>
      </w:r>
      <w:r w:rsidRPr="003D6B8D">
        <w:rPr>
          <w:rFonts w:eastAsia="Times New Roman"/>
          <w:szCs w:val="24"/>
          <w:lang w:val="ru-RU"/>
        </w:rPr>
        <w:tab/>
        <w:t>Действия, которые необходимо предпринять, служат основанием для разработки средств информирования о состоянии национальных стратегий и планов действий по сохранению биоразнообразия и национальных задач, которые должны быть приведены в соответствие с Рамочной программой.</w:t>
      </w:r>
      <w:bookmarkStart w:id="9" w:name="_Hlk164979233"/>
      <w:bookmarkEnd w:id="9"/>
    </w:p>
    <w:p w14:paraId="7776FB2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(b)</w:t>
      </w:r>
      <w:r w:rsidRPr="003D6B8D">
        <w:rPr>
          <w:rFonts w:eastAsia="Times New Roman"/>
          <w:szCs w:val="24"/>
          <w:lang w:val="ru-RU"/>
        </w:rPr>
        <w:tab/>
      </w:r>
      <w:r w:rsidRPr="003D6B8D">
        <w:rPr>
          <w:rFonts w:eastAsia="Times New Roman"/>
          <w:b/>
          <w:bCs/>
          <w:szCs w:val="24"/>
          <w:lang w:val="ru-RU"/>
        </w:rPr>
        <w:t>Действия Исполнительного секретаря</w:t>
      </w:r>
    </w:p>
    <w:p w14:paraId="2A8D280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24.</w:t>
      </w:r>
      <w:r w:rsidRPr="003D6B8D">
        <w:rPr>
          <w:rFonts w:eastAsia="Times New Roman"/>
          <w:szCs w:val="24"/>
          <w:lang w:val="ru-RU"/>
        </w:rPr>
        <w:tab/>
        <w:t xml:space="preserve">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по каждой из целей и задач. В отношении целей Исполнительный секретарь должен подготовить общие тезисы, которые послужат коммуникационной базой для различных групп, участвующих в достижении этих целей. В отношении задач Исполнительный секретарь должен разработать руководящие принципы коммуникации, в которых будут указаны группы, которые необходимо привлечь к участию, и сформулированы ориентировочные тезисы для каждой группы. </w:t>
      </w:r>
    </w:p>
    <w:p w14:paraId="0444BAD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25.</w:t>
      </w:r>
      <w:r w:rsidRPr="003D6B8D">
        <w:rPr>
          <w:rFonts w:eastAsia="Times New Roman"/>
          <w:szCs w:val="24"/>
          <w:lang w:val="ru-RU"/>
        </w:rPr>
        <w:tab/>
        <w:t xml:space="preserve">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w:t>
      </w:r>
      <w:r w:rsidRPr="003D6B8D">
        <w:rPr>
          <w:rFonts w:eastAsia="Times New Roman"/>
          <w:szCs w:val="24"/>
          <w:lang w:val="ru-RU"/>
        </w:rPr>
        <w:lastRenderedPageBreak/>
        <w:t>распространить их через механизм посредничества, информируя Стороны и субъекты деятельности о наличии доступа к ним. Исполнительный секретарь должен представить доклад по этому вопросу на 17-м совещании Конференции Сторон.</w:t>
      </w:r>
    </w:p>
    <w:p w14:paraId="5BC12D2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bCs/>
          <w:szCs w:val="24"/>
          <w:lang w:val="ru-RU"/>
        </w:rPr>
        <w:t>(c)</w:t>
      </w:r>
      <w:r w:rsidRPr="003D6B8D">
        <w:rPr>
          <w:rFonts w:eastAsia="Times New Roman"/>
          <w:szCs w:val="24"/>
          <w:lang w:val="ru-RU"/>
        </w:rPr>
        <w:tab/>
      </w:r>
      <w:r w:rsidRPr="003D6B8D">
        <w:rPr>
          <w:rFonts w:eastAsia="Times New Roman"/>
          <w:b/>
          <w:bCs/>
          <w:szCs w:val="24"/>
          <w:lang w:val="ru-RU"/>
        </w:rPr>
        <w:t>Действия Сторон</w:t>
      </w:r>
    </w:p>
    <w:p w14:paraId="1CED7FCB"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26.</w:t>
      </w:r>
      <w:r w:rsidRPr="003D6B8D">
        <w:rPr>
          <w:rFonts w:eastAsia="Times New Roman"/>
          <w:szCs w:val="24"/>
          <w:lang w:val="ru-RU"/>
        </w:rPr>
        <w:tab/>
        <w:t>Стороны, возможно, пожелают разработать национальные коммуникационные планы для повышения осведомленности о необходимости осуществления и мониторинга Рамочной программы с участием коренных народов и местных общин, женщин и молодежи. Стороны распространяют эти планы среди соответствующих субъектов деятельности.</w:t>
      </w:r>
    </w:p>
    <w:p w14:paraId="5E4C4DA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27.</w:t>
      </w:r>
      <w:r w:rsidRPr="003D6B8D">
        <w:rPr>
          <w:rFonts w:eastAsia="Times New Roman"/>
          <w:szCs w:val="24"/>
          <w:lang w:val="ru-RU"/>
        </w:rPr>
        <w:tab/>
        <w:t>Сторонам рекомендуется в соответствующих случаях стремиться обеспечивать соответствие осуществляемых национальных стратегий и планов действий по сохранению биоразнообразия планам в сфере коммуникации с учетом руководящих принципов коммуникации, разработанных Исполнительным секретарем.</w:t>
      </w:r>
    </w:p>
    <w:p w14:paraId="304D2298"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b/>
          <w:bCs/>
          <w:szCs w:val="24"/>
          <w:lang w:val="ru-RU"/>
        </w:rPr>
        <w:t>(d)</w:t>
      </w:r>
      <w:r w:rsidRPr="003D6B8D">
        <w:rPr>
          <w:rFonts w:eastAsia="Times New Roman"/>
          <w:szCs w:val="24"/>
          <w:lang w:val="ru-RU"/>
        </w:rPr>
        <w:tab/>
      </w:r>
      <w:r w:rsidRPr="003D6B8D">
        <w:rPr>
          <w:rFonts w:eastAsia="Times New Roman"/>
          <w:b/>
          <w:bCs/>
          <w:szCs w:val="24"/>
          <w:lang w:val="ru-RU"/>
        </w:rPr>
        <w:t>Действия субъектов деятельности</w:t>
      </w:r>
    </w:p>
    <w:p w14:paraId="1A34E9E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28.</w:t>
      </w:r>
      <w:r w:rsidRPr="003D6B8D">
        <w:rPr>
          <w:rFonts w:eastAsia="Times New Roman"/>
          <w:szCs w:val="24"/>
          <w:lang w:val="ru-RU"/>
        </w:rPr>
        <w:tab/>
        <w:t>Субъектам деятельности предлагается использовать руководящие принципы коммуникации, разработанные Исполнительным секретарем, и руководящие принципы, разработанные в рамках национальных планов в сфере коммуникации, в контексте их собственных мероприятий и кампаний, а также, в соответствующих случаях, при участии в разработке и реализации национальных стратегий и планов действий по сохранению биоразнообразия.</w:t>
      </w:r>
    </w:p>
    <w:p w14:paraId="7AFDFDBC"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bCs/>
          <w:szCs w:val="24"/>
          <w:lang w:val="ru-RU"/>
        </w:rPr>
        <w:t>4.</w:t>
      </w:r>
      <w:r w:rsidRPr="003D6B8D">
        <w:rPr>
          <w:rFonts w:eastAsia="Times New Roman"/>
          <w:szCs w:val="24"/>
          <w:lang w:val="ru-RU"/>
        </w:rPr>
        <w:tab/>
      </w:r>
      <w:r w:rsidRPr="003D6B8D">
        <w:rPr>
          <w:rFonts w:eastAsia="Times New Roman"/>
          <w:b/>
          <w:bCs/>
          <w:szCs w:val="24"/>
          <w:lang w:val="ru-RU"/>
        </w:rPr>
        <w:t xml:space="preserve">Раздел K, пункт 22 (d) </w:t>
      </w:r>
    </w:p>
    <w:p w14:paraId="7CFC05B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29.</w:t>
      </w:r>
      <w:r w:rsidRPr="003D6B8D">
        <w:rPr>
          <w:rFonts w:eastAsia="Times New Roman"/>
          <w:szCs w:val="24"/>
          <w:lang w:val="ru-RU"/>
        </w:rPr>
        <w:tab/>
        <w:t>В пункте 22 (d) раздела K указано:</w:t>
      </w:r>
    </w:p>
    <w:p w14:paraId="6B731C75" w14:textId="77777777" w:rsidR="00740638" w:rsidRPr="003D6B8D" w:rsidRDefault="00740638" w:rsidP="00740638">
      <w:pPr>
        <w:tabs>
          <w:tab w:val="clear" w:pos="567"/>
          <w:tab w:val="clear" w:pos="1134"/>
          <w:tab w:val="clear" w:pos="1701"/>
          <w:tab w:val="clear" w:pos="2268"/>
        </w:tabs>
        <w:ind w:left="1134" w:right="544"/>
        <w:rPr>
          <w:rFonts w:eastAsia="Times New Roman"/>
          <w:szCs w:val="24"/>
          <w:lang w:val="ru-RU"/>
        </w:rPr>
      </w:pPr>
      <w:r w:rsidRPr="003D6B8D">
        <w:rPr>
          <w:rFonts w:eastAsia="Times New Roman"/>
          <w:szCs w:val="24"/>
          <w:lang w:val="ru-RU"/>
        </w:rPr>
        <w:t>Содействие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контекстов, в том числе путем разработки материалов, которые могут быть переведены на языки коренных народов и местных общин.</w:t>
      </w:r>
    </w:p>
    <w:p w14:paraId="3A17A78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38826C4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30.</w:t>
      </w:r>
      <w:r w:rsidRPr="003D6B8D">
        <w:rPr>
          <w:rFonts w:eastAsia="Times New Roman"/>
          <w:szCs w:val="24"/>
          <w:lang w:val="ru-RU"/>
        </w:rPr>
        <w:tab/>
        <w:t>Приведенное выше положение отражает признание необходимости адаптировать коммуникацию к потребностям конкретных групп, а также признание важности языков коренных народов и местных общин.</w:t>
      </w:r>
    </w:p>
    <w:p w14:paraId="7E802319"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31.</w:t>
      </w:r>
      <w:r w:rsidRPr="003D6B8D">
        <w:rPr>
          <w:rFonts w:eastAsia="Times New Roman"/>
          <w:szCs w:val="24"/>
          <w:lang w:val="ru-RU"/>
        </w:rPr>
        <w:tab/>
        <w:t>В настоящем разделе приводятся действия и мероприятия, предусмотренные коммуникационной стратегией в поддержку осуществления Рамочной программы, как указано в приложении к решению 15/14.</w:t>
      </w:r>
    </w:p>
    <w:p w14:paraId="14CF7158" w14:textId="77777777" w:rsidR="00740638" w:rsidRPr="003D6B8D" w:rsidRDefault="00740638" w:rsidP="00740638">
      <w:pPr>
        <w:keepNext/>
        <w:tabs>
          <w:tab w:val="clear" w:pos="567"/>
          <w:tab w:val="clear" w:pos="1701"/>
          <w:tab w:val="clear" w:pos="2268"/>
        </w:tabs>
        <w:spacing w:before="120" w:after="120"/>
        <w:ind w:left="562"/>
        <w:rPr>
          <w:rFonts w:eastAsia="Times New Roman"/>
          <w:b/>
          <w:bCs/>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753BE8CD"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32.</w:t>
      </w:r>
      <w:r w:rsidRPr="003D6B8D">
        <w:rPr>
          <w:rFonts w:eastAsia="Times New Roman"/>
          <w:szCs w:val="24"/>
          <w:lang w:val="ru-RU"/>
        </w:rPr>
        <w:tab/>
        <w:t>Исполнительный секретарь должен продолжать осуществлять коммуникационную стратегию и разрабатывать информационные продукты и инициативы, в том числе касающиеся подготовки тезисов и брендинга, каналов коммуникации и партнерств.</w:t>
      </w:r>
    </w:p>
    <w:p w14:paraId="165EE448"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51684F89"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33.</w:t>
      </w:r>
      <w:r w:rsidRPr="003D6B8D">
        <w:rPr>
          <w:rFonts w:eastAsia="Times New Roman"/>
          <w:szCs w:val="24"/>
          <w:lang w:val="ru-RU"/>
        </w:rPr>
        <w:tab/>
        <w:t>Используя, среди прочего, тезисы, брендинг и каналы коммуникации, созданные Исполнительным секретарем, как указано в решении 15/14, Сторонам рекомендуется в надлежащих случаях осуществлять национальные коммуникационные стратегии соответствующим образом наряду со стратегиями и планами действий по сохранению биоразнообразия и предоставлять соответствующую информацию Исполнительному секретарю.</w:t>
      </w:r>
    </w:p>
    <w:p w14:paraId="29C0092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lastRenderedPageBreak/>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472BAA2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34.</w:t>
      </w:r>
      <w:r w:rsidRPr="003D6B8D">
        <w:rPr>
          <w:rFonts w:eastAsia="Times New Roman"/>
          <w:szCs w:val="24"/>
          <w:lang w:val="ru-RU"/>
        </w:rPr>
        <w:tab/>
        <w:t>Тезисы, брендинг и коммуникационные материалы, созданные Исполнительным секретарем, как указано в решении 15/14, будут использоваться для поддержки национальных действий субъектов деятельности, связанных с коммуникацией, и соответствующих механизмов отчетности.</w:t>
      </w:r>
    </w:p>
    <w:p w14:paraId="712A9E16" w14:textId="77777777" w:rsidR="00740638" w:rsidRPr="003D6B8D" w:rsidRDefault="00740638" w:rsidP="00740638">
      <w:pPr>
        <w:tabs>
          <w:tab w:val="clear" w:pos="567"/>
          <w:tab w:val="clear" w:pos="1134"/>
          <w:tab w:val="clear" w:pos="1701"/>
          <w:tab w:val="clear" w:pos="2268"/>
        </w:tabs>
        <w:spacing w:before="120" w:after="120"/>
        <w:ind w:left="567" w:hanging="567"/>
        <w:rPr>
          <w:rFonts w:eastAsia="Times New Roman"/>
          <w:i/>
          <w:iCs/>
          <w:szCs w:val="24"/>
          <w:lang w:val="ru-RU"/>
        </w:rPr>
      </w:pPr>
      <w:r w:rsidRPr="003D6B8D">
        <w:rPr>
          <w:rFonts w:eastAsia="Times New Roman"/>
          <w:b/>
          <w:sz w:val="24"/>
          <w:szCs w:val="24"/>
          <w:lang w:val="ru-RU"/>
        </w:rPr>
        <w:t>5.</w:t>
      </w:r>
      <w:r w:rsidRPr="003D6B8D">
        <w:rPr>
          <w:rFonts w:eastAsia="Times New Roman"/>
          <w:b/>
          <w:sz w:val="24"/>
          <w:szCs w:val="24"/>
          <w:lang w:val="ru-RU"/>
        </w:rPr>
        <w:tab/>
        <w:t>Раздел K, пункт 22 (e)</w:t>
      </w:r>
    </w:p>
    <w:p w14:paraId="0AFF93A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35.</w:t>
      </w:r>
      <w:r w:rsidRPr="003D6B8D">
        <w:rPr>
          <w:rFonts w:eastAsia="Times New Roman"/>
          <w:szCs w:val="24"/>
          <w:lang w:val="ru-RU"/>
        </w:rPr>
        <w:tab/>
        <w:t>В пункте 22 (e) раздела K указано:</w:t>
      </w:r>
    </w:p>
    <w:p w14:paraId="09CF2EAE"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(посредством) 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14:paraId="6C3E7C9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 xml:space="preserve">(a) </w:t>
      </w:r>
      <w:r w:rsidRPr="003D6B8D">
        <w:rPr>
          <w:rFonts w:eastAsia="Times New Roman"/>
          <w:b/>
          <w:szCs w:val="24"/>
          <w:lang w:val="ru-RU"/>
        </w:rPr>
        <w:tab/>
        <w:t>Обоснование и объяснение</w:t>
      </w:r>
    </w:p>
    <w:p w14:paraId="343F5DBD"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36.</w:t>
      </w:r>
      <w:r w:rsidRPr="003D6B8D">
        <w:rPr>
          <w:rFonts w:eastAsia="Times New Roman"/>
          <w:szCs w:val="24"/>
          <w:lang w:val="ru-RU"/>
        </w:rPr>
        <w:tab/>
        <w:t>Взносы, направленные на поддержку реализации мер, принимаемых в соответствии с пунктом 22 (e), должны вноситься множеством субъектов, как правительственных, так и неправительственных, в связи с чем необходимо наладить партнерские отношения и работу в различных сетях;</w:t>
      </w:r>
    </w:p>
    <w:p w14:paraId="7DFBF93E" w14:textId="77777777" w:rsidR="00740638" w:rsidRPr="003D6B8D" w:rsidRDefault="00740638" w:rsidP="00740638">
      <w:pPr>
        <w:keepNext/>
        <w:tabs>
          <w:tab w:val="clear" w:pos="567"/>
          <w:tab w:val="clear" w:pos="1701"/>
          <w:tab w:val="clear" w:pos="2268"/>
        </w:tabs>
        <w:spacing w:before="120" w:after="120"/>
        <w:ind w:left="567"/>
        <w:rPr>
          <w:rFonts w:eastAsia="Times New Roman"/>
          <w:b/>
          <w:bCs/>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4695BAB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37.</w:t>
      </w:r>
      <w:r w:rsidRPr="003D6B8D">
        <w:rPr>
          <w:rFonts w:eastAsia="Times New Roman"/>
          <w:szCs w:val="24"/>
          <w:lang w:val="ru-RU"/>
        </w:rPr>
        <w:tab/>
        <w:t>Исполнительный секретарь должен продолжить разработку коммуникационных мероприятий, связанных с программой действий «От Шарм-эш-Шейха до Куньмина и Монреаля в интересах природы и людей» и по возможности других инструментов и средств, позволяющих регистрировать и контролировать обязательства субъектов деятельности, и увяжет эти мероприятия с общими целями в сфере коммуникации.</w:t>
      </w:r>
    </w:p>
    <w:p w14:paraId="79287CE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38.</w:t>
      </w:r>
      <w:r w:rsidRPr="003D6B8D">
        <w:rPr>
          <w:rFonts w:eastAsia="Times New Roman"/>
          <w:szCs w:val="24"/>
          <w:lang w:val="ru-RU"/>
        </w:rPr>
        <w:tab/>
        <w:t>Исполнительный секретарь должен продолжить развивать партнерские отношения, необходимые для осуществления коммуникационной стратегии, в том числе посредством налаживания партнерства со средствами информации, Флотилией по коммуникации в области биоразнообразия, Департаментом глобальных коммуникаций Секретариата Организации Объединенных Наций и Программой Организации Объединенных Наций по окружающей среде.</w:t>
      </w:r>
    </w:p>
    <w:p w14:paraId="214CB13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16384CCD"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39.</w:t>
      </w:r>
      <w:r w:rsidRPr="003D6B8D">
        <w:rPr>
          <w:rFonts w:eastAsia="Times New Roman"/>
          <w:szCs w:val="24"/>
          <w:lang w:val="ru-RU"/>
        </w:rPr>
        <w:tab/>
        <w:t>Опираясь на принципы партнерства, изложенные в решении 15/14, и увязывая их с деятельностью Исполнительного секретаря, Стороны, возможно, пожелают создать коммуникационные партнерства на национальном уровне, согласовав их с национальными стратегиями и планами действий по сохранению биоразнообразия, и представить Исполнительному секретарю соответствующий доклад.</w:t>
      </w:r>
    </w:p>
    <w:p w14:paraId="08E70D92"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23005D4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40.</w:t>
      </w:r>
      <w:r w:rsidRPr="003D6B8D">
        <w:rPr>
          <w:rFonts w:eastAsia="Times New Roman"/>
          <w:szCs w:val="24"/>
          <w:lang w:val="ru-RU"/>
        </w:rPr>
        <w:tab/>
        <w:t>Субъектам деятельности, включая коренные народы и местные общины, а также женские и молодежные организации, предлагается участвовать в работе на международном уровне, в том числе в рамках инициатив, организованных Исполнительным секретарем, таких как Флотилия по коммуникации в области биоразнообразия, и на национальном уровне.</w:t>
      </w:r>
    </w:p>
    <w:p w14:paraId="60063777"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6.</w:t>
      </w:r>
      <w:r w:rsidRPr="003D6B8D">
        <w:rPr>
          <w:rFonts w:eastAsia="Times New Roman"/>
          <w:b/>
          <w:sz w:val="24"/>
          <w:szCs w:val="24"/>
          <w:lang w:val="ru-RU"/>
        </w:rPr>
        <w:tab/>
        <w:t>Раздел K, пункт 22 (f)</w:t>
      </w:r>
    </w:p>
    <w:p w14:paraId="698ABA8D"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41.</w:t>
      </w:r>
      <w:r w:rsidRPr="003D6B8D">
        <w:rPr>
          <w:rFonts w:eastAsia="Times New Roman"/>
          <w:szCs w:val="24"/>
          <w:lang w:val="ru-RU"/>
        </w:rPr>
        <w:tab/>
        <w:t>В пункте 22 (f) раздела K указано:</w:t>
      </w:r>
    </w:p>
    <w:p w14:paraId="0A23A9C3" w14:textId="77777777" w:rsidR="00740638" w:rsidRPr="003D6B8D" w:rsidRDefault="00740638" w:rsidP="00740638">
      <w:pPr>
        <w:tabs>
          <w:tab w:val="clear" w:pos="567"/>
          <w:tab w:val="clear" w:pos="1701"/>
          <w:tab w:val="clear" w:pos="2268"/>
        </w:tabs>
        <w:ind w:left="1134" w:right="544"/>
        <w:rPr>
          <w:rFonts w:eastAsia="Times New Roman"/>
          <w:szCs w:val="24"/>
          <w:lang w:val="ru-RU"/>
        </w:rPr>
      </w:pPr>
      <w:r w:rsidRPr="003D6B8D">
        <w:rPr>
          <w:rFonts w:eastAsia="Times New Roman"/>
          <w:szCs w:val="24"/>
          <w:lang w:val="ru-RU"/>
        </w:rPr>
        <w:t xml:space="preserve">(посредством) 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учебных программ по сохранению и устойчивому </w:t>
      </w:r>
      <w:r w:rsidRPr="003D6B8D">
        <w:rPr>
          <w:rFonts w:eastAsia="Times New Roman"/>
          <w:szCs w:val="24"/>
          <w:lang w:val="ru-RU"/>
        </w:rPr>
        <w:lastRenderedPageBreak/>
        <w:t>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14:paraId="15345EF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bookmarkStart w:id="10" w:name="_Hlk164688174"/>
      <w:r w:rsidRPr="003D6B8D">
        <w:rPr>
          <w:rFonts w:eastAsia="Times New Roman"/>
          <w:b/>
          <w:szCs w:val="24"/>
          <w:lang w:val="ru-RU"/>
        </w:rPr>
        <w:t>(a)</w:t>
      </w:r>
      <w:r w:rsidRPr="003D6B8D">
        <w:rPr>
          <w:rFonts w:eastAsia="Times New Roman"/>
          <w:b/>
          <w:szCs w:val="24"/>
          <w:lang w:val="ru-RU"/>
        </w:rPr>
        <w:tab/>
        <w:t>Обоснование и объяснение</w:t>
      </w:r>
    </w:p>
    <w:p w14:paraId="152B8A9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42.</w:t>
      </w:r>
      <w:r w:rsidRPr="003D6B8D">
        <w:rPr>
          <w:rFonts w:eastAsia="Times New Roman"/>
          <w:szCs w:val="24"/>
          <w:lang w:val="ru-RU"/>
        </w:rPr>
        <w:tab/>
        <w:t xml:space="preserve">Для фундаментальных преобразований, предусмотренных Рамочной программой, необходимо преобразование системы образования путем включения вопросов биоразнообразия и его устойчивого использования, а также популяризация знаний, установок, ценностей, моделей поведения и образа жизни, необходимых для того, чтобы к 2050 году реализовать концепцию жизни в гармонии с природой. </w:t>
      </w:r>
    </w:p>
    <w:p w14:paraId="426F7A9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49BE1F16" w14:textId="77777777" w:rsidR="00740638" w:rsidRPr="003D6B8D" w:rsidRDefault="00740638" w:rsidP="00740638">
      <w:pPr>
        <w:tabs>
          <w:tab w:val="clear" w:pos="567"/>
          <w:tab w:val="clear" w:pos="1701"/>
          <w:tab w:val="clear" w:pos="2268"/>
        </w:tabs>
        <w:spacing w:before="120" w:after="120"/>
        <w:ind w:left="567"/>
        <w:rPr>
          <w:rFonts w:eastAsia="Times New Roman"/>
          <w:b/>
          <w:bCs/>
          <w:szCs w:val="24"/>
          <w:lang w:val="ru-RU"/>
        </w:rPr>
      </w:pPr>
      <w:r w:rsidRPr="003D6B8D">
        <w:rPr>
          <w:rFonts w:eastAsia="Times New Roman"/>
          <w:szCs w:val="24"/>
          <w:lang w:val="ru-RU"/>
        </w:rPr>
        <w:t>43.</w:t>
      </w:r>
      <w:r w:rsidRPr="003D6B8D">
        <w:rPr>
          <w:rFonts w:eastAsia="Times New Roman"/>
          <w:szCs w:val="24"/>
          <w:lang w:val="ru-RU"/>
        </w:rPr>
        <w:tab/>
        <w:t>Исполнительный секретарь должен участвовать в разработке глобального плана действий по образованию в области биоразнообразия, охватывающего формальное и неформальное образование, как описано в пункте 5 решения 16/--, и представить этот план на совещании Вспомогательного органа по осуществлению, которое состоится в период до 17-го совещания Конференции Сторон. Исполнительный секретарь должен осуществлять или содействовать осуществлению отдельных компонентов плана в соответствии с мандатом и обязанностями секретариата.</w:t>
      </w:r>
    </w:p>
    <w:p w14:paraId="1DBB65FD" w14:textId="77777777" w:rsidR="00740638" w:rsidRPr="003D6B8D" w:rsidRDefault="00740638" w:rsidP="00740638">
      <w:pPr>
        <w:tabs>
          <w:tab w:val="clear" w:pos="567"/>
          <w:tab w:val="clear" w:pos="1701"/>
          <w:tab w:val="clear" w:pos="2268"/>
        </w:tabs>
        <w:spacing w:before="120" w:after="120"/>
        <w:ind w:left="567"/>
        <w:jc w:val="left"/>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394449F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44.</w:t>
      </w:r>
      <w:r w:rsidRPr="003D6B8D">
        <w:rPr>
          <w:rFonts w:eastAsia="Times New Roman"/>
          <w:szCs w:val="24"/>
          <w:lang w:val="ru-RU"/>
        </w:rPr>
        <w:tab/>
        <w:t>При необходимости Стороны, возможно, пожелают адаптировать и включить план действий по мере необходимости в национальное планирование, в том числе в общие стратегии в области образования. Возможно, они пожелают также доложить о результатах этой деятельности на 17-м, 18-м и 19-м совещаниях Конференции Сторон.</w:t>
      </w:r>
    </w:p>
    <w:p w14:paraId="0BD66545"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Действия субъектов деятельности</w:t>
      </w:r>
    </w:p>
    <w:p w14:paraId="3AF7C80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45.</w:t>
      </w:r>
      <w:r w:rsidRPr="003D6B8D">
        <w:rPr>
          <w:rFonts w:eastAsia="Times New Roman"/>
          <w:szCs w:val="24"/>
          <w:lang w:val="ru-RU"/>
        </w:rPr>
        <w:tab/>
        <w:t>Соответствующим субъектам деятельности в сфере формального, неформального и неофициального образования, включая Организацию Объединенных Наций по вопросам образования, науки и культуры, Межправительственную научно-политическую платформу по биоразнообразию и экосистемным услугам, Международный союз охраны природы, коренные народы и местные общины, а также женские и молодежные организации, предлагается адаптировать концепции, представленные в плане действий, и включить их в свою работу.</w:t>
      </w:r>
      <w:bookmarkEnd w:id="10"/>
    </w:p>
    <w:p w14:paraId="4EC29F92" w14:textId="77777777" w:rsidR="00740638" w:rsidRPr="003D6B8D" w:rsidRDefault="00740638" w:rsidP="00740638">
      <w:pPr>
        <w:tabs>
          <w:tab w:val="clear" w:pos="567"/>
          <w:tab w:val="clear" w:pos="1134"/>
          <w:tab w:val="clear" w:pos="1701"/>
          <w:tab w:val="clear" w:pos="2268"/>
          <w:tab w:val="left" w:pos="1170"/>
        </w:tabs>
        <w:spacing w:before="240" w:after="120"/>
        <w:ind w:left="567" w:hanging="567"/>
        <w:rPr>
          <w:rFonts w:eastAsia="Times New Roman"/>
          <w:i/>
          <w:iCs/>
          <w:szCs w:val="24"/>
          <w:lang w:val="ru-RU"/>
        </w:rPr>
      </w:pPr>
      <w:r w:rsidRPr="003D6B8D">
        <w:rPr>
          <w:rFonts w:eastAsia="Times New Roman"/>
          <w:b/>
          <w:sz w:val="24"/>
          <w:szCs w:val="24"/>
          <w:lang w:val="ru-RU"/>
        </w:rPr>
        <w:t>7.</w:t>
      </w:r>
      <w:r w:rsidRPr="003D6B8D">
        <w:rPr>
          <w:rFonts w:eastAsia="Times New Roman"/>
          <w:b/>
          <w:sz w:val="24"/>
          <w:szCs w:val="24"/>
          <w:lang w:val="ru-RU"/>
        </w:rPr>
        <w:tab/>
        <w:t>Раздел K, пункт 22 (g)</w:t>
      </w:r>
    </w:p>
    <w:p w14:paraId="1B707FC1"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46.</w:t>
      </w:r>
      <w:r w:rsidRPr="003D6B8D">
        <w:rPr>
          <w:rFonts w:eastAsia="Times New Roman"/>
          <w:szCs w:val="24"/>
          <w:lang w:val="ru-RU"/>
        </w:rPr>
        <w:tab/>
        <w:t>В пункте 22 (g) раздела K указано:</w:t>
      </w:r>
    </w:p>
    <w:p w14:paraId="45E1CF2D" w14:textId="77777777" w:rsidR="00740638" w:rsidRPr="003D6B8D" w:rsidRDefault="00740638" w:rsidP="00740638">
      <w:pPr>
        <w:tabs>
          <w:tab w:val="clear" w:pos="567"/>
          <w:tab w:val="clear" w:pos="1134"/>
          <w:tab w:val="clear" w:pos="1701"/>
          <w:tab w:val="clear" w:pos="2268"/>
        </w:tabs>
        <w:spacing w:before="120" w:after="120"/>
        <w:ind w:left="1134" w:right="544"/>
        <w:rPr>
          <w:rFonts w:eastAsia="Times New Roman"/>
          <w:szCs w:val="24"/>
          <w:lang w:val="ru-RU"/>
        </w:rPr>
      </w:pPr>
      <w:r w:rsidRPr="003D6B8D">
        <w:rPr>
          <w:rFonts w:eastAsia="Times New Roman"/>
          <w:szCs w:val="24"/>
          <w:lang w:val="ru-RU"/>
        </w:rPr>
        <w:t>(посредством) 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14:paraId="02D5D6CE" w14:textId="77777777" w:rsidR="00740638" w:rsidRPr="003D6B8D" w:rsidRDefault="00740638" w:rsidP="00740638">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(a)</w:t>
      </w:r>
      <w:r w:rsidRPr="003D6B8D">
        <w:rPr>
          <w:rFonts w:eastAsia="Times New Roman"/>
          <w:b/>
          <w:szCs w:val="24"/>
          <w:lang w:val="ru-RU"/>
        </w:rPr>
        <w:tab/>
        <w:t>Обоснование и объяснение</w:t>
      </w:r>
    </w:p>
    <w:p w14:paraId="609E4E10"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47.</w:t>
      </w:r>
      <w:r w:rsidRPr="003D6B8D">
        <w:rPr>
          <w:rFonts w:eastAsia="Times New Roman"/>
          <w:szCs w:val="24"/>
          <w:lang w:val="ru-RU"/>
        </w:rPr>
        <w:tab/>
        <w:t>Рамочная программа требует мобилизации достижений науки и техники, а также данных ради лучшего сохранения и устойчивого использования биоразнообразия. Необходимо повышать информированность о роли и возможностях науки и техники.</w:t>
      </w:r>
    </w:p>
    <w:p w14:paraId="3425A29E" w14:textId="77777777" w:rsidR="00740638" w:rsidRPr="003D6B8D" w:rsidRDefault="00740638" w:rsidP="00740638">
      <w:pPr>
        <w:keepNext/>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(b)</w:t>
      </w:r>
      <w:r w:rsidRPr="003D6B8D">
        <w:rPr>
          <w:rFonts w:eastAsia="Times New Roman"/>
          <w:b/>
          <w:szCs w:val="24"/>
          <w:lang w:val="ru-RU"/>
        </w:rPr>
        <w:tab/>
        <w:t>Действия Исполнительного секретаря</w:t>
      </w:r>
    </w:p>
    <w:p w14:paraId="22DC59F9"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48.</w:t>
      </w:r>
      <w:r w:rsidRPr="003D6B8D">
        <w:rPr>
          <w:rFonts w:eastAsia="Times New Roman"/>
          <w:szCs w:val="24"/>
          <w:lang w:val="ru-RU"/>
        </w:rPr>
        <w:tab/>
        <w:t xml:space="preserve">Исполнительный секретарь должен сотрудничать с Межправительственной научно-политической платформой по биоразнообразию и экосистемным услугам, [Международным союзом охраны природы,] Программой развития Организации Объединенных Наций, </w:t>
      </w:r>
      <w:r w:rsidRPr="003D6B8D">
        <w:rPr>
          <w:rFonts w:eastAsia="Times New Roman"/>
          <w:szCs w:val="24"/>
          <w:lang w:val="ru-RU"/>
        </w:rPr>
        <w:lastRenderedPageBreak/>
        <w:t>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научно-технической сфере для определения ключевых научно-технических достижений, которые будут способствовать улучшению результатов в области сохранения биоразнообразия. Исполнительный секретарь должен разработать коммуникационную кампанию для освещения и популяризации этих достижений в средствах массовой информации и других информационных ресурсах.</w:t>
      </w:r>
    </w:p>
    <w:p w14:paraId="7A745F60"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(с)</w:t>
      </w:r>
      <w:r w:rsidRPr="003D6B8D">
        <w:rPr>
          <w:rFonts w:eastAsia="Times New Roman"/>
          <w:b/>
          <w:szCs w:val="24"/>
          <w:lang w:val="ru-RU"/>
        </w:rPr>
        <w:tab/>
        <w:t>Действия Сторон</w:t>
      </w:r>
    </w:p>
    <w:p w14:paraId="5D7BCF5F"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49.</w:t>
      </w:r>
      <w:r w:rsidRPr="003D6B8D">
        <w:rPr>
          <w:rFonts w:eastAsia="Times New Roman"/>
          <w:szCs w:val="24"/>
          <w:lang w:val="ru-RU"/>
        </w:rPr>
        <w:tab/>
        <w:t>Сторонам рекомендуется в соответствующих случаях участвовать в коммуникационной кампании, представляя национальные примеры научно-технических достижений, способствующих улучшению результатов в области сохранения биоразнообразия, включая примеры из социальных наук. Им также рекомендуется задействовать министерства науки и технологий для популяризации этих примеров и для сотрудничества с министерствами окружающей среды и природных ресурсов, а также с другими профильными министерствами.</w:t>
      </w:r>
    </w:p>
    <w:p w14:paraId="71CF661F"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b/>
          <w:szCs w:val="24"/>
          <w:lang w:val="ru-RU"/>
        </w:rPr>
        <w:t>(d)</w:t>
      </w:r>
      <w:r w:rsidRPr="003D6B8D">
        <w:rPr>
          <w:rFonts w:eastAsia="Times New Roman"/>
          <w:b/>
          <w:szCs w:val="24"/>
          <w:lang w:val="ru-RU"/>
        </w:rPr>
        <w:tab/>
        <w:t xml:space="preserve">Действия </w:t>
      </w:r>
      <w:r w:rsidRPr="003D6B8D">
        <w:rPr>
          <w:rFonts w:eastAsia="Times New Roman"/>
          <w:b/>
          <w:bCs/>
          <w:szCs w:val="24"/>
          <w:lang w:val="ru-RU"/>
        </w:rPr>
        <w:t>субъектов деятельности</w:t>
      </w:r>
    </w:p>
    <w:p w14:paraId="3C8DA1B5" w14:textId="77777777" w:rsidR="00740638" w:rsidRPr="003D6B8D" w:rsidRDefault="00740638" w:rsidP="00740638">
      <w:pPr>
        <w:tabs>
          <w:tab w:val="clear" w:pos="567"/>
          <w:tab w:val="clear" w:pos="1701"/>
          <w:tab w:val="clear" w:pos="2268"/>
        </w:tabs>
        <w:spacing w:before="120" w:after="120"/>
        <w:ind w:left="562"/>
        <w:rPr>
          <w:rFonts w:eastAsia="Times New Roman"/>
          <w:szCs w:val="24"/>
          <w:lang w:val="ru-RU"/>
        </w:rPr>
      </w:pPr>
      <w:r w:rsidRPr="003D6B8D">
        <w:rPr>
          <w:rFonts w:eastAsia="Times New Roman"/>
          <w:szCs w:val="24"/>
          <w:lang w:val="ru-RU"/>
        </w:rPr>
        <w:t>50.</w:t>
      </w:r>
      <w:r w:rsidRPr="003D6B8D">
        <w:rPr>
          <w:rFonts w:eastAsia="Times New Roman"/>
          <w:szCs w:val="24"/>
          <w:lang w:val="ru-RU"/>
        </w:rPr>
        <w:tab/>
        <w:t>Субъектам деятельности предлагается поддерживать международные и национальные коммуникационные кампании посредством популяризации примеров научно-технических достижений, способствующих улучшению результатов в области сохранения биоразнообразия. Субъектам деятельности следует сотрудничать с министерствами науки и технологий и министерствами окружающей среды и природных ресурсов.</w:t>
      </w:r>
    </w:p>
    <w:p w14:paraId="20816CB4" w14:textId="77777777" w:rsidR="00740638" w:rsidRPr="003D6B8D" w:rsidRDefault="00740638" w:rsidP="00740638">
      <w:pPr>
        <w:keepNext/>
        <w:keepLines/>
        <w:tabs>
          <w:tab w:val="clear" w:pos="1134"/>
          <w:tab w:val="clear" w:pos="1701"/>
          <w:tab w:val="clear" w:pos="2268"/>
        </w:tabs>
        <w:spacing w:before="240" w:after="120"/>
        <w:ind w:left="567" w:hanging="578"/>
        <w:outlineLvl w:val="1"/>
        <w:rPr>
          <w:rFonts w:eastAsiaTheme="majorEastAsia" w:cstheme="majorBidi"/>
          <w:b/>
          <w:i/>
          <w:iCs/>
          <w:sz w:val="24"/>
          <w:szCs w:val="26"/>
          <w:lang w:val="ru-RU"/>
        </w:rPr>
      </w:pPr>
      <w:bookmarkStart w:id="11" w:name="_Toc176538507"/>
      <w:r w:rsidRPr="003D6B8D">
        <w:rPr>
          <w:rFonts w:eastAsiaTheme="majorEastAsia" w:cstheme="majorBidi"/>
          <w:b/>
          <w:sz w:val="24"/>
          <w:szCs w:val="26"/>
          <w:lang w:val="ru-RU"/>
        </w:rPr>
        <w:t>III.</w:t>
      </w:r>
      <w:r w:rsidRPr="003D6B8D">
        <w:rPr>
          <w:rFonts w:eastAsiaTheme="majorEastAsia" w:cstheme="majorBidi"/>
          <w:b/>
          <w:sz w:val="24"/>
          <w:szCs w:val="26"/>
          <w:lang w:val="ru-RU"/>
        </w:rPr>
        <w:tab/>
        <w:t>Задачи 9, 10, 15, 16, 21, 22 и 23</w:t>
      </w:r>
      <w:bookmarkEnd w:id="11"/>
    </w:p>
    <w:p w14:paraId="203407F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51.</w:t>
      </w:r>
      <w:r w:rsidRPr="003D6B8D">
        <w:rPr>
          <w:rFonts w:eastAsia="Times New Roman"/>
          <w:szCs w:val="24"/>
          <w:lang w:val="ru-RU"/>
        </w:rPr>
        <w:tab/>
        <w:t>Коммуникация, просвещение и информирование общественности важны для всех задач, предусмотренных Рамочной программой, однако в отношении перечисленных ниже задач они имеют особое значение.</w:t>
      </w:r>
    </w:p>
    <w:p w14:paraId="072248A7" w14:textId="77777777" w:rsidR="00740638" w:rsidRPr="003D6B8D" w:rsidRDefault="00740638" w:rsidP="00740638">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sz w:val="24"/>
          <w:szCs w:val="24"/>
          <w:lang w:val="ru-RU"/>
        </w:rPr>
        <w:t>1.</w:t>
      </w:r>
      <w:r w:rsidRPr="003D6B8D">
        <w:rPr>
          <w:rFonts w:eastAsia="Times New Roman"/>
          <w:b/>
          <w:sz w:val="24"/>
          <w:szCs w:val="24"/>
          <w:lang w:val="ru-RU"/>
        </w:rPr>
        <w:tab/>
        <w:t>Задача 9</w:t>
      </w:r>
    </w:p>
    <w:p w14:paraId="4949F1CE"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52.</w:t>
      </w:r>
      <w:r w:rsidRPr="003D6B8D">
        <w:rPr>
          <w:rFonts w:eastAsia="Times New Roman"/>
          <w:szCs w:val="24"/>
          <w:lang w:val="ru-RU"/>
        </w:rPr>
        <w:tab/>
        <w:t>В задаче 9 указано:</w:t>
      </w:r>
    </w:p>
    <w:p w14:paraId="34CE3C16" w14:textId="77777777" w:rsidR="00740638" w:rsidRPr="003D6B8D" w:rsidRDefault="00740638" w:rsidP="00740638">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w:t>
      </w:r>
    </w:p>
    <w:p w14:paraId="66E3E012"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szCs w:val="24"/>
          <w:lang w:val="ru-RU"/>
        </w:rPr>
        <w:t>Обоснование и объяснение</w:t>
      </w:r>
    </w:p>
    <w:p w14:paraId="4F1808B3"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53.</w:t>
      </w:r>
      <w:r w:rsidRPr="003D6B8D">
        <w:rPr>
          <w:rFonts w:eastAsia="Times New Roman"/>
          <w:szCs w:val="24"/>
          <w:lang w:val="ru-RU"/>
        </w:rPr>
        <w:tab/>
        <w:t>Повышение осведомленности о социальных, экономических и экологических выгодах биоразнообразия способствует распространению практических методов охраны, устойчивого регулирования и использования диких видов, а также повышению эффективности таких методов, особенно для людей, находящихся в уязвимом положении и в наибольшей степени зависящих от биоразнообразия. Повышение осведомленности о практике использования на основе обычая коренных народов и местных общин имеет важное значение для поощрения поддержания устойчивой практики.</w:t>
      </w:r>
    </w:p>
    <w:p w14:paraId="6812A606"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54.</w:t>
      </w:r>
      <w:r w:rsidRPr="003D6B8D">
        <w:rPr>
          <w:rFonts w:eastAsia="Times New Roman"/>
          <w:szCs w:val="24"/>
          <w:lang w:val="ru-RU"/>
        </w:rPr>
        <w:tab/>
        <w:t>Коммуникационная деятельность, связанная с задачей 9, может способствовать более глубокому пониманию социальных, экономических и экологических выгод достижения устойчивого развития в трех его аспектах, в том числе за счет содействия усилиям по искоренению нищеты.</w:t>
      </w:r>
    </w:p>
    <w:p w14:paraId="2E781CB5" w14:textId="77777777" w:rsidR="00740638" w:rsidRPr="003D6B8D" w:rsidRDefault="00740638" w:rsidP="00740638">
      <w:pPr>
        <w:keepNext/>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lastRenderedPageBreak/>
        <w:t>2.</w:t>
      </w:r>
      <w:r w:rsidRPr="003D6B8D">
        <w:rPr>
          <w:rFonts w:eastAsia="Times New Roman"/>
          <w:b/>
          <w:bCs/>
          <w:sz w:val="24"/>
          <w:szCs w:val="24"/>
          <w:lang w:val="ru-RU"/>
        </w:rPr>
        <w:tab/>
        <w:t>Задача 10</w:t>
      </w:r>
    </w:p>
    <w:p w14:paraId="50F20E24"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55.</w:t>
      </w:r>
      <w:r w:rsidRPr="003D6B8D">
        <w:rPr>
          <w:rFonts w:eastAsia="Times New Roman"/>
          <w:szCs w:val="24"/>
          <w:lang w:val="ru-RU"/>
        </w:rPr>
        <w:tab/>
        <w:t>В задаче 10 указано:</w:t>
      </w:r>
    </w:p>
    <w:p w14:paraId="7115525E" w14:textId="77777777" w:rsidR="00740638" w:rsidRPr="003D6B8D" w:rsidRDefault="00740638" w:rsidP="00740638">
      <w:pPr>
        <w:tabs>
          <w:tab w:val="clear" w:pos="567"/>
          <w:tab w:val="clear" w:pos="1134"/>
          <w:tab w:val="clear" w:pos="1701"/>
          <w:tab w:val="clear" w:pos="2268"/>
        </w:tabs>
        <w:ind w:left="1134" w:right="544"/>
        <w:rPr>
          <w:rFonts w:eastAsia="Times New Roman"/>
          <w:szCs w:val="24"/>
          <w:lang w:val="ru-RU"/>
        </w:rPr>
      </w:pPr>
      <w:r w:rsidRPr="003D6B8D">
        <w:rPr>
          <w:rFonts w:eastAsia="Times New Roman"/>
          <w:szCs w:val="24"/>
          <w:lang w:val="ru-RU"/>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 вклада на благо человека, включая экосистемные функции и услуги.</w:t>
      </w:r>
    </w:p>
    <w:p w14:paraId="5A05D170" w14:textId="77777777" w:rsidR="00740638" w:rsidRPr="003D6B8D" w:rsidRDefault="00740638" w:rsidP="00740638">
      <w:pPr>
        <w:tabs>
          <w:tab w:val="clear" w:pos="567"/>
          <w:tab w:val="clear" w:pos="1134"/>
          <w:tab w:val="clear" w:pos="1701"/>
          <w:tab w:val="clear" w:pos="2268"/>
        </w:tabs>
        <w:spacing w:before="120"/>
        <w:ind w:left="567"/>
        <w:rPr>
          <w:rFonts w:eastAsia="Times New Roman"/>
          <w:b/>
          <w:bCs/>
          <w:szCs w:val="24"/>
          <w:lang w:val="ru-RU"/>
        </w:rPr>
      </w:pPr>
      <w:r w:rsidRPr="003D6B8D">
        <w:rPr>
          <w:rFonts w:eastAsia="Times New Roman"/>
          <w:b/>
          <w:bCs/>
          <w:szCs w:val="24"/>
          <w:lang w:val="ru-RU"/>
        </w:rPr>
        <w:t>Обоснование и объяснение</w:t>
      </w:r>
    </w:p>
    <w:p w14:paraId="2C40A81B" w14:textId="77777777" w:rsidR="00740638" w:rsidRPr="003D6B8D" w:rsidRDefault="00740638" w:rsidP="00740638">
      <w:pPr>
        <w:tabs>
          <w:tab w:val="clear" w:pos="567"/>
          <w:tab w:val="clear" w:pos="1701"/>
          <w:tab w:val="clear" w:pos="2268"/>
        </w:tabs>
        <w:spacing w:before="120"/>
        <w:ind w:left="567"/>
        <w:rPr>
          <w:rFonts w:eastAsia="Times New Roman"/>
          <w:szCs w:val="24"/>
          <w:lang w:val="ru-RU"/>
        </w:rPr>
      </w:pPr>
      <w:r w:rsidRPr="003D6B8D">
        <w:rPr>
          <w:rFonts w:eastAsia="Times New Roman"/>
          <w:szCs w:val="24"/>
          <w:lang w:val="ru-RU"/>
        </w:rPr>
        <w:t>56.</w:t>
      </w:r>
      <w:r w:rsidRPr="003D6B8D">
        <w:rPr>
          <w:rFonts w:eastAsia="Times New Roman"/>
          <w:szCs w:val="24"/>
          <w:lang w:val="ru-RU"/>
        </w:rPr>
        <w:tab/>
        <w:t>Предоставление промышленным предприятиям и заинтересованным сторонам информации о воздействии методов сельского хозяйства, аквакультуры, рыболовства и лесоводства на биоразнообразие позволяет им принимать обоснованные решения в отношении их деятельности, которая может влиять на биоразнообразие. Такая информация может способствовать переходу от таких методов к устойчивому производству и помочь в реализации задачи 10.</w:t>
      </w:r>
    </w:p>
    <w:p w14:paraId="477DD54C" w14:textId="77777777" w:rsidR="00740638" w:rsidRPr="003D6B8D" w:rsidRDefault="00740638" w:rsidP="00740638">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3.</w:t>
      </w:r>
      <w:r w:rsidRPr="003D6B8D">
        <w:rPr>
          <w:rFonts w:eastAsia="Times New Roman"/>
          <w:b/>
          <w:bCs/>
          <w:sz w:val="24"/>
          <w:szCs w:val="24"/>
          <w:lang w:val="ru-RU"/>
        </w:rPr>
        <w:tab/>
        <w:t>Задача 15</w:t>
      </w:r>
    </w:p>
    <w:p w14:paraId="416C9502"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57.</w:t>
      </w:r>
      <w:r w:rsidRPr="003D6B8D">
        <w:rPr>
          <w:rFonts w:eastAsia="Times New Roman"/>
          <w:szCs w:val="24"/>
          <w:lang w:val="ru-RU"/>
        </w:rPr>
        <w:tab/>
        <w:t>В задаче 15 указано:</w:t>
      </w:r>
    </w:p>
    <w:p w14:paraId="7D9D43BE" w14:textId="77777777" w:rsidR="00740638" w:rsidRPr="003D6B8D" w:rsidRDefault="00740638" w:rsidP="00740638">
      <w:pPr>
        <w:tabs>
          <w:tab w:val="clear" w:pos="567"/>
          <w:tab w:val="clear" w:pos="1134"/>
          <w:tab w:val="clear" w:pos="1701"/>
          <w:tab w:val="clear" w:pos="2268"/>
        </w:tabs>
        <w:ind w:left="1134" w:right="544"/>
        <w:rPr>
          <w:rFonts w:eastAsia="Times New Roman"/>
          <w:szCs w:val="24"/>
          <w:lang w:val="ru-RU"/>
        </w:rPr>
      </w:pPr>
      <w:r w:rsidRPr="003D6B8D">
        <w:rPr>
          <w:rFonts w:eastAsia="Times New Roman"/>
          <w:bCs/>
          <w:iCs/>
          <w:szCs w:val="24"/>
          <w:lang w:val="ru-RU"/>
        </w:rP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r w:rsidRPr="003D6B8D">
        <w:rPr>
          <w:rFonts w:eastAsia="Times New Roman"/>
          <w:szCs w:val="24"/>
          <w:lang w:val="ru-RU"/>
        </w:rPr>
        <w:t>:</w:t>
      </w:r>
    </w:p>
    <w:p w14:paraId="153CBDF2" w14:textId="77777777" w:rsidR="00740638" w:rsidRPr="003D6B8D" w:rsidRDefault="00740638" w:rsidP="00740638">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(a)</w:t>
      </w:r>
      <w:r w:rsidRPr="003D6B8D">
        <w:rPr>
          <w:rFonts w:eastAsia="Times New Roman"/>
          <w:szCs w:val="24"/>
          <w:lang w:val="ru-RU"/>
        </w:rPr>
        <w:tab/>
      </w:r>
      <w:r w:rsidRPr="003D6B8D">
        <w:rPr>
          <w:rFonts w:eastAsia="Times New Roman"/>
          <w:bCs/>
          <w:iCs/>
          <w:szCs w:val="24"/>
          <w:lang w:val="ru-RU"/>
        </w:rPr>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r w:rsidRPr="003D6B8D">
        <w:rPr>
          <w:rFonts w:eastAsia="Times New Roman"/>
          <w:szCs w:val="24"/>
          <w:lang w:val="ru-RU"/>
        </w:rPr>
        <w:t>;</w:t>
      </w:r>
    </w:p>
    <w:p w14:paraId="564FB25F" w14:textId="77777777" w:rsidR="00740638" w:rsidRPr="003D6B8D" w:rsidRDefault="00740638" w:rsidP="00740638">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(b)</w:t>
      </w:r>
      <w:r w:rsidRPr="003D6B8D">
        <w:rPr>
          <w:rFonts w:eastAsia="Times New Roman"/>
          <w:szCs w:val="24"/>
          <w:lang w:val="ru-RU"/>
        </w:rPr>
        <w:tab/>
      </w:r>
      <w:r w:rsidRPr="003D6B8D">
        <w:rPr>
          <w:rFonts w:eastAsia="Times New Roman"/>
          <w:bCs/>
          <w:iCs/>
          <w:szCs w:val="24"/>
          <w:lang w:val="ru-RU"/>
        </w:rPr>
        <w:t>предоставляли потребителям информацию, необходимую для поощрения устойчивых моделей потребления</w:t>
      </w:r>
      <w:r w:rsidRPr="003D6B8D">
        <w:rPr>
          <w:rFonts w:eastAsia="Times New Roman"/>
          <w:szCs w:val="24"/>
          <w:lang w:val="ru-RU"/>
        </w:rPr>
        <w:t>;</w:t>
      </w:r>
    </w:p>
    <w:p w14:paraId="4A7ACEF6" w14:textId="77777777" w:rsidR="00740638" w:rsidRPr="003D6B8D" w:rsidRDefault="00740638" w:rsidP="00740638">
      <w:pPr>
        <w:tabs>
          <w:tab w:val="clear" w:pos="567"/>
          <w:tab w:val="clear" w:pos="1134"/>
          <w:tab w:val="clear" w:pos="1701"/>
          <w:tab w:val="clear" w:pos="2268"/>
          <w:tab w:val="left" w:pos="1843"/>
        </w:tabs>
        <w:ind w:left="1134" w:right="544" w:firstLine="284"/>
        <w:rPr>
          <w:rFonts w:eastAsia="Times New Roman"/>
          <w:szCs w:val="24"/>
          <w:lang w:val="ru-RU"/>
        </w:rPr>
      </w:pPr>
      <w:r w:rsidRPr="003D6B8D">
        <w:rPr>
          <w:rFonts w:eastAsia="Times New Roman"/>
          <w:szCs w:val="24"/>
          <w:lang w:val="ru-RU"/>
        </w:rPr>
        <w:t>(c)</w:t>
      </w:r>
      <w:r w:rsidRPr="003D6B8D">
        <w:rPr>
          <w:rFonts w:eastAsia="Times New Roman"/>
          <w:szCs w:val="24"/>
          <w:lang w:val="ru-RU"/>
        </w:rPr>
        <w:tab/>
      </w:r>
      <w:r w:rsidRPr="003D6B8D">
        <w:rPr>
          <w:rFonts w:eastAsia="Times New Roman"/>
          <w:bCs/>
          <w:iCs/>
          <w:szCs w:val="24"/>
          <w:lang w:val="ru-RU"/>
        </w:rPr>
        <w:t>представляли отчетность о соблюдении положений и мер, регулирующих доступ к генетическим ресурсам и совместное использование выгод, 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r w:rsidRPr="003D6B8D">
        <w:rPr>
          <w:rFonts w:eastAsia="Times New Roman"/>
          <w:szCs w:val="24"/>
          <w:lang w:val="ru-RU"/>
        </w:rPr>
        <w:t>.</w:t>
      </w:r>
    </w:p>
    <w:p w14:paraId="64629526"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3500AE38"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[58.</w:t>
      </w:r>
      <w:r w:rsidRPr="003D6B8D">
        <w:rPr>
          <w:rFonts w:eastAsia="Times New Roman"/>
          <w:szCs w:val="24"/>
          <w:lang w:val="ru-RU"/>
        </w:rPr>
        <w:tab/>
        <w:t>Предоставление потребителям, предприятиям и инвесторам информации о воздействии хозяйственной деятельности на биоразнообразие может помочь обеспечить устойчивость производства и его безвредность для биоразнообразия и расширить возможности людей принимать более обоснованные решения о хозяйственной деятельности, выборе инвестиций и своем отношении к поведению потребителей. Это, в свою очередь, может способствовать преобразованию хозяйственной деятельности, а также спросу на продукцию, оказывающую меньшее негативное воздействие, и помочь в выполнении задачи 15. Такая информация должна разрабатываться совместно с Исполнительным секретарем и соответствующими организациями и субъектами деятельности.]</w:t>
      </w:r>
    </w:p>
    <w:p w14:paraId="762864E5"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lastRenderedPageBreak/>
        <w:t>[58.alt Признавая важность устойчивого использования биоразнообразия, Сторонам и субъектам деятельности рекомендуется изучать, передавать и распространять информацию о производственных процессах и использовании новых технологий, способствующих более устойчивому использованию биоразнообразия, в целях содействия выполнению задачи 15.]</w:t>
      </w:r>
    </w:p>
    <w:p w14:paraId="06B39B22" w14:textId="77777777" w:rsidR="00740638" w:rsidRPr="003D6B8D" w:rsidRDefault="00740638" w:rsidP="00740638">
      <w:pPr>
        <w:keepNext/>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4.</w:t>
      </w:r>
      <w:r w:rsidRPr="003D6B8D">
        <w:rPr>
          <w:rFonts w:eastAsia="Times New Roman"/>
          <w:b/>
          <w:bCs/>
          <w:sz w:val="24"/>
          <w:szCs w:val="24"/>
          <w:lang w:val="ru-RU"/>
        </w:rPr>
        <w:tab/>
        <w:t>Задача 16</w:t>
      </w:r>
    </w:p>
    <w:p w14:paraId="3353173B" w14:textId="77777777" w:rsidR="00740638" w:rsidRPr="003D6B8D" w:rsidRDefault="00740638" w:rsidP="00740638">
      <w:pPr>
        <w:keepNext/>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59.</w:t>
      </w:r>
      <w:r w:rsidRPr="003D6B8D">
        <w:rPr>
          <w:rFonts w:eastAsia="Times New Roman"/>
          <w:szCs w:val="24"/>
          <w:lang w:val="ru-RU"/>
        </w:rPr>
        <w:tab/>
        <w:t>В задаче 16 указано:</w:t>
      </w:r>
    </w:p>
    <w:p w14:paraId="15AF0EE6" w14:textId="77777777" w:rsidR="00740638" w:rsidRPr="003D6B8D" w:rsidRDefault="00740638" w:rsidP="00740638">
      <w:pPr>
        <w:tabs>
          <w:tab w:val="clear" w:pos="567"/>
          <w:tab w:val="clear" w:pos="1134"/>
          <w:tab w:val="clear" w:pos="1701"/>
          <w:tab w:val="clear" w:pos="2268"/>
        </w:tabs>
        <w:ind w:left="1134" w:right="544"/>
        <w:rPr>
          <w:rFonts w:eastAsia="Times New Roman"/>
          <w:i/>
          <w:iCs/>
          <w:szCs w:val="24"/>
          <w:lang w:val="ru-RU"/>
        </w:rPr>
      </w:pPr>
      <w:r w:rsidRPr="003D6B8D">
        <w:rPr>
          <w:rFonts w:eastAsia="Times New Roman"/>
          <w:bCs/>
          <w:iCs/>
          <w:szCs w:val="24"/>
          <w:lang w:val="ru-RU"/>
        </w:rPr>
        <w:t>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r w:rsidRPr="003D6B8D">
        <w:rPr>
          <w:rFonts w:eastAsia="Times New Roman"/>
          <w:szCs w:val="24"/>
          <w:lang w:val="ru-RU"/>
        </w:rPr>
        <w:t>.</w:t>
      </w:r>
    </w:p>
    <w:p w14:paraId="77DB4692" w14:textId="77777777" w:rsidR="00740638" w:rsidRPr="003D6B8D" w:rsidRDefault="00740638" w:rsidP="00740638">
      <w:pPr>
        <w:keepNext/>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322F5802"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60.</w:t>
      </w:r>
      <w:r w:rsidRPr="003D6B8D">
        <w:rPr>
          <w:rFonts w:eastAsia="Times New Roman"/>
          <w:szCs w:val="24"/>
          <w:lang w:val="ru-RU"/>
        </w:rPr>
        <w:tab/>
        <w:t>В задаче 16 содержится призыв предоставить людям стимулы и возможности для выбора в пользу более устойчивого потребления, чтобы уменьшить глобальный след потребления на справедливой основе, сократить вдвое глобальный объем пищевых отходов и в целом значительно сократить чрезмерное потребление и производство отходов.</w:t>
      </w:r>
    </w:p>
    <w:p w14:paraId="5D502010"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61.</w:t>
      </w:r>
      <w:r w:rsidRPr="003D6B8D">
        <w:rPr>
          <w:rFonts w:eastAsia="Times New Roman"/>
          <w:szCs w:val="24"/>
          <w:lang w:val="ru-RU"/>
        </w:rPr>
        <w:tab/>
        <w:t xml:space="preserve">Задача 16 играет важную роль, предусматривая реализацию динамики повышения уровня информированности и изменения поведения – краеугольного камня работы в области коммуникации, просвещения и информирования общественности. </w:t>
      </w:r>
    </w:p>
    <w:p w14:paraId="65EAEFC2"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[62.</w:t>
      </w:r>
      <w:r w:rsidRPr="003D6B8D">
        <w:rPr>
          <w:rFonts w:eastAsia="Times New Roman"/>
          <w:szCs w:val="24"/>
          <w:lang w:val="ru-RU"/>
        </w:rPr>
        <w:tab/>
        <w:t>Для того чтобы потребители могли делать более рациональный выбор, им нужно дать такую возможность и поощрять их к этому. С точки зрения коммуникации задача 16 предполагает просвещение и расширение доступа к актуальной и точной информации об альтернативных вариантах.]</w:t>
      </w:r>
    </w:p>
    <w:p w14:paraId="00FCDF8A"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szCs w:val="24"/>
          <w:lang w:val="ru-RU"/>
        </w:rPr>
      </w:pPr>
      <w:r w:rsidRPr="003D6B8D">
        <w:rPr>
          <w:rFonts w:eastAsia="Times New Roman"/>
          <w:szCs w:val="24"/>
          <w:lang w:val="ru-RU"/>
        </w:rPr>
        <w:t xml:space="preserve">[62.alt Признавая важность устойчивого потребления, Сторонам и субъектам деятельности рекомендуется повышать уровень осведомленности об этом вопросе с учетом соответствующей политики, правовых и нормативных рамок на глобальном, национальном и субнациональном уровнях.] </w:t>
      </w:r>
    </w:p>
    <w:p w14:paraId="0018607E" w14:textId="77777777" w:rsidR="00740638" w:rsidRPr="003D6B8D" w:rsidRDefault="00740638" w:rsidP="00740638">
      <w:pPr>
        <w:tabs>
          <w:tab w:val="clear" w:pos="567"/>
          <w:tab w:val="clear" w:pos="1701"/>
          <w:tab w:val="clear" w:pos="2268"/>
        </w:tabs>
        <w:spacing w:before="120" w:after="120"/>
        <w:ind w:left="567"/>
        <w:rPr>
          <w:rFonts w:eastAsia="Times New Roman"/>
          <w:i/>
          <w:iCs/>
          <w:szCs w:val="24"/>
          <w:highlight w:val="yellow"/>
          <w:lang w:val="ru-RU"/>
        </w:rPr>
      </w:pPr>
      <w:r w:rsidRPr="003D6B8D">
        <w:rPr>
          <w:rFonts w:eastAsia="Times New Roman"/>
          <w:szCs w:val="24"/>
          <w:lang w:val="ru-RU"/>
        </w:rPr>
        <w:t>[63.</w:t>
      </w:r>
      <w:r w:rsidRPr="003D6B8D">
        <w:rPr>
          <w:rFonts w:eastAsia="Times New Roman"/>
          <w:szCs w:val="24"/>
          <w:lang w:val="ru-RU"/>
        </w:rPr>
        <w:tab/>
        <w:t>Задача 16 предусматривает сообщение информации о том, каким образом люди могут изменить свое поведение, чтобы решать задачи: (a) сокращения глобального следа потребления; (b) сокращения наполовину глобального объема пищевых отходов; (c) сокращения производства отходов.]</w:t>
      </w:r>
    </w:p>
    <w:p w14:paraId="423A6D75" w14:textId="77777777" w:rsidR="00740638" w:rsidRPr="003D6B8D" w:rsidRDefault="00740638" w:rsidP="00740638">
      <w:pPr>
        <w:keepNext/>
        <w:tabs>
          <w:tab w:val="clear" w:pos="567"/>
          <w:tab w:val="clear" w:pos="1134"/>
          <w:tab w:val="clear" w:pos="1701"/>
          <w:tab w:val="clear" w:pos="2268"/>
        </w:tabs>
        <w:spacing w:before="240" w:after="120"/>
        <w:ind w:left="561" w:hanging="561"/>
        <w:rPr>
          <w:rFonts w:eastAsia="Times New Roman"/>
          <w:i/>
          <w:iCs/>
          <w:szCs w:val="24"/>
          <w:lang w:val="ru-RU"/>
        </w:rPr>
      </w:pPr>
      <w:r w:rsidRPr="003D6B8D">
        <w:rPr>
          <w:rFonts w:eastAsia="Times New Roman"/>
          <w:b/>
          <w:bCs/>
          <w:sz w:val="24"/>
          <w:szCs w:val="24"/>
          <w:lang w:val="ru-RU"/>
        </w:rPr>
        <w:t>5.</w:t>
      </w:r>
      <w:r w:rsidRPr="003D6B8D">
        <w:rPr>
          <w:rFonts w:eastAsia="Times New Roman"/>
          <w:b/>
          <w:bCs/>
          <w:sz w:val="24"/>
          <w:szCs w:val="24"/>
          <w:lang w:val="ru-RU"/>
        </w:rPr>
        <w:tab/>
        <w:t>Задача 21</w:t>
      </w:r>
    </w:p>
    <w:p w14:paraId="568602D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64.</w:t>
      </w:r>
      <w:r w:rsidRPr="003D6B8D">
        <w:rPr>
          <w:rFonts w:eastAsia="Times New Roman"/>
          <w:szCs w:val="24"/>
          <w:lang w:val="ru-RU"/>
        </w:rPr>
        <w:tab/>
        <w:t>В задаче 21 указано:</w:t>
      </w:r>
    </w:p>
    <w:p w14:paraId="6E28FEC6" w14:textId="77777777" w:rsidR="00740638" w:rsidRPr="003D6B8D" w:rsidRDefault="00740638" w:rsidP="00740638">
      <w:pPr>
        <w:tabs>
          <w:tab w:val="clear" w:pos="567"/>
          <w:tab w:val="clear" w:pos="1134"/>
          <w:tab w:val="clear" w:pos="1701"/>
          <w:tab w:val="clear" w:pos="2268"/>
        </w:tabs>
        <w:ind w:left="1134" w:right="544"/>
        <w:rPr>
          <w:rFonts w:eastAsia="Times New Roman"/>
          <w:szCs w:val="24"/>
          <w:lang w:val="ru-RU"/>
        </w:rPr>
      </w:pPr>
      <w:r w:rsidRPr="003D6B8D">
        <w:rPr>
          <w:rFonts w:eastAsia="Times New Roman"/>
          <w:bCs/>
          <w:iCs/>
          <w:szCs w:val="24"/>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законодательством</w:t>
      </w:r>
      <w:r w:rsidRPr="003D6B8D">
        <w:rPr>
          <w:rFonts w:eastAsia="Times New Roman"/>
          <w:szCs w:val="24"/>
          <w:lang w:val="ru-RU"/>
        </w:rPr>
        <w:t>.</w:t>
      </w:r>
    </w:p>
    <w:p w14:paraId="35C2E2FF"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lastRenderedPageBreak/>
        <w:t>Обоснование и объяснение</w:t>
      </w:r>
    </w:p>
    <w:p w14:paraId="108B2E3A"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65.</w:t>
      </w:r>
      <w:r w:rsidRPr="003D6B8D">
        <w:rPr>
          <w:rFonts w:eastAsia="Times New Roman"/>
          <w:szCs w:val="24"/>
          <w:lang w:val="ru-RU"/>
        </w:rPr>
        <w:tab/>
        <w:t xml:space="preserve">Одной из целей задачи 21 является обеспечение доступности наилучших имеющихся данных, информации и знаний о биоразнообразии, включая системы знаний коренных народов и местных общин, для лиц, ответственных за принятие решений, и других соответствующих субъектов для поддержки обоснованной политики, планирования и процессов принятия решений в области сохранения биоразнообразия, а также для мониторинга, обзора и отчетности о ходе реализации. </w:t>
      </w:r>
    </w:p>
    <w:p w14:paraId="46791587"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66.</w:t>
      </w:r>
      <w:r w:rsidRPr="003D6B8D">
        <w:rPr>
          <w:rFonts w:eastAsia="Times New Roman"/>
          <w:szCs w:val="24"/>
          <w:lang w:val="ru-RU"/>
        </w:rPr>
        <w:tab/>
        <w:t>Данные, информация и знания о биоразнообразии являются важнейшими элементами эффективных процессов коммуникации, информирования и просвещения. Понимание, осознание и оценка различных аспектов ценности биоразнообразия лежат в основе готовности частных лиц осуществлять необходимые изменения и принимать необходимые меры и обеспечивать формирование «политической воли» правительств и других субъектов к принятию мер.</w:t>
      </w:r>
    </w:p>
    <w:p w14:paraId="2E3BA733" w14:textId="77777777" w:rsidR="00740638" w:rsidRPr="003D6B8D" w:rsidRDefault="00740638" w:rsidP="00740638">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6.</w:t>
      </w:r>
      <w:r w:rsidRPr="003D6B8D">
        <w:rPr>
          <w:rFonts w:eastAsia="Times New Roman"/>
          <w:b/>
          <w:bCs/>
          <w:sz w:val="24"/>
          <w:szCs w:val="24"/>
          <w:lang w:val="ru-RU"/>
        </w:rPr>
        <w:tab/>
        <w:t>Задача 22</w:t>
      </w:r>
    </w:p>
    <w:p w14:paraId="418A0A1F"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67.</w:t>
      </w:r>
      <w:r w:rsidRPr="003D6B8D">
        <w:rPr>
          <w:rFonts w:eastAsia="Times New Roman"/>
          <w:szCs w:val="24"/>
          <w:lang w:val="ru-RU"/>
        </w:rPr>
        <w:tab/>
        <w:t>В задаче 22 указано:</w:t>
      </w:r>
    </w:p>
    <w:p w14:paraId="67B322BF" w14:textId="77777777" w:rsidR="00740638" w:rsidRPr="003D6B8D" w:rsidRDefault="00740638" w:rsidP="00740638">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p w14:paraId="5E48F145"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2F5CD5E2"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68.</w:t>
      </w:r>
      <w:r w:rsidRPr="003D6B8D">
        <w:rPr>
          <w:rFonts w:eastAsia="Times New Roman"/>
          <w:szCs w:val="24"/>
          <w:lang w:val="ru-RU"/>
        </w:rPr>
        <w:tab/>
        <w:t>Информирование о важности обеспечения доступа к правосудию и информации о биоразнообразии для коренных народов и местных общин, представительства и участия женщин в процессе принятия решений и защиты экологических правозащитников поможет обеспечить выполнение задачи 22.</w:t>
      </w:r>
    </w:p>
    <w:p w14:paraId="17861592" w14:textId="77777777" w:rsidR="00740638" w:rsidRPr="003D6B8D" w:rsidRDefault="00740638" w:rsidP="00740638">
      <w:pPr>
        <w:tabs>
          <w:tab w:val="clear" w:pos="567"/>
          <w:tab w:val="clear" w:pos="1134"/>
          <w:tab w:val="clear" w:pos="1701"/>
          <w:tab w:val="clear" w:pos="2268"/>
        </w:tabs>
        <w:spacing w:before="240" w:after="120"/>
        <w:ind w:left="562" w:hanging="562"/>
        <w:rPr>
          <w:rFonts w:eastAsia="Times New Roman"/>
          <w:i/>
          <w:iCs/>
          <w:szCs w:val="24"/>
          <w:lang w:val="ru-RU"/>
        </w:rPr>
      </w:pPr>
      <w:r w:rsidRPr="003D6B8D">
        <w:rPr>
          <w:rFonts w:eastAsia="Times New Roman"/>
          <w:b/>
          <w:bCs/>
          <w:sz w:val="24"/>
          <w:szCs w:val="24"/>
          <w:lang w:val="ru-RU"/>
        </w:rPr>
        <w:t>7.</w:t>
      </w:r>
      <w:r w:rsidRPr="003D6B8D">
        <w:rPr>
          <w:rFonts w:eastAsia="Times New Roman"/>
          <w:b/>
          <w:bCs/>
          <w:sz w:val="24"/>
          <w:szCs w:val="24"/>
          <w:lang w:val="ru-RU"/>
        </w:rPr>
        <w:tab/>
        <w:t>Задача 23</w:t>
      </w:r>
    </w:p>
    <w:p w14:paraId="0DF64D0C"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69.</w:t>
      </w:r>
      <w:r w:rsidRPr="003D6B8D">
        <w:rPr>
          <w:rFonts w:eastAsia="Times New Roman"/>
          <w:szCs w:val="24"/>
          <w:lang w:val="ru-RU"/>
        </w:rPr>
        <w:tab/>
        <w:t>В задаче 23 указано:</w:t>
      </w:r>
    </w:p>
    <w:p w14:paraId="3CF67204" w14:textId="77777777" w:rsidR="00740638" w:rsidRPr="003D6B8D" w:rsidRDefault="00740638" w:rsidP="00740638">
      <w:pPr>
        <w:tabs>
          <w:tab w:val="clear" w:pos="567"/>
          <w:tab w:val="clear" w:pos="1134"/>
          <w:tab w:val="clear" w:pos="1701"/>
          <w:tab w:val="clear" w:pos="2268"/>
        </w:tabs>
        <w:spacing w:after="120"/>
        <w:ind w:left="1134" w:right="544"/>
        <w:rPr>
          <w:rFonts w:eastAsia="Times New Roman"/>
          <w:szCs w:val="24"/>
          <w:lang w:val="ru-RU"/>
        </w:rPr>
      </w:pPr>
      <w:r w:rsidRPr="003D6B8D">
        <w:rPr>
          <w:rFonts w:eastAsia="Times New Roman"/>
          <w:szCs w:val="24"/>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p w14:paraId="5580E72F" w14:textId="77777777" w:rsidR="00740638" w:rsidRPr="003D6B8D" w:rsidRDefault="00740638" w:rsidP="00740638">
      <w:pPr>
        <w:tabs>
          <w:tab w:val="clear" w:pos="567"/>
          <w:tab w:val="clear" w:pos="1134"/>
          <w:tab w:val="clear" w:pos="1701"/>
          <w:tab w:val="clear" w:pos="2268"/>
        </w:tabs>
        <w:spacing w:before="120" w:after="120"/>
        <w:ind w:left="567"/>
        <w:rPr>
          <w:rFonts w:eastAsia="Times New Roman"/>
          <w:b/>
          <w:bCs/>
          <w:szCs w:val="24"/>
          <w:lang w:val="ru-RU"/>
        </w:rPr>
      </w:pPr>
      <w:r w:rsidRPr="003D6B8D">
        <w:rPr>
          <w:rFonts w:eastAsia="Times New Roman"/>
          <w:b/>
          <w:bCs/>
          <w:szCs w:val="24"/>
          <w:lang w:val="ru-RU"/>
        </w:rPr>
        <w:t>Обоснование и объяснение</w:t>
      </w:r>
    </w:p>
    <w:p w14:paraId="4D31C6D9" w14:textId="77777777" w:rsidR="00740638" w:rsidRPr="003D6B8D" w:rsidRDefault="00740638" w:rsidP="00740638">
      <w:pPr>
        <w:tabs>
          <w:tab w:val="clear" w:pos="567"/>
          <w:tab w:val="clear" w:pos="1701"/>
          <w:tab w:val="clear" w:pos="2268"/>
        </w:tabs>
        <w:spacing w:before="120" w:after="120"/>
        <w:ind w:left="567"/>
        <w:rPr>
          <w:rFonts w:eastAsia="Times New Roman"/>
          <w:szCs w:val="24"/>
          <w:lang w:val="ru-RU"/>
        </w:rPr>
      </w:pPr>
      <w:r w:rsidRPr="003D6B8D">
        <w:rPr>
          <w:rFonts w:eastAsia="Times New Roman"/>
          <w:szCs w:val="24"/>
          <w:lang w:val="ru-RU"/>
        </w:rPr>
        <w:t>70.</w:t>
      </w:r>
      <w:r w:rsidRPr="003D6B8D">
        <w:rPr>
          <w:rFonts w:eastAsia="Times New Roman"/>
          <w:szCs w:val="24"/>
          <w:lang w:val="ru-RU"/>
        </w:rPr>
        <w:tab/>
        <w:t>Важно сообщить о том, что во многих странах гендерные роли влияют на сохранение и устойчивое использование биоразнообразия, определяя возможности женщин участвовать в принятии решений и иметь доступ к земельным и биологическим ресурсам и другим производительным активам и контролировать их. Учет гендерных аспектов в принятии решений, связанных с биоразнообразием, может привести к положительным результатам для биоразнообразия и гендерного равенства.]</w:t>
      </w:r>
    </w:p>
    <w:p w14:paraId="708CBA56" w14:textId="77777777" w:rsidR="00537248" w:rsidRPr="00740638" w:rsidRDefault="00537248" w:rsidP="005C0058">
      <w:pPr>
        <w:pStyle w:val="Para2"/>
        <w:rPr>
          <w:lang w:val="ru-RU"/>
        </w:rPr>
      </w:pPr>
    </w:p>
    <w:p w14:paraId="61D564E2" w14:textId="77777777" w:rsidR="002B559C" w:rsidRPr="004701EE" w:rsidRDefault="00ED3849" w:rsidP="0029211E">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1D7D1" w14:textId="77777777" w:rsidR="00FE7431" w:rsidRDefault="00FE7431" w:rsidP="00A96B21">
      <w:r>
        <w:separator/>
      </w:r>
    </w:p>
  </w:endnote>
  <w:endnote w:type="continuationSeparator" w:id="0">
    <w:p w14:paraId="30966B08" w14:textId="77777777" w:rsidR="00FE7431" w:rsidRDefault="00FE743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1D3AC" w14:textId="77777777" w:rsidR="00FE7431" w:rsidRDefault="00FE7431" w:rsidP="00A96B21">
      <w:r>
        <w:separator/>
      </w:r>
    </w:p>
  </w:footnote>
  <w:footnote w:type="continuationSeparator" w:id="0">
    <w:p w14:paraId="40914D15" w14:textId="77777777" w:rsidR="00FE7431" w:rsidRDefault="00FE7431" w:rsidP="00A96B21">
      <w:r>
        <w:continuationSeparator/>
      </w:r>
    </w:p>
  </w:footnote>
  <w:footnote w:id="1">
    <w:p w14:paraId="09A64555" w14:textId="77777777" w:rsidR="00740638" w:rsidRPr="00D11657" w:rsidRDefault="00740638" w:rsidP="00740638">
      <w:pPr>
        <w:pStyle w:val="FootnoteText"/>
        <w:rPr>
          <w:lang w:val="ru-RU"/>
        </w:rPr>
      </w:pPr>
      <w:r>
        <w:rPr>
          <w:rStyle w:val="FootnoteReference"/>
        </w:rPr>
        <w:footnoteRef/>
      </w:r>
      <w:r w:rsidRPr="00740638">
        <w:rPr>
          <w:lang w:val="ru-RU"/>
        </w:rPr>
        <w:t xml:space="preserve"> </w:t>
      </w:r>
      <w:r w:rsidRPr="00D11657">
        <w:rPr>
          <w:szCs w:val="18"/>
          <w:lang w:val="ru-RU"/>
        </w:rPr>
        <w:t>Организация Объединенных Наций, Сборник договоров, том 1760, № 30619.</w:t>
      </w:r>
    </w:p>
  </w:footnote>
  <w:footnote w:id="2">
    <w:p w14:paraId="4ABE80D4" w14:textId="77777777" w:rsidR="00740638" w:rsidRPr="00D11657" w:rsidRDefault="00740638" w:rsidP="00740638">
      <w:pPr>
        <w:pStyle w:val="FootnoteText"/>
        <w:rPr>
          <w:lang w:val="ru-RU"/>
        </w:rPr>
      </w:pPr>
      <w:r w:rsidRPr="00D11657">
        <w:rPr>
          <w:rStyle w:val="FootnoteReference"/>
          <w:lang w:val="ru-RU"/>
        </w:rPr>
        <w:footnoteRef/>
      </w:r>
      <w:r w:rsidRPr="00D11657">
        <w:rPr>
          <w:lang w:val="ru-RU"/>
        </w:rPr>
        <w:t xml:space="preserve"> </w:t>
      </w:r>
      <w:r w:rsidRPr="00D11657">
        <w:rPr>
          <w:szCs w:val="18"/>
          <w:lang w:val="ru-RU"/>
        </w:rPr>
        <w:t>Решение 15/4, приложение.</w:t>
      </w:r>
    </w:p>
  </w:footnote>
  <w:footnote w:id="3">
    <w:p w14:paraId="096132A4" w14:textId="77777777" w:rsidR="00740638" w:rsidRPr="00D11657" w:rsidRDefault="00740638" w:rsidP="00740638">
      <w:pPr>
        <w:pStyle w:val="FootnoteText"/>
        <w:rPr>
          <w:lang w:val="ru-RU"/>
        </w:rPr>
      </w:pPr>
      <w:r w:rsidRPr="00D11657">
        <w:rPr>
          <w:rStyle w:val="FootnoteReference"/>
          <w:lang w:val="ru-RU"/>
        </w:rPr>
        <w:footnoteRef/>
      </w:r>
      <w:r w:rsidRPr="00D11657">
        <w:rPr>
          <w:lang w:val="ru-RU"/>
        </w:rPr>
        <w:t xml:space="preserve"> </w:t>
      </w:r>
      <w:r w:rsidRPr="00D11657">
        <w:rPr>
          <w:szCs w:val="18"/>
          <w:lang w:val="ru-RU"/>
        </w:rPr>
        <w:t>Решение 15/14, приложение.</w:t>
      </w:r>
    </w:p>
  </w:footnote>
  <w:footnote w:id="4">
    <w:p w14:paraId="70E06716" w14:textId="77777777" w:rsidR="00740638" w:rsidRPr="00D11657" w:rsidRDefault="00740638" w:rsidP="00740638">
      <w:pPr>
        <w:pStyle w:val="FootnoteText"/>
        <w:rPr>
          <w:lang w:val="fr-FR"/>
        </w:rPr>
      </w:pPr>
      <w:r w:rsidRPr="00B24DB2">
        <w:rPr>
          <w:rStyle w:val="FootnoteReference"/>
          <w:lang w:val="ru-RU"/>
        </w:rPr>
        <w:t>*</w:t>
      </w:r>
      <w:r w:rsidRPr="00B24DB2">
        <w:rPr>
          <w:lang w:val="ru-RU"/>
        </w:rPr>
        <w:t xml:space="preserve"> </w:t>
      </w:r>
      <w:r w:rsidRPr="00B24DB2">
        <w:rPr>
          <w:szCs w:val="18"/>
          <w:lang w:val="ru-RU"/>
        </w:rPr>
        <w:t>Настоящее приложение было подготовлено Председателем при поддержке секретариата по итогам первого рассмотрения этого пункта повестки дня в первом чтении. Оно не рассматривалось Вспомогательным органом по осуществлению на его 4-м совещании.</w:t>
      </w:r>
    </w:p>
  </w:footnote>
  <w:footnote w:id="5">
    <w:p w14:paraId="6BDFA8F5" w14:textId="77777777" w:rsidR="00740638" w:rsidRPr="00DA4092" w:rsidRDefault="00740638" w:rsidP="00740638">
      <w:pPr>
        <w:pStyle w:val="FootnoteText"/>
        <w:rPr>
          <w:szCs w:val="18"/>
        </w:rPr>
      </w:pPr>
      <w:r w:rsidRPr="00DA4092">
        <w:rPr>
          <w:rStyle w:val="FootnoteReference"/>
          <w:szCs w:val="18"/>
          <w:lang w:val="ru-RU"/>
        </w:rPr>
        <w:footnoteRef/>
      </w:r>
      <w:r w:rsidRPr="00DA4092">
        <w:rPr>
          <w:szCs w:val="18"/>
          <w:lang w:val="ru-RU"/>
        </w:rPr>
        <w:t xml:space="preserve"> Резолюция 70/1 Генеральной Ассамблеи.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518D3E9D" w14:textId="3AA134DE" w:rsidR="00A00234" w:rsidRPr="00FD5F62" w:rsidRDefault="00B24DB2" w:rsidP="00FD5F6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FD5F62">
          <w:rPr>
            <w:szCs w:val="20"/>
            <w:lang w:val="en-CA"/>
          </w:rPr>
          <w:t>CBD/COP/16/</w:t>
        </w:r>
        <w:r w:rsidR="00FD5F62" w:rsidRPr="00FD5F62">
          <w:rPr>
            <w:szCs w:val="20"/>
            <w:lang w:val="en-CA"/>
          </w:rPr>
          <w:t>WG.I/CRP.</w:t>
        </w:r>
        <w:r w:rsidR="00E025C2">
          <w:rPr>
            <w:szCs w:val="20"/>
            <w:lang w:val="en-CA"/>
          </w:rPr>
          <w:t>4</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DB7B688" w:rsidR="002B559C" w:rsidRPr="00FD5F62" w:rsidRDefault="00E025C2" w:rsidP="002B559C">
        <w:pPr>
          <w:pStyle w:val="Header"/>
          <w:spacing w:after="240"/>
          <w:jc w:val="right"/>
          <w:rPr>
            <w:szCs w:val="20"/>
            <w:lang w:val="en-CA"/>
          </w:rPr>
        </w:pPr>
        <w:r>
          <w:rPr>
            <w:szCs w:val="20"/>
            <w:lang w:val="en-CA"/>
          </w:rPr>
          <w:t>CBD/COP/16/WG.I/CRP.4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63E5"/>
    <w:rsid w:val="00040598"/>
    <w:rsid w:val="0006764E"/>
    <w:rsid w:val="000B1724"/>
    <w:rsid w:val="000B1E29"/>
    <w:rsid w:val="000F66FD"/>
    <w:rsid w:val="00132581"/>
    <w:rsid w:val="001454DA"/>
    <w:rsid w:val="001662BF"/>
    <w:rsid w:val="00184909"/>
    <w:rsid w:val="001A2527"/>
    <w:rsid w:val="001D7501"/>
    <w:rsid w:val="001E4E16"/>
    <w:rsid w:val="00287783"/>
    <w:rsid w:val="0029211E"/>
    <w:rsid w:val="002B00CA"/>
    <w:rsid w:val="002B1B92"/>
    <w:rsid w:val="002B559C"/>
    <w:rsid w:val="00303F0B"/>
    <w:rsid w:val="00307CF9"/>
    <w:rsid w:val="00310608"/>
    <w:rsid w:val="00311F4B"/>
    <w:rsid w:val="00323F22"/>
    <w:rsid w:val="003476A9"/>
    <w:rsid w:val="003C3310"/>
    <w:rsid w:val="003C6F10"/>
    <w:rsid w:val="00441498"/>
    <w:rsid w:val="00445AE3"/>
    <w:rsid w:val="004701EE"/>
    <w:rsid w:val="00480A8D"/>
    <w:rsid w:val="004A2A2D"/>
    <w:rsid w:val="004C6544"/>
    <w:rsid w:val="004D4991"/>
    <w:rsid w:val="004E7BA2"/>
    <w:rsid w:val="005177CA"/>
    <w:rsid w:val="005277F7"/>
    <w:rsid w:val="00537248"/>
    <w:rsid w:val="00595A79"/>
    <w:rsid w:val="005A206E"/>
    <w:rsid w:val="005A23CD"/>
    <w:rsid w:val="005C0058"/>
    <w:rsid w:val="005E2605"/>
    <w:rsid w:val="0064019A"/>
    <w:rsid w:val="00657ED6"/>
    <w:rsid w:val="006B293D"/>
    <w:rsid w:val="006D128F"/>
    <w:rsid w:val="00701E3D"/>
    <w:rsid w:val="00740638"/>
    <w:rsid w:val="0075018F"/>
    <w:rsid w:val="0076622F"/>
    <w:rsid w:val="00783CB8"/>
    <w:rsid w:val="007B4364"/>
    <w:rsid w:val="007C77BC"/>
    <w:rsid w:val="00825D06"/>
    <w:rsid w:val="00874541"/>
    <w:rsid w:val="0087582D"/>
    <w:rsid w:val="00876C9A"/>
    <w:rsid w:val="00880330"/>
    <w:rsid w:val="008E0581"/>
    <w:rsid w:val="00935461"/>
    <w:rsid w:val="009414FA"/>
    <w:rsid w:val="009459E3"/>
    <w:rsid w:val="00962390"/>
    <w:rsid w:val="00973C6D"/>
    <w:rsid w:val="00995DDC"/>
    <w:rsid w:val="009C1114"/>
    <w:rsid w:val="00A00234"/>
    <w:rsid w:val="00A349E1"/>
    <w:rsid w:val="00A3559E"/>
    <w:rsid w:val="00A54FA0"/>
    <w:rsid w:val="00A85664"/>
    <w:rsid w:val="00A96B21"/>
    <w:rsid w:val="00AE1A95"/>
    <w:rsid w:val="00B24DB2"/>
    <w:rsid w:val="00B36EA9"/>
    <w:rsid w:val="00B41BF6"/>
    <w:rsid w:val="00B47BB1"/>
    <w:rsid w:val="00B85587"/>
    <w:rsid w:val="00B93533"/>
    <w:rsid w:val="00BB60F0"/>
    <w:rsid w:val="00C2354A"/>
    <w:rsid w:val="00C9277A"/>
    <w:rsid w:val="00CB0D9D"/>
    <w:rsid w:val="00CB4CEF"/>
    <w:rsid w:val="00CF70AB"/>
    <w:rsid w:val="00D118FE"/>
    <w:rsid w:val="00D3059B"/>
    <w:rsid w:val="00D60046"/>
    <w:rsid w:val="00D64F28"/>
    <w:rsid w:val="00D71FFB"/>
    <w:rsid w:val="00DF346D"/>
    <w:rsid w:val="00E025C2"/>
    <w:rsid w:val="00E038F8"/>
    <w:rsid w:val="00E14C9C"/>
    <w:rsid w:val="00E1597C"/>
    <w:rsid w:val="00E740AC"/>
    <w:rsid w:val="00ED3849"/>
    <w:rsid w:val="00F0122F"/>
    <w:rsid w:val="00F258FB"/>
    <w:rsid w:val="00F75F90"/>
    <w:rsid w:val="00FA18C9"/>
    <w:rsid w:val="00FA494D"/>
    <w:rsid w:val="00FD5F62"/>
    <w:rsid w:val="00FE0B22"/>
    <w:rsid w:val="00FE531D"/>
    <w:rsid w:val="00FE743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B1439"/>
    <w:rsid w:val="002D1F36"/>
    <w:rsid w:val="00303F0B"/>
    <w:rsid w:val="00445AE3"/>
    <w:rsid w:val="0064019A"/>
    <w:rsid w:val="00686DCC"/>
    <w:rsid w:val="00764DF4"/>
    <w:rsid w:val="0077705C"/>
    <w:rsid w:val="00811444"/>
    <w:rsid w:val="009414FA"/>
    <w:rsid w:val="00A3559E"/>
    <w:rsid w:val="00B41BF6"/>
    <w:rsid w:val="00C9277A"/>
    <w:rsid w:val="00C97239"/>
    <w:rsid w:val="00F363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13</Pages>
  <Words>5617</Words>
  <Characters>32018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Коммуникация, просвещение и информирование общественности</dc:title>
  <dc:subject>CBD/COP/16/WG.I/CRP.4</dc:subject>
  <dc:creator>Secretariat of the Convention on Biological Diversity</dc:creator>
  <cp:keywords>Conference of the Parties to the Convention on Biological Diversity</cp:keywords>
  <dc:description/>
  <cp:lastModifiedBy>Tatiana Zavarzina</cp:lastModifiedBy>
  <cp:revision>3</cp:revision>
  <dcterms:created xsi:type="dcterms:W3CDTF">2024-10-26T17:16:00Z</dcterms:created>
  <dcterms:modified xsi:type="dcterms:W3CDTF">2024-10-26T17:52:00Z</dcterms:modified>
</cp:coreProperties>
</file>