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18" w:type="dxa"/>
        <w:tblLayout w:type="fixed"/>
        <w:tblLook w:val="00A0"/>
      </w:tblPr>
      <w:tblGrid>
        <w:gridCol w:w="976"/>
        <w:gridCol w:w="5141"/>
        <w:gridCol w:w="4090"/>
      </w:tblGrid>
      <w:tr w:rsidR="00B950F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B950F2" w:rsidRDefault="00D500BA">
            <w:pPr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snapToGrid/>
                <w:lang w:val="es-UY" w:eastAsia="es-UY"/>
              </w:rPr>
              <w:drawing>
                <wp:inline distT="0" distB="0" distL="0" distR="0">
                  <wp:extent cx="428625" cy="360680"/>
                  <wp:effectExtent l="19050" t="0" r="9525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60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B950F2" w:rsidRDefault="00D500BA">
            <w:pPr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snapToGrid/>
                <w:lang w:val="es-UY" w:eastAsia="es-UY"/>
              </w:rPr>
              <w:drawing>
                <wp:inline distT="0" distB="0" distL="0" distR="0">
                  <wp:extent cx="334645" cy="396875"/>
                  <wp:effectExtent l="19050" t="0" r="8255" b="0"/>
                  <wp:docPr id="2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B950F2" w:rsidRDefault="00B950F2">
            <w:pPr>
              <w:jc w:val="right"/>
              <w:rPr>
                <w:rFonts w:ascii="Arial" w:eastAsia="Times New Roman" w:hAnsi="Arial"/>
                <w:b/>
                <w:sz w:val="32"/>
                <w:lang w:val="es-ES"/>
              </w:rPr>
            </w:pPr>
            <w:r>
              <w:rPr>
                <w:rFonts w:ascii="Arial" w:eastAsia="Times New Roman" w:hAnsi="Arial"/>
                <w:b/>
                <w:noProof/>
                <w:sz w:val="32"/>
                <w:lang w:val="es-ES"/>
              </w:rPr>
              <w:t>CBD</w:t>
            </w:r>
          </w:p>
        </w:tc>
      </w:tr>
      <w:tr w:rsidR="00B950F2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B950F2" w:rsidRDefault="00D500BA">
            <w:pPr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snapToGrid/>
                <w:lang w:val="es-UY" w:eastAsia="es-UY"/>
              </w:rPr>
              <w:drawing>
                <wp:inline distT="0" distB="0" distL="0" distR="0">
                  <wp:extent cx="2905125" cy="1066165"/>
                  <wp:effectExtent l="19050" t="0" r="9525" b="0"/>
                  <wp:docPr id="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066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lang w:val="es-ES"/>
              </w:rPr>
              <w:t>Distr.</w:t>
            </w: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caps/>
                <w:noProof/>
                <w:lang w:val="es-ES"/>
              </w:rPr>
              <w:t>GENERAL</w:t>
            </w: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lang w:val="es-ES"/>
              </w:rPr>
              <w:t>CBD/COP/14/13</w:t>
            </w: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lang w:val="es-ES"/>
              </w:rPr>
              <w:t>16 de noviembre de 2018</w:t>
            </w: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lang w:val="es-ES"/>
              </w:rPr>
              <w:t>ESPAÑOL</w:t>
            </w:r>
          </w:p>
          <w:p w:rsidR="00B950F2" w:rsidRDefault="00B950F2">
            <w:pPr>
              <w:ind w:left="1215"/>
              <w:rPr>
                <w:rFonts w:eastAsia="Times New Roman"/>
                <w:lang w:val="es-ES"/>
              </w:rPr>
            </w:pPr>
            <w:r>
              <w:rPr>
                <w:rFonts w:eastAsia="Times New Roman"/>
                <w:noProof/>
                <w:lang w:val="es-ES"/>
              </w:rPr>
              <w:t>ORIGINAL:</w:t>
            </w:r>
            <w:r>
              <w:rPr>
                <w:rFonts w:eastAsia="Times New Roman"/>
                <w:lang w:val="es-ES"/>
              </w:rPr>
              <w:t xml:space="preserve"> </w:t>
            </w:r>
            <w:r>
              <w:rPr>
                <w:rFonts w:eastAsia="Times New Roman"/>
                <w:noProof/>
                <w:lang w:val="es-ES"/>
              </w:rPr>
              <w:t>INGLÉS</w:t>
            </w:r>
          </w:p>
          <w:p w:rsidR="00B950F2" w:rsidRDefault="00B950F2">
            <w:pPr>
              <w:rPr>
                <w:rFonts w:eastAsia="Times New Roman"/>
                <w:lang w:val="es-ES"/>
              </w:rPr>
            </w:pPr>
          </w:p>
        </w:tc>
      </w:tr>
    </w:tbl>
    <w:p w:rsidR="00B950F2" w:rsidRDefault="00B950F2">
      <w:pPr>
        <w:pStyle w:val="Cornernotation"/>
        <w:ind w:right="3933"/>
        <w:rPr>
          <w:rFonts w:eastAsia="Times New Roman"/>
          <w:color w:val="000000"/>
          <w:shd w:val="clear" w:color="auto" w:fill="FFFFFF"/>
          <w:lang w:val="es-ES"/>
        </w:rPr>
      </w:pPr>
      <w:r>
        <w:rPr>
          <w:rFonts w:eastAsia="Times New Roman"/>
          <w:noProof/>
          <w:color w:val="000000"/>
          <w:shd w:val="clear" w:color="auto" w:fill="FFFFFF"/>
          <w:lang w:val="es-ES"/>
        </w:rPr>
        <w:t>CONFERENCIA DE LAS PARTES EN EL CONVENIO SOBRE LA DIVERSIDAD BIOLÓGICA</w:t>
      </w:r>
    </w:p>
    <w:p w:rsidR="00B950F2" w:rsidRDefault="00B950F2">
      <w:pPr>
        <w:pStyle w:val="Cornernotation"/>
        <w:ind w:right="3973"/>
        <w:rPr>
          <w:rFonts w:eastAsia="Times New Roman"/>
          <w:color w:val="000000"/>
          <w:lang w:val="es-ES"/>
        </w:rPr>
      </w:pPr>
      <w:r>
        <w:rPr>
          <w:rFonts w:eastAsia="Times New Roman"/>
          <w:noProof/>
        </w:rPr>
        <w:t>Decimocuarta reunión</w:t>
      </w:r>
    </w:p>
    <w:p w:rsidR="00B950F2" w:rsidRDefault="00B950F2">
      <w:pPr>
        <w:pStyle w:val="Cornernotation"/>
        <w:ind w:right="3973"/>
        <w:rPr>
          <w:rFonts w:eastAsia="Times New Roman"/>
          <w:color w:val="000000"/>
          <w:lang w:val="es-ES"/>
        </w:rPr>
      </w:pPr>
      <w:r>
        <w:rPr>
          <w:rFonts w:eastAsia="Times New Roman"/>
          <w:noProof/>
        </w:rPr>
        <w:t>Sharm el</w:t>
      </w:r>
      <w:r>
        <w:rPr>
          <w:rFonts w:eastAsia="Times New Roman"/>
          <w:noProof/>
        </w:rPr>
        <w:noBreakHyphen/>
        <w:t>Sheikh (Egipto), 17 a 29 de noviembre de 2018</w:t>
      </w:r>
    </w:p>
    <w:p w:rsidR="00B950F2" w:rsidRDefault="00B950F2">
      <w:pPr>
        <w:pStyle w:val="Cornernotation"/>
        <w:ind w:right="3973"/>
        <w:rPr>
          <w:rFonts w:eastAsia="Times New Roman"/>
          <w:lang w:val="es-ES"/>
        </w:rPr>
      </w:pPr>
      <w:r>
        <w:rPr>
          <w:rFonts w:eastAsia="Times New Roman"/>
          <w:noProof/>
          <w:color w:val="000000"/>
          <w:lang w:val="es-ES"/>
        </w:rPr>
        <w:t>Tema 17 del programa provisional</w:t>
      </w:r>
      <w:r>
        <w:rPr>
          <w:rStyle w:val="FootnoteReference"/>
          <w:rFonts w:eastAsia="Times New Roman"/>
          <w:noProof/>
          <w:color w:val="000000"/>
          <w:lang w:val="es-ES"/>
        </w:rPr>
        <w:footnoteReference w:customMarkFollows="1" w:id="1"/>
        <w:t>*</w:t>
      </w: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spacing w:before="120" w:after="120"/>
        <w:jc w:val="center"/>
        <w:rPr>
          <w:rFonts w:eastAsia="Times New Roman"/>
          <w:b/>
          <w:caps/>
          <w:lang w:val="es-ES"/>
        </w:rPr>
      </w:pPr>
      <w:r>
        <w:rPr>
          <w:rStyle w:val="Heading2Char"/>
          <w:rFonts w:eastAsia="Times New Roman"/>
          <w:bCs w:val="0"/>
          <w:iCs w:val="0"/>
          <w:lang w:val="es-ES"/>
        </w:rPr>
        <w:t>PRIORIDADES</w:t>
      </w:r>
      <w:r>
        <w:rPr>
          <w:rFonts w:eastAsia="Times New Roman"/>
          <w:b/>
          <w:caps/>
          <w:lang w:val="es-ES"/>
        </w:rPr>
        <w:t xml:space="preserve"> DE </w:t>
      </w:r>
      <w:r>
        <w:rPr>
          <w:rStyle w:val="Heading2Char"/>
          <w:rFonts w:eastAsia="Times New Roman"/>
          <w:bCs w:val="0"/>
          <w:iCs w:val="0"/>
          <w:lang w:val="es-ES"/>
        </w:rPr>
        <w:t xml:space="preserve">DIVERSIDAD BIOLÓGICA DE ÁFRICA </w:t>
      </w:r>
    </w:p>
    <w:p w:rsidR="00B950F2" w:rsidRPr="00967904" w:rsidRDefault="00967904">
      <w:pPr>
        <w:pStyle w:val="Heading2"/>
        <w:rPr>
          <w:rFonts w:eastAsia="Times New Roman"/>
          <w:bCs w:val="0"/>
          <w:iCs w:val="0"/>
          <w:lang w:val="es-ES"/>
        </w:rPr>
      </w:pPr>
      <w:r w:rsidRPr="00967904">
        <w:rPr>
          <w:rFonts w:eastAsia="Times New Roman"/>
          <w:bCs w:val="0"/>
          <w:iCs w:val="0"/>
          <w:lang w:val="es-ES"/>
        </w:rPr>
        <w:t>Carta de la Ministra de Medio Ambiente de Egipto de fecha 14 de noviembre de 2018 dirigida a la Secretaria Ejecutiva</w:t>
      </w:r>
    </w:p>
    <w:p w:rsidR="00B950F2" w:rsidRDefault="00B950F2">
      <w:pPr>
        <w:ind w:firstLine="720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Como usted sabe, la Cumbre Ministerial Africana sobre</w:t>
      </w:r>
      <w:r w:rsidR="00F12FE3">
        <w:rPr>
          <w:rFonts w:eastAsia="Times New Roman"/>
          <w:lang w:val="es-ES"/>
        </w:rPr>
        <w:t xml:space="preserve"> la</w:t>
      </w:r>
      <w:r>
        <w:rPr>
          <w:rFonts w:eastAsia="Times New Roman"/>
          <w:lang w:val="es-ES"/>
        </w:rPr>
        <w:t xml:space="preserve"> Diversidad Biológica, que se celebró el 13 de noviembre de 2018, adoptó la Declaración Ministerial Africana sobre</w:t>
      </w:r>
      <w:r w:rsidR="00F12FE3">
        <w:rPr>
          <w:rFonts w:eastAsia="Times New Roman"/>
          <w:lang w:val="es-ES"/>
        </w:rPr>
        <w:t xml:space="preserve"> la</w:t>
      </w:r>
      <w:r>
        <w:rPr>
          <w:rFonts w:eastAsia="Times New Roman"/>
          <w:lang w:val="es-ES"/>
        </w:rPr>
        <w:t xml:space="preserve"> Diversidad Biológica que incluye la lista adjunta de prioridades de diversidad biológica de África.</w:t>
      </w: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ind w:firstLine="720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En su Declaración, la Cumbre hizo suyas las prioridades de diversidad biológica de África y pidió a la Conferencia de las Partes en el Convenio sobre la Diversidad Biológica y la Conferencia de las Partes que actúa como reuniones de las Partes en los Protocolos de Cartagena y de Nagoya que t</w:t>
      </w:r>
      <w:r w:rsidR="001523C5">
        <w:rPr>
          <w:rFonts w:eastAsia="Times New Roman"/>
          <w:lang w:val="es-ES"/>
        </w:rPr>
        <w:t>uvi</w:t>
      </w:r>
      <w:r>
        <w:rPr>
          <w:rFonts w:eastAsia="Times New Roman"/>
          <w:lang w:val="es-ES"/>
        </w:rPr>
        <w:t>e</w:t>
      </w:r>
      <w:r w:rsidR="001523C5">
        <w:rPr>
          <w:rFonts w:eastAsia="Times New Roman"/>
          <w:lang w:val="es-ES"/>
        </w:rPr>
        <w:t>r</w:t>
      </w:r>
      <w:r>
        <w:rPr>
          <w:rFonts w:eastAsia="Times New Roman"/>
          <w:lang w:val="es-ES"/>
        </w:rPr>
        <w:t>a</w:t>
      </w:r>
      <w:r w:rsidR="00F12FE3">
        <w:rPr>
          <w:rFonts w:eastAsia="Times New Roman"/>
          <w:lang w:val="es-ES"/>
        </w:rPr>
        <w:t>n</w:t>
      </w:r>
      <w:r>
        <w:rPr>
          <w:rFonts w:eastAsia="Times New Roman"/>
          <w:lang w:val="es-ES"/>
        </w:rPr>
        <w:t xml:space="preserve"> en</w:t>
      </w:r>
      <w:r w:rsidR="001523C5">
        <w:rPr>
          <w:rFonts w:eastAsia="Times New Roman"/>
          <w:lang w:val="es-ES"/>
        </w:rPr>
        <w:t> </w:t>
      </w:r>
      <w:r>
        <w:rPr>
          <w:rFonts w:eastAsia="Times New Roman"/>
          <w:lang w:val="es-ES"/>
        </w:rPr>
        <w:t>cuenta</w:t>
      </w:r>
      <w:r w:rsidR="001523C5">
        <w:rPr>
          <w:rFonts w:eastAsia="Times New Roman"/>
          <w:lang w:val="es-ES"/>
        </w:rPr>
        <w:t> </w:t>
      </w:r>
      <w:r>
        <w:rPr>
          <w:rFonts w:eastAsia="Times New Roman"/>
          <w:lang w:val="es-ES"/>
        </w:rPr>
        <w:t xml:space="preserve">esas prioridades en la elaboración y </w:t>
      </w:r>
      <w:r w:rsidR="001523C5">
        <w:rPr>
          <w:rFonts w:eastAsia="Times New Roman"/>
          <w:lang w:val="es-ES"/>
        </w:rPr>
        <w:t xml:space="preserve">la </w:t>
      </w:r>
      <w:r>
        <w:rPr>
          <w:rFonts w:eastAsia="Times New Roman"/>
          <w:lang w:val="es-ES"/>
        </w:rPr>
        <w:t>adopción del marco mundial de la diversidad biológica posterior a</w:t>
      </w:r>
      <w:r w:rsidR="00F12FE3">
        <w:rPr>
          <w:rFonts w:eastAsia="Times New Roman"/>
          <w:lang w:val="es-ES"/>
        </w:rPr>
        <w:t> </w:t>
      </w:r>
      <w:r>
        <w:rPr>
          <w:rFonts w:eastAsia="Times New Roman"/>
          <w:lang w:val="es-ES"/>
        </w:rPr>
        <w:t>2020.</w:t>
      </w: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ind w:firstLine="720"/>
        <w:rPr>
          <w:rFonts w:eastAsia="Times New Roman"/>
          <w:lang w:val="es-ES"/>
        </w:rPr>
      </w:pPr>
      <w:r>
        <w:rPr>
          <w:rFonts w:eastAsia="Times New Roman"/>
          <w:lang w:val="es-ES"/>
        </w:rPr>
        <w:t xml:space="preserve">Por lo tanto, solicito </w:t>
      </w:r>
      <w:r w:rsidR="001523C5">
        <w:rPr>
          <w:rFonts w:eastAsia="Times New Roman"/>
          <w:lang w:val="es-ES"/>
        </w:rPr>
        <w:t xml:space="preserve">por la presente </w:t>
      </w:r>
      <w:r>
        <w:rPr>
          <w:rFonts w:eastAsia="Times New Roman"/>
          <w:lang w:val="es-ES"/>
        </w:rPr>
        <w:t xml:space="preserve">que </w:t>
      </w:r>
      <w:r w:rsidR="00F12FE3">
        <w:rPr>
          <w:rFonts w:eastAsia="Times New Roman"/>
          <w:lang w:val="es-ES"/>
        </w:rPr>
        <w:t xml:space="preserve">se transmitan </w:t>
      </w:r>
      <w:r>
        <w:rPr>
          <w:rFonts w:eastAsia="Times New Roman"/>
          <w:lang w:val="es-ES"/>
        </w:rPr>
        <w:t xml:space="preserve">las prioridades de diversidad biológica de África a la Conferencia de las Partes en su 14ª reunión en el </w:t>
      </w:r>
      <w:r w:rsidR="00F12FE3">
        <w:rPr>
          <w:rFonts w:eastAsia="Times New Roman"/>
          <w:lang w:val="es-ES"/>
        </w:rPr>
        <w:t xml:space="preserve">marco del </w:t>
      </w:r>
      <w:r>
        <w:rPr>
          <w:rFonts w:eastAsia="Times New Roman"/>
          <w:lang w:val="es-ES"/>
        </w:rPr>
        <w:t xml:space="preserve">tema 17 del programa provisional, “Orientaciones estratégicas a largo plazo para la Visión de la Diversidad Biológica para 2050, los enfoques para vivir en armonía con la naturaleza y la preparación para el marco mundial de la diversidad biológica posterior a 2020”, para que se tengan debidamente en cuenta en las deliberaciones. Asimismo, solicito que </w:t>
      </w:r>
      <w:r w:rsidR="00F12FE3">
        <w:rPr>
          <w:rFonts w:eastAsia="Times New Roman"/>
          <w:lang w:val="es-ES"/>
        </w:rPr>
        <w:t xml:space="preserve">se proporcione </w:t>
      </w:r>
      <w:r w:rsidR="001523C5">
        <w:rPr>
          <w:rFonts w:eastAsia="Times New Roman"/>
          <w:lang w:val="es-ES"/>
        </w:rPr>
        <w:t xml:space="preserve">a la Conferencia de las Partes </w:t>
      </w:r>
      <w:r>
        <w:rPr>
          <w:rFonts w:eastAsia="Times New Roman"/>
          <w:lang w:val="es-ES"/>
        </w:rPr>
        <w:t xml:space="preserve">el informe de la Cumbre Ministerial Africana sobre </w:t>
      </w:r>
      <w:r w:rsidR="001523C5">
        <w:rPr>
          <w:rFonts w:eastAsia="Times New Roman"/>
          <w:lang w:val="es-ES"/>
        </w:rPr>
        <w:t xml:space="preserve">la </w:t>
      </w:r>
      <w:r>
        <w:rPr>
          <w:rFonts w:eastAsia="Times New Roman"/>
          <w:lang w:val="es-ES"/>
        </w:rPr>
        <w:t>Diversidad Biológica como documento de información.</w:t>
      </w: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rPr>
          <w:rFonts w:eastAsia="Times New Roman"/>
          <w:lang w:val="es-ES"/>
        </w:rPr>
      </w:pPr>
    </w:p>
    <w:p w:rsidR="00B950F2" w:rsidRDefault="00B950F2">
      <w:pPr>
        <w:ind w:left="5760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(</w:t>
      </w:r>
      <w:r>
        <w:rPr>
          <w:rFonts w:eastAsia="Times New Roman"/>
          <w:i/>
          <w:lang w:val="es-ES"/>
        </w:rPr>
        <w:t>Firmado</w:t>
      </w:r>
      <w:r>
        <w:rPr>
          <w:rFonts w:eastAsia="Times New Roman"/>
          <w:lang w:val="es-ES"/>
        </w:rPr>
        <w:t xml:space="preserve">) </w:t>
      </w:r>
      <w:proofErr w:type="spellStart"/>
      <w:r>
        <w:rPr>
          <w:rFonts w:eastAsia="Times New Roman"/>
          <w:lang w:val="es-ES"/>
        </w:rPr>
        <w:t>Yasmine</w:t>
      </w:r>
      <w:proofErr w:type="spellEnd"/>
      <w:r>
        <w:rPr>
          <w:rFonts w:eastAsia="Times New Roman"/>
          <w:lang w:val="es-ES"/>
        </w:rPr>
        <w:t xml:space="preserve"> </w:t>
      </w:r>
      <w:proofErr w:type="spellStart"/>
      <w:r>
        <w:rPr>
          <w:rFonts w:eastAsia="Times New Roman"/>
          <w:lang w:val="es-ES"/>
        </w:rPr>
        <w:t>Fouad</w:t>
      </w:r>
      <w:proofErr w:type="spellEnd"/>
    </w:p>
    <w:p w:rsidR="00B950F2" w:rsidRDefault="00B950F2">
      <w:pPr>
        <w:ind w:left="5760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Ministra de Medio Ambiente de Egipto</w:t>
      </w:r>
    </w:p>
    <w:p w:rsidR="00B950F2" w:rsidRDefault="00B950F2">
      <w:pPr>
        <w:jc w:val="left"/>
        <w:rPr>
          <w:rFonts w:ascii="Times New Roman Bold" w:eastAsia="Times New Roman" w:hAnsi="Times New Roman Bold"/>
          <w:caps/>
          <w:lang w:val="es-ES"/>
        </w:rPr>
      </w:pPr>
      <w:r>
        <w:rPr>
          <w:rFonts w:ascii="Times New Roman Bold" w:eastAsia="Times New Roman" w:hAnsi="Times New Roman Bold"/>
          <w:caps/>
          <w:lang w:val="es-ES"/>
        </w:rPr>
        <w:br w:type="page"/>
      </w:r>
    </w:p>
    <w:p w:rsidR="00B950F2" w:rsidRDefault="00B950F2">
      <w:pPr>
        <w:spacing w:before="120" w:after="120"/>
        <w:jc w:val="center"/>
        <w:rPr>
          <w:rFonts w:eastAsia="Times New Roman"/>
          <w:b/>
          <w:lang w:val="es-ES"/>
        </w:rPr>
      </w:pPr>
      <w:r>
        <w:rPr>
          <w:rFonts w:eastAsia="Times New Roman"/>
          <w:b/>
          <w:sz w:val="24"/>
          <w:lang w:val="es-ES"/>
        </w:rPr>
        <w:lastRenderedPageBreak/>
        <w:t xml:space="preserve">Cumbre Ministerial Africana sobre </w:t>
      </w:r>
      <w:r w:rsidR="001523C5">
        <w:rPr>
          <w:rFonts w:eastAsia="Times New Roman"/>
          <w:b/>
          <w:sz w:val="24"/>
          <w:lang w:val="es-ES"/>
        </w:rPr>
        <w:t xml:space="preserve">la </w:t>
      </w:r>
      <w:r>
        <w:rPr>
          <w:rFonts w:eastAsia="Times New Roman"/>
          <w:b/>
          <w:sz w:val="24"/>
          <w:lang w:val="es-ES"/>
        </w:rPr>
        <w:t>Diversidad Biológica</w:t>
      </w:r>
    </w:p>
    <w:p w:rsidR="00B950F2" w:rsidRDefault="00B950F2">
      <w:pPr>
        <w:jc w:val="center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Sharm el-</w:t>
      </w:r>
      <w:proofErr w:type="spellStart"/>
      <w:r>
        <w:rPr>
          <w:rFonts w:eastAsia="Times New Roman"/>
          <w:lang w:val="es-ES"/>
        </w:rPr>
        <w:t>Sheikh</w:t>
      </w:r>
      <w:proofErr w:type="spellEnd"/>
      <w:r>
        <w:rPr>
          <w:rFonts w:eastAsia="Times New Roman"/>
          <w:lang w:val="es-ES"/>
        </w:rPr>
        <w:t xml:space="preserve"> (Egipto), 13 de noviembre de 2018</w:t>
      </w:r>
    </w:p>
    <w:p w:rsidR="00B950F2" w:rsidRDefault="00B950F2">
      <w:pPr>
        <w:jc w:val="center"/>
        <w:rPr>
          <w:rFonts w:eastAsia="Times New Roman"/>
          <w:lang w:val="es-ES"/>
        </w:rPr>
      </w:pPr>
    </w:p>
    <w:p w:rsidR="00B950F2" w:rsidRDefault="00B950F2">
      <w:pPr>
        <w:jc w:val="center"/>
        <w:rPr>
          <w:rFonts w:eastAsia="Times New Roman"/>
          <w:b/>
          <w:lang w:val="es-ES"/>
        </w:rPr>
      </w:pPr>
      <w:r>
        <w:rPr>
          <w:rFonts w:eastAsia="Times New Roman"/>
          <w:b/>
          <w:lang w:val="es-ES"/>
        </w:rPr>
        <w:t>Prioridades de diversidad biológica de África</w:t>
      </w:r>
    </w:p>
    <w:p w:rsidR="00B950F2" w:rsidRDefault="00B950F2">
      <w:pPr>
        <w:pStyle w:val="ListParagraph"/>
        <w:contextualSpacing w:val="0"/>
        <w:rPr>
          <w:rFonts w:eastAsia="Times New Roman"/>
          <w:lang w:val="es-ES"/>
        </w:rPr>
      </w:pP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Restauración de los ecosistemas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Diversidad marina y costera y la economía azul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Especies exóticas invasoras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Acceso y participación en los beneficios y conocimientos tradicionales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Evaluación ambiental estratégica (artículo 14 del Convenio sobre la Diversidad Biológica)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Cambio climático y diversidad biológica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Integración de la diversidad biológica en sectores pertinentes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Contabilidad del capital natural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Seguridad de la biotecnología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Caza furtiva y comercio ilegal de fauna y flora silvestres</w:t>
      </w:r>
    </w:p>
    <w:p w:rsidR="00B950F2" w:rsidRDefault="00B950F2">
      <w:pPr>
        <w:pStyle w:val="ListParagraph"/>
        <w:numPr>
          <w:ilvl w:val="0"/>
          <w:numId w:val="19"/>
        </w:numPr>
        <w:spacing w:before="120" w:after="120"/>
        <w:ind w:left="714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Mecanismos facilitadores de la aplicación:</w:t>
      </w:r>
    </w:p>
    <w:p w:rsidR="00B950F2" w:rsidRDefault="00B950F2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Educación, concienciación y gestión del conocimiento</w:t>
      </w:r>
    </w:p>
    <w:p w:rsidR="00B950F2" w:rsidRDefault="00B950F2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Creación de capacidad</w:t>
      </w:r>
    </w:p>
    <w:p w:rsidR="00B950F2" w:rsidRDefault="00B950F2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Transferencia de tecnología</w:t>
      </w:r>
    </w:p>
    <w:p w:rsidR="00B950F2" w:rsidRDefault="00B950F2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Movilización de recursos</w:t>
      </w:r>
    </w:p>
    <w:p w:rsidR="00B950F2" w:rsidRDefault="00B950F2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Incorporación de la perspectiva de género y participación de la gente joven</w:t>
      </w:r>
    </w:p>
    <w:p w:rsidR="00B950F2" w:rsidRDefault="00B950F2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  <w:rPr>
          <w:rFonts w:eastAsia="Times New Roman"/>
          <w:lang w:val="es-ES"/>
        </w:rPr>
      </w:pPr>
      <w:r>
        <w:rPr>
          <w:rFonts w:eastAsia="Times New Roman"/>
          <w:lang w:val="es-ES"/>
        </w:rPr>
        <w:t>Cumplimiento y aplicación de las normas ambientales</w:t>
      </w:r>
    </w:p>
    <w:p w:rsidR="00B950F2" w:rsidRDefault="00B950F2">
      <w:pPr>
        <w:spacing w:before="120" w:after="240"/>
        <w:rPr>
          <w:rFonts w:ascii="Times New Roman Bold" w:eastAsia="Times New Roman" w:hAnsi="Times New Roman Bold"/>
          <w:caps/>
          <w:lang w:val="es-ES"/>
        </w:rPr>
      </w:pPr>
    </w:p>
    <w:p w:rsidR="00B950F2" w:rsidRDefault="00B950F2">
      <w:pPr>
        <w:spacing w:before="120" w:after="240"/>
        <w:jc w:val="center"/>
        <w:rPr>
          <w:rFonts w:ascii="Times New Roman Bold" w:eastAsia="Times New Roman" w:hAnsi="Times New Roman Bold"/>
          <w:caps/>
          <w:lang w:val="es-ES"/>
        </w:rPr>
      </w:pPr>
      <w:r>
        <w:rPr>
          <w:rFonts w:ascii="Times New Roman Bold" w:eastAsia="Times New Roman" w:hAnsi="Times New Roman Bold"/>
          <w:caps/>
          <w:lang w:val="es-ES"/>
        </w:rPr>
        <w:t>__________</w:t>
      </w:r>
    </w:p>
    <w:sectPr w:rsidR="00B950F2">
      <w:headerReference w:type="even" r:id="rId10"/>
      <w:headerReference w:type="default" r:id="rId11"/>
      <w:pgSz w:w="12240" w:h="15840"/>
      <w:pgMar w:top="567" w:right="1389" w:bottom="1134" w:left="1389" w:header="45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673" w:rsidRDefault="00447673">
      <w:pPr>
        <w:rPr>
          <w:rFonts w:eastAsia="Times New Roman"/>
        </w:rPr>
      </w:pPr>
      <w:r>
        <w:rPr>
          <w:rFonts w:eastAsia="Times New Roman"/>
        </w:rPr>
        <w:separator/>
      </w:r>
    </w:p>
  </w:endnote>
  <w:endnote w:type="continuationSeparator" w:id="0">
    <w:p w:rsidR="00447673" w:rsidRDefault="00447673">
      <w:pPr>
        <w:rPr>
          <w:rFonts w:eastAsia="Times New Roman"/>
        </w:rPr>
      </w:pPr>
      <w:r>
        <w:rPr>
          <w:rFonts w:eastAsia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20000003" w:usb1="00000000" w:usb2="00000000" w:usb3="00000000" w:csb0="000001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673" w:rsidRDefault="00447673">
      <w:pPr>
        <w:rPr>
          <w:rFonts w:eastAsia="Times New Roman"/>
        </w:rPr>
      </w:pPr>
      <w:r>
        <w:rPr>
          <w:rFonts w:eastAsia="Times New Roman"/>
        </w:rPr>
        <w:separator/>
      </w:r>
    </w:p>
  </w:footnote>
  <w:footnote w:type="continuationSeparator" w:id="0">
    <w:p w:rsidR="00447673" w:rsidRDefault="00447673">
      <w:pPr>
        <w:rPr>
          <w:rFonts w:eastAsia="Times New Roman"/>
        </w:rPr>
      </w:pPr>
      <w:r>
        <w:rPr>
          <w:rFonts w:eastAsia="Times New Roman"/>
        </w:rPr>
        <w:continuationSeparator/>
      </w:r>
    </w:p>
  </w:footnote>
  <w:footnote w:id="1">
    <w:p w:rsidR="00B950F2" w:rsidRDefault="00B950F2">
      <w:pPr>
        <w:pStyle w:val="FootnoteText"/>
        <w:ind w:firstLine="0"/>
        <w:rPr>
          <w:rFonts w:eastAsia="Times New Roman"/>
          <w:kern w:val="18"/>
        </w:rPr>
      </w:pPr>
      <w:r>
        <w:rPr>
          <w:rStyle w:val="FootnoteReference"/>
          <w:rFonts w:eastAsia="Times New Roman"/>
          <w:kern w:val="18"/>
          <w:sz w:val="18"/>
        </w:rPr>
        <w:t>*</w:t>
      </w:r>
      <w:r>
        <w:rPr>
          <w:rFonts w:eastAsia="Times New Roman"/>
          <w:kern w:val="18"/>
        </w:rPr>
        <w:t xml:space="preserve"> </w:t>
      </w:r>
      <w:r>
        <w:rPr>
          <w:rFonts w:eastAsia="Times New Roman"/>
          <w:noProof/>
          <w:kern w:val="18"/>
        </w:rPr>
        <w:t>CBD/COP/14/1.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F2" w:rsidRDefault="00B950F2">
    <w:pPr>
      <w:pStyle w:val="Header"/>
      <w:tabs>
        <w:tab w:val="clear" w:pos="8640"/>
        <w:tab w:val="left" w:pos="4320"/>
      </w:tabs>
      <w:rPr>
        <w:rFonts w:eastAsia="Times New Roman"/>
        <w:kern w:val="22"/>
        <w:lang w:val="es-ES"/>
      </w:rPr>
    </w:pPr>
    <w:r>
      <w:rPr>
        <w:rFonts w:eastAsia="Times New Roman"/>
        <w:kern w:val="22"/>
        <w:lang w:val="es-ES"/>
      </w:rPr>
      <w:t>CBD/COP/14/13</w:t>
    </w:r>
  </w:p>
  <w:p w:rsidR="00B950F2" w:rsidRDefault="00B950F2">
    <w:pPr>
      <w:pStyle w:val="Header"/>
      <w:tabs>
        <w:tab w:val="clear" w:pos="8640"/>
        <w:tab w:val="left" w:pos="4320"/>
      </w:tabs>
      <w:rPr>
        <w:rFonts w:eastAsia="Times New Roman"/>
        <w:kern w:val="22"/>
        <w:lang w:val="es-ES"/>
      </w:rPr>
    </w:pPr>
    <w:r>
      <w:rPr>
        <w:rFonts w:eastAsia="Times New Roman"/>
        <w:kern w:val="22"/>
        <w:lang w:val="es-ES"/>
      </w:rPr>
      <w:t xml:space="preserve">Página </w:t>
    </w:r>
    <w:r>
      <w:rPr>
        <w:rFonts w:eastAsia="Times New Roman"/>
        <w:kern w:val="22"/>
        <w:lang w:val="es-ES"/>
      </w:rPr>
      <w:fldChar w:fldCharType="begin"/>
    </w:r>
    <w:r>
      <w:rPr>
        <w:rFonts w:eastAsia="Times New Roman"/>
        <w:kern w:val="22"/>
        <w:lang w:val="es-ES"/>
      </w:rPr>
      <w:instrText xml:space="preserve"> PAGE   \* MERGEFORMAT </w:instrText>
    </w:r>
    <w:r>
      <w:rPr>
        <w:rFonts w:eastAsia="Times New Roman"/>
        <w:kern w:val="22"/>
        <w:lang w:val="es-ES"/>
      </w:rPr>
      <w:fldChar w:fldCharType="separate"/>
    </w:r>
    <w:r w:rsidR="00FE1C6A" w:rsidRPr="00FE1C6A">
      <w:rPr>
        <w:rFonts w:eastAsia="Times New Roman"/>
        <w:noProof/>
        <w:kern w:val="22"/>
      </w:rPr>
      <w:t>2</w:t>
    </w:r>
    <w:r>
      <w:rPr>
        <w:rFonts w:eastAsia="Times New Roman"/>
        <w:kern w:val="22"/>
        <w:lang w:val="es-ES"/>
      </w:rPr>
      <w:fldChar w:fldCharType="end"/>
    </w:r>
  </w:p>
  <w:p w:rsidR="00B950F2" w:rsidRDefault="00B950F2">
    <w:pPr>
      <w:pStyle w:val="Header"/>
      <w:tabs>
        <w:tab w:val="clear" w:pos="8640"/>
        <w:tab w:val="left" w:pos="4320"/>
      </w:tabs>
      <w:rPr>
        <w:rFonts w:eastAsia="Times New Roman"/>
        <w:noProof/>
        <w:kern w:val="22"/>
        <w:lang w:val="es-E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F2" w:rsidRDefault="00B950F2">
    <w:pPr>
      <w:pStyle w:val="Header"/>
      <w:jc w:val="right"/>
      <w:rPr>
        <w:rFonts w:eastAsia="Times New Roman"/>
      </w:rPr>
    </w:pPr>
    <w:r>
      <w:rPr>
        <w:rFonts w:eastAsia="Times New Roman"/>
      </w:rPr>
      <w:t>CBD/COP/14/13</w:t>
    </w:r>
  </w:p>
  <w:p w:rsidR="00B950F2" w:rsidRDefault="00B950F2">
    <w:pPr>
      <w:pStyle w:val="Header"/>
      <w:jc w:val="right"/>
      <w:rPr>
        <w:rFonts w:eastAsia="Times New Roman"/>
      </w:rPr>
    </w:pPr>
    <w:r>
      <w:rPr>
        <w:rFonts w:eastAsia="Times New Roman"/>
      </w:rPr>
      <w:t xml:space="preserve">Page </w:t>
    </w:r>
    <w:r>
      <w:rPr>
        <w:rFonts w:eastAsia="Times New Roman"/>
      </w:rPr>
      <w:fldChar w:fldCharType="begin"/>
    </w:r>
    <w:r>
      <w:rPr>
        <w:rFonts w:eastAsia="Times New Roman"/>
      </w:rPr>
      <w:instrText xml:space="preserve"> PAGE   \* MERGEFORMAT </w:instrText>
    </w:r>
    <w:r>
      <w:rPr>
        <w:rFonts w:eastAsia="Times New Roman"/>
      </w:rPr>
      <w:fldChar w:fldCharType="separate"/>
    </w:r>
    <w:r>
      <w:rPr>
        <w:rFonts w:eastAsia="Times New Roman"/>
        <w:noProof/>
      </w:rPr>
      <w:t>3</w:t>
    </w:r>
    <w:r>
      <w:rPr>
        <w:rFonts w:eastAsia="Times New Roman"/>
      </w:rPr>
      <w:fldChar w:fldCharType="end"/>
    </w:r>
  </w:p>
  <w:p w:rsidR="00B950F2" w:rsidRDefault="00B950F2">
    <w:pPr>
      <w:pStyle w:val="Header"/>
      <w:rPr>
        <w:rFonts w:eastAsia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5"/>
    <w:lvlOverride w:ilvl="0">
      <w:startOverride w:val="1"/>
    </w:lvlOverride>
  </w:num>
  <w:num w:numId="9">
    <w:abstractNumId w:val="11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2"/>
  </w:num>
  <w:num w:numId="17">
    <w:abstractNumId w:val="12"/>
  </w:num>
  <w:num w:numId="18">
    <w:abstractNumId w:val="13"/>
  </w:num>
  <w:num w:numId="19">
    <w:abstractNumId w:val="10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61D"/>
    <w:rsid w:val="000055B4"/>
    <w:rsid w:val="000535C7"/>
    <w:rsid w:val="00075FD4"/>
    <w:rsid w:val="000E0FC1"/>
    <w:rsid w:val="000E4715"/>
    <w:rsid w:val="000E673A"/>
    <w:rsid w:val="000F74F5"/>
    <w:rsid w:val="00105372"/>
    <w:rsid w:val="00112699"/>
    <w:rsid w:val="00131E7A"/>
    <w:rsid w:val="00133F64"/>
    <w:rsid w:val="001523C5"/>
    <w:rsid w:val="00172AF6"/>
    <w:rsid w:val="00176CEE"/>
    <w:rsid w:val="0018333A"/>
    <w:rsid w:val="001B6D46"/>
    <w:rsid w:val="001C005F"/>
    <w:rsid w:val="00246005"/>
    <w:rsid w:val="00256BAD"/>
    <w:rsid w:val="002A4BED"/>
    <w:rsid w:val="002E5A60"/>
    <w:rsid w:val="00321527"/>
    <w:rsid w:val="00372F74"/>
    <w:rsid w:val="003A1E7F"/>
    <w:rsid w:val="003F7224"/>
    <w:rsid w:val="00427D21"/>
    <w:rsid w:val="004363E4"/>
    <w:rsid w:val="00447673"/>
    <w:rsid w:val="00452E4E"/>
    <w:rsid w:val="004644C2"/>
    <w:rsid w:val="00467F9C"/>
    <w:rsid w:val="004A20DF"/>
    <w:rsid w:val="00534681"/>
    <w:rsid w:val="00546CE5"/>
    <w:rsid w:val="006122BA"/>
    <w:rsid w:val="006B2290"/>
    <w:rsid w:val="00717D88"/>
    <w:rsid w:val="0074572E"/>
    <w:rsid w:val="00784136"/>
    <w:rsid w:val="00794173"/>
    <w:rsid w:val="007942D3"/>
    <w:rsid w:val="007B6C09"/>
    <w:rsid w:val="007D18F9"/>
    <w:rsid w:val="007E09DA"/>
    <w:rsid w:val="008178B6"/>
    <w:rsid w:val="00823B50"/>
    <w:rsid w:val="00865B74"/>
    <w:rsid w:val="00901A38"/>
    <w:rsid w:val="00930BA1"/>
    <w:rsid w:val="0093169E"/>
    <w:rsid w:val="009505C9"/>
    <w:rsid w:val="00967904"/>
    <w:rsid w:val="0099184C"/>
    <w:rsid w:val="00994E56"/>
    <w:rsid w:val="00A473E9"/>
    <w:rsid w:val="00A662AB"/>
    <w:rsid w:val="00B3369F"/>
    <w:rsid w:val="00B950F2"/>
    <w:rsid w:val="00BA57C9"/>
    <w:rsid w:val="00BC191D"/>
    <w:rsid w:val="00C4641F"/>
    <w:rsid w:val="00C61468"/>
    <w:rsid w:val="00C9161D"/>
    <w:rsid w:val="00CD7800"/>
    <w:rsid w:val="00CF1848"/>
    <w:rsid w:val="00D12044"/>
    <w:rsid w:val="00D500BA"/>
    <w:rsid w:val="00D76A18"/>
    <w:rsid w:val="00DD118C"/>
    <w:rsid w:val="00E43DE5"/>
    <w:rsid w:val="00E46351"/>
    <w:rsid w:val="00E66235"/>
    <w:rsid w:val="00E67F9F"/>
    <w:rsid w:val="00E83C24"/>
    <w:rsid w:val="00E9318D"/>
    <w:rsid w:val="00F12FE3"/>
    <w:rsid w:val="00F745BB"/>
    <w:rsid w:val="00F94774"/>
    <w:rsid w:val="00FC296D"/>
    <w:rsid w:val="00FC53DB"/>
    <w:rsid w:val="00FE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locked="1"/>
    <w:lsdException w:name="footer" w:locked="1"/>
    <w:lsdException w:name="caption" w:locked="1" w:qFormat="1"/>
    <w:lsdException w:name="footnote reference" w:locked="1"/>
    <w:lsdException w:name="annotation reference" w:locked="1"/>
    <w:lsdException w:name="page number" w:locked="1"/>
    <w:lsdException w:name="endnote reference" w:locked="1"/>
    <w:lsdException w:name="endnote text" w:locked="1"/>
    <w:lsdException w:name="toa heading" w:locked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No Lis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link w:val="Heading8Char"/>
    <w:qFormat/>
    <w:pPr>
      <w:jc w:val="both"/>
    </w:pPr>
    <w:rPr>
      <w:rFonts w:eastAsia="MS Mincho"/>
      <w:snapToGrid w:val="0"/>
      <w:sz w:val="22"/>
      <w:szCs w:val="24"/>
      <w:lang w:val="en-GB" w:eastAsia="es-E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PlaceholderText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Times New Roman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Pr>
      <w:rFonts w:eastAsia="MS Mincho"/>
      <w:snapToGrid w:val="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1"/>
    <w:semiHidden/>
    <w:rPr>
      <w:sz w:val="18"/>
      <w:szCs w:val="18"/>
    </w:rPr>
  </w:style>
  <w:style w:type="character" w:customStyle="1" w:styleId="BalloonTextChar">
    <w:name w:val="Balloon Text Char"/>
    <w:basedOn w:val="DefaultParagraphFont"/>
    <w:semiHidden/>
    <w:locked/>
    <w:rPr>
      <w:rFonts w:ascii="Times New Roman" w:hAnsi="Times New Roman" w:cs="Times New Roman"/>
      <w:sz w:val="18"/>
      <w:szCs w:val="18"/>
      <w:lang w:val="en-US"/>
    </w:rPr>
  </w:style>
  <w:style w:type="character" w:styleId="PlaceholderText">
    <w:name w:val="Placeholder Text"/>
    <w:aliases w:val="Heading 2 Char1"/>
    <w:basedOn w:val="DefaultParagraphFont"/>
    <w:link w:val="Heading2"/>
    <w:semiHidden/>
    <w:rPr>
      <w:rFonts w:cs="Times New Roman"/>
      <w:color w:val="80808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ocked/>
    <w:rPr>
      <w:rFonts w:ascii="Times New Roman" w:hAnsi="Times New Roman" w:cs="Times New Roman"/>
      <w:sz w:val="22"/>
      <w:lang w:val="en-GB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ocked/>
    <w:rPr>
      <w:rFonts w:ascii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ocked/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qFormat/>
    <w:pPr>
      <w:numPr>
        <w:ilvl w:val="1"/>
      </w:numPr>
    </w:pPr>
    <w:rPr>
      <w:rFonts w:eastAsia="Times New Roman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ocked/>
    <w:rPr>
      <w:rFonts w:ascii="Times New Roman" w:eastAsia="Times New Roman" w:hAnsi="Times New Roman" w:cs="Times New Roman"/>
      <w:i/>
      <w:iCs/>
      <w:color w:val="4F81BD"/>
      <w:spacing w:val="15"/>
      <w:lang w:val="en-US"/>
    </w:rPr>
  </w:style>
  <w:style w:type="character" w:customStyle="1" w:styleId="Heading1Char">
    <w:name w:val="Heading 1 Char"/>
    <w:basedOn w:val="DefaultParagraphFont"/>
    <w:locked/>
    <w:rPr>
      <w:rFonts w:ascii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BalloonTextChar1">
    <w:name w:val="Balloon Text Char1"/>
    <w:basedOn w:val="DefaultParagraphFont"/>
    <w:link w:val="BalloonText"/>
    <w:locked/>
    <w:rPr>
      <w:rFonts w:ascii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ocked/>
    <w:rPr>
      <w:rFonts w:ascii="Times New Roman" w:hAnsi="Times New Roman" w:cs="Times New Roman"/>
      <w:sz w:val="22"/>
      <w:lang w:val="en-GB"/>
    </w:rPr>
  </w:style>
  <w:style w:type="character" w:styleId="CommentReference">
    <w:name w:val="annotation reference"/>
    <w:basedOn w:val="DefaultParagraphFont"/>
    <w:semiHidden/>
    <w:rPr>
      <w:rFonts w:cs="Times New Roman"/>
      <w:sz w:val="16"/>
    </w:rPr>
  </w:style>
  <w:style w:type="paragraph" w:styleId="CommentText">
    <w:name w:val="annotation text"/>
    <w:basedOn w:val="Normal"/>
    <w:semiHidden/>
    <w:pPr>
      <w:spacing w:after="120" w:line="240" w:lineRule="exact"/>
    </w:pPr>
  </w:style>
  <w:style w:type="character" w:customStyle="1" w:styleId="CommentTextChar">
    <w:name w:val="Comment Text Char"/>
    <w:basedOn w:val="DefaultParagraphFont"/>
    <w:semiHidden/>
    <w:locked/>
    <w:rPr>
      <w:rFonts w:ascii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semiHidden/>
    <w:rPr>
      <w:rFonts w:cs="Times New Roman"/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semiHidden/>
    <w:locked/>
    <w:rPr>
      <w:rFonts w:ascii="Courier New" w:hAnsi="Courier New" w:cs="Times New Roman"/>
      <w:sz w:val="22"/>
      <w:lang w:val="en-GB"/>
    </w:rPr>
  </w:style>
  <w:style w:type="character" w:styleId="FollowedHyperlink">
    <w:name w:val="FollowedHyperlink"/>
    <w:basedOn w:val="DefaultParagraphFont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semiHidden/>
    <w:rPr>
      <w:rFonts w:cs="Times New Roman"/>
      <w:sz w:val="22"/>
      <w:u w:val="none"/>
      <w:vertAlign w:val="superscript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semiHidden/>
    <w:locked/>
    <w:rPr>
      <w:rFonts w:ascii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ocked/>
    <w:rPr>
      <w:rFonts w:ascii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character" w:customStyle="1" w:styleId="Heading3Char">
    <w:name w:val="Heading 3 Char"/>
    <w:basedOn w:val="DefaultParagraphFont"/>
    <w:locked/>
    <w:rPr>
      <w:rFonts w:ascii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</w:style>
  <w:style w:type="paragraph" w:customStyle="1" w:styleId="Heading3multiline">
    <w:name w:val="Heading 3 (multiline)"/>
    <w:basedOn w:val="Heading3"/>
    <w:next w:val="Normal"/>
    <w:pPr>
      <w:ind w:left="1418" w:hanging="425"/>
      <w:jc w:val="left"/>
    </w:pPr>
  </w:style>
  <w:style w:type="character" w:customStyle="1" w:styleId="Heading4Char">
    <w:name w:val="Heading 4 Char"/>
    <w:basedOn w:val="DefaultParagraphFont"/>
    <w:locked/>
    <w:rPr>
      <w:rFonts w:ascii="Times New Roman Bold" w:eastAsia="Times New Roman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ocked/>
    <w:rPr>
      <w:rFonts w:ascii="Times New Roman" w:hAnsi="Times New Roman" w:cs="Times New Roman"/>
      <w:bCs/>
      <w:i/>
      <w:sz w:val="26"/>
      <w:szCs w:val="26"/>
      <w:lang w:val="en-CA"/>
    </w:rPr>
  </w:style>
  <w:style w:type="character" w:customStyle="1" w:styleId="Heading6Char">
    <w:name w:val="Heading 6 Char"/>
    <w:basedOn w:val="DefaultParagraphFont"/>
    <w:locked/>
    <w:rPr>
      <w:rFonts w:ascii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ocked/>
    <w:rPr>
      <w:rFonts w:ascii="Times New Roman" w:hAnsi="Times New Roman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ocked/>
    <w:rPr>
      <w:rFonts w:ascii="Times New Roman" w:hAnsi="Times New Roman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ocked/>
    <w:rPr>
      <w:rFonts w:ascii="Times New Roman" w:hAnsi="Times New Roman" w:cs="Times New Roman"/>
      <w:i/>
      <w:iCs/>
      <w:sz w:val="22"/>
      <w:lang w:val="en-GB"/>
    </w:rPr>
  </w:style>
  <w:style w:type="character" w:styleId="PageNumber">
    <w:name w:val="page number"/>
    <w:basedOn w:val="DefaultParagraphFont"/>
    <w:rPr>
      <w:rFonts w:ascii="Times New Roman" w:hAnsi="Times New Roman" w:cs="Times New Roman"/>
      <w:sz w:val="22"/>
    </w:rPr>
  </w:style>
  <w:style w:type="paragraph" w:customStyle="1" w:styleId="Para1">
    <w:name w:val="Para1"/>
    <w:basedOn w:val="Normal"/>
    <w:pPr>
      <w:numPr>
        <w:numId w:val="4"/>
      </w:numPr>
      <w:tabs>
        <w:tab w:val="clear" w:pos="360"/>
      </w:tabs>
      <w:spacing w:before="120" w:after="120"/>
    </w:pPr>
    <w:rPr>
      <w:szCs w:val="18"/>
    </w:rPr>
  </w:style>
  <w:style w:type="paragraph" w:customStyle="1" w:styleId="Para2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color w:val="000000"/>
      <w:sz w:val="20"/>
      <w:szCs w:val="20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</w:style>
  <w:style w:type="paragraph" w:customStyle="1" w:styleId="recommendationheaderlong">
    <w:name w:val="recommendation header long"/>
    <w:basedOn w:val="Heading2longmultiline"/>
  </w:style>
  <w:style w:type="paragraph" w:customStyle="1" w:styleId="reference">
    <w:name w:val="reference"/>
    <w:basedOn w:val="Heading9"/>
    <w:rPr>
      <w:i w:val="0"/>
      <w:sz w:val="18"/>
    </w:rPr>
  </w:style>
  <w:style w:type="character" w:customStyle="1" w:styleId="StyleFootnoteReferenceNounderline">
    <w:name w:val="Style Footnote Reference + No underline"/>
    <w:rPr>
      <w:sz w:val="18"/>
      <w:u w:val="none"/>
      <w:vertAlign w:val="baseline"/>
    </w:rPr>
  </w:style>
  <w:style w:type="paragraph" w:customStyle="1" w:styleId="tabletitle">
    <w:name w:val="table title"/>
    <w:basedOn w:val="Heading2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  <w:lang w:val="es-ES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character" w:styleId="Hyperlink">
    <w:name w:val="Hyperlink"/>
    <w:basedOn w:val="DefaultParagraphFont"/>
    <w:rPr>
      <w:rFonts w:cs="Times New Roman"/>
      <w:color w:val="0000FF"/>
      <w:sz w:val="18"/>
      <w:u w:val="single"/>
    </w:rPr>
  </w:style>
  <w:style w:type="character" w:customStyle="1" w:styleId="Para1Char">
    <w:name w:val="Para1 Char"/>
    <w:locked/>
    <w:rPr>
      <w:rFonts w:ascii="Times New Roman" w:hAnsi="Times New Roman"/>
      <w:snapToGrid w:val="0"/>
      <w:sz w:val="18"/>
      <w:lang w:val="en-GB"/>
    </w:rPr>
  </w:style>
  <w:style w:type="paragraph" w:customStyle="1" w:styleId="CBD-Doc-Type">
    <w:name w:val="CBD-Doc-Type"/>
    <w:basedOn w:val="Normal"/>
    <w:pPr>
      <w:keepLines/>
      <w:spacing w:before="240" w:after="120"/>
    </w:pPr>
    <w:rPr>
      <w:b/>
      <w:i/>
      <w:sz w:val="24"/>
    </w:rPr>
  </w:style>
  <w:style w:type="paragraph" w:customStyle="1" w:styleId="CBD-Doc">
    <w:name w:val="CBD-Doc"/>
    <w:basedOn w:val="Normal"/>
    <w:pPr>
      <w:keepLines/>
      <w:numPr>
        <w:numId w:val="9"/>
      </w:numPr>
      <w:spacing w:after="120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Caption">
    <w:name w:val="caption"/>
    <w:basedOn w:val="Normal"/>
    <w:next w:val="Normal"/>
    <w:qFormat/>
    <w:pPr>
      <w:keepNext/>
      <w:keepLines/>
      <w:spacing w:after="200"/>
    </w:pPr>
    <w:rPr>
      <w:b/>
      <w:iCs/>
      <w:szCs w:val="18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441</Words>
  <Characters>2401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AFRICA’S BIODIVERSITY PRIORITIES</vt:lpstr>
    </vt:vector>
  </TitlesOfParts>
  <Company>SCBD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AFRICA’S BIODIVERSITY PRIORITIES</dc:title>
  <dc:subject>CBD/COP/14/13</dc:subject>
  <dc:creator>SCBD</dc:creator>
  <cp:lastModifiedBy>Laura Perez</cp:lastModifiedBy>
  <cp:revision>3</cp:revision>
  <cp:lastPrinted>2018-11-16T22:14:00Z</cp:lastPrinted>
  <dcterms:created xsi:type="dcterms:W3CDTF">2018-11-16T22:13:00Z</dcterms:created>
  <dcterms:modified xsi:type="dcterms:W3CDTF">2018-11-16T22:51:00Z</dcterms:modified>
</cp:coreProperties>
</file>