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2FE73" w14:textId="72FEEB3E" w:rsidR="00DB19AE" w:rsidRPr="004966A2" w:rsidRDefault="003337B7" w:rsidP="00B555E1">
      <w:pPr>
        <w:bidi/>
        <w:rPr>
          <w:rFonts w:ascii="Simplified Arabic" w:hAnsi="Simplified Arabic" w:cs="Simplified Arabic"/>
          <w:lang w:val="en-US"/>
        </w:rPr>
      </w:pPr>
      <w:sdt>
        <w:sdtPr>
          <w:rPr>
            <w:rFonts w:ascii="Simplified Arabic" w:hAnsi="Simplified Arabic" w:cs="Simplified Arabic"/>
            <w:b/>
            <w:bCs/>
            <w:sz w:val="26"/>
            <w:szCs w:val="26"/>
            <w:rtl/>
          </w:rPr>
          <w:alias w:val="Meeting"/>
          <w:tag w:val="Meeting"/>
          <w:id w:val="1412045910"/>
          <w:placeholder>
            <w:docPart w:val="089E9D6945F546C29FF5ED807D84A006"/>
          </w:placeholder>
          <w:text/>
        </w:sdtPr>
        <w:sdtEndPr/>
        <w:sdtContent>
          <w:r w:rsidR="00B555E1" w:rsidRPr="004966A2">
            <w:rPr>
              <w:rFonts w:ascii="Simplified Arabic" w:hAnsi="Simplified Arabic" w:cs="Simplified Arabic"/>
              <w:b/>
              <w:bCs/>
              <w:sz w:val="26"/>
              <w:szCs w:val="26"/>
              <w:rtl/>
            </w:rPr>
            <w:t>الهيئة الفرعية للتنفيذ</w:t>
          </w:r>
        </w:sdtContent>
      </w:sdt>
    </w:p>
    <w:tbl>
      <w:tblPr>
        <w:tblpPr w:leftFromText="181" w:rightFromText="181" w:topFromText="709" w:vertAnchor="text" w:horzAnchor="margin"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095"/>
        <w:gridCol w:w="1397"/>
        <w:gridCol w:w="1572"/>
      </w:tblGrid>
      <w:tr w:rsidR="00DB19AE" w:rsidRPr="004966A2" w14:paraId="4E9A4BB8" w14:textId="77777777" w:rsidTr="00DB19AE">
        <w:trPr>
          <w:cantSplit/>
          <w:trHeight w:val="1080"/>
        </w:trPr>
        <w:tc>
          <w:tcPr>
            <w:tcW w:w="3414" w:type="pct"/>
            <w:gridSpan w:val="2"/>
            <w:tcBorders>
              <w:top w:val="nil"/>
              <w:left w:val="nil"/>
              <w:bottom w:val="single" w:sz="12" w:space="0" w:color="auto"/>
              <w:right w:val="nil"/>
            </w:tcBorders>
          </w:tcPr>
          <w:p w14:paraId="0D48662F" w14:textId="2DC9CD26" w:rsidR="00DB19AE" w:rsidRPr="00E765E7" w:rsidRDefault="00793280" w:rsidP="00DB19AE">
            <w:pPr>
              <w:pStyle w:val="Heading2"/>
              <w:tabs>
                <w:tab w:val="right" w:pos="6372"/>
              </w:tabs>
              <w:spacing w:after="0"/>
              <w:jc w:val="left"/>
              <w:rPr>
                <w:rFonts w:asciiTheme="minorBidi" w:hAnsiTheme="minorBidi" w:cstheme="minorBidi"/>
                <w:bCs w:val="0"/>
                <w:sz w:val="32"/>
                <w:szCs w:val="32"/>
                <w:lang w:val="en-CA"/>
              </w:rPr>
            </w:pPr>
            <w:bookmarkStart w:id="0" w:name="Meeting"/>
            <w:r w:rsidRPr="005A0E73">
              <w:rPr>
                <w:noProof/>
                <w:lang w:eastAsia="en-GB"/>
              </w:rPr>
              <w:drawing>
                <wp:anchor distT="0" distB="0" distL="114300" distR="114300" simplePos="0" relativeHeight="251663360" behindDoc="0" locked="0" layoutInCell="1" allowOverlap="1" wp14:anchorId="43093F04" wp14:editId="1C53CC0A">
                  <wp:simplePos x="0" y="0"/>
                  <wp:positionH relativeFrom="column">
                    <wp:posOffset>2838450</wp:posOffset>
                  </wp:positionH>
                  <wp:positionV relativeFrom="paragraph">
                    <wp:posOffset>4445</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19AE" w:rsidRPr="00E765E7">
              <w:rPr>
                <w:rFonts w:asciiTheme="minorBidi" w:hAnsiTheme="minorBidi" w:cstheme="minorBidi"/>
                <w:bCs w:val="0"/>
                <w:iCs w:val="0"/>
                <w:sz w:val="32"/>
                <w:szCs w:val="32"/>
              </w:rPr>
              <w:t>CBD</w:t>
            </w:r>
          </w:p>
        </w:tc>
        <w:tc>
          <w:tcPr>
            <w:tcW w:w="746" w:type="pct"/>
            <w:tcBorders>
              <w:top w:val="nil"/>
              <w:left w:val="nil"/>
              <w:bottom w:val="single" w:sz="12" w:space="0" w:color="auto"/>
              <w:right w:val="nil"/>
            </w:tcBorders>
          </w:tcPr>
          <w:p w14:paraId="2D84DBD6" w14:textId="0AB71C6A" w:rsidR="00DB19AE" w:rsidRPr="004966A2" w:rsidRDefault="00DB19AE" w:rsidP="00DB19AE">
            <w:pPr>
              <w:tabs>
                <w:tab w:val="left" w:pos="-720"/>
              </w:tabs>
              <w:suppressAutoHyphens/>
              <w:jc w:val="center"/>
              <w:rPr>
                <w:rFonts w:ascii="Simplified Arabic" w:hAnsi="Simplified Arabic" w:cs="Simplified Arabic"/>
                <w:b/>
                <w:bCs/>
                <w:lang w:bidi="ar-EG"/>
              </w:rPr>
            </w:pPr>
          </w:p>
        </w:tc>
        <w:tc>
          <w:tcPr>
            <w:tcW w:w="840" w:type="pct"/>
            <w:tcBorders>
              <w:top w:val="nil"/>
              <w:left w:val="nil"/>
              <w:bottom w:val="single" w:sz="12" w:space="0" w:color="auto"/>
              <w:right w:val="nil"/>
            </w:tcBorders>
          </w:tcPr>
          <w:p w14:paraId="5CF27483" w14:textId="3BBED5A3" w:rsidR="00DB19AE" w:rsidRPr="004966A2" w:rsidRDefault="00CD65B8" w:rsidP="00DB19AE">
            <w:pPr>
              <w:tabs>
                <w:tab w:val="left" w:pos="-720"/>
              </w:tabs>
              <w:suppressAutoHyphens/>
              <w:spacing w:before="120"/>
              <w:jc w:val="center"/>
              <w:rPr>
                <w:rFonts w:ascii="Simplified Arabic" w:hAnsi="Simplified Arabic" w:cs="Simplified Arabic"/>
              </w:rPr>
            </w:pPr>
            <w:r w:rsidRPr="004966A2">
              <w:rPr>
                <w:rFonts w:ascii="Simplified Arabic" w:hAnsi="Simplified Arabic" w:cs="Simplified Arabic"/>
                <w:b/>
                <w:noProof/>
                <w:lang w:eastAsia="en-GB"/>
              </w:rPr>
              <w:drawing>
                <wp:inline distT="0" distB="0" distL="0" distR="0" wp14:anchorId="23169D6B" wp14:editId="35A1C51F">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5C6CA246" w14:textId="77777777" w:rsidR="00DB19AE" w:rsidRPr="004966A2" w:rsidRDefault="00DB19AE" w:rsidP="00DB19AE">
            <w:pPr>
              <w:tabs>
                <w:tab w:val="left" w:pos="-720"/>
              </w:tabs>
              <w:suppressAutoHyphens/>
              <w:spacing w:line="120" w:lineRule="auto"/>
              <w:rPr>
                <w:rFonts w:ascii="Simplified Arabic" w:hAnsi="Simplified Arabic" w:cs="Simplified Arabic"/>
              </w:rPr>
            </w:pPr>
          </w:p>
        </w:tc>
      </w:tr>
      <w:tr w:rsidR="00DB19AE" w:rsidRPr="004966A2" w14:paraId="06B22433" w14:textId="77777777" w:rsidTr="00DB19AE">
        <w:trPr>
          <w:cantSplit/>
          <w:trHeight w:val="1770"/>
        </w:trPr>
        <w:tc>
          <w:tcPr>
            <w:tcW w:w="2295" w:type="pct"/>
            <w:tcBorders>
              <w:top w:val="nil"/>
              <w:left w:val="nil"/>
              <w:bottom w:val="single" w:sz="24" w:space="0" w:color="auto"/>
              <w:right w:val="nil"/>
            </w:tcBorders>
          </w:tcPr>
          <w:p w14:paraId="1057A817" w14:textId="77777777" w:rsidR="00DB19AE" w:rsidRPr="00E765E7" w:rsidRDefault="00DB19AE" w:rsidP="00DB19AE">
            <w:pPr>
              <w:spacing w:before="60"/>
              <w:rPr>
                <w:rFonts w:asciiTheme="majorBidi" w:hAnsiTheme="majorBidi" w:cstheme="majorBidi"/>
                <w:szCs w:val="22"/>
              </w:rPr>
            </w:pPr>
            <w:r w:rsidRPr="00E765E7">
              <w:rPr>
                <w:rFonts w:asciiTheme="majorBidi" w:hAnsiTheme="majorBidi" w:cstheme="majorBidi"/>
                <w:szCs w:val="22"/>
              </w:rPr>
              <w:t>Distr.</w:t>
            </w:r>
          </w:p>
          <w:p w14:paraId="0DD83075" w14:textId="77777777" w:rsidR="00DB19AE" w:rsidRPr="00E765E7" w:rsidRDefault="00DB19AE" w:rsidP="00DB19AE">
            <w:pPr>
              <w:rPr>
                <w:rFonts w:asciiTheme="majorBidi" w:hAnsiTheme="majorBidi" w:cstheme="majorBidi"/>
                <w:szCs w:val="22"/>
              </w:rPr>
            </w:pPr>
            <w:r w:rsidRPr="00E765E7">
              <w:rPr>
                <w:rFonts w:asciiTheme="majorBidi" w:hAnsiTheme="majorBidi" w:cstheme="majorBidi"/>
                <w:szCs w:val="22"/>
              </w:rPr>
              <w:t>GENERAL</w:t>
            </w:r>
          </w:p>
          <w:p w14:paraId="39C7B186" w14:textId="77777777" w:rsidR="00DB19AE" w:rsidRPr="00E765E7" w:rsidRDefault="00DB19AE" w:rsidP="00DB19AE">
            <w:pPr>
              <w:pStyle w:val="Heading3"/>
              <w:spacing w:before="0" w:after="0"/>
              <w:jc w:val="left"/>
              <w:rPr>
                <w:rFonts w:asciiTheme="majorBidi" w:hAnsiTheme="majorBidi" w:cstheme="majorBidi"/>
                <w:szCs w:val="22"/>
                <w:lang w:val="en-CA"/>
              </w:rPr>
            </w:pPr>
          </w:p>
          <w:p w14:paraId="57E8256E" w14:textId="51114A2A" w:rsidR="000F55D8" w:rsidRPr="009B1B36" w:rsidRDefault="003337B7" w:rsidP="000F55D8">
            <w:pPr>
              <w:spacing w:line="216" w:lineRule="auto"/>
              <w:rPr>
                <w:snapToGrid w:val="0"/>
                <w:color w:val="000000"/>
                <w:kern w:val="22"/>
              </w:rPr>
            </w:pPr>
            <w:sdt>
              <w:sdtPr>
                <w:rPr>
                  <w:kern w:val="22"/>
                  <w:lang w:val="en-US"/>
                </w:rPr>
                <w:alias w:val="Subject"/>
                <w:tag w:val=""/>
                <w:id w:val="2137136483"/>
                <w:placeholder>
                  <w:docPart w:val="0D58812FF53B43CDA2654EFBF6D041FD"/>
                </w:placeholder>
                <w:dataBinding w:prefixMappings="xmlns:ns0='http://purl.org/dc/elements/1.1/' xmlns:ns1='http://schemas.openxmlformats.org/package/2006/metadata/core-properties' " w:xpath="/ns1:coreProperties[1]/ns0:subject[1]" w:storeItemID="{6C3C8BC8-F283-45AE-878A-BAB7291924A1}"/>
                <w:text/>
              </w:sdtPr>
              <w:sdtEndPr/>
              <w:sdtContent>
                <w:r w:rsidR="000F55D8">
                  <w:rPr>
                    <w:kern w:val="22"/>
                    <w:lang w:val="en-US"/>
                  </w:rPr>
                  <w:t>CBD/SBI/3/5/Add.3</w:t>
                </w:r>
              </w:sdtContent>
            </w:sdt>
          </w:p>
          <w:p w14:paraId="35327FDC" w14:textId="295A66A0" w:rsidR="00DB19AE" w:rsidRPr="00E765E7" w:rsidRDefault="000F55D8" w:rsidP="000F55D8">
            <w:pPr>
              <w:jc w:val="left"/>
              <w:rPr>
                <w:rFonts w:asciiTheme="majorBidi" w:hAnsiTheme="majorBidi" w:cstheme="majorBidi"/>
                <w:szCs w:val="22"/>
              </w:rPr>
            </w:pPr>
            <w:r>
              <w:rPr>
                <w:rFonts w:asciiTheme="majorBidi" w:hAnsiTheme="majorBidi" w:cstheme="majorBidi"/>
                <w:snapToGrid w:val="0"/>
                <w:kern w:val="22"/>
                <w:szCs w:val="22"/>
              </w:rPr>
              <w:t>18</w:t>
            </w:r>
            <w:r w:rsidR="00DB19AE" w:rsidRPr="00E765E7">
              <w:rPr>
                <w:rFonts w:asciiTheme="majorBidi" w:hAnsiTheme="majorBidi" w:cstheme="majorBidi"/>
                <w:snapToGrid w:val="0"/>
                <w:kern w:val="22"/>
                <w:szCs w:val="22"/>
              </w:rPr>
              <w:t xml:space="preserve"> March 20</w:t>
            </w:r>
            <w:r w:rsidR="00B555E1">
              <w:rPr>
                <w:rFonts w:asciiTheme="majorBidi" w:hAnsiTheme="majorBidi" w:cstheme="majorBidi"/>
                <w:snapToGrid w:val="0"/>
                <w:kern w:val="22"/>
                <w:szCs w:val="22"/>
              </w:rPr>
              <w:t>20</w:t>
            </w:r>
          </w:p>
          <w:p w14:paraId="6D5FDE81" w14:textId="77777777" w:rsidR="00DB19AE" w:rsidRPr="00E765E7" w:rsidRDefault="00DB19AE" w:rsidP="00DB19AE">
            <w:pPr>
              <w:pStyle w:val="Heading5"/>
              <w:numPr>
                <w:ilvl w:val="0"/>
                <w:numId w:val="0"/>
              </w:numPr>
              <w:tabs>
                <w:tab w:val="left" w:pos="-720"/>
              </w:tabs>
              <w:suppressAutoHyphens/>
              <w:spacing w:before="0" w:after="0"/>
              <w:rPr>
                <w:rFonts w:asciiTheme="majorBidi" w:hAnsiTheme="majorBidi" w:cstheme="majorBidi"/>
                <w:b/>
                <w:bCs w:val="0"/>
                <w:szCs w:val="22"/>
              </w:rPr>
            </w:pPr>
          </w:p>
          <w:p w14:paraId="11E7F4ED" w14:textId="77777777" w:rsidR="00DB19AE" w:rsidRPr="00E765E7" w:rsidRDefault="00DB19AE" w:rsidP="00DB19AE">
            <w:pPr>
              <w:pStyle w:val="Heading5"/>
              <w:numPr>
                <w:ilvl w:val="0"/>
                <w:numId w:val="0"/>
              </w:numPr>
              <w:tabs>
                <w:tab w:val="left" w:pos="-720"/>
              </w:tabs>
              <w:suppressAutoHyphens/>
              <w:spacing w:before="0" w:after="0"/>
              <w:rPr>
                <w:rFonts w:asciiTheme="majorBidi" w:hAnsiTheme="majorBidi" w:cstheme="majorBidi"/>
                <w:i w:val="0"/>
                <w:iCs/>
                <w:szCs w:val="22"/>
              </w:rPr>
            </w:pPr>
            <w:r w:rsidRPr="00E765E7">
              <w:rPr>
                <w:rFonts w:asciiTheme="majorBidi" w:hAnsiTheme="majorBidi" w:cstheme="majorBidi"/>
                <w:i w:val="0"/>
                <w:iCs/>
                <w:szCs w:val="22"/>
              </w:rPr>
              <w:t>ARABIC</w:t>
            </w:r>
          </w:p>
          <w:p w14:paraId="0AABD788" w14:textId="77777777" w:rsidR="00DB19AE" w:rsidRPr="004966A2" w:rsidRDefault="00DB19AE" w:rsidP="00DB19AE">
            <w:pPr>
              <w:tabs>
                <w:tab w:val="left" w:pos="-720"/>
              </w:tabs>
              <w:suppressAutoHyphens/>
              <w:spacing w:after="40"/>
              <w:rPr>
                <w:rFonts w:ascii="Simplified Arabic" w:hAnsi="Simplified Arabic" w:cs="Simplified Arabic"/>
                <w:szCs w:val="22"/>
              </w:rPr>
            </w:pPr>
            <w:r w:rsidRPr="00E765E7">
              <w:rPr>
                <w:rFonts w:asciiTheme="majorBidi" w:hAnsiTheme="majorBidi" w:cstheme="majorBidi"/>
                <w:szCs w:val="22"/>
              </w:rPr>
              <w:t xml:space="preserve">ORIGINAL: ENGLISH </w:t>
            </w:r>
          </w:p>
        </w:tc>
        <w:tc>
          <w:tcPr>
            <w:tcW w:w="2705" w:type="pct"/>
            <w:gridSpan w:val="3"/>
            <w:tcBorders>
              <w:top w:val="nil"/>
              <w:left w:val="nil"/>
              <w:bottom w:val="single" w:sz="24" w:space="0" w:color="auto"/>
              <w:right w:val="nil"/>
            </w:tcBorders>
          </w:tcPr>
          <w:p w14:paraId="7D782F0E" w14:textId="77777777" w:rsidR="00DB19AE" w:rsidRPr="004966A2" w:rsidRDefault="00DB19AE" w:rsidP="00DB19AE">
            <w:pPr>
              <w:tabs>
                <w:tab w:val="left" w:pos="-720"/>
              </w:tabs>
              <w:suppressAutoHyphens/>
              <w:spacing w:before="120"/>
              <w:rPr>
                <w:rFonts w:ascii="Simplified Arabic" w:hAnsi="Simplified Arabic" w:cs="Simplified Arabic"/>
                <w:rtl/>
                <w:lang w:bidi="ar-EG"/>
              </w:rPr>
            </w:pPr>
            <w:r w:rsidRPr="004966A2">
              <w:rPr>
                <w:rFonts w:ascii="Simplified Arabic" w:hAnsi="Simplified Arabic" w:cs="Simplified Arabic"/>
                <w:b/>
                <w:bCs/>
                <w:noProof/>
                <w:sz w:val="36"/>
                <w:szCs w:val="36"/>
                <w:rtl/>
                <w:lang w:eastAsia="en-GB"/>
              </w:rPr>
              <w:drawing>
                <wp:inline distT="0" distB="0" distL="0" distR="0" wp14:anchorId="39583404" wp14:editId="07D05F50">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19F028A8" w14:textId="7C4424F8" w:rsidR="009A5B4C" w:rsidRPr="00090D4C" w:rsidRDefault="00AD7CC2" w:rsidP="00AD7CC2">
      <w:pPr>
        <w:suppressLineNumbers/>
        <w:suppressAutoHyphens/>
        <w:kinsoku w:val="0"/>
        <w:overflowPunct w:val="0"/>
        <w:autoSpaceDE w:val="0"/>
        <w:autoSpaceDN w:val="0"/>
        <w:bidi/>
        <w:adjustRightInd w:val="0"/>
        <w:snapToGrid w:val="0"/>
        <w:rPr>
          <w:rFonts w:ascii="Simplified Arabic" w:hAnsi="Simplified Arabic" w:cs="Simplified Arabic"/>
          <w:sz w:val="24"/>
          <w:rtl/>
          <w:lang w:bidi="ar-EG"/>
        </w:rPr>
      </w:pPr>
      <w:r w:rsidRPr="004966A2">
        <w:rPr>
          <w:rFonts w:ascii="Simplified Arabic" w:hAnsi="Simplified Arabic" w:cs="Simplified Arabic"/>
          <w:sz w:val="24"/>
          <w:rtl/>
        </w:rPr>
        <w:t>الاج</w:t>
      </w:r>
      <w:r w:rsidRPr="00090D4C">
        <w:rPr>
          <w:rFonts w:ascii="Simplified Arabic" w:hAnsi="Simplified Arabic" w:cs="Simplified Arabic"/>
          <w:sz w:val="24"/>
          <w:rtl/>
        </w:rPr>
        <w:t xml:space="preserve">تماع </w:t>
      </w:r>
      <w:r w:rsidR="00B555E1" w:rsidRPr="00090D4C">
        <w:rPr>
          <w:rFonts w:ascii="Simplified Arabic" w:hAnsi="Simplified Arabic" w:cs="Simplified Arabic"/>
          <w:sz w:val="24"/>
          <w:rtl/>
        </w:rPr>
        <w:t>الثالث</w:t>
      </w:r>
    </w:p>
    <w:p w14:paraId="2D547D30" w14:textId="26AE9E28" w:rsidR="00AD7CC2" w:rsidRPr="00090D4C" w:rsidRDefault="000C0438" w:rsidP="00AD7CC2">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lang w:eastAsia="nb-NO"/>
        </w:rPr>
      </w:pPr>
      <w:r>
        <w:rPr>
          <w:rFonts w:ascii="Simplified Arabic" w:hAnsi="Simplified Arabic" w:cs="Simplified Arabic" w:hint="cs"/>
          <w:sz w:val="24"/>
          <w:rtl/>
        </w:rPr>
        <w:t>مدينة كيبيك (يؤكد لاحقا)، كندا</w:t>
      </w:r>
      <w:r w:rsidRPr="004966A2">
        <w:rPr>
          <w:rFonts w:ascii="Simplified Arabic" w:hAnsi="Simplified Arabic" w:cs="Simplified Arabic"/>
          <w:sz w:val="24"/>
          <w:rtl/>
        </w:rPr>
        <w:t xml:space="preserve">، </w:t>
      </w:r>
      <w:r>
        <w:rPr>
          <w:rFonts w:ascii="Simplified Arabic" w:hAnsi="Simplified Arabic" w:cs="Simplified Arabic"/>
          <w:sz w:val="24"/>
          <w:lang w:val="en-US"/>
        </w:rPr>
        <w:t>9</w:t>
      </w:r>
      <w:r>
        <w:rPr>
          <w:rFonts w:ascii="Simplified Arabic" w:hAnsi="Simplified Arabic" w:cs="Simplified Arabic" w:hint="cs"/>
          <w:sz w:val="24"/>
          <w:rtl/>
        </w:rPr>
        <w:t>-</w:t>
      </w:r>
      <w:r>
        <w:rPr>
          <w:rFonts w:ascii="Simplified Arabic" w:hAnsi="Simplified Arabic" w:cs="Simplified Arabic"/>
          <w:sz w:val="24"/>
        </w:rPr>
        <w:t>14</w:t>
      </w:r>
      <w:r>
        <w:rPr>
          <w:rFonts w:ascii="Simplified Arabic" w:hAnsi="Simplified Arabic" w:cs="Simplified Arabic" w:hint="cs"/>
          <w:sz w:val="24"/>
          <w:rtl/>
        </w:rPr>
        <w:t xml:space="preserve"> نوفمبر/تشرين الثاني</w:t>
      </w:r>
      <w:r w:rsidRPr="004966A2">
        <w:rPr>
          <w:rFonts w:ascii="Simplified Arabic" w:hAnsi="Simplified Arabic" w:cs="Simplified Arabic"/>
          <w:sz w:val="24"/>
          <w:rtl/>
        </w:rPr>
        <w:t xml:space="preserve"> </w:t>
      </w:r>
      <w:r>
        <w:rPr>
          <w:rFonts w:ascii="Simplified Arabic" w:hAnsi="Simplified Arabic" w:cs="Simplified Arabic" w:hint="cs"/>
          <w:sz w:val="24"/>
          <w:rtl/>
        </w:rPr>
        <w:t>2020</w:t>
      </w:r>
    </w:p>
    <w:p w14:paraId="1D537135" w14:textId="62B64828" w:rsidR="009A5B4C" w:rsidRPr="00090D4C" w:rsidRDefault="00902CF4" w:rsidP="000F55D8">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lang w:eastAsia="nb-NO"/>
        </w:rPr>
      </w:pPr>
      <w:r w:rsidRPr="00090D4C">
        <w:rPr>
          <w:rFonts w:ascii="Simplified Arabic" w:hAnsi="Simplified Arabic" w:cs="Simplified Arabic"/>
          <w:sz w:val="24"/>
          <w:rtl/>
        </w:rPr>
        <w:t xml:space="preserve">البند </w:t>
      </w:r>
      <w:r w:rsidR="000F55D8" w:rsidRPr="00090D4C">
        <w:rPr>
          <w:rFonts w:ascii="Simplified Arabic" w:hAnsi="Simplified Arabic" w:cs="Simplified Arabic"/>
          <w:sz w:val="24"/>
        </w:rPr>
        <w:t>6</w:t>
      </w:r>
      <w:r w:rsidRPr="00090D4C">
        <w:rPr>
          <w:rFonts w:ascii="Simplified Arabic" w:hAnsi="Simplified Arabic" w:cs="Simplified Arabic"/>
          <w:sz w:val="24"/>
          <w:rtl/>
        </w:rPr>
        <w:t xml:space="preserve"> من جدول الأعمال المؤقت</w:t>
      </w:r>
      <w:r w:rsidR="007B304E" w:rsidRPr="00090D4C">
        <w:rPr>
          <w:rStyle w:val="FootnoteReference"/>
          <w:rFonts w:ascii="Simplified Arabic" w:hAnsi="Simplified Arabic" w:cs="Simplified Arabic"/>
          <w:snapToGrid w:val="0"/>
          <w:kern w:val="22"/>
          <w:sz w:val="22"/>
          <w:szCs w:val="22"/>
          <w:u w:val="none"/>
          <w:lang w:eastAsia="nb-NO"/>
        </w:rPr>
        <w:footnoteReference w:customMarkFollows="1" w:id="1"/>
        <w:t>*</w:t>
      </w:r>
    </w:p>
    <w:p w14:paraId="3EF220AD" w14:textId="5FF20B59" w:rsidR="00D56CCE" w:rsidRPr="00090D4C" w:rsidRDefault="000F55D8" w:rsidP="004B0D4F">
      <w:pPr>
        <w:suppressLineNumbers/>
        <w:suppressAutoHyphens/>
        <w:kinsoku w:val="0"/>
        <w:overflowPunct w:val="0"/>
        <w:autoSpaceDE w:val="0"/>
        <w:autoSpaceDN w:val="0"/>
        <w:bidi/>
        <w:adjustRightInd w:val="0"/>
        <w:snapToGrid w:val="0"/>
        <w:spacing w:before="120" w:after="120"/>
        <w:ind w:left="855" w:right="851"/>
        <w:jc w:val="center"/>
        <w:rPr>
          <w:rStyle w:val="hps"/>
          <w:rFonts w:ascii="Simplified Arabic" w:hAnsi="Simplified Arabic" w:cs="Simplified Arabic"/>
          <w:b/>
          <w:bCs/>
          <w:sz w:val="24"/>
          <w:szCs w:val="28"/>
        </w:rPr>
      </w:pPr>
      <w:r w:rsidRPr="00090D4C">
        <w:rPr>
          <w:rStyle w:val="hps"/>
          <w:rFonts w:ascii="Simplified Arabic" w:hAnsi="Simplified Arabic" w:cs="Simplified Arabic"/>
          <w:b/>
          <w:bCs/>
          <w:sz w:val="24"/>
          <w:szCs w:val="28"/>
          <w:rtl/>
        </w:rPr>
        <w:t xml:space="preserve">المساهمة في </w:t>
      </w:r>
      <w:r w:rsidR="004B0D4F">
        <w:rPr>
          <w:rStyle w:val="hps"/>
          <w:rFonts w:ascii="Simplified Arabic" w:hAnsi="Simplified Arabic" w:cs="Simplified Arabic" w:hint="cs"/>
          <w:b/>
          <w:bCs/>
          <w:sz w:val="24"/>
          <w:szCs w:val="28"/>
          <w:rtl/>
        </w:rPr>
        <w:t xml:space="preserve">مشروع </w:t>
      </w:r>
      <w:r w:rsidRPr="00090D4C">
        <w:rPr>
          <w:rStyle w:val="hps"/>
          <w:rFonts w:ascii="Simplified Arabic" w:hAnsi="Simplified Arabic" w:cs="Simplified Arabic"/>
          <w:b/>
          <w:bCs/>
          <w:sz w:val="24"/>
          <w:szCs w:val="28"/>
          <w:rtl/>
        </w:rPr>
        <w:t xml:space="preserve">مكون حشد الموارد لإطار </w:t>
      </w:r>
      <w:r w:rsidR="004B0D4F">
        <w:rPr>
          <w:rStyle w:val="hps"/>
          <w:rFonts w:ascii="Simplified Arabic" w:hAnsi="Simplified Arabic" w:cs="Simplified Arabic" w:hint="cs"/>
          <w:b/>
          <w:bCs/>
          <w:sz w:val="24"/>
          <w:szCs w:val="28"/>
          <w:rtl/>
        </w:rPr>
        <w:t>ا</w:t>
      </w:r>
      <w:r w:rsidRPr="00090D4C">
        <w:rPr>
          <w:rStyle w:val="hps"/>
          <w:rFonts w:ascii="Simplified Arabic" w:hAnsi="Simplified Arabic" w:cs="Simplified Arabic"/>
          <w:b/>
          <w:bCs/>
          <w:sz w:val="24"/>
          <w:szCs w:val="28"/>
          <w:rtl/>
        </w:rPr>
        <w:t>لتنوع البيولوجي لما بعد عام 2020 كمتابعة للاستراتيجية الحالية لحشد الموارد</w:t>
      </w:r>
    </w:p>
    <w:p w14:paraId="69DC4F9B" w14:textId="1F0731A5" w:rsidR="00D56CCE" w:rsidRPr="00090D4C" w:rsidRDefault="000F55D8" w:rsidP="000C0438">
      <w:pPr>
        <w:suppressLineNumbers/>
        <w:suppressAutoHyphens/>
        <w:kinsoku w:val="0"/>
        <w:overflowPunct w:val="0"/>
        <w:autoSpaceDE w:val="0"/>
        <w:autoSpaceDN w:val="0"/>
        <w:bidi/>
        <w:adjustRightInd w:val="0"/>
        <w:snapToGrid w:val="0"/>
        <w:spacing w:before="120" w:after="120"/>
        <w:jc w:val="center"/>
        <w:rPr>
          <w:rStyle w:val="hps"/>
          <w:rFonts w:ascii="Simplified Arabic" w:hAnsi="Simplified Arabic" w:cs="Simplified Arabic"/>
          <w:b/>
          <w:bCs/>
        </w:rPr>
      </w:pPr>
      <w:r w:rsidRPr="00090D4C">
        <w:rPr>
          <w:rStyle w:val="hps"/>
          <w:rFonts w:ascii="Simplified Arabic" w:hAnsi="Simplified Arabic" w:cs="Simplified Arabic"/>
          <w:b/>
          <w:bCs/>
          <w:rtl/>
        </w:rPr>
        <w:t xml:space="preserve">التقرير الثالث لفريق الخبراء </w:t>
      </w:r>
      <w:r w:rsidR="000C0438">
        <w:rPr>
          <w:rStyle w:val="hps"/>
          <w:rFonts w:ascii="Simplified Arabic" w:hAnsi="Simplified Arabic" w:cs="Simplified Arabic" w:hint="cs"/>
          <w:b/>
          <w:bCs/>
          <w:rtl/>
        </w:rPr>
        <w:t>المعني</w:t>
      </w:r>
      <w:r w:rsidRPr="00090D4C">
        <w:rPr>
          <w:rStyle w:val="hps"/>
          <w:rFonts w:ascii="Simplified Arabic" w:hAnsi="Simplified Arabic" w:cs="Simplified Arabic"/>
          <w:b/>
          <w:bCs/>
          <w:rtl/>
        </w:rPr>
        <w:t xml:space="preserve"> </w:t>
      </w:r>
      <w:r w:rsidR="000C0438">
        <w:rPr>
          <w:rStyle w:val="hps"/>
          <w:rFonts w:ascii="Simplified Arabic" w:hAnsi="Simplified Arabic" w:cs="Simplified Arabic" w:hint="cs"/>
          <w:b/>
          <w:bCs/>
          <w:rtl/>
        </w:rPr>
        <w:t>ب</w:t>
      </w:r>
      <w:r w:rsidRPr="00090D4C">
        <w:rPr>
          <w:rStyle w:val="hps"/>
          <w:rFonts w:ascii="Simplified Arabic" w:hAnsi="Simplified Arabic" w:cs="Simplified Arabic"/>
          <w:b/>
          <w:bCs/>
          <w:rtl/>
        </w:rPr>
        <w:t>حشد الموارد</w:t>
      </w:r>
    </w:p>
    <w:p w14:paraId="43E6E771" w14:textId="77777777" w:rsidR="00292F67" w:rsidRPr="00090D4C" w:rsidRDefault="0079228B" w:rsidP="000F55D8">
      <w:pPr>
        <w:pStyle w:val="Heading1"/>
        <w:suppressLineNumbers/>
        <w:tabs>
          <w:tab w:val="clear" w:pos="720"/>
        </w:tabs>
        <w:suppressAutoHyphens/>
        <w:kinsoku w:val="0"/>
        <w:overflowPunct w:val="0"/>
        <w:autoSpaceDE w:val="0"/>
        <w:autoSpaceDN w:val="0"/>
        <w:bidi/>
        <w:adjustRightInd w:val="0"/>
        <w:snapToGrid w:val="0"/>
        <w:spacing w:before="0" w:line="216" w:lineRule="auto"/>
        <w:rPr>
          <w:rFonts w:ascii="Simplified Arabic" w:hAnsi="Simplified Arabic" w:cs="Simplified Arabic"/>
          <w:snapToGrid w:val="0"/>
          <w:kern w:val="22"/>
          <w:szCs w:val="22"/>
          <w:lang w:bidi="ar-EG"/>
        </w:rPr>
      </w:pPr>
      <w:r w:rsidRPr="00090D4C">
        <w:rPr>
          <w:rFonts w:ascii="Simplified Arabic" w:hAnsi="Simplified Arabic" w:cs="Simplified Arabic"/>
          <w:b w:val="0"/>
          <w:bCs/>
          <w:szCs w:val="26"/>
          <w:rtl/>
          <w:lang w:bidi="ar-EG"/>
        </w:rPr>
        <w:t>أولا-</w:t>
      </w:r>
      <w:r w:rsidRPr="00090D4C">
        <w:rPr>
          <w:rFonts w:ascii="Simplified Arabic" w:hAnsi="Simplified Arabic" w:cs="Simplified Arabic"/>
          <w:b w:val="0"/>
          <w:bCs/>
          <w:szCs w:val="26"/>
          <w:rtl/>
          <w:lang w:bidi="ar-EG"/>
        </w:rPr>
        <w:tab/>
        <w:t>مقدمة</w:t>
      </w:r>
    </w:p>
    <w:p w14:paraId="0C49B6BE" w14:textId="052908BE" w:rsidR="0079228B" w:rsidRPr="00090D4C" w:rsidRDefault="000C0438" w:rsidP="000C0438">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szCs w:val="22"/>
        </w:rPr>
      </w:pPr>
      <w:r>
        <w:rPr>
          <w:rFonts w:ascii="Simplified Arabic" w:hAnsi="Simplified Arabic" w:cs="Simplified Arabic" w:hint="cs"/>
          <w:rtl/>
          <w:lang w:bidi="ar-EG"/>
        </w:rPr>
        <w:t>أكد مؤتمر الأطراف</w:t>
      </w:r>
      <w:r w:rsidR="00DD7FE7">
        <w:rPr>
          <w:rFonts w:ascii="Simplified Arabic" w:hAnsi="Simplified Arabic" w:cs="Simplified Arabic" w:hint="cs"/>
          <w:rtl/>
          <w:lang w:bidi="ar-EG"/>
        </w:rPr>
        <w:t xml:space="preserve"> </w:t>
      </w:r>
      <w:r w:rsidR="00AD6397">
        <w:rPr>
          <w:rFonts w:ascii="Simplified Arabic" w:hAnsi="Simplified Arabic" w:cs="Simplified Arabic" w:hint="cs"/>
          <w:rtl/>
          <w:lang w:bidi="ar-EG"/>
        </w:rPr>
        <w:t xml:space="preserve">في </w:t>
      </w:r>
      <w:r>
        <w:rPr>
          <w:rFonts w:ascii="Simplified Arabic" w:hAnsi="Simplified Arabic" w:cs="Simplified Arabic" w:hint="cs"/>
          <w:rtl/>
          <w:lang w:bidi="ar-EG"/>
        </w:rPr>
        <w:t>اجتماعه الرابع عشر</w:t>
      </w:r>
      <w:r w:rsidR="00AD6397">
        <w:rPr>
          <w:rFonts w:ascii="Simplified Arabic" w:hAnsi="Simplified Arabic" w:cs="Simplified Arabic" w:hint="cs"/>
          <w:rtl/>
          <w:lang w:bidi="ar-EG"/>
        </w:rPr>
        <w:t xml:space="preserve"> أن حشد الموارد سيكون جزءا لا يتجزأ من الإطار العالمي للتنوع ا</w:t>
      </w:r>
      <w:r w:rsidR="00027011">
        <w:rPr>
          <w:rFonts w:ascii="Simplified Arabic" w:hAnsi="Simplified Arabic" w:cs="Simplified Arabic" w:hint="cs"/>
          <w:rtl/>
          <w:lang w:bidi="ar-EG"/>
        </w:rPr>
        <w:t>لبيولوجي لما بعد عام 2020، وقرر</w:t>
      </w:r>
      <w:r w:rsidR="00AD6397">
        <w:rPr>
          <w:rFonts w:ascii="Simplified Arabic" w:hAnsi="Simplified Arabic" w:cs="Simplified Arabic" w:hint="cs"/>
          <w:rtl/>
          <w:lang w:bidi="ar-EG"/>
        </w:rPr>
        <w:t xml:space="preserve"> البدء في التحضيرات بشأن هذا المكون</w:t>
      </w:r>
      <w:r w:rsidR="00A616B3">
        <w:rPr>
          <w:rFonts w:ascii="Simplified Arabic" w:hAnsi="Simplified Arabic" w:cs="Simplified Arabic" w:hint="cs"/>
          <w:rtl/>
          <w:lang w:bidi="ar-EG"/>
        </w:rPr>
        <w:t xml:space="preserve"> من حشد الموارد</w:t>
      </w:r>
      <w:r w:rsidR="00AD6397">
        <w:rPr>
          <w:rFonts w:ascii="Simplified Arabic" w:hAnsi="Simplified Arabic" w:cs="Simplified Arabic" w:hint="cs"/>
          <w:rtl/>
          <w:lang w:bidi="ar-EG"/>
        </w:rPr>
        <w:t xml:space="preserve"> في مرحلة مبكرة </w:t>
      </w:r>
      <w:r w:rsidR="00A616B3">
        <w:rPr>
          <w:rFonts w:ascii="Simplified Arabic" w:hAnsi="Simplified Arabic" w:cs="Simplified Arabic" w:hint="cs"/>
          <w:rtl/>
          <w:lang w:bidi="ar-EG"/>
        </w:rPr>
        <w:t>و</w:t>
      </w:r>
      <w:r w:rsidR="00AD6397">
        <w:rPr>
          <w:rFonts w:ascii="Simplified Arabic" w:hAnsi="Simplified Arabic" w:cs="Simplified Arabic" w:hint="cs"/>
          <w:rtl/>
          <w:lang w:bidi="ar-EG"/>
        </w:rPr>
        <w:t>في انسجام وتنسيق كاملين مع العملية الشاملة ل</w:t>
      </w:r>
      <w:r w:rsidR="00A616B3">
        <w:rPr>
          <w:rFonts w:ascii="Simplified Arabic" w:hAnsi="Simplified Arabic" w:cs="Simplified Arabic" w:hint="cs"/>
          <w:rtl/>
          <w:lang w:bidi="ar-EG"/>
        </w:rPr>
        <w:t xml:space="preserve">إعداد </w:t>
      </w:r>
      <w:r w:rsidR="00AD6397">
        <w:rPr>
          <w:rFonts w:ascii="Simplified Arabic" w:hAnsi="Simplified Arabic" w:cs="Simplified Arabic" w:hint="cs"/>
          <w:rtl/>
          <w:lang w:bidi="ar-EG"/>
        </w:rPr>
        <w:t xml:space="preserve">إطار ما </w:t>
      </w:r>
      <w:r w:rsidR="00A616B3">
        <w:rPr>
          <w:rFonts w:ascii="Simplified Arabic" w:hAnsi="Simplified Arabic" w:cs="Simplified Arabic" w:hint="cs"/>
          <w:rtl/>
          <w:lang w:bidi="ar-EG"/>
        </w:rPr>
        <w:t>بعد عام 2020 (</w:t>
      </w:r>
      <w:r>
        <w:rPr>
          <w:rFonts w:ascii="Simplified Arabic" w:hAnsi="Simplified Arabic" w:cs="Simplified Arabic" w:hint="cs"/>
          <w:rtl/>
          <w:lang w:bidi="ar-EG"/>
        </w:rPr>
        <w:t xml:space="preserve">انظر </w:t>
      </w:r>
      <w:r w:rsidR="00A616B3">
        <w:rPr>
          <w:rFonts w:ascii="Simplified Arabic" w:hAnsi="Simplified Arabic" w:cs="Simplified Arabic" w:hint="cs"/>
          <w:rtl/>
          <w:lang w:bidi="ar-EG"/>
        </w:rPr>
        <w:t>المقرر</w:t>
      </w:r>
      <w:r w:rsidR="00A616B3">
        <w:rPr>
          <w:rFonts w:ascii="Simplified Arabic" w:hAnsi="Simplified Arabic" w:cs="Simplified Arabic" w:hint="eastAsia"/>
          <w:rtl/>
          <w:lang w:bidi="ar-EG"/>
        </w:rPr>
        <w:t> </w:t>
      </w:r>
      <w:hyperlink r:id="rId11" w:history="1">
        <w:r w:rsidR="00A616B3" w:rsidRPr="00A616B3">
          <w:rPr>
            <w:rStyle w:val="Hyperlink"/>
            <w:rFonts w:ascii="Simplified Arabic" w:hAnsi="Simplified Arabic" w:cs="Simplified Arabic" w:hint="cs"/>
            <w:rtl/>
            <w:lang w:bidi="ar-EG"/>
          </w:rPr>
          <w:t>14/22</w:t>
        </w:r>
      </w:hyperlink>
      <w:r w:rsidR="00A616B3">
        <w:rPr>
          <w:rFonts w:ascii="Simplified Arabic" w:hAnsi="Simplified Arabic" w:cs="Simplified Arabic" w:hint="cs"/>
          <w:rtl/>
          <w:lang w:bidi="ar-EG"/>
        </w:rPr>
        <w:t>، الفقرة</w:t>
      </w:r>
      <w:r w:rsidR="00A616B3">
        <w:rPr>
          <w:rFonts w:ascii="Simplified Arabic" w:hAnsi="Simplified Arabic" w:cs="Simplified Arabic" w:hint="eastAsia"/>
          <w:rtl/>
          <w:lang w:bidi="ar-EG"/>
        </w:rPr>
        <w:t> </w:t>
      </w:r>
      <w:r w:rsidR="00A616B3">
        <w:rPr>
          <w:rFonts w:ascii="Simplified Arabic" w:hAnsi="Simplified Arabic" w:cs="Simplified Arabic" w:hint="cs"/>
          <w:rtl/>
          <w:lang w:bidi="ar-EG"/>
        </w:rPr>
        <w:t>14). وفي المقرر نفسه، طلب مؤتمر الأطراف إلى الأمينة التنفيذية أن تكلف فريقا من الخبراء لإعداد تحليلات وتقارير ذات صلة لكي ينظر فيها الفريق العامل المفتوح العضوية المعني بالإطار العالمي للتنوع البيولوجي لما بعد عام 2020، ومؤتمر الأطراف في اجتماعه الخامس عشر (المقرر 14/22، الفقرة 15).</w:t>
      </w:r>
    </w:p>
    <w:p w14:paraId="02F43E97" w14:textId="6C8F8DA8" w:rsidR="005E681F" w:rsidRPr="00090D4C" w:rsidRDefault="00A616B3" w:rsidP="00A616B3">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Style w:val="hps"/>
          <w:rFonts w:ascii="Simplified Arabic" w:hAnsi="Simplified Arabic" w:cs="Simplified Arabic" w:hint="cs"/>
          <w:rtl/>
        </w:rPr>
        <w:t>وتقدم هذه الوثيقة التقرير الثالث لفريق الخبراء تنفيذا لولايته، وتستجيب للطلب الوارد في الفقرة 15 (د) من المقرر</w:t>
      </w:r>
      <w:r>
        <w:rPr>
          <w:rStyle w:val="hps"/>
          <w:rFonts w:ascii="Simplified Arabic" w:hAnsi="Simplified Arabic" w:cs="Simplified Arabic" w:hint="eastAsia"/>
          <w:rtl/>
        </w:rPr>
        <w:t> </w:t>
      </w:r>
      <w:r>
        <w:rPr>
          <w:rStyle w:val="hps"/>
          <w:rFonts w:ascii="Simplified Arabic" w:hAnsi="Simplified Arabic" w:cs="Simplified Arabic" w:hint="cs"/>
          <w:rtl/>
        </w:rPr>
        <w:t>14/22</w:t>
      </w:r>
      <w:r w:rsidR="004B0D4F">
        <w:rPr>
          <w:rStyle w:val="hps"/>
          <w:rFonts w:ascii="Simplified Arabic" w:hAnsi="Simplified Arabic" w:cs="Simplified Arabic" w:hint="cs"/>
          <w:rtl/>
        </w:rPr>
        <w:t xml:space="preserve"> بأن يساهم الفريق في مشروع مكون حشد الموارد لإطار التنوع البيولوجي لما بعد عام 2020 كمتابعة للاستراتيجية الحالية لحشد الموارد، استنادا إلى الاستراتيجية القائمة والتقريرين الآخرين للفريق.</w:t>
      </w:r>
    </w:p>
    <w:p w14:paraId="494E35B2" w14:textId="5D6CBCC6" w:rsidR="007903BE" w:rsidRPr="00090D4C" w:rsidRDefault="004B0D4F" w:rsidP="00A16B11">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Fonts w:ascii="Simplified Arabic" w:hAnsi="Simplified Arabic" w:cs="Simplified Arabic" w:hint="cs"/>
          <w:rtl/>
        </w:rPr>
        <w:t>وكان التقرير الأول لفريق الخبراء</w:t>
      </w:r>
      <w:r w:rsidR="00457496" w:rsidRPr="00457496">
        <w:rPr>
          <w:rStyle w:val="FootnoteReference"/>
          <w:rFonts w:ascii="Simplified Arabic" w:hAnsi="Simplified Arabic" w:cs="Simplified Arabic"/>
          <w:u w:val="none"/>
          <w:vertAlign w:val="superscript"/>
          <w:rtl/>
        </w:rPr>
        <w:footnoteReference w:id="2"/>
      </w:r>
      <w:r>
        <w:rPr>
          <w:rFonts w:ascii="Simplified Arabic" w:hAnsi="Simplified Arabic" w:cs="Simplified Arabic" w:hint="cs"/>
          <w:rtl/>
        </w:rPr>
        <w:t xml:space="preserve"> قد قيّم واستعرض استراتيجية حشد الموارد</w:t>
      </w:r>
      <w:r w:rsidR="00457496" w:rsidRPr="00457496">
        <w:rPr>
          <w:rStyle w:val="FootnoteReference"/>
          <w:rFonts w:ascii="Simplified Arabic" w:hAnsi="Simplified Arabic" w:cs="Simplified Arabic"/>
          <w:u w:val="none"/>
          <w:vertAlign w:val="superscript"/>
          <w:rtl/>
        </w:rPr>
        <w:footnoteReference w:id="3"/>
      </w:r>
      <w:r>
        <w:rPr>
          <w:rFonts w:ascii="Simplified Arabic" w:hAnsi="Simplified Arabic" w:cs="Simplified Arabic" w:hint="cs"/>
          <w:rtl/>
        </w:rPr>
        <w:t xml:space="preserve"> والهدف 20 من أهداف أيشي للتنوع البيولوجي. وخلص فريق الخبراء إلى أنه على الرغم من إحراز بعض التقدم في تحقيق الهدف 20 من أهداف أيشي للتنوع البيولوجي والغايات الثمانية لاستراتيجية حشد الموارد، كان مستوى التنفيذ متفاوتا وأعاقته تحديات تتعلق بالقدرات. </w:t>
      </w:r>
      <w:r w:rsidR="009D211B">
        <w:rPr>
          <w:rFonts w:ascii="Simplified Arabic" w:hAnsi="Simplified Arabic" w:cs="Simplified Arabic" w:hint="cs"/>
          <w:rtl/>
        </w:rPr>
        <w:t xml:space="preserve">وأشار التقرير، من بين أمور أخرى، إلى عدم إحراز تقدم في توسيع نطاق مشاركة القطاع الخاص، وعدم منح الأولوية للتنوع البيولوجي خارج </w:t>
      </w:r>
      <w:r w:rsidR="009D211B">
        <w:rPr>
          <w:rFonts w:ascii="Simplified Arabic" w:hAnsi="Simplified Arabic" w:cs="Simplified Arabic" w:hint="cs"/>
          <w:rtl/>
        </w:rPr>
        <w:lastRenderedPageBreak/>
        <w:t xml:space="preserve">وزارات البيئة. ووفقا للنتائج، هناك حاجة إلى اتباع نهج أكثر شمولا واستراتيجيةً لحشد الموارد، مع إيلاء اهتمام متساو لإعادة تخصيص الموارد </w:t>
      </w:r>
      <w:r w:rsidR="00A16B11">
        <w:rPr>
          <w:rFonts w:ascii="Simplified Arabic" w:hAnsi="Simplified Arabic" w:cs="Simplified Arabic" w:hint="cs"/>
          <w:rtl/>
        </w:rPr>
        <w:t xml:space="preserve">الضارة بالتنوع </w:t>
      </w:r>
      <w:r w:rsidR="009D211B">
        <w:rPr>
          <w:rFonts w:ascii="Simplified Arabic" w:hAnsi="Simplified Arabic" w:cs="Simplified Arabic" w:hint="cs"/>
          <w:rtl/>
        </w:rPr>
        <w:t xml:space="preserve">البيولوجي والاستخدام الأكثر فعالية للموارد، فضلا عن تحقيق زيادة كبيرة في الموارد التي يجري حشدها. وستكون هناك حاجة أيضا إلى </w:t>
      </w:r>
      <w:r w:rsidR="00A46B08">
        <w:rPr>
          <w:rFonts w:ascii="Simplified Arabic" w:hAnsi="Simplified Arabic" w:cs="Simplified Arabic" w:hint="cs"/>
          <w:rtl/>
          <w:lang w:bidi="ar-EG"/>
        </w:rPr>
        <w:t>تركيز أقوى</w:t>
      </w:r>
      <w:r w:rsidR="009D211B">
        <w:rPr>
          <w:rFonts w:ascii="Simplified Arabic" w:hAnsi="Simplified Arabic" w:cs="Simplified Arabic" w:hint="cs"/>
          <w:rtl/>
        </w:rPr>
        <w:t xml:space="preserve"> على زيادة </w:t>
      </w:r>
      <w:r w:rsidR="001821D5">
        <w:rPr>
          <w:rFonts w:ascii="Simplified Arabic" w:hAnsi="Simplified Arabic" w:cs="Simplified Arabic" w:hint="cs"/>
          <w:rtl/>
        </w:rPr>
        <w:t>المنافع</w:t>
      </w:r>
      <w:r w:rsidR="009D211B">
        <w:rPr>
          <w:rFonts w:ascii="Simplified Arabic" w:hAnsi="Simplified Arabic" w:cs="Simplified Arabic" w:hint="cs"/>
          <w:rtl/>
        </w:rPr>
        <w:t xml:space="preserve"> المشتركة للتنوع البيولوجي الناجمة عن الموارد الكبيرة التي يجري حشدها الآن فيما يتعلق بتغير المناخ ولتنفيذ أهداف التنمية المستدامة</w:t>
      </w:r>
      <w:r w:rsidR="00205492" w:rsidRPr="00457496">
        <w:rPr>
          <w:rStyle w:val="FootnoteReference"/>
          <w:rFonts w:ascii="Simplified Arabic" w:hAnsi="Simplified Arabic" w:cs="Simplified Arabic"/>
          <w:u w:val="none"/>
          <w:vertAlign w:val="superscript"/>
          <w:rtl/>
        </w:rPr>
        <w:footnoteReference w:id="4"/>
      </w:r>
      <w:r w:rsidR="009D211B">
        <w:rPr>
          <w:rFonts w:ascii="Simplified Arabic" w:hAnsi="Simplified Arabic" w:cs="Simplified Arabic" w:hint="cs"/>
          <w:rtl/>
        </w:rPr>
        <w:t xml:space="preserve"> على نطاق أوسع.</w:t>
      </w:r>
    </w:p>
    <w:p w14:paraId="586EC5B4" w14:textId="09FCFB51" w:rsidR="000D0B3C" w:rsidRPr="00090D4C" w:rsidRDefault="00205492" w:rsidP="00A16B11">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Style w:val="hps"/>
          <w:rFonts w:ascii="Simplified Arabic" w:hAnsi="Simplified Arabic" w:cs="Simplified Arabic" w:hint="cs"/>
          <w:rtl/>
        </w:rPr>
        <w:t>وتمشيا مع هذه الملاحظة، يعرض هذا التقرير نهجا استراتيجيا وتوصيات ذات صلة بحشد الموارد في الإطار العالمي للتنوع البيولوجي لما بعد عام 2020، استنادا إلى المدخلات المقدمة من الأطراف والمنظمات والخبراء الآخرين.</w:t>
      </w:r>
      <w:r w:rsidRPr="00457496">
        <w:rPr>
          <w:rStyle w:val="FootnoteReference"/>
          <w:rFonts w:ascii="Simplified Arabic" w:hAnsi="Simplified Arabic" w:cs="Simplified Arabic"/>
          <w:u w:val="none"/>
          <w:vertAlign w:val="superscript"/>
          <w:rtl/>
        </w:rPr>
        <w:footnoteReference w:id="5"/>
      </w:r>
      <w:r>
        <w:rPr>
          <w:rStyle w:val="hps"/>
          <w:rFonts w:ascii="Simplified Arabic" w:hAnsi="Simplified Arabic" w:cs="Simplified Arabic" w:hint="cs"/>
          <w:rtl/>
        </w:rPr>
        <w:t xml:space="preserve"> </w:t>
      </w:r>
      <w:r w:rsidR="00A46B08">
        <w:rPr>
          <w:rStyle w:val="hps"/>
          <w:rFonts w:ascii="Simplified Arabic" w:hAnsi="Simplified Arabic" w:cs="Simplified Arabic" w:hint="cs"/>
          <w:rtl/>
        </w:rPr>
        <w:t>ويقدم</w:t>
      </w:r>
      <w:r>
        <w:rPr>
          <w:rStyle w:val="hps"/>
          <w:rFonts w:ascii="Simplified Arabic" w:hAnsi="Simplified Arabic" w:cs="Simplified Arabic" w:hint="cs"/>
          <w:rtl/>
        </w:rPr>
        <w:t xml:space="preserve"> القسم ثانيا أدناه نهجا استراتيجيا لحشد الموارد، يقوم على ثلاثة مكونات بالغة الأهمية، ويحدد الجهات الفاعلة الرئيسية. وتقدم الأقسام من ثالثا إلى خامسا المزيد من التفاصيل بشأن كل مكون من المكونات الثلاثة. وعلى وجه التحديد، يتناول القسم ثالثا تقليل أو إعادة توجيه</w:t>
      </w:r>
      <w:r w:rsidR="00FA7602">
        <w:rPr>
          <w:rStyle w:val="hps"/>
          <w:rFonts w:ascii="Simplified Arabic" w:hAnsi="Simplified Arabic" w:cs="Simplified Arabic" w:hint="cs"/>
          <w:rtl/>
        </w:rPr>
        <w:t xml:space="preserve"> الموارد </w:t>
      </w:r>
      <w:r w:rsidR="00A16B11">
        <w:rPr>
          <w:rStyle w:val="hps"/>
          <w:rFonts w:ascii="Simplified Arabic" w:hAnsi="Simplified Arabic" w:cs="Simplified Arabic" w:hint="cs"/>
          <w:rtl/>
        </w:rPr>
        <w:t>الضارة بالتنوع</w:t>
      </w:r>
      <w:r w:rsidR="00FA7602">
        <w:rPr>
          <w:rStyle w:val="hps"/>
          <w:rFonts w:ascii="Simplified Arabic" w:hAnsi="Simplified Arabic" w:cs="Simplified Arabic" w:hint="cs"/>
          <w:rtl/>
        </w:rPr>
        <w:t xml:space="preserve"> البيولوجي، ويوجز القسم رابعا توليد موارد إضافية من جميع المصادر، ويغطي القسم خامسا تعزيز فعالية وكفاءة استخدام الموارد.</w:t>
      </w:r>
      <w:r w:rsidR="007705DD" w:rsidRPr="00457496">
        <w:rPr>
          <w:rStyle w:val="FootnoteReference"/>
          <w:rFonts w:ascii="Simplified Arabic" w:hAnsi="Simplified Arabic" w:cs="Simplified Arabic"/>
          <w:u w:val="none"/>
          <w:vertAlign w:val="superscript"/>
          <w:rtl/>
        </w:rPr>
        <w:footnoteReference w:id="6"/>
      </w:r>
      <w:r w:rsidR="00FA7602">
        <w:rPr>
          <w:rStyle w:val="hps"/>
          <w:rFonts w:ascii="Simplified Arabic" w:hAnsi="Simplified Arabic" w:cs="Simplified Arabic" w:hint="cs"/>
          <w:rtl/>
        </w:rPr>
        <w:t xml:space="preserve"> ويقدم القسم سادسا بعض المدخلات الأولية بشأن الأهداف والمقررات المحتملة بشأن حشد المو</w:t>
      </w:r>
      <w:r w:rsidR="00A46B08">
        <w:rPr>
          <w:rStyle w:val="hps"/>
          <w:rFonts w:ascii="Simplified Arabic" w:hAnsi="Simplified Arabic" w:cs="Simplified Arabic" w:hint="cs"/>
          <w:rtl/>
        </w:rPr>
        <w:t>ارد لكي تنظر فيها الأطراف. ويخت</w:t>
      </w:r>
      <w:r w:rsidR="00FA7602">
        <w:rPr>
          <w:rStyle w:val="hps"/>
          <w:rFonts w:ascii="Simplified Arabic" w:hAnsi="Simplified Arabic" w:cs="Simplified Arabic" w:hint="cs"/>
          <w:rtl/>
        </w:rPr>
        <w:t>م القسم سابعا بالرسائل الرئيسية لفريق الخبراء.</w:t>
      </w:r>
    </w:p>
    <w:p w14:paraId="2CA374A4" w14:textId="70E24FE1" w:rsidR="000D0B3C" w:rsidRPr="00090D4C" w:rsidRDefault="000D0B3C" w:rsidP="000F55D8">
      <w:pPr>
        <w:pStyle w:val="Heading1multiline"/>
        <w:suppressLineNumbers/>
        <w:tabs>
          <w:tab w:val="clear" w:pos="720"/>
        </w:tabs>
        <w:suppressAutoHyphens/>
        <w:kinsoku w:val="0"/>
        <w:overflowPunct w:val="0"/>
        <w:autoSpaceDE w:val="0"/>
        <w:autoSpaceDN w:val="0"/>
        <w:bidi/>
        <w:adjustRightInd w:val="0"/>
        <w:snapToGrid w:val="0"/>
        <w:spacing w:before="0" w:line="216" w:lineRule="auto"/>
        <w:ind w:left="0" w:right="0" w:firstLine="0"/>
        <w:jc w:val="center"/>
        <w:rPr>
          <w:rFonts w:ascii="Simplified Arabic" w:hAnsi="Simplified Arabic" w:cs="Simplified Arabic"/>
          <w:rtl/>
        </w:rPr>
      </w:pPr>
      <w:r w:rsidRPr="00090D4C">
        <w:rPr>
          <w:rFonts w:ascii="Simplified Arabic" w:hAnsi="Simplified Arabic" w:cs="Simplified Arabic"/>
          <w:b w:val="0"/>
          <w:bCs/>
          <w:szCs w:val="26"/>
          <w:rtl/>
          <w:lang w:bidi="ar-EG"/>
        </w:rPr>
        <w:t>ثانيا-</w:t>
      </w:r>
      <w:r w:rsidRPr="00090D4C">
        <w:rPr>
          <w:rFonts w:ascii="Simplified Arabic" w:hAnsi="Simplified Arabic" w:cs="Simplified Arabic"/>
          <w:b w:val="0"/>
          <w:bCs/>
          <w:szCs w:val="26"/>
          <w:rtl/>
          <w:lang w:bidi="ar-EG"/>
        </w:rPr>
        <w:tab/>
      </w:r>
      <w:r w:rsidR="000F55D8" w:rsidRPr="00090D4C">
        <w:rPr>
          <w:rFonts w:ascii="Simplified Arabic" w:hAnsi="Simplified Arabic" w:cs="Simplified Arabic"/>
          <w:b w:val="0"/>
          <w:bCs/>
          <w:szCs w:val="26"/>
          <w:rtl/>
          <w:lang w:bidi="ar-EG"/>
        </w:rPr>
        <w:t>نهج استراتيجي لحشد الموارد لدعم الإطار العالمي للتنوع البيولوجي لما بعد عام 2020</w:t>
      </w:r>
    </w:p>
    <w:p w14:paraId="15BE80C9" w14:textId="452336C1" w:rsidR="000D0B3C" w:rsidRPr="00090D4C" w:rsidRDefault="002D0AFD" w:rsidP="007705DD">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Style w:val="hps"/>
          <w:rFonts w:ascii="Simplified Arabic" w:hAnsi="Simplified Arabic" w:cs="Simplified Arabic"/>
          <w:snapToGrid w:val="0"/>
          <w:kern w:val="22"/>
          <w:szCs w:val="22"/>
        </w:rPr>
      </w:pPr>
      <w:r>
        <w:rPr>
          <w:rStyle w:val="hps"/>
          <w:rFonts w:ascii="Simplified Arabic" w:hAnsi="Simplified Arabic" w:cs="Simplified Arabic" w:hint="cs"/>
          <w:rtl/>
        </w:rPr>
        <w:t xml:space="preserve">دعا </w:t>
      </w:r>
      <w:r>
        <w:rPr>
          <w:rStyle w:val="hps"/>
          <w:rFonts w:ascii="Simplified Arabic" w:hAnsi="Simplified Arabic" w:cs="Simplified Arabic" w:hint="cs"/>
          <w:i/>
          <w:iCs/>
          <w:rtl/>
        </w:rPr>
        <w:t xml:space="preserve">تقرير التقييم العالمي بشأن التنوع البيولوجي وخدمات النظم الإيكولوجية </w:t>
      </w:r>
      <w:r>
        <w:rPr>
          <w:rStyle w:val="hps"/>
          <w:rFonts w:ascii="Simplified Arabic" w:hAnsi="Simplified Arabic" w:cs="Simplified Arabic" w:hint="cs"/>
          <w:rtl/>
        </w:rPr>
        <w:t xml:space="preserve">الصادر عن المنبر الحكومي الدولي للعلوم والسياسات المعني بالتنوع البيولوجي وخدمات النظم الإيكولوجية في عام 2019 إلى "إعادة تنظيم </w:t>
      </w:r>
      <w:r w:rsidR="007705DD">
        <w:rPr>
          <w:rStyle w:val="hps"/>
          <w:rFonts w:ascii="Simplified Arabic" w:hAnsi="Simplified Arabic" w:cs="Simplified Arabic" w:hint="cs"/>
          <w:rtl/>
        </w:rPr>
        <w:t>جوهرية</w:t>
      </w:r>
      <w:r>
        <w:rPr>
          <w:rStyle w:val="hps"/>
          <w:rFonts w:ascii="Simplified Arabic" w:hAnsi="Simplified Arabic" w:cs="Simplified Arabic" w:hint="cs"/>
          <w:rtl/>
        </w:rPr>
        <w:t xml:space="preserve"> على نطاق المنظومة عبر العوامل التكنولوجية والاقتصادية والاجتماعية، </w:t>
      </w:r>
      <w:r w:rsidR="007705DD">
        <w:rPr>
          <w:rStyle w:val="hps"/>
          <w:rFonts w:ascii="Simplified Arabic" w:hAnsi="Simplified Arabic" w:cs="Simplified Arabic" w:hint="cs"/>
          <w:rtl/>
        </w:rPr>
        <w:t>بما يشمل</w:t>
      </w:r>
      <w:r>
        <w:rPr>
          <w:rStyle w:val="hps"/>
          <w:rFonts w:ascii="Simplified Arabic" w:hAnsi="Simplified Arabic" w:cs="Simplified Arabic" w:hint="cs"/>
          <w:rtl/>
        </w:rPr>
        <w:t xml:space="preserve"> النماذج </w:t>
      </w:r>
      <w:r w:rsidR="007705DD">
        <w:rPr>
          <w:rStyle w:val="hps"/>
          <w:rFonts w:ascii="Simplified Arabic" w:hAnsi="Simplified Arabic" w:cs="Simplified Arabic" w:hint="cs"/>
          <w:rtl/>
        </w:rPr>
        <w:t>والأهداف</w:t>
      </w:r>
      <w:r>
        <w:rPr>
          <w:rStyle w:val="hps"/>
          <w:rFonts w:ascii="Simplified Arabic" w:hAnsi="Simplified Arabic" w:cs="Simplified Arabic" w:hint="cs"/>
          <w:rtl/>
        </w:rPr>
        <w:t xml:space="preserve"> والقيم" من أجل وقف فقدان التنوع البيولوجي ووظائف النظم الإيكولوجية.</w:t>
      </w:r>
      <w:r w:rsidR="007705DD" w:rsidRPr="00457496">
        <w:rPr>
          <w:rStyle w:val="FootnoteReference"/>
          <w:rFonts w:ascii="Simplified Arabic" w:hAnsi="Simplified Arabic" w:cs="Simplified Arabic"/>
          <w:u w:val="none"/>
          <w:vertAlign w:val="superscript"/>
          <w:rtl/>
        </w:rPr>
        <w:footnoteReference w:id="7"/>
      </w:r>
      <w:r>
        <w:rPr>
          <w:rStyle w:val="hps"/>
          <w:rFonts w:ascii="Simplified Arabic" w:hAnsi="Simplified Arabic" w:cs="Simplified Arabic" w:hint="cs"/>
          <w:rtl/>
        </w:rPr>
        <w:t xml:space="preserve"> وأصبح من المسلم به على نطاق واسع أن التغ</w:t>
      </w:r>
      <w:r w:rsidR="00E334EC">
        <w:rPr>
          <w:rStyle w:val="hps"/>
          <w:rFonts w:ascii="Simplified Arabic" w:hAnsi="Simplified Arabic" w:cs="Simplified Arabic" w:hint="cs"/>
          <w:rtl/>
        </w:rPr>
        <w:t>ي</w:t>
      </w:r>
      <w:r>
        <w:rPr>
          <w:rStyle w:val="hps"/>
          <w:rFonts w:ascii="Simplified Arabic" w:hAnsi="Simplified Arabic" w:cs="Simplified Arabic" w:hint="cs"/>
          <w:rtl/>
        </w:rPr>
        <w:t>ير التحويلي ضروري لوقف وعكس فقدان التنوع البيولوجي من أجل تحقيق أهداف التنوع البيولوجي وكذلك مجموعة أوسع من أهداف التنمية المستدامة. وسيتطلب ذلك نهجا "يشمل الحكومة برمتها، والاقتصاد ككل، والمجتمع بأسره" بغية معالجة العوامل الدافعة لفقدان التنوع البيولوجي ووظائف النظم الإيكولوجية.</w:t>
      </w:r>
    </w:p>
    <w:p w14:paraId="485F6441" w14:textId="413D8F4F" w:rsidR="00AD4EB1" w:rsidRPr="00090D4C" w:rsidRDefault="002A3DB7" w:rsidP="00A46B08">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Style w:val="hps"/>
          <w:rFonts w:ascii="Simplified Arabic" w:hAnsi="Simplified Arabic" w:cs="Simplified Arabic"/>
          <w:snapToGrid w:val="0"/>
          <w:kern w:val="22"/>
          <w:sz w:val="24"/>
        </w:rPr>
      </w:pPr>
      <w:r>
        <w:rPr>
          <w:rStyle w:val="hps"/>
          <w:rFonts w:ascii="Simplified Arabic" w:hAnsi="Simplified Arabic" w:cs="Simplified Arabic" w:hint="cs"/>
          <w:sz w:val="24"/>
          <w:rtl/>
        </w:rPr>
        <w:t xml:space="preserve">ويعد حشد الموارد أمرا </w:t>
      </w:r>
      <w:r w:rsidR="00A46B08">
        <w:rPr>
          <w:rStyle w:val="hps"/>
          <w:rFonts w:ascii="Simplified Arabic" w:hAnsi="Simplified Arabic" w:cs="Simplified Arabic" w:hint="cs"/>
          <w:sz w:val="24"/>
          <w:rtl/>
        </w:rPr>
        <w:t>محوريا</w:t>
      </w:r>
      <w:r>
        <w:rPr>
          <w:rStyle w:val="hps"/>
          <w:rFonts w:ascii="Simplified Arabic" w:hAnsi="Simplified Arabic" w:cs="Simplified Arabic" w:hint="cs"/>
          <w:sz w:val="24"/>
          <w:rtl/>
        </w:rPr>
        <w:t xml:space="preserve"> للتغي</w:t>
      </w:r>
      <w:r w:rsidR="00E334EC">
        <w:rPr>
          <w:rStyle w:val="hps"/>
          <w:rFonts w:ascii="Simplified Arabic" w:hAnsi="Simplified Arabic" w:cs="Simplified Arabic" w:hint="cs"/>
          <w:sz w:val="24"/>
          <w:rtl/>
        </w:rPr>
        <w:t>ي</w:t>
      </w:r>
      <w:r>
        <w:rPr>
          <w:rStyle w:val="hps"/>
          <w:rFonts w:ascii="Simplified Arabic" w:hAnsi="Simplified Arabic" w:cs="Simplified Arabic" w:hint="cs"/>
          <w:sz w:val="24"/>
          <w:rtl/>
        </w:rPr>
        <w:t>ر التحويلي ولنجاح الإطار العالمي للتنوع البيولوجي لما بعد عام 2020. ويقترح فريق الخبراء اعتماد نهج ذي ثلاث شُعب، يتكون من ثلاثة مكونات تكمل بعضها بعضا، تتناول ضرورة القيام بما يلي:</w:t>
      </w:r>
    </w:p>
    <w:p w14:paraId="0326EC14" w14:textId="155FEBB9" w:rsidR="000F55D8" w:rsidRPr="00090D4C" w:rsidRDefault="000F55D8" w:rsidP="008A1DBC">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lang w:bidi="ar-EG"/>
        </w:rPr>
      </w:pPr>
      <w:r w:rsidRPr="00090D4C">
        <w:rPr>
          <w:rStyle w:val="hps"/>
          <w:rFonts w:ascii="Simplified Arabic" w:hAnsi="Simplified Arabic" w:cs="Simplified Arabic"/>
          <w:sz w:val="24"/>
          <w:szCs w:val="24"/>
          <w:rtl/>
        </w:rPr>
        <w:t>(أ)</w:t>
      </w:r>
      <w:r w:rsidRPr="00090D4C">
        <w:rPr>
          <w:rStyle w:val="hps"/>
          <w:rFonts w:ascii="Simplified Arabic" w:hAnsi="Simplified Arabic" w:cs="Simplified Arabic"/>
          <w:sz w:val="24"/>
          <w:szCs w:val="24"/>
          <w:rtl/>
        </w:rPr>
        <w:tab/>
      </w:r>
      <w:r w:rsidR="007705DD">
        <w:rPr>
          <w:rFonts w:ascii="Simplified Arabic" w:hAnsi="Simplified Arabic" w:cs="Simplified Arabic" w:hint="cs"/>
          <w:sz w:val="24"/>
          <w:szCs w:val="24"/>
          <w:rtl/>
          <w:lang w:bidi="ar-EG"/>
        </w:rPr>
        <w:t>تقليل أو إعادة توجيه الموارد التي تسبب الضرر للتنوع البيولوجي؛</w:t>
      </w:r>
    </w:p>
    <w:p w14:paraId="7845AF70" w14:textId="65619724" w:rsidR="000F55D8" w:rsidRPr="00090D4C" w:rsidRDefault="007705DD" w:rsidP="008A1DBC">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lang w:bidi="ar-EG"/>
        </w:rPr>
      </w:pPr>
      <w:r>
        <w:rPr>
          <w:rFonts w:ascii="Simplified Arabic" w:hAnsi="Simplified Arabic" w:cs="Simplified Arabic"/>
          <w:sz w:val="24"/>
          <w:szCs w:val="24"/>
          <w:rtl/>
          <w:lang w:bidi="ar-EG"/>
        </w:rPr>
        <w:t>(ب)</w:t>
      </w:r>
      <w:r>
        <w:rPr>
          <w:rFonts w:ascii="Simplified Arabic" w:hAnsi="Simplified Arabic" w:cs="Simplified Arabic"/>
          <w:sz w:val="24"/>
          <w:szCs w:val="24"/>
          <w:rtl/>
          <w:lang w:bidi="ar-EG"/>
        </w:rPr>
        <w:tab/>
      </w:r>
      <w:r>
        <w:rPr>
          <w:rFonts w:ascii="Simplified Arabic" w:hAnsi="Simplified Arabic" w:cs="Simplified Arabic" w:hint="cs"/>
          <w:sz w:val="24"/>
          <w:szCs w:val="24"/>
          <w:rtl/>
          <w:lang w:bidi="ar-EG"/>
        </w:rPr>
        <w:t>توليد موارد إضافية من جميع المصادر لتحقيق الأهداف الثلاثة للاتفاقية؛</w:t>
      </w:r>
    </w:p>
    <w:p w14:paraId="63CFFD57" w14:textId="4B2C4BBE" w:rsidR="000F55D8" w:rsidRPr="00090D4C" w:rsidRDefault="007705DD" w:rsidP="008A1DBC">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lang w:bidi="ar-EG"/>
        </w:rPr>
      </w:pPr>
      <w:r>
        <w:rPr>
          <w:rFonts w:ascii="Simplified Arabic" w:hAnsi="Simplified Arabic" w:cs="Simplified Arabic"/>
          <w:sz w:val="24"/>
          <w:szCs w:val="24"/>
          <w:rtl/>
          <w:lang w:bidi="ar-EG"/>
        </w:rPr>
        <w:t>(ج)</w:t>
      </w:r>
      <w:r>
        <w:rPr>
          <w:rFonts w:ascii="Simplified Arabic" w:hAnsi="Simplified Arabic" w:cs="Simplified Arabic"/>
          <w:sz w:val="24"/>
          <w:szCs w:val="24"/>
          <w:rtl/>
          <w:lang w:bidi="ar-EG"/>
        </w:rPr>
        <w:tab/>
      </w:r>
      <w:r>
        <w:rPr>
          <w:rFonts w:ascii="Simplified Arabic" w:hAnsi="Simplified Arabic" w:cs="Simplified Arabic" w:hint="cs"/>
          <w:sz w:val="24"/>
          <w:szCs w:val="24"/>
          <w:rtl/>
          <w:lang w:bidi="ar-EG"/>
        </w:rPr>
        <w:t>تعزيز فعالية وكفاءة استخدام الموارد.</w:t>
      </w:r>
    </w:p>
    <w:p w14:paraId="404ED618" w14:textId="29C00BF0" w:rsidR="00E453FA" w:rsidRPr="00090D4C" w:rsidRDefault="000C3408" w:rsidP="00027011">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Fonts w:ascii="Simplified Arabic" w:hAnsi="Simplified Arabic" w:cs="Simplified Arabic" w:hint="cs"/>
          <w:rtl/>
        </w:rPr>
        <w:t>ويتناول</w:t>
      </w:r>
      <w:r w:rsidR="00E334EC">
        <w:rPr>
          <w:rFonts w:ascii="Simplified Arabic" w:hAnsi="Simplified Arabic" w:cs="Simplified Arabic" w:hint="cs"/>
          <w:rtl/>
        </w:rPr>
        <w:t xml:space="preserve"> مكون</w:t>
      </w:r>
      <w:r>
        <w:rPr>
          <w:rFonts w:ascii="Simplified Arabic" w:hAnsi="Simplified Arabic" w:cs="Simplified Arabic" w:hint="cs"/>
          <w:rtl/>
        </w:rPr>
        <w:t xml:space="preserve"> </w:t>
      </w:r>
      <w:r w:rsidRPr="00DC18A8">
        <w:rPr>
          <w:rFonts w:ascii="Simplified Arabic" w:hAnsi="Simplified Arabic" w:cs="Simplified Arabic" w:hint="cs"/>
          <w:i/>
          <w:iCs/>
          <w:rtl/>
        </w:rPr>
        <w:t>تقليل أو إعادة توجيه الموارد التي تسبب الضرر للتنوع البيولوجي</w:t>
      </w:r>
      <w:r>
        <w:rPr>
          <w:rFonts w:ascii="Simplified Arabic" w:hAnsi="Simplified Arabic" w:cs="Simplified Arabic" w:hint="cs"/>
          <w:b/>
          <w:bCs/>
          <w:rtl/>
        </w:rPr>
        <w:t xml:space="preserve"> </w:t>
      </w:r>
      <w:r>
        <w:rPr>
          <w:rFonts w:ascii="Simplified Arabic" w:hAnsi="Simplified Arabic" w:cs="Simplified Arabic" w:hint="cs"/>
          <w:rtl/>
        </w:rPr>
        <w:t xml:space="preserve">العوامل الدافعة الرئيسية للأنشطة والاستثمارات </w:t>
      </w:r>
      <w:r w:rsidR="00A16B11">
        <w:rPr>
          <w:rFonts w:ascii="Simplified Arabic" w:hAnsi="Simplified Arabic" w:cs="Simplified Arabic" w:hint="cs"/>
          <w:rtl/>
        </w:rPr>
        <w:t>الضارة بالتنوع</w:t>
      </w:r>
      <w:r>
        <w:rPr>
          <w:rFonts w:ascii="Simplified Arabic" w:hAnsi="Simplified Arabic" w:cs="Simplified Arabic" w:hint="cs"/>
          <w:rtl/>
        </w:rPr>
        <w:t xml:space="preserve"> البيولوجي، من خلال استخدام المعايير والمبادئ التوجيهية، فضلا عن الأدوات التنظيمية والاقتصادية. ويتطلب هذا المكون تجنب النفقات </w:t>
      </w:r>
      <w:r w:rsidR="00A16B11">
        <w:rPr>
          <w:rFonts w:ascii="Simplified Arabic" w:hAnsi="Simplified Arabic" w:cs="Simplified Arabic" w:hint="cs"/>
          <w:rtl/>
        </w:rPr>
        <w:t>الضارة بالتنوع</w:t>
      </w:r>
      <w:r>
        <w:rPr>
          <w:rFonts w:ascii="Simplified Arabic" w:hAnsi="Simplified Arabic" w:cs="Simplified Arabic" w:hint="cs"/>
          <w:rtl/>
        </w:rPr>
        <w:t xml:space="preserve"> البيولوجي وتقليص نطاقها وإعادة توجيهها، بما في ذلك على </w:t>
      </w:r>
      <w:r>
        <w:rPr>
          <w:rFonts w:ascii="Simplified Arabic" w:hAnsi="Simplified Arabic" w:cs="Simplified Arabic" w:hint="cs"/>
          <w:rtl/>
        </w:rPr>
        <w:lastRenderedPageBreak/>
        <w:t>سبيل الذكر لا الحصر الإعانات الضارة؛ وسيقلل ذلك بدوره الحاجة إلى موارد لحفظ التنوع البيولوجي واستعادته. وتبين التحليلات التي أجرتها منظمات التعاون والتنمية في الميدان الاقتصادي</w:t>
      </w:r>
      <w:r w:rsidR="00A46B08" w:rsidRPr="00A46B08">
        <w:rPr>
          <w:rFonts w:ascii="Simplified Arabic" w:hAnsi="Simplified Arabic" w:cs="Simplified Arabic" w:hint="cs"/>
          <w:rtl/>
        </w:rPr>
        <w:t xml:space="preserve"> </w:t>
      </w:r>
      <w:r w:rsidR="00A46B08">
        <w:rPr>
          <w:rFonts w:ascii="Simplified Arabic" w:hAnsi="Simplified Arabic" w:cs="Simplified Arabic" w:hint="cs"/>
          <w:rtl/>
        </w:rPr>
        <w:t>مؤخرا</w:t>
      </w:r>
      <w:r w:rsidR="00146FC6" w:rsidRPr="00457496">
        <w:rPr>
          <w:rStyle w:val="FootnoteReference"/>
          <w:rFonts w:ascii="Simplified Arabic" w:hAnsi="Simplified Arabic" w:cs="Simplified Arabic"/>
          <w:u w:val="none"/>
          <w:vertAlign w:val="superscript"/>
          <w:rtl/>
        </w:rPr>
        <w:footnoteReference w:id="8"/>
      </w:r>
      <w:r>
        <w:rPr>
          <w:rFonts w:ascii="Simplified Arabic" w:hAnsi="Simplified Arabic" w:cs="Simplified Arabic" w:hint="cs"/>
          <w:rtl/>
        </w:rPr>
        <w:t xml:space="preserve"> أن الإعانات (على الوقود الأحفوري وكذلك في قطاعي الزراعي ومصائد الأسماك) التي تسبب الضرر للتنوع البيولوجي تبلغ حوالي 500 مليار دولار أمريكي سنويا، في حين أن إجمالي الموارد التي تُنفق لتعزيز حفظ التنوع البيولوجي واستخدامه المستدام تتراوح بين </w:t>
      </w:r>
      <w:r w:rsidR="00027011">
        <w:rPr>
          <w:rFonts w:ascii="Simplified Arabic" w:hAnsi="Simplified Arabic" w:cs="Simplified Arabic" w:hint="cs"/>
          <w:rtl/>
        </w:rPr>
        <w:t>78</w:t>
      </w:r>
      <w:r>
        <w:rPr>
          <w:rFonts w:ascii="Simplified Arabic" w:hAnsi="Simplified Arabic" w:cs="Simplified Arabic" w:hint="cs"/>
          <w:rtl/>
        </w:rPr>
        <w:t xml:space="preserve"> و</w:t>
      </w:r>
      <w:r w:rsidR="00DC18A8">
        <w:rPr>
          <w:rFonts w:ascii="Simplified Arabic" w:hAnsi="Simplified Arabic" w:cs="Simplified Arabic" w:hint="cs"/>
          <w:rtl/>
        </w:rPr>
        <w:t>91</w:t>
      </w:r>
      <w:r>
        <w:rPr>
          <w:rFonts w:ascii="Simplified Arabic" w:hAnsi="Simplified Arabic" w:cs="Simplified Arabic" w:hint="cs"/>
          <w:rtl/>
        </w:rPr>
        <w:t xml:space="preserve"> مليار دولار أمريكي سنويا. ويبين هذا التناقض الواضح أن العمل على تنفيذ المكونين الثاني والثالث لحشد الموارد دون معالجة هذا المكون الأول سيجعل من المستحيل سد الفجوة المالية بالطريقة المطلوبة لتحقيق أهداف التنوع البيولوجي المتوخاة في الإطار العالمي للتنوع البيولوجي لما بعد عام</w:t>
      </w:r>
      <w:r>
        <w:rPr>
          <w:rFonts w:ascii="Simplified Arabic" w:hAnsi="Simplified Arabic" w:cs="Simplified Arabic" w:hint="eastAsia"/>
          <w:rtl/>
        </w:rPr>
        <w:t> </w:t>
      </w:r>
      <w:r>
        <w:rPr>
          <w:rFonts w:ascii="Simplified Arabic" w:hAnsi="Simplified Arabic" w:cs="Simplified Arabic" w:hint="cs"/>
          <w:rtl/>
        </w:rPr>
        <w:t>2020.</w:t>
      </w:r>
      <w:r w:rsidR="00146FC6" w:rsidRPr="00457496">
        <w:rPr>
          <w:rStyle w:val="FootnoteReference"/>
          <w:rFonts w:ascii="Simplified Arabic" w:hAnsi="Simplified Arabic" w:cs="Simplified Arabic"/>
          <w:u w:val="none"/>
          <w:vertAlign w:val="superscript"/>
          <w:rtl/>
        </w:rPr>
        <w:footnoteReference w:id="9"/>
      </w:r>
    </w:p>
    <w:p w14:paraId="0E95E529" w14:textId="07EB11CE" w:rsidR="00FD0C6F" w:rsidRPr="00090D4C" w:rsidRDefault="00F800DA" w:rsidP="00A46B08">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Fonts w:ascii="Simplified Arabic" w:hAnsi="Simplified Arabic" w:cs="Simplified Arabic" w:hint="cs"/>
          <w:rtl/>
        </w:rPr>
        <w:t>وي</w:t>
      </w:r>
      <w:r w:rsidR="001821D5">
        <w:rPr>
          <w:rFonts w:ascii="Simplified Arabic" w:hAnsi="Simplified Arabic" w:cs="Simplified Arabic" w:hint="cs"/>
          <w:rtl/>
        </w:rPr>
        <w:t>بقى</w:t>
      </w:r>
      <w:r w:rsidR="00E334EC">
        <w:rPr>
          <w:rFonts w:ascii="Simplified Arabic" w:hAnsi="Simplified Arabic" w:cs="Simplified Arabic" w:hint="cs"/>
          <w:rtl/>
        </w:rPr>
        <w:t xml:space="preserve"> مكون</w:t>
      </w:r>
      <w:r w:rsidR="001821D5">
        <w:rPr>
          <w:rFonts w:ascii="Simplified Arabic" w:hAnsi="Simplified Arabic" w:cs="Simplified Arabic" w:hint="cs"/>
          <w:rtl/>
        </w:rPr>
        <w:t xml:space="preserve"> </w:t>
      </w:r>
      <w:r w:rsidR="001821D5" w:rsidRPr="00DC18A8">
        <w:rPr>
          <w:rFonts w:ascii="Simplified Arabic" w:hAnsi="Simplified Arabic" w:cs="Simplified Arabic" w:hint="cs"/>
          <w:i/>
          <w:iCs/>
          <w:rtl/>
        </w:rPr>
        <w:t>توليد موارد إضافية من جميع المصادر</w:t>
      </w:r>
      <w:r w:rsidR="001821D5">
        <w:rPr>
          <w:rFonts w:ascii="Simplified Arabic" w:hAnsi="Simplified Arabic" w:cs="Simplified Arabic" w:hint="cs"/>
          <w:b/>
          <w:bCs/>
          <w:rtl/>
        </w:rPr>
        <w:t xml:space="preserve"> </w:t>
      </w:r>
      <w:r w:rsidR="001821D5" w:rsidRPr="00E334EC">
        <w:rPr>
          <w:rFonts w:ascii="Simplified Arabic" w:hAnsi="Simplified Arabic" w:cs="Simplified Arabic" w:hint="cs"/>
          <w:rtl/>
        </w:rPr>
        <w:t>لتحقيق الأهداف الثلاثة للاتفاقية</w:t>
      </w:r>
      <w:r w:rsidR="001821D5">
        <w:rPr>
          <w:rFonts w:ascii="Simplified Arabic" w:hAnsi="Simplified Arabic" w:cs="Simplified Arabic" w:hint="cs"/>
          <w:rtl/>
        </w:rPr>
        <w:t>، بما في ذلك المصادر المحلية والدولية،</w:t>
      </w:r>
      <w:r w:rsidR="001821D5" w:rsidRPr="00457496">
        <w:rPr>
          <w:rStyle w:val="FootnoteReference"/>
          <w:rFonts w:ascii="Simplified Arabic" w:hAnsi="Simplified Arabic" w:cs="Simplified Arabic"/>
          <w:u w:val="none"/>
          <w:vertAlign w:val="superscript"/>
          <w:rtl/>
        </w:rPr>
        <w:footnoteReference w:id="10"/>
      </w:r>
      <w:r w:rsidR="001821D5">
        <w:rPr>
          <w:rFonts w:ascii="Simplified Arabic" w:hAnsi="Simplified Arabic" w:cs="Simplified Arabic" w:hint="cs"/>
          <w:rtl/>
        </w:rPr>
        <w:t xml:space="preserve"> والخاصة والعامة، جزءا أساسيا من حشد الموارد. ويتضمن </w:t>
      </w:r>
      <w:r w:rsidR="00A46B08">
        <w:rPr>
          <w:rFonts w:ascii="Simplified Arabic" w:hAnsi="Simplified Arabic" w:cs="Simplified Arabic" w:hint="cs"/>
          <w:rtl/>
        </w:rPr>
        <w:t>زيادة</w:t>
      </w:r>
      <w:r w:rsidR="001821D5">
        <w:rPr>
          <w:rFonts w:ascii="Simplified Arabic" w:hAnsi="Simplified Arabic" w:cs="Simplified Arabic" w:hint="cs"/>
          <w:rtl/>
        </w:rPr>
        <w:t xml:space="preserve"> الموارد زيادة التدفقات الموجهة في الأساس إلى التنوع البيولوجي، وكذلك تحديد وزيادة المنافع المشتركة للتنوع البيولوجي الناجمة عن التمويل الذي يهدف في الأساس إلى تحقيق الأهداف الأخرى. وتشمل الأمثلة على ذلك دمج الحلول القائمة على الطبيعة </w:t>
      </w:r>
      <w:r w:rsidR="00A46B08">
        <w:rPr>
          <w:rFonts w:ascii="Simplified Arabic" w:hAnsi="Simplified Arabic" w:cs="Simplified Arabic" w:hint="cs"/>
          <w:rtl/>
        </w:rPr>
        <w:t>في أنشطة</w:t>
      </w:r>
      <w:r w:rsidR="001821D5">
        <w:rPr>
          <w:rFonts w:ascii="Simplified Arabic" w:hAnsi="Simplified Arabic" w:cs="Simplified Arabic" w:hint="cs"/>
          <w:rtl/>
        </w:rPr>
        <w:t xml:space="preserve"> تخفيف</w:t>
      </w:r>
      <w:r w:rsidR="00AE6F9C">
        <w:rPr>
          <w:rFonts w:ascii="Simplified Arabic" w:hAnsi="Simplified Arabic" w:cs="Simplified Arabic" w:hint="cs"/>
          <w:rtl/>
        </w:rPr>
        <w:t xml:space="preserve"> أثر</w:t>
      </w:r>
      <w:r w:rsidR="001821D5">
        <w:rPr>
          <w:rFonts w:ascii="Simplified Arabic" w:hAnsi="Simplified Arabic" w:cs="Simplified Arabic" w:hint="cs"/>
          <w:rtl/>
        </w:rPr>
        <w:t xml:space="preserve"> تغير المناخ والتكيف معه، وتحقيق أهداف التنمية المستدامة الأخرى. ويُشار إليها في هذا التقرير بالموارد أو النفقات "غير المباشرة" على التنوع البيولوجي.</w:t>
      </w:r>
    </w:p>
    <w:p w14:paraId="5376095E" w14:textId="648283E8" w:rsidR="000F55D8" w:rsidRPr="00090D4C" w:rsidRDefault="00D2400B" w:rsidP="00A46B08">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Fonts w:ascii="Simplified Arabic" w:hAnsi="Simplified Arabic" w:cs="Simplified Arabic" w:hint="cs"/>
          <w:rtl/>
        </w:rPr>
        <w:t xml:space="preserve">ويقر مكون </w:t>
      </w:r>
      <w:r w:rsidRPr="00DC18A8">
        <w:rPr>
          <w:rFonts w:ascii="Simplified Arabic" w:hAnsi="Simplified Arabic" w:cs="Simplified Arabic" w:hint="cs"/>
          <w:i/>
          <w:iCs/>
          <w:rtl/>
        </w:rPr>
        <w:t>تعزيز فعالية وكفاءة</w:t>
      </w:r>
      <w:r>
        <w:rPr>
          <w:rFonts w:ascii="Simplified Arabic" w:hAnsi="Simplified Arabic" w:cs="Simplified Arabic" w:hint="cs"/>
          <w:b/>
          <w:bCs/>
          <w:rtl/>
        </w:rPr>
        <w:t xml:space="preserve"> </w:t>
      </w:r>
      <w:r w:rsidRPr="00E334EC">
        <w:rPr>
          <w:rFonts w:ascii="Simplified Arabic" w:hAnsi="Simplified Arabic" w:cs="Simplified Arabic" w:hint="cs"/>
          <w:rtl/>
        </w:rPr>
        <w:t>استقطاب (أ</w:t>
      </w:r>
      <w:r w:rsidR="00E334EC">
        <w:rPr>
          <w:rFonts w:ascii="Simplified Arabic" w:hAnsi="Simplified Arabic" w:cs="Simplified Arabic" w:hint="cs"/>
          <w:rtl/>
        </w:rPr>
        <w:t>ي القدرة على الحصول على</w:t>
      </w:r>
      <w:r w:rsidRPr="00E334EC">
        <w:rPr>
          <w:rFonts w:ascii="Simplified Arabic" w:hAnsi="Simplified Arabic" w:cs="Simplified Arabic" w:hint="cs"/>
          <w:rtl/>
        </w:rPr>
        <w:t>) الموارد</w:t>
      </w:r>
      <w:r w:rsidR="00A46B08">
        <w:rPr>
          <w:rFonts w:ascii="Simplified Arabic" w:hAnsi="Simplified Arabic" w:cs="Simplified Arabic" w:hint="cs"/>
          <w:rtl/>
        </w:rPr>
        <w:t xml:space="preserve"> واستخدامها </w:t>
      </w:r>
      <w:r w:rsidRPr="00E334EC">
        <w:rPr>
          <w:rFonts w:ascii="Simplified Arabic" w:hAnsi="Simplified Arabic" w:cs="Simplified Arabic" w:hint="cs"/>
          <w:rtl/>
        </w:rPr>
        <w:t>على جميع المستويات</w:t>
      </w:r>
      <w:r>
        <w:rPr>
          <w:rFonts w:ascii="Simplified Arabic" w:hAnsi="Simplified Arabic" w:cs="Simplified Arabic" w:hint="cs"/>
          <w:b/>
          <w:bCs/>
          <w:rtl/>
        </w:rPr>
        <w:t xml:space="preserve"> </w:t>
      </w:r>
      <w:r w:rsidR="005B475F">
        <w:rPr>
          <w:rFonts w:ascii="Simplified Arabic" w:hAnsi="Simplified Arabic" w:cs="Simplified Arabic" w:hint="cs"/>
          <w:rtl/>
        </w:rPr>
        <w:t xml:space="preserve">بأهمية عوامل من قبيل الحوكمة والتخطيط السليمين؛ وبناء القدرات؛ وإنشاء منصات وشراكات؛ والتصميم والاستقطاب الفعالين </w:t>
      </w:r>
      <w:r w:rsidR="00A46B08">
        <w:rPr>
          <w:rFonts w:ascii="Simplified Arabic" w:hAnsi="Simplified Arabic" w:cs="Simplified Arabic" w:hint="cs"/>
          <w:rtl/>
        </w:rPr>
        <w:t>لتمويل التنمية الدولية</w:t>
      </w:r>
      <w:r w:rsidR="005B475F">
        <w:rPr>
          <w:rFonts w:ascii="Simplified Arabic" w:hAnsi="Simplified Arabic" w:cs="Simplified Arabic" w:hint="cs"/>
          <w:rtl/>
        </w:rPr>
        <w:t>؛ ورصد النتائج والإبلاغ عنها واستعراضها بطريقة فعالة. وتضمن هذه الإجراءات التمكينية الاستخدام الرشيد للموارد التي تم حشدها، وأنها ستدعم الجهود الرامية إلى تقليل أو إعادة توجيه الموارد التي تسبب الضرر للتنوع البيولوجي.</w:t>
      </w:r>
    </w:p>
    <w:p w14:paraId="55888DF0" w14:textId="1EB60A31" w:rsidR="000F55D8" w:rsidRPr="00090D4C" w:rsidRDefault="00E334EC" w:rsidP="00F12442">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Fonts w:ascii="Simplified Arabic" w:hAnsi="Simplified Arabic" w:cs="Simplified Arabic" w:hint="cs"/>
          <w:rtl/>
        </w:rPr>
        <w:t>ويعتبر نطاق وعدد أدوات وآليات التمويل المتاحة لتحقيق هذه المكونات الثلاثة لحشد الموارد أكبر من أي وقت مضى. ويمكن تطبيق هذه الأدوات والآليات في قطاعات مختلفة، وعلى نطاقات مختلفة، وفي سياقات مختلفة. ويركز هذا التقرير على الإجراءات الرئيسية التي يتعين اتخاذها لتحقيق المكونات الثلاثة لحشد الموارد ولا يقدم نظرة عامة شاملة لجميع آليات التمويل الممكنة. ويُتاح العديد من الموارد لت</w:t>
      </w:r>
      <w:r w:rsidR="00A46B08">
        <w:rPr>
          <w:rFonts w:ascii="Simplified Arabic" w:hAnsi="Simplified Arabic" w:cs="Simplified Arabic" w:hint="cs"/>
          <w:rtl/>
        </w:rPr>
        <w:t xml:space="preserve">قديم إرشادات أكثر تفصيلا بشأن أدوات وآليات مالية فردية </w:t>
      </w:r>
      <w:r>
        <w:rPr>
          <w:rFonts w:ascii="Simplified Arabic" w:hAnsi="Simplified Arabic" w:cs="Simplified Arabic" w:hint="cs"/>
          <w:rtl/>
        </w:rPr>
        <w:t>محددة</w:t>
      </w:r>
      <w:r w:rsidR="001821D5">
        <w:rPr>
          <w:rFonts w:ascii="Simplified Arabic" w:hAnsi="Simplified Arabic" w:cs="Simplified Arabic" w:hint="cs"/>
          <w:rtl/>
        </w:rPr>
        <w:t>.</w:t>
      </w:r>
      <w:r w:rsidR="001821D5" w:rsidRPr="00457496">
        <w:rPr>
          <w:rStyle w:val="FootnoteReference"/>
          <w:rFonts w:ascii="Simplified Arabic" w:hAnsi="Simplified Arabic" w:cs="Simplified Arabic"/>
          <w:u w:val="none"/>
          <w:vertAlign w:val="superscript"/>
          <w:rtl/>
        </w:rPr>
        <w:footnoteReference w:id="11"/>
      </w:r>
    </w:p>
    <w:p w14:paraId="5FC141D2" w14:textId="7B6A12A8" w:rsidR="000F55D8" w:rsidRPr="00090D4C" w:rsidRDefault="000F55D8" w:rsidP="000F55D8">
      <w:pPr>
        <w:keepNext/>
        <w:suppressLineNumbers/>
        <w:suppressAutoHyphens/>
        <w:kinsoku w:val="0"/>
        <w:overflowPunct w:val="0"/>
        <w:autoSpaceDE w:val="0"/>
        <w:autoSpaceDN w:val="0"/>
        <w:bidi/>
        <w:adjustRightInd w:val="0"/>
        <w:snapToGrid w:val="0"/>
        <w:spacing w:after="120" w:line="216" w:lineRule="auto"/>
        <w:jc w:val="center"/>
        <w:outlineLvl w:val="1"/>
        <w:rPr>
          <w:rFonts w:ascii="Simplified Arabic" w:hAnsi="Simplified Arabic" w:cs="Simplified Arabic"/>
          <w:b/>
          <w:bCs/>
          <w:lang w:bidi="ar-EG"/>
        </w:rPr>
      </w:pPr>
      <w:r w:rsidRPr="00090D4C">
        <w:rPr>
          <w:rFonts w:ascii="Simplified Arabic" w:hAnsi="Simplified Arabic" w:cs="Simplified Arabic"/>
          <w:b/>
          <w:bCs/>
          <w:rtl/>
          <w:lang w:bidi="ar-EG"/>
        </w:rPr>
        <w:t>ألف-</w:t>
      </w:r>
      <w:r w:rsidRPr="00090D4C">
        <w:rPr>
          <w:rFonts w:ascii="Simplified Arabic" w:hAnsi="Simplified Arabic" w:cs="Simplified Arabic"/>
          <w:b/>
          <w:bCs/>
          <w:rtl/>
          <w:lang w:bidi="ar-EG"/>
        </w:rPr>
        <w:tab/>
        <w:t xml:space="preserve"> مبدأ شامل: ضمان أن يكون التغي</w:t>
      </w:r>
      <w:r w:rsidR="00E334EC">
        <w:rPr>
          <w:rFonts w:ascii="Simplified Arabic" w:hAnsi="Simplified Arabic" w:cs="Simplified Arabic" w:hint="cs"/>
          <w:b/>
          <w:bCs/>
          <w:rtl/>
          <w:lang w:bidi="ar-EG"/>
        </w:rPr>
        <w:t>ي</w:t>
      </w:r>
      <w:r w:rsidRPr="00090D4C">
        <w:rPr>
          <w:rFonts w:ascii="Simplified Arabic" w:hAnsi="Simplified Arabic" w:cs="Simplified Arabic"/>
          <w:b/>
          <w:bCs/>
          <w:rtl/>
          <w:lang w:bidi="ar-EG"/>
        </w:rPr>
        <w:t>ر التحويلي شاملا ومنصفا</w:t>
      </w:r>
    </w:p>
    <w:p w14:paraId="39AF827A" w14:textId="662E4D7C" w:rsidR="00EC09F2" w:rsidRPr="00090D4C" w:rsidRDefault="00203ED5" w:rsidP="000F55D8">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Style w:val="hps"/>
          <w:rFonts w:ascii="Simplified Arabic" w:hAnsi="Simplified Arabic" w:cs="Simplified Arabic"/>
          <w:snapToGrid w:val="0"/>
          <w:kern w:val="22"/>
          <w:szCs w:val="22"/>
        </w:rPr>
      </w:pPr>
      <w:bookmarkStart w:id="1" w:name="_Ref320369045"/>
      <w:r>
        <w:rPr>
          <w:rStyle w:val="hps"/>
          <w:rFonts w:ascii="Simplified Arabic" w:hAnsi="Simplified Arabic" w:cs="Simplified Arabic" w:hint="cs"/>
          <w:rtl/>
        </w:rPr>
        <w:t xml:space="preserve">سيتطلب الحشد الفعال للموارد لدعم الإطار العالمي للتنوع البيولوجي لما بعد عام 2020 تحولات جوهرية في النظم الاقتصادية، على النحو المبين في الأقسام أدناه. ويجب أن يكون هذا التغيير التحويلي شاملا ومنصفا. وينبغي إيلاء اهتمام خاص لإشراك عامة الجمهور، بما في ذلك مشاركة الشعوب الأصلية والمجتمعات المحلية والشباب والنساء والمجتمع المدني والأسر ذات الدخل المنخفض والسكان الأكثر تأثرا. وينبغي دعم هذا الأمر من خلال وضع تدابير موجهة لمعالجة أي أثر ارتدادي محتمل على توزيع الدخل والأصول وتنفيذ هذه التدابير جنبا إلى جنب مع الإجراءات السياساتية </w:t>
      </w:r>
      <w:r w:rsidR="00A46B08">
        <w:rPr>
          <w:rStyle w:val="hps"/>
          <w:rFonts w:ascii="Simplified Arabic" w:hAnsi="Simplified Arabic" w:cs="Simplified Arabic" w:hint="cs"/>
          <w:rtl/>
        </w:rPr>
        <w:t>لحفظ التنوع البيولوجي واستخدامه</w:t>
      </w:r>
      <w:r>
        <w:rPr>
          <w:rStyle w:val="hps"/>
          <w:rFonts w:ascii="Simplified Arabic" w:hAnsi="Simplified Arabic" w:cs="Simplified Arabic" w:hint="cs"/>
          <w:rtl/>
        </w:rPr>
        <w:t xml:space="preserve"> المستدام واستعادته. وينبغي تقاسم منافع التنوع البيولوجي وخدمات النظم الإيكولوجية بشكل منصف بين فئات المجتمع، مع مراعاة حقوق الأجيال القادمة.</w:t>
      </w:r>
    </w:p>
    <w:p w14:paraId="49FA2E86" w14:textId="3AEF21CB" w:rsidR="000F55D8" w:rsidRPr="00090D4C" w:rsidRDefault="000F55D8" w:rsidP="000F55D8">
      <w:pPr>
        <w:keepNext/>
        <w:suppressLineNumbers/>
        <w:suppressAutoHyphens/>
        <w:kinsoku w:val="0"/>
        <w:overflowPunct w:val="0"/>
        <w:autoSpaceDE w:val="0"/>
        <w:autoSpaceDN w:val="0"/>
        <w:bidi/>
        <w:adjustRightInd w:val="0"/>
        <w:snapToGrid w:val="0"/>
        <w:spacing w:after="120" w:line="216" w:lineRule="auto"/>
        <w:jc w:val="center"/>
        <w:outlineLvl w:val="1"/>
        <w:rPr>
          <w:rFonts w:ascii="Simplified Arabic" w:hAnsi="Simplified Arabic" w:cs="Simplified Arabic"/>
          <w:b/>
          <w:bCs/>
          <w:lang w:bidi="ar-EG"/>
        </w:rPr>
      </w:pPr>
      <w:r w:rsidRPr="00090D4C">
        <w:rPr>
          <w:rFonts w:ascii="Simplified Arabic" w:hAnsi="Simplified Arabic" w:cs="Simplified Arabic"/>
          <w:b/>
          <w:bCs/>
          <w:rtl/>
          <w:lang w:bidi="ar-EG"/>
        </w:rPr>
        <w:lastRenderedPageBreak/>
        <w:t>باء-</w:t>
      </w:r>
      <w:r w:rsidRPr="00090D4C">
        <w:rPr>
          <w:rFonts w:ascii="Simplified Arabic" w:hAnsi="Simplified Arabic" w:cs="Simplified Arabic"/>
          <w:b/>
          <w:bCs/>
          <w:rtl/>
          <w:lang w:bidi="ar-EG"/>
        </w:rPr>
        <w:tab/>
        <w:t>موضوع شامل: يعد التعميم نهجا أساسيا لجميع المكونات الثلاثة لحشد الموارد</w:t>
      </w:r>
    </w:p>
    <w:bookmarkEnd w:id="1"/>
    <w:p w14:paraId="1D2D61DB" w14:textId="7F8DF9B0" w:rsidR="00EC09F2" w:rsidRPr="00090D4C" w:rsidRDefault="00A700DB" w:rsidP="00A46B08">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Style w:val="hps"/>
          <w:rFonts w:ascii="Simplified Arabic" w:hAnsi="Simplified Arabic" w:cs="Simplified Arabic"/>
          <w:snapToGrid w:val="0"/>
          <w:kern w:val="22"/>
        </w:rPr>
      </w:pPr>
      <w:r>
        <w:rPr>
          <w:rStyle w:val="hps"/>
          <w:rFonts w:ascii="Simplified Arabic" w:hAnsi="Simplified Arabic" w:cs="Simplified Arabic" w:hint="cs"/>
          <w:rtl/>
        </w:rPr>
        <w:t xml:space="preserve">يندرج التعميم في صميم نهج يشمل الحكومة برمتها والاقتصاد ككل والمجتمع بأسره، وهو أمر أساسي في عملية ما بعد عام 2020 ونظرية التغيير المرتبطة بها. ودعا المقرر </w:t>
      </w:r>
      <w:hyperlink r:id="rId12" w:history="1">
        <w:r w:rsidRPr="00A86ED5">
          <w:rPr>
            <w:rStyle w:val="Hyperlink"/>
            <w:rFonts w:ascii="Simplified Arabic" w:hAnsi="Simplified Arabic" w:cs="Simplified Arabic" w:hint="cs"/>
            <w:rtl/>
          </w:rPr>
          <w:t>14/3</w:t>
        </w:r>
      </w:hyperlink>
      <w:r>
        <w:rPr>
          <w:rStyle w:val="hps"/>
          <w:rFonts w:ascii="Simplified Arabic" w:hAnsi="Simplified Arabic" w:cs="Simplified Arabic" w:hint="cs"/>
          <w:rtl/>
        </w:rPr>
        <w:t xml:space="preserve"> إلى </w:t>
      </w:r>
      <w:r w:rsidR="00A86ED5">
        <w:rPr>
          <w:rStyle w:val="hps"/>
          <w:rFonts w:ascii="Simplified Arabic" w:hAnsi="Simplified Arabic" w:cs="Simplified Arabic" w:hint="cs"/>
          <w:rtl/>
        </w:rPr>
        <w:t xml:space="preserve">إنشاء الفريق الاستشاري غير الرسمي والمعني بتعميم التنوع البيولوجي، الذي يدعم حاليا العمل الرامي إلى وضع نهج استراتيجي طويل الأجل لتعميم التنوع البيولوجي. ويرى الفريق الاستشاري غير الرسمي أن التعميم عبارة عن أداة وحل ونهج </w:t>
      </w:r>
      <w:r w:rsidR="00A46B08">
        <w:rPr>
          <w:rStyle w:val="hps"/>
          <w:rFonts w:ascii="Simplified Arabic" w:hAnsi="Simplified Arabic" w:cs="Simplified Arabic" w:hint="cs"/>
          <w:rtl/>
        </w:rPr>
        <w:t>عام</w:t>
      </w:r>
      <w:r w:rsidR="00A86ED5">
        <w:rPr>
          <w:rStyle w:val="hps"/>
          <w:rFonts w:ascii="Simplified Arabic" w:hAnsi="Simplified Arabic" w:cs="Simplified Arabic" w:hint="cs"/>
          <w:rtl/>
        </w:rPr>
        <w:t xml:space="preserve"> للإطار العالمي للتنوع البيولوجي لما بعد عام 2020، وهو رأي يشاركه فريق الخبراء المعني بحشد الموارد. وعلاوة على ذلك، يرى فريق الخبراء أن موضوع التعميم يتداخل مع موضوع حشد الموارد في نقاط عديدة.</w:t>
      </w:r>
    </w:p>
    <w:p w14:paraId="30F10F1A" w14:textId="3C79A3D7" w:rsidR="008A1DBC" w:rsidRPr="00090D4C" w:rsidRDefault="00432298" w:rsidP="00432298">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Style w:val="hps"/>
          <w:rFonts w:ascii="Simplified Arabic" w:hAnsi="Simplified Arabic" w:cs="Simplified Arabic"/>
          <w:snapToGrid w:val="0"/>
          <w:kern w:val="22"/>
        </w:rPr>
      </w:pPr>
      <w:r>
        <w:rPr>
          <w:rStyle w:val="hps"/>
          <w:rFonts w:ascii="Simplified Arabic" w:hAnsi="Simplified Arabic" w:cs="Simplified Arabic" w:hint="cs"/>
          <w:rtl/>
        </w:rPr>
        <w:t>ويعد التعميم نهجا أساسيا لجميع المكونات الثلاثة لحشد الموارد. وترد فيما يلي بعض الإيضاحات المبسطة:</w:t>
      </w:r>
    </w:p>
    <w:p w14:paraId="4EC66B76" w14:textId="552850E7" w:rsidR="008A1DBC" w:rsidRPr="00090D4C" w:rsidRDefault="008A1DBC" w:rsidP="00F338D7">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lang w:bidi="ar-EG"/>
        </w:rPr>
      </w:pPr>
      <w:r w:rsidRPr="00090D4C">
        <w:rPr>
          <w:rStyle w:val="hps"/>
          <w:rFonts w:ascii="Simplified Arabic" w:hAnsi="Simplified Arabic" w:cs="Simplified Arabic"/>
          <w:sz w:val="24"/>
          <w:szCs w:val="24"/>
          <w:rtl/>
        </w:rPr>
        <w:t>(أ)</w:t>
      </w:r>
      <w:r w:rsidRPr="00090D4C">
        <w:rPr>
          <w:rStyle w:val="hps"/>
          <w:rFonts w:ascii="Simplified Arabic" w:hAnsi="Simplified Arabic" w:cs="Simplified Arabic"/>
          <w:sz w:val="24"/>
          <w:szCs w:val="24"/>
          <w:rtl/>
        </w:rPr>
        <w:tab/>
      </w:r>
      <w:r w:rsidR="00432298">
        <w:rPr>
          <w:rFonts w:ascii="Simplified Arabic" w:hAnsi="Simplified Arabic" w:cs="Simplified Arabic" w:hint="cs"/>
          <w:sz w:val="24"/>
          <w:szCs w:val="24"/>
          <w:rtl/>
          <w:lang w:bidi="ar-EG"/>
        </w:rPr>
        <w:t>يساعد تعميم التنوع البيولوجي في قطاع التمويل، من خلال تقييمات التبعيات والآثار والمخاطر، على الحد من فقدان التنوع البيولوجي والتكاليف الناتجة عنه (</w:t>
      </w:r>
      <w:r w:rsidR="00F338D7">
        <w:rPr>
          <w:rFonts w:ascii="Simplified Arabic" w:hAnsi="Simplified Arabic" w:cs="Simplified Arabic" w:hint="cs"/>
          <w:sz w:val="24"/>
          <w:szCs w:val="24"/>
          <w:rtl/>
          <w:lang w:bidi="ar-EG"/>
        </w:rPr>
        <w:t xml:space="preserve">يرد </w:t>
      </w:r>
      <w:r w:rsidR="00432298">
        <w:rPr>
          <w:rFonts w:ascii="Simplified Arabic" w:hAnsi="Simplified Arabic" w:cs="Simplified Arabic" w:hint="cs"/>
          <w:sz w:val="24"/>
          <w:szCs w:val="24"/>
          <w:rtl/>
          <w:lang w:bidi="ar-EG"/>
        </w:rPr>
        <w:t>بمزيد من التفصيل في إطار المكون الأول أدناه)؛</w:t>
      </w:r>
    </w:p>
    <w:p w14:paraId="0709007D" w14:textId="10382908" w:rsidR="008A1DBC" w:rsidRPr="00090D4C" w:rsidRDefault="008A1DBC" w:rsidP="00F338D7">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lang w:bidi="ar-EG"/>
        </w:rPr>
      </w:pPr>
      <w:r w:rsidRPr="00090D4C">
        <w:rPr>
          <w:rFonts w:ascii="Simplified Arabic" w:hAnsi="Simplified Arabic" w:cs="Simplified Arabic"/>
          <w:sz w:val="24"/>
          <w:szCs w:val="24"/>
          <w:rtl/>
          <w:lang w:bidi="ar-EG"/>
        </w:rPr>
        <w:t>(ب)</w:t>
      </w:r>
      <w:r w:rsidRPr="00090D4C">
        <w:rPr>
          <w:rFonts w:ascii="Simplified Arabic" w:hAnsi="Simplified Arabic" w:cs="Simplified Arabic"/>
          <w:sz w:val="24"/>
          <w:szCs w:val="24"/>
          <w:rtl/>
          <w:lang w:bidi="ar-EG"/>
        </w:rPr>
        <w:tab/>
      </w:r>
      <w:r w:rsidR="00F338D7">
        <w:rPr>
          <w:rFonts w:ascii="Simplified Arabic" w:hAnsi="Simplified Arabic" w:cs="Simplified Arabic" w:hint="cs"/>
          <w:sz w:val="24"/>
          <w:szCs w:val="24"/>
          <w:rtl/>
          <w:lang w:bidi="ar-EG"/>
        </w:rPr>
        <w:t>يمكن لتعميم التنوع البيولوجي في الميزانيات والسياسات الحكومية القطاعية أن يضمن تحقيق منافع مشتركة تؤدي إلى زيادة الموارد ل</w:t>
      </w:r>
      <w:r w:rsidR="00A46B08">
        <w:rPr>
          <w:rFonts w:ascii="Simplified Arabic" w:hAnsi="Simplified Arabic" w:cs="Simplified Arabic" w:hint="cs"/>
          <w:sz w:val="24"/>
          <w:szCs w:val="24"/>
          <w:rtl/>
          <w:lang w:bidi="ar-EG"/>
        </w:rPr>
        <w:t>أغراض ا</w:t>
      </w:r>
      <w:r w:rsidR="00F338D7">
        <w:rPr>
          <w:rFonts w:ascii="Simplified Arabic" w:hAnsi="Simplified Arabic" w:cs="Simplified Arabic" w:hint="cs"/>
          <w:sz w:val="24"/>
          <w:szCs w:val="24"/>
          <w:rtl/>
          <w:lang w:bidi="ar-EG"/>
        </w:rPr>
        <w:t>لتنوع البيولوجي (يرد بمزيد من التفصيل في إطار المكون الثاني أدناه)؛</w:t>
      </w:r>
    </w:p>
    <w:p w14:paraId="73104F5C" w14:textId="27417450" w:rsidR="008A1DBC" w:rsidRPr="00090D4C" w:rsidRDefault="008A1DBC" w:rsidP="00A46B08">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lang w:bidi="ar-EG"/>
        </w:rPr>
      </w:pPr>
      <w:r w:rsidRPr="00090D4C">
        <w:rPr>
          <w:rFonts w:ascii="Simplified Arabic" w:hAnsi="Simplified Arabic" w:cs="Simplified Arabic"/>
          <w:sz w:val="24"/>
          <w:szCs w:val="24"/>
          <w:rtl/>
          <w:lang w:bidi="ar-EG"/>
        </w:rPr>
        <w:t>(ج)</w:t>
      </w:r>
      <w:r w:rsidRPr="00090D4C">
        <w:rPr>
          <w:rFonts w:ascii="Simplified Arabic" w:hAnsi="Simplified Arabic" w:cs="Simplified Arabic"/>
          <w:sz w:val="24"/>
          <w:szCs w:val="24"/>
          <w:rtl/>
          <w:lang w:bidi="ar-EG"/>
        </w:rPr>
        <w:tab/>
      </w:r>
      <w:r w:rsidR="00F338D7">
        <w:rPr>
          <w:rFonts w:ascii="Simplified Arabic" w:hAnsi="Simplified Arabic" w:cs="Simplified Arabic" w:hint="cs"/>
          <w:sz w:val="24"/>
          <w:szCs w:val="24"/>
          <w:rtl/>
          <w:lang w:bidi="ar-EG"/>
        </w:rPr>
        <w:t xml:space="preserve">يقدم تعميم التنوع البيولوجي في خطط التنمية الوطنية نقطة انطلاق قوية لتحقيق قدر أكبر من الاتساق السياساتي </w:t>
      </w:r>
      <w:r w:rsidR="00A46B08">
        <w:rPr>
          <w:rFonts w:ascii="Simplified Arabic" w:hAnsi="Simplified Arabic" w:cs="Simplified Arabic" w:hint="cs"/>
          <w:sz w:val="24"/>
          <w:szCs w:val="24"/>
          <w:rtl/>
          <w:lang w:bidi="ar-EG"/>
        </w:rPr>
        <w:t>وفي المقابل تحقيق</w:t>
      </w:r>
      <w:r w:rsidR="00F338D7">
        <w:rPr>
          <w:rFonts w:ascii="Simplified Arabic" w:hAnsi="Simplified Arabic" w:cs="Simplified Arabic" w:hint="cs"/>
          <w:sz w:val="24"/>
          <w:szCs w:val="24"/>
          <w:rtl/>
          <w:lang w:bidi="ar-EG"/>
        </w:rPr>
        <w:t xml:space="preserve"> كفاءة أعلى في استخدام الموارد، من خلال نهج يشمل الحكومة برمتها (يرد بمزيد من التفصيل في إطار </w:t>
      </w:r>
      <w:r w:rsidR="00A46B08">
        <w:rPr>
          <w:rFonts w:ascii="Simplified Arabic" w:hAnsi="Simplified Arabic" w:cs="Simplified Arabic" w:hint="cs"/>
          <w:sz w:val="24"/>
          <w:szCs w:val="24"/>
          <w:rtl/>
          <w:lang w:bidi="ar-EG"/>
        </w:rPr>
        <w:t>المكون</w:t>
      </w:r>
      <w:r w:rsidR="00F338D7">
        <w:rPr>
          <w:rFonts w:ascii="Simplified Arabic" w:hAnsi="Simplified Arabic" w:cs="Simplified Arabic" w:hint="cs"/>
          <w:sz w:val="24"/>
          <w:szCs w:val="24"/>
          <w:rtl/>
          <w:lang w:bidi="ar-EG"/>
        </w:rPr>
        <w:t xml:space="preserve"> الثالث أدناه)؛</w:t>
      </w:r>
    </w:p>
    <w:p w14:paraId="2ADD2C37" w14:textId="526BF3D3" w:rsidR="008A1DBC" w:rsidRPr="00090D4C" w:rsidRDefault="00F338D7" w:rsidP="00A46B08">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 xml:space="preserve">وبالرغم من أن العديد من الإجراءات المحددة المتعلقة بالتعميم ورد ذكرها في الأقسام </w:t>
      </w:r>
      <w:r w:rsidR="00A46B08">
        <w:rPr>
          <w:rFonts w:ascii="Simplified Arabic" w:hAnsi="Simplified Arabic" w:cs="Simplified Arabic" w:hint="cs"/>
          <w:snapToGrid w:val="0"/>
          <w:kern w:val="22"/>
          <w:rtl/>
        </w:rPr>
        <w:t>ثالثا ورابعا وخامسا</w:t>
      </w:r>
      <w:r>
        <w:rPr>
          <w:rFonts w:ascii="Simplified Arabic" w:hAnsi="Simplified Arabic" w:cs="Simplified Arabic" w:hint="cs"/>
          <w:snapToGrid w:val="0"/>
          <w:kern w:val="22"/>
          <w:rtl/>
        </w:rPr>
        <w:t>، ينبغي تنفيذ الإجراءات الثلاثة التالية وتوسيع نطاقها دعما لكل مكون من المكونات المبينة في هذه الأقسام. ولتجنب الازدواج غير الضروري، تُحدد هذه الإجراءات الهامة أدناه:</w:t>
      </w:r>
    </w:p>
    <w:p w14:paraId="315E84FC" w14:textId="50A47742" w:rsidR="008A1DBC" w:rsidRPr="00090D4C" w:rsidRDefault="008A1DBC" w:rsidP="00F338D7">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lang w:bidi="ar-EG"/>
        </w:rPr>
      </w:pPr>
      <w:r w:rsidRPr="00090D4C">
        <w:rPr>
          <w:rFonts w:ascii="Simplified Arabic" w:hAnsi="Simplified Arabic" w:cs="Simplified Arabic"/>
          <w:kern w:val="22"/>
          <w:sz w:val="24"/>
          <w:szCs w:val="24"/>
          <w:rtl/>
        </w:rPr>
        <w:t>(أ)</w:t>
      </w:r>
      <w:r w:rsidRPr="00090D4C">
        <w:rPr>
          <w:rFonts w:ascii="Simplified Arabic" w:hAnsi="Simplified Arabic" w:cs="Simplified Arabic"/>
          <w:kern w:val="22"/>
          <w:sz w:val="24"/>
          <w:szCs w:val="24"/>
          <w:rtl/>
        </w:rPr>
        <w:tab/>
      </w:r>
      <w:r w:rsidR="00F338D7">
        <w:rPr>
          <w:rFonts w:ascii="Simplified Arabic" w:hAnsi="Simplified Arabic" w:cs="Simplified Arabic" w:hint="cs"/>
          <w:sz w:val="24"/>
          <w:szCs w:val="24"/>
          <w:rtl/>
          <w:lang w:bidi="ar-EG"/>
        </w:rPr>
        <w:t>إجراء دراسات لتقييم القيم المختلفة</w:t>
      </w:r>
      <w:r w:rsidR="00F12442" w:rsidRPr="00457496">
        <w:rPr>
          <w:rStyle w:val="FootnoteReference"/>
          <w:rFonts w:ascii="Simplified Arabic" w:hAnsi="Simplified Arabic" w:cs="Simplified Arabic"/>
          <w:u w:val="none"/>
          <w:vertAlign w:val="superscript"/>
          <w:rtl/>
        </w:rPr>
        <w:footnoteReference w:id="12"/>
      </w:r>
      <w:r w:rsidR="00A46B08">
        <w:rPr>
          <w:rFonts w:ascii="Simplified Arabic" w:hAnsi="Simplified Arabic" w:cs="Simplified Arabic" w:hint="cs"/>
          <w:sz w:val="24"/>
          <w:szCs w:val="24"/>
          <w:rtl/>
          <w:lang w:bidi="ar-EG"/>
        </w:rPr>
        <w:t xml:space="preserve"> للتنوع البيولوجي في السياق</w:t>
      </w:r>
      <w:r w:rsidR="00F338D7">
        <w:rPr>
          <w:rFonts w:ascii="Simplified Arabic" w:hAnsi="Simplified Arabic" w:cs="Simplified Arabic" w:hint="cs"/>
          <w:sz w:val="24"/>
          <w:szCs w:val="24"/>
          <w:rtl/>
          <w:lang w:bidi="ar-EG"/>
        </w:rPr>
        <w:t>ات الدولية والوطنية ودون الوطنية، ونشر نتائج هذه الدراسات على صانعي القرار المعنيين، مع مراعاة التقييمات العالمية من قبيل النتائج المقبلة لاستعراض داسغوبتا بشأن اقتصادات التنوع البيولوجي والتقارير السابقة عن اقتصادات النظم الإيكولوجية والتنوع البيولوجي؛</w:t>
      </w:r>
    </w:p>
    <w:p w14:paraId="4E497864" w14:textId="5F142E8F" w:rsidR="008A1DBC" w:rsidRPr="00090D4C" w:rsidRDefault="008A1DBC" w:rsidP="00F12442">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rPr>
      </w:pPr>
      <w:r w:rsidRPr="00090D4C">
        <w:rPr>
          <w:rFonts w:ascii="Simplified Arabic" w:hAnsi="Simplified Arabic" w:cs="Simplified Arabic"/>
          <w:sz w:val="24"/>
          <w:szCs w:val="24"/>
          <w:rtl/>
          <w:lang w:bidi="ar-EG"/>
        </w:rPr>
        <w:t>(ب)</w:t>
      </w:r>
      <w:r w:rsidRPr="00090D4C">
        <w:rPr>
          <w:rFonts w:ascii="Simplified Arabic" w:hAnsi="Simplified Arabic" w:cs="Simplified Arabic"/>
          <w:sz w:val="24"/>
          <w:szCs w:val="24"/>
          <w:rtl/>
          <w:lang w:bidi="ar-EG"/>
        </w:rPr>
        <w:tab/>
      </w:r>
      <w:r w:rsidR="00F12442">
        <w:rPr>
          <w:rFonts w:ascii="Simplified Arabic" w:hAnsi="Simplified Arabic" w:cs="Simplified Arabic" w:hint="cs"/>
          <w:sz w:val="24"/>
          <w:szCs w:val="24"/>
          <w:rtl/>
          <w:lang w:bidi="ar-EG"/>
        </w:rPr>
        <w:t>مواصلة إظهار مساهمة التنوع البيولوجي والبنى الأساسية الإيكولوجية في تحقيق أهداف التنمية المستدامة، واتفاقية الأمم المتحدة لمكافحة التصحر، واتفاقية الأمم المتحدة الإطارية بشأن تغير المناخ، وإطار سِنداي للحد من مخاطر الكوارث للفترة 2015-2030؛</w:t>
      </w:r>
      <w:r w:rsidR="00F12442" w:rsidRPr="00457496">
        <w:rPr>
          <w:rStyle w:val="FootnoteReference"/>
          <w:rFonts w:ascii="Simplified Arabic" w:hAnsi="Simplified Arabic" w:cs="Simplified Arabic"/>
          <w:u w:val="none"/>
          <w:vertAlign w:val="superscript"/>
          <w:rtl/>
        </w:rPr>
        <w:footnoteReference w:id="13"/>
      </w:r>
    </w:p>
    <w:p w14:paraId="13506D7E" w14:textId="5080070D" w:rsidR="008A1DBC" w:rsidRPr="00090D4C" w:rsidRDefault="008A1DBC" w:rsidP="00F12442">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lang w:bidi="ar-EG"/>
        </w:rPr>
      </w:pPr>
      <w:r w:rsidRPr="00090D4C">
        <w:rPr>
          <w:rFonts w:ascii="Simplified Arabic" w:hAnsi="Simplified Arabic" w:cs="Simplified Arabic"/>
          <w:sz w:val="24"/>
          <w:szCs w:val="24"/>
          <w:rtl/>
          <w:lang w:bidi="ar-EG"/>
        </w:rPr>
        <w:t>(ج)</w:t>
      </w:r>
      <w:r w:rsidRPr="00090D4C">
        <w:rPr>
          <w:rFonts w:ascii="Simplified Arabic" w:hAnsi="Simplified Arabic" w:cs="Simplified Arabic"/>
          <w:sz w:val="24"/>
          <w:szCs w:val="24"/>
          <w:rtl/>
          <w:lang w:bidi="ar-EG"/>
        </w:rPr>
        <w:tab/>
      </w:r>
      <w:r w:rsidR="00F12442">
        <w:rPr>
          <w:rFonts w:ascii="Simplified Arabic" w:hAnsi="Simplified Arabic" w:cs="Simplified Arabic" w:hint="cs"/>
          <w:sz w:val="24"/>
          <w:szCs w:val="24"/>
          <w:rtl/>
          <w:lang w:bidi="ar-EG"/>
        </w:rPr>
        <w:t>تخصيص موارد لتطوير واستيعاب حسابات النظم الإيكولوجية، باستخدام نظام المحاسبة البيئية والاقتصادية كإطار للقياس والتمكين من دمج البيانات البيئية والاجتماعية والاقتصادية لدعم عملية صنع القرارات للحكومة وقطاع الأعمال</w:t>
      </w:r>
      <w:r w:rsidR="00A46B08">
        <w:rPr>
          <w:rFonts w:ascii="Simplified Arabic" w:hAnsi="Simplified Arabic" w:cs="Simplified Arabic" w:hint="cs"/>
          <w:sz w:val="24"/>
          <w:szCs w:val="24"/>
          <w:rtl/>
          <w:lang w:bidi="ar-EG"/>
        </w:rPr>
        <w:t xml:space="preserve"> التجارية</w:t>
      </w:r>
      <w:r w:rsidR="00F12442">
        <w:rPr>
          <w:rFonts w:ascii="Simplified Arabic" w:hAnsi="Simplified Arabic" w:cs="Simplified Arabic" w:hint="cs"/>
          <w:sz w:val="24"/>
          <w:szCs w:val="24"/>
          <w:rtl/>
          <w:lang w:bidi="ar-EG"/>
        </w:rPr>
        <w:t xml:space="preserve">. وتشمل محاسبة النظم الإيكولوجية </w:t>
      </w:r>
      <w:r w:rsidR="00560534">
        <w:rPr>
          <w:rFonts w:ascii="Simplified Arabic" w:hAnsi="Simplified Arabic" w:cs="Simplified Arabic" w:hint="cs"/>
          <w:sz w:val="24"/>
          <w:szCs w:val="24"/>
          <w:rtl/>
          <w:lang w:bidi="ar-EG"/>
        </w:rPr>
        <w:t>ال</w:t>
      </w:r>
      <w:r w:rsidR="00F12442">
        <w:rPr>
          <w:rFonts w:ascii="Simplified Arabic" w:hAnsi="Simplified Arabic" w:cs="Simplified Arabic" w:hint="cs"/>
          <w:sz w:val="24"/>
          <w:szCs w:val="24"/>
          <w:rtl/>
          <w:lang w:bidi="ar-EG"/>
        </w:rPr>
        <w:t xml:space="preserve">محاسبة </w:t>
      </w:r>
      <w:r w:rsidR="00560534">
        <w:rPr>
          <w:rFonts w:ascii="Simplified Arabic" w:hAnsi="Simplified Arabic" w:cs="Simplified Arabic" w:hint="cs"/>
          <w:sz w:val="24"/>
          <w:szCs w:val="24"/>
          <w:rtl/>
          <w:lang w:bidi="ar-EG"/>
        </w:rPr>
        <w:t>فيما يتعلق ب</w:t>
      </w:r>
      <w:r w:rsidR="00F12442">
        <w:rPr>
          <w:rFonts w:ascii="Simplified Arabic" w:hAnsi="Simplified Arabic" w:cs="Simplified Arabic" w:hint="cs"/>
          <w:sz w:val="24"/>
          <w:szCs w:val="24"/>
          <w:rtl/>
          <w:lang w:bidi="ar-EG"/>
        </w:rPr>
        <w:t>التنوع البيولوجي على أساس إطار المحاسبة التجريبي للنظم الإيكولوجية التابع لنظام المحاسبة البيئية والاقتصادية، الذي يجري استعراضه حاليا.</w:t>
      </w:r>
    </w:p>
    <w:p w14:paraId="04E1AEE0" w14:textId="3328D173" w:rsidR="008A1DBC" w:rsidRPr="00090D4C" w:rsidRDefault="008A1DBC" w:rsidP="008A1DBC">
      <w:pPr>
        <w:keepNext/>
        <w:suppressLineNumbers/>
        <w:suppressAutoHyphens/>
        <w:kinsoku w:val="0"/>
        <w:overflowPunct w:val="0"/>
        <w:autoSpaceDE w:val="0"/>
        <w:autoSpaceDN w:val="0"/>
        <w:bidi/>
        <w:adjustRightInd w:val="0"/>
        <w:snapToGrid w:val="0"/>
        <w:spacing w:after="120" w:line="216" w:lineRule="auto"/>
        <w:jc w:val="center"/>
        <w:outlineLvl w:val="1"/>
        <w:rPr>
          <w:rFonts w:ascii="Simplified Arabic" w:hAnsi="Simplified Arabic" w:cs="Simplified Arabic"/>
          <w:b/>
          <w:bCs/>
          <w:lang w:bidi="ar-EG"/>
        </w:rPr>
      </w:pPr>
      <w:r w:rsidRPr="00090D4C">
        <w:rPr>
          <w:rFonts w:ascii="Simplified Arabic" w:hAnsi="Simplified Arabic" w:cs="Simplified Arabic"/>
          <w:b/>
          <w:bCs/>
          <w:rtl/>
          <w:lang w:bidi="ar-EG"/>
        </w:rPr>
        <w:lastRenderedPageBreak/>
        <w:t>جيم-</w:t>
      </w:r>
      <w:r w:rsidRPr="00090D4C">
        <w:rPr>
          <w:rFonts w:ascii="Simplified Arabic" w:hAnsi="Simplified Arabic" w:cs="Simplified Arabic"/>
          <w:b/>
          <w:bCs/>
          <w:rtl/>
          <w:lang w:bidi="ar-EG"/>
        </w:rPr>
        <w:tab/>
        <w:t>الجهات الفاعلة الرئيسية</w:t>
      </w:r>
    </w:p>
    <w:p w14:paraId="32B9C5A9" w14:textId="45B617A6" w:rsidR="008A1DBC" w:rsidRPr="00090D4C" w:rsidRDefault="00C22D07" w:rsidP="00525DCE">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لجميع الجهات الفاعلة المجتمعية دور تؤديه في حشد الموارد، بجانب أدوار مهمة للقطاع العام على جميع المستويات، وكذلك القطاع الخاص، بما في ذلك شركات الأعمال التجارية، والمجتمع المدني، والأوساط الأكاديمية، والمنظمات غير الحكومية، والجمعيات الخيرية والمؤسسات، والأفراد والمجتمعات. ولتحقيق جميع المكونات الاستراتيجية الثلاثة لحشد الموارد، سيتعين اتخاذ العديد من الإجراءات بشكل جماعي أو في إطار شراكة. ويركز هذا التقرير بقوة أكبر على الإجراءات التي ينبغي أن تتخذها الحكومات وقطاع الأعمال</w:t>
      </w:r>
      <w:r w:rsidR="002C4A0A">
        <w:rPr>
          <w:rFonts w:ascii="Simplified Arabic" w:hAnsi="Simplified Arabic" w:cs="Simplified Arabic" w:hint="cs"/>
          <w:snapToGrid w:val="0"/>
          <w:kern w:val="22"/>
          <w:rtl/>
        </w:rPr>
        <w:t xml:space="preserve"> التجارية</w:t>
      </w:r>
      <w:r>
        <w:rPr>
          <w:rFonts w:ascii="Simplified Arabic" w:hAnsi="Simplified Arabic" w:cs="Simplified Arabic" w:hint="cs"/>
          <w:snapToGrid w:val="0"/>
          <w:kern w:val="22"/>
          <w:rtl/>
        </w:rPr>
        <w:t xml:space="preserve"> و</w:t>
      </w:r>
      <w:r w:rsidR="00BF1F55">
        <w:rPr>
          <w:rFonts w:ascii="Simplified Arabic" w:hAnsi="Simplified Arabic" w:cs="Simplified Arabic" w:hint="cs"/>
          <w:snapToGrid w:val="0"/>
          <w:kern w:val="22"/>
          <w:rtl/>
        </w:rPr>
        <w:t>قطاع التمويل</w:t>
      </w:r>
      <w:r>
        <w:rPr>
          <w:rFonts w:ascii="Simplified Arabic" w:hAnsi="Simplified Arabic" w:cs="Simplified Arabic" w:hint="cs"/>
          <w:snapToGrid w:val="0"/>
          <w:kern w:val="22"/>
          <w:rtl/>
        </w:rPr>
        <w:t>، بجانب بعض الإشارات إلى الأدوار التي يمكن أن تؤديها المجتمعات والأفراد والمنظمات التي لا تستهدف الربح. ويتناول هذا القسم بإيجاز بعض السمات المحددة للحكومات وقطاع الأعمال</w:t>
      </w:r>
      <w:r w:rsidR="002C4A0A" w:rsidRPr="002C4A0A">
        <w:rPr>
          <w:rFonts w:ascii="Simplified Arabic" w:hAnsi="Simplified Arabic" w:cs="Simplified Arabic" w:hint="cs"/>
          <w:snapToGrid w:val="0"/>
          <w:kern w:val="22"/>
          <w:rtl/>
        </w:rPr>
        <w:t xml:space="preserve"> </w:t>
      </w:r>
      <w:r w:rsidR="002C4A0A">
        <w:rPr>
          <w:rFonts w:ascii="Simplified Arabic" w:hAnsi="Simplified Arabic" w:cs="Simplified Arabic" w:hint="cs"/>
          <w:snapToGrid w:val="0"/>
          <w:kern w:val="22"/>
          <w:rtl/>
        </w:rPr>
        <w:t>التجارية</w:t>
      </w:r>
      <w:r>
        <w:rPr>
          <w:rFonts w:ascii="Simplified Arabic" w:hAnsi="Simplified Arabic" w:cs="Simplified Arabic" w:hint="cs"/>
          <w:snapToGrid w:val="0"/>
          <w:kern w:val="22"/>
          <w:rtl/>
        </w:rPr>
        <w:t xml:space="preserve"> و</w:t>
      </w:r>
      <w:r w:rsidR="00BF1F55">
        <w:rPr>
          <w:rFonts w:ascii="Simplified Arabic" w:hAnsi="Simplified Arabic" w:cs="Simplified Arabic" w:hint="cs"/>
          <w:snapToGrid w:val="0"/>
          <w:kern w:val="22"/>
          <w:rtl/>
        </w:rPr>
        <w:t>قطاع التمويل</w:t>
      </w:r>
      <w:r>
        <w:rPr>
          <w:rFonts w:ascii="Simplified Arabic" w:hAnsi="Simplified Arabic" w:cs="Simplified Arabic" w:hint="cs"/>
          <w:snapToGrid w:val="0"/>
          <w:kern w:val="22"/>
          <w:rtl/>
        </w:rPr>
        <w:t xml:space="preserve"> </w:t>
      </w:r>
      <w:r w:rsidR="00525DCE">
        <w:rPr>
          <w:rFonts w:ascii="Simplified Arabic" w:hAnsi="Simplified Arabic" w:cs="Simplified Arabic" w:hint="cs"/>
          <w:snapToGrid w:val="0"/>
          <w:kern w:val="22"/>
          <w:rtl/>
        </w:rPr>
        <w:t>وتمويل التنمية الدولية</w:t>
      </w:r>
      <w:r>
        <w:rPr>
          <w:rFonts w:ascii="Simplified Arabic" w:hAnsi="Simplified Arabic" w:cs="Simplified Arabic" w:hint="cs"/>
          <w:snapToGrid w:val="0"/>
          <w:kern w:val="22"/>
          <w:rtl/>
        </w:rPr>
        <w:t>.</w:t>
      </w:r>
    </w:p>
    <w:p w14:paraId="6CF55CEB" w14:textId="45087189" w:rsidR="008A1DBC" w:rsidRPr="00090D4C" w:rsidRDefault="00041252" w:rsidP="00041252">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sidRPr="00DC18A8">
        <w:rPr>
          <w:rFonts w:ascii="Simplified Arabic" w:hAnsi="Simplified Arabic" w:cs="Simplified Arabic" w:hint="cs"/>
          <w:i/>
          <w:iCs/>
          <w:snapToGrid w:val="0"/>
          <w:kern w:val="22"/>
          <w:rtl/>
        </w:rPr>
        <w:t>الحكومات الوطنية ودون الوطنية</w:t>
      </w:r>
      <w:r>
        <w:rPr>
          <w:rFonts w:ascii="Simplified Arabic" w:hAnsi="Simplified Arabic" w:cs="Simplified Arabic" w:hint="cs"/>
          <w:b/>
          <w:bCs/>
          <w:snapToGrid w:val="0"/>
          <w:kern w:val="22"/>
          <w:rtl/>
        </w:rPr>
        <w:t xml:space="preserve">: </w:t>
      </w:r>
      <w:r>
        <w:rPr>
          <w:rFonts w:ascii="Simplified Arabic" w:hAnsi="Simplified Arabic" w:cs="Simplified Arabic" w:hint="cs"/>
          <w:snapToGrid w:val="0"/>
          <w:kern w:val="22"/>
          <w:rtl/>
        </w:rPr>
        <w:t>يقود القطاع العام التمويل والسياسات التي تشكّل العمود الفقري لحشد الموارد ل</w:t>
      </w:r>
      <w:r w:rsidR="00A46B08">
        <w:rPr>
          <w:rFonts w:ascii="Simplified Arabic" w:hAnsi="Simplified Arabic" w:cs="Simplified Arabic" w:hint="cs"/>
          <w:snapToGrid w:val="0"/>
          <w:kern w:val="22"/>
          <w:rtl/>
        </w:rPr>
        <w:t>أغراض ا</w:t>
      </w:r>
      <w:r>
        <w:rPr>
          <w:rFonts w:ascii="Simplified Arabic" w:hAnsi="Simplified Arabic" w:cs="Simplified Arabic" w:hint="cs"/>
          <w:snapToGrid w:val="0"/>
          <w:kern w:val="22"/>
          <w:rtl/>
        </w:rPr>
        <w:t xml:space="preserve">لتنوع البيولوجي، فيما يتعلق بضمان تدفق مستمر ومتوقع للأموال لأغراض التنوع </w:t>
      </w:r>
      <w:r w:rsidR="00A46B08">
        <w:rPr>
          <w:rFonts w:ascii="Simplified Arabic" w:hAnsi="Simplified Arabic" w:cs="Simplified Arabic" w:hint="cs"/>
          <w:snapToGrid w:val="0"/>
          <w:kern w:val="22"/>
          <w:rtl/>
        </w:rPr>
        <w:t>البيولوجي وكذلك في إنشاء</w:t>
      </w:r>
      <w:r>
        <w:rPr>
          <w:rFonts w:ascii="Simplified Arabic" w:hAnsi="Simplified Arabic" w:cs="Simplified Arabic" w:hint="cs"/>
          <w:snapToGrid w:val="0"/>
          <w:kern w:val="22"/>
          <w:rtl/>
        </w:rPr>
        <w:t xml:space="preserve"> الأطر التنظيمية الضرورية وتهيئة الظروف</w:t>
      </w:r>
      <w:r w:rsidR="00111224">
        <w:rPr>
          <w:rFonts w:ascii="Simplified Arabic" w:hAnsi="Simplified Arabic" w:cs="Simplified Arabic" w:hint="cs"/>
          <w:snapToGrid w:val="0"/>
          <w:kern w:val="22"/>
          <w:rtl/>
        </w:rPr>
        <w:t xml:space="preserve"> اللازمة لتحفيز العمل والاستثمار من جانب القطاع الخاص. وتؤدي السلطات الحكومية على جميع المستويات </w:t>
      </w:r>
      <w:r w:rsidR="00111224">
        <w:rPr>
          <w:rFonts w:ascii="Simplified Arabic" w:hAnsi="Simplified Arabic" w:cs="Simplified Arabic"/>
          <w:snapToGrid w:val="0"/>
          <w:kern w:val="22"/>
          <w:rtl/>
        </w:rPr>
        <w:t>–</w:t>
      </w:r>
      <w:r w:rsidR="00111224">
        <w:rPr>
          <w:rFonts w:ascii="Simplified Arabic" w:hAnsi="Simplified Arabic" w:cs="Simplified Arabic" w:hint="cs"/>
          <w:snapToGrid w:val="0"/>
          <w:kern w:val="22"/>
          <w:rtl/>
        </w:rPr>
        <w:t xml:space="preserve"> الوطنية، ودون الوطنية والمحلية </w:t>
      </w:r>
      <w:r w:rsidR="00111224">
        <w:rPr>
          <w:rFonts w:ascii="Simplified Arabic" w:hAnsi="Simplified Arabic" w:cs="Simplified Arabic"/>
          <w:snapToGrid w:val="0"/>
          <w:kern w:val="22"/>
          <w:rtl/>
        </w:rPr>
        <w:t>–</w:t>
      </w:r>
      <w:r w:rsidR="00111224">
        <w:rPr>
          <w:rFonts w:ascii="Simplified Arabic" w:hAnsi="Simplified Arabic" w:cs="Simplified Arabic" w:hint="cs"/>
          <w:snapToGrid w:val="0"/>
          <w:kern w:val="22"/>
          <w:rtl/>
        </w:rPr>
        <w:t xml:space="preserve"> دورا أساسيا في حشد الموارد. وبالنظر إلى أن التغيير التحويلي يتطلب نهجا يشمل الحكومة برمتها، يتضمن ذلك مشاركة وقيادة من رؤساء الدول وكذلك الوزارات المسؤولة عن البيئة؛ والتمويل؛ والاقتصاد والتنمية الاقتصادية؛ والتخطيط والتنمية الحضريين والريفيين؛</w:t>
      </w:r>
      <w:r w:rsidR="00DC18A8">
        <w:rPr>
          <w:rFonts w:ascii="Simplified Arabic" w:hAnsi="Simplified Arabic" w:cs="Simplified Arabic" w:hint="cs"/>
          <w:snapToGrid w:val="0"/>
          <w:kern w:val="22"/>
          <w:rtl/>
        </w:rPr>
        <w:t xml:space="preserve"> والصحة؛</w:t>
      </w:r>
      <w:r w:rsidR="00111224">
        <w:rPr>
          <w:rFonts w:ascii="Simplified Arabic" w:hAnsi="Simplified Arabic" w:cs="Simplified Arabic" w:hint="cs"/>
          <w:snapToGrid w:val="0"/>
          <w:kern w:val="22"/>
          <w:rtl/>
        </w:rPr>
        <w:t xml:space="preserve"> والزراعة ومصائد الأسماك والحراجة؛ والطاقة والصناعات الاستخراجية، من بين قطاعات أخرى.</w:t>
      </w:r>
    </w:p>
    <w:p w14:paraId="1BFA84C8" w14:textId="78047490" w:rsidR="008A1DBC" w:rsidRPr="00090D4C" w:rsidRDefault="002C4A0A" w:rsidP="00A16B11">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sidRPr="00DC18A8">
        <w:rPr>
          <w:rFonts w:ascii="Simplified Arabic" w:hAnsi="Simplified Arabic" w:cs="Simplified Arabic" w:hint="cs"/>
          <w:i/>
          <w:iCs/>
          <w:snapToGrid w:val="0"/>
          <w:kern w:val="22"/>
          <w:rtl/>
        </w:rPr>
        <w:t>قطاع الأعمال التجارية</w:t>
      </w:r>
      <w:r>
        <w:rPr>
          <w:rFonts w:ascii="Simplified Arabic" w:hAnsi="Simplified Arabic" w:cs="Simplified Arabic" w:hint="cs"/>
          <w:b/>
          <w:bCs/>
          <w:snapToGrid w:val="0"/>
          <w:kern w:val="22"/>
          <w:rtl/>
        </w:rPr>
        <w:t xml:space="preserve">: </w:t>
      </w:r>
      <w:r>
        <w:rPr>
          <w:rFonts w:ascii="Simplified Arabic" w:hAnsi="Simplified Arabic" w:cs="Simplified Arabic" w:hint="cs"/>
          <w:snapToGrid w:val="0"/>
          <w:kern w:val="22"/>
          <w:rtl/>
        </w:rPr>
        <w:t xml:space="preserve">قد يكون لدى قطاع الأعمال التجارية، الذي يتكون من الشركات والمنظمات المؤسسية التي تعمل في قطاعات الاقتصاد الأولية والثانوية </w:t>
      </w:r>
      <w:r w:rsidR="00A75143">
        <w:rPr>
          <w:rFonts w:ascii="Simplified Arabic" w:hAnsi="Simplified Arabic" w:cs="Simplified Arabic" w:hint="cs"/>
          <w:snapToGrid w:val="0"/>
          <w:kern w:val="22"/>
          <w:rtl/>
        </w:rPr>
        <w:t>والثالثة</w:t>
      </w:r>
      <w:r>
        <w:rPr>
          <w:rFonts w:ascii="Simplified Arabic" w:hAnsi="Simplified Arabic" w:cs="Simplified Arabic" w:hint="cs"/>
          <w:snapToGrid w:val="0"/>
          <w:kern w:val="22"/>
          <w:rtl/>
        </w:rPr>
        <w:t xml:space="preserve"> والتي تستهدف الربح كهدف أساسي، الدافع للانخراط في خدمات التنوع البيولوجي والنظم الإيكولوجية لسببين رئيسيين:</w:t>
      </w:r>
      <w:r w:rsidR="00BF1F55" w:rsidRPr="00457496">
        <w:rPr>
          <w:rStyle w:val="FootnoteReference"/>
          <w:rFonts w:ascii="Simplified Arabic" w:hAnsi="Simplified Arabic" w:cs="Simplified Arabic"/>
          <w:u w:val="none"/>
          <w:vertAlign w:val="superscript"/>
          <w:rtl/>
        </w:rPr>
        <w:footnoteReference w:id="14"/>
      </w:r>
      <w:r w:rsidR="00BF1F55" w:rsidRPr="00BF1F55">
        <w:rPr>
          <w:rFonts w:ascii="Simplified Arabic" w:hAnsi="Simplified Arabic" w:cs="Simplified Arabic" w:hint="cs"/>
          <w:snapToGrid w:val="0"/>
          <w:kern w:val="22"/>
          <w:vertAlign w:val="superscript"/>
          <w:rtl/>
        </w:rPr>
        <w:t>،</w:t>
      </w:r>
      <w:r w:rsidR="00BF1F55" w:rsidRPr="00457496">
        <w:rPr>
          <w:rStyle w:val="FootnoteReference"/>
          <w:rFonts w:ascii="Simplified Arabic" w:hAnsi="Simplified Arabic" w:cs="Simplified Arabic"/>
          <w:u w:val="none"/>
          <w:vertAlign w:val="superscript"/>
          <w:rtl/>
        </w:rPr>
        <w:footnoteReference w:id="15"/>
      </w:r>
      <w:r w:rsidR="00BF1F55">
        <w:rPr>
          <w:rFonts w:ascii="Simplified Arabic" w:hAnsi="Simplified Arabic" w:cs="Simplified Arabic" w:hint="cs"/>
          <w:snapToGrid w:val="0"/>
          <w:kern w:val="22"/>
          <w:rtl/>
        </w:rPr>
        <w:t xml:space="preserve"> </w:t>
      </w:r>
      <w:r>
        <w:rPr>
          <w:rFonts w:ascii="Simplified Arabic" w:hAnsi="Simplified Arabic" w:cs="Simplified Arabic" w:hint="cs"/>
          <w:snapToGrid w:val="0"/>
          <w:kern w:val="22"/>
          <w:rtl/>
        </w:rPr>
        <w:t xml:space="preserve">(أ) كوسيلة لإدارة المخاطر (بما في ذلك المخاطر المتعلقة بالسمعة، والمخاطر المجتمعية، والقانونية والتنظيمية، والمالية والتشغيلية المتعلقة بالممارسات </w:t>
      </w:r>
      <w:r w:rsidR="00A16B11">
        <w:rPr>
          <w:rFonts w:ascii="Simplified Arabic" w:hAnsi="Simplified Arabic" w:cs="Simplified Arabic" w:hint="cs"/>
          <w:snapToGrid w:val="0"/>
          <w:kern w:val="22"/>
          <w:rtl/>
        </w:rPr>
        <w:t>الضارة بالتنوع</w:t>
      </w:r>
      <w:r>
        <w:rPr>
          <w:rFonts w:ascii="Simplified Arabic" w:hAnsi="Simplified Arabic" w:cs="Simplified Arabic" w:hint="cs"/>
          <w:snapToGrid w:val="0"/>
          <w:kern w:val="22"/>
          <w:rtl/>
        </w:rPr>
        <w:t xml:space="preserve"> البيولوجي) في سلسلة القيمة والمجالات الإنتاجية؛ (ب) وكوسيلة </w:t>
      </w:r>
      <w:r w:rsidR="00BF1F55">
        <w:rPr>
          <w:rFonts w:ascii="Simplified Arabic" w:hAnsi="Simplified Arabic" w:cs="Simplified Arabic" w:hint="cs"/>
          <w:snapToGrid w:val="0"/>
          <w:kern w:val="22"/>
          <w:rtl/>
        </w:rPr>
        <w:t xml:space="preserve">لاستغلال </w:t>
      </w:r>
      <w:r>
        <w:rPr>
          <w:rFonts w:ascii="Simplified Arabic" w:hAnsi="Simplified Arabic" w:cs="Simplified Arabic" w:hint="cs"/>
          <w:snapToGrid w:val="0"/>
          <w:kern w:val="22"/>
          <w:rtl/>
        </w:rPr>
        <w:t>الفرص</w:t>
      </w:r>
      <w:r w:rsidR="00BF1F55">
        <w:rPr>
          <w:rFonts w:ascii="Simplified Arabic" w:hAnsi="Simplified Arabic" w:cs="Simplified Arabic" w:hint="cs"/>
          <w:snapToGrid w:val="0"/>
          <w:kern w:val="22"/>
          <w:rtl/>
        </w:rPr>
        <w:t xml:space="preserve"> وتحقيق الربح. وصنف </w:t>
      </w:r>
      <w:r w:rsidR="00BF1F55" w:rsidRPr="00BF1F55">
        <w:rPr>
          <w:rFonts w:ascii="Simplified Arabic" w:hAnsi="Simplified Arabic" w:cs="Simplified Arabic" w:hint="cs"/>
          <w:i/>
          <w:iCs/>
          <w:snapToGrid w:val="0"/>
          <w:kern w:val="22"/>
          <w:rtl/>
        </w:rPr>
        <w:t>تقرير المخاطر العالمية</w:t>
      </w:r>
      <w:r w:rsidR="00BF1F55">
        <w:rPr>
          <w:rFonts w:ascii="Simplified Arabic" w:hAnsi="Simplified Arabic" w:cs="Simplified Arabic" w:hint="cs"/>
          <w:snapToGrid w:val="0"/>
          <w:kern w:val="22"/>
          <w:rtl/>
        </w:rPr>
        <w:t xml:space="preserve"> للمنتدى الاقتصادي العالمي لعام 2020</w:t>
      </w:r>
      <w:r w:rsidR="00BF1F55" w:rsidRPr="00457496">
        <w:rPr>
          <w:rStyle w:val="FootnoteReference"/>
          <w:rFonts w:ascii="Simplified Arabic" w:hAnsi="Simplified Arabic" w:cs="Simplified Arabic"/>
          <w:u w:val="none"/>
          <w:vertAlign w:val="superscript"/>
          <w:rtl/>
        </w:rPr>
        <w:footnoteReference w:id="16"/>
      </w:r>
      <w:r w:rsidR="00BF1F55">
        <w:rPr>
          <w:rFonts w:ascii="Simplified Arabic" w:hAnsi="Simplified Arabic" w:cs="Simplified Arabic" w:hint="cs"/>
          <w:snapToGrid w:val="0"/>
          <w:kern w:val="22"/>
          <w:rtl/>
        </w:rPr>
        <w:t xml:space="preserve"> فقدان التنوع البيولوجي وانهيار النظم الإيكولوجية كأحد أكبر خمسة مخاطر، وتتعلق جميع المخاطر الأربعة الأخرى بتغير المناخ. وتكتسي قطاعات الأعمال التجارية المسؤولة عن إنتاج الأغذية والألياف (الزراعة والحراجة ومصائد الأسماك)؛ وقطاعات الطاقة والبنى التحتية والصناعات الاستخراجية؛ والنقل؛ والتنمية الحضرية؛ والسياحة، من بين قطاعا</w:t>
      </w:r>
      <w:r w:rsidR="00A46B08">
        <w:rPr>
          <w:rFonts w:ascii="Simplified Arabic" w:hAnsi="Simplified Arabic" w:cs="Simplified Arabic" w:hint="cs"/>
          <w:snapToGrid w:val="0"/>
          <w:kern w:val="22"/>
          <w:rtl/>
        </w:rPr>
        <w:t>ت</w:t>
      </w:r>
      <w:r w:rsidR="00BF1F55">
        <w:rPr>
          <w:rFonts w:ascii="Simplified Arabic" w:hAnsi="Simplified Arabic" w:cs="Simplified Arabic" w:hint="cs"/>
          <w:snapToGrid w:val="0"/>
          <w:kern w:val="22"/>
          <w:rtl/>
        </w:rPr>
        <w:t xml:space="preserve"> أخرى، بأهمية خاصة بالنسبة للتنوع البيولوجي؛</w:t>
      </w:r>
      <w:r w:rsidR="00BF1F55" w:rsidRPr="00457496">
        <w:rPr>
          <w:rStyle w:val="FootnoteReference"/>
          <w:rFonts w:ascii="Simplified Arabic" w:hAnsi="Simplified Arabic" w:cs="Simplified Arabic"/>
          <w:u w:val="none"/>
          <w:vertAlign w:val="superscript"/>
          <w:rtl/>
        </w:rPr>
        <w:footnoteReference w:id="17"/>
      </w:r>
      <w:r>
        <w:rPr>
          <w:rFonts w:ascii="Simplified Arabic" w:hAnsi="Simplified Arabic" w:cs="Simplified Arabic" w:hint="cs"/>
          <w:snapToGrid w:val="0"/>
          <w:kern w:val="22"/>
          <w:rtl/>
        </w:rPr>
        <w:t xml:space="preserve"> </w:t>
      </w:r>
    </w:p>
    <w:p w14:paraId="3703813B" w14:textId="53938EE4" w:rsidR="008A1DBC" w:rsidRPr="00090D4C" w:rsidRDefault="00BF1F55" w:rsidP="00027011">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sidRPr="00DC18A8">
        <w:rPr>
          <w:rFonts w:ascii="Simplified Arabic" w:hAnsi="Simplified Arabic" w:cs="Simplified Arabic" w:hint="cs"/>
          <w:i/>
          <w:iCs/>
          <w:snapToGrid w:val="0"/>
          <w:kern w:val="22"/>
          <w:rtl/>
        </w:rPr>
        <w:t>قطاع التمويل</w:t>
      </w:r>
      <w:r>
        <w:rPr>
          <w:rFonts w:ascii="Simplified Arabic" w:hAnsi="Simplified Arabic" w:cs="Simplified Arabic" w:hint="cs"/>
          <w:b/>
          <w:bCs/>
          <w:snapToGrid w:val="0"/>
          <w:kern w:val="22"/>
          <w:rtl/>
        </w:rPr>
        <w:t xml:space="preserve">: </w:t>
      </w:r>
      <w:r>
        <w:rPr>
          <w:rFonts w:ascii="Simplified Arabic" w:hAnsi="Simplified Arabic" w:cs="Simplified Arabic" w:hint="cs"/>
          <w:snapToGrid w:val="0"/>
          <w:kern w:val="22"/>
          <w:rtl/>
        </w:rPr>
        <w:t>تتضمن بعض الجهات الفاعلة الرئيسية</w:t>
      </w:r>
      <w:r w:rsidR="00001C25">
        <w:rPr>
          <w:rFonts w:ascii="Simplified Arabic" w:hAnsi="Simplified Arabic" w:cs="Simplified Arabic" w:hint="cs"/>
          <w:snapToGrid w:val="0"/>
          <w:kern w:val="22"/>
          <w:rtl/>
        </w:rPr>
        <w:t xml:space="preserve"> في قطاع التمويل</w:t>
      </w:r>
      <w:r>
        <w:rPr>
          <w:rFonts w:ascii="Simplified Arabic" w:hAnsi="Simplified Arabic" w:cs="Simplified Arabic" w:hint="cs"/>
          <w:snapToGrid w:val="0"/>
          <w:kern w:val="22"/>
          <w:rtl/>
        </w:rPr>
        <w:t>، التي تقدم الخدمات المالية لشركات الأعمال</w:t>
      </w:r>
      <w:r w:rsidR="003F799A">
        <w:rPr>
          <w:rFonts w:ascii="Simplified Arabic" w:hAnsi="Simplified Arabic" w:cs="Simplified Arabic" w:hint="cs"/>
          <w:snapToGrid w:val="0"/>
          <w:kern w:val="22"/>
          <w:rtl/>
        </w:rPr>
        <w:t xml:space="preserve"> التجارية</w:t>
      </w:r>
      <w:r>
        <w:rPr>
          <w:rFonts w:ascii="Simplified Arabic" w:hAnsi="Simplified Arabic" w:cs="Simplified Arabic" w:hint="cs"/>
          <w:snapToGrid w:val="0"/>
          <w:kern w:val="22"/>
          <w:rtl/>
        </w:rPr>
        <w:t xml:space="preserve"> والأفراد والحكومات،</w:t>
      </w:r>
      <w:r w:rsidR="00001C25">
        <w:rPr>
          <w:rFonts w:ascii="Simplified Arabic" w:hAnsi="Simplified Arabic" w:cs="Simplified Arabic" w:hint="cs"/>
          <w:snapToGrid w:val="0"/>
          <w:kern w:val="22"/>
          <w:rtl/>
        </w:rPr>
        <w:t xml:space="preserve"> ال</w:t>
      </w:r>
      <w:r w:rsidR="001763EB">
        <w:rPr>
          <w:rFonts w:ascii="Simplified Arabic" w:hAnsi="Simplified Arabic" w:cs="Simplified Arabic" w:hint="cs"/>
          <w:snapToGrid w:val="0"/>
          <w:kern w:val="22"/>
          <w:rtl/>
        </w:rPr>
        <w:t>بنوك</w:t>
      </w:r>
      <w:r w:rsidR="00001C25">
        <w:rPr>
          <w:rFonts w:ascii="Simplified Arabic" w:hAnsi="Simplified Arabic" w:cs="Simplified Arabic" w:hint="cs"/>
          <w:snapToGrid w:val="0"/>
          <w:kern w:val="22"/>
          <w:rtl/>
        </w:rPr>
        <w:t xml:space="preserve"> المركزية </w:t>
      </w:r>
      <w:r w:rsidR="00A46B08">
        <w:rPr>
          <w:rFonts w:ascii="Simplified Arabic" w:hAnsi="Simplified Arabic" w:cs="Simplified Arabic" w:hint="cs"/>
          <w:snapToGrid w:val="0"/>
          <w:kern w:val="22"/>
          <w:rtl/>
        </w:rPr>
        <w:t>وجهات تنظيمية أخرى</w:t>
      </w:r>
      <w:r w:rsidR="00A46B08" w:rsidRPr="00A46B08">
        <w:rPr>
          <w:rFonts w:ascii="Simplified Arabic" w:hAnsi="Simplified Arabic" w:cs="Simplified Arabic" w:hint="cs"/>
          <w:snapToGrid w:val="0"/>
          <w:kern w:val="22"/>
          <w:rtl/>
        </w:rPr>
        <w:t xml:space="preserve"> </w:t>
      </w:r>
      <w:r w:rsidR="00A46B08">
        <w:rPr>
          <w:rFonts w:ascii="Simplified Arabic" w:hAnsi="Simplified Arabic" w:cs="Simplified Arabic" w:hint="cs"/>
          <w:snapToGrid w:val="0"/>
          <w:kern w:val="22"/>
          <w:rtl/>
        </w:rPr>
        <w:t xml:space="preserve">والبنوك </w:t>
      </w:r>
      <w:r w:rsidR="00001C25">
        <w:rPr>
          <w:rFonts w:ascii="Simplified Arabic" w:hAnsi="Simplified Arabic" w:cs="Simplified Arabic" w:hint="cs"/>
          <w:snapToGrid w:val="0"/>
          <w:kern w:val="22"/>
          <w:rtl/>
        </w:rPr>
        <w:t>التجارية، وهيئات الاستثمار الجماعي ومديري الأصول (بما في ذلك صناديق التقاعد)، وقطاع التأمين، و</w:t>
      </w:r>
      <w:r w:rsidR="00FC0EEB">
        <w:rPr>
          <w:rFonts w:ascii="Simplified Arabic" w:hAnsi="Simplified Arabic" w:cs="Simplified Arabic" w:hint="cs"/>
          <w:snapToGrid w:val="0"/>
          <w:kern w:val="22"/>
          <w:rtl/>
        </w:rPr>
        <w:t>المصارف الإنمائية</w:t>
      </w:r>
      <w:r w:rsidR="00001C25">
        <w:rPr>
          <w:rFonts w:ascii="Simplified Arabic" w:hAnsi="Simplified Arabic" w:cs="Simplified Arabic" w:hint="cs"/>
          <w:snapToGrid w:val="0"/>
          <w:kern w:val="22"/>
          <w:rtl/>
        </w:rPr>
        <w:t xml:space="preserve"> الوطنية والإقليمية والدولية. وكما هو الحال مع قطاع الأعمال</w:t>
      </w:r>
      <w:r w:rsidR="00A46B08">
        <w:rPr>
          <w:rFonts w:ascii="Simplified Arabic" w:hAnsi="Simplified Arabic" w:cs="Simplified Arabic" w:hint="cs"/>
          <w:snapToGrid w:val="0"/>
          <w:kern w:val="22"/>
          <w:rtl/>
        </w:rPr>
        <w:t xml:space="preserve"> التجارية</w:t>
      </w:r>
      <w:r w:rsidR="00001C25">
        <w:rPr>
          <w:rFonts w:ascii="Simplified Arabic" w:hAnsi="Simplified Arabic" w:cs="Simplified Arabic" w:hint="cs"/>
          <w:snapToGrid w:val="0"/>
          <w:kern w:val="22"/>
          <w:rtl/>
        </w:rPr>
        <w:t xml:space="preserve">، فإن لقطاع التمويل دافعا للانخراط في خدمات التنوع البيولوجي والنظم الإيكولوجية لنفس السببين </w:t>
      </w:r>
      <w:r w:rsidR="00001C25">
        <w:rPr>
          <w:rFonts w:ascii="Simplified Arabic" w:hAnsi="Simplified Arabic" w:cs="Simplified Arabic" w:hint="cs"/>
          <w:snapToGrid w:val="0"/>
          <w:kern w:val="22"/>
          <w:rtl/>
        </w:rPr>
        <w:lastRenderedPageBreak/>
        <w:t xml:space="preserve">الشاملين المذكورين أعلاه </w:t>
      </w:r>
      <w:r w:rsidR="00001C25">
        <w:rPr>
          <w:rFonts w:ascii="Simplified Arabic" w:hAnsi="Simplified Arabic" w:cs="Simplified Arabic"/>
          <w:snapToGrid w:val="0"/>
          <w:kern w:val="22"/>
          <w:rtl/>
        </w:rPr>
        <w:t>–</w:t>
      </w:r>
      <w:r w:rsidR="00027011">
        <w:rPr>
          <w:rFonts w:ascii="Simplified Arabic" w:hAnsi="Simplified Arabic" w:cs="Simplified Arabic" w:hint="cs"/>
          <w:snapToGrid w:val="0"/>
          <w:kern w:val="22"/>
          <w:rtl/>
        </w:rPr>
        <w:t xml:space="preserve"> لإدارة المخاطر، و</w:t>
      </w:r>
      <w:r w:rsidR="00001C25">
        <w:rPr>
          <w:rFonts w:ascii="Simplified Arabic" w:hAnsi="Simplified Arabic" w:cs="Simplified Arabic" w:hint="cs"/>
          <w:snapToGrid w:val="0"/>
          <w:kern w:val="22"/>
          <w:rtl/>
        </w:rPr>
        <w:t>تحقيق الربح</w:t>
      </w:r>
      <w:r>
        <w:rPr>
          <w:rFonts w:ascii="Simplified Arabic" w:hAnsi="Simplified Arabic" w:cs="Simplified Arabic" w:hint="cs"/>
          <w:snapToGrid w:val="0"/>
          <w:kern w:val="22"/>
          <w:rtl/>
        </w:rPr>
        <w:t>.</w:t>
      </w:r>
      <w:r w:rsidRPr="00457496">
        <w:rPr>
          <w:rStyle w:val="FootnoteReference"/>
          <w:rFonts w:ascii="Simplified Arabic" w:hAnsi="Simplified Arabic" w:cs="Simplified Arabic"/>
          <w:u w:val="none"/>
          <w:vertAlign w:val="superscript"/>
          <w:rtl/>
        </w:rPr>
        <w:footnoteReference w:id="18"/>
      </w:r>
      <w:r w:rsidRPr="00BF1F55">
        <w:rPr>
          <w:rFonts w:ascii="Simplified Arabic" w:hAnsi="Simplified Arabic" w:cs="Simplified Arabic" w:hint="cs"/>
          <w:snapToGrid w:val="0"/>
          <w:kern w:val="22"/>
          <w:vertAlign w:val="superscript"/>
          <w:rtl/>
        </w:rPr>
        <w:t>،</w:t>
      </w:r>
      <w:r w:rsidRPr="00457496">
        <w:rPr>
          <w:rStyle w:val="FootnoteReference"/>
          <w:rFonts w:ascii="Simplified Arabic" w:hAnsi="Simplified Arabic" w:cs="Simplified Arabic"/>
          <w:u w:val="none"/>
          <w:vertAlign w:val="superscript"/>
          <w:rtl/>
        </w:rPr>
        <w:footnoteReference w:id="19"/>
      </w:r>
      <w:r w:rsidR="00DC18A8" w:rsidRPr="00DC18A8">
        <w:rPr>
          <w:rFonts w:ascii="Simplified Arabic" w:hAnsi="Simplified Arabic" w:cs="Simplified Arabic" w:hint="cs"/>
          <w:snapToGrid w:val="0"/>
          <w:kern w:val="22"/>
          <w:rtl/>
        </w:rPr>
        <w:t xml:space="preserve"> </w:t>
      </w:r>
      <w:r w:rsidR="00027011">
        <w:rPr>
          <w:rFonts w:ascii="Simplified Arabic" w:hAnsi="Simplified Arabic" w:cs="Simplified Arabic" w:hint="cs"/>
          <w:snapToGrid w:val="0"/>
          <w:kern w:val="22"/>
          <w:rtl/>
        </w:rPr>
        <w:t>وفي حالة ا</w:t>
      </w:r>
      <w:r w:rsidR="00DC18A8">
        <w:rPr>
          <w:rFonts w:ascii="Simplified Arabic" w:hAnsi="Simplified Arabic" w:cs="Simplified Arabic" w:hint="cs"/>
          <w:snapToGrid w:val="0"/>
          <w:kern w:val="22"/>
          <w:rtl/>
        </w:rPr>
        <w:t xml:space="preserve">لبنوك المركزية والجهات التنظيمية الأخرى، يجب إدارة مخاطر الاقتصاد الكلي، ويعد ربح الكيانات المالية الخاضعة للرقابة ومخاطرها </w:t>
      </w:r>
      <w:r w:rsidR="00027011">
        <w:rPr>
          <w:rFonts w:ascii="Simplified Arabic" w:hAnsi="Simplified Arabic" w:cs="Simplified Arabic" w:hint="cs"/>
          <w:snapToGrid w:val="0"/>
          <w:kern w:val="22"/>
          <w:rtl/>
        </w:rPr>
        <w:t>من الشواغل الأساسية</w:t>
      </w:r>
      <w:r w:rsidR="00DC18A8">
        <w:rPr>
          <w:rFonts w:ascii="Simplified Arabic" w:hAnsi="Simplified Arabic" w:cs="Simplified Arabic" w:hint="cs"/>
          <w:snapToGrid w:val="0"/>
          <w:kern w:val="22"/>
          <w:rtl/>
        </w:rPr>
        <w:t>.</w:t>
      </w:r>
    </w:p>
    <w:p w14:paraId="17DB9287" w14:textId="32D4248F" w:rsidR="008A1DBC" w:rsidRPr="00090D4C" w:rsidRDefault="00001C25" w:rsidP="00DC18A8">
      <w:pPr>
        <w:numPr>
          <w:ilvl w:val="0"/>
          <w:numId w:val="6"/>
        </w:numPr>
        <w:suppressLineNumbers/>
        <w:tabs>
          <w:tab w:val="clear" w:pos="540"/>
        </w:tabs>
        <w:suppressAutoHyphens/>
        <w:kinsoku w:val="0"/>
        <w:overflowPunct w:val="0"/>
        <w:autoSpaceDE w:val="0"/>
        <w:autoSpaceDN w:val="0"/>
        <w:bidi/>
        <w:adjustRightInd w:val="0"/>
        <w:snapToGrid w:val="0"/>
        <w:spacing w:after="120" w:line="216" w:lineRule="auto"/>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 xml:space="preserve">وتشمل الجهات الفاعلة التي تؤدي دورا في حشد </w:t>
      </w:r>
      <w:r w:rsidR="00525DCE" w:rsidRPr="00DC18A8">
        <w:rPr>
          <w:rFonts w:ascii="Simplified Arabic" w:hAnsi="Simplified Arabic" w:cs="Simplified Arabic" w:hint="cs"/>
          <w:i/>
          <w:iCs/>
          <w:snapToGrid w:val="0"/>
          <w:kern w:val="22"/>
          <w:rtl/>
        </w:rPr>
        <w:t>تمويل التنمية الدولية</w:t>
      </w:r>
      <w:r>
        <w:rPr>
          <w:rFonts w:ascii="Simplified Arabic" w:hAnsi="Simplified Arabic" w:cs="Simplified Arabic" w:hint="cs"/>
          <w:snapToGrid w:val="0"/>
          <w:kern w:val="22"/>
          <w:rtl/>
        </w:rPr>
        <w:t xml:space="preserve"> الوزارات الحكومية، ووكالات التنمية، و</w:t>
      </w:r>
      <w:r w:rsidR="00FC0EEB">
        <w:rPr>
          <w:rFonts w:ascii="Simplified Arabic" w:hAnsi="Simplified Arabic" w:cs="Simplified Arabic" w:hint="cs"/>
          <w:snapToGrid w:val="0"/>
          <w:kern w:val="22"/>
          <w:rtl/>
        </w:rPr>
        <w:t>المصارف الإنمائية</w:t>
      </w:r>
      <w:r>
        <w:rPr>
          <w:rFonts w:ascii="Simplified Arabic" w:hAnsi="Simplified Arabic" w:cs="Simplified Arabic" w:hint="cs"/>
          <w:snapToGrid w:val="0"/>
          <w:kern w:val="22"/>
          <w:rtl/>
        </w:rPr>
        <w:t>، والمؤسسات الخيرية، والتمويل الخاص الذي يحشده تمويل التنمية العامة</w:t>
      </w:r>
      <w:r w:rsidR="00DC18A8">
        <w:rPr>
          <w:rFonts w:ascii="Simplified Arabic" w:hAnsi="Simplified Arabic" w:cs="Simplified Arabic" w:hint="cs"/>
          <w:snapToGrid w:val="0"/>
          <w:kern w:val="22"/>
          <w:rtl/>
        </w:rPr>
        <w:t>، بالإضافة إلى المجتمع المدني</w:t>
      </w:r>
      <w:r>
        <w:rPr>
          <w:rFonts w:ascii="Simplified Arabic" w:hAnsi="Simplified Arabic" w:cs="Simplified Arabic" w:hint="cs"/>
          <w:snapToGrid w:val="0"/>
          <w:kern w:val="22"/>
          <w:rtl/>
        </w:rPr>
        <w:t xml:space="preserve">. ويشمل </w:t>
      </w:r>
      <w:r w:rsidR="00525DCE">
        <w:rPr>
          <w:rFonts w:ascii="Simplified Arabic" w:hAnsi="Simplified Arabic" w:cs="Simplified Arabic" w:hint="cs"/>
          <w:snapToGrid w:val="0"/>
          <w:kern w:val="22"/>
          <w:rtl/>
        </w:rPr>
        <w:t>تمويل التنمية الدولية</w:t>
      </w:r>
      <w:r>
        <w:rPr>
          <w:rFonts w:ascii="Simplified Arabic" w:hAnsi="Simplified Arabic" w:cs="Simplified Arabic" w:hint="cs"/>
          <w:snapToGrid w:val="0"/>
          <w:kern w:val="22"/>
          <w:rtl/>
        </w:rPr>
        <w:t>، الثنائي</w:t>
      </w:r>
      <w:r w:rsidR="00A46B08">
        <w:rPr>
          <w:rFonts w:ascii="Simplified Arabic" w:hAnsi="Simplified Arabic" w:cs="Simplified Arabic" w:hint="cs"/>
          <w:snapToGrid w:val="0"/>
          <w:kern w:val="22"/>
          <w:rtl/>
        </w:rPr>
        <w:t xml:space="preserve"> الأطراف</w:t>
      </w:r>
      <w:r>
        <w:rPr>
          <w:rFonts w:ascii="Simplified Arabic" w:hAnsi="Simplified Arabic" w:cs="Simplified Arabic" w:hint="cs"/>
          <w:snapToGrid w:val="0"/>
          <w:kern w:val="22"/>
          <w:rtl/>
        </w:rPr>
        <w:t xml:space="preserve"> و</w:t>
      </w:r>
      <w:r w:rsidR="00A46B08">
        <w:rPr>
          <w:rFonts w:ascii="Simplified Arabic" w:hAnsi="Simplified Arabic" w:cs="Simplified Arabic" w:hint="cs"/>
          <w:snapToGrid w:val="0"/>
          <w:kern w:val="22"/>
          <w:rtl/>
        </w:rPr>
        <w:t>ال</w:t>
      </w:r>
      <w:r>
        <w:rPr>
          <w:rFonts w:ascii="Simplified Arabic" w:hAnsi="Simplified Arabic" w:cs="Simplified Arabic" w:hint="cs"/>
          <w:snapToGrid w:val="0"/>
          <w:kern w:val="22"/>
          <w:rtl/>
        </w:rPr>
        <w:t>متعدد الأطراف على حد سواء (مثل مرفق البيئة العالمية)، تدفقات المساعدة الإنمائية الرسمية، والتدفقات الرسمية الأخرى، والتعاون فيما بين بلدان الجنوب</w:t>
      </w:r>
      <w:r w:rsidR="00BF1F55">
        <w:rPr>
          <w:rFonts w:ascii="Simplified Arabic" w:hAnsi="Simplified Arabic" w:cs="Simplified Arabic" w:hint="cs"/>
          <w:snapToGrid w:val="0"/>
          <w:kern w:val="22"/>
          <w:rtl/>
        </w:rPr>
        <w:t>.</w:t>
      </w:r>
      <w:r w:rsidR="00BF1F55" w:rsidRPr="00457496">
        <w:rPr>
          <w:rStyle w:val="FootnoteReference"/>
          <w:rFonts w:ascii="Simplified Arabic" w:hAnsi="Simplified Arabic" w:cs="Simplified Arabic"/>
          <w:u w:val="none"/>
          <w:vertAlign w:val="superscript"/>
          <w:rtl/>
        </w:rPr>
        <w:footnoteReference w:id="20"/>
      </w:r>
    </w:p>
    <w:p w14:paraId="710FD8BC" w14:textId="2391C8CE" w:rsidR="004827E7" w:rsidRPr="00090D4C" w:rsidRDefault="008A1DBC" w:rsidP="00090D4C">
      <w:pPr>
        <w:pStyle w:val="Heading1multiline"/>
        <w:suppressLineNumbers/>
        <w:tabs>
          <w:tab w:val="clear" w:pos="720"/>
        </w:tabs>
        <w:suppressAutoHyphens/>
        <w:kinsoku w:val="0"/>
        <w:overflowPunct w:val="0"/>
        <w:autoSpaceDE w:val="0"/>
        <w:autoSpaceDN w:val="0"/>
        <w:bidi/>
        <w:adjustRightInd w:val="0"/>
        <w:snapToGrid w:val="0"/>
        <w:spacing w:before="0" w:line="216" w:lineRule="auto"/>
        <w:ind w:left="0" w:right="0" w:firstLine="0"/>
        <w:jc w:val="center"/>
        <w:rPr>
          <w:rFonts w:ascii="Simplified Arabic" w:hAnsi="Simplified Arabic" w:cs="Simplified Arabic"/>
          <w:b w:val="0"/>
          <w:bCs/>
          <w:szCs w:val="26"/>
          <w:rtl/>
          <w:lang w:bidi="ar-EG"/>
        </w:rPr>
      </w:pPr>
      <w:r w:rsidRPr="00090D4C">
        <w:rPr>
          <w:rFonts w:ascii="Simplified Arabic" w:hAnsi="Simplified Arabic" w:cs="Simplified Arabic"/>
          <w:b w:val="0"/>
          <w:bCs/>
          <w:szCs w:val="26"/>
          <w:rtl/>
          <w:lang w:bidi="ar-EG"/>
        </w:rPr>
        <w:t>ثالثا</w:t>
      </w:r>
      <w:r w:rsidR="004827E7" w:rsidRPr="00090D4C">
        <w:rPr>
          <w:rFonts w:ascii="Simplified Arabic" w:hAnsi="Simplified Arabic" w:cs="Simplified Arabic"/>
          <w:b w:val="0"/>
          <w:bCs/>
          <w:szCs w:val="26"/>
          <w:rtl/>
          <w:lang w:bidi="ar-EG"/>
        </w:rPr>
        <w:t>-</w:t>
      </w:r>
      <w:r w:rsidR="004827E7" w:rsidRPr="00090D4C">
        <w:rPr>
          <w:rFonts w:ascii="Simplified Arabic" w:hAnsi="Simplified Arabic" w:cs="Simplified Arabic"/>
          <w:b w:val="0"/>
          <w:bCs/>
          <w:szCs w:val="26"/>
          <w:rtl/>
          <w:lang w:bidi="ar-EG"/>
        </w:rPr>
        <w:tab/>
      </w:r>
      <w:r w:rsidRPr="00090D4C">
        <w:rPr>
          <w:rFonts w:ascii="Simplified Arabic" w:hAnsi="Simplified Arabic" w:cs="Simplified Arabic"/>
          <w:b w:val="0"/>
          <w:bCs/>
          <w:szCs w:val="26"/>
          <w:rtl/>
          <w:lang w:bidi="ar-EG"/>
        </w:rPr>
        <w:t>المكون الأول لحشد الموارد: تقليل أو إعادة توجيه الموارد التي تسبب الضرر للتنوع البيولوجي</w:t>
      </w:r>
    </w:p>
    <w:p w14:paraId="07FA9DC2" w14:textId="2067A501" w:rsidR="004827E7" w:rsidRPr="00090D4C" w:rsidRDefault="003F5DD8" w:rsidP="003F6CC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Style w:val="hps"/>
          <w:rFonts w:ascii="Simplified Arabic" w:hAnsi="Simplified Arabic" w:cs="Simplified Arabic"/>
          <w:snapToGrid w:val="0"/>
          <w:kern w:val="22"/>
        </w:rPr>
      </w:pPr>
      <w:r>
        <w:rPr>
          <w:rStyle w:val="hps"/>
          <w:rFonts w:ascii="Simplified Arabic" w:hAnsi="Simplified Arabic" w:cs="Simplified Arabic" w:hint="cs"/>
          <w:rtl/>
        </w:rPr>
        <w:t xml:space="preserve">يوصى في الفقرات التالية بالإجراءات الرئيسية </w:t>
      </w:r>
      <w:r w:rsidR="003F6CC6">
        <w:rPr>
          <w:rStyle w:val="hps"/>
          <w:rFonts w:ascii="Simplified Arabic" w:hAnsi="Simplified Arabic" w:cs="Simplified Arabic" w:hint="cs"/>
          <w:rtl/>
        </w:rPr>
        <w:t>التي يتعين</w:t>
      </w:r>
      <w:r>
        <w:rPr>
          <w:rStyle w:val="hps"/>
          <w:rFonts w:ascii="Simplified Arabic" w:hAnsi="Simplified Arabic" w:cs="Simplified Arabic" w:hint="cs"/>
          <w:rtl/>
        </w:rPr>
        <w:t xml:space="preserve"> اتخاذها لتحقيق هذا المكون من حشد الموارد.</w:t>
      </w:r>
    </w:p>
    <w:p w14:paraId="0535BBBB" w14:textId="0DC1E76C" w:rsidR="008A1DBC" w:rsidRPr="00090D4C" w:rsidRDefault="00B5400D" w:rsidP="00B5400D">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Style w:val="hps"/>
          <w:rFonts w:ascii="Simplified Arabic" w:hAnsi="Simplified Arabic" w:cs="Simplified Arabic"/>
          <w:snapToGrid w:val="0"/>
          <w:kern w:val="22"/>
        </w:rPr>
      </w:pPr>
      <w:r>
        <w:rPr>
          <w:rStyle w:val="hps"/>
          <w:rFonts w:ascii="Simplified Arabic" w:hAnsi="Simplified Arabic" w:cs="Simplified Arabic" w:hint="cs"/>
          <w:b/>
          <w:bCs/>
          <w:rtl/>
        </w:rPr>
        <w:t>استعراض</w:t>
      </w:r>
      <w:r w:rsidR="003F5DD8">
        <w:rPr>
          <w:rStyle w:val="hps"/>
          <w:rFonts w:ascii="Simplified Arabic" w:hAnsi="Simplified Arabic" w:cs="Simplified Arabic" w:hint="cs"/>
          <w:b/>
          <w:bCs/>
          <w:rtl/>
        </w:rPr>
        <w:t xml:space="preserve"> الم</w:t>
      </w:r>
      <w:r>
        <w:rPr>
          <w:rStyle w:val="hps"/>
          <w:rFonts w:ascii="Simplified Arabic" w:hAnsi="Simplified Arabic" w:cs="Simplified Arabic" w:hint="cs"/>
          <w:b/>
          <w:bCs/>
          <w:rtl/>
        </w:rPr>
        <w:t>يزانيات الحكومية</w:t>
      </w:r>
      <w:r w:rsidR="003F5DD8">
        <w:rPr>
          <w:rStyle w:val="hps"/>
          <w:rFonts w:ascii="Simplified Arabic" w:hAnsi="Simplified Arabic" w:cs="Simplified Arabic" w:hint="cs"/>
          <w:b/>
          <w:bCs/>
          <w:rtl/>
        </w:rPr>
        <w:t xml:space="preserve"> في جميع القطاعات وعلى جميع المستويات</w:t>
      </w:r>
      <w:r>
        <w:rPr>
          <w:rStyle w:val="hps"/>
          <w:rFonts w:ascii="Simplified Arabic" w:hAnsi="Simplified Arabic" w:cs="Simplified Arabic" w:hint="cs"/>
          <w:b/>
          <w:bCs/>
          <w:rtl/>
        </w:rPr>
        <w:t xml:space="preserve"> بهدف عدم إلحاق</w:t>
      </w:r>
      <w:r w:rsidR="003F5DD8">
        <w:rPr>
          <w:rStyle w:val="hps"/>
          <w:rFonts w:ascii="Simplified Arabic" w:hAnsi="Simplified Arabic" w:cs="Simplified Arabic" w:hint="cs"/>
          <w:b/>
          <w:bCs/>
          <w:rtl/>
        </w:rPr>
        <w:t xml:space="preserve"> </w:t>
      </w:r>
      <w:r>
        <w:rPr>
          <w:rStyle w:val="hps"/>
          <w:rFonts w:ascii="Simplified Arabic" w:hAnsi="Simplified Arabic" w:cs="Simplified Arabic" w:hint="cs"/>
          <w:b/>
          <w:bCs/>
          <w:rtl/>
        </w:rPr>
        <w:t>أدنى ضرر صريح</w:t>
      </w:r>
      <w:r w:rsidR="003F5DD8">
        <w:rPr>
          <w:rStyle w:val="hps"/>
          <w:rFonts w:ascii="Simplified Arabic" w:hAnsi="Simplified Arabic" w:cs="Simplified Arabic" w:hint="cs"/>
          <w:b/>
          <w:bCs/>
          <w:rtl/>
        </w:rPr>
        <w:t xml:space="preserve"> </w:t>
      </w:r>
      <w:r w:rsidR="00027011">
        <w:rPr>
          <w:rStyle w:val="hps"/>
          <w:rFonts w:ascii="Simplified Arabic" w:hAnsi="Simplified Arabic" w:cs="Simplified Arabic" w:hint="cs"/>
          <w:b/>
          <w:bCs/>
          <w:rtl/>
        </w:rPr>
        <w:t>با</w:t>
      </w:r>
      <w:r w:rsidR="003F5DD8">
        <w:rPr>
          <w:rStyle w:val="hps"/>
          <w:rFonts w:ascii="Simplified Arabic" w:hAnsi="Simplified Arabic" w:cs="Simplified Arabic" w:hint="cs"/>
          <w:b/>
          <w:bCs/>
          <w:rtl/>
        </w:rPr>
        <w:t>لتنوع البيولوجي:</w:t>
      </w:r>
    </w:p>
    <w:p w14:paraId="796FB6B8" w14:textId="635EA412" w:rsidR="008A1DBC" w:rsidRPr="00090D4C" w:rsidRDefault="008A1DBC" w:rsidP="00B5400D">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rPr>
      </w:pPr>
      <w:r w:rsidRPr="00090D4C">
        <w:rPr>
          <w:rStyle w:val="hps"/>
          <w:rFonts w:ascii="Simplified Arabic" w:hAnsi="Simplified Arabic" w:cs="Simplified Arabic"/>
          <w:sz w:val="24"/>
          <w:szCs w:val="24"/>
          <w:rtl/>
        </w:rPr>
        <w:t>(أ)</w:t>
      </w:r>
      <w:r w:rsidRPr="00090D4C">
        <w:rPr>
          <w:rStyle w:val="hps"/>
          <w:rFonts w:ascii="Simplified Arabic" w:hAnsi="Simplified Arabic" w:cs="Simplified Arabic"/>
          <w:sz w:val="24"/>
          <w:szCs w:val="24"/>
          <w:rtl/>
        </w:rPr>
        <w:tab/>
      </w:r>
      <w:r w:rsidR="003F5DD8">
        <w:rPr>
          <w:rFonts w:ascii="Simplified Arabic" w:hAnsi="Simplified Arabic" w:cs="Simplified Arabic" w:hint="cs"/>
          <w:sz w:val="24"/>
          <w:szCs w:val="24"/>
          <w:rtl/>
          <w:lang w:bidi="ar-EG"/>
        </w:rPr>
        <w:t xml:space="preserve">ينبغي وضع ضمانات لكفالة ألا تؤدي الميزانيات الحكومية على جميع المستويات (الوطنية، ودون الوطنية، والمحلية) وفي جميع القطاعات إلى </w:t>
      </w:r>
      <w:r w:rsidR="00B5400D">
        <w:rPr>
          <w:rFonts w:ascii="Simplified Arabic" w:hAnsi="Simplified Arabic" w:cs="Simplified Arabic" w:hint="cs"/>
          <w:sz w:val="24"/>
          <w:szCs w:val="24"/>
          <w:rtl/>
          <w:lang w:bidi="ar-EG"/>
        </w:rPr>
        <w:t>أدنى</w:t>
      </w:r>
      <w:r w:rsidR="003F5DD8">
        <w:rPr>
          <w:rFonts w:ascii="Simplified Arabic" w:hAnsi="Simplified Arabic" w:cs="Simplified Arabic" w:hint="cs"/>
          <w:sz w:val="24"/>
          <w:szCs w:val="24"/>
          <w:rtl/>
          <w:lang w:bidi="ar-EG"/>
        </w:rPr>
        <w:t xml:space="preserve"> ضرر </w:t>
      </w:r>
      <w:r w:rsidR="00575EDB">
        <w:rPr>
          <w:rFonts w:ascii="Simplified Arabic" w:hAnsi="Simplified Arabic" w:cs="Simplified Arabic" w:hint="cs"/>
          <w:sz w:val="24"/>
          <w:szCs w:val="24"/>
          <w:rtl/>
          <w:lang w:bidi="ar-EG"/>
        </w:rPr>
        <w:t>صريح</w:t>
      </w:r>
      <w:r w:rsidR="003F5DD8">
        <w:rPr>
          <w:rFonts w:ascii="Simplified Arabic" w:hAnsi="Simplified Arabic" w:cs="Simplified Arabic" w:hint="cs"/>
          <w:sz w:val="24"/>
          <w:szCs w:val="24"/>
          <w:rtl/>
          <w:lang w:bidi="ar-EG"/>
        </w:rPr>
        <w:t xml:space="preserve"> </w:t>
      </w:r>
      <w:r w:rsidR="00A46B08">
        <w:rPr>
          <w:rFonts w:ascii="Simplified Arabic" w:hAnsi="Simplified Arabic" w:cs="Simplified Arabic" w:hint="cs"/>
          <w:sz w:val="24"/>
          <w:szCs w:val="24"/>
          <w:rtl/>
          <w:lang w:bidi="ar-EG"/>
        </w:rPr>
        <w:t>ل</w:t>
      </w:r>
      <w:r w:rsidR="003F5DD8">
        <w:rPr>
          <w:rFonts w:ascii="Simplified Arabic" w:hAnsi="Simplified Arabic" w:cs="Simplified Arabic" w:hint="cs"/>
          <w:sz w:val="24"/>
          <w:szCs w:val="24"/>
          <w:rtl/>
          <w:lang w:bidi="ar-EG"/>
        </w:rPr>
        <w:t xml:space="preserve">لتنوع البيولوجي. وبالنظر إلى أن الميزانيات الحكومية تُصاغ وفقا للسياسات والخطط الحكومية، يرتبط ضمان ألا تؤدي الميزانيات الحكومية إلى ضرر </w:t>
      </w:r>
      <w:r w:rsidR="00A46B08">
        <w:rPr>
          <w:rFonts w:ascii="Simplified Arabic" w:hAnsi="Simplified Arabic" w:cs="Simplified Arabic" w:hint="cs"/>
          <w:sz w:val="24"/>
          <w:szCs w:val="24"/>
          <w:rtl/>
          <w:lang w:bidi="ar-EG"/>
        </w:rPr>
        <w:t>صريح</w:t>
      </w:r>
      <w:r w:rsidR="003F5DD8">
        <w:rPr>
          <w:rFonts w:ascii="Simplified Arabic" w:hAnsi="Simplified Arabic" w:cs="Simplified Arabic" w:hint="cs"/>
          <w:sz w:val="24"/>
          <w:szCs w:val="24"/>
          <w:rtl/>
          <w:lang w:bidi="ar-EG"/>
        </w:rPr>
        <w:t xml:space="preserve"> </w:t>
      </w:r>
      <w:r w:rsidR="00A46B08">
        <w:rPr>
          <w:rFonts w:ascii="Simplified Arabic" w:hAnsi="Simplified Arabic" w:cs="Simplified Arabic" w:hint="cs"/>
          <w:sz w:val="24"/>
          <w:szCs w:val="24"/>
          <w:rtl/>
          <w:lang w:bidi="ar-EG"/>
        </w:rPr>
        <w:t>ل</w:t>
      </w:r>
      <w:r w:rsidR="003F5DD8">
        <w:rPr>
          <w:rFonts w:ascii="Simplified Arabic" w:hAnsi="Simplified Arabic" w:cs="Simplified Arabic" w:hint="cs"/>
          <w:sz w:val="24"/>
          <w:szCs w:val="24"/>
          <w:rtl/>
          <w:lang w:bidi="ar-EG"/>
        </w:rPr>
        <w:t>لتنوع البيولوجي ارتباطا وثيقا بالنهج الأوسع نطاقا لتعميم التنوع البيولوجي عبر الحكومة وسياساتها، ويعتمد عليه بشكل كبير؛</w:t>
      </w:r>
      <w:r w:rsidR="003F5DD8" w:rsidRPr="003F5DD8">
        <w:rPr>
          <w:rStyle w:val="FootnoteReference"/>
          <w:rFonts w:ascii="Simplified Arabic" w:hAnsi="Simplified Arabic" w:cs="Simplified Arabic"/>
          <w:sz w:val="24"/>
          <w:szCs w:val="24"/>
          <w:u w:val="none"/>
          <w:vertAlign w:val="superscript"/>
          <w:rtl/>
        </w:rPr>
        <w:footnoteReference w:id="21"/>
      </w:r>
    </w:p>
    <w:p w14:paraId="11CFAC59" w14:textId="7EC51353" w:rsidR="008A1DBC" w:rsidRPr="00090D4C" w:rsidRDefault="008A1DBC" w:rsidP="003F5DD8">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lang w:bidi="ar-EG"/>
        </w:rPr>
      </w:pPr>
      <w:r w:rsidRPr="00090D4C">
        <w:rPr>
          <w:rFonts w:ascii="Simplified Arabic" w:hAnsi="Simplified Arabic" w:cs="Simplified Arabic"/>
          <w:sz w:val="24"/>
          <w:szCs w:val="24"/>
          <w:rtl/>
          <w:lang w:bidi="ar-EG"/>
        </w:rPr>
        <w:t>(ب)</w:t>
      </w:r>
      <w:r w:rsidRPr="00090D4C">
        <w:rPr>
          <w:rFonts w:ascii="Simplified Arabic" w:hAnsi="Simplified Arabic" w:cs="Simplified Arabic"/>
          <w:sz w:val="24"/>
          <w:szCs w:val="24"/>
          <w:rtl/>
          <w:lang w:bidi="ar-EG"/>
        </w:rPr>
        <w:tab/>
      </w:r>
      <w:r w:rsidR="003F5DD8">
        <w:rPr>
          <w:rFonts w:ascii="Simplified Arabic" w:hAnsi="Simplified Arabic" w:cs="Simplified Arabic" w:hint="cs"/>
          <w:sz w:val="24"/>
          <w:szCs w:val="24"/>
          <w:rtl/>
          <w:lang w:bidi="ar-EG"/>
        </w:rPr>
        <w:t xml:space="preserve">ينبغي تطبيق ضمانات على الميزانيات الحكومية ذات الصلة بالتمويل؛ والاقتصاد والتجارة؛ والتخطيط؛ والتخفيف من حدة الفقر والقطاعات ذات الصلة؛ والصحة؛ والإنتاج الأولي؛ والبحوث؛ والابتكار والتكنولوجيا؛ وتغير المناخ، من بين أمور أخرى، وينبغي لهذه الضمانات أيضا أن تكفل أن </w:t>
      </w:r>
      <w:r w:rsidR="0003032E">
        <w:rPr>
          <w:rFonts w:ascii="Simplified Arabic" w:hAnsi="Simplified Arabic" w:cs="Simplified Arabic" w:hint="cs"/>
          <w:sz w:val="24"/>
          <w:szCs w:val="24"/>
          <w:rtl/>
          <w:lang w:bidi="ar-EG"/>
        </w:rPr>
        <w:t>ممارسات الشراء في الحكومة تراعي التنوع البيولوجي.</w:t>
      </w:r>
    </w:p>
    <w:p w14:paraId="4C4D0CAD" w14:textId="2CB0A7FA" w:rsidR="008A1DBC" w:rsidRPr="00090D4C" w:rsidRDefault="0003032E" w:rsidP="00A16B11">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z w:val="24"/>
          <w:rtl/>
          <w:lang w:bidi="ar-EG"/>
        </w:rPr>
      </w:pPr>
      <w:r>
        <w:rPr>
          <w:rStyle w:val="hps"/>
          <w:rFonts w:ascii="Simplified Arabic" w:hAnsi="Simplified Arabic" w:cs="Simplified Arabic" w:hint="cs"/>
          <w:b/>
          <w:bCs/>
          <w:rtl/>
        </w:rPr>
        <w:t xml:space="preserve">إلغاء أو إصلاح الحوافز </w:t>
      </w:r>
      <w:r w:rsidR="00A16B11">
        <w:rPr>
          <w:rStyle w:val="hps"/>
          <w:rFonts w:ascii="Simplified Arabic" w:hAnsi="Simplified Arabic" w:cs="Simplified Arabic" w:hint="cs"/>
          <w:b/>
          <w:bCs/>
          <w:rtl/>
        </w:rPr>
        <w:t>الضارة بالتنوع</w:t>
      </w:r>
      <w:r>
        <w:rPr>
          <w:rStyle w:val="hps"/>
          <w:rFonts w:ascii="Simplified Arabic" w:hAnsi="Simplified Arabic" w:cs="Simplified Arabic" w:hint="cs"/>
          <w:b/>
          <w:bCs/>
          <w:rtl/>
        </w:rPr>
        <w:t xml:space="preserve"> البيولوجي، بما في ذلك الإعانات؛ وتطوير العوامل المثبطة للإجراءات </w:t>
      </w:r>
      <w:r w:rsidR="00A16B11">
        <w:rPr>
          <w:rStyle w:val="hps"/>
          <w:rFonts w:ascii="Simplified Arabic" w:hAnsi="Simplified Arabic" w:cs="Simplified Arabic" w:hint="cs"/>
          <w:b/>
          <w:bCs/>
          <w:rtl/>
        </w:rPr>
        <w:t>الضارة بالتنوع</w:t>
      </w:r>
      <w:r>
        <w:rPr>
          <w:rStyle w:val="hps"/>
          <w:rFonts w:ascii="Simplified Arabic" w:hAnsi="Simplified Arabic" w:cs="Simplified Arabic" w:hint="cs"/>
          <w:b/>
          <w:bCs/>
          <w:rtl/>
        </w:rPr>
        <w:t xml:space="preserve"> البيولوجي وتوسيع نطاقها؛ وتطوير الحوافز التي تشجع الإجراءات ذات التأثير الإيجابي على التنوع البيولوجي وتوسيع نطاقها. </w:t>
      </w:r>
      <w:r>
        <w:rPr>
          <w:rStyle w:val="hps"/>
          <w:rFonts w:ascii="Simplified Arabic" w:hAnsi="Simplified Arabic" w:cs="Simplified Arabic" w:hint="cs"/>
          <w:rtl/>
        </w:rPr>
        <w:t>للحوافز الاقتصادية والعوامل المثبطة والحوافز الضارة تأثير عميق على الاقتصاد، إذ أنها تؤثر على عملية صنع القرارات الاقتصادية على نطاق محلي ووطني وعالمي.</w:t>
      </w:r>
      <w:r w:rsidRPr="003F5DD8">
        <w:rPr>
          <w:rStyle w:val="FootnoteReference"/>
          <w:rFonts w:ascii="Simplified Arabic" w:hAnsi="Simplified Arabic" w:cs="Simplified Arabic"/>
          <w:sz w:val="24"/>
          <w:u w:val="none"/>
          <w:vertAlign w:val="superscript"/>
          <w:rtl/>
        </w:rPr>
        <w:footnoteReference w:id="22"/>
      </w:r>
      <w:r>
        <w:rPr>
          <w:rStyle w:val="hps"/>
          <w:rFonts w:ascii="Simplified Arabic" w:hAnsi="Simplified Arabic" w:cs="Simplified Arabic" w:hint="cs"/>
          <w:rtl/>
        </w:rPr>
        <w:t xml:space="preserve"> وبالتالي:</w:t>
      </w:r>
    </w:p>
    <w:p w14:paraId="0CD9F6E1" w14:textId="6EC4B183" w:rsidR="008A1DBC" w:rsidRDefault="008A1DBC" w:rsidP="00A16B11">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lastRenderedPageBreak/>
        <w:t>(أ)</w:t>
      </w:r>
      <w:r>
        <w:rPr>
          <w:rFonts w:ascii="Simplified Arabic" w:hAnsi="Simplified Arabic" w:cs="Simplified Arabic"/>
          <w:sz w:val="24"/>
          <w:szCs w:val="24"/>
          <w:rtl/>
          <w:lang w:bidi="ar-EG"/>
        </w:rPr>
        <w:tab/>
      </w:r>
      <w:r w:rsidR="0003032E">
        <w:rPr>
          <w:rFonts w:ascii="Simplified Arabic" w:hAnsi="Simplified Arabic" w:cs="Simplified Arabic" w:hint="cs"/>
          <w:sz w:val="24"/>
          <w:szCs w:val="24"/>
          <w:rtl/>
          <w:lang w:bidi="ar-EG"/>
        </w:rPr>
        <w:t xml:space="preserve">ينبغي للحكومات أن تعمل لإلغاء أو إصلاح الحوافز </w:t>
      </w:r>
      <w:r w:rsidR="00A16B11">
        <w:rPr>
          <w:rFonts w:ascii="Simplified Arabic" w:hAnsi="Simplified Arabic" w:cs="Simplified Arabic" w:hint="cs"/>
          <w:sz w:val="24"/>
          <w:szCs w:val="24"/>
          <w:rtl/>
          <w:lang w:bidi="ar-EG"/>
        </w:rPr>
        <w:t>الضارة بالتنوع</w:t>
      </w:r>
      <w:r w:rsidR="0003032E">
        <w:rPr>
          <w:rFonts w:ascii="Simplified Arabic" w:hAnsi="Simplified Arabic" w:cs="Simplified Arabic" w:hint="cs"/>
          <w:sz w:val="24"/>
          <w:szCs w:val="24"/>
          <w:rtl/>
          <w:lang w:bidi="ar-EG"/>
        </w:rPr>
        <w:t xml:space="preserve"> البيولوجي، بما في ذلك الإعانات والضرائب، مع مراعاة الظروف الاجتماعية والاقتصادية الوطنية. وينبغي أن تكون الحوافز الاقتصادية والتنظيمية العامة، بما في ذلك الإعانات، إما إيجابية وإما محايدة بالنسبة للتنوع البيولوجي، وينبغي أن تتماشى مع أهداف الاتفاقية وكذلك</w:t>
      </w:r>
      <w:r w:rsidR="00A46B08">
        <w:rPr>
          <w:rFonts w:ascii="Simplified Arabic" w:hAnsi="Simplified Arabic" w:cs="Simplified Arabic" w:hint="cs"/>
          <w:sz w:val="24"/>
          <w:szCs w:val="24"/>
          <w:rtl/>
          <w:lang w:bidi="ar-EG"/>
        </w:rPr>
        <w:t xml:space="preserve"> مع</w:t>
      </w:r>
      <w:r w:rsidR="0003032E">
        <w:rPr>
          <w:rFonts w:ascii="Simplified Arabic" w:hAnsi="Simplified Arabic" w:cs="Simplified Arabic" w:hint="cs"/>
          <w:sz w:val="24"/>
          <w:szCs w:val="24"/>
          <w:rtl/>
          <w:lang w:bidi="ar-EG"/>
        </w:rPr>
        <w:t xml:space="preserve"> أهداف التنمية المستدامة. وسيتطلب ذلك تحديد وتقييم الحوافز </w:t>
      </w:r>
      <w:r w:rsidR="00A16B11">
        <w:rPr>
          <w:rFonts w:ascii="Simplified Arabic" w:hAnsi="Simplified Arabic" w:cs="Simplified Arabic" w:hint="cs"/>
          <w:sz w:val="24"/>
          <w:szCs w:val="24"/>
          <w:rtl/>
          <w:lang w:bidi="ar-EG"/>
        </w:rPr>
        <w:t>الضارة بالتنوع</w:t>
      </w:r>
      <w:r w:rsidR="0003032E">
        <w:rPr>
          <w:rFonts w:ascii="Simplified Arabic" w:hAnsi="Simplified Arabic" w:cs="Simplified Arabic" w:hint="cs"/>
          <w:sz w:val="24"/>
          <w:szCs w:val="24"/>
          <w:rtl/>
          <w:lang w:bidi="ar-EG"/>
        </w:rPr>
        <w:t xml:space="preserve"> البيولوجي، لاسيما في قطاعات، على سبيل الذكر لا الحصر، الزراعة ومصائد الأسماك والحراجة والسياحة والبنية التحتية والطاقة والصناعات الاستخراجية؛</w:t>
      </w:r>
    </w:p>
    <w:p w14:paraId="039E036A" w14:textId="4AF585E7" w:rsidR="008A1DBC" w:rsidRDefault="008A1DBC" w:rsidP="00406778">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(ب)</w:t>
      </w:r>
      <w:r>
        <w:rPr>
          <w:rFonts w:ascii="Simplified Arabic" w:hAnsi="Simplified Arabic" w:cs="Simplified Arabic"/>
          <w:sz w:val="24"/>
          <w:szCs w:val="24"/>
          <w:rtl/>
          <w:lang w:bidi="ar-EG"/>
        </w:rPr>
        <w:tab/>
      </w:r>
      <w:r w:rsidR="0003032E">
        <w:rPr>
          <w:rFonts w:ascii="Simplified Arabic" w:hAnsi="Simplified Arabic" w:cs="Simplified Arabic" w:hint="cs"/>
          <w:sz w:val="24"/>
          <w:szCs w:val="24"/>
          <w:rtl/>
          <w:lang w:bidi="ar-EG"/>
        </w:rPr>
        <w:t>ينبغي للحكومات أن تطور العوامل المثبطة الاقتصادية المناسبة، بما في ذلك الضرائب والغرامات، و</w:t>
      </w:r>
      <w:r w:rsidR="00C5135A">
        <w:rPr>
          <w:rFonts w:ascii="Simplified Arabic" w:hAnsi="Simplified Arabic" w:cs="Simplified Arabic" w:hint="cs"/>
          <w:sz w:val="24"/>
          <w:szCs w:val="24"/>
          <w:rtl/>
          <w:lang w:bidi="ar-EG"/>
        </w:rPr>
        <w:t xml:space="preserve">أن </w:t>
      </w:r>
      <w:r w:rsidR="0003032E">
        <w:rPr>
          <w:rFonts w:ascii="Simplified Arabic" w:hAnsi="Simplified Arabic" w:cs="Simplified Arabic" w:hint="cs"/>
          <w:sz w:val="24"/>
          <w:szCs w:val="24"/>
          <w:rtl/>
          <w:lang w:bidi="ar-EG"/>
        </w:rPr>
        <w:t xml:space="preserve">توسع نطاقها وتحسن أداءها لردع الإجراءات </w:t>
      </w:r>
      <w:r w:rsidR="00A16B11">
        <w:rPr>
          <w:rFonts w:ascii="Simplified Arabic" w:hAnsi="Simplified Arabic" w:cs="Simplified Arabic" w:hint="cs"/>
          <w:sz w:val="24"/>
          <w:szCs w:val="24"/>
          <w:rtl/>
          <w:lang w:bidi="ar-EG"/>
        </w:rPr>
        <w:t>الضارة بالتنوع</w:t>
      </w:r>
      <w:r w:rsidR="0003032E">
        <w:rPr>
          <w:rFonts w:ascii="Simplified Arabic" w:hAnsi="Simplified Arabic" w:cs="Simplified Arabic" w:hint="cs"/>
          <w:sz w:val="24"/>
          <w:szCs w:val="24"/>
          <w:rtl/>
          <w:lang w:bidi="ar-EG"/>
        </w:rPr>
        <w:t xml:space="preserve"> البيولوجي. وسيساعد ذلك على </w:t>
      </w:r>
      <w:r w:rsidR="00406778">
        <w:rPr>
          <w:rFonts w:ascii="Simplified Arabic" w:hAnsi="Simplified Arabic" w:cs="Simplified Arabic" w:hint="cs"/>
          <w:sz w:val="24"/>
          <w:szCs w:val="24"/>
          <w:rtl/>
          <w:lang w:bidi="ar-EG"/>
        </w:rPr>
        <w:t>أن تُدمج</w:t>
      </w:r>
      <w:r w:rsidR="0003032E">
        <w:rPr>
          <w:rFonts w:ascii="Simplified Arabic" w:hAnsi="Simplified Arabic" w:cs="Simplified Arabic" w:hint="cs"/>
          <w:sz w:val="24"/>
          <w:szCs w:val="24"/>
          <w:rtl/>
          <w:lang w:bidi="ar-EG"/>
        </w:rPr>
        <w:t xml:space="preserve"> التكاليف الفعلية للتنوع </w:t>
      </w:r>
      <w:r w:rsidR="00406778">
        <w:rPr>
          <w:rFonts w:ascii="Simplified Arabic" w:hAnsi="Simplified Arabic" w:cs="Simplified Arabic" w:hint="cs"/>
          <w:sz w:val="24"/>
          <w:szCs w:val="24"/>
          <w:rtl/>
          <w:lang w:bidi="ar-EG"/>
        </w:rPr>
        <w:t>البيولوجي في سلاسل القيمة وأن تنعكس هذه التكاليف في أسعار الخدمات والس</w:t>
      </w:r>
      <w:r w:rsidR="00A46B08">
        <w:rPr>
          <w:rFonts w:ascii="Simplified Arabic" w:hAnsi="Simplified Arabic" w:cs="Simplified Arabic" w:hint="cs"/>
          <w:sz w:val="24"/>
          <w:szCs w:val="24"/>
          <w:rtl/>
          <w:lang w:bidi="ar-EG"/>
        </w:rPr>
        <w:t>ل</w:t>
      </w:r>
      <w:r w:rsidR="00406778">
        <w:rPr>
          <w:rFonts w:ascii="Simplified Arabic" w:hAnsi="Simplified Arabic" w:cs="Simplified Arabic" w:hint="cs"/>
          <w:sz w:val="24"/>
          <w:szCs w:val="24"/>
          <w:rtl/>
          <w:lang w:bidi="ar-EG"/>
        </w:rPr>
        <w:t>ع والمنتجات الاستهلاكية، وبالتالي منع المزيد من فقدان التنوع البيولوجي والنظم الإيكولوجية؛</w:t>
      </w:r>
    </w:p>
    <w:p w14:paraId="67694D67" w14:textId="11969C64" w:rsidR="008A1DBC" w:rsidRDefault="008A1DBC" w:rsidP="00A46B08">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sz w:val="24"/>
          <w:szCs w:val="24"/>
          <w:rtl/>
        </w:rPr>
      </w:pPr>
      <w:r>
        <w:rPr>
          <w:rFonts w:ascii="Simplified Arabic" w:hAnsi="Simplified Arabic" w:cs="Simplified Arabic" w:hint="cs"/>
          <w:sz w:val="24"/>
          <w:szCs w:val="24"/>
          <w:rtl/>
          <w:lang w:bidi="ar-EG"/>
        </w:rPr>
        <w:t>(ج)</w:t>
      </w:r>
      <w:r>
        <w:rPr>
          <w:rFonts w:ascii="Simplified Arabic" w:hAnsi="Simplified Arabic" w:cs="Simplified Arabic"/>
          <w:sz w:val="24"/>
          <w:szCs w:val="24"/>
          <w:rtl/>
          <w:lang w:bidi="ar-EG"/>
        </w:rPr>
        <w:tab/>
      </w:r>
      <w:r w:rsidR="00C5135A">
        <w:rPr>
          <w:rFonts w:ascii="Simplified Arabic" w:hAnsi="Simplified Arabic" w:cs="Simplified Arabic" w:hint="cs"/>
          <w:sz w:val="24"/>
          <w:szCs w:val="24"/>
          <w:rtl/>
          <w:lang w:bidi="ar-EG"/>
        </w:rPr>
        <w:t xml:space="preserve">ينبغي للحكومات أن تصمم حوافز اقتصادية إيجابية مناسبة، بما في ذلك الإعانات لأغراض التنوع البيولوجي والمدفوعات لأغراض النظم الإيكولوجية، </w:t>
      </w:r>
      <w:r w:rsidR="00A46B08">
        <w:rPr>
          <w:rFonts w:ascii="Simplified Arabic" w:hAnsi="Simplified Arabic" w:cs="Simplified Arabic" w:hint="cs"/>
          <w:sz w:val="24"/>
          <w:szCs w:val="24"/>
          <w:rtl/>
          <w:lang w:bidi="ar-EG"/>
        </w:rPr>
        <w:t>و</w:t>
      </w:r>
      <w:r w:rsidR="00C5135A">
        <w:rPr>
          <w:rFonts w:ascii="Simplified Arabic" w:hAnsi="Simplified Arabic" w:cs="Simplified Arabic" w:hint="cs"/>
          <w:sz w:val="24"/>
          <w:szCs w:val="24"/>
          <w:rtl/>
          <w:lang w:bidi="ar-EG"/>
        </w:rPr>
        <w:t>تنفذها وتحسن أداءها لإنشاء إشارات للمستهلكين والمنتجين للتصرف بطريقة تؤثر بشكل إيجابي أكبر على التنوع البيولوجي؛</w:t>
      </w:r>
      <w:r w:rsidR="00C5135A" w:rsidRPr="003F5DD8">
        <w:rPr>
          <w:rStyle w:val="FootnoteReference"/>
          <w:rFonts w:ascii="Simplified Arabic" w:hAnsi="Simplified Arabic" w:cs="Simplified Arabic"/>
          <w:sz w:val="24"/>
          <w:szCs w:val="24"/>
          <w:u w:val="none"/>
          <w:vertAlign w:val="superscript"/>
          <w:rtl/>
        </w:rPr>
        <w:footnoteReference w:id="23"/>
      </w:r>
    </w:p>
    <w:p w14:paraId="4832BE0A" w14:textId="24C151BC" w:rsidR="008A1DBC" w:rsidRPr="008A1DBC" w:rsidRDefault="008A1DBC" w:rsidP="00A46B08">
      <w:pPr>
        <w:pStyle w:val="Para1"/>
        <w:numPr>
          <w:ilvl w:val="0"/>
          <w:numId w:val="0"/>
        </w:numPr>
        <w:suppressLineNumbers/>
        <w:suppressAutoHyphens/>
        <w:kinsoku w:val="0"/>
        <w:overflowPunct w:val="0"/>
        <w:autoSpaceDE w:val="0"/>
        <w:autoSpaceDN w:val="0"/>
        <w:bidi/>
        <w:adjustRightInd w:val="0"/>
        <w:snapToGrid w:val="0"/>
        <w:spacing w:before="0" w:line="216" w:lineRule="auto"/>
        <w:ind w:firstLine="720"/>
        <w:rPr>
          <w:rFonts w:ascii="Simplified Arabic" w:hAnsi="Simplified Arabic" w:cs="Simplified Arabic"/>
          <w:kern w:val="22"/>
          <w:sz w:val="24"/>
          <w:szCs w:val="24"/>
        </w:rPr>
      </w:pPr>
      <w:r>
        <w:rPr>
          <w:rFonts w:ascii="Simplified Arabic" w:hAnsi="Simplified Arabic" w:cs="Simplified Arabic" w:hint="cs"/>
          <w:sz w:val="24"/>
          <w:szCs w:val="24"/>
          <w:rtl/>
          <w:lang w:bidi="ar-EG"/>
        </w:rPr>
        <w:t>(د)</w:t>
      </w:r>
      <w:r>
        <w:rPr>
          <w:rFonts w:ascii="Simplified Arabic" w:hAnsi="Simplified Arabic" w:cs="Simplified Arabic"/>
          <w:sz w:val="24"/>
          <w:szCs w:val="24"/>
          <w:rtl/>
          <w:lang w:bidi="ar-EG"/>
        </w:rPr>
        <w:tab/>
      </w:r>
      <w:r w:rsidR="00C5135A">
        <w:rPr>
          <w:rFonts w:ascii="Simplified Arabic" w:hAnsi="Simplified Arabic" w:cs="Simplified Arabic" w:hint="cs"/>
          <w:sz w:val="24"/>
          <w:szCs w:val="24"/>
          <w:rtl/>
          <w:lang w:bidi="ar-EG"/>
        </w:rPr>
        <w:t>قد يلزم تنفيذ أنشطة</w:t>
      </w:r>
      <w:r w:rsidR="00A46B08">
        <w:rPr>
          <w:rFonts w:ascii="Simplified Arabic" w:hAnsi="Simplified Arabic" w:cs="Simplified Arabic" w:hint="cs"/>
          <w:sz w:val="24"/>
          <w:szCs w:val="24"/>
          <w:rtl/>
          <w:lang w:bidi="ar-EG"/>
        </w:rPr>
        <w:t xml:space="preserve"> محددة</w:t>
      </w:r>
      <w:r w:rsidR="00C5135A">
        <w:rPr>
          <w:rFonts w:ascii="Simplified Arabic" w:hAnsi="Simplified Arabic" w:cs="Simplified Arabic" w:hint="cs"/>
          <w:sz w:val="24"/>
          <w:szCs w:val="24"/>
          <w:rtl/>
          <w:lang w:bidi="ar-EG"/>
        </w:rPr>
        <w:t xml:space="preserve"> </w:t>
      </w:r>
      <w:r w:rsidR="00A46B08">
        <w:rPr>
          <w:rFonts w:ascii="Simplified Arabic" w:hAnsi="Simplified Arabic" w:cs="Simplified Arabic" w:hint="cs"/>
          <w:sz w:val="24"/>
          <w:szCs w:val="24"/>
          <w:rtl/>
          <w:lang w:bidi="ar-EG"/>
        </w:rPr>
        <w:t>لتنمية القدرات</w:t>
      </w:r>
      <w:r w:rsidR="00C5135A">
        <w:rPr>
          <w:rFonts w:ascii="Simplified Arabic" w:hAnsi="Simplified Arabic" w:cs="Simplified Arabic" w:hint="cs"/>
          <w:sz w:val="24"/>
          <w:szCs w:val="24"/>
          <w:rtl/>
          <w:lang w:bidi="ar-EG"/>
        </w:rPr>
        <w:t>؛ وتقديم المساعدة التقنية؛ وتخصيص الموارد؛ وإعداد خط عمل محددة زمنيا وإنشاء نظم للرصد والتقييم لدعم هذه الجهود، بالنظر إلى تعقيد الأنشطة المطلوبة وعدم إحراز تقدم حتى الآن.</w:t>
      </w:r>
    </w:p>
    <w:p w14:paraId="1BD3DB16" w14:textId="79E393CF" w:rsidR="00E605C9" w:rsidRPr="008A1DBC" w:rsidRDefault="00B5400D" w:rsidP="00027011">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Style w:val="hps"/>
          <w:rFonts w:cs="Simplified Arabic"/>
          <w:snapToGrid w:val="0"/>
          <w:kern w:val="22"/>
        </w:rPr>
      </w:pPr>
      <w:r>
        <w:rPr>
          <w:rStyle w:val="hps"/>
          <w:rFonts w:cs="Simplified Arabic" w:hint="cs"/>
          <w:b/>
          <w:bCs/>
          <w:rtl/>
        </w:rPr>
        <w:t xml:space="preserve">تحديد </w:t>
      </w:r>
      <w:r w:rsidR="003F799A">
        <w:rPr>
          <w:rStyle w:val="hps"/>
          <w:rFonts w:cs="Simplified Arabic" w:hint="cs"/>
          <w:b/>
          <w:bCs/>
          <w:rtl/>
        </w:rPr>
        <w:t>الآثار والتبعيات والمخاطر على التنوع البيولوجي</w:t>
      </w:r>
      <w:r>
        <w:rPr>
          <w:rStyle w:val="hps"/>
          <w:rFonts w:cs="Simplified Arabic" w:hint="cs"/>
          <w:b/>
          <w:bCs/>
          <w:rtl/>
        </w:rPr>
        <w:t xml:space="preserve"> ودمجها </w:t>
      </w:r>
      <w:r w:rsidR="00027011">
        <w:rPr>
          <w:rStyle w:val="hps"/>
          <w:rFonts w:cs="Simplified Arabic" w:hint="cs"/>
          <w:b/>
          <w:bCs/>
          <w:rtl/>
        </w:rPr>
        <w:t>ضمن</w:t>
      </w:r>
      <w:r>
        <w:rPr>
          <w:rStyle w:val="hps"/>
          <w:rFonts w:cs="Simplified Arabic" w:hint="cs"/>
          <w:b/>
          <w:bCs/>
          <w:rtl/>
        </w:rPr>
        <w:t xml:space="preserve"> استراتيجيات وعمليات وإجراءات</w:t>
      </w:r>
      <w:r w:rsidR="003F799A">
        <w:rPr>
          <w:rStyle w:val="hps"/>
          <w:rFonts w:cs="Simplified Arabic" w:hint="cs"/>
          <w:b/>
          <w:bCs/>
          <w:rtl/>
        </w:rPr>
        <w:t xml:space="preserve"> </w:t>
      </w:r>
      <w:r>
        <w:rPr>
          <w:rStyle w:val="hps"/>
          <w:rFonts w:cs="Simplified Arabic" w:hint="cs"/>
          <w:b/>
          <w:bCs/>
          <w:rtl/>
        </w:rPr>
        <w:t>قطاع التمويل بهدف تجنب</w:t>
      </w:r>
      <w:r w:rsidR="003F799A">
        <w:rPr>
          <w:rStyle w:val="hps"/>
          <w:rFonts w:cs="Simplified Arabic" w:hint="cs"/>
          <w:b/>
          <w:bCs/>
          <w:rtl/>
        </w:rPr>
        <w:t xml:space="preserve"> الضرر</w:t>
      </w:r>
      <w:r>
        <w:rPr>
          <w:rStyle w:val="hps"/>
          <w:rFonts w:cs="Simplified Arabic" w:hint="cs"/>
          <w:b/>
          <w:bCs/>
          <w:rtl/>
        </w:rPr>
        <w:t xml:space="preserve"> الصريح</w:t>
      </w:r>
      <w:r w:rsidR="003F799A">
        <w:rPr>
          <w:rStyle w:val="hps"/>
          <w:rFonts w:cs="Simplified Arabic" w:hint="cs"/>
          <w:b/>
          <w:bCs/>
          <w:rtl/>
        </w:rPr>
        <w:t xml:space="preserve"> الناجم عن قرارات الاستثمار</w:t>
      </w:r>
      <w:r>
        <w:rPr>
          <w:rStyle w:val="hps"/>
          <w:rFonts w:cs="Simplified Arabic" w:hint="cs"/>
          <w:b/>
          <w:bCs/>
          <w:rtl/>
        </w:rPr>
        <w:t xml:space="preserve"> على التنوع البيولوجي والنظم الإيكولوجية أو تقليلها إلى أدنى حد</w:t>
      </w:r>
      <w:r w:rsidR="003F799A">
        <w:rPr>
          <w:rStyle w:val="hps"/>
          <w:rFonts w:cs="Simplified Arabic" w:hint="cs"/>
          <w:b/>
          <w:bCs/>
          <w:rtl/>
        </w:rPr>
        <w:t xml:space="preserve">. </w:t>
      </w:r>
      <w:r w:rsidR="003F799A">
        <w:rPr>
          <w:rStyle w:val="hps"/>
          <w:rFonts w:cs="Simplified Arabic" w:hint="cs"/>
          <w:rtl/>
        </w:rPr>
        <w:t xml:space="preserve">لقطاع التمويل، بما في ذلك </w:t>
      </w:r>
      <w:r w:rsidR="00027011">
        <w:rPr>
          <w:rStyle w:val="hps"/>
          <w:rFonts w:cs="Simplified Arabic" w:hint="cs"/>
          <w:rtl/>
        </w:rPr>
        <w:t>المصارف التجارية والإنمائية</w:t>
      </w:r>
      <w:r w:rsidR="003F799A">
        <w:rPr>
          <w:rStyle w:val="hps"/>
          <w:rFonts w:cs="Simplified Arabic" w:hint="cs"/>
          <w:rtl/>
        </w:rPr>
        <w:t xml:space="preserve"> </w:t>
      </w:r>
      <w:r w:rsidR="00560534">
        <w:rPr>
          <w:rStyle w:val="hps"/>
          <w:rFonts w:cs="Simplified Arabic" w:hint="cs"/>
          <w:rtl/>
        </w:rPr>
        <w:t>وهيئات الاستثمار الجماعي</w:t>
      </w:r>
      <w:r w:rsidR="003F799A">
        <w:rPr>
          <w:rStyle w:val="hps"/>
          <w:rFonts w:cs="Simplified Arabic" w:hint="cs"/>
          <w:rtl/>
        </w:rPr>
        <w:t xml:space="preserve"> </w:t>
      </w:r>
      <w:r w:rsidR="001763EB">
        <w:rPr>
          <w:rStyle w:val="hps"/>
          <w:rFonts w:cs="Simplified Arabic" w:hint="cs"/>
          <w:rtl/>
        </w:rPr>
        <w:t>والجهات التنظيمية المالية</w:t>
      </w:r>
      <w:r w:rsidR="003F799A">
        <w:rPr>
          <w:rStyle w:val="hps"/>
          <w:rFonts w:cs="Simplified Arabic" w:hint="cs"/>
          <w:rtl/>
        </w:rPr>
        <w:t xml:space="preserve"> والمشرفون ووكا</w:t>
      </w:r>
      <w:r w:rsidR="00A46B08">
        <w:rPr>
          <w:rStyle w:val="hps"/>
          <w:rFonts w:cs="Simplified Arabic" w:hint="cs"/>
          <w:rtl/>
        </w:rPr>
        <w:t>لات التصنيف الائتماني، تأثير عم</w:t>
      </w:r>
      <w:r w:rsidR="003F799A">
        <w:rPr>
          <w:rStyle w:val="hps"/>
          <w:rFonts w:cs="Simplified Arabic" w:hint="cs"/>
          <w:rtl/>
        </w:rPr>
        <w:t xml:space="preserve">يق على سلوك الجهات الفاعلة الخاصة، بما في ذلك شركات الأعمال التجارية. وبالتالي: </w:t>
      </w:r>
    </w:p>
    <w:p w14:paraId="7BF85666" w14:textId="7D41AEEB" w:rsidR="00594E3B" w:rsidRDefault="008A1DBC" w:rsidP="00D02CF8">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(أ)</w:t>
      </w:r>
      <w:r>
        <w:rPr>
          <w:rStyle w:val="hps"/>
          <w:rFonts w:cs="Simplified Arabic"/>
          <w:rtl/>
        </w:rPr>
        <w:tab/>
      </w:r>
      <w:r w:rsidR="00594E3B">
        <w:rPr>
          <w:rStyle w:val="hps"/>
          <w:rFonts w:cs="Simplified Arabic" w:hint="cs"/>
          <w:rtl/>
        </w:rPr>
        <w:t xml:space="preserve">ينبغي أن تتعاون الجهات الفاعلة الرئيسية، بما في ذلك داخل الحكومة وقطاع التمويل والمنظمات الدولية، لوضع معايير ومقاييس ومؤشرات ومنهجيات للإبلاغ عن التبعيات والآثار والمخاطر المتعلقة بالتنوع البيولوجي. ويمكن تيسير </w:t>
      </w:r>
      <w:r w:rsidR="00D02CF8">
        <w:rPr>
          <w:rStyle w:val="hps"/>
          <w:rFonts w:cs="Simplified Arabic" w:hint="cs"/>
          <w:rtl/>
        </w:rPr>
        <w:t>هذا التعاون</w:t>
      </w:r>
      <w:r w:rsidR="00594E3B">
        <w:rPr>
          <w:rStyle w:val="hps"/>
          <w:rFonts w:cs="Simplified Arabic" w:hint="cs"/>
          <w:rtl/>
        </w:rPr>
        <w:t xml:space="preserve"> بتشكيل فريق استشاري أو فرقة عمل معني أو معنية بالآثار والتبعيات والمخاطر المتعلقة بالطبيعة </w:t>
      </w:r>
      <w:r w:rsidR="00D02CF8">
        <w:rPr>
          <w:rStyle w:val="hps"/>
          <w:rFonts w:cs="Simplified Arabic" w:hint="cs"/>
          <w:rtl/>
        </w:rPr>
        <w:t>والكشف عن الوضع</w:t>
      </w:r>
      <w:r w:rsidR="00594E3B">
        <w:rPr>
          <w:rStyle w:val="hps"/>
          <w:rFonts w:cs="Simplified Arabic" w:hint="cs"/>
          <w:rtl/>
        </w:rPr>
        <w:t xml:space="preserve"> المالي. وينبغي مواصلة تطوير استخدام البيانات المكانية والمقاييس المحددة مكانيا في صنع القرارات المتعلقة بالشؤون المالية لتحسين الإبلاغ</w:t>
      </w:r>
      <w:r w:rsidR="00D02CF8">
        <w:rPr>
          <w:rStyle w:val="hps"/>
          <w:rFonts w:cs="Simplified Arabic" w:hint="cs"/>
          <w:rtl/>
        </w:rPr>
        <w:t xml:space="preserve"> عن الآثار على التنوع البيولوجي؛</w:t>
      </w:r>
    </w:p>
    <w:p w14:paraId="4FAE1C48" w14:textId="203A1AC4" w:rsidR="00594E3B" w:rsidRDefault="00594E3B" w:rsidP="00D02CF8">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(ب)</w:t>
      </w:r>
      <w:r>
        <w:rPr>
          <w:rStyle w:val="hps"/>
          <w:rFonts w:cs="Simplified Arabic"/>
          <w:rtl/>
        </w:rPr>
        <w:tab/>
      </w:r>
      <w:r>
        <w:rPr>
          <w:rStyle w:val="hps"/>
          <w:rFonts w:cs="Simplified Arabic" w:hint="cs"/>
          <w:rtl/>
        </w:rPr>
        <w:t xml:space="preserve">ينبغي للحكومات أن </w:t>
      </w:r>
      <w:r w:rsidR="00D02CF8">
        <w:rPr>
          <w:rStyle w:val="hps"/>
          <w:rFonts w:cs="Simplified Arabic" w:hint="cs"/>
          <w:rtl/>
        </w:rPr>
        <w:t>ترسل</w:t>
      </w:r>
      <w:r>
        <w:rPr>
          <w:rStyle w:val="hps"/>
          <w:rFonts w:cs="Simplified Arabic" w:hint="cs"/>
          <w:rtl/>
        </w:rPr>
        <w:t xml:space="preserve"> رسالة </w:t>
      </w:r>
      <w:r w:rsidR="00D02CF8">
        <w:rPr>
          <w:rStyle w:val="hps"/>
          <w:rFonts w:cs="Simplified Arabic" w:hint="cs"/>
          <w:rtl/>
        </w:rPr>
        <w:t>صارمة</w:t>
      </w:r>
      <w:r>
        <w:rPr>
          <w:rStyle w:val="hps"/>
          <w:rFonts w:cs="Simplified Arabic" w:hint="cs"/>
          <w:rtl/>
        </w:rPr>
        <w:t xml:space="preserve"> في إطار معايير تشريعية وتنظيمية مفادها أنه ينبغي أن تتوافق التدفقات المالية مع حفظ التنوع البيولوجي واستخدامه المستدام واستعادته. وينبغي للحكومات أن تعيد مواءمة الدعم الذي يشجع </w:t>
      </w:r>
      <w:r w:rsidR="00D02CF8">
        <w:rPr>
          <w:rStyle w:val="hps"/>
          <w:rFonts w:cs="Simplified Arabic" w:hint="cs"/>
          <w:rtl/>
        </w:rPr>
        <w:t>في الوقت الحالي</w:t>
      </w:r>
      <w:r>
        <w:rPr>
          <w:rStyle w:val="hps"/>
          <w:rFonts w:cs="Simplified Arabic" w:hint="cs"/>
          <w:rtl/>
        </w:rPr>
        <w:t xml:space="preserve"> الاستثمار في الأنشطة الضارة بالتنوع البيولوجي، وينبغي أن تضع لوائ</w:t>
      </w:r>
      <w:r w:rsidR="00D02CF8">
        <w:rPr>
          <w:rStyle w:val="hps"/>
          <w:rFonts w:cs="Simplified Arabic" w:hint="cs"/>
          <w:rtl/>
        </w:rPr>
        <w:t>ح وقواعد واضحة لتوجيه الاستثمار؛</w:t>
      </w:r>
    </w:p>
    <w:p w14:paraId="7D9CC9F0" w14:textId="5861A79C" w:rsidR="008A1DBC" w:rsidRDefault="00594E3B" w:rsidP="00434C22">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Pr>
      </w:pPr>
      <w:r w:rsidRPr="001D3142">
        <w:rPr>
          <w:rStyle w:val="hps"/>
          <w:rFonts w:cs="Simplified Arabic" w:hint="cs"/>
          <w:rtl/>
        </w:rPr>
        <w:t>(ج)</w:t>
      </w:r>
      <w:r w:rsidRPr="001D3142">
        <w:rPr>
          <w:rStyle w:val="hps"/>
          <w:rFonts w:cs="Simplified Arabic"/>
          <w:rtl/>
        </w:rPr>
        <w:tab/>
      </w:r>
      <w:r w:rsidR="00A46B08" w:rsidRPr="001D3142">
        <w:rPr>
          <w:rStyle w:val="hps"/>
          <w:rFonts w:cs="Simplified Arabic" w:hint="cs"/>
          <w:rtl/>
        </w:rPr>
        <w:t>ينبغي تمكين قطاع التمويل من توضيح</w:t>
      </w:r>
      <w:r w:rsidR="003F799A" w:rsidRPr="001D3142">
        <w:rPr>
          <w:rStyle w:val="hps"/>
          <w:rFonts w:cs="Simplified Arabic" w:hint="cs"/>
          <w:rtl/>
        </w:rPr>
        <w:t xml:space="preserve"> التبعيات والآثار والمخاطر المرتبطة بفقدان التنوع البيولوجي، وإبرازها في قرارات الاستثمار</w:t>
      </w:r>
      <w:r w:rsidR="00A46B08" w:rsidRPr="001D3142">
        <w:rPr>
          <w:rStyle w:val="hps"/>
          <w:rFonts w:cs="Simplified Arabic" w:hint="cs"/>
          <w:rtl/>
        </w:rPr>
        <w:t>، وسيكون مُلزما بذلك في النهاية</w:t>
      </w:r>
      <w:r w:rsidR="003F799A" w:rsidRPr="001D3142">
        <w:rPr>
          <w:rStyle w:val="hps"/>
          <w:rFonts w:cs="Simplified Arabic" w:hint="cs"/>
          <w:rtl/>
        </w:rPr>
        <w:t>.</w:t>
      </w:r>
      <w:r w:rsidRPr="001D3142">
        <w:rPr>
          <w:rStyle w:val="hps"/>
          <w:rFonts w:cs="Simplified Arabic" w:hint="cs"/>
          <w:rtl/>
        </w:rPr>
        <w:t xml:space="preserve"> وينبغي للحكومات أن </w:t>
      </w:r>
      <w:r w:rsidR="00D02CF8">
        <w:rPr>
          <w:rStyle w:val="hps"/>
          <w:rFonts w:cs="Simplified Arabic" w:hint="cs"/>
          <w:rtl/>
        </w:rPr>
        <w:t xml:space="preserve">تُلزم </w:t>
      </w:r>
      <w:r w:rsidRPr="001D3142">
        <w:rPr>
          <w:rStyle w:val="hps"/>
          <w:rFonts w:cs="Simplified Arabic" w:hint="cs"/>
          <w:rtl/>
        </w:rPr>
        <w:t>قطاع التمويل</w:t>
      </w:r>
      <w:r w:rsidR="00D02CF8">
        <w:rPr>
          <w:rStyle w:val="hps"/>
          <w:rFonts w:cs="Simplified Arabic" w:hint="cs"/>
          <w:rtl/>
        </w:rPr>
        <w:t xml:space="preserve"> بالإبلاغ</w:t>
      </w:r>
      <w:r w:rsidRPr="001D3142">
        <w:rPr>
          <w:rStyle w:val="hps"/>
          <w:rFonts w:cs="Simplified Arabic" w:hint="cs"/>
          <w:rtl/>
        </w:rPr>
        <w:t xml:space="preserve"> عن إجراءاته والمخاطر </w:t>
      </w:r>
      <w:r w:rsidRPr="001D3142">
        <w:rPr>
          <w:rStyle w:val="hps"/>
          <w:rFonts w:cs="Simplified Arabic" w:hint="cs"/>
          <w:rtl/>
        </w:rPr>
        <w:lastRenderedPageBreak/>
        <w:t xml:space="preserve">المتعلقة بالتنوع البيولوجي، على غرار ما </w:t>
      </w:r>
      <w:r w:rsidR="00434C22">
        <w:rPr>
          <w:rStyle w:val="hps"/>
          <w:rFonts w:cs="Simplified Arabic" w:hint="cs"/>
          <w:rtl/>
        </w:rPr>
        <w:t xml:space="preserve">قامت به فرنسا في قانونها الصادر في </w:t>
      </w:r>
      <w:r w:rsidRPr="001D3142">
        <w:rPr>
          <w:rStyle w:val="hps"/>
          <w:rFonts w:cs="Simplified Arabic" w:hint="cs"/>
          <w:rtl/>
        </w:rPr>
        <w:t>عام 2019 بشأن الطاقة والمناخ.</w:t>
      </w:r>
      <w:r w:rsidR="001D3142" w:rsidRPr="001D3142">
        <w:rPr>
          <w:rStyle w:val="FootnoteReference"/>
          <w:rFonts w:ascii="Simplified Arabic" w:hAnsi="Simplified Arabic" w:cs="Simplified Arabic"/>
          <w:sz w:val="24"/>
          <w:u w:val="none"/>
          <w:vertAlign w:val="superscript"/>
          <w:rtl/>
        </w:rPr>
        <w:footnoteReference w:id="24"/>
      </w:r>
      <w:r w:rsidR="003F799A" w:rsidRPr="001D3142">
        <w:rPr>
          <w:rStyle w:val="hps"/>
          <w:rFonts w:cs="Simplified Arabic" w:hint="cs"/>
          <w:rtl/>
        </w:rPr>
        <w:t xml:space="preserve"> وينبغي دمج المخاطر على التنوع البيولوجي في العمليات التقليدية لإدارة المخاطر في الأسواق المالية؛</w:t>
      </w:r>
    </w:p>
    <w:p w14:paraId="1FA6D217" w14:textId="48ACD113" w:rsidR="008A1DBC" w:rsidRDefault="008A1DBC" w:rsidP="001D3142">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w:t>
      </w:r>
      <w:r w:rsidR="001D3142">
        <w:rPr>
          <w:rStyle w:val="hps"/>
          <w:rFonts w:cs="Simplified Arabic" w:hint="cs"/>
          <w:rtl/>
        </w:rPr>
        <w:t>د</w:t>
      </w:r>
      <w:r>
        <w:rPr>
          <w:rStyle w:val="hps"/>
          <w:rFonts w:cs="Simplified Arabic" w:hint="cs"/>
          <w:rtl/>
        </w:rPr>
        <w:t>)</w:t>
      </w:r>
      <w:r>
        <w:rPr>
          <w:rStyle w:val="hps"/>
          <w:rFonts w:cs="Simplified Arabic"/>
          <w:rtl/>
        </w:rPr>
        <w:tab/>
      </w:r>
      <w:r w:rsidR="001763EB">
        <w:rPr>
          <w:rStyle w:val="hps"/>
          <w:rFonts w:cs="Simplified Arabic" w:hint="cs"/>
          <w:rtl/>
        </w:rPr>
        <w:t xml:space="preserve">يعد خطر انهيار البيئة خطرا نظاميا؛ لذا، تؤدي البنوك المركزية والجهات التنظيمية الأخرى دورا رئيسيا في تقييم هذه المخاطر، وفي التخفيف من حدتها من خلال العمل على الأسباب بطريقة منهجية. وينبغي للبنوك المركزية </w:t>
      </w:r>
      <w:r w:rsidR="00A46B08">
        <w:rPr>
          <w:rStyle w:val="hps"/>
          <w:rFonts w:cs="Simplified Arabic" w:hint="cs"/>
          <w:rtl/>
        </w:rPr>
        <w:t>و</w:t>
      </w:r>
      <w:r w:rsidR="001763EB">
        <w:rPr>
          <w:rStyle w:val="hps"/>
          <w:rFonts w:cs="Simplified Arabic" w:hint="cs"/>
          <w:rtl/>
        </w:rPr>
        <w:t xml:space="preserve">الجهات التنظيمية المالية أن تدرج الآثار السلبية المحتملة على التنوع البيولوجي وخدمات النظم الإيكولوجية في اختبارات الإجهاد. وهو ما من شأنه أن يسمح بتحليل آثار المخاطر الناشئة عن فقدان التنوع البيولوجي على قطاع التمويل ككل، وعلى قطاعات محددة، وعلى المؤسسات المالية الفردية. وينبغي للبنوك المركزية أن تطالب الكيانات المنظمة </w:t>
      </w:r>
      <w:r w:rsidR="00A46B08">
        <w:rPr>
          <w:rStyle w:val="hps"/>
          <w:rFonts w:cs="Simplified Arabic" w:hint="cs"/>
          <w:rtl/>
        </w:rPr>
        <w:t>بالكشف بانتظام</w:t>
      </w:r>
      <w:r w:rsidR="001763EB">
        <w:rPr>
          <w:rStyle w:val="hps"/>
          <w:rFonts w:cs="Simplified Arabic" w:hint="cs"/>
          <w:rtl/>
        </w:rPr>
        <w:t xml:space="preserve"> عن </w:t>
      </w:r>
      <w:r w:rsidR="00A46B08">
        <w:rPr>
          <w:rStyle w:val="hps"/>
          <w:rFonts w:cs="Simplified Arabic" w:hint="cs"/>
          <w:rtl/>
        </w:rPr>
        <w:t>مخاطرها</w:t>
      </w:r>
      <w:r w:rsidR="001763EB">
        <w:rPr>
          <w:rStyle w:val="hps"/>
          <w:rFonts w:cs="Simplified Arabic" w:hint="cs"/>
          <w:rtl/>
        </w:rPr>
        <w:t xml:space="preserve"> المالية المتعلقة بالتنوع البيولوجي، وأن تسعى جاهدة لدمج المخاطر المالية المتعلقة بالتنوع البيولوجي في متطلبات رأس المال والملاءة. ويمكن للبنوك المركزية أيضا أن تطبق حدودا ائتمانية على الأنشطة </w:t>
      </w:r>
      <w:r w:rsidR="00A16B11">
        <w:rPr>
          <w:rStyle w:val="hps"/>
          <w:rFonts w:cs="Simplified Arabic" w:hint="cs"/>
          <w:rtl/>
        </w:rPr>
        <w:t>الضارة بالتنوع</w:t>
      </w:r>
      <w:r w:rsidR="001763EB">
        <w:rPr>
          <w:rStyle w:val="hps"/>
          <w:rFonts w:cs="Simplified Arabic" w:hint="cs"/>
          <w:rtl/>
        </w:rPr>
        <w:t xml:space="preserve"> البيولوجي؛</w:t>
      </w:r>
    </w:p>
    <w:p w14:paraId="60F519FE" w14:textId="577D0242" w:rsidR="008A1DBC" w:rsidRDefault="008A1DBC" w:rsidP="001D3142">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w:t>
      </w:r>
      <w:r w:rsidR="001D3142">
        <w:rPr>
          <w:rStyle w:val="hps"/>
          <w:rFonts w:cs="Simplified Arabic" w:hint="cs"/>
          <w:rtl/>
        </w:rPr>
        <w:t>ه</w:t>
      </w:r>
      <w:r>
        <w:rPr>
          <w:rStyle w:val="hps"/>
          <w:rFonts w:cs="Simplified Arabic" w:hint="cs"/>
          <w:rtl/>
        </w:rPr>
        <w:t>)</w:t>
      </w:r>
      <w:r>
        <w:rPr>
          <w:rStyle w:val="hps"/>
          <w:rFonts w:cs="Simplified Arabic"/>
          <w:rtl/>
        </w:rPr>
        <w:tab/>
      </w:r>
      <w:r w:rsidR="001763EB">
        <w:rPr>
          <w:rStyle w:val="hps"/>
          <w:rFonts w:cs="Simplified Arabic" w:hint="cs"/>
          <w:rtl/>
        </w:rPr>
        <w:t>تستجيب البنوك التجارية لإشارات البنوك المركزية والهيئات التنظيمية (بما في ذلك الحكومات) وكذلك السوق بشكل عام، ولها تأثر مباشر وغير مباشر على سلوك المنتجين وملاك الأراضي والمستهلكين. وينبغي للجهات الفاعلة المالية التجارية أن تدمج</w:t>
      </w:r>
      <w:r w:rsidR="00560534">
        <w:rPr>
          <w:rStyle w:val="hps"/>
          <w:rFonts w:cs="Simplified Arabic" w:hint="cs"/>
          <w:rtl/>
        </w:rPr>
        <w:t xml:space="preserve"> الآثار والتبعيات والمخاطر على التنوع البيولوجي في الاستراتيجيات والسياسات، وينبغي النظر في المحاسبة عن المخاطر المالية المتعلقة بالتنوع البيولوجي بشكل صريح كجزء من الواجب الائتماني للمؤسسات المالية؛</w:t>
      </w:r>
    </w:p>
    <w:p w14:paraId="70D8828E" w14:textId="4C81FA12" w:rsidR="008A1DBC" w:rsidRDefault="008A1DBC" w:rsidP="001D3142">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w:t>
      </w:r>
      <w:r w:rsidR="001D3142">
        <w:rPr>
          <w:rStyle w:val="hps"/>
          <w:rFonts w:cs="Simplified Arabic" w:hint="cs"/>
          <w:rtl/>
        </w:rPr>
        <w:t>و</w:t>
      </w:r>
      <w:r>
        <w:rPr>
          <w:rStyle w:val="hps"/>
          <w:rFonts w:cs="Simplified Arabic" w:hint="cs"/>
          <w:rtl/>
        </w:rPr>
        <w:t>)</w:t>
      </w:r>
      <w:r>
        <w:rPr>
          <w:rStyle w:val="hps"/>
          <w:rFonts w:cs="Simplified Arabic"/>
          <w:rtl/>
        </w:rPr>
        <w:tab/>
      </w:r>
      <w:r w:rsidR="00560534">
        <w:rPr>
          <w:rStyle w:val="hps"/>
          <w:rFonts w:cs="Simplified Arabic" w:hint="cs"/>
          <w:rtl/>
        </w:rPr>
        <w:t>بالرغم من أن هيئات الاستثمار الجماعي ومديري الأصول غالبا ما يتحملون مسؤولية تتجاوز</w:t>
      </w:r>
      <w:r w:rsidR="00A46B08">
        <w:rPr>
          <w:rStyle w:val="hps"/>
          <w:rFonts w:cs="Simplified Arabic" w:hint="cs"/>
          <w:rtl/>
        </w:rPr>
        <w:t xml:space="preserve"> مدتها من</w:t>
      </w:r>
      <w:r w:rsidR="00560534">
        <w:rPr>
          <w:rStyle w:val="hps"/>
          <w:rFonts w:cs="Simplified Arabic" w:hint="cs"/>
          <w:rtl/>
        </w:rPr>
        <w:t xml:space="preserve"> 20 إلى 30</w:t>
      </w:r>
      <w:r w:rsidR="00560534">
        <w:rPr>
          <w:rStyle w:val="hps"/>
          <w:rFonts w:cs="Simplified Arabic" w:hint="eastAsia"/>
          <w:rtl/>
        </w:rPr>
        <w:t> </w:t>
      </w:r>
      <w:r w:rsidR="00560534">
        <w:rPr>
          <w:rStyle w:val="hps"/>
          <w:rFonts w:cs="Simplified Arabic" w:hint="cs"/>
          <w:rtl/>
        </w:rPr>
        <w:t xml:space="preserve">عاما، عادة ما يكون الإطار الزمني لتقييمهم للاستثمار والمخاطر أقصر بكثير </w:t>
      </w:r>
      <w:r w:rsidR="001E5970">
        <w:rPr>
          <w:rStyle w:val="hps"/>
          <w:rFonts w:cs="Simplified Arabic"/>
          <w:rtl/>
        </w:rPr>
        <w:t>–</w:t>
      </w:r>
      <w:r w:rsidR="00560534">
        <w:rPr>
          <w:rStyle w:val="hps"/>
          <w:rFonts w:cs="Simplified Arabic" w:hint="cs"/>
          <w:rtl/>
        </w:rPr>
        <w:t xml:space="preserve"> </w:t>
      </w:r>
      <w:r w:rsidR="001E5970">
        <w:rPr>
          <w:rStyle w:val="hps"/>
          <w:rFonts w:cs="Simplified Arabic" w:hint="cs"/>
          <w:rtl/>
        </w:rPr>
        <w:t>حتى إن المستثمرين على الأجل الطويل يتاجرون بأصولهم بآفاق قصرة.</w:t>
      </w:r>
      <w:r w:rsidR="00860F63" w:rsidRPr="003F5DD8">
        <w:rPr>
          <w:rStyle w:val="FootnoteReference"/>
          <w:rFonts w:ascii="Simplified Arabic" w:hAnsi="Simplified Arabic" w:cs="Simplified Arabic"/>
          <w:sz w:val="24"/>
          <w:u w:val="none"/>
          <w:vertAlign w:val="superscript"/>
          <w:rtl/>
        </w:rPr>
        <w:footnoteReference w:id="25"/>
      </w:r>
      <w:r w:rsidR="001E5970">
        <w:rPr>
          <w:rStyle w:val="hps"/>
          <w:rFonts w:cs="Simplified Arabic" w:hint="cs"/>
          <w:rtl/>
        </w:rPr>
        <w:t xml:space="preserve"> ويؤدي ذلك إلى عدم تحفيز المؤسسات المالية لمراعات التنوع البيولوجي (وكذلك المخاطر البيئة </w:t>
      </w:r>
      <w:r w:rsidR="00A46B08">
        <w:rPr>
          <w:rStyle w:val="hps"/>
          <w:rFonts w:cs="Simplified Arabic" w:hint="cs"/>
          <w:rtl/>
        </w:rPr>
        <w:t>والمخاطر الأخرى المتعلقة بتغير المناخ</w:t>
      </w:r>
      <w:r w:rsidR="001E5970">
        <w:rPr>
          <w:rStyle w:val="hps"/>
          <w:rFonts w:cs="Simplified Arabic" w:hint="cs"/>
          <w:rtl/>
        </w:rPr>
        <w:t>)، حتى إذا كانت هناك مقاييس للقيام بذلك. ويمكن أن تتضمن تدابير معالجة "قصر المدى" المالي</w:t>
      </w:r>
      <w:r w:rsidR="00560534">
        <w:rPr>
          <w:rStyle w:val="hps"/>
          <w:rFonts w:cs="Simplified Arabic" w:hint="cs"/>
          <w:rtl/>
        </w:rPr>
        <w:t xml:space="preserve"> </w:t>
      </w:r>
      <w:r w:rsidR="001E5970">
        <w:rPr>
          <w:rStyle w:val="hps"/>
          <w:rFonts w:cs="Simplified Arabic" w:hint="cs"/>
          <w:rtl/>
        </w:rPr>
        <w:t xml:space="preserve">حوافز ضريبية وحوافز تتعلق بالحوكمة لفترات ملكية أطول، وهياكل أجور بأجل أطول لمديري الشركات ومديري الأصول، وتقارير تعدها الشركات على فترات أقل من ربع سنوية، </w:t>
      </w:r>
      <w:r w:rsidR="00A46B08">
        <w:rPr>
          <w:rStyle w:val="hps"/>
          <w:rFonts w:cs="Simplified Arabic" w:hint="cs"/>
          <w:rtl/>
        </w:rPr>
        <w:t>و</w:t>
      </w:r>
      <w:r w:rsidR="001E5970">
        <w:rPr>
          <w:rStyle w:val="hps"/>
          <w:rFonts w:cs="Simplified Arabic" w:hint="cs"/>
          <w:rtl/>
        </w:rPr>
        <w:t xml:space="preserve">عمليات تقييس يجريها مديرو الأصول على فترات أقل من سنوية، وتنقيحات </w:t>
      </w:r>
      <w:r w:rsidR="00A46B08">
        <w:rPr>
          <w:rStyle w:val="hps"/>
          <w:rFonts w:cs="Simplified Arabic" w:hint="cs"/>
          <w:rtl/>
        </w:rPr>
        <w:t>لمعايير المحاسبة</w:t>
      </w:r>
      <w:r w:rsidR="001E5970">
        <w:rPr>
          <w:rStyle w:val="hps"/>
          <w:rFonts w:cs="Simplified Arabic" w:hint="cs"/>
          <w:rtl/>
        </w:rPr>
        <w:t>، وتنقيحات لمجموعات الأدوات الإشرافية، من قبيل توسيع الآفاق الزمنية لاختبارات الإجهاد؛</w:t>
      </w:r>
      <w:r w:rsidR="00860F63" w:rsidRPr="003F5DD8">
        <w:rPr>
          <w:rStyle w:val="FootnoteReference"/>
          <w:rFonts w:ascii="Simplified Arabic" w:hAnsi="Simplified Arabic" w:cs="Simplified Arabic"/>
          <w:sz w:val="24"/>
          <w:u w:val="none"/>
          <w:vertAlign w:val="superscript"/>
          <w:rtl/>
        </w:rPr>
        <w:footnoteReference w:id="26"/>
      </w:r>
    </w:p>
    <w:p w14:paraId="13670725" w14:textId="4D7BB1A6" w:rsidR="008A1DBC" w:rsidRDefault="008A1DBC" w:rsidP="001D3142">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w:t>
      </w:r>
      <w:r w:rsidR="001D3142">
        <w:rPr>
          <w:rStyle w:val="hps"/>
          <w:rFonts w:cs="Simplified Arabic" w:hint="cs"/>
          <w:rtl/>
        </w:rPr>
        <w:t>ز</w:t>
      </w:r>
      <w:r>
        <w:rPr>
          <w:rStyle w:val="hps"/>
          <w:rFonts w:cs="Simplified Arabic" w:hint="cs"/>
          <w:rtl/>
        </w:rPr>
        <w:t>)</w:t>
      </w:r>
      <w:r>
        <w:rPr>
          <w:rStyle w:val="hps"/>
          <w:rFonts w:cs="Simplified Arabic"/>
          <w:rtl/>
        </w:rPr>
        <w:tab/>
      </w:r>
      <w:r w:rsidR="00F10D14">
        <w:rPr>
          <w:rStyle w:val="hps"/>
          <w:rFonts w:cs="Simplified Arabic" w:hint="cs"/>
          <w:rtl/>
        </w:rPr>
        <w:t xml:space="preserve">تؤدي المصارف الإنمائية، التي يمكنها العمل في شرائح سوق الائتمان التي لا تشارك فيها البنوك التجارية بشكل كامل، دورا فريدا في دعم الاستثمارات </w:t>
      </w:r>
      <w:r w:rsidR="00A46B08">
        <w:rPr>
          <w:rStyle w:val="hps"/>
          <w:rFonts w:cs="Simplified Arabic" w:hint="cs"/>
          <w:rtl/>
        </w:rPr>
        <w:t>ذات التأثير الإيجابي</w:t>
      </w:r>
      <w:r w:rsidR="00F10D14">
        <w:rPr>
          <w:rStyle w:val="hps"/>
          <w:rFonts w:cs="Simplified Arabic" w:hint="cs"/>
          <w:rtl/>
        </w:rPr>
        <w:t xml:space="preserve"> على التنوع البيولوجي وفي تعميم التنوع البيولوجي في تقييم المخاطر. وينبغي للمصارف الإنمائية أن تدمج المخاطر والفرص المتعلقة بالتنوع البيولوجي في الاستراتيجيات والسياسات، وينبغي أن تضمن أن يحقق الإقراض نتائج إيجابية أو محايدة بالنسبة للتنوع البيولوجي، تتماشى مع أهداف الاتفاقية. وينبغي أن تلتزم جميع المصارف الإنمائية بأطر الإقراض السليمة وأن تمتثل للضمانات الاجتماعية والبيئية الملائمة، من قبيل المعيار </w:t>
      </w:r>
      <w:r w:rsidR="00F10D14">
        <w:rPr>
          <w:rStyle w:val="hps"/>
          <w:rFonts w:cs="Simplified Arabic" w:hint="cs"/>
          <w:rtl/>
        </w:rPr>
        <w:lastRenderedPageBreak/>
        <w:t>البيئي والاجتماعي 6 للبنك الدولي</w:t>
      </w:r>
      <w:r w:rsidR="00860F63" w:rsidRPr="003F5DD8">
        <w:rPr>
          <w:rStyle w:val="FootnoteReference"/>
          <w:rFonts w:ascii="Simplified Arabic" w:hAnsi="Simplified Arabic" w:cs="Simplified Arabic"/>
          <w:sz w:val="24"/>
          <w:u w:val="none"/>
          <w:vertAlign w:val="superscript"/>
          <w:rtl/>
        </w:rPr>
        <w:footnoteReference w:id="27"/>
      </w:r>
      <w:r w:rsidR="00F10D14">
        <w:rPr>
          <w:rStyle w:val="hps"/>
          <w:rFonts w:cs="Simplified Arabic" w:hint="cs"/>
          <w:rtl/>
        </w:rPr>
        <w:t xml:space="preserve"> أو معيار الأداء 6 لمؤسسة التمويل الدولية،</w:t>
      </w:r>
      <w:r w:rsidR="00860F63" w:rsidRPr="003F5DD8">
        <w:rPr>
          <w:rStyle w:val="FootnoteReference"/>
          <w:rFonts w:ascii="Simplified Arabic" w:hAnsi="Simplified Arabic" w:cs="Simplified Arabic"/>
          <w:sz w:val="24"/>
          <w:u w:val="none"/>
          <w:vertAlign w:val="superscript"/>
          <w:rtl/>
        </w:rPr>
        <w:footnoteReference w:id="28"/>
      </w:r>
      <w:r w:rsidR="00F10D14">
        <w:rPr>
          <w:rStyle w:val="hps"/>
          <w:rFonts w:cs="Simplified Arabic" w:hint="cs"/>
          <w:rtl/>
        </w:rPr>
        <w:t xml:space="preserve"> وهو ما يهدف إلى حماية وحفظ التنوع البيولوجي والموائل، ويشجع على تنفيذ التسلسل الهرمي </w:t>
      </w:r>
      <w:r w:rsidR="00AE6F9C">
        <w:rPr>
          <w:rStyle w:val="hps"/>
          <w:rFonts w:cs="Simplified Arabic" w:hint="cs"/>
          <w:rtl/>
        </w:rPr>
        <w:t>لتخفيف الأثر</w:t>
      </w:r>
      <w:r w:rsidR="00F10D14">
        <w:rPr>
          <w:rStyle w:val="hps"/>
          <w:rFonts w:cs="Simplified Arabic" w:hint="cs"/>
          <w:rtl/>
        </w:rPr>
        <w:t xml:space="preserve">، ويعزز الإدارة المستدامة للموارد الطبيعية الحية. وبالإضافة إلى ذلك، ينبغي </w:t>
      </w:r>
      <w:r w:rsidR="00FC0EEB">
        <w:rPr>
          <w:rStyle w:val="hps"/>
          <w:rFonts w:cs="Simplified Arabic" w:hint="cs"/>
          <w:rtl/>
        </w:rPr>
        <w:t>للمصارف الإنمائية</w:t>
      </w:r>
      <w:r w:rsidR="00F10D14">
        <w:rPr>
          <w:rStyle w:val="hps"/>
          <w:rFonts w:cs="Simplified Arabic" w:hint="cs"/>
          <w:rtl/>
        </w:rPr>
        <w:t xml:space="preserve"> أن تراجع الامتثال لهذه الضمانات</w:t>
      </w:r>
      <w:r w:rsidR="00A46B08">
        <w:rPr>
          <w:rStyle w:val="hps"/>
          <w:rFonts w:cs="Simplified Arabic" w:hint="cs"/>
          <w:rtl/>
        </w:rPr>
        <w:t xml:space="preserve"> وتبلغ عنه</w:t>
      </w:r>
      <w:r w:rsidR="00F10D14">
        <w:rPr>
          <w:rStyle w:val="hps"/>
          <w:rFonts w:cs="Simplified Arabic" w:hint="cs"/>
          <w:rtl/>
        </w:rPr>
        <w:t>، بما في ذلك على سبيل المثال تنفيذ التعويضات. وأخيرا، من أجل أن يُراعى التنوع البيولوجي في الاستثمارات، يمكن للمصارف الإنمائية، حيثما أمكن، أن تجري تقييمات بيئية استراتيجية وتخطيطا مكانيا متكاملا، بما يتماشى مع الفقرة 13 (ب) من المقرر 14/3؛</w:t>
      </w:r>
    </w:p>
    <w:p w14:paraId="726B4694" w14:textId="49F9D36C" w:rsidR="008A1DBC" w:rsidRDefault="008A1DBC" w:rsidP="001D3142">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w:t>
      </w:r>
      <w:r w:rsidR="001D3142">
        <w:rPr>
          <w:rStyle w:val="hps"/>
          <w:rFonts w:cs="Simplified Arabic" w:hint="cs"/>
          <w:rtl/>
        </w:rPr>
        <w:t>ح</w:t>
      </w:r>
      <w:r>
        <w:rPr>
          <w:rStyle w:val="hps"/>
          <w:rFonts w:cs="Simplified Arabic" w:hint="cs"/>
          <w:rtl/>
        </w:rPr>
        <w:t>)</w:t>
      </w:r>
      <w:r>
        <w:rPr>
          <w:rStyle w:val="hps"/>
          <w:rFonts w:cs="Simplified Arabic"/>
          <w:rtl/>
        </w:rPr>
        <w:tab/>
      </w:r>
      <w:r w:rsidR="00203D36">
        <w:rPr>
          <w:rStyle w:val="hps"/>
          <w:rFonts w:cs="Simplified Arabic" w:hint="cs"/>
          <w:rtl/>
        </w:rPr>
        <w:t xml:space="preserve">قد يكون لقطاع التأمين تأثير قوي على سلوك شركات الأعمال التجارية والأفراد عن طريق إرسال إشارات اقتصادية بموجب سياسات وأقساط الاكتتاب. وينبغي أن يعمل قطاع التأمين لتحسين نمذجة وتقييم المخاطر </w:t>
      </w:r>
      <w:r w:rsidR="00A46B08">
        <w:rPr>
          <w:rStyle w:val="hps"/>
          <w:rFonts w:cs="Simplified Arabic" w:hint="cs"/>
          <w:rtl/>
        </w:rPr>
        <w:t>لتوضيح</w:t>
      </w:r>
      <w:r w:rsidR="00203D36">
        <w:rPr>
          <w:rStyle w:val="hps"/>
          <w:rFonts w:cs="Simplified Arabic" w:hint="cs"/>
          <w:rtl/>
        </w:rPr>
        <w:t xml:space="preserve"> دور التنوع البيولوجي والنظم الإيكولوجية السليمة في الحد من مخاطر الكوارث (أي الحلول القائمة على الطبيعة للحد من مخاطر الكوارث). وسيؤثر ذلك بدوره على أقساط التأمين، وسيرسل </w:t>
      </w:r>
      <w:r w:rsidR="00FE727F">
        <w:rPr>
          <w:rStyle w:val="hps"/>
          <w:rFonts w:cs="Simplified Arabic" w:hint="cs"/>
          <w:rtl/>
        </w:rPr>
        <w:t>دلائل أثمان</w:t>
      </w:r>
      <w:r w:rsidR="00203D36">
        <w:rPr>
          <w:rStyle w:val="hps"/>
          <w:rFonts w:cs="Simplified Arabic" w:hint="cs"/>
          <w:rtl/>
        </w:rPr>
        <w:t xml:space="preserve"> للجهات الفاعلة من القطاعين العام والخاص، بما في ذلك ملاك الأراضي، فيما يتعلق بأهمية النظم الإيكولوجية السليمة في الحد من مخاطر الكوارث؛</w:t>
      </w:r>
    </w:p>
    <w:p w14:paraId="2988A9BE" w14:textId="507D4F47" w:rsidR="00F2453E" w:rsidRPr="008A1DBC" w:rsidRDefault="001D3142" w:rsidP="001D3142">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Style w:val="hps"/>
          <w:rFonts w:cs="Simplified Arabic"/>
          <w:snapToGrid w:val="0"/>
          <w:kern w:val="22"/>
        </w:rPr>
      </w:pPr>
      <w:r>
        <w:rPr>
          <w:rStyle w:val="hps"/>
          <w:rFonts w:cs="Simplified Arabic" w:hint="cs"/>
          <w:b/>
          <w:bCs/>
          <w:rtl/>
        </w:rPr>
        <w:t xml:space="preserve">تحديد الآثار والتبعيات والمخاطر على التنوع البيولوجي </w:t>
      </w:r>
      <w:r w:rsidR="00027011">
        <w:rPr>
          <w:rStyle w:val="hps"/>
          <w:rFonts w:cs="Simplified Arabic" w:hint="cs"/>
          <w:b/>
          <w:bCs/>
          <w:rtl/>
        </w:rPr>
        <w:t>ودمجها ضمن</w:t>
      </w:r>
      <w:r w:rsidR="00BF6B8F">
        <w:rPr>
          <w:rStyle w:val="hps"/>
          <w:rFonts w:cs="Simplified Arabic" w:hint="cs"/>
          <w:b/>
          <w:bCs/>
          <w:rtl/>
        </w:rPr>
        <w:t xml:space="preserve"> نماذج وعمليات وممارسات الأعمال التجارية </w:t>
      </w:r>
      <w:r>
        <w:rPr>
          <w:rStyle w:val="hps"/>
          <w:rFonts w:cs="Simplified Arabic" w:hint="cs"/>
          <w:b/>
          <w:bCs/>
          <w:rtl/>
        </w:rPr>
        <w:t>بهدف تجنب الضرر الذي يلحق ب</w:t>
      </w:r>
      <w:r w:rsidR="00BF6B8F">
        <w:rPr>
          <w:rStyle w:val="hps"/>
          <w:rFonts w:cs="Simplified Arabic" w:hint="cs"/>
          <w:b/>
          <w:bCs/>
          <w:rtl/>
        </w:rPr>
        <w:t>التنوع البيولوجي والنظم الإيكولوجية</w:t>
      </w:r>
      <w:r>
        <w:rPr>
          <w:rStyle w:val="hps"/>
          <w:rFonts w:cs="Simplified Arabic" w:hint="cs"/>
          <w:b/>
          <w:bCs/>
          <w:rtl/>
        </w:rPr>
        <w:t xml:space="preserve"> أو تقليله إلى أدنى حد</w:t>
      </w:r>
      <w:r w:rsidR="00BF6B8F">
        <w:rPr>
          <w:rStyle w:val="hps"/>
          <w:rFonts w:cs="Simplified Arabic" w:hint="cs"/>
          <w:b/>
          <w:bCs/>
          <w:rtl/>
        </w:rPr>
        <w:t xml:space="preserve">. </w:t>
      </w:r>
      <w:r w:rsidR="00BF6B8F">
        <w:rPr>
          <w:rStyle w:val="hps"/>
          <w:rFonts w:cs="Simplified Arabic" w:hint="cs"/>
          <w:rtl/>
        </w:rPr>
        <w:t>تؤدي تبعيات وآثار القطاع الخاص على التنوع البيولوجي ووظائف النظم الإيكولوجية إلى نشوء مخاطر محتملة، وثبت أن الاستثمار في إدارة هذه المخاطر أمر ميسور التكلفة ومفيد. وفي الوقت نفسه، فإن مبدأ "تغريم الملوِّث" الراسخ، وكذلك فكرة أنه يتعين على من يستخدم الموارد الطبيعية دفع قيمة رأس المال الطبيعي الذي يستخرجه من البيئة</w:t>
      </w:r>
      <w:r w:rsidR="00FA0574">
        <w:rPr>
          <w:rStyle w:val="hps"/>
          <w:rFonts w:cs="Simplified Arabic" w:hint="cs"/>
          <w:rtl/>
        </w:rPr>
        <w:t>، ينبغي أن يوضح الكيفية التي يمكن بها لقطاع الأعمال التجارية أن يعيد توجيه ممارساته لصالح حماية التنوع البيولوجي والنظم الإيكولوجية. وبالتالي:</w:t>
      </w:r>
    </w:p>
    <w:p w14:paraId="6B1737C8" w14:textId="050AF20F" w:rsidR="008A1DBC" w:rsidRDefault="008A1DBC" w:rsidP="001D3142">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w:t>
      </w:r>
      <w:r w:rsidR="001D3142">
        <w:rPr>
          <w:rStyle w:val="hps"/>
          <w:rFonts w:cs="Simplified Arabic" w:hint="cs"/>
          <w:rtl/>
        </w:rPr>
        <w:t>أ</w:t>
      </w:r>
      <w:r>
        <w:rPr>
          <w:rStyle w:val="hps"/>
          <w:rFonts w:cs="Simplified Arabic" w:hint="cs"/>
          <w:rtl/>
        </w:rPr>
        <w:t>)</w:t>
      </w:r>
      <w:r>
        <w:rPr>
          <w:rStyle w:val="hps"/>
          <w:rFonts w:cs="Simplified Arabic"/>
          <w:rtl/>
        </w:rPr>
        <w:tab/>
      </w:r>
      <w:r w:rsidR="00C252CC">
        <w:rPr>
          <w:rStyle w:val="hps"/>
          <w:rFonts w:cs="Simplified Arabic" w:hint="cs"/>
          <w:rtl/>
        </w:rPr>
        <w:t>ينبغي للحكومات أن تنشئ إشارات سياساتية لتصحيح الأوضاع غير الطبيعية في الأسواق والتي لا تراعي التنوع البيولوجي. ويشمل ذلك فرض الضرائب على الإجراءات الضارة وإنشاء حوافز، بما في ذلك الإعانات والإعفاءات الضريبية، لمكافأة الإجراءات ذات التأثير الإيجابي على التنوع البيولوجي. وينبغي إدراج مبادئ توجيهية تضمن عدم إلحاق ضرر صريح بالتنوع البيولوجي في اتفاقات التجارة الدولية؛</w:t>
      </w:r>
    </w:p>
    <w:p w14:paraId="0477634F" w14:textId="4722BBD0" w:rsidR="008A1DBC" w:rsidRPr="008A1DBC" w:rsidRDefault="008A1DBC" w:rsidP="001D3142">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snapToGrid w:val="0"/>
          <w:kern w:val="22"/>
        </w:rPr>
      </w:pPr>
      <w:r>
        <w:rPr>
          <w:rStyle w:val="hps"/>
          <w:rFonts w:cs="Simplified Arabic" w:hint="cs"/>
          <w:rtl/>
        </w:rPr>
        <w:t>(</w:t>
      </w:r>
      <w:r w:rsidR="001D3142">
        <w:rPr>
          <w:rStyle w:val="hps"/>
          <w:rFonts w:cs="Simplified Arabic" w:hint="cs"/>
          <w:rtl/>
        </w:rPr>
        <w:t>ب</w:t>
      </w:r>
      <w:r>
        <w:rPr>
          <w:rStyle w:val="hps"/>
          <w:rFonts w:cs="Simplified Arabic" w:hint="cs"/>
          <w:rtl/>
        </w:rPr>
        <w:t>)</w:t>
      </w:r>
      <w:r>
        <w:rPr>
          <w:rStyle w:val="hps"/>
          <w:rFonts w:cs="Simplified Arabic"/>
          <w:rtl/>
        </w:rPr>
        <w:tab/>
      </w:r>
      <w:r w:rsidR="00C252CC">
        <w:rPr>
          <w:rStyle w:val="hps"/>
          <w:rFonts w:cs="Simplified Arabic" w:hint="cs"/>
          <w:rtl/>
        </w:rPr>
        <w:t xml:space="preserve">وعلاوة على ذلك، ينبغي للحكومات أن تضمن تطبيق التسلسل الهرمي </w:t>
      </w:r>
      <w:r w:rsidR="00AE6F9C">
        <w:rPr>
          <w:rStyle w:val="hps"/>
          <w:rFonts w:cs="Simplified Arabic" w:hint="cs"/>
          <w:rtl/>
        </w:rPr>
        <w:t>لتخفيف الأثر</w:t>
      </w:r>
      <w:r w:rsidR="00FA0574" w:rsidRPr="003F5DD8">
        <w:rPr>
          <w:rStyle w:val="FootnoteReference"/>
          <w:rFonts w:ascii="Simplified Arabic" w:hAnsi="Simplified Arabic" w:cs="Simplified Arabic"/>
          <w:sz w:val="24"/>
          <w:u w:val="none"/>
          <w:vertAlign w:val="superscript"/>
          <w:rtl/>
        </w:rPr>
        <w:footnoteReference w:id="29"/>
      </w:r>
      <w:r w:rsidR="0012505E">
        <w:rPr>
          <w:rStyle w:val="hps"/>
          <w:rFonts w:cs="Simplified Arabic" w:hint="cs"/>
          <w:rtl/>
        </w:rPr>
        <w:t xml:space="preserve"> (أي التجنب، والتقليل، ثم التعويض) للأنشطة </w:t>
      </w:r>
      <w:r w:rsidR="00A16B11">
        <w:rPr>
          <w:rStyle w:val="hps"/>
          <w:rFonts w:cs="Simplified Arabic" w:hint="cs"/>
          <w:rtl/>
        </w:rPr>
        <w:t>الضارة بالتنوع</w:t>
      </w:r>
      <w:r w:rsidR="0012505E">
        <w:rPr>
          <w:rStyle w:val="hps"/>
          <w:rFonts w:cs="Simplified Arabic" w:hint="cs"/>
          <w:rtl/>
        </w:rPr>
        <w:t xml:space="preserve"> البيولوجي، بجانب رصد ومراقبة الالتزام بالقرارات على الأجل الطويل. وينبغي إدراج تعويضات التنوع البيولوجي في التسلسل الهرمي </w:t>
      </w:r>
      <w:r w:rsidR="00AE6F9C">
        <w:rPr>
          <w:rStyle w:val="hps"/>
          <w:rFonts w:cs="Simplified Arabic" w:hint="cs"/>
          <w:rtl/>
        </w:rPr>
        <w:t>لتخفيف الأثر</w:t>
      </w:r>
      <w:r w:rsidR="0012505E">
        <w:rPr>
          <w:rStyle w:val="hps"/>
          <w:rFonts w:cs="Simplified Arabic" w:hint="cs"/>
          <w:rtl/>
        </w:rPr>
        <w:t xml:space="preserve">، حسب الاقتضاء. وينبغي أن يكون التسلسل الهرمي </w:t>
      </w:r>
      <w:r w:rsidR="00AE6F9C">
        <w:rPr>
          <w:rStyle w:val="hps"/>
          <w:rFonts w:cs="Simplified Arabic" w:hint="cs"/>
          <w:rtl/>
        </w:rPr>
        <w:t xml:space="preserve">لتخفيف الأثر </w:t>
      </w:r>
      <w:r w:rsidR="0012505E">
        <w:rPr>
          <w:rStyle w:val="hps"/>
          <w:rFonts w:cs="Simplified Arabic" w:hint="cs"/>
          <w:rtl/>
        </w:rPr>
        <w:t>قابلا للتطبيق على الأنشطة التي يضطلع بها القطاعان العام والخاص</w:t>
      </w:r>
      <w:r w:rsidR="00FE727F">
        <w:rPr>
          <w:rStyle w:val="hps"/>
          <w:rFonts w:cs="Simplified Arabic" w:hint="cs"/>
          <w:rtl/>
        </w:rPr>
        <w:t xml:space="preserve"> على حد سواء</w:t>
      </w:r>
      <w:r w:rsidR="0012505E">
        <w:rPr>
          <w:rStyle w:val="hps"/>
          <w:rFonts w:cs="Simplified Arabic" w:hint="cs"/>
          <w:rtl/>
        </w:rPr>
        <w:t>، وينبغي رصد ومراجعة تنفيذ هذه الأنشطة</w:t>
      </w:r>
      <w:r w:rsidR="00434C22">
        <w:rPr>
          <w:rStyle w:val="hps"/>
          <w:rFonts w:cs="Simplified Arabic" w:hint="cs"/>
          <w:rtl/>
        </w:rPr>
        <w:t>؛</w:t>
      </w:r>
    </w:p>
    <w:p w14:paraId="3DC4A760" w14:textId="4DDB1673" w:rsidR="001D3142" w:rsidRPr="001D3142" w:rsidRDefault="001D3142" w:rsidP="001D3142">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(ج</w:t>
      </w:r>
      <w:r w:rsidRPr="001D3142">
        <w:rPr>
          <w:rStyle w:val="hps"/>
          <w:rFonts w:cs="Simplified Arabic" w:hint="cs"/>
          <w:rtl/>
        </w:rPr>
        <w:t>)</w:t>
      </w:r>
      <w:r w:rsidRPr="001D3142">
        <w:rPr>
          <w:rStyle w:val="hps"/>
          <w:rFonts w:cs="Simplified Arabic"/>
          <w:rtl/>
        </w:rPr>
        <w:tab/>
      </w:r>
      <w:r w:rsidRPr="001D3142">
        <w:rPr>
          <w:rStyle w:val="hps"/>
          <w:rFonts w:cs="Simplified Arabic" w:hint="cs"/>
          <w:rtl/>
        </w:rPr>
        <w:t>للحد من الضرر الذي يلحق بالتنوع البيولوجي، ولمساعدة شركات الأعمال التجارية على إدارة المخاطر المتعلقة بالتنوع البيولوجي، ينبغي لقطاع الأعمال التجارية أن يحسّن ويعتمد المعايير المراعية للبيئة ذات الصلة بالتنوع البيولوجي وممارسات إصدار الشهادات وقياس الأثر، وينبغي أن يكون مُلزما بالإبلاغ عن الأثر على التنوع البيولوجي.</w:t>
      </w:r>
      <w:r w:rsidRPr="003F5DD8">
        <w:rPr>
          <w:rStyle w:val="FootnoteReference"/>
          <w:rFonts w:ascii="Simplified Arabic" w:hAnsi="Simplified Arabic" w:cs="Simplified Arabic"/>
          <w:sz w:val="24"/>
          <w:u w:val="none"/>
          <w:vertAlign w:val="superscript"/>
          <w:rtl/>
        </w:rPr>
        <w:footnoteReference w:id="30"/>
      </w:r>
      <w:r w:rsidRPr="001D3142">
        <w:rPr>
          <w:rStyle w:val="hps"/>
          <w:rFonts w:cs="Simplified Arabic" w:hint="cs"/>
          <w:rtl/>
        </w:rPr>
        <w:t xml:space="preserve"> ويمكن لتطوير </w:t>
      </w:r>
      <w:r w:rsidRPr="001D3142">
        <w:rPr>
          <w:rStyle w:val="hps"/>
          <w:rFonts w:cs="Simplified Arabic" w:hint="cs"/>
          <w:rtl/>
        </w:rPr>
        <w:lastRenderedPageBreak/>
        <w:t>التتبع البيئي المحسن في سلاسل القيمة واستخدام أدوات مثل بروتوكول رأس المالي الطبيعي</w:t>
      </w:r>
      <w:r w:rsidRPr="003F5DD8">
        <w:rPr>
          <w:rStyle w:val="FootnoteReference"/>
          <w:rFonts w:ascii="Simplified Arabic" w:hAnsi="Simplified Arabic" w:cs="Simplified Arabic"/>
          <w:sz w:val="24"/>
          <w:u w:val="none"/>
          <w:vertAlign w:val="superscript"/>
          <w:rtl/>
        </w:rPr>
        <w:footnoteReference w:id="31"/>
      </w:r>
      <w:r w:rsidRPr="001D3142">
        <w:rPr>
          <w:rStyle w:val="hps"/>
          <w:rFonts w:cs="Simplified Arabic" w:hint="cs"/>
          <w:rtl/>
        </w:rPr>
        <w:t xml:space="preserve"> أن يساعد الشركات الخاصة على قياس وتقييم تأثير وتبعيات هذه الأدوات على التنوع البيولوجي، ويمكن أن يساعد المستهلكين على اتخاذ خيارات أكثر استنارة. وقد تنتج عن إنشاء منصة مفتوحة للتتبع عملية شفا</w:t>
      </w:r>
      <w:r w:rsidR="00434C22">
        <w:rPr>
          <w:rStyle w:val="hps"/>
          <w:rFonts w:cs="Simplified Arabic" w:hint="cs"/>
          <w:rtl/>
        </w:rPr>
        <w:t>فة من إعداد التقارير والإفصاح.</w:t>
      </w:r>
    </w:p>
    <w:p w14:paraId="5E6D5AF1" w14:textId="6FAE9C4F" w:rsidR="008A1DBC" w:rsidRDefault="001D3142" w:rsidP="005D76E4">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rPr>
      </w:pPr>
      <w:r>
        <w:rPr>
          <w:rStyle w:val="hps"/>
          <w:rFonts w:cs="Simplified Arabic" w:hint="cs"/>
          <w:b/>
          <w:bCs/>
          <w:rtl/>
        </w:rPr>
        <w:t xml:space="preserve">تحديد الآثار والتبعيات والمخاطر على التنوع البيولوجي </w:t>
      </w:r>
      <w:r w:rsidR="00027011">
        <w:rPr>
          <w:rStyle w:val="hps"/>
          <w:rFonts w:cs="Simplified Arabic" w:hint="cs"/>
          <w:b/>
          <w:bCs/>
          <w:rtl/>
        </w:rPr>
        <w:t>ودمجها ضمن</w:t>
      </w:r>
      <w:r>
        <w:rPr>
          <w:rStyle w:val="hps"/>
          <w:rFonts w:cs="Simplified Arabic" w:hint="cs"/>
          <w:b/>
          <w:bCs/>
          <w:rtl/>
        </w:rPr>
        <w:t xml:space="preserve"> استراتيجيات وعمليات وإجراءات الجهات الفاعلة الدولية في قطاع تمويل التنمية، بهدف تجنب الضرر</w:t>
      </w:r>
      <w:r w:rsidR="005D76E4">
        <w:rPr>
          <w:rStyle w:val="hps"/>
          <w:rFonts w:cs="Simplified Arabic" w:hint="cs"/>
          <w:b/>
          <w:bCs/>
          <w:rtl/>
        </w:rPr>
        <w:t xml:space="preserve"> الناجم عن تمويل التنمية، بما في ذلك تمويل المناخ</w:t>
      </w:r>
      <w:r w:rsidR="0012505E">
        <w:rPr>
          <w:rFonts w:cs="Simplified Arabic" w:hint="cs"/>
          <w:b/>
          <w:bCs/>
          <w:snapToGrid w:val="0"/>
          <w:kern w:val="22"/>
          <w:rtl/>
        </w:rPr>
        <w:t>:</w:t>
      </w:r>
    </w:p>
    <w:p w14:paraId="57FE315E" w14:textId="3E0227C0" w:rsidR="008A1DBC" w:rsidRDefault="008A1DBC" w:rsidP="005D76E4">
      <w:pPr>
        <w:suppressLineNumbers/>
        <w:suppressAutoHyphens/>
        <w:kinsoku w:val="0"/>
        <w:overflowPunct w:val="0"/>
        <w:autoSpaceDE w:val="0"/>
        <w:autoSpaceDN w:val="0"/>
        <w:bidi/>
        <w:adjustRightInd w:val="0"/>
        <w:snapToGrid w:val="0"/>
        <w:spacing w:after="120" w:line="216" w:lineRule="auto"/>
        <w:ind w:firstLine="720"/>
        <w:rPr>
          <w:rFonts w:cs="Simplified Arabic"/>
          <w:snapToGrid w:val="0"/>
          <w:kern w:val="22"/>
          <w:rtl/>
        </w:rPr>
      </w:pPr>
      <w:r>
        <w:rPr>
          <w:rFonts w:cs="Simplified Arabic" w:hint="cs"/>
          <w:snapToGrid w:val="0"/>
          <w:kern w:val="22"/>
          <w:rtl/>
        </w:rPr>
        <w:t>(أ)</w:t>
      </w:r>
      <w:r>
        <w:rPr>
          <w:rFonts w:cs="Simplified Arabic"/>
          <w:snapToGrid w:val="0"/>
          <w:kern w:val="22"/>
          <w:rtl/>
        </w:rPr>
        <w:tab/>
      </w:r>
      <w:r w:rsidR="0012505E">
        <w:rPr>
          <w:rFonts w:cs="Simplified Arabic" w:hint="cs"/>
          <w:snapToGrid w:val="0"/>
          <w:kern w:val="22"/>
          <w:rtl/>
        </w:rPr>
        <w:t>ينبغي وضع وتعزيز ضمانات بشأن تمويل التنمية الدولية من أجل تحديد العواقب السلبية غير المقصودة للمساعدة الإنمائية الرسمية والتدفقات الرسمية الأخرى والتعاون فيما بين بلدان الجنوب ومعالجتها. ويتضمن ذلك ضمانات لتدفقات التمويل التي تهدف إلى تحقيق أهداف اتفاق باريس</w:t>
      </w:r>
      <w:r w:rsidR="0012505E" w:rsidRPr="003F5DD8">
        <w:rPr>
          <w:rStyle w:val="FootnoteReference"/>
          <w:rFonts w:ascii="Simplified Arabic" w:hAnsi="Simplified Arabic" w:cs="Simplified Arabic"/>
          <w:sz w:val="24"/>
          <w:u w:val="none"/>
          <w:vertAlign w:val="superscript"/>
          <w:rtl/>
        </w:rPr>
        <w:footnoteReference w:id="32"/>
      </w:r>
      <w:r w:rsidR="0012505E">
        <w:rPr>
          <w:rFonts w:cs="Simplified Arabic" w:hint="cs"/>
          <w:snapToGrid w:val="0"/>
          <w:kern w:val="22"/>
          <w:rtl/>
        </w:rPr>
        <w:t xml:space="preserve"> المعتمد بمجوب اتفاقية الأمم المتحدة الإطارية بشأن تغير المناخ، وخطة التنمية المستدامة لعام 2030 وأهداف التنمية المستدامة</w:t>
      </w:r>
      <w:r w:rsidR="00FE727F">
        <w:rPr>
          <w:rFonts w:cs="Simplified Arabic" w:hint="cs"/>
          <w:snapToGrid w:val="0"/>
          <w:kern w:val="22"/>
          <w:rtl/>
        </w:rPr>
        <w:t xml:space="preserve"> الواردة فيها</w:t>
      </w:r>
      <w:r w:rsidR="0012505E">
        <w:rPr>
          <w:rFonts w:cs="Simplified Arabic" w:hint="cs"/>
          <w:snapToGrid w:val="0"/>
          <w:kern w:val="22"/>
          <w:rtl/>
        </w:rPr>
        <w:t>، وإطار سِنداي للحد من مخاطر الكوارث للفترة 2015-2030</w:t>
      </w:r>
      <w:r w:rsidR="005D76E4">
        <w:rPr>
          <w:rFonts w:cs="Simplified Arabic" w:hint="cs"/>
          <w:snapToGrid w:val="0"/>
          <w:kern w:val="22"/>
          <w:rtl/>
        </w:rPr>
        <w:t>، بالإضافة إلى الانتعاش الاقتصادي المرتبط بالجائحة الحالية</w:t>
      </w:r>
      <w:r w:rsidR="0012505E">
        <w:rPr>
          <w:rFonts w:cs="Simplified Arabic" w:hint="cs"/>
          <w:snapToGrid w:val="0"/>
          <w:kern w:val="22"/>
          <w:rtl/>
        </w:rPr>
        <w:t>؛</w:t>
      </w:r>
    </w:p>
    <w:p w14:paraId="54259621" w14:textId="2498D81A" w:rsidR="008A1DBC" w:rsidRDefault="008A1DBC" w:rsidP="00FE727F">
      <w:pPr>
        <w:suppressLineNumbers/>
        <w:suppressAutoHyphens/>
        <w:kinsoku w:val="0"/>
        <w:overflowPunct w:val="0"/>
        <w:autoSpaceDE w:val="0"/>
        <w:autoSpaceDN w:val="0"/>
        <w:bidi/>
        <w:adjustRightInd w:val="0"/>
        <w:snapToGrid w:val="0"/>
        <w:spacing w:after="120" w:line="216" w:lineRule="auto"/>
        <w:ind w:firstLine="720"/>
        <w:rPr>
          <w:rFonts w:cs="Simplified Arabic"/>
          <w:snapToGrid w:val="0"/>
          <w:kern w:val="22"/>
          <w:rtl/>
        </w:rPr>
      </w:pPr>
      <w:r>
        <w:rPr>
          <w:rFonts w:cs="Simplified Arabic" w:hint="cs"/>
          <w:snapToGrid w:val="0"/>
          <w:kern w:val="22"/>
          <w:rtl/>
        </w:rPr>
        <w:t>(ب)</w:t>
      </w:r>
      <w:r>
        <w:rPr>
          <w:rFonts w:cs="Simplified Arabic"/>
          <w:snapToGrid w:val="0"/>
          <w:kern w:val="22"/>
          <w:rtl/>
        </w:rPr>
        <w:tab/>
      </w:r>
      <w:r w:rsidR="00AE6F9C">
        <w:rPr>
          <w:rFonts w:cs="Simplified Arabic" w:hint="cs"/>
          <w:snapToGrid w:val="0"/>
          <w:kern w:val="22"/>
          <w:rtl/>
        </w:rPr>
        <w:t xml:space="preserve">ينبغي إقامة شراكات وإنشاء منصات للتمكين من </w:t>
      </w:r>
      <w:r w:rsidR="00FE727F">
        <w:rPr>
          <w:rFonts w:cs="Simplified Arabic" w:hint="cs"/>
          <w:snapToGrid w:val="0"/>
          <w:kern w:val="22"/>
          <w:rtl/>
        </w:rPr>
        <w:t>إيجاد</w:t>
      </w:r>
      <w:r w:rsidR="00AE6F9C">
        <w:rPr>
          <w:rFonts w:cs="Simplified Arabic" w:hint="cs"/>
          <w:snapToGrid w:val="0"/>
          <w:kern w:val="22"/>
          <w:rtl/>
        </w:rPr>
        <w:t xml:space="preserve"> حلول متسقة تدمج التنوع البيولوجي في خطة التنمية المستدامة الأوسع نطاقا وتدفقات التمويل ذات الصلة</w:t>
      </w:r>
      <w:r w:rsidR="00AE6F9C" w:rsidRPr="00AE6F9C">
        <w:rPr>
          <w:rFonts w:cs="Simplified Arabic" w:hint="cs"/>
          <w:snapToGrid w:val="0"/>
          <w:kern w:val="22"/>
          <w:rtl/>
        </w:rPr>
        <w:t xml:space="preserve"> </w:t>
      </w:r>
      <w:r w:rsidR="00AE6F9C">
        <w:rPr>
          <w:rFonts w:cs="Simplified Arabic" w:hint="cs"/>
          <w:snapToGrid w:val="0"/>
          <w:kern w:val="22"/>
          <w:rtl/>
        </w:rPr>
        <w:t xml:space="preserve">للمساعدة الإنمائية الرسمية والتدفقات الرسمية الأخرى والتعاون فيما بين بلدان الجنوب. وينبغي أن تنتج عن ذلك مبادئ توجيهية وقرارات تتعلق بالعلوم والتكنولوجيا والسياسات تضمن عدم إلحاق أي ضرر </w:t>
      </w:r>
      <w:r w:rsidR="00FE727F">
        <w:rPr>
          <w:rFonts w:cs="Simplified Arabic" w:hint="cs"/>
          <w:snapToGrid w:val="0"/>
          <w:kern w:val="22"/>
          <w:rtl/>
        </w:rPr>
        <w:t>صريح</w:t>
      </w:r>
      <w:r w:rsidR="00AE6F9C">
        <w:rPr>
          <w:rFonts w:cs="Simplified Arabic" w:hint="cs"/>
          <w:snapToGrid w:val="0"/>
          <w:kern w:val="22"/>
          <w:rtl/>
        </w:rPr>
        <w:t xml:space="preserve"> </w:t>
      </w:r>
      <w:r w:rsidR="00FE727F">
        <w:rPr>
          <w:rFonts w:cs="Simplified Arabic" w:hint="cs"/>
          <w:snapToGrid w:val="0"/>
          <w:kern w:val="22"/>
          <w:rtl/>
        </w:rPr>
        <w:t>ب</w:t>
      </w:r>
      <w:r w:rsidR="00AE6F9C">
        <w:rPr>
          <w:rFonts w:cs="Simplified Arabic" w:hint="cs"/>
          <w:snapToGrid w:val="0"/>
          <w:kern w:val="22"/>
          <w:rtl/>
        </w:rPr>
        <w:t>التنوع البيولوجي، مع تحقيق أهداف التنمية المستدامة والأهداف الفرعية، بما في ذلك الأهداف المتعلقة بالحد من الفقر، والأمن الغذائي، والصحة، والمياه والصرف الصحي، والعمالة والنمو الاقتصادي، وابتكار الصناعات والبنية التحتية، والتنمية الحضرية، والطاقة، وتغير المناخ.</w:t>
      </w:r>
    </w:p>
    <w:p w14:paraId="483B046F" w14:textId="770AD90D" w:rsidR="008A1DBC" w:rsidRPr="00090D4C" w:rsidRDefault="008A1DBC" w:rsidP="00090D4C">
      <w:pPr>
        <w:pStyle w:val="Heading1multiline"/>
        <w:suppressLineNumbers/>
        <w:tabs>
          <w:tab w:val="clear" w:pos="720"/>
        </w:tabs>
        <w:suppressAutoHyphens/>
        <w:kinsoku w:val="0"/>
        <w:overflowPunct w:val="0"/>
        <w:autoSpaceDE w:val="0"/>
        <w:autoSpaceDN w:val="0"/>
        <w:bidi/>
        <w:adjustRightInd w:val="0"/>
        <w:snapToGrid w:val="0"/>
        <w:spacing w:before="0"/>
        <w:ind w:left="2132" w:right="0" w:hanging="1418"/>
        <w:jc w:val="both"/>
        <w:rPr>
          <w:rFonts w:cs="Simplified Arabic"/>
          <w:b w:val="0"/>
          <w:bCs/>
          <w:szCs w:val="26"/>
          <w:lang w:bidi="ar-EG"/>
        </w:rPr>
      </w:pPr>
      <w:r w:rsidRPr="00090D4C">
        <w:rPr>
          <w:rFonts w:cs="Simplified Arabic" w:hint="cs"/>
          <w:b w:val="0"/>
          <w:bCs/>
          <w:szCs w:val="26"/>
          <w:rtl/>
          <w:lang w:bidi="ar-EG"/>
        </w:rPr>
        <w:t>رابعا-</w:t>
      </w:r>
      <w:r w:rsidRPr="00090D4C">
        <w:rPr>
          <w:rFonts w:cs="Simplified Arabic" w:hint="cs"/>
          <w:b w:val="0"/>
          <w:bCs/>
          <w:szCs w:val="26"/>
          <w:rtl/>
          <w:lang w:bidi="ar-EG"/>
        </w:rPr>
        <w:tab/>
        <w:t>المكون الثاني لحشد الموارد: توليد موارد إضافية من جميع المصادر لتحقيق الأهداف الثلاثة للاتفاقية</w:t>
      </w:r>
    </w:p>
    <w:p w14:paraId="2AE1B347" w14:textId="4B2555BD" w:rsidR="005732ED" w:rsidRDefault="003F6CC6" w:rsidP="008D1347">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rPr>
      </w:pPr>
      <w:r>
        <w:rPr>
          <w:rFonts w:cs="Simplified Arabic" w:hint="cs"/>
          <w:snapToGrid w:val="0"/>
          <w:kern w:val="22"/>
          <w:rtl/>
        </w:rPr>
        <w:t xml:space="preserve">يوصى في الفقرات التالية بالإجراءات الرئيسية التي يتعين اتخاذها لتحقيق هذا </w:t>
      </w:r>
      <w:r w:rsidR="008D1347">
        <w:rPr>
          <w:rFonts w:cs="Simplified Arabic" w:hint="cs"/>
          <w:snapToGrid w:val="0"/>
          <w:kern w:val="22"/>
          <w:rtl/>
        </w:rPr>
        <w:t>المكون</w:t>
      </w:r>
      <w:r>
        <w:rPr>
          <w:rFonts w:cs="Simplified Arabic" w:hint="cs"/>
          <w:snapToGrid w:val="0"/>
          <w:kern w:val="22"/>
          <w:rtl/>
        </w:rPr>
        <w:t xml:space="preserve"> من حشد الموارد.</w:t>
      </w:r>
    </w:p>
    <w:p w14:paraId="214F59DA" w14:textId="2643313D" w:rsidR="00090D4C" w:rsidRDefault="00FE727F" w:rsidP="003F6CC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rPr>
      </w:pPr>
      <w:r>
        <w:rPr>
          <w:rFonts w:cs="Simplified Arabic" w:hint="cs"/>
          <w:b/>
          <w:bCs/>
          <w:snapToGrid w:val="0"/>
          <w:kern w:val="22"/>
          <w:rtl/>
        </w:rPr>
        <w:t xml:space="preserve">زيادة الإنفاق العام </w:t>
      </w:r>
      <w:r w:rsidR="003F6CC6">
        <w:rPr>
          <w:rFonts w:cs="Simplified Arabic" w:hint="cs"/>
          <w:b/>
          <w:bCs/>
          <w:snapToGrid w:val="0"/>
          <w:kern w:val="22"/>
          <w:rtl/>
        </w:rPr>
        <w:t>المحلي، المباشر وغير المباشر على حد سواء، لتحقيق الأهداف الثلاثة للاتفاقية</w:t>
      </w:r>
      <w:r w:rsidR="0012505E">
        <w:rPr>
          <w:rFonts w:cs="Simplified Arabic" w:hint="cs"/>
          <w:snapToGrid w:val="0"/>
          <w:kern w:val="22"/>
          <w:rtl/>
        </w:rPr>
        <w:t>.</w:t>
      </w:r>
      <w:r w:rsidR="003F6CC6">
        <w:rPr>
          <w:rFonts w:cs="Simplified Arabic" w:hint="cs"/>
          <w:snapToGrid w:val="0"/>
          <w:kern w:val="22"/>
          <w:rtl/>
        </w:rPr>
        <w:t xml:space="preserve"> ثمة حالة اجتماعية واقتصادية قوية لزيادة الاستثمار في حفظ التنوع البيولوجي واستخدامه المستدام واستعادته. ويقدر التقدير العالمي الأكثر شمولا قيمة خدمات النظم الإيكولوجية عند 125 إلى 140 تريليون دولار أمريكي سنويا، أي أكثر من إجمالي الناتج المحلي العالمي بمقدار مرة ونصف.</w:t>
      </w:r>
      <w:r w:rsidR="0012505E" w:rsidRPr="003F5DD8">
        <w:rPr>
          <w:rStyle w:val="FootnoteReference"/>
          <w:rFonts w:ascii="Simplified Arabic" w:hAnsi="Simplified Arabic" w:cs="Simplified Arabic"/>
          <w:sz w:val="24"/>
          <w:u w:val="none"/>
          <w:vertAlign w:val="superscript"/>
          <w:rtl/>
        </w:rPr>
        <w:footnoteReference w:id="33"/>
      </w:r>
      <w:r w:rsidR="0012505E">
        <w:rPr>
          <w:rFonts w:cs="Simplified Arabic" w:hint="cs"/>
          <w:snapToGrid w:val="0"/>
          <w:kern w:val="22"/>
          <w:rtl/>
        </w:rPr>
        <w:t xml:space="preserve"> </w:t>
      </w:r>
      <w:r w:rsidR="003F6CC6">
        <w:rPr>
          <w:rFonts w:cs="Simplified Arabic" w:hint="cs"/>
          <w:snapToGrid w:val="0"/>
          <w:kern w:val="22"/>
          <w:rtl/>
        </w:rPr>
        <w:t>وتعتبر تكاليف التقاعس مرتفعة ويُرجح أن تزداد بمرور الوقت</w:t>
      </w:r>
      <w:r w:rsidR="0012505E">
        <w:rPr>
          <w:rFonts w:cs="Simplified Arabic" w:hint="cs"/>
          <w:snapToGrid w:val="0"/>
          <w:kern w:val="22"/>
          <w:rtl/>
        </w:rPr>
        <w:t>.</w:t>
      </w:r>
      <w:r w:rsidR="0012505E" w:rsidRPr="003F5DD8">
        <w:rPr>
          <w:rStyle w:val="FootnoteReference"/>
          <w:rFonts w:ascii="Simplified Arabic" w:hAnsi="Simplified Arabic" w:cs="Simplified Arabic"/>
          <w:sz w:val="24"/>
          <w:u w:val="none"/>
          <w:vertAlign w:val="superscript"/>
          <w:rtl/>
        </w:rPr>
        <w:footnoteReference w:id="34"/>
      </w:r>
      <w:r w:rsidR="003F6CC6">
        <w:rPr>
          <w:rFonts w:cs="Simplified Arabic" w:hint="cs"/>
          <w:snapToGrid w:val="0"/>
          <w:kern w:val="22"/>
          <w:rtl/>
        </w:rPr>
        <w:t xml:space="preserve"> وبالتالي:</w:t>
      </w:r>
      <w:r w:rsidR="0012505E">
        <w:rPr>
          <w:rFonts w:cs="Simplified Arabic" w:hint="cs"/>
          <w:snapToGrid w:val="0"/>
          <w:kern w:val="22"/>
          <w:rtl/>
        </w:rPr>
        <w:t xml:space="preserve"> </w:t>
      </w:r>
    </w:p>
    <w:p w14:paraId="7C36BB3C" w14:textId="48546A2D" w:rsidR="00090D4C" w:rsidRDefault="00090D4C" w:rsidP="00FE727F">
      <w:pPr>
        <w:suppressLineNumbers/>
        <w:suppressAutoHyphens/>
        <w:kinsoku w:val="0"/>
        <w:overflowPunct w:val="0"/>
        <w:autoSpaceDE w:val="0"/>
        <w:autoSpaceDN w:val="0"/>
        <w:bidi/>
        <w:adjustRightInd w:val="0"/>
        <w:snapToGrid w:val="0"/>
        <w:spacing w:after="120" w:line="216" w:lineRule="auto"/>
        <w:ind w:firstLine="720"/>
        <w:rPr>
          <w:rFonts w:cs="Simplified Arabic"/>
          <w:snapToGrid w:val="0"/>
          <w:kern w:val="22"/>
          <w:rtl/>
        </w:rPr>
      </w:pPr>
      <w:r>
        <w:rPr>
          <w:rFonts w:cs="Simplified Arabic" w:hint="cs"/>
          <w:snapToGrid w:val="0"/>
          <w:kern w:val="22"/>
          <w:rtl/>
        </w:rPr>
        <w:t>(أ)</w:t>
      </w:r>
      <w:r>
        <w:rPr>
          <w:rFonts w:cs="Simplified Arabic"/>
          <w:snapToGrid w:val="0"/>
          <w:kern w:val="22"/>
          <w:rtl/>
        </w:rPr>
        <w:tab/>
      </w:r>
      <w:r w:rsidR="004C5B8C">
        <w:rPr>
          <w:rFonts w:cs="Simplified Arabic" w:hint="cs"/>
          <w:snapToGrid w:val="0"/>
          <w:kern w:val="22"/>
          <w:rtl/>
        </w:rPr>
        <w:t>ينبغي للقطاع العام أن يواصل القيام بدور ريادي في توفير تدفق مستمر من الموارد من أجل حفظ التنوع البيولوجي واستخدامه المستدام واستعادته</w:t>
      </w:r>
      <w:r w:rsidR="002B555C">
        <w:rPr>
          <w:rFonts w:cs="Simplified Arabic" w:hint="cs"/>
          <w:snapToGrid w:val="0"/>
          <w:kern w:val="22"/>
          <w:rtl/>
        </w:rPr>
        <w:t>.</w:t>
      </w:r>
      <w:r w:rsidR="004C5B8C">
        <w:rPr>
          <w:rFonts w:cs="Simplified Arabic" w:hint="cs"/>
          <w:snapToGrid w:val="0"/>
          <w:kern w:val="22"/>
          <w:rtl/>
        </w:rPr>
        <w:t xml:space="preserve"> وينبغي للقطاع العام أن يزيد الإنفاق المحلي المباشر اعترافا بمستوى الطموح في الإطار العالمي للتنوع البيولوجي لما بعد عام 2020 من أجل تحقيق الأهداف الثلاثة للاتفاقية. وسيشكل ذلك عنصرا أساسيا لزيادة </w:t>
      </w:r>
      <w:r w:rsidR="004C5B8C">
        <w:rPr>
          <w:rFonts w:cs="Simplified Arabic" w:hint="cs"/>
          <w:snapToGrid w:val="0"/>
          <w:kern w:val="22"/>
          <w:rtl/>
        </w:rPr>
        <w:lastRenderedPageBreak/>
        <w:t xml:space="preserve">الموارد لأغراض التنوع البيولوجي، مع الاعتراف بأن العديد من المشاريع ذات التأثير الإيجابي على التنوع البيولوجي ستحتاج إلى التمويل من الأموال العامة، بالنظر إلى الطبيعة الأساسية للسلع العامة، وفهم أنه بالرغم من أهمية زيادة تمويل القطاع الخاص، فإن ذلك وحده لن يكون كافيا على الإطلاق لمواجهة جميع </w:t>
      </w:r>
      <w:r w:rsidR="00FE727F">
        <w:rPr>
          <w:rFonts w:cs="Simplified Arabic" w:hint="cs"/>
          <w:snapToGrid w:val="0"/>
          <w:kern w:val="22"/>
          <w:rtl/>
        </w:rPr>
        <w:t>التحديات المتعلقة</w:t>
      </w:r>
      <w:r w:rsidR="004C5B8C">
        <w:rPr>
          <w:rFonts w:cs="Simplified Arabic" w:hint="cs"/>
          <w:snapToGrid w:val="0"/>
          <w:kern w:val="22"/>
          <w:rtl/>
        </w:rPr>
        <w:t xml:space="preserve"> </w:t>
      </w:r>
      <w:r w:rsidR="00FE727F">
        <w:rPr>
          <w:rFonts w:cs="Simplified Arabic" w:hint="cs"/>
          <w:snapToGrid w:val="0"/>
          <w:kern w:val="22"/>
          <w:rtl/>
        </w:rPr>
        <w:t>ب</w:t>
      </w:r>
      <w:r w:rsidR="004C5B8C">
        <w:rPr>
          <w:rFonts w:cs="Simplified Arabic" w:hint="cs"/>
          <w:snapToGrid w:val="0"/>
          <w:kern w:val="22"/>
          <w:rtl/>
        </w:rPr>
        <w:t>تحقيق الإطار العالمي للتنوع البيولوجي لما بعد عام</w:t>
      </w:r>
      <w:r w:rsidR="004C5B8C">
        <w:rPr>
          <w:rFonts w:cs="Simplified Arabic" w:hint="eastAsia"/>
          <w:snapToGrid w:val="0"/>
          <w:kern w:val="22"/>
          <w:rtl/>
        </w:rPr>
        <w:t> </w:t>
      </w:r>
      <w:r w:rsidR="004C5B8C">
        <w:rPr>
          <w:rFonts w:cs="Simplified Arabic" w:hint="cs"/>
          <w:snapToGrid w:val="0"/>
          <w:kern w:val="22"/>
          <w:rtl/>
        </w:rPr>
        <w:t>2020؛</w:t>
      </w:r>
    </w:p>
    <w:p w14:paraId="3D55DAE3" w14:textId="178FB7DF" w:rsidR="00090D4C" w:rsidRDefault="00090D4C" w:rsidP="00FC0EEB">
      <w:pPr>
        <w:suppressLineNumbers/>
        <w:suppressAutoHyphens/>
        <w:kinsoku w:val="0"/>
        <w:overflowPunct w:val="0"/>
        <w:autoSpaceDE w:val="0"/>
        <w:autoSpaceDN w:val="0"/>
        <w:bidi/>
        <w:adjustRightInd w:val="0"/>
        <w:snapToGrid w:val="0"/>
        <w:spacing w:after="120" w:line="216" w:lineRule="auto"/>
        <w:ind w:firstLine="720"/>
        <w:rPr>
          <w:rFonts w:cs="Simplified Arabic"/>
          <w:snapToGrid w:val="0"/>
          <w:kern w:val="22"/>
        </w:rPr>
      </w:pPr>
      <w:r>
        <w:rPr>
          <w:rFonts w:cs="Simplified Arabic" w:hint="cs"/>
          <w:snapToGrid w:val="0"/>
          <w:kern w:val="22"/>
          <w:rtl/>
        </w:rPr>
        <w:t>(ب)</w:t>
      </w:r>
      <w:r>
        <w:rPr>
          <w:rFonts w:cs="Simplified Arabic"/>
          <w:snapToGrid w:val="0"/>
          <w:kern w:val="22"/>
          <w:rtl/>
        </w:rPr>
        <w:tab/>
      </w:r>
      <w:r w:rsidR="00D964A1">
        <w:rPr>
          <w:rFonts w:cs="Simplified Arabic" w:hint="cs"/>
          <w:snapToGrid w:val="0"/>
          <w:kern w:val="22"/>
          <w:rtl/>
        </w:rPr>
        <w:t>ويمكن زيادة الإنفاق المحلي غير المباشر على التنوع البيولوجي عندما يُعمم التنوع البيولوجي في الوظائف الحكومية الأخرى. ومن الأمثلة على الوظائف الحكومية الرئيسية التي يمكن فيها تعميم التنوع البيولوجي المياه والصرف الصحي (على سبيل المثال من خلال زيادة الاستثمار في إدارة مستجمعات المياه، كجزء</w:t>
      </w:r>
      <w:r w:rsidR="007F0E4E">
        <w:rPr>
          <w:rFonts w:cs="Simplified Arabic" w:hint="cs"/>
          <w:snapToGrid w:val="0"/>
          <w:kern w:val="22"/>
          <w:rtl/>
        </w:rPr>
        <w:t xml:space="preserve"> من الاستثمار في شبكة البنية التحتية المتعلقة بالمياه)، والحد من مخاطر الكوارث (على سبيل المثال من خلال استعادة أشجار المنغروف والأراضي الرطبة في إطار استراتيجية إدارة الفيضانات، أو إزالة النباتات الغريبة الغازية المعرضة للحرائق للحد من مخاطر الحرائق غير الطبيعية)، وكذلك قطاعات الإنتاج الأولية (من قبيل الزراعة </w:t>
      </w:r>
      <w:r w:rsidR="00FC0EEB">
        <w:rPr>
          <w:rFonts w:cs="Simplified Arabic" w:hint="cs"/>
          <w:snapToGrid w:val="0"/>
          <w:kern w:val="22"/>
          <w:rtl/>
        </w:rPr>
        <w:t>التعويضية</w:t>
      </w:r>
      <w:r w:rsidR="007F0E4E">
        <w:rPr>
          <w:rFonts w:cs="Simplified Arabic" w:hint="cs"/>
          <w:snapToGrid w:val="0"/>
          <w:kern w:val="22"/>
          <w:rtl/>
        </w:rPr>
        <w:t>)</w:t>
      </w:r>
      <w:r w:rsidR="004C5B8C">
        <w:rPr>
          <w:rFonts w:cs="Simplified Arabic" w:hint="cs"/>
          <w:snapToGrid w:val="0"/>
          <w:kern w:val="22"/>
          <w:rtl/>
        </w:rPr>
        <w:t>.</w:t>
      </w:r>
      <w:r w:rsidR="004C5B8C" w:rsidRPr="003F5DD8">
        <w:rPr>
          <w:rStyle w:val="FootnoteReference"/>
          <w:rFonts w:ascii="Simplified Arabic" w:hAnsi="Simplified Arabic" w:cs="Simplified Arabic"/>
          <w:sz w:val="24"/>
          <w:u w:val="none"/>
          <w:vertAlign w:val="superscript"/>
          <w:rtl/>
        </w:rPr>
        <w:footnoteReference w:id="35"/>
      </w:r>
    </w:p>
    <w:p w14:paraId="764BA9BD" w14:textId="1D614688" w:rsidR="00090D4C" w:rsidRDefault="00E51B80" w:rsidP="00090D4C">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rPr>
      </w:pPr>
      <w:r>
        <w:rPr>
          <w:rFonts w:cs="Simplified Arabic" w:hint="cs"/>
          <w:b/>
          <w:bCs/>
          <w:snapToGrid w:val="0"/>
          <w:kern w:val="22"/>
          <w:rtl/>
        </w:rPr>
        <w:t>زيادة استثمارات القطاع الخاص (الأعمال التجارية والتمويل) في المشاريع ذات التأثير الإيجابي على التنوع البيولوجي، بما في ذلك من خلال تذليل العقبات التي تواجه المستثمرين ومطوري المشاريع:</w:t>
      </w:r>
    </w:p>
    <w:p w14:paraId="79B7CF33" w14:textId="6093B99E" w:rsidR="00090D4C" w:rsidRDefault="00090D4C" w:rsidP="00167B38">
      <w:pPr>
        <w:suppressLineNumbers/>
        <w:suppressAutoHyphens/>
        <w:kinsoku w:val="0"/>
        <w:overflowPunct w:val="0"/>
        <w:autoSpaceDE w:val="0"/>
        <w:autoSpaceDN w:val="0"/>
        <w:bidi/>
        <w:adjustRightInd w:val="0"/>
        <w:snapToGrid w:val="0"/>
        <w:spacing w:after="120" w:line="216" w:lineRule="auto"/>
        <w:ind w:firstLine="720"/>
        <w:rPr>
          <w:rFonts w:cs="Simplified Arabic"/>
          <w:snapToGrid w:val="0"/>
          <w:kern w:val="22"/>
          <w:rtl/>
        </w:rPr>
      </w:pPr>
      <w:r>
        <w:rPr>
          <w:rFonts w:cs="Simplified Arabic" w:hint="cs"/>
          <w:snapToGrid w:val="0"/>
          <w:kern w:val="22"/>
          <w:rtl/>
        </w:rPr>
        <w:t>(أ)</w:t>
      </w:r>
      <w:r>
        <w:rPr>
          <w:rFonts w:cs="Simplified Arabic"/>
          <w:snapToGrid w:val="0"/>
          <w:kern w:val="22"/>
          <w:rtl/>
        </w:rPr>
        <w:tab/>
      </w:r>
      <w:r w:rsidR="00167B38">
        <w:rPr>
          <w:rFonts w:cs="Simplified Arabic" w:hint="cs"/>
          <w:snapToGrid w:val="0"/>
          <w:kern w:val="22"/>
          <w:rtl/>
        </w:rPr>
        <w:t>تسخير الاهتمام المتزايد بالقطاع الخاص لزيادة الاستثمار في المشاريع ذات التأثير الإيجابي على التنوع البيولوجي، باستخدام أدوات من قبيل السندات الخضراء والزرقاء، والأسهم الخاصة، والقروض الصغيرة، والقروض، وما إلى ذلك؛</w:t>
      </w:r>
    </w:p>
    <w:p w14:paraId="3DFC5DE1" w14:textId="7E06B2DC" w:rsidR="00090D4C" w:rsidRDefault="00090D4C" w:rsidP="000A02EF">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(ب)</w:t>
      </w:r>
      <w:r>
        <w:rPr>
          <w:rStyle w:val="hps"/>
          <w:rFonts w:cs="Simplified Arabic"/>
          <w:rtl/>
        </w:rPr>
        <w:tab/>
      </w:r>
      <w:r w:rsidR="00167B38">
        <w:rPr>
          <w:rStyle w:val="hps"/>
          <w:rFonts w:cs="Simplified Arabic" w:hint="cs"/>
          <w:rtl/>
        </w:rPr>
        <w:t xml:space="preserve">مواصلة تطوير فرص الأعمال التجارية القائمة، على سبيل المثال في مجال السياحة </w:t>
      </w:r>
      <w:r w:rsidR="000A02EF">
        <w:rPr>
          <w:rStyle w:val="hps"/>
          <w:rFonts w:cs="Simplified Arabic" w:hint="cs"/>
          <w:rtl/>
        </w:rPr>
        <w:t>الإيكولوجية</w:t>
      </w:r>
      <w:r w:rsidR="00167B38">
        <w:rPr>
          <w:rStyle w:val="hps"/>
          <w:rFonts w:cs="Simplified Arabic" w:hint="cs"/>
          <w:rtl/>
        </w:rPr>
        <w:t xml:space="preserve"> والزراعة المستدامة، ومصائد الأسماك، والحراجة، من خلال مواجهة التحديات في زيادة عدد وحجم المشاريع القابلة للاستثمار فيها، وتحسين الدراية بالأعمال التجارية لدى مطوري المشاريع، وتحسين ظروف السوق، وخفض تكاليف المعاملات، وقياس الآثار الإيجابية على التنوع البيولوجي، وتقليل المخاطر بالنسبة لمستثمري القطاع الخاص؛</w:t>
      </w:r>
    </w:p>
    <w:p w14:paraId="15AA5470" w14:textId="02E83823" w:rsidR="00090D4C" w:rsidRDefault="00090D4C" w:rsidP="00A075E6">
      <w:pPr>
        <w:suppressLineNumbers/>
        <w:suppressAutoHyphens/>
        <w:kinsoku w:val="0"/>
        <w:overflowPunct w:val="0"/>
        <w:autoSpaceDE w:val="0"/>
        <w:autoSpaceDN w:val="0"/>
        <w:bidi/>
        <w:adjustRightInd w:val="0"/>
        <w:snapToGrid w:val="0"/>
        <w:spacing w:after="120" w:line="216" w:lineRule="auto"/>
        <w:ind w:firstLine="720"/>
        <w:rPr>
          <w:rStyle w:val="hps"/>
          <w:rFonts w:cs="Simplified Arabic"/>
          <w:rtl/>
        </w:rPr>
      </w:pPr>
      <w:r>
        <w:rPr>
          <w:rStyle w:val="hps"/>
          <w:rFonts w:cs="Simplified Arabic" w:hint="cs"/>
          <w:rtl/>
        </w:rPr>
        <w:t>(ج)</w:t>
      </w:r>
      <w:r>
        <w:rPr>
          <w:rStyle w:val="hps"/>
          <w:rFonts w:cs="Simplified Arabic"/>
          <w:rtl/>
        </w:rPr>
        <w:tab/>
      </w:r>
      <w:r w:rsidR="00A075E6">
        <w:rPr>
          <w:rStyle w:val="hps"/>
          <w:rFonts w:cs="Simplified Arabic" w:hint="cs"/>
          <w:rtl/>
        </w:rPr>
        <w:t>ينبغي لقطاع الأعمال التجارية أن يقوم، مع الشركاء، بوضع واعتماد معايير ونُهج مشتركة ومقاييس لقياس الآثار الإيجابية للأنشطة الاقتصادية على التنوع البيولوجي بهدف تحديد المشاريع السليمة والاستثمار فيها؛</w:t>
      </w:r>
      <w:r w:rsidR="004C5B8C" w:rsidRPr="003F5DD8">
        <w:rPr>
          <w:rStyle w:val="FootnoteReference"/>
          <w:rFonts w:ascii="Simplified Arabic" w:hAnsi="Simplified Arabic" w:cs="Simplified Arabic"/>
          <w:sz w:val="24"/>
          <w:u w:val="none"/>
          <w:vertAlign w:val="superscript"/>
          <w:rtl/>
        </w:rPr>
        <w:footnoteReference w:id="36"/>
      </w:r>
    </w:p>
    <w:p w14:paraId="4275FC0B" w14:textId="7AC97E44" w:rsidR="00090D4C" w:rsidRPr="00090D4C" w:rsidRDefault="00090D4C" w:rsidP="00A075E6">
      <w:pPr>
        <w:suppressLineNumbers/>
        <w:suppressAutoHyphens/>
        <w:kinsoku w:val="0"/>
        <w:overflowPunct w:val="0"/>
        <w:autoSpaceDE w:val="0"/>
        <w:autoSpaceDN w:val="0"/>
        <w:bidi/>
        <w:adjustRightInd w:val="0"/>
        <w:snapToGrid w:val="0"/>
        <w:spacing w:after="120" w:line="216" w:lineRule="auto"/>
        <w:ind w:firstLine="720"/>
        <w:rPr>
          <w:rStyle w:val="hps"/>
          <w:rFonts w:ascii="Simplified Arabic" w:hAnsi="Simplified Arabic" w:cs="Simplified Arabic"/>
          <w:rtl/>
        </w:rPr>
      </w:pPr>
      <w:r w:rsidRPr="00090D4C">
        <w:rPr>
          <w:rStyle w:val="hps"/>
          <w:rFonts w:ascii="Simplified Arabic" w:hAnsi="Simplified Arabic" w:cs="Simplified Arabic"/>
          <w:rtl/>
        </w:rPr>
        <w:t>(د)</w:t>
      </w:r>
      <w:r w:rsidRPr="00090D4C">
        <w:rPr>
          <w:rStyle w:val="hps"/>
          <w:rFonts w:ascii="Simplified Arabic" w:hAnsi="Simplified Arabic" w:cs="Simplified Arabic"/>
          <w:rtl/>
        </w:rPr>
        <w:tab/>
      </w:r>
      <w:r w:rsidR="00A075E6">
        <w:rPr>
          <w:rStyle w:val="hps"/>
          <w:rFonts w:ascii="Simplified Arabic" w:hAnsi="Simplified Arabic" w:cs="Simplified Arabic" w:hint="cs"/>
          <w:rtl/>
        </w:rPr>
        <w:t>يمكن للبنوك المركزية أن تشجع على الاستثمار ذي التأثير الإيجابي على التنوع البيولوجي من خلال</w:t>
      </w:r>
      <w:r w:rsidR="00265598">
        <w:rPr>
          <w:rStyle w:val="hps"/>
          <w:rFonts w:ascii="Simplified Arabic" w:hAnsi="Simplified Arabic" w:cs="Simplified Arabic" w:hint="cs"/>
          <w:rtl/>
        </w:rPr>
        <w:t xml:space="preserve"> توفير معدل احتياطي أدنى مطلوب على الأصول "الخضراء" المتميزة وتوفير معدلات قروض مدعومة للقطاعات ذات التأثير الإيجابي على التنوع البيولوجي؛</w:t>
      </w:r>
    </w:p>
    <w:p w14:paraId="4353040B" w14:textId="384ED46A" w:rsidR="00090D4C" w:rsidRPr="00090D4C" w:rsidRDefault="00090D4C" w:rsidP="00027011">
      <w:pPr>
        <w:suppressLineNumbers/>
        <w:suppressAutoHyphens/>
        <w:kinsoku w:val="0"/>
        <w:overflowPunct w:val="0"/>
        <w:autoSpaceDE w:val="0"/>
        <w:autoSpaceDN w:val="0"/>
        <w:bidi/>
        <w:adjustRightInd w:val="0"/>
        <w:snapToGrid w:val="0"/>
        <w:spacing w:after="120" w:line="216" w:lineRule="auto"/>
        <w:ind w:firstLine="720"/>
        <w:rPr>
          <w:rStyle w:val="hps"/>
          <w:rFonts w:ascii="Simplified Arabic" w:hAnsi="Simplified Arabic" w:cs="Simplified Arabic"/>
          <w:rtl/>
        </w:rPr>
      </w:pPr>
      <w:r w:rsidRPr="00090D4C">
        <w:rPr>
          <w:rStyle w:val="hps"/>
          <w:rFonts w:ascii="Simplified Arabic" w:hAnsi="Simplified Arabic" w:cs="Simplified Arabic"/>
          <w:rtl/>
        </w:rPr>
        <w:t>(ه)</w:t>
      </w:r>
      <w:r w:rsidRPr="00090D4C">
        <w:rPr>
          <w:rStyle w:val="hps"/>
          <w:rFonts w:ascii="Simplified Arabic" w:hAnsi="Simplified Arabic" w:cs="Simplified Arabic"/>
          <w:rtl/>
        </w:rPr>
        <w:tab/>
      </w:r>
      <w:r w:rsidR="004D1EC2">
        <w:rPr>
          <w:rStyle w:val="hps"/>
          <w:rFonts w:ascii="Simplified Arabic" w:hAnsi="Simplified Arabic" w:cs="Simplified Arabic" w:hint="cs"/>
          <w:rtl/>
        </w:rPr>
        <w:t>ينبغي أن تساعد الحكومة والمجتمع المدني والمصارف الإنمائية على إيجاد فرص للاستثمار في حفظ التنوع البيولوجي واستعادته واستخدامه المستدام بغية تطوير مجموعة من فرص الأعمال التجارية السليمة ذات الملامح الجيدة للمخاطر والعائدات، وكذلك فرص الاستثمار</w:t>
      </w:r>
      <w:r w:rsidR="00FE727F">
        <w:rPr>
          <w:rStyle w:val="hps"/>
          <w:rFonts w:ascii="Simplified Arabic" w:hAnsi="Simplified Arabic" w:cs="Simplified Arabic" w:hint="cs"/>
          <w:rtl/>
          <w:lang w:bidi="ar-EG"/>
        </w:rPr>
        <w:t xml:space="preserve"> المؤثر</w:t>
      </w:r>
      <w:r w:rsidR="004D1EC2">
        <w:rPr>
          <w:rStyle w:val="hps"/>
          <w:rFonts w:ascii="Simplified Arabic" w:hAnsi="Simplified Arabic" w:cs="Simplified Arabic" w:hint="cs"/>
          <w:rtl/>
        </w:rPr>
        <w:t xml:space="preserve"> لأغراض التنوع البيولوجي</w:t>
      </w:r>
      <w:r w:rsidR="004C5B8C">
        <w:rPr>
          <w:rStyle w:val="hps"/>
          <w:rFonts w:ascii="Simplified Arabic" w:hAnsi="Simplified Arabic" w:cs="Simplified Arabic" w:hint="cs"/>
          <w:rtl/>
        </w:rPr>
        <w:t>.</w:t>
      </w:r>
      <w:r w:rsidR="004D1EC2">
        <w:rPr>
          <w:rStyle w:val="hps"/>
          <w:rFonts w:ascii="Simplified Arabic" w:hAnsi="Simplified Arabic" w:cs="Simplified Arabic" w:hint="cs"/>
          <w:rtl/>
        </w:rPr>
        <w:t xml:space="preserve"> وقد يشمل ذلك إنشاء حاضنات لابتكار حلول جديدة واختبارها </w:t>
      </w:r>
      <w:r w:rsidR="00FE727F">
        <w:rPr>
          <w:rStyle w:val="hps"/>
          <w:rFonts w:ascii="Simplified Arabic" w:hAnsi="Simplified Arabic" w:cs="Simplified Arabic" w:hint="cs"/>
          <w:rtl/>
        </w:rPr>
        <w:t>وإعداد</w:t>
      </w:r>
      <w:r w:rsidR="004D1EC2">
        <w:rPr>
          <w:rStyle w:val="hps"/>
          <w:rFonts w:ascii="Simplified Arabic" w:hAnsi="Simplified Arabic" w:cs="Simplified Arabic" w:hint="cs"/>
          <w:rtl/>
        </w:rPr>
        <w:t xml:space="preserve"> برامج تدريبية لمطوري الصفقات المحتملين، بالإضافة إلى تطوير أدوات جديدة مثل السندات الخضراء والقروض بتركيز أكثر توجها على التنوع البيولوجي والنظم الإيكولوجية، </w:t>
      </w:r>
      <w:r w:rsidR="00027011">
        <w:rPr>
          <w:rStyle w:val="hps"/>
          <w:rFonts w:ascii="Simplified Arabic" w:hAnsi="Simplified Arabic" w:cs="Simplified Arabic" w:hint="cs"/>
          <w:rtl/>
        </w:rPr>
        <w:t>وإدارجها</w:t>
      </w:r>
      <w:r w:rsidR="004D1EC2">
        <w:rPr>
          <w:rStyle w:val="hps"/>
          <w:rFonts w:ascii="Simplified Arabic" w:hAnsi="Simplified Arabic" w:cs="Simplified Arabic" w:hint="cs"/>
          <w:rtl/>
        </w:rPr>
        <w:t xml:space="preserve"> في صناديق التقاعد وأسواق رأس المال؛</w:t>
      </w:r>
      <w:r w:rsidR="004C5B8C" w:rsidRPr="003F5DD8">
        <w:rPr>
          <w:rStyle w:val="FootnoteReference"/>
          <w:rFonts w:ascii="Simplified Arabic" w:hAnsi="Simplified Arabic" w:cs="Simplified Arabic"/>
          <w:sz w:val="24"/>
          <w:u w:val="none"/>
          <w:vertAlign w:val="superscript"/>
          <w:rtl/>
        </w:rPr>
        <w:footnoteReference w:id="37"/>
      </w:r>
    </w:p>
    <w:p w14:paraId="62CEEFDD" w14:textId="2F7E823B" w:rsidR="00090D4C" w:rsidRPr="00090D4C" w:rsidRDefault="00090D4C" w:rsidP="004D1EC2">
      <w:pPr>
        <w:suppressLineNumbers/>
        <w:suppressAutoHyphens/>
        <w:kinsoku w:val="0"/>
        <w:overflowPunct w:val="0"/>
        <w:autoSpaceDE w:val="0"/>
        <w:autoSpaceDN w:val="0"/>
        <w:bidi/>
        <w:adjustRightInd w:val="0"/>
        <w:snapToGrid w:val="0"/>
        <w:spacing w:after="120" w:line="216" w:lineRule="auto"/>
        <w:ind w:firstLine="720"/>
        <w:rPr>
          <w:rStyle w:val="hps"/>
          <w:rFonts w:ascii="Simplified Arabic" w:hAnsi="Simplified Arabic" w:cs="Simplified Arabic"/>
          <w:rtl/>
        </w:rPr>
      </w:pPr>
      <w:r w:rsidRPr="00090D4C">
        <w:rPr>
          <w:rStyle w:val="hps"/>
          <w:rFonts w:ascii="Simplified Arabic" w:hAnsi="Simplified Arabic" w:cs="Simplified Arabic"/>
          <w:rtl/>
        </w:rPr>
        <w:lastRenderedPageBreak/>
        <w:t>(و)</w:t>
      </w:r>
      <w:r w:rsidRPr="00090D4C">
        <w:rPr>
          <w:rStyle w:val="hps"/>
          <w:rFonts w:ascii="Simplified Arabic" w:hAnsi="Simplified Arabic" w:cs="Simplified Arabic"/>
          <w:rtl/>
        </w:rPr>
        <w:tab/>
      </w:r>
      <w:r w:rsidR="004D1EC2">
        <w:rPr>
          <w:rStyle w:val="hps"/>
          <w:rFonts w:ascii="Simplified Arabic" w:hAnsi="Simplified Arabic" w:cs="Simplified Arabic" w:hint="cs"/>
          <w:rtl/>
        </w:rPr>
        <w:t>ينبغي أن يواصل القطاع العام و</w:t>
      </w:r>
      <w:r w:rsidR="00FC0EEB">
        <w:rPr>
          <w:rStyle w:val="hps"/>
          <w:rFonts w:ascii="Simplified Arabic" w:hAnsi="Simplified Arabic" w:cs="Simplified Arabic" w:hint="cs"/>
          <w:rtl/>
        </w:rPr>
        <w:t>المصارف الإنمائية</w:t>
      </w:r>
      <w:r w:rsidR="004D1EC2">
        <w:rPr>
          <w:rStyle w:val="hps"/>
          <w:rFonts w:ascii="Simplified Arabic" w:hAnsi="Simplified Arabic" w:cs="Simplified Arabic" w:hint="cs"/>
          <w:rtl/>
        </w:rPr>
        <w:t xml:space="preserve"> تقديم مِنح المراحل المبكرة، وضمانات للجهات المانحة، والتمويل التيسيري ودعم الحلول المالية المختلطة</w:t>
      </w:r>
      <w:r w:rsidR="004C5B8C">
        <w:rPr>
          <w:rStyle w:val="hps"/>
          <w:rFonts w:ascii="Simplified Arabic" w:hAnsi="Simplified Arabic" w:cs="Simplified Arabic" w:hint="cs"/>
          <w:rtl/>
        </w:rPr>
        <w:t>.</w:t>
      </w:r>
      <w:r w:rsidR="004C5B8C" w:rsidRPr="003F5DD8">
        <w:rPr>
          <w:rStyle w:val="FootnoteReference"/>
          <w:rFonts w:ascii="Simplified Arabic" w:hAnsi="Simplified Arabic" w:cs="Simplified Arabic"/>
          <w:sz w:val="24"/>
          <w:u w:val="none"/>
          <w:vertAlign w:val="superscript"/>
          <w:rtl/>
        </w:rPr>
        <w:footnoteReference w:id="38"/>
      </w:r>
      <w:r w:rsidR="004D1EC2">
        <w:rPr>
          <w:rStyle w:val="hps"/>
          <w:rFonts w:ascii="Simplified Arabic" w:hAnsi="Simplified Arabic" w:cs="Simplified Arabic" w:hint="cs"/>
          <w:rtl/>
        </w:rPr>
        <w:t xml:space="preserve"> ومن شأن ذلك أن يعزز استثمارات القطاع الخاص عن طريق الحد من مخاطر المشاريع وزيادة احتمالية عائدات الأسواق. وينبغي توسيع نطاق إمدادات خطوط الائتمان الأخضر في المؤسسات المالية داخل البلدان النامية والبلدان المتقدمة.</w:t>
      </w:r>
    </w:p>
    <w:p w14:paraId="346C68C7" w14:textId="203D5B0D" w:rsidR="00090D4C" w:rsidRPr="00090D4C" w:rsidRDefault="00090D4C" w:rsidP="00443CF0">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sidRPr="00090D4C">
        <w:rPr>
          <w:rFonts w:ascii="Simplified Arabic" w:hAnsi="Simplified Arabic" w:cs="Simplified Arabic"/>
          <w:snapToGrid w:val="0"/>
          <w:kern w:val="22"/>
          <w:rtl/>
        </w:rPr>
        <w:t>(ز)</w:t>
      </w:r>
      <w:r w:rsidRPr="00090D4C">
        <w:rPr>
          <w:rFonts w:ascii="Simplified Arabic" w:hAnsi="Simplified Arabic" w:cs="Simplified Arabic"/>
          <w:snapToGrid w:val="0"/>
          <w:kern w:val="22"/>
          <w:rtl/>
        </w:rPr>
        <w:tab/>
      </w:r>
      <w:r w:rsidR="00035B90">
        <w:rPr>
          <w:rFonts w:ascii="Simplified Arabic" w:hAnsi="Simplified Arabic" w:cs="Simplified Arabic" w:hint="cs"/>
          <w:snapToGrid w:val="0"/>
          <w:kern w:val="22"/>
          <w:rtl/>
        </w:rPr>
        <w:t xml:space="preserve">تعزيز بيئة </w:t>
      </w:r>
      <w:r w:rsidR="00FE727F">
        <w:rPr>
          <w:rFonts w:ascii="Simplified Arabic" w:hAnsi="Simplified Arabic" w:cs="Simplified Arabic" w:hint="cs"/>
          <w:snapToGrid w:val="0"/>
          <w:kern w:val="22"/>
          <w:rtl/>
        </w:rPr>
        <w:t>ا</w:t>
      </w:r>
      <w:r w:rsidR="00035B90">
        <w:rPr>
          <w:rFonts w:ascii="Simplified Arabic" w:hAnsi="Simplified Arabic" w:cs="Simplified Arabic" w:hint="cs"/>
          <w:snapToGrid w:val="0"/>
          <w:kern w:val="22"/>
          <w:rtl/>
        </w:rPr>
        <w:t>لاستثمار في البلدان النامية</w:t>
      </w:r>
      <w:r w:rsidR="005D76E4">
        <w:rPr>
          <w:rFonts w:ascii="Simplified Arabic" w:hAnsi="Simplified Arabic" w:cs="Simplified Arabic" w:hint="cs"/>
          <w:snapToGrid w:val="0"/>
          <w:kern w:val="22"/>
          <w:rtl/>
        </w:rPr>
        <w:t xml:space="preserve"> والبلدان التي تمر اقتصاداتها بمرحلة انتقالية</w:t>
      </w:r>
      <w:r w:rsidR="00035B90">
        <w:rPr>
          <w:rFonts w:ascii="Simplified Arabic" w:hAnsi="Simplified Arabic" w:cs="Simplified Arabic" w:hint="cs"/>
          <w:snapToGrid w:val="0"/>
          <w:kern w:val="22"/>
          <w:rtl/>
        </w:rPr>
        <w:t xml:space="preserve">، بالاعتماد على </w:t>
      </w:r>
      <w:r w:rsidR="00FE727F">
        <w:rPr>
          <w:rFonts w:ascii="Simplified Arabic" w:hAnsi="Simplified Arabic" w:cs="Simplified Arabic" w:hint="cs"/>
          <w:snapToGrid w:val="0"/>
          <w:kern w:val="22"/>
          <w:rtl/>
        </w:rPr>
        <w:t>عمليات أوسع</w:t>
      </w:r>
      <w:r w:rsidR="00035B90">
        <w:rPr>
          <w:rFonts w:ascii="Simplified Arabic" w:hAnsi="Simplified Arabic" w:cs="Simplified Arabic" w:hint="cs"/>
          <w:snapToGrid w:val="0"/>
          <w:kern w:val="22"/>
          <w:rtl/>
        </w:rPr>
        <w:t xml:space="preserve"> نطاقا، من قبيل تلك المبينة في خطة عام 2030 وخطة عمل أديس أبابا، بما في ذلك تحديد الظروف </w:t>
      </w:r>
      <w:r w:rsidR="00443CF0">
        <w:rPr>
          <w:rFonts w:ascii="Simplified Arabic" w:hAnsi="Simplified Arabic" w:cs="Simplified Arabic" w:hint="cs"/>
          <w:snapToGrid w:val="0"/>
          <w:kern w:val="22"/>
          <w:rtl/>
        </w:rPr>
        <w:t>التمكينية</w:t>
      </w:r>
      <w:r w:rsidR="00035B90">
        <w:rPr>
          <w:rFonts w:ascii="Simplified Arabic" w:hAnsi="Simplified Arabic" w:cs="Simplified Arabic" w:hint="cs"/>
          <w:snapToGrid w:val="0"/>
          <w:kern w:val="22"/>
          <w:rtl/>
        </w:rPr>
        <w:t xml:space="preserve"> المحددة القطاع لزيادة الاستثمار في المشاريع ذات التأثير الإيجابي على التنوع البيولوجي.</w:t>
      </w:r>
      <w:r w:rsidR="00035B90" w:rsidRPr="003F5DD8">
        <w:rPr>
          <w:rStyle w:val="FootnoteReference"/>
          <w:rFonts w:ascii="Simplified Arabic" w:hAnsi="Simplified Arabic" w:cs="Simplified Arabic"/>
          <w:sz w:val="24"/>
          <w:u w:val="none"/>
          <w:vertAlign w:val="superscript"/>
          <w:rtl/>
        </w:rPr>
        <w:footnoteReference w:id="39"/>
      </w:r>
    </w:p>
    <w:p w14:paraId="7B729A65" w14:textId="77777777" w:rsidR="005D76E4" w:rsidRPr="005D76E4" w:rsidRDefault="00525DCE" w:rsidP="00525DCE">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b/>
          <w:bCs/>
          <w:snapToGrid w:val="0"/>
          <w:kern w:val="22"/>
          <w:rtl/>
        </w:rPr>
        <w:t>زيادة التمويل المباشر وغير المباشر للتنمية الدولية فيما يتعلق بالتنوع البيولوجي</w:t>
      </w:r>
      <w:r w:rsidR="005D76E4">
        <w:rPr>
          <w:rFonts w:ascii="Simplified Arabic" w:hAnsi="Simplified Arabic" w:cs="Simplified Arabic" w:hint="cs"/>
          <w:b/>
          <w:bCs/>
          <w:snapToGrid w:val="0"/>
          <w:kern w:val="22"/>
          <w:rtl/>
        </w:rPr>
        <w:t xml:space="preserve"> للبلدان النامية والبلدان التي تمر اقتصاداتها بمرحلة انتقالية</w:t>
      </w:r>
      <w:r>
        <w:rPr>
          <w:rFonts w:ascii="Simplified Arabic" w:hAnsi="Simplified Arabic" w:cs="Simplified Arabic" w:hint="cs"/>
          <w:b/>
          <w:bCs/>
          <w:snapToGrid w:val="0"/>
          <w:kern w:val="22"/>
          <w:rtl/>
        </w:rPr>
        <w:t>، بما في ذلك تمويل المن</w:t>
      </w:r>
      <w:r w:rsidR="005D76E4">
        <w:rPr>
          <w:rFonts w:ascii="Simplified Arabic" w:hAnsi="Simplified Arabic" w:cs="Simplified Arabic" w:hint="cs"/>
          <w:b/>
          <w:bCs/>
          <w:snapToGrid w:val="0"/>
          <w:kern w:val="22"/>
          <w:rtl/>
        </w:rPr>
        <w:t>اخ ومجالات تمويل التنمية الأخرى:</w:t>
      </w:r>
      <w:r>
        <w:rPr>
          <w:rFonts w:ascii="Simplified Arabic" w:hAnsi="Simplified Arabic" w:cs="Simplified Arabic" w:hint="cs"/>
          <w:b/>
          <w:bCs/>
          <w:snapToGrid w:val="0"/>
          <w:kern w:val="22"/>
          <w:rtl/>
        </w:rPr>
        <w:t xml:space="preserve"> </w:t>
      </w:r>
    </w:p>
    <w:p w14:paraId="431DD968" w14:textId="6CBF7B7E" w:rsidR="00090D4C" w:rsidRPr="00090D4C" w:rsidRDefault="005D76E4" w:rsidP="005D76E4">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Pr>
          <w:rFonts w:ascii="Simplified Arabic" w:hAnsi="Simplified Arabic" w:cs="Simplified Arabic" w:hint="cs"/>
          <w:snapToGrid w:val="0"/>
          <w:kern w:val="22"/>
          <w:rtl/>
        </w:rPr>
        <w:t>(أ)</w:t>
      </w:r>
      <w:r>
        <w:rPr>
          <w:rFonts w:ascii="Simplified Arabic" w:hAnsi="Simplified Arabic" w:cs="Simplified Arabic"/>
          <w:snapToGrid w:val="0"/>
          <w:kern w:val="22"/>
          <w:rtl/>
        </w:rPr>
        <w:tab/>
      </w:r>
      <w:r w:rsidR="00525DCE" w:rsidRPr="005D76E4">
        <w:rPr>
          <w:rStyle w:val="hps"/>
          <w:rFonts w:hint="cs"/>
          <w:rtl/>
        </w:rPr>
        <w:t>تظل</w:t>
      </w:r>
      <w:r w:rsidR="00525DCE">
        <w:rPr>
          <w:rFonts w:ascii="Simplified Arabic" w:hAnsi="Simplified Arabic" w:cs="Simplified Arabic" w:hint="cs"/>
          <w:snapToGrid w:val="0"/>
          <w:kern w:val="22"/>
          <w:rtl/>
        </w:rPr>
        <w:t xml:space="preserve"> تدفقات التمويل الدولية المباشرة إلى البلدان النامية</w:t>
      </w:r>
      <w:r>
        <w:rPr>
          <w:rFonts w:ascii="Simplified Arabic" w:hAnsi="Simplified Arabic" w:cs="Simplified Arabic" w:hint="cs"/>
          <w:snapToGrid w:val="0"/>
          <w:kern w:val="22"/>
          <w:rtl/>
        </w:rPr>
        <w:t xml:space="preserve"> والبلدان التي تمر اقتصاداتها بمرحلة انتقالية</w:t>
      </w:r>
      <w:r w:rsidR="00525DCE">
        <w:rPr>
          <w:rFonts w:ascii="Simplified Arabic" w:hAnsi="Simplified Arabic" w:cs="Simplified Arabic" w:hint="cs"/>
          <w:snapToGrid w:val="0"/>
          <w:kern w:val="22"/>
          <w:rtl/>
        </w:rPr>
        <w:t xml:space="preserve"> من أجل تحقيق الأهداف الثلاثة للاتفاقية </w:t>
      </w:r>
      <w:r>
        <w:rPr>
          <w:rFonts w:ascii="Simplified Arabic" w:hAnsi="Simplified Arabic" w:cs="Simplified Arabic" w:hint="cs"/>
          <w:snapToGrid w:val="0"/>
          <w:kern w:val="22"/>
          <w:rtl/>
        </w:rPr>
        <w:t>مكونا</w:t>
      </w:r>
      <w:r w:rsidR="00525DCE">
        <w:rPr>
          <w:rFonts w:ascii="Simplified Arabic" w:hAnsi="Simplified Arabic" w:cs="Simplified Arabic" w:hint="cs"/>
          <w:snapToGrid w:val="0"/>
          <w:kern w:val="22"/>
          <w:rtl/>
        </w:rPr>
        <w:t xml:space="preserve"> رئيسيا لحشد الموارد، بما في ذلك المساعدة الإنمائية الرسمية</w:t>
      </w:r>
      <w:r w:rsidR="00525DCE" w:rsidRPr="00525DCE">
        <w:rPr>
          <w:rFonts w:ascii="Simplified Arabic" w:hAnsi="Simplified Arabic" w:cs="Simplified Arabic" w:hint="cs"/>
          <w:snapToGrid w:val="0"/>
          <w:kern w:val="22"/>
          <w:rtl/>
        </w:rPr>
        <w:t xml:space="preserve"> </w:t>
      </w:r>
      <w:r w:rsidR="00525DCE">
        <w:rPr>
          <w:rFonts w:ascii="Simplified Arabic" w:hAnsi="Simplified Arabic" w:cs="Simplified Arabic" w:hint="cs"/>
          <w:snapToGrid w:val="0"/>
          <w:kern w:val="22"/>
          <w:rtl/>
        </w:rPr>
        <w:t>والتدفقات الرسمية الأخرى، والتعاون فيما بين بلدان الجنوب</w:t>
      </w:r>
      <w:r w:rsidR="009A408A">
        <w:rPr>
          <w:rFonts w:ascii="Simplified Arabic" w:hAnsi="Simplified Arabic" w:cs="Simplified Arabic" w:hint="cs"/>
          <w:snapToGrid w:val="0"/>
          <w:kern w:val="22"/>
          <w:rtl/>
        </w:rPr>
        <w:t>. وينبغي أن يكون التمويل عند مستوى يعترف بطموح الإطار العالمي للتنوع ال</w:t>
      </w:r>
      <w:r>
        <w:rPr>
          <w:rFonts w:ascii="Simplified Arabic" w:hAnsi="Simplified Arabic" w:cs="Simplified Arabic" w:hint="cs"/>
          <w:snapToGrid w:val="0"/>
          <w:kern w:val="22"/>
          <w:rtl/>
        </w:rPr>
        <w:t>بيولوجي لما بعد عام 2020.</w:t>
      </w:r>
    </w:p>
    <w:p w14:paraId="3B0B2F7B" w14:textId="1662B3DA" w:rsidR="00090D4C" w:rsidRPr="00090D4C" w:rsidRDefault="005D76E4" w:rsidP="00FE727F">
      <w:pPr>
        <w:suppressLineNumbers/>
        <w:suppressAutoHyphens/>
        <w:kinsoku w:val="0"/>
        <w:overflowPunct w:val="0"/>
        <w:autoSpaceDE w:val="0"/>
        <w:autoSpaceDN w:val="0"/>
        <w:bidi/>
        <w:adjustRightInd w:val="0"/>
        <w:snapToGrid w:val="0"/>
        <w:spacing w:after="120" w:line="216" w:lineRule="auto"/>
        <w:ind w:firstLine="720"/>
        <w:rPr>
          <w:rStyle w:val="hps"/>
          <w:rFonts w:ascii="Simplified Arabic" w:hAnsi="Simplified Arabic" w:cs="Simplified Arabic"/>
          <w:rtl/>
        </w:rPr>
      </w:pPr>
      <w:r>
        <w:rPr>
          <w:rFonts w:ascii="Simplified Arabic" w:hAnsi="Simplified Arabic" w:cs="Simplified Arabic"/>
          <w:snapToGrid w:val="0"/>
          <w:kern w:val="22"/>
          <w:rtl/>
        </w:rPr>
        <w:t>(</w:t>
      </w:r>
      <w:r>
        <w:rPr>
          <w:rFonts w:ascii="Simplified Arabic" w:hAnsi="Simplified Arabic" w:cs="Simplified Arabic" w:hint="cs"/>
          <w:snapToGrid w:val="0"/>
          <w:kern w:val="22"/>
          <w:rtl/>
        </w:rPr>
        <w:t>ب</w:t>
      </w:r>
      <w:r w:rsidR="00090D4C" w:rsidRPr="00090D4C">
        <w:rPr>
          <w:rFonts w:ascii="Simplified Arabic" w:hAnsi="Simplified Arabic" w:cs="Simplified Arabic"/>
          <w:snapToGrid w:val="0"/>
          <w:kern w:val="22"/>
          <w:rtl/>
        </w:rPr>
        <w:t>)</w:t>
      </w:r>
      <w:r w:rsidR="00090D4C" w:rsidRPr="00090D4C">
        <w:rPr>
          <w:rFonts w:ascii="Simplified Arabic" w:hAnsi="Simplified Arabic" w:cs="Simplified Arabic"/>
          <w:snapToGrid w:val="0"/>
          <w:kern w:val="22"/>
          <w:rtl/>
        </w:rPr>
        <w:tab/>
      </w:r>
      <w:r w:rsidR="009A408A">
        <w:rPr>
          <w:rStyle w:val="hps"/>
          <w:rFonts w:ascii="Simplified Arabic" w:hAnsi="Simplified Arabic" w:cs="Simplified Arabic" w:hint="cs"/>
          <w:rtl/>
        </w:rPr>
        <w:t>ينبغي زيادة المنافع المشتركة للتنوع البيولوجي في تمويل التنمية، لا سيما لتحقيق خطة عام 2030 وأهداف التنمية المستدامة الواردة فيها</w:t>
      </w:r>
      <w:r w:rsidR="00035B90">
        <w:rPr>
          <w:rStyle w:val="hps"/>
          <w:rFonts w:ascii="Simplified Arabic" w:hAnsi="Simplified Arabic" w:cs="Simplified Arabic" w:hint="cs"/>
          <w:rtl/>
        </w:rPr>
        <w:t>.</w:t>
      </w:r>
      <w:r w:rsidR="00035B90" w:rsidRPr="003F5DD8">
        <w:rPr>
          <w:rStyle w:val="FootnoteReference"/>
          <w:rFonts w:ascii="Simplified Arabic" w:hAnsi="Simplified Arabic" w:cs="Simplified Arabic"/>
          <w:sz w:val="24"/>
          <w:u w:val="none"/>
          <w:vertAlign w:val="superscript"/>
          <w:rtl/>
        </w:rPr>
        <w:footnoteReference w:id="40"/>
      </w:r>
      <w:r w:rsidR="000A469D">
        <w:rPr>
          <w:rStyle w:val="FootnoteReference"/>
          <w:rFonts w:ascii="Simplified Arabic" w:hAnsi="Simplified Arabic" w:cs="Simplified Arabic" w:hint="cs"/>
          <w:sz w:val="24"/>
          <w:u w:val="none"/>
          <w:vertAlign w:val="superscript"/>
          <w:rtl/>
        </w:rPr>
        <w:t>،</w:t>
      </w:r>
      <w:r w:rsidR="00035B90" w:rsidRPr="003F5DD8">
        <w:rPr>
          <w:rStyle w:val="FootnoteReference"/>
          <w:rFonts w:ascii="Simplified Arabic" w:hAnsi="Simplified Arabic" w:cs="Simplified Arabic"/>
          <w:sz w:val="24"/>
          <w:u w:val="none"/>
          <w:vertAlign w:val="superscript"/>
          <w:rtl/>
        </w:rPr>
        <w:footnoteReference w:id="41"/>
      </w:r>
      <w:r w:rsidR="00035B90">
        <w:rPr>
          <w:rStyle w:val="hps"/>
          <w:rFonts w:ascii="Simplified Arabic" w:hAnsi="Simplified Arabic" w:cs="Simplified Arabic" w:hint="cs"/>
          <w:rtl/>
        </w:rPr>
        <w:t xml:space="preserve"> </w:t>
      </w:r>
      <w:r w:rsidR="009A408A">
        <w:rPr>
          <w:rStyle w:val="hps"/>
          <w:rFonts w:ascii="Simplified Arabic" w:hAnsi="Simplified Arabic" w:cs="Simplified Arabic" w:hint="cs"/>
          <w:rtl/>
        </w:rPr>
        <w:t xml:space="preserve">وعلى المستوى الوطني، ينبغي أن تعمل الأطراف </w:t>
      </w:r>
      <w:r w:rsidR="00FE727F">
        <w:rPr>
          <w:rStyle w:val="hps"/>
          <w:rFonts w:ascii="Simplified Arabic" w:hAnsi="Simplified Arabic" w:cs="Simplified Arabic" w:hint="cs"/>
          <w:rtl/>
        </w:rPr>
        <w:t>ل</w:t>
      </w:r>
      <w:r w:rsidR="009A408A">
        <w:rPr>
          <w:rStyle w:val="hps"/>
          <w:rFonts w:ascii="Simplified Arabic" w:hAnsi="Simplified Arabic" w:cs="Simplified Arabic" w:hint="cs"/>
          <w:rtl/>
        </w:rPr>
        <w:t>ضمان تناول الأهداف الثلاثة للاتفاقية بشكل كاف في أطر التمويل الوطنية المتكاملة</w:t>
      </w:r>
      <w:r w:rsidR="00525DCE" w:rsidRPr="003F5DD8">
        <w:rPr>
          <w:rStyle w:val="FootnoteReference"/>
          <w:rFonts w:ascii="Simplified Arabic" w:hAnsi="Simplified Arabic" w:cs="Simplified Arabic"/>
          <w:sz w:val="24"/>
          <w:u w:val="none"/>
          <w:vertAlign w:val="superscript"/>
          <w:rtl/>
        </w:rPr>
        <w:footnoteReference w:id="42"/>
      </w:r>
      <w:r w:rsidR="009A408A">
        <w:rPr>
          <w:rStyle w:val="hps"/>
          <w:rFonts w:ascii="Simplified Arabic" w:hAnsi="Simplified Arabic" w:cs="Simplified Arabic" w:hint="cs"/>
          <w:rtl/>
        </w:rPr>
        <w:t xml:space="preserve"> لتجنب الإنفاق الضار بالتنوع البيولوجي وكذلك لدمج تمويل التنوع البيولوجي في خطة تمويل التنمية المستدامة الأوسع نطاقا؛</w:t>
      </w:r>
    </w:p>
    <w:p w14:paraId="68E5E508" w14:textId="5C30DCF2" w:rsidR="00090D4C" w:rsidRPr="00090D4C" w:rsidRDefault="005D76E4" w:rsidP="00FE727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Pr>
          <w:rStyle w:val="hps"/>
          <w:rFonts w:ascii="Simplified Arabic" w:hAnsi="Simplified Arabic" w:cs="Simplified Arabic"/>
          <w:rtl/>
        </w:rPr>
        <w:t>(</w:t>
      </w:r>
      <w:r>
        <w:rPr>
          <w:rStyle w:val="hps"/>
          <w:rFonts w:ascii="Simplified Arabic" w:hAnsi="Simplified Arabic" w:cs="Simplified Arabic" w:hint="cs"/>
          <w:rtl/>
        </w:rPr>
        <w:t>ج</w:t>
      </w:r>
      <w:r w:rsidR="00090D4C" w:rsidRPr="00090D4C">
        <w:rPr>
          <w:rStyle w:val="hps"/>
          <w:rFonts w:ascii="Simplified Arabic" w:hAnsi="Simplified Arabic" w:cs="Simplified Arabic"/>
          <w:rtl/>
        </w:rPr>
        <w:t>)</w:t>
      </w:r>
      <w:r w:rsidR="00090D4C" w:rsidRPr="00090D4C">
        <w:rPr>
          <w:rStyle w:val="hps"/>
          <w:rFonts w:ascii="Simplified Arabic" w:hAnsi="Simplified Arabic" w:cs="Simplified Arabic"/>
          <w:rtl/>
        </w:rPr>
        <w:tab/>
      </w:r>
      <w:r w:rsidR="0062317B">
        <w:rPr>
          <w:rStyle w:val="hps"/>
          <w:rFonts w:ascii="Simplified Arabic" w:hAnsi="Simplified Arabic" w:cs="Simplified Arabic" w:hint="cs"/>
          <w:rtl/>
        </w:rPr>
        <w:t>ينبغي تحديد</w:t>
      </w:r>
      <w:r w:rsidR="00FE727F">
        <w:rPr>
          <w:rStyle w:val="hps"/>
          <w:rFonts w:ascii="Simplified Arabic" w:hAnsi="Simplified Arabic" w:cs="Simplified Arabic" w:hint="cs"/>
          <w:rtl/>
        </w:rPr>
        <w:t xml:space="preserve"> وزيادة</w:t>
      </w:r>
      <w:r w:rsidR="0062317B">
        <w:rPr>
          <w:rStyle w:val="hps"/>
          <w:rFonts w:ascii="Simplified Arabic" w:hAnsi="Simplified Arabic" w:cs="Simplified Arabic" w:hint="cs"/>
          <w:rtl/>
        </w:rPr>
        <w:t xml:space="preserve"> التمويل من أجل الحلول القائمة على الطبيعة لأغراض التكيف مع تغير المناخ وتخفيف أثره التي تحقق منافع مشتركة للتنوع البيولوجي، مع الاعتراف بأن الطبيعة </w:t>
      </w:r>
      <w:r w:rsidR="00FE727F">
        <w:rPr>
          <w:rStyle w:val="hps"/>
          <w:rFonts w:ascii="Simplified Arabic" w:hAnsi="Simplified Arabic" w:cs="Simplified Arabic" w:hint="cs"/>
          <w:rtl/>
        </w:rPr>
        <w:t>عنصر ضروري</w:t>
      </w:r>
      <w:r w:rsidR="0062317B">
        <w:rPr>
          <w:rStyle w:val="hps"/>
          <w:rFonts w:ascii="Simplified Arabic" w:hAnsi="Simplified Arabic" w:cs="Simplified Arabic" w:hint="cs"/>
          <w:rtl/>
        </w:rPr>
        <w:t xml:space="preserve"> للوفاء بالالتزامات الواردة في اتفاق </w:t>
      </w:r>
      <w:r w:rsidR="0062317B">
        <w:rPr>
          <w:rStyle w:val="hps"/>
          <w:rFonts w:ascii="Simplified Arabic" w:hAnsi="Simplified Arabic" w:cs="Simplified Arabic" w:hint="cs"/>
          <w:rtl/>
        </w:rPr>
        <w:lastRenderedPageBreak/>
        <w:t>باريس</w:t>
      </w:r>
      <w:r w:rsidR="00525DCE">
        <w:rPr>
          <w:rFonts w:ascii="Simplified Arabic" w:hAnsi="Simplified Arabic" w:cs="Simplified Arabic" w:hint="cs"/>
          <w:snapToGrid w:val="0"/>
          <w:kern w:val="22"/>
          <w:rtl/>
        </w:rPr>
        <w:t>.</w:t>
      </w:r>
      <w:r w:rsidR="00525DCE" w:rsidRPr="003F5DD8">
        <w:rPr>
          <w:rStyle w:val="FootnoteReference"/>
          <w:rFonts w:ascii="Simplified Arabic" w:hAnsi="Simplified Arabic" w:cs="Simplified Arabic"/>
          <w:sz w:val="24"/>
          <w:u w:val="none"/>
          <w:vertAlign w:val="superscript"/>
          <w:rtl/>
        </w:rPr>
        <w:footnoteReference w:id="43"/>
      </w:r>
      <w:r w:rsidR="0062317B">
        <w:rPr>
          <w:rFonts w:ascii="Simplified Arabic" w:hAnsi="Simplified Arabic" w:cs="Simplified Arabic" w:hint="cs"/>
          <w:snapToGrid w:val="0"/>
          <w:kern w:val="22"/>
          <w:rtl/>
        </w:rPr>
        <w:t xml:space="preserve"> ويتضمن ذلك اعتماد الكربون الأزرق وكذلك كربون الغابات في أسواق تعويض الكربون التنظيمية والطوعية، ودعم الزراعة </w:t>
      </w:r>
      <w:r w:rsidR="00FC0EEB">
        <w:rPr>
          <w:rFonts w:ascii="Simplified Arabic" w:hAnsi="Simplified Arabic" w:cs="Simplified Arabic" w:hint="cs"/>
          <w:snapToGrid w:val="0"/>
          <w:kern w:val="22"/>
          <w:rtl/>
        </w:rPr>
        <w:t>التعويضية</w:t>
      </w:r>
      <w:r w:rsidR="0062317B">
        <w:rPr>
          <w:rFonts w:ascii="Simplified Arabic" w:hAnsi="Simplified Arabic" w:cs="Simplified Arabic" w:hint="cs"/>
          <w:snapToGrid w:val="0"/>
          <w:kern w:val="22"/>
          <w:rtl/>
        </w:rPr>
        <w:t>، وهو ما يضمن زيادة الإنتاجية، والتكيف من خلال القدرة على الصمود، ومنافع تخفيف الأثر.</w:t>
      </w:r>
    </w:p>
    <w:p w14:paraId="6B2A32EF" w14:textId="57F4250D" w:rsidR="00090D4C" w:rsidRPr="00090D4C" w:rsidRDefault="00F3012D" w:rsidP="005D76E4">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b/>
          <w:bCs/>
          <w:snapToGrid w:val="0"/>
          <w:kern w:val="22"/>
          <w:rtl/>
        </w:rPr>
        <w:t xml:space="preserve">تعزيز تنفيذ </w:t>
      </w:r>
      <w:r w:rsidR="005D76E4">
        <w:rPr>
          <w:rFonts w:ascii="Simplified Arabic" w:hAnsi="Simplified Arabic" w:cs="Simplified Arabic" w:hint="cs"/>
          <w:b/>
          <w:bCs/>
          <w:snapToGrid w:val="0"/>
          <w:kern w:val="22"/>
          <w:rtl/>
        </w:rPr>
        <w:t>الاتفاقات المتعلقة بالحصول على الموارد الجينية والتقاسم العادل والمنصف للمنافع الناشئة عن استخدامها</w:t>
      </w:r>
      <w:r>
        <w:rPr>
          <w:rFonts w:ascii="Simplified Arabic" w:hAnsi="Simplified Arabic" w:cs="Simplified Arabic" w:hint="cs"/>
          <w:b/>
          <w:bCs/>
          <w:snapToGrid w:val="0"/>
          <w:kern w:val="22"/>
          <w:rtl/>
        </w:rPr>
        <w:t>:</w:t>
      </w:r>
    </w:p>
    <w:p w14:paraId="424582CF" w14:textId="14601CE9" w:rsidR="00090D4C" w:rsidRPr="00090D4C" w:rsidRDefault="00090D4C" w:rsidP="00F3012D">
      <w:pPr>
        <w:suppressLineNumbers/>
        <w:suppressAutoHyphens/>
        <w:kinsoku w:val="0"/>
        <w:overflowPunct w:val="0"/>
        <w:autoSpaceDE w:val="0"/>
        <w:autoSpaceDN w:val="0"/>
        <w:bidi/>
        <w:adjustRightInd w:val="0"/>
        <w:snapToGrid w:val="0"/>
        <w:spacing w:after="120" w:line="216" w:lineRule="auto"/>
        <w:ind w:firstLine="720"/>
        <w:rPr>
          <w:rStyle w:val="hps"/>
          <w:rFonts w:ascii="Simplified Arabic" w:hAnsi="Simplified Arabic" w:cs="Simplified Arabic"/>
          <w:rtl/>
        </w:rPr>
      </w:pPr>
      <w:r w:rsidRPr="00090D4C">
        <w:rPr>
          <w:rFonts w:ascii="Simplified Arabic" w:hAnsi="Simplified Arabic" w:cs="Simplified Arabic"/>
          <w:snapToGrid w:val="0"/>
          <w:kern w:val="22"/>
          <w:rtl/>
        </w:rPr>
        <w:t>(أ)</w:t>
      </w:r>
      <w:r w:rsidRPr="00090D4C">
        <w:rPr>
          <w:rFonts w:ascii="Simplified Arabic" w:hAnsi="Simplified Arabic" w:cs="Simplified Arabic"/>
          <w:snapToGrid w:val="0"/>
          <w:kern w:val="22"/>
          <w:rtl/>
        </w:rPr>
        <w:tab/>
      </w:r>
      <w:r w:rsidR="00F3012D">
        <w:rPr>
          <w:rStyle w:val="hps"/>
          <w:rFonts w:ascii="Simplified Arabic" w:hAnsi="Simplified Arabic" w:cs="Simplified Arabic" w:hint="cs"/>
          <w:rtl/>
        </w:rPr>
        <w:t xml:space="preserve">ينبغي تعزيز تنفيذ اتفاقات الحصول وتقاسم المنافع من بلد لآخر ومن البلدان إلى الشركات، بما في ذلك من خلال تلبية الاحتياجات التشغيلية، واستراتيجيات الاتصال </w:t>
      </w:r>
      <w:r w:rsidR="00FE727F">
        <w:rPr>
          <w:rStyle w:val="hps"/>
          <w:rFonts w:ascii="Simplified Arabic" w:hAnsi="Simplified Arabic" w:cs="Simplified Arabic" w:hint="cs"/>
          <w:rtl/>
        </w:rPr>
        <w:t>و</w:t>
      </w:r>
      <w:r w:rsidR="00F3012D">
        <w:rPr>
          <w:rStyle w:val="hps"/>
          <w:rFonts w:ascii="Simplified Arabic" w:hAnsi="Simplified Arabic" w:cs="Simplified Arabic" w:hint="cs"/>
          <w:rtl/>
        </w:rPr>
        <w:t>القدرة على التفاوض بشأن اتفاقات الحصول وتقاسم المنافع وتنفيذها؛</w:t>
      </w:r>
    </w:p>
    <w:p w14:paraId="47BD2C5C" w14:textId="73A50197" w:rsidR="00090D4C" w:rsidRDefault="00090D4C" w:rsidP="00F3012D">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sidRPr="00090D4C">
        <w:rPr>
          <w:rStyle w:val="hps"/>
          <w:rFonts w:ascii="Simplified Arabic" w:hAnsi="Simplified Arabic" w:cs="Simplified Arabic"/>
          <w:rtl/>
        </w:rPr>
        <w:t>(ب)</w:t>
      </w:r>
      <w:r w:rsidRPr="00090D4C">
        <w:rPr>
          <w:rStyle w:val="hps"/>
          <w:rFonts w:ascii="Simplified Arabic" w:hAnsi="Simplified Arabic" w:cs="Simplified Arabic"/>
          <w:rtl/>
        </w:rPr>
        <w:tab/>
      </w:r>
      <w:r w:rsidR="00F3012D">
        <w:rPr>
          <w:rStyle w:val="hps"/>
          <w:rFonts w:ascii="Simplified Arabic" w:hAnsi="Simplified Arabic" w:cs="Simplified Arabic" w:hint="cs"/>
          <w:rtl/>
        </w:rPr>
        <w:t>ينبغي تقييم قيمة الموارد التي تم حشدها من خلال مبادرات وآليات الحصول وتقاسم المنافع بأكبر قد</w:t>
      </w:r>
      <w:r w:rsidR="00FE727F">
        <w:rPr>
          <w:rStyle w:val="hps"/>
          <w:rFonts w:ascii="Simplified Arabic" w:hAnsi="Simplified Arabic" w:cs="Simplified Arabic" w:hint="cs"/>
          <w:rtl/>
        </w:rPr>
        <w:t>ر</w:t>
      </w:r>
      <w:r w:rsidR="00F3012D">
        <w:rPr>
          <w:rStyle w:val="hps"/>
          <w:rFonts w:ascii="Simplified Arabic" w:hAnsi="Simplified Arabic" w:cs="Simplified Arabic" w:hint="cs"/>
          <w:rtl/>
        </w:rPr>
        <w:t xml:space="preserve"> ممكن من الشمولية، مع الاعتراف بالتحدي المتمثل في سرية العديد من الاتفاقات المبرمة بين المستخدمين والموردين.</w:t>
      </w:r>
    </w:p>
    <w:p w14:paraId="1D8C2F7A" w14:textId="5CF8A898" w:rsidR="00090D4C" w:rsidRPr="00090D4C" w:rsidRDefault="00090D4C" w:rsidP="00090D4C">
      <w:pPr>
        <w:pStyle w:val="Heading1multiline"/>
        <w:suppressLineNumbers/>
        <w:tabs>
          <w:tab w:val="clear" w:pos="720"/>
        </w:tabs>
        <w:suppressAutoHyphens/>
        <w:kinsoku w:val="0"/>
        <w:overflowPunct w:val="0"/>
        <w:autoSpaceDE w:val="0"/>
        <w:autoSpaceDN w:val="0"/>
        <w:bidi/>
        <w:adjustRightInd w:val="0"/>
        <w:snapToGrid w:val="0"/>
        <w:spacing w:before="0" w:line="216" w:lineRule="auto"/>
        <w:ind w:left="0" w:right="0" w:firstLine="0"/>
        <w:jc w:val="center"/>
        <w:rPr>
          <w:rFonts w:ascii="Simplified Arabic" w:hAnsi="Simplified Arabic" w:cs="Simplified Arabic"/>
          <w:b w:val="0"/>
          <w:bCs/>
          <w:szCs w:val="26"/>
          <w:lang w:bidi="ar-EG"/>
        </w:rPr>
      </w:pPr>
      <w:r w:rsidRPr="00090D4C">
        <w:rPr>
          <w:rFonts w:ascii="Simplified Arabic" w:hAnsi="Simplified Arabic" w:cs="Simplified Arabic" w:hint="cs"/>
          <w:b w:val="0"/>
          <w:bCs/>
          <w:szCs w:val="26"/>
          <w:rtl/>
          <w:lang w:bidi="ar-EG"/>
        </w:rPr>
        <w:t>خامسا-</w:t>
      </w:r>
      <w:r w:rsidRPr="00090D4C">
        <w:rPr>
          <w:rFonts w:ascii="Simplified Arabic" w:hAnsi="Simplified Arabic" w:cs="Simplified Arabic" w:hint="cs"/>
          <w:b w:val="0"/>
          <w:bCs/>
          <w:szCs w:val="26"/>
          <w:rtl/>
          <w:lang w:bidi="ar-EG"/>
        </w:rPr>
        <w:tab/>
        <w:t>المكون الثالث لحشد الموارد: تعزيز فعالية وكفاءة استخدام الموارد</w:t>
      </w:r>
    </w:p>
    <w:p w14:paraId="536532AB" w14:textId="32B23458" w:rsidR="00090D4C" w:rsidRPr="00090D4C" w:rsidRDefault="008D1347" w:rsidP="008D1347">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cs="Simplified Arabic" w:hint="cs"/>
          <w:snapToGrid w:val="0"/>
          <w:kern w:val="22"/>
          <w:rtl/>
        </w:rPr>
        <w:t>يوصى في الفقرات التالية بالإجراءات الرئيسية التي يتعين اتخاذها لتحقيق هذا المكون من حشد الموارد</w:t>
      </w:r>
      <w:r>
        <w:rPr>
          <w:rFonts w:cs="Simplified Arabic" w:hint="cs"/>
          <w:snapToGrid w:val="0"/>
          <w:kern w:val="22"/>
          <w:rtl/>
          <w:lang w:bidi="ar-EG"/>
        </w:rPr>
        <w:t>.</w:t>
      </w:r>
    </w:p>
    <w:p w14:paraId="2B189635" w14:textId="6984D0D8" w:rsidR="00090D4C" w:rsidRDefault="005D76E4" w:rsidP="00FE727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b/>
          <w:bCs/>
          <w:snapToGrid w:val="0"/>
          <w:kern w:val="22"/>
          <w:rtl/>
        </w:rPr>
        <w:t>استعراض</w:t>
      </w:r>
      <w:r w:rsidR="008D1347">
        <w:rPr>
          <w:rFonts w:ascii="Simplified Arabic" w:hAnsi="Simplified Arabic" w:cs="Simplified Arabic" w:hint="cs"/>
          <w:b/>
          <w:bCs/>
          <w:snapToGrid w:val="0"/>
          <w:kern w:val="22"/>
          <w:rtl/>
        </w:rPr>
        <w:t xml:space="preserve"> الحوكمة الرشيدة والتخطيط الجيد في القطاع </w:t>
      </w:r>
      <w:r w:rsidR="00FE727F">
        <w:rPr>
          <w:rFonts w:ascii="Simplified Arabic" w:hAnsi="Simplified Arabic" w:cs="Simplified Arabic" w:hint="cs"/>
          <w:b/>
          <w:bCs/>
          <w:snapToGrid w:val="0"/>
          <w:kern w:val="22"/>
          <w:rtl/>
        </w:rPr>
        <w:t>العام</w:t>
      </w:r>
      <w:r>
        <w:rPr>
          <w:rFonts w:ascii="Simplified Arabic" w:hAnsi="Simplified Arabic" w:cs="Simplified Arabic" w:hint="cs"/>
          <w:b/>
          <w:bCs/>
          <w:snapToGrid w:val="0"/>
          <w:kern w:val="22"/>
          <w:rtl/>
        </w:rPr>
        <w:t xml:space="preserve"> وتحسينهما إذا لزم الأمر</w:t>
      </w:r>
      <w:r w:rsidR="008D1347">
        <w:rPr>
          <w:rFonts w:ascii="Simplified Arabic" w:hAnsi="Simplified Arabic" w:cs="Simplified Arabic" w:hint="cs"/>
          <w:b/>
          <w:bCs/>
          <w:snapToGrid w:val="0"/>
          <w:kern w:val="22"/>
          <w:rtl/>
        </w:rPr>
        <w:t xml:space="preserve">. </w:t>
      </w:r>
      <w:r w:rsidR="008D1347">
        <w:rPr>
          <w:rFonts w:ascii="Simplified Arabic" w:hAnsi="Simplified Arabic" w:cs="Simplified Arabic" w:hint="cs"/>
          <w:snapToGrid w:val="0"/>
          <w:kern w:val="22"/>
          <w:rtl/>
        </w:rPr>
        <w:t>تعتبر الحوكمة الرشيدة والتخطيط الجيد أمرين مركزيين لضمان استخدام الموارد المحدودة بفعالية وكفاءة. وسيتطلب النهج الضروري الذي يشمل الحكومة برمتها تعزيز الهياكل والعمليات لضمان التنسيق الرأسي والأفقي داخل الوكالات، فضلا عن تحسين التنسيق فيما بين الوزارات وفيما بين الوكالات. وستكون الالتزامات السياسية رفيعة المستوى ضرورية لتحقيق ذلك، مع توفير ميزانيات مخصصة لضمان تحقيق الأهداف الموضوعة. وبالتالي:</w:t>
      </w:r>
    </w:p>
    <w:p w14:paraId="3B88A2DF" w14:textId="0283FF57" w:rsidR="00090D4C" w:rsidRPr="00090D4C" w:rsidRDefault="00090D4C" w:rsidP="00FE727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(أ)</w:t>
      </w:r>
      <w:r>
        <w:rPr>
          <w:rFonts w:ascii="Simplified Arabic" w:hAnsi="Simplified Arabic" w:cs="Simplified Arabic"/>
          <w:snapToGrid w:val="0"/>
          <w:kern w:val="22"/>
          <w:rtl/>
        </w:rPr>
        <w:tab/>
      </w:r>
      <w:r w:rsidR="007257FC">
        <w:rPr>
          <w:rFonts w:ascii="Simplified Arabic" w:hAnsi="Simplified Arabic" w:cs="Simplified Arabic" w:hint="cs"/>
          <w:snapToGrid w:val="0"/>
          <w:kern w:val="22"/>
          <w:rtl/>
        </w:rPr>
        <w:t>ينبغي للبلدان أن تضمن أن الاستراتيجيات وخطط العمل الوطنية للتنوع البيولوجية، أو الخطط الوطنية المماثلة، تتضمن تحديد العوامل الدافعة (الاقتصادية وغيرها) للفقدان، وتقوم البلدان بتطوير أنشطة لمعالجة هذه العوامل الدافعة بشكل مباشر. وينبغي ربط الأنشطة بشكل واضح بالنتائج المنشودة، وينبغي حساب التكاليف المتوقعة للتنفيذ، وكذلك تحديد الخيارات الأكثر فعالية من حيث التكلفة لتحقيق نتائج التنوع البيولوجي المنشودة. وينبغي إعداد خطط</w:t>
      </w:r>
      <w:r w:rsidR="00FE727F">
        <w:rPr>
          <w:rFonts w:ascii="Simplified Arabic" w:hAnsi="Simplified Arabic" w:cs="Simplified Arabic" w:hint="cs"/>
          <w:snapToGrid w:val="0"/>
          <w:kern w:val="22"/>
          <w:rtl/>
        </w:rPr>
        <w:t xml:space="preserve"> وطنية</w:t>
      </w:r>
      <w:r w:rsidR="007257FC">
        <w:rPr>
          <w:rFonts w:ascii="Simplified Arabic" w:hAnsi="Simplified Arabic" w:cs="Simplified Arabic" w:hint="cs"/>
          <w:snapToGrid w:val="0"/>
          <w:kern w:val="22"/>
          <w:rtl/>
        </w:rPr>
        <w:t xml:space="preserve"> </w:t>
      </w:r>
      <w:r w:rsidR="00FE727F">
        <w:rPr>
          <w:rFonts w:ascii="Simplified Arabic" w:hAnsi="Simplified Arabic" w:cs="Simplified Arabic" w:hint="cs"/>
          <w:snapToGrid w:val="0"/>
          <w:kern w:val="22"/>
          <w:rtl/>
        </w:rPr>
        <w:t>ل</w:t>
      </w:r>
      <w:r w:rsidR="007257FC">
        <w:rPr>
          <w:rFonts w:ascii="Simplified Arabic" w:hAnsi="Simplified Arabic" w:cs="Simplified Arabic" w:hint="cs"/>
          <w:snapToGrid w:val="0"/>
          <w:kern w:val="22"/>
          <w:rtl/>
        </w:rPr>
        <w:t>تمويل التنوع البيولوجي جنبا إلى جنب مع الاستراتيجيات وخطط العمل الوطنية للتنوع البيولوجي</w:t>
      </w:r>
      <w:r w:rsidR="003441AC">
        <w:rPr>
          <w:rFonts w:ascii="Simplified Arabic" w:hAnsi="Simplified Arabic" w:cs="Simplified Arabic" w:hint="cs"/>
          <w:snapToGrid w:val="0"/>
          <w:kern w:val="22"/>
          <w:rtl/>
        </w:rPr>
        <w:t xml:space="preserve">، من خلال اتباع منهجية مبادرة تمويل التنوع البيولوجي لبرنامج الأمم المتحدة الإنمائي أو </w:t>
      </w:r>
      <w:r w:rsidR="00FE727F">
        <w:rPr>
          <w:rFonts w:ascii="Simplified Arabic" w:hAnsi="Simplified Arabic" w:cs="Simplified Arabic" w:hint="cs"/>
          <w:snapToGrid w:val="0"/>
          <w:kern w:val="22"/>
          <w:rtl/>
        </w:rPr>
        <w:t xml:space="preserve">أي </w:t>
      </w:r>
      <w:r w:rsidR="003441AC">
        <w:rPr>
          <w:rFonts w:ascii="Simplified Arabic" w:hAnsi="Simplified Arabic" w:cs="Simplified Arabic" w:hint="cs"/>
          <w:snapToGrid w:val="0"/>
          <w:kern w:val="22"/>
          <w:rtl/>
        </w:rPr>
        <w:t>منهجية مماثلة. وينبغي أن تتناول هذه الخطط جميع المكونات الثلاثة لحشد الموارد، على النحو المبين في هذا التقرير. وستكون هناك حاجة إلى خطط تمويل التنوع البيولوجي الوطنية في جميع البلدان من أجل تحقيق التغيير التحويلي، وينبغي دعم إعداد وتنفيذ هذه الخطط وتوفير الموارد المناسبة لها؛</w:t>
      </w:r>
    </w:p>
    <w:p w14:paraId="21CA1048" w14:textId="18E689D2" w:rsidR="00090D4C" w:rsidRPr="00090D4C" w:rsidRDefault="00090D4C" w:rsidP="00963D83">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sidRPr="00090D4C">
        <w:rPr>
          <w:rFonts w:ascii="Simplified Arabic" w:hAnsi="Simplified Arabic" w:cs="Simplified Arabic" w:hint="cs"/>
          <w:snapToGrid w:val="0"/>
          <w:kern w:val="22"/>
          <w:rtl/>
        </w:rPr>
        <w:t>(ب)</w:t>
      </w:r>
      <w:r w:rsidRPr="00090D4C">
        <w:rPr>
          <w:rFonts w:ascii="Simplified Arabic" w:hAnsi="Simplified Arabic" w:cs="Simplified Arabic"/>
          <w:snapToGrid w:val="0"/>
          <w:kern w:val="22"/>
          <w:rtl/>
        </w:rPr>
        <w:tab/>
      </w:r>
      <w:r w:rsidR="00963D83">
        <w:rPr>
          <w:rFonts w:ascii="Simplified Arabic" w:hAnsi="Simplified Arabic" w:cs="Simplified Arabic" w:hint="cs"/>
          <w:snapToGrid w:val="0"/>
          <w:kern w:val="22"/>
          <w:rtl/>
        </w:rPr>
        <w:t>ينبغي تعميم التنوع البيولوجي في خطط التنمية القطاعية والمتكاملة، بما في ذلك البينات المكانية وأدوات التخطيط المكاني ذات الصلة. وينبغي رصد فعالية أدوات السياسة وتقييمها من أجل دعم الإدارة التكيفية بمرور الوقت</w:t>
      </w:r>
      <w:r w:rsidR="005D76E4">
        <w:rPr>
          <w:rFonts w:ascii="Simplified Arabic" w:hAnsi="Simplified Arabic" w:cs="Simplified Arabic" w:hint="cs"/>
          <w:snapToGrid w:val="0"/>
          <w:kern w:val="22"/>
          <w:rtl/>
        </w:rPr>
        <w:t>. وينطبق ذلك أيضا على خطط الانتعاش الاقتصادي</w:t>
      </w:r>
      <w:r w:rsidR="00963D83">
        <w:rPr>
          <w:rFonts w:ascii="Simplified Arabic" w:hAnsi="Simplified Arabic" w:cs="Simplified Arabic" w:hint="cs"/>
          <w:snapToGrid w:val="0"/>
          <w:kern w:val="22"/>
          <w:rtl/>
        </w:rPr>
        <w:t xml:space="preserve">؛ </w:t>
      </w:r>
    </w:p>
    <w:p w14:paraId="48536223" w14:textId="3B3A5BED" w:rsidR="00090D4C" w:rsidRPr="00090D4C" w:rsidRDefault="00090D4C" w:rsidP="00FE727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sidRPr="00090D4C">
        <w:rPr>
          <w:rFonts w:ascii="Simplified Arabic" w:hAnsi="Simplified Arabic" w:cs="Simplified Arabic" w:hint="cs"/>
          <w:snapToGrid w:val="0"/>
          <w:kern w:val="22"/>
          <w:rtl/>
        </w:rPr>
        <w:t>(ج)</w:t>
      </w:r>
      <w:r w:rsidRPr="00090D4C">
        <w:rPr>
          <w:rFonts w:ascii="Simplified Arabic" w:hAnsi="Simplified Arabic" w:cs="Simplified Arabic"/>
          <w:snapToGrid w:val="0"/>
          <w:kern w:val="22"/>
          <w:rtl/>
        </w:rPr>
        <w:tab/>
      </w:r>
      <w:r w:rsidR="003347FF">
        <w:rPr>
          <w:rFonts w:ascii="Simplified Arabic" w:hAnsi="Simplified Arabic" w:cs="Simplified Arabic" w:hint="cs"/>
          <w:snapToGrid w:val="0"/>
          <w:kern w:val="22"/>
          <w:rtl/>
        </w:rPr>
        <w:t xml:space="preserve">ينبغي أن تقدم الحكومات التقدير والدعم، حسب الاقتضاء، للجهات الفاعلة من غير الدول المسؤولة عن إدارة المناطق المحمية </w:t>
      </w:r>
      <w:r w:rsidR="00FE727F">
        <w:rPr>
          <w:rFonts w:ascii="Simplified Arabic" w:hAnsi="Simplified Arabic" w:cs="Simplified Arabic" w:hint="cs"/>
          <w:snapToGrid w:val="0"/>
          <w:kern w:val="22"/>
          <w:rtl/>
        </w:rPr>
        <w:t>وإدارتها المشتركة</w:t>
      </w:r>
      <w:r w:rsidR="003347FF">
        <w:rPr>
          <w:rFonts w:ascii="Simplified Arabic" w:hAnsi="Simplified Arabic" w:cs="Simplified Arabic" w:hint="cs"/>
          <w:snapToGrid w:val="0"/>
          <w:kern w:val="22"/>
          <w:rtl/>
        </w:rPr>
        <w:t xml:space="preserve"> وتدابير الحفظ الفعالة الأخرى القائمة على المناطق، بما في ذلك الشعوب الأصلية والمجتمعات المحلية والكيانات الخاصة والمنظمات غير الحكومية. وينبغي، عند الاقتضاء، إبرام اتفاقات</w:t>
      </w:r>
      <w:r w:rsidR="00FE727F">
        <w:rPr>
          <w:rFonts w:ascii="Simplified Arabic" w:hAnsi="Simplified Arabic" w:cs="Simplified Arabic" w:hint="cs"/>
          <w:snapToGrid w:val="0"/>
          <w:kern w:val="22"/>
          <w:rtl/>
        </w:rPr>
        <w:t xml:space="preserve"> لشراكات</w:t>
      </w:r>
      <w:r w:rsidR="003347FF">
        <w:rPr>
          <w:rFonts w:ascii="Simplified Arabic" w:hAnsi="Simplified Arabic" w:cs="Simplified Arabic" w:hint="cs"/>
          <w:snapToGrid w:val="0"/>
          <w:kern w:val="22"/>
          <w:rtl/>
        </w:rPr>
        <w:t xml:space="preserve"> وإعداد آليات، من قبيل اتفاقات العقود والصناديق الاستئمانية، لتوجيه الإدارة المشتركة والإدارة غير الحكومية للمناظر الطبيعية الأرضية والبحرية الهامة. </w:t>
      </w:r>
      <w:r w:rsidR="003347FF">
        <w:rPr>
          <w:rFonts w:ascii="Simplified Arabic" w:hAnsi="Simplified Arabic" w:cs="Simplified Arabic" w:hint="cs"/>
          <w:snapToGrid w:val="0"/>
          <w:kern w:val="22"/>
          <w:rtl/>
        </w:rPr>
        <w:lastRenderedPageBreak/>
        <w:t>وينبغي تشجيع الوسط</w:t>
      </w:r>
      <w:r w:rsidR="00FE727F">
        <w:rPr>
          <w:rFonts w:ascii="Simplified Arabic" w:hAnsi="Simplified Arabic" w:cs="Simplified Arabic" w:hint="cs"/>
          <w:snapToGrid w:val="0"/>
          <w:kern w:val="22"/>
          <w:rtl/>
        </w:rPr>
        <w:t xml:space="preserve">اء، مثل المنظمات غير الحكومية، على </w:t>
      </w:r>
      <w:r w:rsidR="003347FF">
        <w:rPr>
          <w:rFonts w:ascii="Simplified Arabic" w:hAnsi="Simplified Arabic" w:cs="Simplified Arabic" w:hint="cs"/>
          <w:snapToGrid w:val="0"/>
          <w:kern w:val="22"/>
          <w:rtl/>
        </w:rPr>
        <w:t>تيسير الشراكات بين هذه الكيانات والحكومة. وينبغي استخدام الحوافز لدعم جهود الجهات الفاعلة من غير الدول؛</w:t>
      </w:r>
    </w:p>
    <w:p w14:paraId="0F062DEA" w14:textId="3BE1AE99" w:rsidR="00090D4C" w:rsidRPr="00090D4C" w:rsidRDefault="00090D4C" w:rsidP="000E49DE">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sidRPr="00090D4C">
        <w:rPr>
          <w:rFonts w:ascii="Simplified Arabic" w:hAnsi="Simplified Arabic" w:cs="Simplified Arabic" w:hint="cs"/>
          <w:snapToGrid w:val="0"/>
          <w:kern w:val="22"/>
          <w:rtl/>
        </w:rPr>
        <w:t>(د)</w:t>
      </w:r>
      <w:r w:rsidRPr="00090D4C">
        <w:rPr>
          <w:rFonts w:ascii="Simplified Arabic" w:hAnsi="Simplified Arabic" w:cs="Simplified Arabic"/>
          <w:snapToGrid w:val="0"/>
          <w:kern w:val="22"/>
          <w:rtl/>
        </w:rPr>
        <w:tab/>
      </w:r>
      <w:r w:rsidR="000E49DE">
        <w:rPr>
          <w:rFonts w:ascii="Simplified Arabic" w:hAnsi="Simplified Arabic" w:cs="Simplified Arabic" w:hint="cs"/>
          <w:snapToGrid w:val="0"/>
          <w:kern w:val="22"/>
          <w:rtl/>
        </w:rPr>
        <w:t>ينبغي تحديد</w:t>
      </w:r>
      <w:r w:rsidR="006F48F7">
        <w:rPr>
          <w:rFonts w:ascii="Simplified Arabic" w:hAnsi="Simplified Arabic" w:cs="Simplified Arabic" w:hint="cs"/>
          <w:snapToGrid w:val="0"/>
          <w:kern w:val="22"/>
          <w:rtl/>
        </w:rPr>
        <w:t xml:space="preserve"> حجم</w:t>
      </w:r>
      <w:r w:rsidR="000E49DE">
        <w:rPr>
          <w:rFonts w:ascii="Simplified Arabic" w:hAnsi="Simplified Arabic" w:cs="Simplified Arabic" w:hint="cs"/>
          <w:snapToGrid w:val="0"/>
          <w:kern w:val="22"/>
          <w:rtl/>
        </w:rPr>
        <w:t xml:space="preserve"> العمل الجماعي للشعوب الأصلية والمجتمعات المحلية ونظم معارفها ذات الصلة</w:t>
      </w:r>
      <w:r w:rsidR="006F48F7">
        <w:rPr>
          <w:rFonts w:ascii="Simplified Arabic" w:hAnsi="Simplified Arabic" w:cs="Simplified Arabic" w:hint="cs"/>
          <w:snapToGrid w:val="0"/>
          <w:kern w:val="22"/>
          <w:rtl/>
        </w:rPr>
        <w:t xml:space="preserve"> باعتبارها </w:t>
      </w:r>
      <w:r w:rsidR="000E49DE">
        <w:rPr>
          <w:rFonts w:ascii="Simplified Arabic" w:hAnsi="Simplified Arabic" w:cs="Simplified Arabic" w:hint="cs"/>
          <w:snapToGrid w:val="0"/>
          <w:kern w:val="22"/>
          <w:rtl/>
        </w:rPr>
        <w:t>مساهمات عينية.</w:t>
      </w:r>
    </w:p>
    <w:p w14:paraId="6B7355ED" w14:textId="38330DDD" w:rsidR="00090D4C" w:rsidRDefault="00454C66" w:rsidP="00090D4C">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b/>
          <w:bCs/>
          <w:snapToGrid w:val="0"/>
          <w:kern w:val="22"/>
          <w:rtl/>
        </w:rPr>
        <w:t>إقامة</w:t>
      </w:r>
      <w:r w:rsidR="006F48F7">
        <w:rPr>
          <w:rFonts w:ascii="Simplified Arabic" w:hAnsi="Simplified Arabic" w:cs="Simplified Arabic" w:hint="cs"/>
          <w:b/>
          <w:bCs/>
          <w:snapToGrid w:val="0"/>
          <w:kern w:val="22"/>
          <w:rtl/>
        </w:rPr>
        <w:t xml:space="preserve"> شراكات</w:t>
      </w:r>
      <w:r w:rsidR="00434C22">
        <w:rPr>
          <w:rFonts w:ascii="Simplified Arabic" w:hAnsi="Simplified Arabic" w:cs="Simplified Arabic" w:hint="cs"/>
          <w:b/>
          <w:bCs/>
          <w:snapToGrid w:val="0"/>
          <w:kern w:val="22"/>
          <w:rtl/>
        </w:rPr>
        <w:t xml:space="preserve"> فعالة</w:t>
      </w:r>
      <w:r w:rsidR="006F48F7">
        <w:rPr>
          <w:rFonts w:ascii="Simplified Arabic" w:hAnsi="Simplified Arabic" w:cs="Simplified Arabic" w:hint="cs"/>
          <w:b/>
          <w:bCs/>
          <w:snapToGrid w:val="0"/>
          <w:kern w:val="22"/>
          <w:rtl/>
        </w:rPr>
        <w:t xml:space="preserve"> و</w:t>
      </w:r>
      <w:r>
        <w:rPr>
          <w:rFonts w:ascii="Simplified Arabic" w:hAnsi="Simplified Arabic" w:cs="Simplified Arabic" w:hint="cs"/>
          <w:b/>
          <w:bCs/>
          <w:snapToGrid w:val="0"/>
          <w:kern w:val="22"/>
          <w:rtl/>
        </w:rPr>
        <w:t xml:space="preserve">إنشاء </w:t>
      </w:r>
      <w:r w:rsidR="006F48F7">
        <w:rPr>
          <w:rFonts w:ascii="Simplified Arabic" w:hAnsi="Simplified Arabic" w:cs="Simplified Arabic" w:hint="cs"/>
          <w:b/>
          <w:bCs/>
          <w:snapToGrid w:val="0"/>
          <w:kern w:val="22"/>
          <w:rtl/>
        </w:rPr>
        <w:t>منصات فعالة لدعم اتساق السياسات، والتعلم المشترك ووضع نُهج مشتركة</w:t>
      </w:r>
      <w:r w:rsidR="00383804">
        <w:rPr>
          <w:rFonts w:ascii="Simplified Arabic" w:hAnsi="Simplified Arabic" w:cs="Simplified Arabic" w:hint="cs"/>
          <w:b/>
          <w:bCs/>
          <w:snapToGrid w:val="0"/>
          <w:kern w:val="22"/>
          <w:rtl/>
        </w:rPr>
        <w:t xml:space="preserve"> وتطبيقها. </w:t>
      </w:r>
      <w:r w:rsidR="00383804">
        <w:rPr>
          <w:rFonts w:ascii="Simplified Arabic" w:hAnsi="Simplified Arabic" w:cs="Simplified Arabic" w:hint="cs"/>
          <w:snapToGrid w:val="0"/>
          <w:kern w:val="22"/>
          <w:rtl/>
        </w:rPr>
        <w:t>ستكون الشراكات</w:t>
      </w:r>
      <w:r w:rsidR="00434C22">
        <w:rPr>
          <w:rFonts w:ascii="Simplified Arabic" w:hAnsi="Simplified Arabic" w:cs="Simplified Arabic" w:hint="cs"/>
          <w:snapToGrid w:val="0"/>
          <w:kern w:val="22"/>
          <w:rtl/>
        </w:rPr>
        <w:t xml:space="preserve"> والمنصات، على المستويات الدولي والوطني ودون الوطني</w:t>
      </w:r>
      <w:r w:rsidR="00383804">
        <w:rPr>
          <w:rFonts w:ascii="Simplified Arabic" w:hAnsi="Simplified Arabic" w:cs="Simplified Arabic" w:hint="cs"/>
          <w:snapToGrid w:val="0"/>
          <w:kern w:val="22"/>
          <w:rtl/>
        </w:rPr>
        <w:t>، بالغة الأهمية للتمكين من العمل الجماعي المطلوب لحشد الموارد بطريقة فعالة، بما في ذلك ضمان اتساق السياسات، والتعلم المشترك وإيجاد حلول مشتركة. وبالتالي:</w:t>
      </w:r>
    </w:p>
    <w:p w14:paraId="2845B8A3" w14:textId="433D5FFD" w:rsidR="00090D4C" w:rsidRDefault="00383804" w:rsidP="00BB4489">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Pr>
          <w:rFonts w:ascii="Simplified Arabic" w:hAnsi="Simplified Arabic" w:cs="Simplified Arabic" w:hint="cs"/>
          <w:snapToGrid w:val="0"/>
          <w:kern w:val="22"/>
          <w:rtl/>
        </w:rPr>
        <w:t>(أ</w:t>
      </w:r>
      <w:r w:rsidR="00090D4C">
        <w:rPr>
          <w:rFonts w:ascii="Simplified Arabic" w:hAnsi="Simplified Arabic" w:cs="Simplified Arabic" w:hint="cs"/>
          <w:snapToGrid w:val="0"/>
          <w:kern w:val="22"/>
          <w:rtl/>
        </w:rPr>
        <w:t>)</w:t>
      </w:r>
      <w:r w:rsidR="00090D4C">
        <w:rPr>
          <w:rFonts w:ascii="Simplified Arabic" w:hAnsi="Simplified Arabic" w:cs="Simplified Arabic"/>
          <w:snapToGrid w:val="0"/>
          <w:kern w:val="22"/>
          <w:rtl/>
        </w:rPr>
        <w:tab/>
      </w:r>
      <w:r w:rsidR="00BB4489">
        <w:rPr>
          <w:rFonts w:ascii="Simplified Arabic" w:hAnsi="Simplified Arabic" w:cs="Simplified Arabic" w:hint="cs"/>
          <w:snapToGrid w:val="0"/>
          <w:kern w:val="22"/>
          <w:rtl/>
        </w:rPr>
        <w:t>ينبغي لأصحاب المصلحة تطوير ودعم الشراكات والمنصات المصممة للجمع بين العمل الجماعي</w:t>
      </w:r>
      <w:r w:rsidR="00411517">
        <w:rPr>
          <w:rFonts w:ascii="Simplified Arabic" w:hAnsi="Simplified Arabic" w:cs="Simplified Arabic" w:hint="cs"/>
          <w:snapToGrid w:val="0"/>
          <w:kern w:val="22"/>
          <w:rtl/>
        </w:rPr>
        <w:t xml:space="preserve"> للحكومة والقطاع الخاص والمؤسسات المالية والأوساط الأكاديمية والجهات الفاعلة في مجال التعاون الإنمائي الدولي والشعوب الأصلية والمجتمعات المحلية والمجتمع المدني وتيسيره. وينبغي القيام بذلك على المستويات الدولية والإقليمية والوطنية ودون الوطنية، حسب الاقتضاء؛</w:t>
      </w:r>
    </w:p>
    <w:p w14:paraId="4F78F465" w14:textId="72E20821" w:rsidR="00090D4C" w:rsidRDefault="00383804" w:rsidP="00FE6426">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Pr>
          <w:rFonts w:ascii="Simplified Arabic" w:hAnsi="Simplified Arabic" w:cs="Simplified Arabic" w:hint="cs"/>
          <w:snapToGrid w:val="0"/>
          <w:kern w:val="22"/>
          <w:rtl/>
        </w:rPr>
        <w:t>(ب</w:t>
      </w:r>
      <w:r w:rsidR="00090D4C">
        <w:rPr>
          <w:rFonts w:ascii="Simplified Arabic" w:hAnsi="Simplified Arabic" w:cs="Simplified Arabic" w:hint="cs"/>
          <w:snapToGrid w:val="0"/>
          <w:kern w:val="22"/>
          <w:rtl/>
        </w:rPr>
        <w:t>)</w:t>
      </w:r>
      <w:r w:rsidR="00090D4C">
        <w:rPr>
          <w:rFonts w:ascii="Simplified Arabic" w:hAnsi="Simplified Arabic" w:cs="Simplified Arabic"/>
          <w:snapToGrid w:val="0"/>
          <w:kern w:val="22"/>
          <w:rtl/>
        </w:rPr>
        <w:tab/>
      </w:r>
      <w:r w:rsidR="00FE6426">
        <w:rPr>
          <w:rFonts w:ascii="Simplified Arabic" w:hAnsi="Simplified Arabic" w:cs="Simplified Arabic" w:hint="cs"/>
          <w:snapToGrid w:val="0"/>
          <w:kern w:val="22"/>
          <w:rtl/>
        </w:rPr>
        <w:t>ينبغي تقديم الدعم لبناء شبكات قوية مع مجموعات الشعوب الأصلية والمجتمعات المحلية على المستويين الوطني والإقليمي، وللاعتراف بأبطال الشعوب الأصلية والمجتمعات المحلية وإشراكهم في العمليات التشاركية.</w:t>
      </w:r>
    </w:p>
    <w:p w14:paraId="5C71D731" w14:textId="04C8039C" w:rsidR="00090D4C" w:rsidRDefault="00A75143" w:rsidP="00A75143">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b/>
          <w:bCs/>
          <w:snapToGrid w:val="0"/>
          <w:kern w:val="22"/>
          <w:rtl/>
        </w:rPr>
        <w:t xml:space="preserve">تعزيز بناء القدرات، والمساعدة التقنية والتعاون التكنولوجي على نحو مستدام: </w:t>
      </w:r>
    </w:p>
    <w:p w14:paraId="18ED620A" w14:textId="5A9C08E0" w:rsidR="00090D4C" w:rsidRDefault="00090D4C" w:rsidP="00FE727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(أ)</w:t>
      </w:r>
      <w:r>
        <w:rPr>
          <w:rFonts w:ascii="Simplified Arabic" w:hAnsi="Simplified Arabic" w:cs="Simplified Arabic"/>
          <w:snapToGrid w:val="0"/>
          <w:kern w:val="22"/>
          <w:rtl/>
        </w:rPr>
        <w:tab/>
      </w:r>
      <w:r w:rsidR="00A75143">
        <w:rPr>
          <w:rFonts w:ascii="Simplified Arabic" w:hAnsi="Simplified Arabic" w:cs="Simplified Arabic" w:hint="cs"/>
          <w:snapToGrid w:val="0"/>
          <w:kern w:val="22"/>
          <w:rtl/>
        </w:rPr>
        <w:t>ينبغي لأنشطة بناء القدرات والمسا</w:t>
      </w:r>
      <w:r w:rsidR="00FE727F">
        <w:rPr>
          <w:rFonts w:ascii="Simplified Arabic" w:hAnsi="Simplified Arabic" w:cs="Simplified Arabic" w:hint="cs"/>
          <w:snapToGrid w:val="0"/>
          <w:kern w:val="22"/>
          <w:rtl/>
        </w:rPr>
        <w:t>عدة التقنية والتعاون التكنولوجي</w:t>
      </w:r>
      <w:r w:rsidR="00A75143">
        <w:rPr>
          <w:rFonts w:ascii="Simplified Arabic" w:hAnsi="Simplified Arabic" w:cs="Simplified Arabic" w:hint="cs"/>
          <w:snapToGrid w:val="0"/>
          <w:kern w:val="22"/>
          <w:rtl/>
        </w:rPr>
        <w:t xml:space="preserve"> أن تتضمن تقاسم المعارف فيما بين بلدان الجنوب، وينبغي أن تسعى هذه الأنشطة إلى تطوير الخبرات داخل البلدان. وينبغي دمج بناء القدرات، حيثما أمكن، في المناهج الرسمية في المرحلتين الثانوية والجامعية، وكذلك بشكل غير رسمي </w:t>
      </w:r>
      <w:r w:rsidR="00FE727F">
        <w:rPr>
          <w:rFonts w:ascii="Simplified Arabic" w:hAnsi="Simplified Arabic" w:cs="Simplified Arabic" w:hint="cs"/>
          <w:snapToGrid w:val="0"/>
          <w:kern w:val="22"/>
          <w:rtl/>
        </w:rPr>
        <w:t>بصورة</w:t>
      </w:r>
      <w:r w:rsidR="00A75143">
        <w:rPr>
          <w:rFonts w:ascii="Simplified Arabic" w:hAnsi="Simplified Arabic" w:cs="Simplified Arabic" w:hint="cs"/>
          <w:snapToGrid w:val="0"/>
          <w:kern w:val="22"/>
          <w:rtl/>
        </w:rPr>
        <w:t xml:space="preserve"> أكبر، حسب الحاجة؛</w:t>
      </w:r>
    </w:p>
    <w:p w14:paraId="555A5E40" w14:textId="4827C02B" w:rsidR="00090D4C" w:rsidRDefault="00090D4C" w:rsidP="00FE727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(ب)</w:t>
      </w:r>
      <w:r>
        <w:rPr>
          <w:rFonts w:ascii="Simplified Arabic" w:hAnsi="Simplified Arabic" w:cs="Simplified Arabic"/>
          <w:snapToGrid w:val="0"/>
          <w:kern w:val="22"/>
          <w:rtl/>
        </w:rPr>
        <w:tab/>
      </w:r>
      <w:r w:rsidR="00EB4C8B">
        <w:rPr>
          <w:rFonts w:ascii="Simplified Arabic" w:hAnsi="Simplified Arabic" w:cs="Simplified Arabic" w:hint="cs"/>
          <w:snapToGrid w:val="0"/>
          <w:kern w:val="22"/>
          <w:rtl/>
        </w:rPr>
        <w:t>ستكون أنشطة تنمية القدرات</w:t>
      </w:r>
      <w:r w:rsidR="00FE727F">
        <w:rPr>
          <w:rFonts w:ascii="Simplified Arabic" w:hAnsi="Simplified Arabic" w:cs="Simplified Arabic" w:hint="cs"/>
          <w:snapToGrid w:val="0"/>
          <w:kern w:val="22"/>
          <w:rtl/>
        </w:rPr>
        <w:t xml:space="preserve"> مطلوبة على جميع مستويات الحكوم</w:t>
      </w:r>
      <w:r w:rsidR="00EB4C8B">
        <w:rPr>
          <w:rFonts w:ascii="Simplified Arabic" w:hAnsi="Simplified Arabic" w:cs="Simplified Arabic" w:hint="cs"/>
          <w:snapToGrid w:val="0"/>
          <w:kern w:val="22"/>
          <w:rtl/>
        </w:rPr>
        <w:t>ة (الوطنية ودون الوطنية)، وداخل الوزارات الحكومية والوكالات الحكومية</w:t>
      </w:r>
      <w:r w:rsidR="00EB4C8B" w:rsidRPr="00EB4C8B">
        <w:rPr>
          <w:rFonts w:ascii="Simplified Arabic" w:hAnsi="Simplified Arabic" w:cs="Simplified Arabic" w:hint="cs"/>
          <w:snapToGrid w:val="0"/>
          <w:kern w:val="22"/>
          <w:rtl/>
        </w:rPr>
        <w:t xml:space="preserve"> </w:t>
      </w:r>
      <w:r w:rsidR="00EB4C8B">
        <w:rPr>
          <w:rFonts w:ascii="Simplified Arabic" w:hAnsi="Simplified Arabic" w:cs="Simplified Arabic" w:hint="cs"/>
          <w:snapToGrid w:val="0"/>
          <w:kern w:val="22"/>
          <w:rtl/>
        </w:rPr>
        <w:t xml:space="preserve">المتعددة، بما في ذلك الوزارات المسؤولة عن التمويل والاقتصاد، وقطاعات الإنتاج الأولي، والسياحة، والتخطيط، والمياه والصرف الصحي. </w:t>
      </w:r>
      <w:r w:rsidR="00FE727F">
        <w:rPr>
          <w:rFonts w:ascii="Simplified Arabic" w:hAnsi="Simplified Arabic" w:cs="Simplified Arabic" w:hint="cs"/>
          <w:snapToGrid w:val="0"/>
          <w:kern w:val="22"/>
          <w:rtl/>
        </w:rPr>
        <w:t>و</w:t>
      </w:r>
      <w:r w:rsidR="00EB4C8B">
        <w:rPr>
          <w:rFonts w:ascii="Simplified Arabic" w:hAnsi="Simplified Arabic" w:cs="Simplified Arabic" w:hint="cs"/>
          <w:snapToGrid w:val="0"/>
          <w:kern w:val="22"/>
          <w:rtl/>
        </w:rPr>
        <w:t>قد تحتاج جميع البلدان</w:t>
      </w:r>
      <w:r w:rsidR="00FE727F">
        <w:rPr>
          <w:rFonts w:ascii="Simplified Arabic" w:hAnsi="Simplified Arabic" w:cs="Simplified Arabic" w:hint="cs"/>
          <w:snapToGrid w:val="0"/>
          <w:kern w:val="22"/>
          <w:rtl/>
        </w:rPr>
        <w:t xml:space="preserve"> في بعض الحالات</w:t>
      </w:r>
      <w:r w:rsidR="00EB4C8B">
        <w:rPr>
          <w:rFonts w:ascii="Simplified Arabic" w:hAnsi="Simplified Arabic" w:cs="Simplified Arabic" w:hint="cs"/>
          <w:snapToGrid w:val="0"/>
          <w:kern w:val="22"/>
          <w:rtl/>
        </w:rPr>
        <w:t xml:space="preserve"> إلى دعم تقني في إعداد</w:t>
      </w:r>
      <w:r w:rsidR="00FE727F">
        <w:rPr>
          <w:rFonts w:ascii="Simplified Arabic" w:hAnsi="Simplified Arabic" w:cs="Simplified Arabic" w:hint="cs"/>
          <w:snapToGrid w:val="0"/>
          <w:kern w:val="22"/>
          <w:rtl/>
        </w:rPr>
        <w:t xml:space="preserve"> آليات</w:t>
      </w:r>
      <w:r w:rsidR="00EB4C8B">
        <w:rPr>
          <w:rFonts w:ascii="Simplified Arabic" w:hAnsi="Simplified Arabic" w:cs="Simplified Arabic" w:hint="cs"/>
          <w:snapToGrid w:val="0"/>
          <w:kern w:val="22"/>
          <w:rtl/>
        </w:rPr>
        <w:t xml:space="preserve"> وخطط تمويل أكثر تعقيدا وابتكارا. وينبغي إنشاء وظائف الخبراء اللازمة وشغلها في مختلف الوزارات وفي القطاع الخاص؛</w:t>
      </w:r>
    </w:p>
    <w:p w14:paraId="22867F5C" w14:textId="3ADBA2C2" w:rsidR="00090D4C" w:rsidRDefault="00090D4C" w:rsidP="00F50302">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(ج)</w:t>
      </w:r>
      <w:r>
        <w:rPr>
          <w:rFonts w:ascii="Simplified Arabic" w:hAnsi="Simplified Arabic" w:cs="Simplified Arabic"/>
          <w:snapToGrid w:val="0"/>
          <w:kern w:val="22"/>
          <w:rtl/>
        </w:rPr>
        <w:tab/>
      </w:r>
      <w:r w:rsidR="00F50302">
        <w:rPr>
          <w:rFonts w:ascii="Simplified Arabic" w:hAnsi="Simplified Arabic" w:cs="Simplified Arabic" w:hint="cs"/>
          <w:snapToGrid w:val="0"/>
          <w:kern w:val="22"/>
          <w:rtl/>
        </w:rPr>
        <w:t>ينبغي لأنشطة بناء القدرات والمساعدة التقنية المستدامة أن تتضمن ما يلي:</w:t>
      </w:r>
    </w:p>
    <w:p w14:paraId="4DD32269" w14:textId="13658306" w:rsidR="00090D4C" w:rsidRDefault="00090D4C" w:rsidP="006848C5">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t>(1)</w:t>
      </w:r>
      <w:r>
        <w:rPr>
          <w:rFonts w:ascii="Simplified Arabic" w:hAnsi="Simplified Arabic" w:cs="Simplified Arabic"/>
          <w:snapToGrid w:val="0"/>
          <w:kern w:val="22"/>
          <w:rtl/>
        </w:rPr>
        <w:tab/>
      </w:r>
      <w:r w:rsidR="006848C5">
        <w:rPr>
          <w:rFonts w:ascii="Simplified Arabic" w:hAnsi="Simplified Arabic" w:cs="Simplified Arabic" w:hint="cs"/>
          <w:snapToGrid w:val="0"/>
          <w:kern w:val="22"/>
          <w:rtl/>
        </w:rPr>
        <w:t>وضع وتنفيذ آليات تمويل مناسبة وفعالة على المستويات الدولية والوطنية ودون الوطنية، بما في ذلك على سبيل المثال لا الحصر الإصلاح السياساتي والقانوني لدعم التغيير التحويلي؛</w:t>
      </w:r>
    </w:p>
    <w:p w14:paraId="431AF3B6" w14:textId="408B7E5C" w:rsidR="00090D4C" w:rsidRDefault="00090D4C" w:rsidP="00FE727F">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t>(2)</w:t>
      </w:r>
      <w:r>
        <w:rPr>
          <w:rFonts w:ascii="Simplified Arabic" w:hAnsi="Simplified Arabic" w:cs="Simplified Arabic"/>
          <w:snapToGrid w:val="0"/>
          <w:kern w:val="22"/>
          <w:rtl/>
        </w:rPr>
        <w:tab/>
      </w:r>
      <w:r w:rsidR="00025B36">
        <w:rPr>
          <w:rFonts w:ascii="Simplified Arabic" w:hAnsi="Simplified Arabic" w:cs="Simplified Arabic" w:hint="cs"/>
          <w:snapToGrid w:val="0"/>
          <w:kern w:val="22"/>
          <w:rtl/>
        </w:rPr>
        <w:t xml:space="preserve">إعداد وتنفيذ خطط وطنية فعالة لتمويل التنوع البيولوجي </w:t>
      </w:r>
      <w:r w:rsidR="00FE727F">
        <w:rPr>
          <w:rFonts w:ascii="Simplified Arabic" w:hAnsi="Simplified Arabic" w:cs="Simplified Arabic" w:hint="cs"/>
          <w:snapToGrid w:val="0"/>
          <w:kern w:val="22"/>
          <w:rtl/>
        </w:rPr>
        <w:t>تتناول</w:t>
      </w:r>
      <w:r w:rsidR="00025B36">
        <w:rPr>
          <w:rFonts w:ascii="Simplified Arabic" w:hAnsi="Simplified Arabic" w:cs="Simplified Arabic" w:hint="cs"/>
          <w:snapToGrid w:val="0"/>
          <w:kern w:val="22"/>
          <w:rtl/>
        </w:rPr>
        <w:t xml:space="preserve"> بشكل كاف </w:t>
      </w:r>
      <w:r w:rsidR="00FE727F">
        <w:rPr>
          <w:rFonts w:ascii="Simplified Arabic" w:hAnsi="Simplified Arabic" w:cs="Simplified Arabic" w:hint="cs"/>
          <w:snapToGrid w:val="0"/>
          <w:kern w:val="22"/>
          <w:rtl/>
        </w:rPr>
        <w:t xml:space="preserve">جميع </w:t>
      </w:r>
      <w:r w:rsidR="00025B36">
        <w:rPr>
          <w:rFonts w:ascii="Simplified Arabic" w:hAnsi="Simplified Arabic" w:cs="Simplified Arabic" w:hint="cs"/>
          <w:snapToGrid w:val="0"/>
          <w:kern w:val="22"/>
          <w:rtl/>
        </w:rPr>
        <w:t>المكونات الاستراتيجية الثلاثة لحشد الموارد؛</w:t>
      </w:r>
      <w:r w:rsidR="00025B36" w:rsidRPr="003F5DD8">
        <w:rPr>
          <w:rStyle w:val="FootnoteReference"/>
          <w:rFonts w:ascii="Simplified Arabic" w:hAnsi="Simplified Arabic" w:cs="Simplified Arabic"/>
          <w:sz w:val="24"/>
          <w:u w:val="none"/>
          <w:vertAlign w:val="superscript"/>
          <w:rtl/>
        </w:rPr>
        <w:footnoteReference w:id="44"/>
      </w:r>
    </w:p>
    <w:p w14:paraId="4E8AD5DC" w14:textId="2913BA7C" w:rsidR="00090D4C" w:rsidRDefault="00090D4C" w:rsidP="00025B36">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t>(3)</w:t>
      </w:r>
      <w:r>
        <w:rPr>
          <w:rFonts w:ascii="Simplified Arabic" w:hAnsi="Simplified Arabic" w:cs="Simplified Arabic"/>
          <w:snapToGrid w:val="0"/>
          <w:kern w:val="22"/>
          <w:rtl/>
        </w:rPr>
        <w:tab/>
      </w:r>
      <w:r w:rsidR="00025B36">
        <w:rPr>
          <w:rFonts w:ascii="Simplified Arabic" w:hAnsi="Simplified Arabic" w:cs="Simplified Arabic" w:hint="cs"/>
          <w:snapToGrid w:val="0"/>
          <w:kern w:val="22"/>
          <w:rtl/>
        </w:rPr>
        <w:t>تقدير تكاليف الاستراتيجيات وخطط العمل الوطنية للتنوع البيولوجي والخطط المماثلة، وتحديد الاحتياجات المالية لتنفيذها؛</w:t>
      </w:r>
    </w:p>
    <w:p w14:paraId="2514FB6A" w14:textId="424BDDA7" w:rsidR="00090D4C" w:rsidRDefault="00090D4C" w:rsidP="008038C2">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t>(4)</w:t>
      </w:r>
      <w:r>
        <w:rPr>
          <w:rFonts w:ascii="Simplified Arabic" w:hAnsi="Simplified Arabic" w:cs="Simplified Arabic"/>
          <w:snapToGrid w:val="0"/>
          <w:kern w:val="22"/>
          <w:rtl/>
        </w:rPr>
        <w:tab/>
      </w:r>
      <w:r w:rsidR="008038C2">
        <w:rPr>
          <w:rFonts w:ascii="Simplified Arabic" w:hAnsi="Simplified Arabic" w:cs="Simplified Arabic" w:hint="cs"/>
          <w:snapToGrid w:val="0"/>
          <w:kern w:val="22"/>
          <w:rtl/>
        </w:rPr>
        <w:t>تقييمات رأس المال الطبيعي والمحاسبة ذات الصلة، وتعزيز تنفيذ المنهجية المنقحة ل</w:t>
      </w:r>
      <w:r w:rsidR="008038C2">
        <w:rPr>
          <w:rFonts w:ascii="Simplified Arabic" w:hAnsi="Simplified Arabic" w:cs="Simplified Arabic" w:hint="cs"/>
          <w:sz w:val="24"/>
          <w:rtl/>
        </w:rPr>
        <w:t>محاسبة ا</w:t>
      </w:r>
      <w:r w:rsidR="00FE727F">
        <w:rPr>
          <w:rFonts w:ascii="Simplified Arabic" w:hAnsi="Simplified Arabic" w:cs="Simplified Arabic" w:hint="cs"/>
          <w:sz w:val="24"/>
          <w:rtl/>
          <w:lang w:bidi="ar-EG"/>
        </w:rPr>
        <w:t xml:space="preserve">لنظم الإيكولوجية في </w:t>
      </w:r>
      <w:r w:rsidR="008038C2">
        <w:rPr>
          <w:rFonts w:ascii="Simplified Arabic" w:hAnsi="Simplified Arabic" w:cs="Simplified Arabic" w:hint="cs"/>
          <w:sz w:val="24"/>
          <w:rtl/>
          <w:lang w:bidi="ar-EG"/>
        </w:rPr>
        <w:t>نظام المحاسبة البيئية والاقتصادية؛</w:t>
      </w:r>
    </w:p>
    <w:p w14:paraId="6EB96AB5" w14:textId="1A2A651A" w:rsidR="00090D4C" w:rsidRDefault="00090D4C" w:rsidP="00FE727F">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lastRenderedPageBreak/>
        <w:t>(5)</w:t>
      </w:r>
      <w:r>
        <w:rPr>
          <w:rFonts w:ascii="Simplified Arabic" w:hAnsi="Simplified Arabic" w:cs="Simplified Arabic"/>
          <w:snapToGrid w:val="0"/>
          <w:kern w:val="22"/>
          <w:rtl/>
        </w:rPr>
        <w:tab/>
      </w:r>
      <w:r w:rsidR="008038C2">
        <w:rPr>
          <w:rFonts w:ascii="Simplified Arabic" w:hAnsi="Simplified Arabic" w:cs="Simplified Arabic" w:hint="cs"/>
          <w:snapToGrid w:val="0"/>
          <w:kern w:val="22"/>
          <w:rtl/>
        </w:rPr>
        <w:t>تطوير الميزنة على أساس النتائج لبرامج ومشاريع التنوع البيولوجي؛ واستخدام "</w:t>
      </w:r>
      <w:r w:rsidR="00F6028E">
        <w:rPr>
          <w:rFonts w:ascii="Simplified Arabic" w:hAnsi="Simplified Arabic" w:cs="Simplified Arabic" w:hint="cs"/>
          <w:snapToGrid w:val="0"/>
          <w:kern w:val="22"/>
          <w:rtl/>
        </w:rPr>
        <w:t>توسيم</w:t>
      </w:r>
      <w:r w:rsidR="008038C2">
        <w:rPr>
          <w:rFonts w:ascii="Simplified Arabic" w:hAnsi="Simplified Arabic" w:cs="Simplified Arabic" w:hint="cs"/>
          <w:snapToGrid w:val="0"/>
          <w:kern w:val="22"/>
          <w:rtl/>
        </w:rPr>
        <w:t xml:space="preserve"> </w:t>
      </w:r>
      <w:r w:rsidR="00FE727F">
        <w:rPr>
          <w:rFonts w:ascii="Simplified Arabic" w:hAnsi="Simplified Arabic" w:cs="Simplified Arabic" w:hint="cs"/>
          <w:snapToGrid w:val="0"/>
          <w:kern w:val="22"/>
          <w:rtl/>
        </w:rPr>
        <w:t>ميزانية</w:t>
      </w:r>
      <w:r w:rsidR="008038C2">
        <w:rPr>
          <w:rFonts w:ascii="Simplified Arabic" w:hAnsi="Simplified Arabic" w:cs="Simplified Arabic" w:hint="cs"/>
          <w:snapToGrid w:val="0"/>
          <w:kern w:val="22"/>
          <w:rtl/>
        </w:rPr>
        <w:t>" التنوع البيولوجي كوسيلة لتحديد وجمع معلومات أساسية عن نفقات التنوع البيولوجي وتتبعها؛</w:t>
      </w:r>
    </w:p>
    <w:p w14:paraId="1840CD6F" w14:textId="216933B4" w:rsidR="00090D4C" w:rsidRDefault="00090D4C" w:rsidP="00FE727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(د)</w:t>
      </w:r>
      <w:r>
        <w:rPr>
          <w:rFonts w:ascii="Simplified Arabic" w:hAnsi="Simplified Arabic" w:cs="Simplified Arabic"/>
          <w:snapToGrid w:val="0"/>
          <w:kern w:val="22"/>
          <w:rtl/>
        </w:rPr>
        <w:tab/>
      </w:r>
      <w:r w:rsidR="004F7470">
        <w:rPr>
          <w:rFonts w:ascii="Simplified Arabic" w:hAnsi="Simplified Arabic" w:cs="Simplified Arabic" w:hint="cs"/>
          <w:snapToGrid w:val="0"/>
          <w:kern w:val="22"/>
          <w:rtl/>
        </w:rPr>
        <w:t xml:space="preserve">هناك حاجة إلى الاعتماد على المبادرات القائمة مثل مبادرة تمويل التنوع البيولوجي وغيرها، لتوفير أنشطة تنمية القدرات وتقديم المساعدة التقنية للبلدان في إعداد وتنفيذ </w:t>
      </w:r>
      <w:r w:rsidR="00FE727F">
        <w:rPr>
          <w:rFonts w:ascii="Simplified Arabic" w:hAnsi="Simplified Arabic" w:cs="Simplified Arabic" w:hint="cs"/>
          <w:snapToGrid w:val="0"/>
          <w:kern w:val="22"/>
          <w:rtl/>
        </w:rPr>
        <w:t>ال</w:t>
      </w:r>
      <w:r w:rsidR="004F7470">
        <w:rPr>
          <w:rFonts w:ascii="Simplified Arabic" w:hAnsi="Simplified Arabic" w:cs="Simplified Arabic" w:hint="cs"/>
          <w:snapToGrid w:val="0"/>
          <w:kern w:val="22"/>
          <w:rtl/>
        </w:rPr>
        <w:t xml:space="preserve">خطط </w:t>
      </w:r>
      <w:r w:rsidR="00FE727F">
        <w:rPr>
          <w:rFonts w:ascii="Simplified Arabic" w:hAnsi="Simplified Arabic" w:cs="Simplified Arabic" w:hint="cs"/>
          <w:snapToGrid w:val="0"/>
          <w:kern w:val="22"/>
          <w:rtl/>
        </w:rPr>
        <w:t>الوطنية لتمويل التنوع البيولوجي</w:t>
      </w:r>
      <w:r w:rsidR="004F7470">
        <w:rPr>
          <w:rFonts w:ascii="Simplified Arabic" w:hAnsi="Simplified Arabic" w:cs="Simplified Arabic" w:hint="cs"/>
          <w:snapToGrid w:val="0"/>
          <w:kern w:val="22"/>
          <w:rtl/>
        </w:rPr>
        <w:t>؛</w:t>
      </w:r>
    </w:p>
    <w:p w14:paraId="61830C38" w14:textId="5BF1348A" w:rsidR="00090D4C" w:rsidRDefault="00090D4C" w:rsidP="004F7470">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(ه)</w:t>
      </w:r>
      <w:r>
        <w:rPr>
          <w:rFonts w:ascii="Simplified Arabic" w:hAnsi="Simplified Arabic" w:cs="Simplified Arabic"/>
          <w:snapToGrid w:val="0"/>
          <w:kern w:val="22"/>
          <w:rtl/>
        </w:rPr>
        <w:tab/>
      </w:r>
      <w:r w:rsidR="004F7470">
        <w:rPr>
          <w:rFonts w:ascii="Simplified Arabic" w:hAnsi="Simplified Arabic" w:cs="Simplified Arabic" w:hint="cs"/>
          <w:snapToGrid w:val="0"/>
          <w:kern w:val="22"/>
          <w:rtl/>
        </w:rPr>
        <w:t>ينبغي توسيع نطاق نقل المعارف وبناء القدرات في قطاع الأعمال التجارية وقطاع التمويل بغية تطوير فهم مشترك للتحديات والفرص المتعلقة بالتنوع البيولوجي، وللتمكين من تطوير منهجيات وأنظمة وقياسات لدمج التنوع البيولوجي بشكل كامل في</w:t>
      </w:r>
      <w:r w:rsidR="00FE727F">
        <w:rPr>
          <w:rFonts w:ascii="Simplified Arabic" w:hAnsi="Simplified Arabic" w:cs="Simplified Arabic" w:hint="cs"/>
          <w:snapToGrid w:val="0"/>
          <w:kern w:val="22"/>
          <w:rtl/>
        </w:rPr>
        <w:t xml:space="preserve"> قطاع</w:t>
      </w:r>
      <w:r w:rsidR="004F7470">
        <w:rPr>
          <w:rFonts w:ascii="Simplified Arabic" w:hAnsi="Simplified Arabic" w:cs="Simplified Arabic" w:hint="cs"/>
          <w:snapToGrid w:val="0"/>
          <w:kern w:val="22"/>
          <w:rtl/>
        </w:rPr>
        <w:t xml:space="preserve"> الأعمال التجارية وقطاع التمويل؛</w:t>
      </w:r>
    </w:p>
    <w:p w14:paraId="66A76F7E" w14:textId="5208B29D" w:rsidR="00090D4C" w:rsidRDefault="00090D4C" w:rsidP="00FE727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Pr>
          <w:rFonts w:ascii="Simplified Arabic" w:hAnsi="Simplified Arabic" w:cs="Simplified Arabic" w:hint="cs"/>
          <w:snapToGrid w:val="0"/>
          <w:kern w:val="22"/>
          <w:rtl/>
        </w:rPr>
        <w:t>(و)</w:t>
      </w:r>
      <w:r>
        <w:rPr>
          <w:rFonts w:ascii="Simplified Arabic" w:hAnsi="Simplified Arabic" w:cs="Simplified Arabic"/>
          <w:snapToGrid w:val="0"/>
          <w:kern w:val="22"/>
          <w:rtl/>
        </w:rPr>
        <w:tab/>
      </w:r>
      <w:r w:rsidR="00FE727F">
        <w:rPr>
          <w:rFonts w:ascii="Simplified Arabic" w:hAnsi="Simplified Arabic" w:cs="Simplified Arabic" w:hint="cs"/>
          <w:snapToGrid w:val="0"/>
          <w:kern w:val="22"/>
          <w:rtl/>
        </w:rPr>
        <w:t>أخيرا، سيكون من المهم بناء قدرات</w:t>
      </w:r>
      <w:r w:rsidR="00A2773B">
        <w:rPr>
          <w:rFonts w:ascii="Simplified Arabic" w:hAnsi="Simplified Arabic" w:cs="Simplified Arabic" w:hint="cs"/>
          <w:snapToGrid w:val="0"/>
          <w:kern w:val="22"/>
          <w:rtl/>
        </w:rPr>
        <w:t xml:space="preserve"> مطوري المشاريع على المستوى المحلي وقطاع التمويل المحلي على </w:t>
      </w:r>
      <w:r w:rsidR="00FE727F">
        <w:rPr>
          <w:rFonts w:ascii="Simplified Arabic" w:hAnsi="Simplified Arabic" w:cs="Simplified Arabic" w:hint="cs"/>
          <w:snapToGrid w:val="0"/>
          <w:kern w:val="22"/>
          <w:rtl/>
        </w:rPr>
        <w:t>إيجاد</w:t>
      </w:r>
      <w:r w:rsidR="00A2773B">
        <w:rPr>
          <w:rFonts w:ascii="Simplified Arabic" w:hAnsi="Simplified Arabic" w:cs="Simplified Arabic" w:hint="cs"/>
          <w:snapToGrid w:val="0"/>
          <w:kern w:val="22"/>
          <w:rtl/>
        </w:rPr>
        <w:t xml:space="preserve"> صفقات قابلة للاستثمار ذات تأثيرات إيجابية واضحة وقابلة للقياس على التنوع البيولوجي.</w:t>
      </w:r>
    </w:p>
    <w:p w14:paraId="4DCB15CC" w14:textId="092F2A05" w:rsidR="00090D4C" w:rsidRDefault="00CC2761" w:rsidP="00CC2761">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b/>
          <w:bCs/>
          <w:snapToGrid w:val="0"/>
          <w:kern w:val="22"/>
          <w:rtl/>
        </w:rPr>
        <w:t>تحسين فعالية وكفاءة تدفق تمويل التنمية الدولية والحصول عليه:</w:t>
      </w:r>
    </w:p>
    <w:p w14:paraId="15383581" w14:textId="5E7B2196" w:rsidR="00090D4C" w:rsidRDefault="00025E79" w:rsidP="00CC2761">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(أ)</w:t>
      </w:r>
      <w:r>
        <w:rPr>
          <w:rFonts w:ascii="Simplified Arabic" w:hAnsi="Simplified Arabic" w:cs="Simplified Arabic"/>
          <w:snapToGrid w:val="0"/>
          <w:kern w:val="22"/>
          <w:rtl/>
        </w:rPr>
        <w:tab/>
      </w:r>
      <w:r w:rsidR="00CC2761">
        <w:rPr>
          <w:rFonts w:ascii="Simplified Arabic" w:hAnsi="Simplified Arabic" w:cs="Simplified Arabic" w:hint="cs"/>
          <w:snapToGrid w:val="0"/>
          <w:kern w:val="22"/>
          <w:rtl/>
        </w:rPr>
        <w:t>ينبغي تنسيق مساهمات الجهات المانحة، قدر الإمكان، لضمان أن يكون تمويل التنمية الدولية المخصص للتنوع البيولوجي موجها بشكل استراتيجي، والسعي إلى تحقيق أوجه التآزر التكميلية عبر مساهمات الجهات المانحة لتحقيق نتائج ذات تأثير إيجابي على التنوع البيولوجي؛</w:t>
      </w:r>
    </w:p>
    <w:p w14:paraId="65FEE24E" w14:textId="28141447" w:rsidR="00025E79" w:rsidRDefault="00025E79" w:rsidP="00CC2761">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(ب)</w:t>
      </w:r>
      <w:r>
        <w:rPr>
          <w:rFonts w:ascii="Simplified Arabic" w:hAnsi="Simplified Arabic" w:cs="Simplified Arabic"/>
          <w:snapToGrid w:val="0"/>
          <w:kern w:val="22"/>
          <w:rtl/>
        </w:rPr>
        <w:tab/>
      </w:r>
      <w:r w:rsidR="00CC2761">
        <w:rPr>
          <w:rFonts w:ascii="Simplified Arabic" w:hAnsi="Simplified Arabic" w:cs="Simplified Arabic" w:hint="cs"/>
          <w:snapToGrid w:val="0"/>
          <w:kern w:val="22"/>
          <w:rtl/>
        </w:rPr>
        <w:t>ينبغي للجهات المانحة وصانعي القرار الرئيسيين مراعاة الفاصل الزمني بين الاستثمار وتحقيق الأثر، وينبغي لهم السماح بآفاق أطول وأكثر واقعية لتخطيط البرامج والمشاريع. واقتُرحت فترة من خمس إلى عشر سنوات كإطار زمني</w:t>
      </w:r>
      <w:r w:rsidR="00552DF5">
        <w:rPr>
          <w:rFonts w:ascii="Simplified Arabic" w:hAnsi="Simplified Arabic" w:cs="Simplified Arabic" w:hint="cs"/>
          <w:snapToGrid w:val="0"/>
          <w:kern w:val="22"/>
          <w:rtl/>
        </w:rPr>
        <w:t xml:space="preserve"> أكثر واقعية وفائدة من النطاقات الزمنية الأقصر؛</w:t>
      </w:r>
    </w:p>
    <w:p w14:paraId="26A025A2" w14:textId="46776A8D" w:rsidR="00025E79" w:rsidRDefault="00025E79" w:rsidP="00FE727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(ج)</w:t>
      </w:r>
      <w:r>
        <w:rPr>
          <w:rFonts w:ascii="Simplified Arabic" w:hAnsi="Simplified Arabic" w:cs="Simplified Arabic"/>
          <w:snapToGrid w:val="0"/>
          <w:kern w:val="22"/>
          <w:rtl/>
        </w:rPr>
        <w:tab/>
      </w:r>
      <w:r w:rsidR="00211A32">
        <w:rPr>
          <w:rFonts w:ascii="Simplified Arabic" w:hAnsi="Simplified Arabic" w:cs="Simplified Arabic" w:hint="cs"/>
          <w:snapToGrid w:val="0"/>
          <w:kern w:val="22"/>
          <w:rtl/>
        </w:rPr>
        <w:t xml:space="preserve">ينبغي أن تتضمن مجالات التركيز الرئيسية لتمويل التنمية الدولية تحفيز حشد الموارد من موارد جديدة وإضافية من القطاعين العام والخاص، وتنمية القدرات </w:t>
      </w:r>
      <w:r w:rsidR="00FE727F">
        <w:rPr>
          <w:rFonts w:ascii="Simplified Arabic" w:hAnsi="Simplified Arabic" w:cs="Simplified Arabic" w:hint="cs"/>
          <w:snapToGrid w:val="0"/>
          <w:kern w:val="22"/>
          <w:rtl/>
        </w:rPr>
        <w:t>في</w:t>
      </w:r>
      <w:r w:rsidR="00211A32">
        <w:rPr>
          <w:rFonts w:ascii="Simplified Arabic" w:hAnsi="Simplified Arabic" w:cs="Simplified Arabic" w:hint="cs"/>
          <w:snapToGrid w:val="0"/>
          <w:kern w:val="22"/>
          <w:rtl/>
        </w:rPr>
        <w:t xml:space="preserve"> جميع مستويات الحكومة لدعم الإصلاح السياساتي والتنظيمي. وينبغي</w:t>
      </w:r>
      <w:r w:rsidR="00FE727F">
        <w:rPr>
          <w:rFonts w:ascii="Simplified Arabic" w:hAnsi="Simplified Arabic" w:cs="Simplified Arabic" w:hint="cs"/>
          <w:snapToGrid w:val="0"/>
          <w:kern w:val="22"/>
          <w:rtl/>
        </w:rPr>
        <w:t xml:space="preserve"> أيضا</w:t>
      </w:r>
      <w:r w:rsidR="00211A32">
        <w:rPr>
          <w:rFonts w:ascii="Simplified Arabic" w:hAnsi="Simplified Arabic" w:cs="Simplified Arabic" w:hint="cs"/>
          <w:snapToGrid w:val="0"/>
          <w:kern w:val="22"/>
          <w:rtl/>
        </w:rPr>
        <w:t xml:space="preserve"> إيلاء الاهتمام للاحتياجات الخاصة التي أعربت عنها الشعوب الأصلية والمجتمعات المحلية، وينبغي أن </w:t>
      </w:r>
      <w:r w:rsidR="00FE727F">
        <w:rPr>
          <w:rFonts w:ascii="Simplified Arabic" w:hAnsi="Simplified Arabic" w:cs="Simplified Arabic" w:hint="cs"/>
          <w:snapToGrid w:val="0"/>
          <w:kern w:val="22"/>
          <w:rtl/>
        </w:rPr>
        <w:t>تُوزع</w:t>
      </w:r>
      <w:r w:rsidR="00211A32">
        <w:rPr>
          <w:rFonts w:ascii="Simplified Arabic" w:hAnsi="Simplified Arabic" w:cs="Simplified Arabic" w:hint="cs"/>
          <w:snapToGrid w:val="0"/>
          <w:kern w:val="22"/>
          <w:rtl/>
        </w:rPr>
        <w:t xml:space="preserve"> عليها معلومات عن فرص التمويل على نطاق أوسع؛</w:t>
      </w:r>
    </w:p>
    <w:p w14:paraId="30324718" w14:textId="48306064" w:rsidR="00025E79" w:rsidRDefault="00025E79" w:rsidP="005951FA">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(د)</w:t>
      </w:r>
      <w:r>
        <w:rPr>
          <w:rFonts w:ascii="Simplified Arabic" w:hAnsi="Simplified Arabic" w:cs="Simplified Arabic"/>
          <w:snapToGrid w:val="0"/>
          <w:kern w:val="22"/>
          <w:rtl/>
        </w:rPr>
        <w:tab/>
      </w:r>
      <w:r w:rsidR="00211A32">
        <w:rPr>
          <w:rFonts w:ascii="Simplified Arabic" w:hAnsi="Simplified Arabic" w:cs="Simplified Arabic" w:hint="cs"/>
          <w:snapToGrid w:val="0"/>
          <w:kern w:val="22"/>
          <w:rtl/>
        </w:rPr>
        <w:t>ينبغي لمرفق البيئة العالمية، بوصفه الآلية المالية للاتفاقية، أن يواصل تأدية دور رئيسي في حشد الموارد من أجل تنفيذ الاتفاقية</w:t>
      </w:r>
      <w:r w:rsidR="00CC2761">
        <w:rPr>
          <w:rFonts w:ascii="Simplified Arabic" w:hAnsi="Simplified Arabic" w:cs="Simplified Arabic" w:hint="cs"/>
          <w:snapToGrid w:val="0"/>
          <w:kern w:val="22"/>
          <w:rtl/>
        </w:rPr>
        <w:t>.</w:t>
      </w:r>
      <w:r w:rsidR="00CC2761" w:rsidRPr="003F5DD8">
        <w:rPr>
          <w:rStyle w:val="FootnoteReference"/>
          <w:rFonts w:ascii="Simplified Arabic" w:hAnsi="Simplified Arabic" w:cs="Simplified Arabic"/>
          <w:sz w:val="24"/>
          <w:u w:val="none"/>
          <w:vertAlign w:val="superscript"/>
          <w:rtl/>
        </w:rPr>
        <w:footnoteReference w:id="45"/>
      </w:r>
      <w:r w:rsidR="00CC2761">
        <w:rPr>
          <w:rStyle w:val="FootnoteReference"/>
          <w:rFonts w:ascii="Simplified Arabic" w:hAnsi="Simplified Arabic" w:cs="Simplified Arabic" w:hint="cs"/>
          <w:sz w:val="24"/>
          <w:u w:val="none"/>
          <w:vertAlign w:val="superscript"/>
          <w:rtl/>
        </w:rPr>
        <w:t>،</w:t>
      </w:r>
      <w:r w:rsidR="00CC2761" w:rsidRPr="003F5DD8">
        <w:rPr>
          <w:rStyle w:val="FootnoteReference"/>
          <w:rFonts w:ascii="Simplified Arabic" w:hAnsi="Simplified Arabic" w:cs="Simplified Arabic"/>
          <w:sz w:val="24"/>
          <w:u w:val="none"/>
          <w:vertAlign w:val="superscript"/>
          <w:rtl/>
        </w:rPr>
        <w:footnoteReference w:id="46"/>
      </w:r>
      <w:r w:rsidR="00CC2761">
        <w:rPr>
          <w:rFonts w:ascii="Simplified Arabic" w:hAnsi="Simplified Arabic" w:cs="Simplified Arabic" w:hint="cs"/>
          <w:snapToGrid w:val="0"/>
          <w:kern w:val="22"/>
          <w:rtl/>
        </w:rPr>
        <w:t xml:space="preserve"> </w:t>
      </w:r>
      <w:r w:rsidR="005951FA">
        <w:rPr>
          <w:rFonts w:ascii="Simplified Arabic" w:hAnsi="Simplified Arabic" w:cs="Simplified Arabic" w:hint="cs"/>
          <w:snapToGrid w:val="0"/>
          <w:kern w:val="22"/>
          <w:rtl/>
        </w:rPr>
        <w:t>ويؤدي مرفق البيئة العالمية دورا هاما في تعميم التنوع البيولوجي في جهود التنمية وضمان الاستخدام الفعال للموارد. وينبغي إقامة روابط أقوى بين مرفق البيئة العالمية والصندوق الأخضر للمناخ؛</w:t>
      </w:r>
      <w:r w:rsidR="00CC2761" w:rsidRPr="003F5DD8">
        <w:rPr>
          <w:rStyle w:val="FootnoteReference"/>
          <w:rFonts w:ascii="Simplified Arabic" w:hAnsi="Simplified Arabic" w:cs="Simplified Arabic"/>
          <w:sz w:val="24"/>
          <w:u w:val="none"/>
          <w:vertAlign w:val="superscript"/>
          <w:rtl/>
        </w:rPr>
        <w:footnoteReference w:id="47"/>
      </w:r>
    </w:p>
    <w:p w14:paraId="6B48C2E4" w14:textId="30229F17" w:rsidR="00025E79" w:rsidRDefault="00025E79" w:rsidP="00BA4F86">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Pr>
          <w:rFonts w:ascii="Simplified Arabic" w:hAnsi="Simplified Arabic" w:cs="Simplified Arabic" w:hint="cs"/>
          <w:snapToGrid w:val="0"/>
          <w:kern w:val="22"/>
          <w:rtl/>
        </w:rPr>
        <w:t>(ه)</w:t>
      </w:r>
      <w:r>
        <w:rPr>
          <w:rFonts w:ascii="Simplified Arabic" w:hAnsi="Simplified Arabic" w:cs="Simplified Arabic"/>
          <w:snapToGrid w:val="0"/>
          <w:kern w:val="22"/>
          <w:rtl/>
        </w:rPr>
        <w:tab/>
      </w:r>
      <w:r w:rsidR="005951FA">
        <w:rPr>
          <w:rFonts w:ascii="Simplified Arabic" w:hAnsi="Simplified Arabic" w:cs="Simplified Arabic" w:hint="cs"/>
          <w:snapToGrid w:val="0"/>
          <w:kern w:val="22"/>
          <w:rtl/>
        </w:rPr>
        <w:t xml:space="preserve">سيكون من المهم التأكد من أن البلدان المتلقية وأصحاب المصلحة لديهم القدرة الكافية </w:t>
      </w:r>
      <w:r w:rsidR="00FE727F">
        <w:rPr>
          <w:rFonts w:ascii="Simplified Arabic" w:hAnsi="Simplified Arabic" w:cs="Simplified Arabic" w:hint="cs"/>
          <w:snapToGrid w:val="0"/>
          <w:kern w:val="22"/>
          <w:rtl/>
        </w:rPr>
        <w:t>على ا</w:t>
      </w:r>
      <w:r w:rsidR="005951FA">
        <w:rPr>
          <w:rFonts w:ascii="Simplified Arabic" w:hAnsi="Simplified Arabic" w:cs="Simplified Arabic" w:hint="cs"/>
          <w:snapToGrid w:val="0"/>
          <w:kern w:val="22"/>
          <w:rtl/>
        </w:rPr>
        <w:t>لوصول إلى الصناديق المتعددة الأطراف والثنائية الأطراف، بما في ذلك على سبيل المثال لا الحصر مرفق البيئة العالمية</w:t>
      </w:r>
      <w:r w:rsidR="00FE727F">
        <w:rPr>
          <w:rFonts w:ascii="Simplified Arabic" w:hAnsi="Simplified Arabic" w:cs="Simplified Arabic" w:hint="cs"/>
          <w:snapToGrid w:val="0"/>
          <w:kern w:val="22"/>
          <w:rtl/>
        </w:rPr>
        <w:t>، وتلقيهم الدعم في هذا الصدد</w:t>
      </w:r>
      <w:r w:rsidR="005951FA">
        <w:rPr>
          <w:rFonts w:ascii="Simplified Arabic" w:hAnsi="Simplified Arabic" w:cs="Simplified Arabic" w:hint="cs"/>
          <w:snapToGrid w:val="0"/>
          <w:kern w:val="22"/>
          <w:rtl/>
        </w:rPr>
        <w:t>. وينبغي استكمال ذلك من خلال عمليات واضحة ومتفق عليها تسمح بتدفقات مالية سلسة، ورصد سليم لاستخدام الصناديق</w:t>
      </w:r>
      <w:r w:rsidR="00BA4F86">
        <w:rPr>
          <w:rFonts w:ascii="Simplified Arabic" w:hAnsi="Simplified Arabic" w:cs="Simplified Arabic" w:hint="cs"/>
          <w:snapToGrid w:val="0"/>
          <w:kern w:val="22"/>
          <w:rtl/>
        </w:rPr>
        <w:t xml:space="preserve"> وتأثيرها</w:t>
      </w:r>
      <w:r w:rsidR="005951FA">
        <w:rPr>
          <w:rFonts w:ascii="Simplified Arabic" w:hAnsi="Simplified Arabic" w:cs="Simplified Arabic" w:hint="cs"/>
          <w:snapToGrid w:val="0"/>
          <w:kern w:val="22"/>
          <w:rtl/>
        </w:rPr>
        <w:t>. وبالإضافة إلى ذلك، ينبغي لمرفق البيئة العالمية البحث عن طرق للتغلب على القيود المفروضة على تقديم التمويل من غير المنح.</w:t>
      </w:r>
    </w:p>
    <w:p w14:paraId="69A2F4AF" w14:textId="0C7E10A1" w:rsidR="00090D4C" w:rsidRDefault="005951FA" w:rsidP="00090D4C">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b/>
          <w:bCs/>
          <w:snapToGrid w:val="0"/>
          <w:kern w:val="22"/>
          <w:rtl/>
        </w:rPr>
        <w:lastRenderedPageBreak/>
        <w:t>تحسين عمليات الرصد والإبلاغ لحشد الموارد:</w:t>
      </w:r>
    </w:p>
    <w:p w14:paraId="392E1A8B" w14:textId="45DA3610" w:rsidR="00025E79" w:rsidRPr="00025E79" w:rsidRDefault="00025E79" w:rsidP="00A558D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sidRPr="00025E79">
        <w:rPr>
          <w:rFonts w:ascii="Simplified Arabic" w:hAnsi="Simplified Arabic" w:cs="Simplified Arabic" w:hint="cs"/>
          <w:snapToGrid w:val="0"/>
          <w:kern w:val="22"/>
          <w:rtl/>
        </w:rPr>
        <w:t>(أ)</w:t>
      </w:r>
      <w:r w:rsidRPr="00025E79">
        <w:rPr>
          <w:rFonts w:ascii="Simplified Arabic" w:hAnsi="Simplified Arabic" w:cs="Simplified Arabic"/>
          <w:snapToGrid w:val="0"/>
          <w:kern w:val="22"/>
          <w:rtl/>
        </w:rPr>
        <w:tab/>
      </w:r>
      <w:r w:rsidR="00A558DF">
        <w:rPr>
          <w:rFonts w:ascii="Simplified Arabic" w:hAnsi="Simplified Arabic" w:cs="Simplified Arabic" w:hint="cs"/>
          <w:snapToGrid w:val="0"/>
          <w:kern w:val="22"/>
          <w:rtl/>
        </w:rPr>
        <w:t>ينبغي الاسترشاد بالعمل الهام للمشاورة المواضيعية بشأن شفافية تنفيذ الإطار العالمي للتنوع البيولوجي لما بعد عام</w:t>
      </w:r>
      <w:r w:rsidR="00A558DF">
        <w:rPr>
          <w:rFonts w:ascii="Simplified Arabic" w:hAnsi="Simplified Arabic" w:cs="Simplified Arabic" w:hint="eastAsia"/>
          <w:snapToGrid w:val="0"/>
          <w:kern w:val="22"/>
          <w:rtl/>
        </w:rPr>
        <w:t> </w:t>
      </w:r>
      <w:r w:rsidR="00A558DF">
        <w:rPr>
          <w:rFonts w:ascii="Simplified Arabic" w:hAnsi="Simplified Arabic" w:cs="Simplified Arabic" w:hint="cs"/>
          <w:snapToGrid w:val="0"/>
          <w:kern w:val="22"/>
          <w:rtl/>
        </w:rPr>
        <w:t>2020 ورصده والإبلاغ عنه واستعراضه</w:t>
      </w:r>
      <w:r w:rsidR="00CC2761" w:rsidRPr="003F5DD8">
        <w:rPr>
          <w:rStyle w:val="FootnoteReference"/>
          <w:rFonts w:ascii="Simplified Arabic" w:hAnsi="Simplified Arabic" w:cs="Simplified Arabic"/>
          <w:sz w:val="24"/>
          <w:u w:val="none"/>
          <w:vertAlign w:val="superscript"/>
          <w:rtl/>
        </w:rPr>
        <w:footnoteReference w:id="48"/>
      </w:r>
      <w:r w:rsidR="00CC2761">
        <w:rPr>
          <w:rFonts w:ascii="Simplified Arabic" w:hAnsi="Simplified Arabic" w:cs="Simplified Arabic" w:hint="cs"/>
          <w:snapToGrid w:val="0"/>
          <w:kern w:val="22"/>
          <w:rtl/>
        </w:rPr>
        <w:t xml:space="preserve"> </w:t>
      </w:r>
      <w:r w:rsidR="00A558DF">
        <w:rPr>
          <w:rFonts w:ascii="Simplified Arabic" w:hAnsi="Simplified Arabic" w:cs="Simplified Arabic" w:hint="cs"/>
          <w:snapToGrid w:val="0"/>
          <w:kern w:val="22"/>
          <w:rtl/>
        </w:rPr>
        <w:t xml:space="preserve">في النهج العام للرصد والإبلاغ بشأن حشد الموارد؛ وسيكون هذا النهج شاملا وتشاركيا وتيسيريا وقائما على الأدلة </w:t>
      </w:r>
      <w:r w:rsidR="00BD1999">
        <w:rPr>
          <w:rFonts w:ascii="Simplified Arabic" w:hAnsi="Simplified Arabic" w:cs="Simplified Arabic" w:hint="cs"/>
          <w:snapToGrid w:val="0"/>
          <w:kern w:val="22"/>
          <w:rtl/>
          <w:lang w:bidi="ar-EG"/>
        </w:rPr>
        <w:t>و</w:t>
      </w:r>
      <w:r w:rsidR="00A558DF">
        <w:rPr>
          <w:rFonts w:ascii="Simplified Arabic" w:hAnsi="Simplified Arabic" w:cs="Simplified Arabic" w:hint="cs"/>
          <w:snapToGrid w:val="0"/>
          <w:kern w:val="22"/>
          <w:rtl/>
        </w:rPr>
        <w:t>موجها نحو النتائج</w:t>
      </w:r>
      <w:r w:rsidR="00CC2761">
        <w:rPr>
          <w:rFonts w:ascii="Simplified Arabic" w:hAnsi="Simplified Arabic" w:cs="Simplified Arabic" w:hint="cs"/>
          <w:snapToGrid w:val="0"/>
          <w:kern w:val="22"/>
          <w:rtl/>
        </w:rPr>
        <w:t>؛</w:t>
      </w:r>
      <w:r w:rsidR="00CC2761" w:rsidRPr="003F5DD8">
        <w:rPr>
          <w:rStyle w:val="FootnoteReference"/>
          <w:rFonts w:ascii="Simplified Arabic" w:hAnsi="Simplified Arabic" w:cs="Simplified Arabic"/>
          <w:sz w:val="24"/>
          <w:u w:val="none"/>
          <w:vertAlign w:val="superscript"/>
          <w:rtl/>
        </w:rPr>
        <w:footnoteReference w:id="49"/>
      </w:r>
    </w:p>
    <w:p w14:paraId="38BD1B51" w14:textId="5918CF7C" w:rsidR="00025E79" w:rsidRPr="00025E79" w:rsidRDefault="00025E79" w:rsidP="00BA4F86">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sidRPr="00025E79">
        <w:rPr>
          <w:rFonts w:ascii="Simplified Arabic" w:hAnsi="Simplified Arabic" w:cs="Simplified Arabic" w:hint="cs"/>
          <w:snapToGrid w:val="0"/>
          <w:kern w:val="22"/>
          <w:rtl/>
        </w:rPr>
        <w:t>(ب)</w:t>
      </w:r>
      <w:r w:rsidRPr="00025E79">
        <w:rPr>
          <w:rFonts w:ascii="Simplified Arabic" w:hAnsi="Simplified Arabic" w:cs="Simplified Arabic"/>
          <w:snapToGrid w:val="0"/>
          <w:kern w:val="22"/>
          <w:rtl/>
        </w:rPr>
        <w:tab/>
      </w:r>
      <w:r w:rsidR="00BD1999">
        <w:rPr>
          <w:rFonts w:ascii="Simplified Arabic" w:hAnsi="Simplified Arabic" w:cs="Simplified Arabic" w:hint="cs"/>
          <w:snapToGrid w:val="0"/>
          <w:kern w:val="22"/>
          <w:rtl/>
        </w:rPr>
        <w:t xml:space="preserve">يظل الإبلاغ </w:t>
      </w:r>
      <w:r w:rsidR="00BA4F86">
        <w:rPr>
          <w:rFonts w:ascii="Simplified Arabic" w:hAnsi="Simplified Arabic" w:cs="Simplified Arabic" w:hint="cs"/>
          <w:snapToGrid w:val="0"/>
          <w:kern w:val="22"/>
          <w:rtl/>
        </w:rPr>
        <w:t>عن</w:t>
      </w:r>
      <w:r w:rsidR="00BD1999">
        <w:rPr>
          <w:rFonts w:ascii="Simplified Arabic" w:hAnsi="Simplified Arabic" w:cs="Simplified Arabic" w:hint="cs"/>
          <w:snapToGrid w:val="0"/>
          <w:kern w:val="22"/>
          <w:rtl/>
        </w:rPr>
        <w:t xml:space="preserve"> حشد الموارد وتمويل التنوع البيولوجي جانبا مهما لتتبع التقدم المحرز وإدارته. وهناك حاجة إلى جمع البيانات وإدارتها واستخدامها بطريقة أكثر انتظاما وفي الوقت المناسب لتوجيه عملية صنع القرار، بما في ذلك من خلال الاستفادة بشكل أفضل من أطر إعداد التقارير الإحصائية الدولية الحالية والعمليات ذات الصلة، من قبيل لجنة المساعدة الإنمائية التابعة لمنظمة التعاون والتنمية في الميدان ا</w:t>
      </w:r>
      <w:r w:rsidR="00BA4F86">
        <w:rPr>
          <w:rFonts w:ascii="Simplified Arabic" w:hAnsi="Simplified Arabic" w:cs="Simplified Arabic" w:hint="cs"/>
          <w:snapToGrid w:val="0"/>
          <w:kern w:val="22"/>
          <w:rtl/>
        </w:rPr>
        <w:t>لاقتصادي، وإحصاءات مالية الحكوم</w:t>
      </w:r>
      <w:r w:rsidR="00BD1999">
        <w:rPr>
          <w:rFonts w:ascii="Simplified Arabic" w:hAnsi="Simplified Arabic" w:cs="Simplified Arabic" w:hint="cs"/>
          <w:snapToGrid w:val="0"/>
          <w:kern w:val="22"/>
          <w:rtl/>
        </w:rPr>
        <w:t>ة الخاصة بصندوق النقد الدولي، والتوجيه بشأن</w:t>
      </w:r>
      <w:r w:rsidR="003044FC">
        <w:rPr>
          <w:rFonts w:ascii="Simplified Arabic" w:hAnsi="Simplified Arabic" w:cs="Simplified Arabic" w:hint="cs"/>
          <w:snapToGrid w:val="0"/>
          <w:kern w:val="22"/>
          <w:rtl/>
        </w:rPr>
        <w:t xml:space="preserve"> نفقات حماية البيئة في نظام المحاسبة البيئية والاقتصادية التابع للأمم المتحدة؛</w:t>
      </w:r>
    </w:p>
    <w:p w14:paraId="49CDBD94" w14:textId="378B6B57" w:rsidR="00025E79" w:rsidRPr="00025E79" w:rsidRDefault="00025E79" w:rsidP="003044FC">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sidRPr="00025E79">
        <w:rPr>
          <w:rFonts w:ascii="Simplified Arabic" w:hAnsi="Simplified Arabic" w:cs="Simplified Arabic" w:hint="cs"/>
          <w:snapToGrid w:val="0"/>
          <w:kern w:val="22"/>
          <w:rtl/>
        </w:rPr>
        <w:t>(ج)</w:t>
      </w:r>
      <w:r w:rsidRPr="00025E79">
        <w:rPr>
          <w:rFonts w:ascii="Simplified Arabic" w:hAnsi="Simplified Arabic" w:cs="Simplified Arabic"/>
          <w:snapToGrid w:val="0"/>
          <w:kern w:val="22"/>
          <w:rtl/>
        </w:rPr>
        <w:tab/>
      </w:r>
      <w:r w:rsidR="003044FC">
        <w:rPr>
          <w:rFonts w:ascii="Simplified Arabic" w:hAnsi="Simplified Arabic" w:cs="Simplified Arabic" w:hint="cs"/>
          <w:snapToGrid w:val="0"/>
          <w:kern w:val="22"/>
          <w:rtl/>
        </w:rPr>
        <w:t>يمكن تشجيع جميع الأطراف على رفع التقارير في قواعد البيانات القائمة ذات الصلة في منظمة التعاون والتنمية في الميدان الاقتصادي (أي تقدير دعم المنتجين، وتقدير دعم مصائد الأسماك، وأدوات السياسة لأغراض البيئة)؛</w:t>
      </w:r>
    </w:p>
    <w:p w14:paraId="74EEB7B8" w14:textId="4E068B95" w:rsidR="00025E79" w:rsidRPr="00025E79" w:rsidRDefault="00025E79" w:rsidP="003044FC">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sidRPr="00025E79">
        <w:rPr>
          <w:rFonts w:ascii="Simplified Arabic" w:hAnsi="Simplified Arabic" w:cs="Simplified Arabic" w:hint="cs"/>
          <w:snapToGrid w:val="0"/>
          <w:kern w:val="22"/>
          <w:rtl/>
        </w:rPr>
        <w:t>(د)</w:t>
      </w:r>
      <w:r w:rsidRPr="00025E79">
        <w:rPr>
          <w:rFonts w:ascii="Simplified Arabic" w:hAnsi="Simplified Arabic" w:cs="Simplified Arabic"/>
          <w:snapToGrid w:val="0"/>
          <w:kern w:val="22"/>
          <w:rtl/>
        </w:rPr>
        <w:tab/>
      </w:r>
      <w:r w:rsidR="003044FC">
        <w:rPr>
          <w:rFonts w:ascii="Simplified Arabic" w:hAnsi="Simplified Arabic" w:cs="Simplified Arabic" w:hint="cs"/>
          <w:snapToGrid w:val="0"/>
          <w:kern w:val="22"/>
          <w:rtl/>
        </w:rPr>
        <w:t>ينبغي زيادة الشفافية بشأن منهجية</w:t>
      </w:r>
      <w:r w:rsidR="003044FC" w:rsidRPr="003F5DD8">
        <w:rPr>
          <w:rStyle w:val="FootnoteReference"/>
          <w:rFonts w:ascii="Simplified Arabic" w:hAnsi="Simplified Arabic" w:cs="Simplified Arabic"/>
          <w:sz w:val="24"/>
          <w:u w:val="none"/>
          <w:vertAlign w:val="superscript"/>
          <w:rtl/>
        </w:rPr>
        <w:footnoteReference w:id="50"/>
      </w:r>
      <w:r w:rsidR="003044FC">
        <w:rPr>
          <w:rFonts w:ascii="Simplified Arabic" w:hAnsi="Simplified Arabic" w:cs="Simplified Arabic" w:hint="cs"/>
          <w:snapToGrid w:val="0"/>
          <w:kern w:val="22"/>
          <w:rtl/>
        </w:rPr>
        <w:t xml:space="preserve"> الإبلاغ عن حشد الموارد، </w:t>
      </w:r>
      <w:r w:rsidR="00BA4F86">
        <w:rPr>
          <w:rFonts w:ascii="Simplified Arabic" w:hAnsi="Simplified Arabic" w:cs="Simplified Arabic" w:hint="cs"/>
          <w:snapToGrid w:val="0"/>
          <w:kern w:val="22"/>
          <w:rtl/>
        </w:rPr>
        <w:t>و</w:t>
      </w:r>
      <w:r w:rsidR="003044FC">
        <w:rPr>
          <w:rFonts w:ascii="Simplified Arabic" w:hAnsi="Simplified Arabic" w:cs="Simplified Arabic" w:hint="cs"/>
          <w:snapToGrid w:val="0"/>
          <w:kern w:val="22"/>
          <w:rtl/>
        </w:rPr>
        <w:t>كذلك الشفافية والمساءلة بشأن الإنفاق على التنوع البيولوجي، بما في ذلك ا</w:t>
      </w:r>
      <w:r w:rsidR="00BA4F86">
        <w:rPr>
          <w:rFonts w:ascii="Simplified Arabic" w:hAnsi="Simplified Arabic" w:cs="Simplified Arabic" w:hint="cs"/>
          <w:snapToGrid w:val="0"/>
          <w:kern w:val="22"/>
          <w:rtl/>
        </w:rPr>
        <w:t>لإنفاق على تمويل التنمية المحلي المتعدد الأطراف والثنائي</w:t>
      </w:r>
      <w:r w:rsidR="003044FC">
        <w:rPr>
          <w:rFonts w:ascii="Simplified Arabic" w:hAnsi="Simplified Arabic" w:cs="Simplified Arabic" w:hint="cs"/>
          <w:snapToGrid w:val="0"/>
          <w:kern w:val="22"/>
          <w:rtl/>
        </w:rPr>
        <w:t xml:space="preserve"> الأطراف؛</w:t>
      </w:r>
    </w:p>
    <w:p w14:paraId="050B0FB3" w14:textId="2527ABC5" w:rsidR="00025E79" w:rsidRDefault="00025E79" w:rsidP="003044FC">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sidRPr="00025E79">
        <w:rPr>
          <w:rFonts w:ascii="Simplified Arabic" w:hAnsi="Simplified Arabic" w:cs="Simplified Arabic" w:hint="cs"/>
          <w:snapToGrid w:val="0"/>
          <w:kern w:val="22"/>
          <w:rtl/>
        </w:rPr>
        <w:t>(ه)</w:t>
      </w:r>
      <w:r w:rsidRPr="00025E79">
        <w:rPr>
          <w:rFonts w:ascii="Simplified Arabic" w:hAnsi="Simplified Arabic" w:cs="Simplified Arabic"/>
          <w:snapToGrid w:val="0"/>
          <w:kern w:val="22"/>
          <w:rtl/>
        </w:rPr>
        <w:tab/>
      </w:r>
      <w:r w:rsidR="003044FC">
        <w:rPr>
          <w:rFonts w:ascii="Simplified Arabic" w:hAnsi="Simplified Arabic" w:cs="Simplified Arabic" w:hint="cs"/>
          <w:snapToGrid w:val="0"/>
          <w:kern w:val="22"/>
          <w:rtl/>
        </w:rPr>
        <w:t>بالنظر إلى تعقيد الإبلاغ عن تمويل التنوع البيولوجي، يوصى بدعم نهج سهل الاستخدام من خلال تنمية القدرات. ويمكن أن تشتمل الموارد الموجهة إلى إعداد خطط وطنية لتمويل التنوع البيولوجي على موارد لتقديم تقارير إلى الاتفاقية بشأن حشد الموارد.</w:t>
      </w:r>
    </w:p>
    <w:p w14:paraId="51AD7978" w14:textId="7E0BDAC4" w:rsidR="00025E79" w:rsidRPr="00025E79" w:rsidRDefault="00025E79" w:rsidP="00025E79">
      <w:pPr>
        <w:pStyle w:val="Heading1multiline"/>
        <w:suppressLineNumbers/>
        <w:tabs>
          <w:tab w:val="clear" w:pos="720"/>
        </w:tabs>
        <w:suppressAutoHyphens/>
        <w:kinsoku w:val="0"/>
        <w:overflowPunct w:val="0"/>
        <w:autoSpaceDE w:val="0"/>
        <w:autoSpaceDN w:val="0"/>
        <w:bidi/>
        <w:adjustRightInd w:val="0"/>
        <w:snapToGrid w:val="0"/>
        <w:spacing w:before="0"/>
        <w:ind w:left="2132" w:right="0" w:hanging="1418"/>
        <w:jc w:val="both"/>
        <w:rPr>
          <w:rFonts w:cs="Simplified Arabic"/>
          <w:b w:val="0"/>
          <w:bCs/>
          <w:szCs w:val="26"/>
          <w:lang w:bidi="ar-EG"/>
        </w:rPr>
      </w:pPr>
      <w:r w:rsidRPr="00025E79">
        <w:rPr>
          <w:rFonts w:cs="Simplified Arabic" w:hint="cs"/>
          <w:b w:val="0"/>
          <w:bCs/>
          <w:szCs w:val="26"/>
          <w:rtl/>
          <w:lang w:bidi="ar-EG"/>
        </w:rPr>
        <w:t>سادسا-</w:t>
      </w:r>
      <w:r w:rsidRPr="00025E79">
        <w:rPr>
          <w:rFonts w:cs="Simplified Arabic" w:hint="cs"/>
          <w:b w:val="0"/>
          <w:bCs/>
          <w:szCs w:val="26"/>
          <w:rtl/>
          <w:lang w:bidi="ar-EG"/>
        </w:rPr>
        <w:tab/>
        <w:t>الأهداف والمقررات المحتملة بشأن حشد الموارد في الإطار العالمي للتنوع البيولوجي لما بعد عام</w:t>
      </w:r>
      <w:r w:rsidRPr="00025E79">
        <w:rPr>
          <w:rFonts w:cs="Simplified Arabic" w:hint="eastAsia"/>
          <w:b w:val="0"/>
          <w:bCs/>
          <w:szCs w:val="26"/>
          <w:rtl/>
          <w:lang w:bidi="ar-EG"/>
        </w:rPr>
        <w:t> </w:t>
      </w:r>
      <w:r w:rsidRPr="00025E79">
        <w:rPr>
          <w:rFonts w:cs="Simplified Arabic" w:hint="cs"/>
          <w:b w:val="0"/>
          <w:bCs/>
          <w:szCs w:val="26"/>
          <w:rtl/>
          <w:lang w:bidi="ar-EG"/>
        </w:rPr>
        <w:t>2020</w:t>
      </w:r>
    </w:p>
    <w:p w14:paraId="244EAEDC" w14:textId="0EE3D0DE" w:rsidR="00025E79" w:rsidRDefault="00BA4F86" w:rsidP="00BA4F8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تُرجح ضرورة</w:t>
      </w:r>
      <w:r w:rsidR="003A15E4">
        <w:rPr>
          <w:rFonts w:ascii="Simplified Arabic" w:hAnsi="Simplified Arabic" w:cs="Simplified Arabic" w:hint="cs"/>
          <w:snapToGrid w:val="0"/>
          <w:kern w:val="22"/>
          <w:rtl/>
        </w:rPr>
        <w:t xml:space="preserve"> وضع عدد من الأهداف المحددة بشأن حشد الموارد لدعم الغايات الشاملة للإطار العالمي للتنوع البيولوجي لما بعد عام 2020، بما يعكس كل مكون من المكونات الثلاثة المترابطة لحشد الموارد الموصى بها في هذا التقرير، وهو ما يمكّن من إحراز تقدم متزامن في جميع المك</w:t>
      </w:r>
      <w:r>
        <w:rPr>
          <w:rFonts w:ascii="Simplified Arabic" w:hAnsi="Simplified Arabic" w:cs="Simplified Arabic" w:hint="cs"/>
          <w:snapToGrid w:val="0"/>
          <w:kern w:val="22"/>
          <w:rtl/>
        </w:rPr>
        <w:t>ونات الثلاثة. ويحتوي هذا القسم</w:t>
      </w:r>
      <w:r w:rsidR="003A15E4">
        <w:rPr>
          <w:rFonts w:ascii="Simplified Arabic" w:hAnsi="Simplified Arabic" w:cs="Simplified Arabic" w:hint="cs"/>
          <w:snapToGrid w:val="0"/>
          <w:kern w:val="22"/>
          <w:rtl/>
        </w:rPr>
        <w:t xml:space="preserve"> على مدخلات فريق الخبراء</w:t>
      </w:r>
      <w:r>
        <w:rPr>
          <w:rFonts w:ascii="Simplified Arabic" w:hAnsi="Simplified Arabic" w:cs="Simplified Arabic" w:hint="cs"/>
          <w:snapToGrid w:val="0"/>
          <w:kern w:val="22"/>
          <w:rtl/>
        </w:rPr>
        <w:t>، كجزء من مساهمته في مشروع مكون حشد الموارد،</w:t>
      </w:r>
      <w:r w:rsidR="003A15E4">
        <w:rPr>
          <w:rFonts w:ascii="Simplified Arabic" w:hAnsi="Simplified Arabic" w:cs="Simplified Arabic" w:hint="cs"/>
          <w:snapToGrid w:val="0"/>
          <w:kern w:val="22"/>
          <w:rtl/>
        </w:rPr>
        <w:t xml:space="preserve"> في إعداد الأهداف المتعلقة بحشد الموارد، استنادا إلى الإجراءات الموصى بها المبينة في إطار المكونات الثلاثة أعلاه</w:t>
      </w:r>
      <w:r w:rsidR="00BF10F4">
        <w:rPr>
          <w:rFonts w:ascii="Simplified Arabic" w:hAnsi="Simplified Arabic" w:cs="Simplified Arabic" w:hint="cs"/>
          <w:snapToGrid w:val="0"/>
          <w:kern w:val="22"/>
          <w:rtl/>
        </w:rPr>
        <w:t>.</w:t>
      </w:r>
      <w:r w:rsidR="00BF10F4" w:rsidRPr="003F5DD8">
        <w:rPr>
          <w:rStyle w:val="FootnoteReference"/>
          <w:rFonts w:ascii="Simplified Arabic" w:hAnsi="Simplified Arabic" w:cs="Simplified Arabic"/>
          <w:sz w:val="24"/>
          <w:u w:val="none"/>
          <w:vertAlign w:val="superscript"/>
          <w:rtl/>
        </w:rPr>
        <w:footnoteReference w:id="51"/>
      </w:r>
    </w:p>
    <w:p w14:paraId="72511690" w14:textId="455E1721" w:rsidR="00025E79" w:rsidRDefault="006E0CA1" w:rsidP="00383804">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ويعتبر تقليل أو إعادة توجيه الإنفاق الضار مكونا بالغ الأهمية في حشد الموارد، وينبغي وضع أهداف لتشجيع العمل الطموح، بالإضافة إلى</w:t>
      </w:r>
      <w:r w:rsidR="00BA4F86">
        <w:rPr>
          <w:rFonts w:ascii="Simplified Arabic" w:hAnsi="Simplified Arabic" w:cs="Simplified Arabic" w:hint="cs"/>
          <w:snapToGrid w:val="0"/>
          <w:kern w:val="22"/>
          <w:rtl/>
        </w:rPr>
        <w:t xml:space="preserve"> وضع</w:t>
      </w:r>
      <w:r>
        <w:rPr>
          <w:rFonts w:ascii="Simplified Arabic" w:hAnsi="Simplified Arabic" w:cs="Simplified Arabic" w:hint="cs"/>
          <w:snapToGrid w:val="0"/>
          <w:kern w:val="22"/>
          <w:rtl/>
        </w:rPr>
        <w:t xml:space="preserve"> مؤشرات مناسبة لقياس التقدم المحرز، في القطاعين العام والخاص على حد سواء. وقد ترغب </w:t>
      </w:r>
      <w:r>
        <w:rPr>
          <w:rFonts w:ascii="Simplified Arabic" w:hAnsi="Simplified Arabic" w:cs="Simplified Arabic" w:hint="cs"/>
          <w:snapToGrid w:val="0"/>
          <w:kern w:val="22"/>
          <w:rtl/>
        </w:rPr>
        <w:lastRenderedPageBreak/>
        <w:t xml:space="preserve">الأطراف في النظر في ثلاثة </w:t>
      </w:r>
      <w:r w:rsidR="00383804">
        <w:rPr>
          <w:rFonts w:ascii="Simplified Arabic" w:hAnsi="Simplified Arabic" w:cs="Simplified Arabic" w:hint="cs"/>
          <w:snapToGrid w:val="0"/>
          <w:kern w:val="22"/>
          <w:rtl/>
        </w:rPr>
        <w:t>عناصر</w:t>
      </w:r>
      <w:r>
        <w:rPr>
          <w:rFonts w:ascii="Simplified Arabic" w:hAnsi="Simplified Arabic" w:cs="Simplified Arabic" w:hint="cs"/>
          <w:snapToGrid w:val="0"/>
          <w:kern w:val="22"/>
          <w:rtl/>
        </w:rPr>
        <w:t xml:space="preserve"> مميزة ولكنها تدعم بعضها البعض،</w:t>
      </w:r>
      <w:r w:rsidR="00383804">
        <w:rPr>
          <w:rFonts w:ascii="Simplified Arabic" w:hAnsi="Simplified Arabic" w:cs="Simplified Arabic" w:hint="cs"/>
          <w:snapToGrid w:val="0"/>
          <w:kern w:val="22"/>
          <w:rtl/>
        </w:rPr>
        <w:t xml:space="preserve"> لإدراجها في الأهداف المتعلقة بتقليل أو إعادة توجيه النفقات الضارة، والتي</w:t>
      </w:r>
      <w:r>
        <w:rPr>
          <w:rFonts w:ascii="Simplified Arabic" w:hAnsi="Simplified Arabic" w:cs="Simplified Arabic" w:hint="cs"/>
          <w:snapToGrid w:val="0"/>
          <w:kern w:val="22"/>
          <w:rtl/>
        </w:rPr>
        <w:t xml:space="preserve"> يمكن توضيحها على النحو التالي:</w:t>
      </w:r>
    </w:p>
    <w:p w14:paraId="51F0DDFA" w14:textId="5C23FD71" w:rsidR="00025E79" w:rsidRDefault="00025E79" w:rsidP="00383804">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(أ)</w:t>
      </w:r>
      <w:r>
        <w:rPr>
          <w:rFonts w:ascii="Simplified Arabic" w:hAnsi="Simplified Arabic" w:cs="Simplified Arabic"/>
          <w:snapToGrid w:val="0"/>
          <w:kern w:val="22"/>
          <w:rtl/>
        </w:rPr>
        <w:tab/>
      </w:r>
      <w:r w:rsidR="0033128D">
        <w:rPr>
          <w:rFonts w:ascii="Simplified Arabic" w:hAnsi="Simplified Arabic" w:cs="Simplified Arabic" w:hint="cs"/>
          <w:snapToGrid w:val="0"/>
          <w:kern w:val="22"/>
          <w:rtl/>
        </w:rPr>
        <w:t xml:space="preserve">بحلول عام 2030، تكون جميع </w:t>
      </w:r>
      <w:r w:rsidR="00383804">
        <w:rPr>
          <w:rFonts w:ascii="Simplified Arabic" w:hAnsi="Simplified Arabic" w:cs="Simplified Arabic" w:hint="cs"/>
          <w:snapToGrid w:val="0"/>
          <w:kern w:val="22"/>
          <w:rtl/>
        </w:rPr>
        <w:t>البلدان</w:t>
      </w:r>
      <w:r w:rsidR="0033128D">
        <w:rPr>
          <w:rFonts w:ascii="Simplified Arabic" w:hAnsi="Simplified Arabic" w:cs="Simplified Arabic" w:hint="cs"/>
          <w:snapToGrid w:val="0"/>
          <w:kern w:val="22"/>
          <w:rtl/>
        </w:rPr>
        <w:t xml:space="preserve"> قد أ</w:t>
      </w:r>
      <w:r w:rsidR="00260D66">
        <w:rPr>
          <w:rFonts w:ascii="Simplified Arabic" w:hAnsi="Simplified Arabic" w:cs="Simplified Arabic" w:hint="cs"/>
          <w:snapToGrid w:val="0"/>
          <w:kern w:val="22"/>
          <w:rtl/>
        </w:rPr>
        <w:t>حرزت تقدما كبيرا في التعميم النقدي والمالي والمتعلق بالميزانية، بما في ذلك</w:t>
      </w:r>
      <w:r w:rsidR="00383804">
        <w:rPr>
          <w:rFonts w:ascii="Simplified Arabic" w:hAnsi="Simplified Arabic" w:cs="Simplified Arabic" w:hint="cs"/>
          <w:snapToGrid w:val="0"/>
          <w:kern w:val="22"/>
          <w:rtl/>
        </w:rPr>
        <w:t xml:space="preserve"> استعراض جميع الميزانيات الحكومية ذات الصلة على ألا تتسبب في أدنى ضرر صريح على التنوع البيولوجي؛ وزيادة الحوافز الإيجابية من أجل حفظ التنوع البيولوجي واستخدامه المستدام؛ وتعزيز استخدام عوامل مثبطة لتثبيط الإجراءات الضارة بالتنوع البيولوجي؛ وإلغاء الحوافز الضارة بالتنوع البيولوجي، بما في ذلك الإعانات،</w:t>
      </w:r>
      <w:r w:rsidR="00260D66">
        <w:rPr>
          <w:rFonts w:ascii="Simplified Arabic" w:hAnsi="Simplified Arabic" w:cs="Simplified Arabic" w:hint="cs"/>
          <w:snapToGrid w:val="0"/>
          <w:kern w:val="22"/>
          <w:rtl/>
        </w:rPr>
        <w:t xml:space="preserve"> بما يتماشى ويتناسق مع الاتفاقية والالتزامات الدولية الأخرى ذات الصلة، مع مراعاة الظروف الاجتماعية والاقتصادية الوطنية</w:t>
      </w:r>
      <w:r w:rsidR="00383804">
        <w:rPr>
          <w:rFonts w:ascii="Simplified Arabic" w:hAnsi="Simplified Arabic" w:cs="Simplified Arabic" w:hint="cs"/>
          <w:snapToGrid w:val="0"/>
          <w:kern w:val="22"/>
          <w:rtl/>
        </w:rPr>
        <w:t>؛</w:t>
      </w:r>
    </w:p>
    <w:p w14:paraId="0D1D39D1" w14:textId="14F2AD42" w:rsidR="00025E79" w:rsidRDefault="00025E79" w:rsidP="00E120E1">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(ب)</w:t>
      </w:r>
      <w:r>
        <w:rPr>
          <w:rFonts w:ascii="Simplified Arabic" w:hAnsi="Simplified Arabic" w:cs="Simplified Arabic"/>
          <w:snapToGrid w:val="0"/>
          <w:kern w:val="22"/>
          <w:rtl/>
        </w:rPr>
        <w:tab/>
      </w:r>
      <w:r w:rsidR="003D5D13">
        <w:rPr>
          <w:rFonts w:ascii="Simplified Arabic" w:hAnsi="Simplified Arabic" w:cs="Simplified Arabic" w:hint="cs"/>
          <w:snapToGrid w:val="0"/>
          <w:kern w:val="22"/>
          <w:rtl/>
        </w:rPr>
        <w:t xml:space="preserve">بحلول عام [2025]، </w:t>
      </w:r>
      <w:r w:rsidR="00E120E1">
        <w:rPr>
          <w:rFonts w:ascii="Simplified Arabic" w:hAnsi="Simplified Arabic" w:cs="Simplified Arabic" w:hint="cs"/>
          <w:snapToGrid w:val="0"/>
          <w:kern w:val="22"/>
          <w:rtl/>
        </w:rPr>
        <w:t>تنتقل</w:t>
      </w:r>
      <w:r w:rsidR="00BA4F86">
        <w:rPr>
          <w:rFonts w:ascii="Simplified Arabic" w:hAnsi="Simplified Arabic" w:cs="Simplified Arabic" w:hint="cs"/>
          <w:snapToGrid w:val="0"/>
          <w:kern w:val="22"/>
          <w:rtl/>
        </w:rPr>
        <w:t xml:space="preserve"> شركات</w:t>
      </w:r>
      <w:r w:rsidR="003D5D13">
        <w:rPr>
          <w:rFonts w:ascii="Simplified Arabic" w:hAnsi="Simplified Arabic" w:cs="Simplified Arabic" w:hint="cs"/>
          <w:snapToGrid w:val="0"/>
          <w:kern w:val="22"/>
          <w:rtl/>
        </w:rPr>
        <w:t xml:space="preserve"> الأعمال التجارية في جميع القطاعات الاقتصادية ذات الصلة وعلى جميع المستويات، لاسيما الشركات الكبيرة</w:t>
      </w:r>
      <w:r w:rsidR="0094071C">
        <w:rPr>
          <w:rFonts w:ascii="Simplified Arabic" w:hAnsi="Simplified Arabic" w:cs="Simplified Arabic" w:hint="cs"/>
          <w:snapToGrid w:val="0"/>
          <w:kern w:val="22"/>
          <w:rtl/>
        </w:rPr>
        <w:t xml:space="preserve"> والعالمية، </w:t>
      </w:r>
      <w:r w:rsidR="00E120E1">
        <w:rPr>
          <w:rFonts w:ascii="Simplified Arabic" w:hAnsi="Simplified Arabic" w:cs="Simplified Arabic" w:hint="cs"/>
          <w:snapToGrid w:val="0"/>
          <w:kern w:val="22"/>
          <w:rtl/>
        </w:rPr>
        <w:t>إلى</w:t>
      </w:r>
      <w:r w:rsidR="0094071C">
        <w:rPr>
          <w:rFonts w:ascii="Simplified Arabic" w:hAnsi="Simplified Arabic" w:cs="Simplified Arabic" w:hint="cs"/>
          <w:snapToGrid w:val="0"/>
          <w:kern w:val="22"/>
          <w:rtl/>
        </w:rPr>
        <w:t xml:space="preserve"> ممارسات مستدامة، بما في ذلك على طول سلاسل الإمداد الخاصة بها،</w:t>
      </w:r>
      <w:r w:rsidR="00E120E1">
        <w:rPr>
          <w:rFonts w:ascii="Simplified Arabic" w:hAnsi="Simplified Arabic" w:cs="Simplified Arabic" w:hint="cs"/>
          <w:snapToGrid w:val="0"/>
          <w:kern w:val="22"/>
          <w:rtl/>
        </w:rPr>
        <w:t xml:space="preserve"> وأن توضح أي انخفاض في الآثار السلبية على المستوى دون الوطني</w:t>
      </w:r>
      <w:r w:rsidR="0094071C">
        <w:rPr>
          <w:rFonts w:ascii="Simplified Arabic" w:hAnsi="Simplified Arabic" w:cs="Simplified Arabic" w:hint="cs"/>
          <w:snapToGrid w:val="0"/>
          <w:kern w:val="22"/>
          <w:rtl/>
        </w:rPr>
        <w:t xml:space="preserve">، وإن أمكن زيادة الآثار الإيجابية </w:t>
      </w:r>
      <w:r w:rsidR="00E120E1">
        <w:rPr>
          <w:rFonts w:ascii="Simplified Arabic" w:hAnsi="Simplified Arabic" w:cs="Simplified Arabic" w:hint="cs"/>
          <w:snapToGrid w:val="0"/>
          <w:kern w:val="22"/>
          <w:rtl/>
        </w:rPr>
        <w:t>الصريحة</w:t>
      </w:r>
      <w:r w:rsidR="0094071C">
        <w:rPr>
          <w:rFonts w:ascii="Simplified Arabic" w:hAnsi="Simplified Arabic" w:cs="Simplified Arabic" w:hint="cs"/>
          <w:snapToGrid w:val="0"/>
          <w:kern w:val="22"/>
          <w:rtl/>
        </w:rPr>
        <w:t xml:space="preserve"> على النظم الإيكولوجية والتنوع البيولوجي، وأن </w:t>
      </w:r>
      <w:r w:rsidR="007747A9">
        <w:rPr>
          <w:rFonts w:ascii="Simplified Arabic" w:hAnsi="Simplified Arabic" w:cs="Simplified Arabic" w:hint="cs"/>
          <w:snapToGrid w:val="0"/>
          <w:kern w:val="22"/>
          <w:rtl/>
        </w:rPr>
        <w:t>تقوم هذه</w:t>
      </w:r>
      <w:r w:rsidR="00BA4F86">
        <w:rPr>
          <w:rFonts w:ascii="Simplified Arabic" w:hAnsi="Simplified Arabic" w:cs="Simplified Arabic" w:hint="cs"/>
          <w:snapToGrid w:val="0"/>
          <w:kern w:val="22"/>
          <w:rtl/>
        </w:rPr>
        <w:t xml:space="preserve"> الشركات بالإبلاغ عن ذلك</w:t>
      </w:r>
      <w:r w:rsidR="0094071C">
        <w:rPr>
          <w:rFonts w:ascii="Simplified Arabic" w:hAnsi="Simplified Arabic" w:cs="Simplified Arabic" w:hint="cs"/>
          <w:snapToGrid w:val="0"/>
          <w:kern w:val="22"/>
          <w:rtl/>
        </w:rPr>
        <w:t>؛</w:t>
      </w:r>
    </w:p>
    <w:p w14:paraId="7D315299" w14:textId="3DD8B5E8" w:rsidR="00025E79" w:rsidRDefault="00025E79" w:rsidP="007747A9">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Pr>
          <w:rFonts w:ascii="Simplified Arabic" w:hAnsi="Simplified Arabic" w:cs="Simplified Arabic" w:hint="cs"/>
          <w:snapToGrid w:val="0"/>
          <w:kern w:val="22"/>
          <w:rtl/>
        </w:rPr>
        <w:t>(ج)</w:t>
      </w:r>
      <w:r>
        <w:rPr>
          <w:rFonts w:ascii="Simplified Arabic" w:hAnsi="Simplified Arabic" w:cs="Simplified Arabic"/>
          <w:snapToGrid w:val="0"/>
          <w:kern w:val="22"/>
          <w:rtl/>
        </w:rPr>
        <w:tab/>
      </w:r>
      <w:r w:rsidR="0094071C">
        <w:rPr>
          <w:rFonts w:ascii="Simplified Arabic" w:hAnsi="Simplified Arabic" w:cs="Simplified Arabic" w:hint="cs"/>
          <w:snapToGrid w:val="0"/>
          <w:kern w:val="22"/>
          <w:rtl/>
        </w:rPr>
        <w:t xml:space="preserve">بحلول عام [2025]، تكون المؤسسات المالية على جميع المستويات، بما في ذلك مؤسسات تمويل التنمية الدولية، قد </w:t>
      </w:r>
      <w:r w:rsidR="00E120E1">
        <w:rPr>
          <w:rFonts w:ascii="Simplified Arabic" w:hAnsi="Simplified Arabic" w:cs="Simplified Arabic" w:hint="cs"/>
          <w:snapToGrid w:val="0"/>
          <w:kern w:val="22"/>
          <w:rtl/>
        </w:rPr>
        <w:t>أدرجت تقييم المخاطر على التنوع البيولوجي ضمن السياسات والعمليات، وأن توضح</w:t>
      </w:r>
      <w:r w:rsidR="0094071C">
        <w:rPr>
          <w:rFonts w:ascii="Simplified Arabic" w:hAnsi="Simplified Arabic" w:cs="Simplified Arabic" w:hint="cs"/>
          <w:snapToGrid w:val="0"/>
          <w:kern w:val="22"/>
          <w:rtl/>
        </w:rPr>
        <w:t xml:space="preserve"> على أقل تقدير </w:t>
      </w:r>
      <w:r w:rsidR="00E120E1">
        <w:rPr>
          <w:rFonts w:ascii="Simplified Arabic" w:hAnsi="Simplified Arabic" w:cs="Simplified Arabic" w:hint="cs"/>
          <w:snapToGrid w:val="0"/>
          <w:kern w:val="22"/>
          <w:rtl/>
        </w:rPr>
        <w:t>انخفاض</w:t>
      </w:r>
      <w:r w:rsidR="0094071C">
        <w:rPr>
          <w:rFonts w:ascii="Simplified Arabic" w:hAnsi="Simplified Arabic" w:cs="Simplified Arabic" w:hint="cs"/>
          <w:snapToGrid w:val="0"/>
          <w:kern w:val="22"/>
          <w:rtl/>
        </w:rPr>
        <w:t xml:space="preserve"> الآثار السلبية في حافظاتها </w:t>
      </w:r>
      <w:r w:rsidR="00E120E1">
        <w:rPr>
          <w:rFonts w:ascii="Simplified Arabic" w:hAnsi="Simplified Arabic" w:cs="Simplified Arabic" w:hint="cs"/>
          <w:snapToGrid w:val="0"/>
          <w:kern w:val="22"/>
          <w:rtl/>
        </w:rPr>
        <w:t>وأن تزيد</w:t>
      </w:r>
      <w:r w:rsidR="0094071C">
        <w:rPr>
          <w:rFonts w:ascii="Simplified Arabic" w:hAnsi="Simplified Arabic" w:cs="Simplified Arabic" w:hint="cs"/>
          <w:snapToGrid w:val="0"/>
          <w:kern w:val="22"/>
          <w:rtl/>
        </w:rPr>
        <w:t xml:space="preserve"> حجم التمويل المخصص</w:t>
      </w:r>
      <w:r w:rsidR="007747A9">
        <w:rPr>
          <w:rFonts w:ascii="Simplified Arabic" w:hAnsi="Simplified Arabic" w:cs="Simplified Arabic" w:hint="cs"/>
          <w:snapToGrid w:val="0"/>
          <w:kern w:val="22"/>
          <w:rtl/>
        </w:rPr>
        <w:t xml:space="preserve"> للتنوع البيولوجي</w:t>
      </w:r>
      <w:r w:rsidR="0094071C">
        <w:rPr>
          <w:rFonts w:ascii="Simplified Arabic" w:hAnsi="Simplified Arabic" w:cs="Simplified Arabic" w:hint="cs"/>
          <w:snapToGrid w:val="0"/>
          <w:kern w:val="22"/>
          <w:rtl/>
        </w:rPr>
        <w:t xml:space="preserve">، وأن </w:t>
      </w:r>
      <w:r w:rsidR="00BA4F86">
        <w:rPr>
          <w:rFonts w:ascii="Simplified Arabic" w:hAnsi="Simplified Arabic" w:cs="Simplified Arabic" w:hint="cs"/>
          <w:snapToGrid w:val="0"/>
          <w:kern w:val="22"/>
          <w:rtl/>
        </w:rPr>
        <w:t xml:space="preserve">تقوم بالإبلاغ عن </w:t>
      </w:r>
      <w:r w:rsidR="00E120E1">
        <w:rPr>
          <w:rFonts w:ascii="Simplified Arabic" w:hAnsi="Simplified Arabic" w:cs="Simplified Arabic" w:hint="cs"/>
          <w:snapToGrid w:val="0"/>
          <w:kern w:val="22"/>
          <w:rtl/>
        </w:rPr>
        <w:t>المخاطر والآثار والتمويل</w:t>
      </w:r>
      <w:r w:rsidR="0094071C">
        <w:rPr>
          <w:rFonts w:ascii="Simplified Arabic" w:hAnsi="Simplified Arabic" w:cs="Simplified Arabic" w:hint="cs"/>
          <w:snapToGrid w:val="0"/>
          <w:kern w:val="22"/>
          <w:rtl/>
        </w:rPr>
        <w:t>.</w:t>
      </w:r>
    </w:p>
    <w:p w14:paraId="2BDB852E" w14:textId="627D5E4D" w:rsidR="00025E79" w:rsidRDefault="0094071C" w:rsidP="00BA4F8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وسيكون توليد موارد إضافية كذلك مكونا هاما في تنفيذ الإطار العالمي للتنوع البيولوجي لما بعد عام 2020 وسيحتاج إلى أهداف طموحة بشكل ملائم لزيادة كل من الموارد الدولية والمحلية للتنوع البيولوجي. وسيظل تمويل التنمية الدولية الثنائي الأطراف والمتعدد الأطراف على حد سواء مهما،</w:t>
      </w:r>
      <w:r w:rsidR="005D3713">
        <w:rPr>
          <w:rFonts w:ascii="Simplified Arabic" w:hAnsi="Simplified Arabic" w:cs="Simplified Arabic" w:hint="cs"/>
          <w:snapToGrid w:val="0"/>
          <w:kern w:val="22"/>
          <w:rtl/>
        </w:rPr>
        <w:t xml:space="preserve"> إلا أنه سيتعين تشجيع وتحفيز زيادة التدفقات الدولية للتمويل الخاص بشكل قوي، مع مراعاة أن</w:t>
      </w:r>
      <w:r w:rsidR="00BA4F86">
        <w:rPr>
          <w:rFonts w:ascii="Simplified Arabic" w:hAnsi="Simplified Arabic" w:cs="Simplified Arabic" w:hint="cs"/>
          <w:snapToGrid w:val="0"/>
          <w:kern w:val="22"/>
          <w:rtl/>
        </w:rPr>
        <w:t>ه يمكن ل</w:t>
      </w:r>
      <w:r w:rsidR="005D3713">
        <w:rPr>
          <w:rFonts w:ascii="Simplified Arabic" w:hAnsi="Simplified Arabic" w:cs="Simplified Arabic" w:hint="cs"/>
          <w:snapToGrid w:val="0"/>
          <w:kern w:val="22"/>
          <w:rtl/>
        </w:rPr>
        <w:t>لتمويل الدولي والمحلي أن يدعم ويعزز أحدهما الآخر. وإذا نُفذ العمل المقترح بشأن الإبلاغ المقترح أدناه (انظر الفقرتين 44-45)، سيكون من السهل أيضا تتبعها ومحاسبتها على المستويين العالمي والوطني</w:t>
      </w:r>
      <w:r w:rsidR="00BA4F86">
        <w:rPr>
          <w:rFonts w:ascii="Simplified Arabic" w:hAnsi="Simplified Arabic" w:cs="Simplified Arabic" w:hint="cs"/>
          <w:snapToGrid w:val="0"/>
          <w:kern w:val="22"/>
          <w:rtl/>
        </w:rPr>
        <w:t xml:space="preserve"> على حد سواء</w:t>
      </w:r>
      <w:r w:rsidR="005D3713">
        <w:rPr>
          <w:rFonts w:ascii="Simplified Arabic" w:hAnsi="Simplified Arabic" w:cs="Simplified Arabic" w:hint="cs"/>
          <w:snapToGrid w:val="0"/>
          <w:kern w:val="22"/>
          <w:rtl/>
        </w:rPr>
        <w:t xml:space="preserve">، مما ييسر قياس التقدم المحرز مقابل أي هدف دولي. وقد يُعبر عن هذا الأخير بصيغة </w:t>
      </w:r>
      <w:r w:rsidR="00BA4F86">
        <w:rPr>
          <w:rFonts w:ascii="Simplified Arabic" w:hAnsi="Simplified Arabic" w:cs="Simplified Arabic" w:hint="cs"/>
          <w:snapToGrid w:val="0"/>
          <w:kern w:val="22"/>
          <w:rtl/>
        </w:rPr>
        <w:t>على سبيل المثال</w:t>
      </w:r>
      <w:r w:rsidR="005D3713">
        <w:rPr>
          <w:rFonts w:ascii="Simplified Arabic" w:hAnsi="Simplified Arabic" w:cs="Simplified Arabic" w:hint="cs"/>
          <w:snapToGrid w:val="0"/>
          <w:kern w:val="22"/>
          <w:rtl/>
        </w:rPr>
        <w:t xml:space="preserve"> </w:t>
      </w:r>
      <w:r w:rsidR="00BA4F86">
        <w:rPr>
          <w:rFonts w:ascii="Simplified Arabic" w:hAnsi="Simplified Arabic" w:cs="Simplified Arabic" w:hint="cs"/>
          <w:snapToGrid w:val="0"/>
          <w:kern w:val="22"/>
          <w:rtl/>
        </w:rPr>
        <w:t>ك</w:t>
      </w:r>
      <w:r w:rsidR="005D3713">
        <w:rPr>
          <w:rFonts w:ascii="Simplified Arabic" w:hAnsi="Simplified Arabic" w:cs="Simplified Arabic" w:hint="cs"/>
          <w:snapToGrid w:val="0"/>
          <w:kern w:val="22"/>
          <w:rtl/>
        </w:rPr>
        <w:t>ما يلي:</w:t>
      </w:r>
    </w:p>
    <w:p w14:paraId="434728B6" w14:textId="0079CC47" w:rsidR="00025E79" w:rsidRDefault="005D3713" w:rsidP="007747A9">
      <w:pPr>
        <w:suppressLineNumbers/>
        <w:suppressAutoHyphens/>
        <w:kinsoku w:val="0"/>
        <w:overflowPunct w:val="0"/>
        <w:autoSpaceDE w:val="0"/>
        <w:autoSpaceDN w:val="0"/>
        <w:bidi/>
        <w:adjustRightInd w:val="0"/>
        <w:snapToGrid w:val="0"/>
        <w:spacing w:before="120" w:after="120"/>
        <w:ind w:firstLine="720"/>
        <w:rPr>
          <w:rFonts w:ascii="Simplified Arabic" w:hAnsi="Simplified Arabic" w:cs="Simplified Arabic"/>
          <w:snapToGrid w:val="0"/>
          <w:kern w:val="22"/>
        </w:rPr>
      </w:pPr>
      <w:r>
        <w:rPr>
          <w:rFonts w:ascii="Simplified Arabic" w:hAnsi="Simplified Arabic" w:cs="Simplified Arabic" w:hint="cs"/>
          <w:snapToGrid w:val="0"/>
          <w:kern w:val="22"/>
          <w:rtl/>
        </w:rPr>
        <w:t xml:space="preserve">بحلول عام 2030، </w:t>
      </w:r>
      <w:r w:rsidR="00FB146F">
        <w:rPr>
          <w:rFonts w:ascii="Simplified Arabic" w:hAnsi="Simplified Arabic" w:cs="Simplified Arabic" w:hint="cs"/>
          <w:snapToGrid w:val="0"/>
          <w:kern w:val="22"/>
          <w:rtl/>
        </w:rPr>
        <w:t>أن تتوافق</w:t>
      </w:r>
      <w:r>
        <w:rPr>
          <w:rFonts w:ascii="Simplified Arabic" w:hAnsi="Simplified Arabic" w:cs="Simplified Arabic" w:hint="cs"/>
          <w:snapToGrid w:val="0"/>
          <w:kern w:val="22"/>
          <w:rtl/>
        </w:rPr>
        <w:t xml:space="preserve"> التدفقات المالية الدولية المتعلقة بالتنوع البيولوجي إلى البلدان النامية، لاسيما أقل البلدان نموا</w:t>
      </w:r>
      <w:r w:rsidR="00FB146F">
        <w:rPr>
          <w:rFonts w:ascii="Simplified Arabic" w:hAnsi="Simplified Arabic" w:cs="Simplified Arabic" w:hint="cs"/>
          <w:snapToGrid w:val="0"/>
          <w:kern w:val="22"/>
          <w:rtl/>
        </w:rPr>
        <w:t xml:space="preserve"> والدول الجزرية الصغيرة النامية</w:t>
      </w:r>
      <w:r>
        <w:rPr>
          <w:rFonts w:ascii="Simplified Arabic" w:hAnsi="Simplified Arabic" w:cs="Simplified Arabic" w:hint="cs"/>
          <w:snapToGrid w:val="0"/>
          <w:kern w:val="22"/>
          <w:rtl/>
        </w:rPr>
        <w:t xml:space="preserve"> وكذلك البلدان التي تمر اقتصاداتها بمرحلة انتقالية</w:t>
      </w:r>
      <w:r w:rsidR="00FB146F">
        <w:rPr>
          <w:rFonts w:ascii="Simplified Arabic" w:hAnsi="Simplified Arabic" w:cs="Simplified Arabic" w:hint="cs"/>
          <w:snapToGrid w:val="0"/>
          <w:kern w:val="22"/>
          <w:rtl/>
        </w:rPr>
        <w:t>،</w:t>
      </w:r>
      <w:r>
        <w:rPr>
          <w:rFonts w:ascii="Simplified Arabic" w:hAnsi="Simplified Arabic" w:cs="Simplified Arabic" w:hint="cs"/>
          <w:snapToGrid w:val="0"/>
          <w:kern w:val="22"/>
          <w:rtl/>
        </w:rPr>
        <w:t xml:space="preserve"> </w:t>
      </w:r>
      <w:r w:rsidR="00FB146F">
        <w:rPr>
          <w:rFonts w:ascii="Simplified Arabic" w:hAnsi="Simplified Arabic" w:cs="Simplified Arabic" w:hint="cs"/>
          <w:snapToGrid w:val="0"/>
          <w:kern w:val="22"/>
          <w:rtl/>
        </w:rPr>
        <w:t xml:space="preserve">مع </w:t>
      </w:r>
      <w:r>
        <w:rPr>
          <w:rFonts w:ascii="Simplified Arabic" w:hAnsi="Simplified Arabic" w:cs="Simplified Arabic" w:hint="cs"/>
          <w:snapToGrid w:val="0"/>
          <w:kern w:val="22"/>
          <w:rtl/>
        </w:rPr>
        <w:t xml:space="preserve">[المؤشر القياسي ومؤشر التقدم </w:t>
      </w:r>
      <w:r w:rsidR="007747A9">
        <w:rPr>
          <w:rFonts w:ascii="Simplified Arabic" w:hAnsi="Simplified Arabic" w:cs="Simplified Arabic" w:hint="cs"/>
          <w:snapToGrid w:val="0"/>
          <w:kern w:val="22"/>
          <w:rtl/>
        </w:rPr>
        <w:t>المقرر الاتفاق عليهما</w:t>
      </w:r>
      <w:r w:rsidR="0093401E" w:rsidRPr="003F5DD8">
        <w:rPr>
          <w:rStyle w:val="FootnoteReference"/>
          <w:rFonts w:ascii="Simplified Arabic" w:hAnsi="Simplified Arabic" w:cs="Simplified Arabic"/>
          <w:sz w:val="24"/>
          <w:u w:val="none"/>
          <w:vertAlign w:val="superscript"/>
          <w:rtl/>
        </w:rPr>
        <w:footnoteReference w:id="52"/>
      </w:r>
      <w:r>
        <w:rPr>
          <w:rFonts w:ascii="Simplified Arabic" w:hAnsi="Simplified Arabic" w:cs="Simplified Arabic" w:hint="cs"/>
          <w:snapToGrid w:val="0"/>
          <w:kern w:val="22"/>
          <w:rtl/>
        </w:rPr>
        <w:t>]</w:t>
      </w:r>
      <w:r w:rsidR="00FB146F">
        <w:rPr>
          <w:rFonts w:ascii="Simplified Arabic" w:hAnsi="Simplified Arabic" w:cs="Simplified Arabic" w:hint="cs"/>
          <w:snapToGrid w:val="0"/>
          <w:kern w:val="22"/>
          <w:rtl/>
        </w:rPr>
        <w:t xml:space="preserve"> أو تتجاوزه</w:t>
      </w:r>
      <w:r w:rsidR="007747A9">
        <w:rPr>
          <w:rFonts w:ascii="Simplified Arabic" w:hAnsi="Simplified Arabic" w:cs="Simplified Arabic" w:hint="cs"/>
          <w:snapToGrid w:val="0"/>
          <w:kern w:val="22"/>
          <w:rtl/>
        </w:rPr>
        <w:t>ما</w:t>
      </w:r>
      <w:r>
        <w:rPr>
          <w:rFonts w:ascii="Simplified Arabic" w:hAnsi="Simplified Arabic" w:cs="Simplified Arabic" w:hint="cs"/>
          <w:snapToGrid w:val="0"/>
          <w:kern w:val="22"/>
          <w:rtl/>
        </w:rPr>
        <w:t xml:space="preserve">، بما يتماشى مع طموح غايات </w:t>
      </w:r>
      <w:r w:rsidR="00FB146F">
        <w:rPr>
          <w:rFonts w:ascii="Simplified Arabic" w:hAnsi="Simplified Arabic" w:cs="Simplified Arabic" w:hint="cs"/>
          <w:snapToGrid w:val="0"/>
          <w:kern w:val="22"/>
          <w:rtl/>
        </w:rPr>
        <w:t>الإطار</w:t>
      </w:r>
      <w:r>
        <w:rPr>
          <w:rFonts w:ascii="Simplified Arabic" w:hAnsi="Simplified Arabic" w:cs="Simplified Arabic" w:hint="cs"/>
          <w:snapToGrid w:val="0"/>
          <w:kern w:val="22"/>
          <w:rtl/>
        </w:rPr>
        <w:t xml:space="preserve"> ووفقا للمادة 20 من الاتفاقية.</w:t>
      </w:r>
    </w:p>
    <w:p w14:paraId="5F4A0520" w14:textId="5D7108A9" w:rsidR="00025E79" w:rsidRDefault="000D0F17" w:rsidP="00FB146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 xml:space="preserve">وعلى النحو المشار إليه أعلاه، يمثل الإنفاق المحلي نصيب الأسد من إجمالي الإنفاق العالمي على التنوع البيولوجي، </w:t>
      </w:r>
      <w:r w:rsidR="00BA4F86">
        <w:rPr>
          <w:rFonts w:ascii="Simplified Arabic" w:hAnsi="Simplified Arabic" w:cs="Simplified Arabic" w:hint="cs"/>
          <w:snapToGrid w:val="0"/>
          <w:kern w:val="22"/>
          <w:rtl/>
        </w:rPr>
        <w:t>إذ</w:t>
      </w:r>
      <w:r>
        <w:rPr>
          <w:rFonts w:ascii="Simplified Arabic" w:hAnsi="Simplified Arabic" w:cs="Simplified Arabic" w:hint="cs"/>
          <w:snapToGrid w:val="0"/>
          <w:kern w:val="22"/>
          <w:rtl/>
        </w:rPr>
        <w:t xml:space="preserve"> يتراوح بين </w:t>
      </w:r>
      <w:r w:rsidR="00FB146F">
        <w:rPr>
          <w:rFonts w:ascii="Simplified Arabic" w:hAnsi="Simplified Arabic" w:cs="Simplified Arabic" w:hint="cs"/>
          <w:snapToGrid w:val="0"/>
          <w:kern w:val="22"/>
          <w:rtl/>
        </w:rPr>
        <w:t>75</w:t>
      </w:r>
      <w:r>
        <w:rPr>
          <w:rFonts w:ascii="Simplified Arabic" w:hAnsi="Simplified Arabic" w:cs="Simplified Arabic" w:hint="cs"/>
          <w:snapToGrid w:val="0"/>
          <w:kern w:val="22"/>
          <w:rtl/>
        </w:rPr>
        <w:t xml:space="preserve"> و87 في المائة من الإجمالي وفقا لمنظمة التعاون والتنمية في الميدان الاقتصادي</w:t>
      </w:r>
      <w:r w:rsidR="00BF10F4">
        <w:rPr>
          <w:rFonts w:ascii="Simplified Arabic" w:hAnsi="Simplified Arabic" w:cs="Simplified Arabic" w:hint="cs"/>
          <w:snapToGrid w:val="0"/>
          <w:kern w:val="22"/>
          <w:rtl/>
        </w:rPr>
        <w:t>.</w:t>
      </w:r>
      <w:r w:rsidR="00BF10F4" w:rsidRPr="003F5DD8">
        <w:rPr>
          <w:rStyle w:val="FootnoteReference"/>
          <w:rFonts w:ascii="Simplified Arabic" w:hAnsi="Simplified Arabic" w:cs="Simplified Arabic"/>
          <w:sz w:val="24"/>
          <w:u w:val="none"/>
          <w:vertAlign w:val="superscript"/>
          <w:rtl/>
        </w:rPr>
        <w:footnoteReference w:id="53"/>
      </w:r>
      <w:r>
        <w:rPr>
          <w:rFonts w:ascii="Simplified Arabic" w:hAnsi="Simplified Arabic" w:cs="Simplified Arabic" w:hint="cs"/>
          <w:snapToGrid w:val="0"/>
          <w:kern w:val="22"/>
          <w:rtl/>
        </w:rPr>
        <w:t xml:space="preserve"> ولذا، ينبغي أن يشكل الهدف الخاص بحشد الموارد المحلية عنصرا هاما آخر من مجموعة الأهداف المقترحة. </w:t>
      </w:r>
      <w:r w:rsidR="00FB146F">
        <w:rPr>
          <w:rFonts w:ascii="Simplified Arabic" w:hAnsi="Simplified Arabic" w:cs="Simplified Arabic" w:hint="cs"/>
          <w:snapToGrid w:val="0"/>
          <w:kern w:val="22"/>
          <w:rtl/>
        </w:rPr>
        <w:t>ويتعين إبراز جميع الأهداف الأخرى المتفق عليها في الإطار العالمي للتنوع البيولوجي لما بعد عام 2020، وتقييم الأطراف لتكلفة تحقيقها لهذه الأهداف في بلدانها، وفقا لاحتياجاتها وظروفها الوطنية.</w:t>
      </w:r>
      <w:r w:rsidR="00DE0BDC">
        <w:rPr>
          <w:rFonts w:ascii="Simplified Arabic" w:hAnsi="Simplified Arabic" w:cs="Simplified Arabic" w:hint="cs"/>
          <w:snapToGrid w:val="0"/>
          <w:kern w:val="22"/>
          <w:rtl/>
        </w:rPr>
        <w:t xml:space="preserve"> </w:t>
      </w:r>
      <w:r w:rsidR="00FB146F">
        <w:rPr>
          <w:rFonts w:ascii="Simplified Arabic" w:hAnsi="Simplified Arabic" w:cs="Simplified Arabic" w:hint="cs"/>
          <w:snapToGrid w:val="0"/>
          <w:kern w:val="22"/>
          <w:rtl/>
        </w:rPr>
        <w:t>و</w:t>
      </w:r>
      <w:r w:rsidR="00DE0BDC">
        <w:rPr>
          <w:rFonts w:ascii="Simplified Arabic" w:hAnsi="Simplified Arabic" w:cs="Simplified Arabic" w:hint="cs"/>
          <w:snapToGrid w:val="0"/>
          <w:kern w:val="22"/>
          <w:rtl/>
        </w:rPr>
        <w:t>سيلت</w:t>
      </w:r>
      <w:r w:rsidR="00FB146F">
        <w:rPr>
          <w:rFonts w:ascii="Simplified Arabic" w:hAnsi="Simplified Arabic" w:cs="Simplified Arabic" w:hint="cs"/>
          <w:snapToGrid w:val="0"/>
          <w:kern w:val="22"/>
          <w:rtl/>
        </w:rPr>
        <w:t>زم كل طرف بوضع هدف محدد وطنيا</w:t>
      </w:r>
      <w:r w:rsidR="00DE0BDC">
        <w:rPr>
          <w:rFonts w:ascii="Simplified Arabic" w:hAnsi="Simplified Arabic" w:cs="Simplified Arabic" w:hint="cs"/>
          <w:snapToGrid w:val="0"/>
          <w:kern w:val="22"/>
          <w:rtl/>
        </w:rPr>
        <w:t>، وتقديم تقرير عن ذلك إلى الاتفاقية. وقد يكون نص</w:t>
      </w:r>
      <w:r w:rsidR="00FB146F">
        <w:rPr>
          <w:rFonts w:ascii="Simplified Arabic" w:hAnsi="Simplified Arabic" w:cs="Simplified Arabic" w:hint="cs"/>
          <w:snapToGrid w:val="0"/>
          <w:kern w:val="22"/>
          <w:rtl/>
        </w:rPr>
        <w:t xml:space="preserve"> الالتزام بضمان وضع أهداف محلية</w:t>
      </w:r>
      <w:r w:rsidR="00DE0BDC">
        <w:rPr>
          <w:rFonts w:ascii="Simplified Arabic" w:hAnsi="Simplified Arabic" w:cs="Simplified Arabic" w:hint="cs"/>
          <w:snapToGrid w:val="0"/>
          <w:kern w:val="22"/>
          <w:rtl/>
        </w:rPr>
        <w:t xml:space="preserve"> على النحو التالي:</w:t>
      </w:r>
    </w:p>
    <w:p w14:paraId="6D9EF46B" w14:textId="787D991A" w:rsidR="00025E79" w:rsidRDefault="00B0715E" w:rsidP="007747A9">
      <w:pPr>
        <w:suppressLineNumbers/>
        <w:suppressAutoHyphens/>
        <w:kinsoku w:val="0"/>
        <w:overflowPunct w:val="0"/>
        <w:autoSpaceDE w:val="0"/>
        <w:autoSpaceDN w:val="0"/>
        <w:bidi/>
        <w:adjustRightInd w:val="0"/>
        <w:snapToGrid w:val="0"/>
        <w:spacing w:before="120" w:after="120"/>
        <w:ind w:firstLine="720"/>
        <w:rPr>
          <w:rFonts w:ascii="Simplified Arabic" w:hAnsi="Simplified Arabic" w:cs="Simplified Arabic"/>
          <w:snapToGrid w:val="0"/>
          <w:kern w:val="22"/>
        </w:rPr>
      </w:pPr>
      <w:r>
        <w:rPr>
          <w:rFonts w:ascii="Simplified Arabic" w:hAnsi="Simplified Arabic" w:cs="Simplified Arabic" w:hint="cs"/>
          <w:snapToGrid w:val="0"/>
          <w:kern w:val="22"/>
          <w:rtl/>
        </w:rPr>
        <w:lastRenderedPageBreak/>
        <w:t>بحلول عام [202</w:t>
      </w:r>
      <w:r w:rsidR="00FB146F">
        <w:rPr>
          <w:rFonts w:ascii="Simplified Arabic" w:hAnsi="Simplified Arabic" w:cs="Simplified Arabic" w:hint="cs"/>
          <w:snapToGrid w:val="0"/>
          <w:kern w:val="22"/>
          <w:rtl/>
        </w:rPr>
        <w:t>2</w:t>
      </w:r>
      <w:r>
        <w:rPr>
          <w:rFonts w:ascii="Simplified Arabic" w:hAnsi="Simplified Arabic" w:cs="Simplified Arabic" w:hint="cs"/>
          <w:snapToGrid w:val="0"/>
          <w:kern w:val="22"/>
          <w:rtl/>
        </w:rPr>
        <w:t xml:space="preserve">]، </w:t>
      </w:r>
      <w:r w:rsidR="00FB146F">
        <w:rPr>
          <w:rFonts w:ascii="Simplified Arabic" w:hAnsi="Simplified Arabic" w:cs="Simplified Arabic" w:hint="cs"/>
          <w:snapToGrid w:val="0"/>
          <w:kern w:val="22"/>
          <w:rtl/>
        </w:rPr>
        <w:t>تكون جميع البلدان قد قامت بوضع هدف محدد وطنيا</w:t>
      </w:r>
      <w:r w:rsidR="0093401E">
        <w:rPr>
          <w:rFonts w:ascii="Simplified Arabic" w:hAnsi="Simplified Arabic" w:cs="Simplified Arabic" w:hint="cs"/>
          <w:snapToGrid w:val="0"/>
          <w:kern w:val="22"/>
          <w:rtl/>
        </w:rPr>
        <w:t xml:space="preserve"> لحشد الموارد المحلية، </w:t>
      </w:r>
      <w:r w:rsidR="007747A9">
        <w:rPr>
          <w:rFonts w:ascii="Simplified Arabic" w:hAnsi="Simplified Arabic" w:cs="Simplified Arabic" w:hint="cs"/>
          <w:snapToGrid w:val="0"/>
          <w:kern w:val="22"/>
          <w:rtl/>
        </w:rPr>
        <w:t>بما</w:t>
      </w:r>
      <w:r w:rsidR="0093401E">
        <w:rPr>
          <w:rFonts w:ascii="Simplified Arabic" w:hAnsi="Simplified Arabic" w:cs="Simplified Arabic" w:hint="cs"/>
          <w:snapToGrid w:val="0"/>
          <w:kern w:val="22"/>
          <w:rtl/>
        </w:rPr>
        <w:t xml:space="preserve"> يتناسب مع طموح هذا الإطار ووفقا للاحتياجات والظروف الوطنية،</w:t>
      </w:r>
      <w:r>
        <w:rPr>
          <w:rFonts w:ascii="Simplified Arabic" w:hAnsi="Simplified Arabic" w:cs="Simplified Arabic" w:hint="cs"/>
          <w:snapToGrid w:val="0"/>
          <w:kern w:val="22"/>
          <w:rtl/>
        </w:rPr>
        <w:t xml:space="preserve"> وأن تكون</w:t>
      </w:r>
      <w:r w:rsidR="0093401E">
        <w:rPr>
          <w:rFonts w:ascii="Simplified Arabic" w:hAnsi="Simplified Arabic" w:cs="Simplified Arabic" w:hint="cs"/>
          <w:snapToGrid w:val="0"/>
          <w:kern w:val="22"/>
          <w:rtl/>
        </w:rPr>
        <w:t xml:space="preserve"> جميع</w:t>
      </w:r>
      <w:r>
        <w:rPr>
          <w:rFonts w:ascii="Simplified Arabic" w:hAnsi="Simplified Arabic" w:cs="Simplified Arabic" w:hint="cs"/>
          <w:snapToGrid w:val="0"/>
          <w:kern w:val="22"/>
          <w:rtl/>
        </w:rPr>
        <w:t xml:space="preserve"> الأطراف قد حققت هذا الهدف بحلول عام [2030].</w:t>
      </w:r>
    </w:p>
    <w:p w14:paraId="5910DF67" w14:textId="3CC6BDE0" w:rsidR="00025E79" w:rsidRDefault="00BE5AC1" w:rsidP="0093401E">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ويتضح من عمل فريق الخبراء أن العديد من البلدان، خاصة البلدان النامية</w:t>
      </w:r>
      <w:r w:rsidR="0093401E">
        <w:rPr>
          <w:rFonts w:ascii="Simplified Arabic" w:hAnsi="Simplified Arabic" w:cs="Simplified Arabic" w:hint="cs"/>
          <w:snapToGrid w:val="0"/>
          <w:kern w:val="22"/>
          <w:rtl/>
        </w:rPr>
        <w:t xml:space="preserve"> والبلدان التي تمر اقتصاداتها بمرحلة انتقالية</w:t>
      </w:r>
      <w:r>
        <w:rPr>
          <w:rFonts w:ascii="Simplified Arabic" w:hAnsi="Simplified Arabic" w:cs="Simplified Arabic" w:hint="cs"/>
          <w:snapToGrid w:val="0"/>
          <w:kern w:val="22"/>
          <w:rtl/>
        </w:rPr>
        <w:t xml:space="preserve">، تفتقر حاليا إلى القدرة على التقييم الكافي لاحتياجاتها المتعلقة بحشد موارد التنوع البيولوجي، وعلى وضع خطة وطنية لتمويل التنوع البيولوجي كأداة عملية لدعم تنفيذ استراتيجياتها وخطط عملها الوطنية للتنوع البيولوجي الحالية أو المستقبلية. ويعد وضع خطة مثل هذه خطوة أساسية نحو تحقيق طموح الإطار العالمي للتنوع البيولوجي لما بعد عام 2020 بالنسبة </w:t>
      </w:r>
      <w:r w:rsidR="0093401E">
        <w:rPr>
          <w:rFonts w:ascii="Simplified Arabic" w:hAnsi="Simplified Arabic" w:cs="Simplified Arabic" w:hint="cs"/>
          <w:snapToGrid w:val="0"/>
          <w:kern w:val="22"/>
          <w:rtl/>
        </w:rPr>
        <w:t xml:space="preserve">لجميع البلدان. وقد يرد نص </w:t>
      </w:r>
      <w:r>
        <w:rPr>
          <w:rFonts w:ascii="Simplified Arabic" w:hAnsi="Simplified Arabic" w:cs="Simplified Arabic" w:hint="cs"/>
          <w:snapToGrid w:val="0"/>
          <w:kern w:val="22"/>
          <w:rtl/>
        </w:rPr>
        <w:t>الهدف</w:t>
      </w:r>
      <w:r w:rsidR="0093401E">
        <w:rPr>
          <w:rFonts w:ascii="Simplified Arabic" w:hAnsi="Simplified Arabic" w:cs="Simplified Arabic" w:hint="cs"/>
          <w:snapToGrid w:val="0"/>
          <w:kern w:val="22"/>
          <w:rtl/>
        </w:rPr>
        <w:t>،</w:t>
      </w:r>
      <w:r>
        <w:rPr>
          <w:rFonts w:ascii="Simplified Arabic" w:hAnsi="Simplified Arabic" w:cs="Simplified Arabic" w:hint="cs"/>
          <w:snapToGrid w:val="0"/>
          <w:kern w:val="22"/>
          <w:rtl/>
        </w:rPr>
        <w:t xml:space="preserve"> الذي يُلزم جميع الأطراف بالقيام بذلك</w:t>
      </w:r>
      <w:r w:rsidR="0093401E">
        <w:rPr>
          <w:rFonts w:ascii="Simplified Arabic" w:hAnsi="Simplified Arabic" w:cs="Simplified Arabic" w:hint="cs"/>
          <w:snapToGrid w:val="0"/>
          <w:kern w:val="22"/>
          <w:rtl/>
        </w:rPr>
        <w:t xml:space="preserve"> في أقرب وقت ممكن</w:t>
      </w:r>
      <w:r>
        <w:rPr>
          <w:rFonts w:ascii="Simplified Arabic" w:hAnsi="Simplified Arabic" w:cs="Simplified Arabic" w:hint="cs"/>
          <w:snapToGrid w:val="0"/>
          <w:kern w:val="22"/>
          <w:rtl/>
        </w:rPr>
        <w:t>، على النحو التالي:</w:t>
      </w:r>
    </w:p>
    <w:p w14:paraId="167B0481" w14:textId="578206B0" w:rsidR="00025E79" w:rsidRDefault="00FA307C" w:rsidP="0093401E">
      <w:pPr>
        <w:suppressLineNumbers/>
        <w:suppressAutoHyphens/>
        <w:kinsoku w:val="0"/>
        <w:overflowPunct w:val="0"/>
        <w:autoSpaceDE w:val="0"/>
        <w:autoSpaceDN w:val="0"/>
        <w:bidi/>
        <w:adjustRightInd w:val="0"/>
        <w:snapToGrid w:val="0"/>
        <w:spacing w:before="120" w:after="120"/>
        <w:ind w:firstLine="720"/>
        <w:rPr>
          <w:rFonts w:ascii="Simplified Arabic" w:hAnsi="Simplified Arabic" w:cs="Simplified Arabic"/>
          <w:snapToGrid w:val="0"/>
          <w:kern w:val="22"/>
        </w:rPr>
      </w:pPr>
      <w:r>
        <w:rPr>
          <w:rFonts w:ascii="Simplified Arabic" w:hAnsi="Simplified Arabic" w:cs="Simplified Arabic" w:hint="cs"/>
          <w:snapToGrid w:val="0"/>
          <w:kern w:val="22"/>
          <w:rtl/>
        </w:rPr>
        <w:t>بحلول عام [</w:t>
      </w:r>
      <w:r w:rsidR="0093401E">
        <w:rPr>
          <w:rFonts w:ascii="Simplified Arabic" w:hAnsi="Simplified Arabic" w:cs="Simplified Arabic" w:hint="cs"/>
          <w:snapToGrid w:val="0"/>
          <w:kern w:val="22"/>
          <w:rtl/>
        </w:rPr>
        <w:t>2022</w:t>
      </w:r>
      <w:r>
        <w:rPr>
          <w:rFonts w:ascii="Simplified Arabic" w:hAnsi="Simplified Arabic" w:cs="Simplified Arabic" w:hint="cs"/>
          <w:snapToGrid w:val="0"/>
          <w:kern w:val="22"/>
          <w:rtl/>
        </w:rPr>
        <w:t xml:space="preserve">]، </w:t>
      </w:r>
      <w:r w:rsidR="0093401E">
        <w:rPr>
          <w:rFonts w:ascii="Simplified Arabic" w:hAnsi="Simplified Arabic" w:cs="Simplified Arabic" w:hint="cs"/>
          <w:snapToGrid w:val="0"/>
          <w:kern w:val="22"/>
          <w:rtl/>
        </w:rPr>
        <w:t xml:space="preserve">ينبغي لجميع البلدان أن تكون </w:t>
      </w:r>
      <w:r>
        <w:rPr>
          <w:rFonts w:ascii="Simplified Arabic" w:hAnsi="Simplified Arabic" w:cs="Simplified Arabic" w:hint="cs"/>
          <w:snapToGrid w:val="0"/>
          <w:kern w:val="22"/>
          <w:rtl/>
        </w:rPr>
        <w:t xml:space="preserve">قد انتهت من إعداد خطة وطنية لتمويل التنوع البيولوجي، لدعم استراتيجياتها وخطط عملها الوطنية للتنوع البيولوجي والإطار العالمي للتنوع البيولوجي لما بعد عام 2020، باستخدام منهجية مبادرة التنوع البيولوجي التابعة لبرنامج الأمم المتحدة الإنمائي أو أي منهجية مماثلة، لتقليل أو إعادة توجيه الموارد </w:t>
      </w:r>
      <w:r w:rsidR="00A16B11">
        <w:rPr>
          <w:rFonts w:ascii="Simplified Arabic" w:hAnsi="Simplified Arabic" w:cs="Simplified Arabic" w:hint="cs"/>
          <w:snapToGrid w:val="0"/>
          <w:kern w:val="22"/>
          <w:rtl/>
        </w:rPr>
        <w:t>الضارة بالتنوع</w:t>
      </w:r>
      <w:r>
        <w:rPr>
          <w:rFonts w:ascii="Simplified Arabic" w:hAnsi="Simplified Arabic" w:cs="Simplified Arabic" w:hint="cs"/>
          <w:snapToGrid w:val="0"/>
          <w:kern w:val="22"/>
          <w:rtl/>
        </w:rPr>
        <w:t xml:space="preserve"> البيولوجي؛ وتوليد موارد إضافية من جميع المصادر؛ وتعزيز فعالية وكفاءة استخدام الموارد.</w:t>
      </w:r>
    </w:p>
    <w:p w14:paraId="12194CD0" w14:textId="316AE701" w:rsidR="00025E79" w:rsidRDefault="001E18F4" w:rsidP="00C00872">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ومن الواضح أن الأهداف المذكورة أعلاه ستحتاج إلى نهج عملي</w:t>
      </w:r>
      <w:r w:rsidR="00B24675">
        <w:rPr>
          <w:rFonts w:ascii="Simplified Arabic" w:hAnsi="Simplified Arabic" w:cs="Simplified Arabic" w:hint="cs"/>
          <w:snapToGrid w:val="0"/>
          <w:kern w:val="22"/>
          <w:rtl/>
        </w:rPr>
        <w:t xml:space="preserve"> يكملها</w:t>
      </w:r>
      <w:r>
        <w:rPr>
          <w:rFonts w:ascii="Simplified Arabic" w:hAnsi="Simplified Arabic" w:cs="Simplified Arabic" w:hint="cs"/>
          <w:snapToGrid w:val="0"/>
          <w:kern w:val="22"/>
          <w:rtl/>
        </w:rPr>
        <w:t xml:space="preserve"> لتنفيذها بفعالية.</w:t>
      </w:r>
      <w:r w:rsidR="00B24675">
        <w:rPr>
          <w:rFonts w:ascii="Simplified Arabic" w:hAnsi="Simplified Arabic" w:cs="Simplified Arabic" w:hint="cs"/>
          <w:snapToGrid w:val="0"/>
          <w:kern w:val="22"/>
          <w:rtl/>
        </w:rPr>
        <w:t xml:space="preserve"> وفد تفتقر بعض البلدان النامية </w:t>
      </w:r>
      <w:r w:rsidR="00C00872">
        <w:rPr>
          <w:rFonts w:ascii="Simplified Arabic" w:hAnsi="Simplified Arabic" w:cs="Simplified Arabic" w:hint="cs"/>
          <w:snapToGrid w:val="0"/>
          <w:kern w:val="22"/>
          <w:rtl/>
        </w:rPr>
        <w:t>والبلدان التي تمر اقتصاداتها بمرحلة انتقالية</w:t>
      </w:r>
      <w:r w:rsidR="00B24675">
        <w:rPr>
          <w:rFonts w:ascii="Simplified Arabic" w:hAnsi="Simplified Arabic" w:cs="Simplified Arabic" w:hint="cs"/>
          <w:snapToGrid w:val="0"/>
          <w:kern w:val="22"/>
          <w:rtl/>
        </w:rPr>
        <w:t xml:space="preserve"> إلى الموارد، بما في ذلك الموارد البشرية، لإعداد خطة وطنية لتمويل التنوع البيولوجي بطريقة فعالة، وقد تحتاج في هذه الحالة إلى دعم خارجي. ولذلك، قد ترغب البلدان </w:t>
      </w:r>
      <w:r w:rsidR="00C00872">
        <w:rPr>
          <w:rFonts w:ascii="Simplified Arabic" w:hAnsi="Simplified Arabic" w:cs="Simplified Arabic" w:hint="cs"/>
          <w:snapToGrid w:val="0"/>
          <w:kern w:val="22"/>
          <w:rtl/>
        </w:rPr>
        <w:t>المانحة</w:t>
      </w:r>
      <w:r w:rsidR="00B24675">
        <w:rPr>
          <w:rFonts w:ascii="Simplified Arabic" w:hAnsi="Simplified Arabic" w:cs="Simplified Arabic" w:hint="cs"/>
          <w:snapToGrid w:val="0"/>
          <w:kern w:val="22"/>
          <w:rtl/>
        </w:rPr>
        <w:t xml:space="preserve"> في أن تتعهد بشكل واضح بضمان إتاحة الدعم الكافي وفي الوقت المناسب لجميع الأطراف</w:t>
      </w:r>
      <w:r w:rsidR="007747A9">
        <w:rPr>
          <w:rFonts w:ascii="Simplified Arabic" w:hAnsi="Simplified Arabic" w:cs="Simplified Arabic" w:hint="cs"/>
          <w:snapToGrid w:val="0"/>
          <w:kern w:val="22"/>
          <w:rtl/>
        </w:rPr>
        <w:t>،</w:t>
      </w:r>
      <w:r w:rsidR="00B24675">
        <w:rPr>
          <w:rFonts w:ascii="Simplified Arabic" w:hAnsi="Simplified Arabic" w:cs="Simplified Arabic" w:hint="cs"/>
          <w:snapToGrid w:val="0"/>
          <w:kern w:val="22"/>
          <w:rtl/>
        </w:rPr>
        <w:t xml:space="preserve"> من البلدان النامية</w:t>
      </w:r>
      <w:r w:rsidR="00C00872">
        <w:rPr>
          <w:rFonts w:ascii="Simplified Arabic" w:hAnsi="Simplified Arabic" w:cs="Simplified Arabic" w:hint="cs"/>
          <w:snapToGrid w:val="0"/>
          <w:kern w:val="22"/>
          <w:rtl/>
        </w:rPr>
        <w:t xml:space="preserve"> والبلدان التي تمر اقتصاداتها بمرحلة انتقالية،</w:t>
      </w:r>
      <w:r w:rsidR="00B24675">
        <w:rPr>
          <w:rFonts w:ascii="Simplified Arabic" w:hAnsi="Simplified Arabic" w:cs="Simplified Arabic" w:hint="cs"/>
          <w:snapToGrid w:val="0"/>
          <w:kern w:val="22"/>
          <w:rtl/>
        </w:rPr>
        <w:t xml:space="preserve"> التي تحتاج إليه. ويمكن لمقرر منفصل في الاجتماع الخامس عشر لمؤتمر الأطراف أن يدعو الجهات المانحة والآلية المالية للاتفاقية إلى تقديم هذا الدعم. وقد يكون أيضا تجميع الموارد الضرورية وصرفها جزءا من آلية مخصصة،</w:t>
      </w:r>
      <w:r w:rsidR="005C6260">
        <w:rPr>
          <w:rFonts w:ascii="Simplified Arabic" w:hAnsi="Simplified Arabic" w:cs="Simplified Arabic" w:hint="cs"/>
          <w:snapToGrid w:val="0"/>
          <w:kern w:val="22"/>
          <w:rtl/>
        </w:rPr>
        <w:t xml:space="preserve"> قد تكون</w:t>
      </w:r>
      <w:r w:rsidR="00B24675">
        <w:rPr>
          <w:rFonts w:ascii="Simplified Arabic" w:hAnsi="Simplified Arabic" w:cs="Simplified Arabic" w:hint="cs"/>
          <w:snapToGrid w:val="0"/>
          <w:kern w:val="22"/>
          <w:rtl/>
        </w:rPr>
        <w:t xml:space="preserve"> جزءا من آلية</w:t>
      </w:r>
      <w:r w:rsidR="005C6260" w:rsidRPr="005C6260">
        <w:rPr>
          <w:rFonts w:ascii="Simplified Arabic" w:hAnsi="Simplified Arabic" w:cs="Simplified Arabic" w:hint="cs"/>
          <w:snapToGrid w:val="0"/>
          <w:kern w:val="22"/>
          <w:rtl/>
        </w:rPr>
        <w:t xml:space="preserve"> </w:t>
      </w:r>
      <w:r w:rsidR="005C6260">
        <w:rPr>
          <w:rFonts w:ascii="Simplified Arabic" w:hAnsi="Simplified Arabic" w:cs="Simplified Arabic" w:hint="cs"/>
          <w:snapToGrid w:val="0"/>
          <w:kern w:val="22"/>
          <w:rtl/>
        </w:rPr>
        <w:t>علمية وتكنولوجية</w:t>
      </w:r>
      <w:r w:rsidR="005C6260" w:rsidRPr="005C6260">
        <w:rPr>
          <w:rFonts w:ascii="Simplified Arabic" w:hAnsi="Simplified Arabic" w:cs="Simplified Arabic" w:hint="cs"/>
          <w:snapToGrid w:val="0"/>
          <w:kern w:val="22"/>
          <w:rtl/>
        </w:rPr>
        <w:t xml:space="preserve"> </w:t>
      </w:r>
      <w:r w:rsidR="005C6260">
        <w:rPr>
          <w:rFonts w:ascii="Simplified Arabic" w:hAnsi="Simplified Arabic" w:cs="Simplified Arabic" w:hint="cs"/>
          <w:snapToGrid w:val="0"/>
          <w:kern w:val="22"/>
          <w:rtl/>
        </w:rPr>
        <w:t>أوسع نطاقا</w:t>
      </w:r>
      <w:r w:rsidR="00B24675">
        <w:rPr>
          <w:rFonts w:ascii="Simplified Arabic" w:hAnsi="Simplified Arabic" w:cs="Simplified Arabic" w:hint="cs"/>
          <w:snapToGrid w:val="0"/>
          <w:kern w:val="22"/>
          <w:rtl/>
        </w:rPr>
        <w:t xml:space="preserve"> </w:t>
      </w:r>
      <w:r w:rsidR="005C6260">
        <w:rPr>
          <w:rFonts w:ascii="Simplified Arabic" w:hAnsi="Simplified Arabic" w:cs="Simplified Arabic" w:hint="cs"/>
          <w:snapToGrid w:val="0"/>
          <w:kern w:val="22"/>
          <w:rtl/>
        </w:rPr>
        <w:t>لبناء القدرات التشغيلية</w:t>
      </w:r>
      <w:r w:rsidR="002057F3">
        <w:rPr>
          <w:rFonts w:ascii="Simplified Arabic" w:hAnsi="Simplified Arabic" w:cs="Simplified Arabic" w:hint="cs"/>
          <w:snapToGrid w:val="0"/>
          <w:kern w:val="22"/>
          <w:rtl/>
        </w:rPr>
        <w:t>، على النحو الذي اقترحته بعض الأطراف في الاجتماع الثاني للفريق العامل المفتوح العضوية.</w:t>
      </w:r>
    </w:p>
    <w:p w14:paraId="35F6D8AD" w14:textId="19229A41" w:rsidR="00025E79" w:rsidRDefault="007C58B5" w:rsidP="008C096A">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وقد ترغب الأطراف في أن تنظر في مقرر آخر في الاجتماع الخامس عشر لمؤتمر الأ</w:t>
      </w:r>
      <w:r w:rsidR="00F70654">
        <w:rPr>
          <w:rFonts w:ascii="Simplified Arabic" w:hAnsi="Simplified Arabic" w:cs="Simplified Arabic" w:hint="cs"/>
          <w:snapToGrid w:val="0"/>
          <w:kern w:val="22"/>
          <w:rtl/>
        </w:rPr>
        <w:t>طراف ي</w:t>
      </w:r>
      <w:r>
        <w:rPr>
          <w:rFonts w:ascii="Simplified Arabic" w:hAnsi="Simplified Arabic" w:cs="Simplified Arabic" w:hint="cs"/>
          <w:snapToGrid w:val="0"/>
          <w:kern w:val="22"/>
          <w:rtl/>
        </w:rPr>
        <w:t>دعو فيه مبادرة تمويل التنوع البيولوجي</w:t>
      </w:r>
      <w:r w:rsidR="00C00872">
        <w:rPr>
          <w:rFonts w:ascii="Simplified Arabic" w:hAnsi="Simplified Arabic" w:cs="Simplified Arabic" w:hint="cs"/>
          <w:snapToGrid w:val="0"/>
          <w:kern w:val="22"/>
          <w:rtl/>
        </w:rPr>
        <w:t xml:space="preserve"> التابعة لبرنامج الأمم المتحدة الإنمائي</w:t>
      </w:r>
      <w:r>
        <w:rPr>
          <w:rFonts w:ascii="Simplified Arabic" w:hAnsi="Simplified Arabic" w:cs="Simplified Arabic" w:hint="cs"/>
          <w:snapToGrid w:val="0"/>
          <w:kern w:val="22"/>
          <w:rtl/>
        </w:rPr>
        <w:t xml:space="preserve"> والمنظمات والمبادرات الأخرى ذات الصلة إلى مواصلة تنقيح الأساس المنهجي لتطوير الخطط الوطنية لتمويل التنوع البيولوجي، التي قد يصدرها مؤتمر الأطراف فيما بعد كمعيار سهل الاستخدام يمكن أن تلتزم به جميع الأطراف، ويطلب إلى الأمينة التنفيذية التعاون مع هذه الجهات للقيام بذلك. وقد </w:t>
      </w:r>
      <w:r w:rsidR="008C096A">
        <w:rPr>
          <w:rFonts w:ascii="Simplified Arabic" w:hAnsi="Simplified Arabic" w:cs="Simplified Arabic" w:hint="cs"/>
          <w:snapToGrid w:val="0"/>
          <w:kern w:val="22"/>
          <w:rtl/>
        </w:rPr>
        <w:t>يأتي نص هذا المقرر</w:t>
      </w:r>
      <w:r>
        <w:rPr>
          <w:rFonts w:ascii="Simplified Arabic" w:hAnsi="Simplified Arabic" w:cs="Simplified Arabic" w:hint="cs"/>
          <w:snapToGrid w:val="0"/>
          <w:kern w:val="22"/>
          <w:rtl/>
        </w:rPr>
        <w:t xml:space="preserve"> على </w:t>
      </w:r>
      <w:r w:rsidR="008C096A">
        <w:rPr>
          <w:rFonts w:ascii="Simplified Arabic" w:hAnsi="Simplified Arabic" w:cs="Simplified Arabic" w:hint="cs"/>
          <w:snapToGrid w:val="0"/>
          <w:kern w:val="22"/>
          <w:rtl/>
        </w:rPr>
        <w:t>النحو التالي</w:t>
      </w:r>
      <w:r>
        <w:rPr>
          <w:rFonts w:ascii="Simplified Arabic" w:hAnsi="Simplified Arabic" w:cs="Simplified Arabic" w:hint="cs"/>
          <w:snapToGrid w:val="0"/>
          <w:kern w:val="22"/>
          <w:rtl/>
        </w:rPr>
        <w:t>:</w:t>
      </w:r>
    </w:p>
    <w:p w14:paraId="5F846735" w14:textId="22E2DB56" w:rsidR="00C00872" w:rsidRDefault="00C00872" w:rsidP="00C00872">
      <w:pPr>
        <w:suppressLineNumbers/>
        <w:suppressAutoHyphens/>
        <w:kinsoku w:val="0"/>
        <w:overflowPunct w:val="0"/>
        <w:autoSpaceDE w:val="0"/>
        <w:autoSpaceDN w:val="0"/>
        <w:bidi/>
        <w:adjustRightInd w:val="0"/>
        <w:snapToGrid w:val="0"/>
        <w:spacing w:before="120" w:after="120"/>
        <w:ind w:firstLine="720"/>
        <w:rPr>
          <w:rFonts w:ascii="Simplified Arabic" w:hAnsi="Simplified Arabic" w:cs="Simplified Arabic"/>
          <w:i/>
          <w:iCs/>
          <w:snapToGrid w:val="0"/>
          <w:kern w:val="22"/>
          <w:rtl/>
        </w:rPr>
      </w:pPr>
      <w:r w:rsidRPr="00C00872">
        <w:rPr>
          <w:rFonts w:ascii="Simplified Arabic" w:hAnsi="Simplified Arabic" w:cs="Simplified Arabic" w:hint="cs"/>
          <w:i/>
          <w:iCs/>
          <w:snapToGrid w:val="0"/>
          <w:kern w:val="22"/>
          <w:rtl/>
        </w:rPr>
        <w:t>[إن مؤتمر ال</w:t>
      </w:r>
      <w:r>
        <w:rPr>
          <w:rFonts w:ascii="Simplified Arabic" w:hAnsi="Simplified Arabic" w:cs="Simplified Arabic" w:hint="cs"/>
          <w:i/>
          <w:iCs/>
          <w:snapToGrid w:val="0"/>
          <w:kern w:val="22"/>
          <w:rtl/>
        </w:rPr>
        <w:t>أطراف]</w:t>
      </w:r>
    </w:p>
    <w:p w14:paraId="740532E7" w14:textId="5C957BEF" w:rsidR="00C00872" w:rsidRPr="00C00872" w:rsidRDefault="00C00872" w:rsidP="00C00872">
      <w:pPr>
        <w:suppressLineNumbers/>
        <w:suppressAutoHyphens/>
        <w:kinsoku w:val="0"/>
        <w:overflowPunct w:val="0"/>
        <w:autoSpaceDE w:val="0"/>
        <w:autoSpaceDN w:val="0"/>
        <w:bidi/>
        <w:adjustRightInd w:val="0"/>
        <w:snapToGrid w:val="0"/>
        <w:spacing w:before="120" w:after="120"/>
        <w:ind w:firstLine="720"/>
        <w:rPr>
          <w:rFonts w:ascii="Simplified Arabic" w:hAnsi="Simplified Arabic" w:cs="Simplified Arabic"/>
          <w:snapToGrid w:val="0"/>
          <w:kern w:val="22"/>
        </w:rPr>
      </w:pPr>
      <w:r>
        <w:rPr>
          <w:rFonts w:ascii="Simplified Arabic" w:hAnsi="Simplified Arabic" w:cs="Simplified Arabic" w:hint="cs"/>
          <w:i/>
          <w:iCs/>
          <w:snapToGrid w:val="0"/>
          <w:kern w:val="22"/>
          <w:rtl/>
        </w:rPr>
        <w:t xml:space="preserve">يدعو </w:t>
      </w:r>
      <w:r>
        <w:rPr>
          <w:rFonts w:ascii="Simplified Arabic" w:hAnsi="Simplified Arabic" w:cs="Simplified Arabic" w:hint="cs"/>
          <w:snapToGrid w:val="0"/>
          <w:kern w:val="22"/>
          <w:rtl/>
        </w:rPr>
        <w:t>مبادرة تمويل التنوع البيولوجي التابعة لبرنامج الأمم المتحدة الإنمائي إلى القيام، بالتعاون مع المنظمات والمبادرات الأخرى ذات الصلة والمعنية وكذلك الأمينة التنفيذية، بتحسين المنهجية الحالية لمبادرة تمويل التنوع البيولوجي من أجل إعداد خطط وطنية لتمويل التنوع البيول</w:t>
      </w:r>
      <w:r w:rsidR="007747A9">
        <w:rPr>
          <w:rFonts w:ascii="Simplified Arabic" w:hAnsi="Simplified Arabic" w:cs="Simplified Arabic" w:hint="cs"/>
          <w:snapToGrid w:val="0"/>
          <w:kern w:val="22"/>
          <w:rtl/>
        </w:rPr>
        <w:t>وجي في جميع البلدان، إلى جانب طرائق تقنية و</w:t>
      </w:r>
      <w:r>
        <w:rPr>
          <w:rFonts w:ascii="Simplified Arabic" w:hAnsi="Simplified Arabic" w:cs="Simplified Arabic" w:hint="cs"/>
          <w:snapToGrid w:val="0"/>
          <w:kern w:val="22"/>
          <w:rtl/>
        </w:rPr>
        <w:t>مالية لنشر هذه المنهجية، تتناسب مع ظروف وقدرات البلدان.</w:t>
      </w:r>
    </w:p>
    <w:p w14:paraId="59E33446" w14:textId="463DE7AD" w:rsidR="00025E79" w:rsidRDefault="006954A7" w:rsidP="00C00872">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lastRenderedPageBreak/>
        <w:t>ويسلط التقرير الأول لفريق الخبراء</w:t>
      </w:r>
      <w:r w:rsidR="00BF10F4" w:rsidRPr="003F5DD8">
        <w:rPr>
          <w:rStyle w:val="FootnoteReference"/>
          <w:rFonts w:ascii="Simplified Arabic" w:hAnsi="Simplified Arabic" w:cs="Simplified Arabic"/>
          <w:sz w:val="24"/>
          <w:u w:val="none"/>
          <w:vertAlign w:val="superscript"/>
          <w:rtl/>
        </w:rPr>
        <w:footnoteReference w:id="54"/>
      </w:r>
      <w:r>
        <w:rPr>
          <w:rFonts w:ascii="Simplified Arabic" w:hAnsi="Simplified Arabic" w:cs="Simplified Arabic" w:hint="cs"/>
          <w:snapToGrid w:val="0"/>
          <w:kern w:val="22"/>
          <w:rtl/>
        </w:rPr>
        <w:t xml:space="preserve"> الضوء على الفعالية المحدودة نسبيا لإطار الإبلاغ المالي</w:t>
      </w:r>
      <w:r w:rsidR="00BF10F4" w:rsidRPr="003F5DD8">
        <w:rPr>
          <w:rStyle w:val="FootnoteReference"/>
          <w:rFonts w:ascii="Simplified Arabic" w:hAnsi="Simplified Arabic" w:cs="Simplified Arabic"/>
          <w:sz w:val="24"/>
          <w:u w:val="none"/>
          <w:vertAlign w:val="superscript"/>
          <w:rtl/>
        </w:rPr>
        <w:footnoteReference w:id="55"/>
      </w:r>
      <w:r>
        <w:rPr>
          <w:rFonts w:ascii="Simplified Arabic" w:hAnsi="Simplified Arabic" w:cs="Simplified Arabic" w:hint="cs"/>
          <w:snapToGrid w:val="0"/>
          <w:kern w:val="22"/>
          <w:rtl/>
        </w:rPr>
        <w:t xml:space="preserve"> للاتفاقية باعتباره أساسا للفهم الشامل للتدفقات المالية العالمية المتعلقة بالتنوع البيولوجي. ولسد هذه الثغرات في المعارف، سيكون من المفيد في المستقبل النظر في تحسين العمليات الإحصائية الدولية القائمة وتوثيق التعاون معها كشرط مسبق للتمكين من </w:t>
      </w:r>
      <w:r w:rsidR="00404674">
        <w:rPr>
          <w:rFonts w:ascii="Simplified Arabic" w:hAnsi="Simplified Arabic" w:cs="Simplified Arabic" w:hint="cs"/>
          <w:snapToGrid w:val="0"/>
          <w:kern w:val="22"/>
          <w:rtl/>
        </w:rPr>
        <w:t xml:space="preserve">زيادة فعالية عملية الإبلاغ بموجب الاتفاقية. ويمكن تحسين استخدام نظام الإبلاغ الخاص بالجهات الدائنة </w:t>
      </w:r>
      <w:r w:rsidR="00C00872">
        <w:rPr>
          <w:rFonts w:ascii="Simplified Arabic" w:hAnsi="Simplified Arabic" w:cs="Simplified Arabic" w:hint="cs"/>
          <w:snapToGrid w:val="0"/>
          <w:kern w:val="22"/>
          <w:rtl/>
        </w:rPr>
        <w:t>التابع</w:t>
      </w:r>
      <w:r w:rsidR="00404674">
        <w:rPr>
          <w:rFonts w:ascii="Simplified Arabic" w:hAnsi="Simplified Arabic" w:cs="Simplified Arabic" w:hint="cs"/>
          <w:snapToGrid w:val="0"/>
          <w:kern w:val="22"/>
          <w:rtl/>
        </w:rPr>
        <w:t xml:space="preserve"> لمنظمة التعاون والتنمية في الميدان الاقتصادي ودقة منهجية معالم ريو بشكل مفيد، مع دعوة الجهات غير الأعضاء في لجنة المساعدة الإنمائية التابعة لمنظمة التعاون والتنمية في الميدان الاقتصادي وكذلك </w:t>
      </w:r>
      <w:r w:rsidR="00FC0EEB">
        <w:rPr>
          <w:rFonts w:ascii="Simplified Arabic" w:hAnsi="Simplified Arabic" w:cs="Simplified Arabic" w:hint="cs"/>
          <w:snapToGrid w:val="0"/>
          <w:kern w:val="22"/>
          <w:rtl/>
        </w:rPr>
        <w:t>المصارف الإنمائية</w:t>
      </w:r>
      <w:r w:rsidR="00404674">
        <w:rPr>
          <w:rFonts w:ascii="Simplified Arabic" w:hAnsi="Simplified Arabic" w:cs="Simplified Arabic" w:hint="cs"/>
          <w:snapToGrid w:val="0"/>
          <w:kern w:val="22"/>
          <w:rtl/>
        </w:rPr>
        <w:t xml:space="preserve"> المتعددة الأطراف، إلى المساهمة بالبيانات على أساس طوعي ومتسق. ويمكن تحسين البيانات المتعلقة بالإنفاق المحلي على التنوع البيولوجي، والنفقات المرتبطة بالتنوع البيولوجي بشكل غير مباشر، من خلال الانخراط مع إطار الإحصاءات المالية الحكومية لصندوق النقد الدولي ومع شعبة الإحصاءات في الأمم المتحدة. وقد تم بالفعل الحصول على بيانات عن التدفقات والإعانات المالية وآثارها على التنوع البيولوجي في قواعد بيانات منظمة التعاون والتنمية في الميدان الاقتصادي ذات الصلة، وهي تقدير دعم المنتج في الزراعة وأدوات السياسة لأغراض البيئة، ويمكن تشجيع </w:t>
      </w:r>
      <w:r w:rsidR="00B35C04">
        <w:rPr>
          <w:rFonts w:ascii="Simplified Arabic" w:hAnsi="Simplified Arabic" w:cs="Simplified Arabic" w:hint="cs"/>
          <w:snapToGrid w:val="0"/>
          <w:kern w:val="22"/>
          <w:rtl/>
        </w:rPr>
        <w:t>هذا الأمر وتوسيع نطاقه، على سبيل المثال من خلال تغطية القطاعات الاقتصادية الأخرى، من قبيل قاعدة بيانات تقدير دعم مصائد الأسماك.</w:t>
      </w:r>
    </w:p>
    <w:p w14:paraId="5F122F0A" w14:textId="5C6C65FA" w:rsidR="00025E79" w:rsidRDefault="00F70654" w:rsidP="007747A9">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 xml:space="preserve">وبالتالي، قد ترغب الأطراف في النظر في مقرر آخر في الاجتماع الخامس عشر لمؤتمر الأطراف </w:t>
      </w:r>
      <w:r w:rsidR="00C00872">
        <w:rPr>
          <w:rFonts w:ascii="Simplified Arabic" w:hAnsi="Simplified Arabic" w:cs="Simplified Arabic" w:hint="cs"/>
          <w:snapToGrid w:val="0"/>
          <w:kern w:val="22"/>
          <w:rtl/>
        </w:rPr>
        <w:t>تدعو</w:t>
      </w:r>
      <w:r>
        <w:rPr>
          <w:rFonts w:ascii="Simplified Arabic" w:hAnsi="Simplified Arabic" w:cs="Simplified Arabic" w:hint="cs"/>
          <w:snapToGrid w:val="0"/>
          <w:kern w:val="22"/>
          <w:rtl/>
        </w:rPr>
        <w:t xml:space="preserve"> فيه الشركاء ذوي الصلة والمنظمات ذات الصلة إلى أن تقوم، في العمل المقترح المصمم، بتحسين قاعدة المعارف</w:t>
      </w:r>
      <w:r w:rsidR="00BA4F86">
        <w:rPr>
          <w:rFonts w:ascii="Simplified Arabic" w:hAnsi="Simplified Arabic" w:cs="Simplified Arabic" w:hint="cs"/>
          <w:snapToGrid w:val="0"/>
          <w:kern w:val="22"/>
          <w:rtl/>
        </w:rPr>
        <w:t xml:space="preserve"> العالمية</w:t>
      </w:r>
      <w:r>
        <w:rPr>
          <w:rFonts w:ascii="Simplified Arabic" w:hAnsi="Simplified Arabic" w:cs="Simplified Arabic" w:hint="cs"/>
          <w:snapToGrid w:val="0"/>
          <w:kern w:val="22"/>
          <w:rtl/>
        </w:rPr>
        <w:t xml:space="preserve"> المتعلقة بالتدفقات الم</w:t>
      </w:r>
      <w:r w:rsidR="007747A9">
        <w:rPr>
          <w:rFonts w:ascii="Simplified Arabic" w:hAnsi="Simplified Arabic" w:cs="Simplified Arabic" w:hint="cs"/>
          <w:snapToGrid w:val="0"/>
          <w:kern w:val="22"/>
          <w:rtl/>
        </w:rPr>
        <w:t>الية ذات الصلة بالتنوع البيولوجي، ويطلب فيه إلى الأمينة التنفيذية أن تتعاون مع هذه الجهات للقيام بذلك</w:t>
      </w:r>
      <w:r>
        <w:rPr>
          <w:rFonts w:ascii="Simplified Arabic" w:hAnsi="Simplified Arabic" w:cs="Simplified Arabic" w:hint="cs"/>
          <w:snapToGrid w:val="0"/>
          <w:kern w:val="22"/>
          <w:rtl/>
        </w:rPr>
        <w:t xml:space="preserve">؛ ويمكن بعد ذلك إصدار معيار سهل الاستخدام يمكن أن تلتزم به جميع الأطراف. </w:t>
      </w:r>
      <w:r w:rsidR="008C096A">
        <w:rPr>
          <w:rFonts w:ascii="Simplified Arabic" w:hAnsi="Simplified Arabic" w:cs="Simplified Arabic" w:hint="cs"/>
          <w:snapToGrid w:val="0"/>
          <w:kern w:val="22"/>
          <w:rtl/>
        </w:rPr>
        <w:t>وقد يأتي نص هذا المقرر على النحو التالي</w:t>
      </w:r>
      <w:r>
        <w:rPr>
          <w:rFonts w:ascii="Simplified Arabic" w:hAnsi="Simplified Arabic" w:cs="Simplified Arabic" w:hint="cs"/>
          <w:snapToGrid w:val="0"/>
          <w:kern w:val="22"/>
          <w:rtl/>
        </w:rPr>
        <w:t>:</w:t>
      </w:r>
    </w:p>
    <w:p w14:paraId="0D92D5AB" w14:textId="77777777" w:rsidR="00C00872" w:rsidRPr="00C00872" w:rsidRDefault="00C00872" w:rsidP="00C00872">
      <w:pPr>
        <w:suppressLineNumbers/>
        <w:suppressAutoHyphens/>
        <w:kinsoku w:val="0"/>
        <w:overflowPunct w:val="0"/>
        <w:autoSpaceDE w:val="0"/>
        <w:autoSpaceDN w:val="0"/>
        <w:bidi/>
        <w:adjustRightInd w:val="0"/>
        <w:snapToGrid w:val="0"/>
        <w:spacing w:before="120" w:after="120"/>
        <w:ind w:firstLine="720"/>
        <w:rPr>
          <w:rFonts w:ascii="Simplified Arabic" w:hAnsi="Simplified Arabic" w:cs="Simplified Arabic"/>
          <w:i/>
          <w:iCs/>
          <w:snapToGrid w:val="0"/>
          <w:kern w:val="22"/>
          <w:rtl/>
        </w:rPr>
      </w:pPr>
      <w:r w:rsidRPr="00C00872">
        <w:rPr>
          <w:rFonts w:ascii="Simplified Arabic" w:hAnsi="Simplified Arabic" w:cs="Simplified Arabic" w:hint="cs"/>
          <w:i/>
          <w:iCs/>
          <w:snapToGrid w:val="0"/>
          <w:kern w:val="22"/>
          <w:rtl/>
        </w:rPr>
        <w:t>[إن مؤتمر الأطراف]</w:t>
      </w:r>
    </w:p>
    <w:p w14:paraId="04752CE4" w14:textId="3B753047" w:rsidR="00025E79" w:rsidRDefault="00025E79" w:rsidP="001977E3">
      <w:pPr>
        <w:suppressLineNumbers/>
        <w:suppressAutoHyphens/>
        <w:kinsoku w:val="0"/>
        <w:overflowPunct w:val="0"/>
        <w:autoSpaceDE w:val="0"/>
        <w:autoSpaceDN w:val="0"/>
        <w:bidi/>
        <w:adjustRightInd w:val="0"/>
        <w:snapToGrid w:val="0"/>
        <w:spacing w:before="120" w:after="120"/>
        <w:ind w:firstLine="720"/>
        <w:rPr>
          <w:rFonts w:ascii="Simplified Arabic" w:hAnsi="Simplified Arabic" w:cs="Simplified Arabic"/>
          <w:snapToGrid w:val="0"/>
          <w:kern w:val="22"/>
          <w:rtl/>
        </w:rPr>
      </w:pPr>
      <w:r>
        <w:rPr>
          <w:rFonts w:ascii="Simplified Arabic" w:hAnsi="Simplified Arabic" w:cs="Simplified Arabic" w:hint="cs"/>
          <w:i/>
          <w:iCs/>
          <w:snapToGrid w:val="0"/>
          <w:kern w:val="22"/>
          <w:rtl/>
        </w:rPr>
        <w:t xml:space="preserve">يطلب إلى </w:t>
      </w:r>
      <w:r>
        <w:rPr>
          <w:rFonts w:ascii="Simplified Arabic" w:hAnsi="Simplified Arabic" w:cs="Simplified Arabic" w:hint="cs"/>
          <w:snapToGrid w:val="0"/>
          <w:kern w:val="22"/>
          <w:rtl/>
        </w:rPr>
        <w:t>الأمين</w:t>
      </w:r>
      <w:r w:rsidR="00F70654">
        <w:rPr>
          <w:rFonts w:ascii="Simplified Arabic" w:hAnsi="Simplified Arabic" w:cs="Simplified Arabic" w:hint="cs"/>
          <w:snapToGrid w:val="0"/>
          <w:kern w:val="22"/>
          <w:rtl/>
        </w:rPr>
        <w:t>ة</w:t>
      </w:r>
      <w:r>
        <w:rPr>
          <w:rFonts w:ascii="Simplified Arabic" w:hAnsi="Simplified Arabic" w:cs="Simplified Arabic" w:hint="cs"/>
          <w:snapToGrid w:val="0"/>
          <w:kern w:val="22"/>
          <w:rtl/>
        </w:rPr>
        <w:t xml:space="preserve"> التنفيذي</w:t>
      </w:r>
      <w:r w:rsidR="00F70654">
        <w:rPr>
          <w:rFonts w:ascii="Simplified Arabic" w:hAnsi="Simplified Arabic" w:cs="Simplified Arabic" w:hint="cs"/>
          <w:snapToGrid w:val="0"/>
          <w:kern w:val="22"/>
          <w:rtl/>
        </w:rPr>
        <w:t>ة</w:t>
      </w:r>
      <w:r w:rsidR="008C096A">
        <w:rPr>
          <w:rFonts w:ascii="Simplified Arabic" w:hAnsi="Simplified Arabic" w:cs="Simplified Arabic" w:hint="cs"/>
          <w:snapToGrid w:val="0"/>
          <w:kern w:val="22"/>
          <w:rtl/>
        </w:rPr>
        <w:t xml:space="preserve"> أن تقوم، رهنا بتوافر الموارد المالية، بالتعاون مع المنظمات والمبادرات ذات الصلة لتيسير ودعم عمل الشركاء</w:t>
      </w:r>
      <w:r w:rsidR="00F42257">
        <w:rPr>
          <w:rFonts w:ascii="Simplified Arabic" w:hAnsi="Simplified Arabic" w:cs="Simplified Arabic" w:hint="cs"/>
          <w:snapToGrid w:val="0"/>
          <w:kern w:val="22"/>
          <w:rtl/>
        </w:rPr>
        <w:t xml:space="preserve"> المذكورين</w:t>
      </w:r>
      <w:r w:rsidR="008C096A">
        <w:rPr>
          <w:rFonts w:ascii="Simplified Arabic" w:hAnsi="Simplified Arabic" w:cs="Simplified Arabic" w:hint="cs"/>
          <w:snapToGrid w:val="0"/>
          <w:kern w:val="22"/>
          <w:rtl/>
        </w:rPr>
        <w:t xml:space="preserve"> أعلاه </w:t>
      </w:r>
      <w:r w:rsidR="00BA4F86">
        <w:rPr>
          <w:rFonts w:ascii="Simplified Arabic" w:hAnsi="Simplified Arabic" w:cs="Simplified Arabic" w:hint="cs"/>
          <w:snapToGrid w:val="0"/>
          <w:kern w:val="22"/>
          <w:rtl/>
        </w:rPr>
        <w:t>من أجل</w:t>
      </w:r>
      <w:r w:rsidR="008C096A">
        <w:rPr>
          <w:rFonts w:ascii="Simplified Arabic" w:hAnsi="Simplified Arabic" w:cs="Simplified Arabic" w:hint="cs"/>
          <w:snapToGrid w:val="0"/>
          <w:kern w:val="22"/>
          <w:rtl/>
        </w:rPr>
        <w:t xml:space="preserve"> تحسين الإبلاغ عن التمويل المتعلق بالتنوع البيولوجي، المباشر وغير المباشر، بموجب قنوات وأطر إبلاغ إحصائية دولية راسخة، وكذلك بشأن تنفيذ آليات التمويل، وأن تعد تقرير</w:t>
      </w:r>
      <w:r w:rsidR="00BA4F86">
        <w:rPr>
          <w:rFonts w:ascii="Simplified Arabic" w:hAnsi="Simplified Arabic" w:cs="Simplified Arabic" w:hint="cs"/>
          <w:snapToGrid w:val="0"/>
          <w:kern w:val="22"/>
          <w:rtl/>
        </w:rPr>
        <w:t xml:space="preserve">ا مرحليا لكي </w:t>
      </w:r>
      <w:r w:rsidR="001977E3">
        <w:rPr>
          <w:rFonts w:ascii="Simplified Arabic" w:hAnsi="Simplified Arabic" w:cs="Simplified Arabic" w:hint="cs"/>
          <w:snapToGrid w:val="0"/>
          <w:kern w:val="22"/>
          <w:rtl/>
        </w:rPr>
        <w:t>تنظر فيه الهيئة الفرعية للتنفيذ في اجتماعها الرابع</w:t>
      </w:r>
      <w:r w:rsidR="008C096A">
        <w:rPr>
          <w:rFonts w:ascii="Simplified Arabic" w:hAnsi="Simplified Arabic" w:cs="Simplified Arabic" w:hint="cs"/>
          <w:snapToGrid w:val="0"/>
          <w:kern w:val="22"/>
          <w:rtl/>
        </w:rPr>
        <w:t>، بما في ذلك مقترحات بشأن الخيارات الممكنة لإطار إبلاغ مالي مبسط وأكثر فعالية.</w:t>
      </w:r>
    </w:p>
    <w:p w14:paraId="1E47CD32" w14:textId="73B7B1E7" w:rsidR="00025E79" w:rsidRPr="00025E79" w:rsidRDefault="00025E79" w:rsidP="00025E79">
      <w:pPr>
        <w:pStyle w:val="Heading1multiline"/>
        <w:suppressLineNumbers/>
        <w:tabs>
          <w:tab w:val="clear" w:pos="720"/>
        </w:tabs>
        <w:suppressAutoHyphens/>
        <w:kinsoku w:val="0"/>
        <w:overflowPunct w:val="0"/>
        <w:autoSpaceDE w:val="0"/>
        <w:autoSpaceDN w:val="0"/>
        <w:bidi/>
        <w:adjustRightInd w:val="0"/>
        <w:snapToGrid w:val="0"/>
        <w:spacing w:before="0" w:line="216" w:lineRule="auto"/>
        <w:ind w:left="0" w:right="0" w:firstLine="0"/>
        <w:jc w:val="center"/>
        <w:rPr>
          <w:rFonts w:ascii="Simplified Arabic" w:hAnsi="Simplified Arabic" w:cs="Simplified Arabic"/>
          <w:b w:val="0"/>
          <w:bCs/>
          <w:szCs w:val="26"/>
          <w:lang w:bidi="ar-EG"/>
        </w:rPr>
      </w:pPr>
      <w:r w:rsidRPr="00025E79">
        <w:rPr>
          <w:rFonts w:ascii="Simplified Arabic" w:hAnsi="Simplified Arabic" w:cs="Simplified Arabic" w:hint="cs"/>
          <w:b w:val="0"/>
          <w:bCs/>
          <w:szCs w:val="26"/>
          <w:rtl/>
          <w:lang w:bidi="ar-EG"/>
        </w:rPr>
        <w:t>سابعا-</w:t>
      </w:r>
      <w:r>
        <w:rPr>
          <w:rFonts w:ascii="Simplified Arabic" w:hAnsi="Simplified Arabic" w:cs="Simplified Arabic"/>
          <w:b w:val="0"/>
          <w:bCs/>
          <w:szCs w:val="26"/>
          <w:rtl/>
          <w:lang w:bidi="ar-EG"/>
        </w:rPr>
        <w:tab/>
      </w:r>
      <w:r w:rsidRPr="00025E79">
        <w:rPr>
          <w:rFonts w:ascii="Simplified Arabic" w:hAnsi="Simplified Arabic" w:cs="Simplified Arabic" w:hint="cs"/>
          <w:b w:val="0"/>
          <w:bCs/>
          <w:szCs w:val="26"/>
          <w:rtl/>
          <w:lang w:bidi="ar-EG"/>
        </w:rPr>
        <w:t xml:space="preserve">الخاتمة </w:t>
      </w:r>
    </w:p>
    <w:p w14:paraId="57A38546" w14:textId="51386CB1" w:rsidR="00025E79" w:rsidRDefault="00FC4D8F" w:rsidP="00025E79">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ascii="Simplified Arabic" w:hAnsi="Simplified Arabic" w:cs="Simplified Arabic"/>
          <w:snapToGrid w:val="0"/>
          <w:kern w:val="22"/>
        </w:rPr>
      </w:pPr>
      <w:r>
        <w:rPr>
          <w:rFonts w:ascii="Simplified Arabic" w:hAnsi="Simplified Arabic" w:cs="Simplified Arabic" w:hint="cs"/>
          <w:snapToGrid w:val="0"/>
          <w:kern w:val="22"/>
          <w:rtl/>
        </w:rPr>
        <w:t>يعتبر حشد الموارد أمرا أساسيا لتحقيق أهداف الاتفاقية وينبغي أن يكون جزءا لا يتجزأ من الإطار العالمي للتنوع البيولوجي لما بعد عام 2020. وسيكون من الضروري تحقيق أهداف حشد الموارد لتحقيق الأهداف الأخرى للإطار العالمي للتنوع البيولوجي لما بعد عام 2020. ويؤكد فريق الخبراء، في عرض مساهمته في مشروع مكون حشد الموارد، على الرسائل الرئيسية التالية:</w:t>
      </w:r>
    </w:p>
    <w:p w14:paraId="6930D769" w14:textId="75C92525" w:rsidR="00025E79" w:rsidRDefault="00025E79" w:rsidP="00FC4D8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(أ)</w:t>
      </w:r>
      <w:r>
        <w:rPr>
          <w:rFonts w:ascii="Simplified Arabic" w:hAnsi="Simplified Arabic" w:cs="Simplified Arabic"/>
          <w:snapToGrid w:val="0"/>
          <w:kern w:val="22"/>
          <w:rtl/>
        </w:rPr>
        <w:tab/>
      </w:r>
      <w:r w:rsidR="00FC4D8F">
        <w:rPr>
          <w:rFonts w:ascii="Simplified Arabic" w:hAnsi="Simplified Arabic" w:cs="Simplified Arabic" w:hint="cs"/>
          <w:snapToGrid w:val="0"/>
          <w:kern w:val="22"/>
          <w:rtl/>
        </w:rPr>
        <w:t>سيتطلب حشد الموارد تغييرا تحويليا وشاملا ومنصفا عبر الاقتصادات والمجتمع. وينبغي أن يتألف النهج الاستراتيجي لحشد الموارد من ثلاثة مكونات مترابطة ومتكاملة:</w:t>
      </w:r>
    </w:p>
    <w:p w14:paraId="538D75D5" w14:textId="4DAF84FC" w:rsidR="00025E79" w:rsidRDefault="00025E79" w:rsidP="00A16B11">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t>(1)</w:t>
      </w:r>
      <w:r>
        <w:rPr>
          <w:rFonts w:ascii="Simplified Arabic" w:hAnsi="Simplified Arabic" w:cs="Simplified Arabic"/>
          <w:snapToGrid w:val="0"/>
          <w:kern w:val="22"/>
          <w:rtl/>
        </w:rPr>
        <w:tab/>
      </w:r>
      <w:r w:rsidR="00FC4D8F">
        <w:rPr>
          <w:rFonts w:ascii="Simplified Arabic" w:hAnsi="Simplified Arabic" w:cs="Simplified Arabic" w:hint="cs"/>
          <w:snapToGrid w:val="0"/>
          <w:kern w:val="22"/>
          <w:rtl/>
        </w:rPr>
        <w:t xml:space="preserve">تقليل أو إعادة توجيه الموارد </w:t>
      </w:r>
      <w:r w:rsidR="00A16B11">
        <w:rPr>
          <w:rFonts w:ascii="Simplified Arabic" w:hAnsi="Simplified Arabic" w:cs="Simplified Arabic" w:hint="cs"/>
          <w:snapToGrid w:val="0"/>
          <w:kern w:val="22"/>
          <w:rtl/>
        </w:rPr>
        <w:t>الضارة بالتنوع</w:t>
      </w:r>
      <w:r w:rsidR="00FC4D8F">
        <w:rPr>
          <w:rFonts w:ascii="Simplified Arabic" w:hAnsi="Simplified Arabic" w:cs="Simplified Arabic" w:hint="cs"/>
          <w:snapToGrid w:val="0"/>
          <w:kern w:val="22"/>
          <w:rtl/>
        </w:rPr>
        <w:t xml:space="preserve"> البيولوجي؛</w:t>
      </w:r>
    </w:p>
    <w:p w14:paraId="437AFF75" w14:textId="54916767" w:rsidR="00025E79" w:rsidRDefault="00025E79" w:rsidP="00025E79">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lastRenderedPageBreak/>
        <w:t>(2)</w:t>
      </w:r>
      <w:r>
        <w:rPr>
          <w:rFonts w:ascii="Simplified Arabic" w:hAnsi="Simplified Arabic" w:cs="Simplified Arabic"/>
          <w:snapToGrid w:val="0"/>
          <w:kern w:val="22"/>
          <w:rtl/>
        </w:rPr>
        <w:tab/>
      </w:r>
      <w:r w:rsidR="00FC4D8F">
        <w:rPr>
          <w:rFonts w:ascii="Simplified Arabic" w:hAnsi="Simplified Arabic" w:cs="Simplified Arabic" w:hint="cs"/>
          <w:snapToGrid w:val="0"/>
          <w:kern w:val="22"/>
          <w:rtl/>
        </w:rPr>
        <w:t>توليد موارد إضافية من جميع المصادر لتحقيق الأهداف الثلاثة للاتفاقية؛</w:t>
      </w:r>
    </w:p>
    <w:p w14:paraId="46E6C702" w14:textId="3DC2F2C8" w:rsidR="00025E79" w:rsidRDefault="00025E79" w:rsidP="00025E79">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t>(3)</w:t>
      </w:r>
      <w:r>
        <w:rPr>
          <w:rFonts w:ascii="Simplified Arabic" w:hAnsi="Simplified Arabic" w:cs="Simplified Arabic"/>
          <w:snapToGrid w:val="0"/>
          <w:kern w:val="22"/>
          <w:rtl/>
        </w:rPr>
        <w:tab/>
      </w:r>
      <w:r w:rsidR="00FC4D8F">
        <w:rPr>
          <w:rFonts w:ascii="Simplified Arabic" w:hAnsi="Simplified Arabic" w:cs="Simplified Arabic" w:hint="cs"/>
          <w:snapToGrid w:val="0"/>
          <w:kern w:val="22"/>
          <w:rtl/>
        </w:rPr>
        <w:t>تعزيز فعالية وكفاءة استخدام الموارد؛</w:t>
      </w:r>
    </w:p>
    <w:p w14:paraId="54CF2DFD" w14:textId="6BE8FF3D" w:rsidR="00025E79" w:rsidRDefault="00025E79" w:rsidP="00FC4D8F">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tl/>
        </w:rPr>
      </w:pPr>
      <w:r>
        <w:rPr>
          <w:rFonts w:ascii="Simplified Arabic" w:hAnsi="Simplified Arabic" w:cs="Simplified Arabic" w:hint="cs"/>
          <w:snapToGrid w:val="0"/>
          <w:kern w:val="22"/>
          <w:rtl/>
        </w:rPr>
        <w:t>(ب)</w:t>
      </w:r>
      <w:r>
        <w:rPr>
          <w:rFonts w:ascii="Simplified Arabic" w:hAnsi="Simplified Arabic" w:cs="Simplified Arabic"/>
          <w:snapToGrid w:val="0"/>
          <w:kern w:val="22"/>
          <w:rtl/>
        </w:rPr>
        <w:tab/>
      </w:r>
      <w:r w:rsidR="00FC4D8F">
        <w:rPr>
          <w:rFonts w:ascii="Simplified Arabic" w:hAnsi="Simplified Arabic" w:cs="Simplified Arabic" w:hint="cs"/>
          <w:snapToGrid w:val="0"/>
          <w:kern w:val="22"/>
          <w:rtl/>
        </w:rPr>
        <w:t>يجب أن تضطلع مجموعة أوسع من الجهات الفاعلة بدور قيادي في حشد الموارد:</w:t>
      </w:r>
    </w:p>
    <w:p w14:paraId="2B242285" w14:textId="7EA84FD4" w:rsidR="00025E79" w:rsidRDefault="00025E79" w:rsidP="00BA4F86">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t>(1)</w:t>
      </w:r>
      <w:r>
        <w:rPr>
          <w:rFonts w:ascii="Simplified Arabic" w:hAnsi="Simplified Arabic" w:cs="Simplified Arabic"/>
          <w:snapToGrid w:val="0"/>
          <w:kern w:val="22"/>
          <w:rtl/>
        </w:rPr>
        <w:tab/>
      </w:r>
      <w:r w:rsidR="00FC4D8F">
        <w:rPr>
          <w:rFonts w:ascii="Simplified Arabic" w:hAnsi="Simplified Arabic" w:cs="Simplified Arabic" w:hint="cs"/>
          <w:snapToGrid w:val="0"/>
          <w:kern w:val="22"/>
          <w:rtl/>
        </w:rPr>
        <w:t xml:space="preserve">ينبغي للقطاع العام تقليل النفقات والإعانات الضارة، وزيادة التمويل، </w:t>
      </w:r>
      <w:r w:rsidR="00BA4F86">
        <w:rPr>
          <w:rFonts w:ascii="Simplified Arabic" w:hAnsi="Simplified Arabic" w:cs="Simplified Arabic" w:hint="cs"/>
          <w:snapToGrid w:val="0"/>
          <w:kern w:val="22"/>
          <w:rtl/>
        </w:rPr>
        <w:t>وكذلك وضع</w:t>
      </w:r>
      <w:r w:rsidR="00FC4D8F">
        <w:rPr>
          <w:rFonts w:ascii="Simplified Arabic" w:hAnsi="Simplified Arabic" w:cs="Simplified Arabic" w:hint="cs"/>
          <w:snapToGrid w:val="0"/>
          <w:kern w:val="22"/>
          <w:rtl/>
        </w:rPr>
        <w:t xml:space="preserve"> سياسات تمكينية، وآليات لبناء القدرات والتمويل؛</w:t>
      </w:r>
    </w:p>
    <w:p w14:paraId="244D1977" w14:textId="7C573D9F" w:rsidR="00025E79" w:rsidRDefault="00025E79" w:rsidP="00025E79">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tl/>
        </w:rPr>
      </w:pPr>
      <w:r>
        <w:rPr>
          <w:rFonts w:ascii="Simplified Arabic" w:hAnsi="Simplified Arabic" w:cs="Simplified Arabic" w:hint="cs"/>
          <w:snapToGrid w:val="0"/>
          <w:kern w:val="22"/>
          <w:rtl/>
        </w:rPr>
        <w:t>(2)</w:t>
      </w:r>
      <w:r>
        <w:rPr>
          <w:rFonts w:ascii="Simplified Arabic" w:hAnsi="Simplified Arabic" w:cs="Simplified Arabic"/>
          <w:snapToGrid w:val="0"/>
          <w:kern w:val="22"/>
          <w:rtl/>
        </w:rPr>
        <w:tab/>
      </w:r>
      <w:r w:rsidR="00FC4D8F">
        <w:rPr>
          <w:rFonts w:ascii="Simplified Arabic" w:hAnsi="Simplified Arabic" w:cs="Simplified Arabic" w:hint="cs"/>
          <w:snapToGrid w:val="0"/>
          <w:kern w:val="22"/>
          <w:rtl/>
        </w:rPr>
        <w:t xml:space="preserve">ينبغي لشركات الأعمال التجارية وقطاع التمويل زيادة الاستثمارات ذات التأثير </w:t>
      </w:r>
      <w:r w:rsidR="00BA4F86">
        <w:rPr>
          <w:rFonts w:ascii="Simplified Arabic" w:hAnsi="Simplified Arabic" w:cs="Simplified Arabic" w:hint="cs"/>
          <w:snapToGrid w:val="0"/>
          <w:kern w:val="22"/>
          <w:rtl/>
        </w:rPr>
        <w:t xml:space="preserve">الإيجابي </w:t>
      </w:r>
      <w:r w:rsidR="00FC4D8F">
        <w:rPr>
          <w:rFonts w:ascii="Simplified Arabic" w:hAnsi="Simplified Arabic" w:cs="Simplified Arabic" w:hint="cs"/>
          <w:snapToGrid w:val="0"/>
          <w:kern w:val="22"/>
          <w:rtl/>
        </w:rPr>
        <w:t>على التنوع البيولوجي، مع تقليل النفقات الضارة التي تتحمل مسؤوليتها؛</w:t>
      </w:r>
    </w:p>
    <w:p w14:paraId="3CD6B935" w14:textId="7C031C05" w:rsidR="00025E79" w:rsidRDefault="00025E79" w:rsidP="00025E79">
      <w:pPr>
        <w:suppressLineNumbers/>
        <w:suppressAutoHyphens/>
        <w:kinsoku w:val="0"/>
        <w:overflowPunct w:val="0"/>
        <w:autoSpaceDE w:val="0"/>
        <w:autoSpaceDN w:val="0"/>
        <w:bidi/>
        <w:adjustRightInd w:val="0"/>
        <w:snapToGrid w:val="0"/>
        <w:spacing w:after="120" w:line="216" w:lineRule="auto"/>
        <w:ind w:left="1440" w:hanging="720"/>
        <w:rPr>
          <w:rFonts w:ascii="Simplified Arabic" w:hAnsi="Simplified Arabic" w:cs="Simplified Arabic"/>
          <w:snapToGrid w:val="0"/>
          <w:kern w:val="22"/>
        </w:rPr>
      </w:pPr>
      <w:r>
        <w:rPr>
          <w:rFonts w:ascii="Simplified Arabic" w:hAnsi="Simplified Arabic" w:cs="Simplified Arabic" w:hint="cs"/>
          <w:snapToGrid w:val="0"/>
          <w:kern w:val="22"/>
          <w:rtl/>
        </w:rPr>
        <w:t>(3)</w:t>
      </w:r>
      <w:r>
        <w:rPr>
          <w:rFonts w:ascii="Simplified Arabic" w:hAnsi="Simplified Arabic" w:cs="Simplified Arabic"/>
          <w:snapToGrid w:val="0"/>
          <w:kern w:val="22"/>
          <w:rtl/>
        </w:rPr>
        <w:tab/>
      </w:r>
      <w:r w:rsidR="00FC4D8F">
        <w:rPr>
          <w:rFonts w:ascii="Simplified Arabic" w:hAnsi="Simplified Arabic" w:cs="Simplified Arabic" w:hint="cs"/>
          <w:snapToGrid w:val="0"/>
          <w:kern w:val="22"/>
          <w:rtl/>
        </w:rPr>
        <w:t>ينبغي لمنظمات التنمية أن توفر تمويلا مباشرا وغير مباشر لتحقيق نتائج ذات تأثير إيجابي على التنوع البيولوجي، بالإضافة إلى</w:t>
      </w:r>
      <w:r w:rsidR="007C6257">
        <w:rPr>
          <w:rFonts w:ascii="Simplified Arabic" w:hAnsi="Simplified Arabic" w:cs="Simplified Arabic" w:hint="cs"/>
          <w:snapToGrid w:val="0"/>
          <w:kern w:val="22"/>
          <w:rtl/>
        </w:rPr>
        <w:t xml:space="preserve"> دعم تنمية القدرات، مع ضمان أ</w:t>
      </w:r>
      <w:r w:rsidR="00575EDB">
        <w:rPr>
          <w:rFonts w:ascii="Simplified Arabic" w:hAnsi="Simplified Arabic" w:cs="Simplified Arabic" w:hint="cs"/>
          <w:snapToGrid w:val="0"/>
          <w:kern w:val="22"/>
          <w:rtl/>
        </w:rPr>
        <w:t>لا يتسبب تمويل التنمية في أي ضر</w:t>
      </w:r>
      <w:r w:rsidR="007C6257">
        <w:rPr>
          <w:rFonts w:ascii="Simplified Arabic" w:hAnsi="Simplified Arabic" w:cs="Simplified Arabic" w:hint="cs"/>
          <w:snapToGrid w:val="0"/>
          <w:kern w:val="22"/>
          <w:rtl/>
        </w:rPr>
        <w:t xml:space="preserve">ر </w:t>
      </w:r>
      <w:r w:rsidR="00575EDB">
        <w:rPr>
          <w:rFonts w:ascii="Simplified Arabic" w:hAnsi="Simplified Arabic" w:cs="Simplified Arabic" w:hint="cs"/>
          <w:snapToGrid w:val="0"/>
          <w:kern w:val="22"/>
          <w:rtl/>
        </w:rPr>
        <w:t>صريح</w:t>
      </w:r>
      <w:r w:rsidR="007C6257">
        <w:rPr>
          <w:rFonts w:ascii="Simplified Arabic" w:hAnsi="Simplified Arabic" w:cs="Simplified Arabic" w:hint="cs"/>
          <w:snapToGrid w:val="0"/>
          <w:kern w:val="22"/>
          <w:rtl/>
        </w:rPr>
        <w:t xml:space="preserve"> على التنوع البيولوجي؛</w:t>
      </w:r>
    </w:p>
    <w:p w14:paraId="2C8BF6B0" w14:textId="24E4C369" w:rsidR="00025E79" w:rsidRPr="00090D4C" w:rsidRDefault="00025E79" w:rsidP="009B5D4B">
      <w:pPr>
        <w:suppressLineNumbers/>
        <w:suppressAutoHyphens/>
        <w:kinsoku w:val="0"/>
        <w:overflowPunct w:val="0"/>
        <w:autoSpaceDE w:val="0"/>
        <w:autoSpaceDN w:val="0"/>
        <w:bidi/>
        <w:adjustRightInd w:val="0"/>
        <w:snapToGrid w:val="0"/>
        <w:spacing w:after="120" w:line="216" w:lineRule="auto"/>
        <w:ind w:firstLine="720"/>
        <w:rPr>
          <w:rFonts w:ascii="Simplified Arabic" w:hAnsi="Simplified Arabic" w:cs="Simplified Arabic"/>
          <w:snapToGrid w:val="0"/>
          <w:kern w:val="22"/>
        </w:rPr>
      </w:pPr>
      <w:r>
        <w:rPr>
          <w:rFonts w:ascii="Simplified Arabic" w:hAnsi="Simplified Arabic" w:cs="Simplified Arabic" w:hint="cs"/>
          <w:snapToGrid w:val="0"/>
          <w:kern w:val="22"/>
          <w:rtl/>
        </w:rPr>
        <w:t>(ج)</w:t>
      </w:r>
      <w:r>
        <w:rPr>
          <w:rFonts w:ascii="Simplified Arabic" w:hAnsi="Simplified Arabic" w:cs="Simplified Arabic"/>
          <w:snapToGrid w:val="0"/>
          <w:kern w:val="22"/>
          <w:rtl/>
        </w:rPr>
        <w:tab/>
      </w:r>
      <w:r w:rsidR="007C6257">
        <w:rPr>
          <w:rFonts w:ascii="Simplified Arabic" w:hAnsi="Simplified Arabic" w:cs="Simplified Arabic" w:hint="cs"/>
          <w:snapToGrid w:val="0"/>
          <w:kern w:val="22"/>
          <w:rtl/>
        </w:rPr>
        <w:t xml:space="preserve">ينبغي للأطراف والمنظمات الدولية وقطاع الأعمال التجارية وقطاع التمويل والمجتمع المدني الاعتماد على </w:t>
      </w:r>
      <w:r w:rsidR="00BA4F86">
        <w:rPr>
          <w:rFonts w:ascii="Simplified Arabic" w:hAnsi="Simplified Arabic" w:cs="Simplified Arabic" w:hint="cs"/>
          <w:snapToGrid w:val="0"/>
          <w:kern w:val="22"/>
          <w:rtl/>
        </w:rPr>
        <w:t xml:space="preserve">ما </w:t>
      </w:r>
      <w:r w:rsidR="007C6257">
        <w:rPr>
          <w:rFonts w:ascii="Simplified Arabic" w:hAnsi="Simplified Arabic" w:cs="Simplified Arabic" w:hint="cs"/>
          <w:snapToGrid w:val="0"/>
          <w:kern w:val="22"/>
          <w:rtl/>
        </w:rPr>
        <w:t xml:space="preserve">تم تحقيقه وتعلمه حتى الآن، </w:t>
      </w:r>
      <w:r w:rsidR="009B5D4B">
        <w:rPr>
          <w:rFonts w:ascii="Simplified Arabic" w:hAnsi="Simplified Arabic" w:cs="Simplified Arabic" w:hint="cs"/>
          <w:snapToGrid w:val="0"/>
          <w:kern w:val="22"/>
          <w:rtl/>
        </w:rPr>
        <w:t>و</w:t>
      </w:r>
      <w:r w:rsidR="007C6257">
        <w:rPr>
          <w:rFonts w:ascii="Simplified Arabic" w:hAnsi="Simplified Arabic" w:cs="Simplified Arabic" w:hint="cs"/>
          <w:snapToGrid w:val="0"/>
          <w:kern w:val="22"/>
          <w:rtl/>
        </w:rPr>
        <w:t>استغلال جميع الفرص المتاحة لتسريع وتيرة التغيير نحو مستقبل أكثر قدرة على الصمود.</w:t>
      </w:r>
      <w:r w:rsidR="000B49BE">
        <w:rPr>
          <w:rFonts w:ascii="Simplified Arabic" w:hAnsi="Simplified Arabic" w:cs="Simplified Arabic" w:hint="cs"/>
          <w:snapToGrid w:val="0"/>
          <w:kern w:val="22"/>
          <w:rtl/>
        </w:rPr>
        <w:t xml:space="preserve"> </w:t>
      </w:r>
      <w:bookmarkStart w:id="2" w:name="_GoBack"/>
      <w:bookmarkEnd w:id="2"/>
    </w:p>
    <w:p w14:paraId="2FA78635" w14:textId="77777777" w:rsidR="00EC1942" w:rsidRPr="00B555E1" w:rsidRDefault="00EC1942" w:rsidP="004250D3">
      <w:pPr>
        <w:pStyle w:val="Para1"/>
        <w:numPr>
          <w:ilvl w:val="0"/>
          <w:numId w:val="0"/>
        </w:numPr>
        <w:suppressLineNumbers/>
        <w:suppressAutoHyphens/>
        <w:kinsoku w:val="0"/>
        <w:overflowPunct w:val="0"/>
        <w:autoSpaceDE w:val="0"/>
        <w:autoSpaceDN w:val="0"/>
        <w:adjustRightInd w:val="0"/>
        <w:snapToGrid w:val="0"/>
        <w:jc w:val="center"/>
        <w:rPr>
          <w:rFonts w:cs="Simplified Arabic"/>
          <w:kern w:val="22"/>
          <w:szCs w:val="22"/>
          <w:lang w:val="en-US"/>
        </w:rPr>
      </w:pPr>
      <w:r w:rsidRPr="00B555E1">
        <w:rPr>
          <w:rFonts w:cs="Simplified Arabic"/>
          <w:kern w:val="22"/>
          <w:szCs w:val="22"/>
        </w:rPr>
        <w:t>__________</w:t>
      </w:r>
    </w:p>
    <w:sectPr w:rsidR="00EC1942" w:rsidRPr="00B555E1" w:rsidSect="00CA1572">
      <w:headerReference w:type="even" r:id="rId13"/>
      <w:headerReference w:type="default" r:id="rId14"/>
      <w:footerReference w:type="even" r:id="rId15"/>
      <w:footerReference w:type="default" r:id="rId16"/>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87B2C" w14:textId="77777777" w:rsidR="003337B7" w:rsidRDefault="003337B7">
      <w:r>
        <w:separator/>
      </w:r>
    </w:p>
  </w:endnote>
  <w:endnote w:type="continuationSeparator" w:id="0">
    <w:p w14:paraId="397CE40B" w14:textId="77777777" w:rsidR="003337B7" w:rsidRDefault="003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28D5" w14:textId="77777777" w:rsidR="00383804" w:rsidRDefault="00383804" w:rsidP="00B012FB">
    <w:pPr>
      <w:pStyle w:val="Footer"/>
      <w:tabs>
        <w:tab w:val="clear" w:pos="4320"/>
        <w:tab w:val="clear" w:pos="8640"/>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A7ECB" w14:textId="77777777" w:rsidR="00383804" w:rsidRDefault="00383804" w:rsidP="00B012FB">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2D338" w14:textId="77777777" w:rsidR="003337B7" w:rsidRDefault="003337B7" w:rsidP="00B555E1">
      <w:pPr>
        <w:bidi/>
      </w:pPr>
      <w:r>
        <w:separator/>
      </w:r>
    </w:p>
  </w:footnote>
  <w:footnote w:type="continuationSeparator" w:id="0">
    <w:p w14:paraId="6E6BEC77" w14:textId="77777777" w:rsidR="003337B7" w:rsidRDefault="003337B7">
      <w:r>
        <w:continuationSeparator/>
      </w:r>
    </w:p>
  </w:footnote>
  <w:footnote w:id="1">
    <w:p w14:paraId="4E303E8C" w14:textId="14187254" w:rsidR="00383804" w:rsidRPr="00315C0F" w:rsidRDefault="00383804" w:rsidP="00A05A3F">
      <w:pPr>
        <w:pStyle w:val="FootnoteText"/>
        <w:suppressLineNumbers/>
        <w:suppressAutoHyphens/>
        <w:kinsoku w:val="0"/>
        <w:overflowPunct w:val="0"/>
        <w:autoSpaceDE w:val="0"/>
        <w:autoSpaceDN w:val="0"/>
        <w:bidi/>
        <w:adjustRightInd w:val="0"/>
        <w:snapToGrid w:val="0"/>
        <w:ind w:firstLine="0"/>
        <w:rPr>
          <w:rFonts w:cs="Simplified Arabic"/>
          <w:sz w:val="20"/>
          <w:szCs w:val="22"/>
          <w:rtl/>
          <w:lang w:bidi="ar-EG"/>
        </w:rPr>
      </w:pPr>
      <w:r w:rsidRPr="00315C0F">
        <w:rPr>
          <w:rStyle w:val="FootnoteReference"/>
          <w:rFonts w:cs="Simplified Arabic"/>
          <w:snapToGrid w:val="0"/>
          <w:kern w:val="22"/>
          <w:sz w:val="20"/>
          <w:szCs w:val="22"/>
          <w:u w:val="none"/>
        </w:rPr>
        <w:t>*</w:t>
      </w:r>
      <w:r w:rsidRPr="00315C0F">
        <w:rPr>
          <w:rStyle w:val="FootnoteReference"/>
          <w:rFonts w:cs="Simplified Arabic"/>
          <w:snapToGrid w:val="0"/>
          <w:kern w:val="22"/>
          <w:sz w:val="20"/>
          <w:szCs w:val="22"/>
          <w:u w:val="none"/>
          <w:rtl/>
          <w:lang w:bidi="ar-EG"/>
        </w:rPr>
        <w:t xml:space="preserve"> </w:t>
      </w:r>
      <w:r w:rsidRPr="008A6A70">
        <w:rPr>
          <w:rFonts w:cs="Simplified Arabic"/>
          <w:snapToGrid w:val="0"/>
          <w:kern w:val="22"/>
          <w:szCs w:val="20"/>
          <w:lang w:bidi="ar-EG"/>
        </w:rPr>
        <w:t>CBD/SBI/3/1</w:t>
      </w:r>
      <w:r w:rsidRPr="008A6A70">
        <w:rPr>
          <w:rFonts w:cs="Simplified Arabic" w:hint="cs"/>
          <w:snapToGrid w:val="0"/>
          <w:kern w:val="22"/>
          <w:szCs w:val="20"/>
          <w:rtl/>
          <w:lang w:bidi="ar-EG"/>
        </w:rPr>
        <w:t>.</w:t>
      </w:r>
    </w:p>
  </w:footnote>
  <w:footnote w:id="2">
    <w:p w14:paraId="54AF94CA" w14:textId="288AADF6" w:rsidR="00383804" w:rsidRPr="00457496" w:rsidRDefault="00383804" w:rsidP="00457496">
      <w:pPr>
        <w:pStyle w:val="FootnoteText"/>
        <w:bidi/>
        <w:ind w:firstLine="0"/>
        <w:rPr>
          <w:rFonts w:ascii="Simplified Arabic" w:hAnsi="Simplified Arabic" w:cs="Simplified Arabic"/>
          <w:rtl/>
          <w:lang w:bidi="ar-EG"/>
        </w:rPr>
      </w:pPr>
      <w:r w:rsidRPr="00457496">
        <w:rPr>
          <w:rStyle w:val="FootnoteReference"/>
          <w:sz w:val="20"/>
          <w:szCs w:val="20"/>
          <w:u w:val="none"/>
          <w:vertAlign w:val="superscript"/>
        </w:rPr>
        <w:footnoteRef/>
      </w:r>
      <w:r w:rsidRPr="00457496">
        <w:rPr>
          <w:rFonts w:ascii="Simplified Arabic" w:hAnsi="Simplified Arabic" w:cs="Simplified Arabic"/>
          <w:rtl/>
        </w:rPr>
        <w:t xml:space="preserve"> </w:t>
      </w:r>
      <w:r w:rsidRPr="008A6A70">
        <w:rPr>
          <w:rFonts w:cs="Simplified Arabic"/>
          <w:szCs w:val="20"/>
        </w:rPr>
        <w:t>CBD/SBI/3/INF/2</w:t>
      </w:r>
      <w:r w:rsidRPr="008A6A70">
        <w:rPr>
          <w:rFonts w:cs="Simplified Arabic" w:hint="cs"/>
          <w:szCs w:val="20"/>
          <w:rtl/>
        </w:rPr>
        <w:t xml:space="preserve"> (التقرير الكامل</w:t>
      </w:r>
      <w:proofErr w:type="gramStart"/>
      <w:r w:rsidRPr="008A6A70">
        <w:rPr>
          <w:rFonts w:cs="Simplified Arabic" w:hint="cs"/>
          <w:szCs w:val="20"/>
          <w:rtl/>
        </w:rPr>
        <w:t>)؛</w:t>
      </w:r>
      <w:proofErr w:type="gramEnd"/>
      <w:r w:rsidRPr="008A6A70">
        <w:rPr>
          <w:rFonts w:cs="Simplified Arabic" w:hint="cs"/>
          <w:szCs w:val="20"/>
          <w:rtl/>
        </w:rPr>
        <w:t xml:space="preserve"> و</w:t>
      </w:r>
      <w:r w:rsidRPr="008A6A70">
        <w:rPr>
          <w:rFonts w:cs="Simplified Arabic"/>
          <w:szCs w:val="20"/>
          <w:lang w:val="en-US"/>
        </w:rPr>
        <w:t xml:space="preserve"> CBD/SBI/3/5/Add.1</w:t>
      </w:r>
      <w:r w:rsidRPr="008A6A70">
        <w:rPr>
          <w:rFonts w:cs="Simplified Arabic" w:hint="cs"/>
          <w:szCs w:val="20"/>
          <w:rtl/>
        </w:rPr>
        <w:t>(الموجز)</w:t>
      </w:r>
      <w:r w:rsidRPr="008A6A70">
        <w:rPr>
          <w:rFonts w:cs="Simplified Arabic" w:hint="cs"/>
          <w:szCs w:val="20"/>
          <w:rtl/>
          <w:lang w:bidi="ar-EG"/>
        </w:rPr>
        <w:t>.</w:t>
      </w:r>
    </w:p>
  </w:footnote>
  <w:footnote w:id="3">
    <w:p w14:paraId="23319DBC" w14:textId="5CE5000A" w:rsidR="00383804" w:rsidRDefault="00383804" w:rsidP="00457496">
      <w:pPr>
        <w:pStyle w:val="FootnoteText"/>
        <w:bidi/>
        <w:ind w:firstLine="0"/>
        <w:rPr>
          <w:rtl/>
          <w:lang w:bidi="ar-EG"/>
        </w:rPr>
      </w:pPr>
      <w:r w:rsidRPr="00457496">
        <w:rPr>
          <w:rStyle w:val="FootnoteReference"/>
          <w:sz w:val="20"/>
          <w:szCs w:val="20"/>
          <w:u w:val="none"/>
          <w:vertAlign w:val="superscript"/>
        </w:rPr>
        <w:footnoteRef/>
      </w:r>
      <w:r>
        <w:rPr>
          <w:rFonts w:hint="cs"/>
          <w:rtl/>
        </w:rPr>
        <w:t xml:space="preserve"> </w:t>
      </w:r>
      <w:r w:rsidRPr="008A6A70">
        <w:rPr>
          <w:rFonts w:cs="Simplified Arabic" w:hint="cs"/>
          <w:szCs w:val="20"/>
          <w:rtl/>
        </w:rPr>
        <w:t>المقرر 9/11 باء، المرفق.</w:t>
      </w:r>
    </w:p>
  </w:footnote>
  <w:footnote w:id="4">
    <w:p w14:paraId="67A383FB" w14:textId="505E1025" w:rsidR="00383804" w:rsidRDefault="00383804" w:rsidP="00205492">
      <w:pPr>
        <w:pStyle w:val="FootnoteText"/>
        <w:bidi/>
        <w:ind w:firstLine="0"/>
        <w:rPr>
          <w:rtl/>
          <w:lang w:bidi="ar-EG"/>
        </w:rPr>
      </w:pPr>
      <w:r w:rsidRPr="00457496">
        <w:rPr>
          <w:rStyle w:val="FootnoteReference"/>
          <w:sz w:val="20"/>
          <w:szCs w:val="20"/>
          <w:u w:val="none"/>
          <w:vertAlign w:val="superscript"/>
        </w:rPr>
        <w:footnoteRef/>
      </w:r>
      <w:r>
        <w:rPr>
          <w:rFonts w:hint="cs"/>
          <w:rtl/>
        </w:rPr>
        <w:t xml:space="preserve"> </w:t>
      </w:r>
      <w:r w:rsidRPr="008A6A70">
        <w:rPr>
          <w:rFonts w:cs="Simplified Arabic" w:hint="cs"/>
          <w:szCs w:val="20"/>
          <w:rtl/>
        </w:rPr>
        <w:t xml:space="preserve">انظر قرار الجمعية العامة </w:t>
      </w:r>
      <w:hyperlink r:id="rId1" w:history="1">
        <w:r w:rsidRPr="008A6A70">
          <w:rPr>
            <w:rStyle w:val="Hyperlink"/>
            <w:rFonts w:cs="Simplified Arabic" w:hint="cs"/>
            <w:szCs w:val="20"/>
            <w:rtl/>
          </w:rPr>
          <w:t>70/1</w:t>
        </w:r>
      </w:hyperlink>
      <w:r w:rsidRPr="008A6A70">
        <w:rPr>
          <w:rFonts w:cs="Simplified Arabic" w:hint="cs"/>
          <w:szCs w:val="20"/>
          <w:rtl/>
        </w:rPr>
        <w:t xml:space="preserve"> المعنون "تحويل عالمنا: خطة التنمية المستدامة لعام 2030".</w:t>
      </w:r>
    </w:p>
  </w:footnote>
  <w:footnote w:id="5">
    <w:p w14:paraId="7E844569" w14:textId="1C1C3AE0" w:rsidR="00383804" w:rsidRPr="008A6A70" w:rsidRDefault="00383804" w:rsidP="00205492">
      <w:pPr>
        <w:pStyle w:val="FootnoteText"/>
        <w:bidi/>
        <w:ind w:firstLine="0"/>
        <w:rPr>
          <w:szCs w:val="20"/>
          <w:rtl/>
          <w:lang w:bidi="ar-EG"/>
        </w:rPr>
      </w:pPr>
      <w:r w:rsidRPr="00457496">
        <w:rPr>
          <w:rStyle w:val="FootnoteReference"/>
          <w:sz w:val="20"/>
          <w:szCs w:val="20"/>
          <w:u w:val="none"/>
          <w:vertAlign w:val="superscript"/>
        </w:rPr>
        <w:footnoteRef/>
      </w:r>
      <w:r>
        <w:rPr>
          <w:rFonts w:hint="cs"/>
          <w:rtl/>
        </w:rPr>
        <w:t xml:space="preserve"> </w:t>
      </w:r>
      <w:r w:rsidRPr="008A6A70">
        <w:rPr>
          <w:rFonts w:cs="Simplified Arabic" w:hint="cs"/>
          <w:szCs w:val="20"/>
          <w:rtl/>
        </w:rPr>
        <w:t>انظر المرفق الرابع للتقرير الأول الكامل (</w:t>
      </w:r>
      <w:r w:rsidRPr="008A6A70">
        <w:rPr>
          <w:szCs w:val="20"/>
        </w:rPr>
        <w:t>CBD/SBI/3/INF/2</w:t>
      </w:r>
      <w:r w:rsidRPr="008A6A70">
        <w:rPr>
          <w:rFonts w:cs="Simplified Arabic" w:hint="cs"/>
          <w:szCs w:val="20"/>
          <w:rtl/>
        </w:rPr>
        <w:t>) فيما يتعلق بقائمة مصادر الأدلة.</w:t>
      </w:r>
    </w:p>
  </w:footnote>
  <w:footnote w:id="6">
    <w:p w14:paraId="6AE31FBE" w14:textId="4F7A103B" w:rsidR="00383804" w:rsidRPr="008A6A70" w:rsidRDefault="00383804" w:rsidP="008A6A70">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يرتبط العديد من الجهات الفاعلة والإجراءات الموصوفة في هذا التقرير بأكثر من مكون من المكونات الثلاثة لحشد الموارد. فالتقرير منظم بطريقة تحدد الجهات الفاعلة والإجراءات الأكثر صلة </w:t>
      </w:r>
      <w:r w:rsidRPr="008A6A70">
        <w:rPr>
          <w:rFonts w:cs="Simplified Arabic" w:hint="cs"/>
          <w:i/>
          <w:iCs/>
          <w:szCs w:val="20"/>
          <w:rtl/>
        </w:rPr>
        <w:t>حسب المكون</w:t>
      </w:r>
      <w:r w:rsidRPr="008A6A70">
        <w:rPr>
          <w:rFonts w:cs="Simplified Arabic" w:hint="cs"/>
          <w:szCs w:val="20"/>
          <w:rtl/>
        </w:rPr>
        <w:t>. وقد تم القيام بذلك لتوضيح أهمية كل مكون من المكونات الثلاثة بشكل كامل. ومن الناحية العلمية، ستهدف بعض الإجراءات التي تتخذها الجهات الفاعلة الرئيسية إلى تحقيق جميع المكونات معا. فعلى سبيل المثال، يمكن دمج الإجراءات الرامية إلى تقليل الضرر مع الإجراءات الرامية إلى توليد موارد إضافية في نفس المشروع.</w:t>
      </w:r>
    </w:p>
  </w:footnote>
  <w:footnote w:id="7">
    <w:p w14:paraId="2A38FE01" w14:textId="67193CE5" w:rsidR="00383804" w:rsidRPr="008A6A70" w:rsidRDefault="00383804" w:rsidP="007705DD">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hyperlink r:id="rId2" w:history="1">
        <w:r w:rsidRPr="008A6A70">
          <w:rPr>
            <w:rStyle w:val="Hyperlink"/>
            <w:szCs w:val="20"/>
          </w:rPr>
          <w:t>https://ipbes.net/global-assessment</w:t>
        </w:r>
      </w:hyperlink>
      <w:r w:rsidRPr="008A6A70">
        <w:rPr>
          <w:rFonts w:cs="Simplified Arabic" w:hint="cs"/>
          <w:szCs w:val="20"/>
          <w:rtl/>
        </w:rPr>
        <w:t>.</w:t>
      </w:r>
    </w:p>
  </w:footnote>
  <w:footnote w:id="8">
    <w:p w14:paraId="728789CD" w14:textId="229A5D02" w:rsidR="00383804" w:rsidRPr="008A6A70" w:rsidRDefault="00383804" w:rsidP="000C0438">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منظمة التعاون والتنمية في الميدان الاقتصادي (</w:t>
      </w:r>
      <w:r>
        <w:rPr>
          <w:rFonts w:cs="Simplified Arabic" w:hint="cs"/>
          <w:szCs w:val="20"/>
          <w:rtl/>
        </w:rPr>
        <w:t>2020</w:t>
      </w:r>
      <w:r w:rsidRPr="008A6A70">
        <w:rPr>
          <w:rFonts w:cs="Simplified Arabic" w:hint="cs"/>
          <w:szCs w:val="20"/>
          <w:rtl/>
        </w:rPr>
        <w:t xml:space="preserve">). </w:t>
      </w:r>
      <w:r w:rsidRPr="008A6A70">
        <w:rPr>
          <w:rFonts w:cs="Simplified Arabic" w:hint="cs"/>
          <w:i/>
          <w:iCs/>
          <w:szCs w:val="20"/>
          <w:rtl/>
        </w:rPr>
        <w:t>نظرة عامة شاملة على التمويل العالمي للتنوع البيولوجي</w:t>
      </w:r>
      <w:r>
        <w:rPr>
          <w:rFonts w:cs="Simplified Arabic" w:hint="cs"/>
          <w:i/>
          <w:iCs/>
          <w:szCs w:val="20"/>
          <w:rtl/>
        </w:rPr>
        <w:t xml:space="preserve">، </w:t>
      </w:r>
      <w:r>
        <w:rPr>
          <w:rFonts w:cs="Simplified Arabic" w:hint="cs"/>
          <w:szCs w:val="20"/>
          <w:rtl/>
        </w:rPr>
        <w:t>التقرير النهائي، أبريل/نيسان 2020</w:t>
      </w:r>
      <w:r w:rsidRPr="008A6A70">
        <w:rPr>
          <w:rFonts w:cs="Simplified Arabic" w:hint="cs"/>
          <w:szCs w:val="20"/>
          <w:rtl/>
        </w:rPr>
        <w:t>.</w:t>
      </w:r>
    </w:p>
  </w:footnote>
  <w:footnote w:id="9">
    <w:p w14:paraId="27A0CD5C" w14:textId="23F99685" w:rsidR="00383804" w:rsidRPr="008A6A70" w:rsidRDefault="00383804" w:rsidP="00DC18A8">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أُدرجت الإجراءات المتعلقة بالحوافز </w:t>
      </w:r>
      <w:r>
        <w:rPr>
          <w:rFonts w:cs="Simplified Arabic" w:hint="cs"/>
          <w:szCs w:val="20"/>
          <w:rtl/>
        </w:rPr>
        <w:t>الضارة بالتنوع</w:t>
      </w:r>
      <w:r w:rsidRPr="008A6A70">
        <w:rPr>
          <w:rFonts w:cs="Simplified Arabic" w:hint="cs"/>
          <w:szCs w:val="20"/>
          <w:rtl/>
        </w:rPr>
        <w:t xml:space="preserve"> البيولوجي في جدول أعمال الاتفاقية منذ اعتماد برنامج العمل بشأن التدابير الحافزة، بغية تنفيذ المادة</w:t>
      </w:r>
      <w:r>
        <w:rPr>
          <w:rFonts w:cs="Simplified Arabic" w:hint="eastAsia"/>
          <w:szCs w:val="20"/>
          <w:rtl/>
        </w:rPr>
        <w:t> </w:t>
      </w:r>
      <w:r w:rsidRPr="008A6A70">
        <w:rPr>
          <w:rFonts w:cs="Simplified Arabic" w:hint="cs"/>
          <w:szCs w:val="20"/>
          <w:rtl/>
        </w:rPr>
        <w:t>11 من الاتفاقية. وتتضمن المادة 20 (1) من الاتفاقية أيضا إشارة إلى الحوافز.</w:t>
      </w:r>
    </w:p>
  </w:footnote>
  <w:footnote w:id="10">
    <w:p w14:paraId="0298982E" w14:textId="01F0F6CD" w:rsidR="00383804" w:rsidRPr="008A6A70" w:rsidRDefault="00383804" w:rsidP="001821D5">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المقدمة إلى البلدان النامية، وفقا للمادة 20 (4) من الاتفاقية.</w:t>
      </w:r>
    </w:p>
  </w:footnote>
  <w:footnote w:id="11">
    <w:p w14:paraId="209FFDE3" w14:textId="18CD8EEA" w:rsidR="00383804" w:rsidRPr="008A6A70" w:rsidRDefault="00383804" w:rsidP="001821D5">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انظر، على سبيل المثال، "كتالوج" </w:t>
      </w:r>
      <w:r>
        <w:rPr>
          <w:rFonts w:cs="Simplified Arabic" w:hint="cs"/>
          <w:szCs w:val="20"/>
          <w:rtl/>
        </w:rPr>
        <w:t xml:space="preserve">مبادرة </w:t>
      </w:r>
      <w:r w:rsidRPr="008A6A70">
        <w:rPr>
          <w:rFonts w:cs="Simplified Arabic" w:hint="cs"/>
          <w:szCs w:val="20"/>
          <w:rtl/>
        </w:rPr>
        <w:t xml:space="preserve">تمويل التنوع البيولوجي </w:t>
      </w:r>
      <w:r w:rsidRPr="008A6A70">
        <w:rPr>
          <w:rFonts w:cs="Simplified Arabic"/>
          <w:szCs w:val="20"/>
        </w:rPr>
        <w:t>BIOFIN</w:t>
      </w:r>
      <w:r w:rsidRPr="008A6A70">
        <w:rPr>
          <w:rFonts w:cs="Simplified Arabic" w:hint="cs"/>
          <w:szCs w:val="20"/>
          <w:rtl/>
        </w:rPr>
        <w:t xml:space="preserve"> للحلول المالية كنقطة بداية مفيدة على الرابط التالي </w:t>
      </w:r>
      <w:hyperlink r:id="rId3" w:history="1">
        <w:r w:rsidRPr="008A6A70">
          <w:rPr>
            <w:rStyle w:val="Hyperlink"/>
            <w:szCs w:val="20"/>
          </w:rPr>
          <w:t>https://www.biodiversityfinance.net/finance-solutions</w:t>
        </w:r>
      </w:hyperlink>
      <w:r w:rsidRPr="008A6A70">
        <w:rPr>
          <w:rFonts w:cs="Simplified Arabic" w:hint="cs"/>
          <w:szCs w:val="20"/>
          <w:rtl/>
        </w:rPr>
        <w:t>.</w:t>
      </w:r>
    </w:p>
  </w:footnote>
  <w:footnote w:id="12">
    <w:p w14:paraId="3BAE04FD" w14:textId="34777EE1" w:rsidR="00383804" w:rsidRPr="008A6A70" w:rsidRDefault="00383804" w:rsidP="00C22D07">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بما في ذلك القيم المتأصلة والإيكولوجية والجينية والاجتماعية والاقتصادية والعلمية والتثقيفية والثقافية والترفيهية والجمالية للتنوع البيولوجي وعناصره، انظر المقرر </w:t>
      </w:r>
      <w:hyperlink r:id="rId4" w:history="1">
        <w:r w:rsidRPr="008A6A70">
          <w:rPr>
            <w:rStyle w:val="Hyperlink"/>
            <w:rFonts w:cs="Simplified Arabic" w:hint="cs"/>
            <w:szCs w:val="20"/>
            <w:rtl/>
          </w:rPr>
          <w:t>10/3</w:t>
        </w:r>
      </w:hyperlink>
      <w:r w:rsidRPr="008A6A70">
        <w:rPr>
          <w:rFonts w:cs="Simplified Arabic" w:hint="cs"/>
          <w:szCs w:val="20"/>
          <w:rtl/>
        </w:rPr>
        <w:t>، الفقرة 9 (ب) (2).</w:t>
      </w:r>
    </w:p>
  </w:footnote>
  <w:footnote w:id="13">
    <w:p w14:paraId="244B0B0D" w14:textId="146E4849" w:rsidR="00383804" w:rsidRDefault="00383804" w:rsidP="00F12442">
      <w:pPr>
        <w:pStyle w:val="FootnoteText"/>
        <w:bidi/>
        <w:ind w:firstLine="0"/>
        <w:rPr>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القرار 69/283 الذي اتخذته الجمعية العامة، المرفق الثاني.</w:t>
      </w:r>
    </w:p>
  </w:footnote>
  <w:footnote w:id="14">
    <w:p w14:paraId="4892DBE8" w14:textId="21372001" w:rsidR="00383804" w:rsidRPr="008A6A70" w:rsidRDefault="00383804" w:rsidP="00001C25">
      <w:pPr>
        <w:pStyle w:val="FootnoteText"/>
        <w:bidi/>
        <w:ind w:firstLine="0"/>
        <w:rPr>
          <w:szCs w:val="20"/>
          <w:rtl/>
          <w:lang w:bidi="ar-EG"/>
        </w:rPr>
      </w:pPr>
      <w:r w:rsidRPr="008A6A70">
        <w:rPr>
          <w:rStyle w:val="FootnoteReference"/>
          <w:szCs w:val="20"/>
          <w:u w:val="none"/>
          <w:vertAlign w:val="superscript"/>
        </w:rPr>
        <w:footnoteRef/>
      </w:r>
      <w:r w:rsidRPr="008A6A70">
        <w:rPr>
          <w:rFonts w:hint="cs"/>
          <w:rtl/>
        </w:rPr>
        <w:t xml:space="preserve"> </w:t>
      </w:r>
      <w:r w:rsidRPr="008A6A70">
        <w:rPr>
          <w:rFonts w:cs="Simplified Arabic" w:hint="cs"/>
          <w:szCs w:val="20"/>
          <w:rtl/>
        </w:rPr>
        <w:t xml:space="preserve">برنامج الأمم المتحدة الإنمائي (2020). </w:t>
      </w:r>
      <w:r>
        <w:rPr>
          <w:rFonts w:cs="Simplified Arabic" w:hint="cs"/>
          <w:i/>
          <w:iCs/>
          <w:szCs w:val="20"/>
          <w:rtl/>
        </w:rPr>
        <w:t>الجبال المتحركة: فت</w:t>
      </w:r>
      <w:r w:rsidRPr="008A6A70">
        <w:rPr>
          <w:rFonts w:cs="Simplified Arabic" w:hint="cs"/>
          <w:i/>
          <w:iCs/>
          <w:szCs w:val="20"/>
          <w:rtl/>
        </w:rPr>
        <w:t xml:space="preserve">ح رأس المال الخاص للتنوع البيولوجي والنظم الإيكولوجية. </w:t>
      </w:r>
      <w:r w:rsidRPr="008A6A70">
        <w:rPr>
          <w:rFonts w:cs="Simplified Arabic" w:hint="cs"/>
          <w:szCs w:val="20"/>
          <w:rtl/>
        </w:rPr>
        <w:t>نيويورك (</w:t>
      </w:r>
      <w:hyperlink r:id="rId5" w:history="1">
        <w:r w:rsidRPr="008A6A70">
          <w:rPr>
            <w:rStyle w:val="Hyperlink"/>
            <w:szCs w:val="20"/>
          </w:rPr>
          <w:t>https://bit.ly/39A6G0i</w:t>
        </w:r>
      </w:hyperlink>
      <w:r w:rsidRPr="008A6A70">
        <w:rPr>
          <w:rFonts w:cs="Simplified Arabic" w:hint="cs"/>
          <w:szCs w:val="20"/>
          <w:rtl/>
        </w:rPr>
        <w:t>)</w:t>
      </w:r>
      <w:r w:rsidRPr="008A6A70">
        <w:rPr>
          <w:rFonts w:cs="Simplified Arabic" w:hint="cs"/>
          <w:szCs w:val="20"/>
          <w:rtl/>
          <w:lang w:bidi="ar-EG"/>
        </w:rPr>
        <w:t>.</w:t>
      </w:r>
    </w:p>
  </w:footnote>
  <w:footnote w:id="15">
    <w:p w14:paraId="0A928CB6" w14:textId="3CEA2E09" w:rsidR="00383804" w:rsidRPr="008A6A70" w:rsidRDefault="00383804" w:rsidP="00001C25">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منظمة مراقبة التمويل (2019). </w:t>
      </w:r>
      <w:r w:rsidRPr="008A6A70">
        <w:rPr>
          <w:rFonts w:cs="Simplified Arabic" w:hint="cs"/>
          <w:i/>
          <w:iCs/>
          <w:szCs w:val="20"/>
          <w:rtl/>
        </w:rPr>
        <w:t>جعل التمويل يخدم الطبيعة</w:t>
      </w:r>
      <w:r w:rsidRPr="008A6A70">
        <w:rPr>
          <w:rFonts w:cs="Simplified Arabic" w:hint="cs"/>
          <w:szCs w:val="20"/>
          <w:rtl/>
        </w:rPr>
        <w:t xml:space="preserve"> (</w:t>
      </w:r>
      <w:hyperlink r:id="rId6" w:history="1">
        <w:r w:rsidRPr="008A6A70">
          <w:rPr>
            <w:rStyle w:val="Hyperlink"/>
            <w:szCs w:val="20"/>
          </w:rPr>
          <w:t>https://www.finance-watch.org/wp-content/uploads/2019/05/Making-Finance-Serve-Nature_Finance-Watch-Report_24May2019_web.pdf</w:t>
        </w:r>
      </w:hyperlink>
      <w:r w:rsidRPr="008A6A70">
        <w:rPr>
          <w:rFonts w:cs="Simplified Arabic" w:hint="cs"/>
          <w:szCs w:val="20"/>
          <w:rtl/>
        </w:rPr>
        <w:t>)</w:t>
      </w:r>
    </w:p>
  </w:footnote>
  <w:footnote w:id="16">
    <w:p w14:paraId="5EED6E73" w14:textId="67DD0EA3" w:rsidR="00383804" w:rsidRPr="008A6A70" w:rsidRDefault="00383804" w:rsidP="00B319A9">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hyperlink r:id="rId7" w:history="1">
        <w:r w:rsidRPr="008A6A70">
          <w:rPr>
            <w:rStyle w:val="Hyperlink"/>
            <w:szCs w:val="20"/>
          </w:rPr>
          <w:t>https://www.weforum.org/global-risks/reports</w:t>
        </w:r>
      </w:hyperlink>
      <w:r w:rsidRPr="008A6A70">
        <w:rPr>
          <w:rFonts w:cs="Simplified Arabic" w:hint="cs"/>
          <w:szCs w:val="20"/>
          <w:rtl/>
        </w:rPr>
        <w:t>.</w:t>
      </w:r>
    </w:p>
  </w:footnote>
  <w:footnote w:id="17">
    <w:p w14:paraId="15355E46" w14:textId="6C6DB6FC" w:rsidR="00383804" w:rsidRPr="008A6A70" w:rsidRDefault="00383804" w:rsidP="00B319A9">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انظر الوثيقة </w:t>
      </w:r>
      <w:r w:rsidRPr="008A6A70">
        <w:rPr>
          <w:szCs w:val="20"/>
          <w:lang w:val="en-US"/>
        </w:rPr>
        <w:t>CBD/COP/8/3</w:t>
      </w:r>
      <w:r w:rsidRPr="008A6A70">
        <w:rPr>
          <w:rFonts w:cs="Simplified Arabic" w:hint="cs"/>
          <w:szCs w:val="20"/>
          <w:rtl/>
        </w:rPr>
        <w:t xml:space="preserve"> والمقرر 14/3.</w:t>
      </w:r>
    </w:p>
  </w:footnote>
  <w:footnote w:id="18">
    <w:p w14:paraId="02437B6D" w14:textId="29FAFA47" w:rsidR="00383804" w:rsidRPr="008A6A70" w:rsidRDefault="00383804" w:rsidP="00B319A9">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الصندوق العالمي لحماية الطبيعة </w:t>
      </w:r>
      <w:r w:rsidRPr="008A6A70">
        <w:rPr>
          <w:rFonts w:cs="Simplified Arabic" w:hint="cs"/>
          <w:szCs w:val="20"/>
          <w:rtl/>
          <w:lang w:bidi="ar-EG"/>
        </w:rPr>
        <w:t>وشركة برايس ووتر هاوس كوبرز (2020)</w:t>
      </w:r>
      <w:r w:rsidRPr="008A6A70">
        <w:rPr>
          <w:rFonts w:cs="Simplified Arabic" w:hint="cs"/>
          <w:szCs w:val="20"/>
          <w:rtl/>
        </w:rPr>
        <w:t xml:space="preserve">. </w:t>
      </w:r>
      <w:r w:rsidRPr="008A6A70">
        <w:rPr>
          <w:rFonts w:cs="Simplified Arabic" w:hint="cs"/>
          <w:i/>
          <w:iCs/>
          <w:szCs w:val="20"/>
          <w:rtl/>
        </w:rPr>
        <w:t xml:space="preserve">الطبيعة أكبر من أن تفشل </w:t>
      </w:r>
      <w:r w:rsidRPr="008A6A70">
        <w:rPr>
          <w:rFonts w:cs="Simplified Arabic"/>
          <w:i/>
          <w:iCs/>
          <w:szCs w:val="20"/>
          <w:rtl/>
        </w:rPr>
        <w:t>–</w:t>
      </w:r>
      <w:r w:rsidRPr="008A6A70">
        <w:rPr>
          <w:rFonts w:cs="Simplified Arabic" w:hint="cs"/>
          <w:i/>
          <w:iCs/>
          <w:szCs w:val="20"/>
          <w:rtl/>
        </w:rPr>
        <w:t xml:space="preserve"> التنوع البيولوجي: الحدود التالية في إدارة المخاطر المالية. </w:t>
      </w:r>
      <w:hyperlink r:id="rId8" w:history="1">
        <w:r w:rsidRPr="008A6A70">
          <w:rPr>
            <w:rStyle w:val="Hyperlink"/>
            <w:szCs w:val="20"/>
          </w:rPr>
          <w:t>www.pwc.ch/wwf-report</w:t>
        </w:r>
      </w:hyperlink>
      <w:r w:rsidRPr="008A6A70">
        <w:rPr>
          <w:rFonts w:cs="Simplified Arabic" w:hint="cs"/>
          <w:i/>
          <w:iCs/>
          <w:szCs w:val="20"/>
          <w:rtl/>
        </w:rPr>
        <w:t>.</w:t>
      </w:r>
    </w:p>
  </w:footnote>
  <w:footnote w:id="19">
    <w:p w14:paraId="71E2A830" w14:textId="030C2432" w:rsidR="00383804" w:rsidRPr="008A6A70" w:rsidRDefault="00383804" w:rsidP="001E6C89">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برنامج الأمم المتحدة الإنمائي (2020). </w:t>
      </w:r>
      <w:r>
        <w:rPr>
          <w:rFonts w:cs="Simplified Arabic" w:hint="cs"/>
          <w:i/>
          <w:iCs/>
          <w:szCs w:val="20"/>
          <w:rtl/>
        </w:rPr>
        <w:t>الجبال المتحركة: فت</w:t>
      </w:r>
      <w:r w:rsidRPr="008A6A70">
        <w:rPr>
          <w:rFonts w:cs="Simplified Arabic" w:hint="cs"/>
          <w:i/>
          <w:iCs/>
          <w:szCs w:val="20"/>
          <w:rtl/>
        </w:rPr>
        <w:t xml:space="preserve">ح رأس المال الخاص للتنوع البيولوجي والنظم الإيكولوجية. </w:t>
      </w:r>
      <w:r w:rsidRPr="008A6A70">
        <w:rPr>
          <w:rFonts w:cs="Simplified Arabic" w:hint="cs"/>
          <w:szCs w:val="20"/>
          <w:rtl/>
        </w:rPr>
        <w:t>نيويورك (</w:t>
      </w:r>
      <w:hyperlink r:id="rId9" w:history="1">
        <w:r w:rsidRPr="008A6A70">
          <w:rPr>
            <w:rStyle w:val="Hyperlink"/>
            <w:szCs w:val="20"/>
          </w:rPr>
          <w:t>https://bit.ly/39A6G0i</w:t>
        </w:r>
      </w:hyperlink>
      <w:r w:rsidRPr="008A6A70">
        <w:rPr>
          <w:rFonts w:cs="Simplified Arabic" w:hint="cs"/>
          <w:szCs w:val="20"/>
          <w:rtl/>
        </w:rPr>
        <w:t>).</w:t>
      </w:r>
    </w:p>
  </w:footnote>
  <w:footnote w:id="20">
    <w:p w14:paraId="078C1CBE" w14:textId="2BCADF33" w:rsidR="00383804" w:rsidRPr="008A6A70" w:rsidRDefault="00383804" w:rsidP="008C0678">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يتمثل </w:t>
      </w:r>
      <w:r w:rsidR="008C0678">
        <w:rPr>
          <w:rFonts w:cs="Simplified Arabic" w:hint="cs"/>
          <w:szCs w:val="20"/>
          <w:rtl/>
        </w:rPr>
        <w:t>أغلبيتها</w:t>
      </w:r>
      <w:r w:rsidRPr="008A6A70">
        <w:rPr>
          <w:rFonts w:cs="Simplified Arabic" w:hint="cs"/>
          <w:szCs w:val="20"/>
          <w:rtl/>
        </w:rPr>
        <w:t xml:space="preserve"> حاليا في المساعدة الإنمائية الرسمية، انظر منظمة التعاون والتنمية في الميدان الاقتصادي (2020). </w:t>
      </w:r>
      <w:r w:rsidRPr="008A6A70">
        <w:rPr>
          <w:rFonts w:cs="Simplified Arabic" w:hint="cs"/>
          <w:i/>
          <w:iCs/>
          <w:szCs w:val="20"/>
          <w:rtl/>
        </w:rPr>
        <w:t xml:space="preserve">نظرة عامة شاملة على التمويل العالمي للتنوع البيولوجي: النتائج الأولية </w:t>
      </w:r>
      <w:r w:rsidRPr="008A6A70">
        <w:rPr>
          <w:rFonts w:cs="Simplified Arabic" w:hint="cs"/>
          <w:szCs w:val="20"/>
          <w:rtl/>
        </w:rPr>
        <w:t xml:space="preserve">(للاطلاع على النسخة النهائية، انظر الرابط </w:t>
      </w:r>
      <w:hyperlink r:id="rId10" w:history="1">
        <w:r w:rsidRPr="008A6A70">
          <w:rPr>
            <w:rStyle w:val="Hyperlink"/>
            <w:szCs w:val="20"/>
          </w:rPr>
          <w:t>https://www.oecd.org/environment/resources/biodiversity/report-a-comprehensive-overview-of-global-biodiversity-finance.pdf</w:t>
        </w:r>
      </w:hyperlink>
      <w:r w:rsidRPr="008A6A70">
        <w:rPr>
          <w:rFonts w:cs="Simplified Arabic" w:hint="cs"/>
          <w:szCs w:val="20"/>
          <w:rtl/>
        </w:rPr>
        <w:t>).</w:t>
      </w:r>
    </w:p>
  </w:footnote>
  <w:footnote w:id="21">
    <w:p w14:paraId="2FB918C7" w14:textId="426F62BE" w:rsidR="00383804" w:rsidRDefault="00383804" w:rsidP="00725A3F">
      <w:pPr>
        <w:pStyle w:val="FootnoteText"/>
        <w:bidi/>
        <w:ind w:firstLine="0"/>
        <w:rPr>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المجال الاستراتيجي الأول من مشروع النهج الطويل الأجل للتعميم.</w:t>
      </w:r>
    </w:p>
  </w:footnote>
  <w:footnote w:id="22">
    <w:p w14:paraId="5C3FF53C" w14:textId="080DE504" w:rsidR="00383804" w:rsidRPr="008A6A70" w:rsidRDefault="00383804" w:rsidP="0003032E">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يُنظر في هذا التقرير في ثلاث فئات من الحوافز الاقتصادية: الحوافز الاقتصادية الإيجابية، التي تشجع السلوك (مثل الإعفاءات الضريبية على الأراضي المدرجة بموجب عهد)؛ والحوافز الاقتصادية السلبية، التي تثبط السلوك الضار (مثل الغرامات على قطع الأشجار بشكل غير قانوني) والحوافز الضارة، وهي حوافز أُعدت لغرض معين، ولكنها تؤدي إلى عواقب سلبية غير مقصودة على التنوع البيولوجي، مثل الإعانة على الأسمدة، المصممة لزيادة الإنتاج الزراعي، وتؤدي إلى الإفراط في استخدام الأسمدة وأضرار لاحقة بالنظم الإيكولوجية للمياه العذبة القريبة.</w:t>
      </w:r>
    </w:p>
  </w:footnote>
  <w:footnote w:id="23">
    <w:p w14:paraId="3C2F20E7" w14:textId="29BD80A8" w:rsidR="00383804" w:rsidRDefault="00383804" w:rsidP="008A6A70">
      <w:pPr>
        <w:pStyle w:val="FootnoteText"/>
        <w:bidi/>
        <w:ind w:firstLine="0"/>
        <w:rPr>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تعتبر الحوافز الإيجابية مفيدة للتشجيع على </w:t>
      </w:r>
      <w:r>
        <w:rPr>
          <w:rFonts w:cs="Simplified Arabic" w:hint="cs"/>
          <w:szCs w:val="20"/>
          <w:rtl/>
        </w:rPr>
        <w:t>ال</w:t>
      </w:r>
      <w:r w:rsidRPr="008A6A70">
        <w:rPr>
          <w:rFonts w:cs="Simplified Arabic" w:hint="cs"/>
          <w:szCs w:val="20"/>
          <w:rtl/>
        </w:rPr>
        <w:t xml:space="preserve">تغيير من السلوك الضار إلى السوك النافع </w:t>
      </w:r>
      <w:r w:rsidRPr="008A6A70">
        <w:rPr>
          <w:rFonts w:cs="Simplified Arabic"/>
          <w:szCs w:val="20"/>
          <w:rtl/>
        </w:rPr>
        <w:t>–</w:t>
      </w:r>
      <w:r w:rsidRPr="008A6A70">
        <w:rPr>
          <w:rFonts w:cs="Simplified Arabic" w:hint="cs"/>
          <w:szCs w:val="20"/>
          <w:rtl/>
        </w:rPr>
        <w:t xml:space="preserve"> أي يمكن استخدام الحوافز الإيجابية للحد من الإنفاق الضار ولتوليد موارد إضافية، كما هو موضح بمزيد من التفصيل في إطار المكون الثاني.</w:t>
      </w:r>
    </w:p>
  </w:footnote>
  <w:footnote w:id="24">
    <w:p w14:paraId="1D56641C" w14:textId="68FCF674" w:rsidR="00383804" w:rsidRDefault="00383804" w:rsidP="001D3142">
      <w:pPr>
        <w:pStyle w:val="FootnoteText"/>
        <w:bidi/>
        <w:ind w:firstLine="0"/>
        <w:rPr>
          <w:rtl/>
          <w:lang w:bidi="ar-EG"/>
        </w:rPr>
      </w:pPr>
      <w:r w:rsidRPr="008A6A70">
        <w:rPr>
          <w:rStyle w:val="FootnoteReference"/>
          <w:szCs w:val="20"/>
          <w:u w:val="none"/>
          <w:vertAlign w:val="superscript"/>
        </w:rPr>
        <w:footnoteRef/>
      </w:r>
      <w:r w:rsidR="008C0678">
        <w:rPr>
          <w:rFonts w:hint="cs"/>
          <w:szCs w:val="20"/>
          <w:rtl/>
        </w:rPr>
        <w:t xml:space="preserve"> </w:t>
      </w:r>
      <w:r w:rsidR="008C0678" w:rsidRPr="008C0678">
        <w:rPr>
          <w:rFonts w:cs="Simplified Arabic" w:hint="cs"/>
          <w:szCs w:val="20"/>
          <w:rtl/>
        </w:rPr>
        <w:t>القانون</w:t>
      </w:r>
      <w:r>
        <w:rPr>
          <w:rFonts w:cs="Simplified Arabic" w:hint="cs"/>
          <w:szCs w:val="20"/>
          <w:rtl/>
        </w:rPr>
        <w:t xml:space="preserve"> </w:t>
      </w:r>
      <w:r w:rsidRPr="00BA5547">
        <w:rPr>
          <w:kern w:val="18"/>
          <w:szCs w:val="18"/>
        </w:rPr>
        <w:t>“</w:t>
      </w:r>
      <w:r w:rsidRPr="00BA5547">
        <w:rPr>
          <w:i/>
          <w:iCs/>
          <w:kern w:val="18"/>
          <w:szCs w:val="18"/>
        </w:rPr>
        <w:t xml:space="preserve">JO </w:t>
      </w:r>
      <w:proofErr w:type="gramStart"/>
      <w:r w:rsidRPr="00BA5547">
        <w:rPr>
          <w:i/>
          <w:iCs/>
          <w:kern w:val="18"/>
          <w:szCs w:val="18"/>
        </w:rPr>
        <w:t>- LOI</w:t>
      </w:r>
      <w:proofErr w:type="gramEnd"/>
      <w:r w:rsidRPr="00BA5547">
        <w:rPr>
          <w:i/>
          <w:iCs/>
          <w:kern w:val="18"/>
          <w:szCs w:val="18"/>
        </w:rPr>
        <w:t xml:space="preserve"> n° 2019-1147 du 8 </w:t>
      </w:r>
      <w:proofErr w:type="spellStart"/>
      <w:r w:rsidRPr="00BA5547">
        <w:rPr>
          <w:i/>
          <w:iCs/>
          <w:kern w:val="18"/>
          <w:szCs w:val="18"/>
        </w:rPr>
        <w:t>novembre</w:t>
      </w:r>
      <w:proofErr w:type="spellEnd"/>
      <w:r w:rsidRPr="00BA5547">
        <w:rPr>
          <w:i/>
          <w:iCs/>
          <w:kern w:val="18"/>
          <w:szCs w:val="18"/>
        </w:rPr>
        <w:t xml:space="preserve"> 2019 relative à </w:t>
      </w:r>
      <w:proofErr w:type="spellStart"/>
      <w:r w:rsidRPr="00BA5547">
        <w:rPr>
          <w:i/>
          <w:iCs/>
          <w:kern w:val="18"/>
          <w:szCs w:val="18"/>
        </w:rPr>
        <w:t>l’énergie</w:t>
      </w:r>
      <w:proofErr w:type="spellEnd"/>
      <w:r w:rsidRPr="00BA5547">
        <w:rPr>
          <w:i/>
          <w:iCs/>
          <w:kern w:val="18"/>
          <w:szCs w:val="18"/>
        </w:rPr>
        <w:t xml:space="preserve"> et au </w:t>
      </w:r>
      <w:proofErr w:type="spellStart"/>
      <w:r w:rsidRPr="00BA5547">
        <w:rPr>
          <w:i/>
          <w:iCs/>
          <w:kern w:val="18"/>
          <w:szCs w:val="18"/>
        </w:rPr>
        <w:t>climat</w:t>
      </w:r>
      <w:proofErr w:type="spellEnd"/>
      <w:r w:rsidRPr="00BA5547">
        <w:rPr>
          <w:i/>
          <w:iCs/>
          <w:kern w:val="18"/>
          <w:szCs w:val="18"/>
        </w:rPr>
        <w:t>, Art. L. 533-22-1.-I</w:t>
      </w:r>
      <w:r w:rsidRPr="00BA5547">
        <w:rPr>
          <w:kern w:val="18"/>
          <w:szCs w:val="18"/>
        </w:rPr>
        <w:t>”</w:t>
      </w:r>
      <w:r>
        <w:rPr>
          <w:rFonts w:cs="Simplified Arabic" w:hint="cs"/>
          <w:szCs w:val="20"/>
          <w:rtl/>
        </w:rPr>
        <w:t xml:space="preserve"> - الذي يُلزم المؤسسات الائتمانية وشركات الاستثمار بإدراج معلومات عن المخاطر المتعلقة بتغير المناخ والتنوع البيولوجي</w:t>
      </w:r>
      <w:r w:rsidRPr="008A6A70">
        <w:rPr>
          <w:rFonts w:cs="Simplified Arabic" w:hint="cs"/>
          <w:szCs w:val="20"/>
          <w:rtl/>
        </w:rPr>
        <w:t>.</w:t>
      </w:r>
    </w:p>
  </w:footnote>
  <w:footnote w:id="25">
    <w:p w14:paraId="3FA6502E" w14:textId="5F9B751C" w:rsidR="00383804" w:rsidRPr="008A6A70" w:rsidRDefault="00383804" w:rsidP="00860F63">
      <w:pPr>
        <w:pStyle w:val="FootnoteText"/>
        <w:bidi/>
        <w:ind w:firstLine="0"/>
        <w:rPr>
          <w:szCs w:val="20"/>
          <w:rtl/>
          <w:lang w:bidi="ar-EG"/>
        </w:rPr>
      </w:pPr>
      <w:r w:rsidRPr="008A6A70">
        <w:rPr>
          <w:rStyle w:val="FootnoteReference"/>
          <w:szCs w:val="20"/>
          <w:u w:val="none"/>
          <w:vertAlign w:val="superscript"/>
        </w:rPr>
        <w:footnoteRef/>
      </w:r>
      <w:r w:rsidR="008C0678">
        <w:rPr>
          <w:rFonts w:hint="cs"/>
          <w:szCs w:val="20"/>
          <w:rtl/>
        </w:rPr>
        <w:t xml:space="preserve"> </w:t>
      </w:r>
      <w:r w:rsidR="008C0678" w:rsidRPr="008C0678">
        <w:rPr>
          <w:rFonts w:cs="Simplified Arabic" w:hint="cs"/>
          <w:szCs w:val="20"/>
          <w:rtl/>
        </w:rPr>
        <w:t>دراسة</w:t>
      </w:r>
      <w:r w:rsidRPr="008A6A70">
        <w:rPr>
          <w:rFonts w:hint="cs"/>
          <w:szCs w:val="20"/>
          <w:rtl/>
        </w:rPr>
        <w:t xml:space="preserve"> </w:t>
      </w:r>
      <w:proofErr w:type="gramStart"/>
      <w:r w:rsidRPr="008A6A70">
        <w:rPr>
          <w:color w:val="000000" w:themeColor="text1"/>
          <w:szCs w:val="20"/>
        </w:rPr>
        <w:t>Naqvi,</w:t>
      </w:r>
      <w:proofErr w:type="gramEnd"/>
      <w:r w:rsidRPr="008A6A70">
        <w:rPr>
          <w:color w:val="000000" w:themeColor="text1"/>
          <w:szCs w:val="20"/>
        </w:rPr>
        <w:t xml:space="preserve"> M., Burke, B., Hector, S. Jamison, T., </w:t>
      </w:r>
      <w:proofErr w:type="spellStart"/>
      <w:r w:rsidRPr="008A6A70">
        <w:rPr>
          <w:color w:val="000000" w:themeColor="text1"/>
          <w:szCs w:val="20"/>
        </w:rPr>
        <w:t>Dupr</w:t>
      </w:r>
      <w:r w:rsidRPr="008A6A70">
        <w:rPr>
          <w:color w:val="000000"/>
          <w:szCs w:val="20"/>
        </w:rPr>
        <w:t>é</w:t>
      </w:r>
      <w:proofErr w:type="spellEnd"/>
      <w:r w:rsidRPr="008A6A70">
        <w:rPr>
          <w:color w:val="000000" w:themeColor="text1"/>
          <w:szCs w:val="20"/>
        </w:rPr>
        <w:t>, S.</w:t>
      </w:r>
      <w:r w:rsidRPr="008A6A70">
        <w:rPr>
          <w:rFonts w:hint="cs"/>
          <w:szCs w:val="20"/>
          <w:rtl/>
        </w:rPr>
        <w:t xml:space="preserve"> </w:t>
      </w:r>
      <w:r w:rsidRPr="008A6A70">
        <w:rPr>
          <w:rFonts w:cs="Simplified Arabic" w:hint="cs"/>
          <w:szCs w:val="20"/>
          <w:rtl/>
        </w:rPr>
        <w:t xml:space="preserve">(2017). </w:t>
      </w:r>
      <w:r w:rsidRPr="008A6A70">
        <w:rPr>
          <w:rFonts w:cs="Simplified Arabic" w:hint="cs"/>
          <w:i/>
          <w:iCs/>
          <w:szCs w:val="20"/>
          <w:rtl/>
        </w:rPr>
        <w:t xml:space="preserve">جميع البجعات سوداوات في الظلام </w:t>
      </w:r>
      <w:r w:rsidRPr="008A6A70">
        <w:rPr>
          <w:rFonts w:cs="Simplified Arabic"/>
          <w:i/>
          <w:iCs/>
          <w:szCs w:val="20"/>
          <w:rtl/>
        </w:rPr>
        <w:t>–</w:t>
      </w:r>
      <w:r w:rsidRPr="008A6A70">
        <w:rPr>
          <w:rFonts w:cs="Simplified Arabic" w:hint="cs"/>
          <w:i/>
          <w:iCs/>
          <w:szCs w:val="20"/>
          <w:rtl/>
        </w:rPr>
        <w:t xml:space="preserve"> كيف إن التركيز القصير الأجل للتحليل المالي لا يسلط الضوء على المخاطر الطويلة الأجل، </w:t>
      </w:r>
      <w:r w:rsidRPr="008A6A70">
        <w:rPr>
          <w:color w:val="000000" w:themeColor="text1"/>
          <w:szCs w:val="20"/>
        </w:rPr>
        <w:t>2° Investing Initiative &amp; the Generation Foundation</w:t>
      </w:r>
      <w:r w:rsidRPr="008A6A70">
        <w:rPr>
          <w:rFonts w:cs="Simplified Arabic" w:hint="cs"/>
          <w:szCs w:val="20"/>
          <w:rtl/>
        </w:rPr>
        <w:t>، مشروع "مأساة الأفق".</w:t>
      </w:r>
    </w:p>
  </w:footnote>
  <w:footnote w:id="26">
    <w:p w14:paraId="7312366B" w14:textId="696FF660" w:rsidR="00383804" w:rsidRPr="008A6A70" w:rsidRDefault="00383804" w:rsidP="00860F63">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منظمة مراقبة التمويل (2019). </w:t>
      </w:r>
      <w:r w:rsidRPr="008A6A70">
        <w:rPr>
          <w:rFonts w:cs="Simplified Arabic" w:hint="cs"/>
          <w:i/>
          <w:iCs/>
          <w:szCs w:val="20"/>
          <w:rtl/>
        </w:rPr>
        <w:t xml:space="preserve">جعل التمويل يخدم الطبيعة </w:t>
      </w:r>
      <w:r w:rsidRPr="008A6A70">
        <w:rPr>
          <w:rFonts w:cs="Simplified Arabic" w:hint="cs"/>
          <w:szCs w:val="20"/>
          <w:rtl/>
        </w:rPr>
        <w:t>(</w:t>
      </w:r>
      <w:hyperlink r:id="rId11" w:history="1">
        <w:r w:rsidRPr="008A6A70">
          <w:rPr>
            <w:rStyle w:val="Hyperlink"/>
            <w:szCs w:val="20"/>
          </w:rPr>
          <w:t>https://www.finance-watch.org/wp-content/uploads/2019/05/Making-Finance-Serve-Nature_Finance-Watch-Report_24May2019_web.pdf</w:t>
        </w:r>
      </w:hyperlink>
      <w:r w:rsidRPr="008A6A70">
        <w:rPr>
          <w:rFonts w:cs="Simplified Arabic" w:hint="cs"/>
          <w:szCs w:val="20"/>
          <w:rtl/>
        </w:rPr>
        <w:t>).</w:t>
      </w:r>
    </w:p>
  </w:footnote>
  <w:footnote w:id="27">
    <w:p w14:paraId="5980F132" w14:textId="504AC5F4" w:rsidR="00383804" w:rsidRPr="008A6A70" w:rsidRDefault="00383804" w:rsidP="00860F63">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hyperlink r:id="rId12" w:history="1">
        <w:r w:rsidRPr="008A6A70">
          <w:rPr>
            <w:rStyle w:val="Hyperlink"/>
            <w:szCs w:val="20"/>
          </w:rPr>
          <w:t>https://projects.worldbank.org/en/projects-operations/environmental-and-social-framework/brief/environmental-and-social-standards</w:t>
        </w:r>
      </w:hyperlink>
      <w:r w:rsidRPr="008A6A70">
        <w:rPr>
          <w:rFonts w:cs="Simplified Arabic" w:hint="cs"/>
          <w:szCs w:val="20"/>
          <w:rtl/>
        </w:rPr>
        <w:t>.</w:t>
      </w:r>
    </w:p>
  </w:footnote>
  <w:footnote w:id="28">
    <w:p w14:paraId="411221DA" w14:textId="191AA7CF" w:rsidR="00383804" w:rsidRDefault="00383804" w:rsidP="00860F63">
      <w:pPr>
        <w:pStyle w:val="FootnoteText"/>
        <w:bidi/>
        <w:ind w:firstLine="0"/>
        <w:rPr>
          <w:rtl/>
          <w:lang w:bidi="ar-EG"/>
        </w:rPr>
      </w:pPr>
      <w:r w:rsidRPr="008A6A70">
        <w:rPr>
          <w:rStyle w:val="FootnoteReference"/>
          <w:szCs w:val="20"/>
          <w:u w:val="none"/>
          <w:vertAlign w:val="superscript"/>
        </w:rPr>
        <w:footnoteRef/>
      </w:r>
      <w:r w:rsidRPr="008A6A70">
        <w:rPr>
          <w:rFonts w:hint="cs"/>
          <w:szCs w:val="20"/>
          <w:rtl/>
        </w:rPr>
        <w:t xml:space="preserve"> </w:t>
      </w:r>
      <w:hyperlink r:id="rId13" w:history="1">
        <w:r w:rsidRPr="008A6A70">
          <w:rPr>
            <w:rStyle w:val="Hyperlink"/>
            <w:szCs w:val="20"/>
          </w:rPr>
          <w:t>https://www.ifc.org/wps/wcm/connect/topics_ext_content/ifc_external_corporate_site/sustainability-at-ifc/policies-standards/performance-standards/ps6</w:t>
        </w:r>
      </w:hyperlink>
      <w:r w:rsidRPr="008A6A70">
        <w:rPr>
          <w:rFonts w:cs="Simplified Arabic" w:hint="cs"/>
          <w:szCs w:val="20"/>
          <w:rtl/>
        </w:rPr>
        <w:t>.</w:t>
      </w:r>
    </w:p>
  </w:footnote>
  <w:footnote w:id="29">
    <w:p w14:paraId="019B3FCE" w14:textId="55926768" w:rsidR="00383804" w:rsidRPr="006D30B3" w:rsidRDefault="00383804" w:rsidP="008C0678">
      <w:pPr>
        <w:pStyle w:val="FootnoteText"/>
        <w:bidi/>
        <w:ind w:firstLine="0"/>
        <w:rPr>
          <w:rFonts w:cs="Simplified Arabic"/>
          <w:sz w:val="20"/>
          <w:szCs w:val="22"/>
          <w:rtl/>
          <w:lang w:bidi="ar-EG"/>
        </w:rPr>
      </w:pPr>
      <w:r w:rsidRPr="008A6A70">
        <w:rPr>
          <w:rStyle w:val="FootnoteReference"/>
          <w:szCs w:val="20"/>
          <w:u w:val="none"/>
          <w:vertAlign w:val="superscript"/>
        </w:rPr>
        <w:footnoteRef/>
      </w:r>
      <w:r w:rsidRPr="008A6A70">
        <w:rPr>
          <w:rFonts w:hint="cs"/>
          <w:szCs w:val="20"/>
          <w:rtl/>
        </w:rPr>
        <w:t xml:space="preserve"> </w:t>
      </w:r>
      <w:r w:rsidR="008C0678">
        <w:rPr>
          <w:rFonts w:cs="Simplified Arabic" w:hint="cs"/>
          <w:szCs w:val="20"/>
          <w:rtl/>
          <w:lang w:bidi="ar-EG"/>
        </w:rPr>
        <w:t>على نحو ما دعت</w:t>
      </w:r>
      <w:r>
        <w:rPr>
          <w:rFonts w:cs="Simplified Arabic" w:hint="cs"/>
          <w:szCs w:val="20"/>
          <w:rtl/>
          <w:lang w:bidi="ar-EG"/>
        </w:rPr>
        <w:t xml:space="preserve"> إليه</w:t>
      </w:r>
      <w:r w:rsidR="008C0678">
        <w:rPr>
          <w:rFonts w:cs="Simplified Arabic" w:hint="cs"/>
          <w:szCs w:val="20"/>
          <w:rtl/>
          <w:lang w:bidi="ar-EG"/>
        </w:rPr>
        <w:t xml:space="preserve"> </w:t>
      </w:r>
      <w:r w:rsidR="008C0678" w:rsidRPr="008A6A70">
        <w:rPr>
          <w:rFonts w:cs="Simplified Arabic" w:hint="cs"/>
          <w:szCs w:val="20"/>
          <w:rtl/>
          <w:lang w:bidi="ar-EG"/>
        </w:rPr>
        <w:t>الفقرة 12 (د)</w:t>
      </w:r>
      <w:r w:rsidR="008C0678">
        <w:rPr>
          <w:rFonts w:cs="Simplified Arabic" w:hint="cs"/>
          <w:szCs w:val="20"/>
          <w:rtl/>
          <w:lang w:bidi="ar-EG"/>
        </w:rPr>
        <w:t xml:space="preserve"> من المقرر 14/3</w:t>
      </w:r>
      <w:r w:rsidRPr="008A6A70">
        <w:rPr>
          <w:rFonts w:cs="Simplified Arabic" w:hint="cs"/>
          <w:szCs w:val="20"/>
          <w:rtl/>
          <w:lang w:bidi="ar-EG"/>
        </w:rPr>
        <w:t>.</w:t>
      </w:r>
    </w:p>
  </w:footnote>
  <w:footnote w:id="30">
    <w:p w14:paraId="3C55EAB6" w14:textId="77777777" w:rsidR="00383804" w:rsidRPr="008A6A70" w:rsidRDefault="00383804" w:rsidP="001D3142">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تدعم خطة عمل أديس أبابا (القرار 69/313 الذي اتخذته الجمعية العامة، المرفق) الإبلاغ المؤسسي عن الآثار البيئية والاجتماعية والإدارية، للمساعدة على ضمان الشفافية والمساءلة، مع الإشارة إلى ضرورة تحقيق "توازن مناسب بين القواعد الطوعية والإلزامية".</w:t>
      </w:r>
    </w:p>
  </w:footnote>
  <w:footnote w:id="31">
    <w:p w14:paraId="471A23FB" w14:textId="77777777" w:rsidR="00383804" w:rsidRPr="008A6A70" w:rsidRDefault="00383804" w:rsidP="001D3142">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يوفر بروتوكول رأس المال الطبيعي إطارا لصنع القرار يمكّن المنظمات من تحديد آثارها وتبعياتها على الطبيعة وقياسها وتقييمها (انظر الرابط </w:t>
      </w:r>
      <w:hyperlink r:id="rId14" w:history="1">
        <w:r w:rsidRPr="008A6A70">
          <w:rPr>
            <w:rStyle w:val="Hyperlink"/>
            <w:szCs w:val="20"/>
          </w:rPr>
          <w:t>https://naturalcapitalcoalition.org/projects/biodiversity/</w:t>
        </w:r>
      </w:hyperlink>
      <w:r w:rsidRPr="008A6A70">
        <w:rPr>
          <w:rFonts w:cs="Simplified Arabic" w:hint="cs"/>
          <w:szCs w:val="20"/>
          <w:rtl/>
        </w:rPr>
        <w:t>).</w:t>
      </w:r>
    </w:p>
  </w:footnote>
  <w:footnote w:id="32">
    <w:p w14:paraId="0BF69E65" w14:textId="69895600" w:rsidR="00383804" w:rsidRPr="008A6A70" w:rsidRDefault="00383804" w:rsidP="006D30B3">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lang w:bidi="ar-EG"/>
        </w:rPr>
        <w:t xml:space="preserve">الأمم المتحدة، </w:t>
      </w:r>
      <w:r w:rsidRPr="008A6A70">
        <w:rPr>
          <w:rFonts w:cs="Simplified Arabic" w:hint="cs"/>
          <w:i/>
          <w:iCs/>
          <w:szCs w:val="20"/>
          <w:rtl/>
          <w:lang w:bidi="ar-EG"/>
        </w:rPr>
        <w:t>مجموعة المعاهدات</w:t>
      </w:r>
      <w:r w:rsidRPr="008A6A70">
        <w:rPr>
          <w:rFonts w:cs="Simplified Arabic" w:hint="cs"/>
          <w:szCs w:val="20"/>
          <w:rtl/>
          <w:lang w:bidi="ar-EG"/>
        </w:rPr>
        <w:t xml:space="preserve">، رقم التسجيل </w:t>
      </w:r>
      <w:r w:rsidRPr="008A6A70">
        <w:rPr>
          <w:szCs w:val="20"/>
          <w:lang w:bidi="ar-EG"/>
        </w:rPr>
        <w:t>I-54113</w:t>
      </w:r>
      <w:r w:rsidRPr="008A6A70">
        <w:rPr>
          <w:rFonts w:cs="Simplified Arabic" w:hint="cs"/>
          <w:szCs w:val="20"/>
          <w:rtl/>
          <w:lang w:bidi="ar-EG"/>
        </w:rPr>
        <w:t>.</w:t>
      </w:r>
    </w:p>
  </w:footnote>
  <w:footnote w:id="33">
    <w:p w14:paraId="3C3FFC58" w14:textId="0A7D65C3" w:rsidR="00383804" w:rsidRPr="008A6A70" w:rsidRDefault="00383804" w:rsidP="006D30B3">
      <w:pPr>
        <w:pStyle w:val="FootnoteText"/>
        <w:bidi/>
        <w:ind w:firstLine="0"/>
        <w:rPr>
          <w:szCs w:val="20"/>
          <w:rtl/>
          <w:lang w:bidi="ar-EG"/>
        </w:rPr>
      </w:pPr>
      <w:r w:rsidRPr="008A6A70">
        <w:rPr>
          <w:rStyle w:val="FootnoteReference"/>
          <w:szCs w:val="20"/>
          <w:u w:val="none"/>
          <w:vertAlign w:val="superscript"/>
        </w:rPr>
        <w:footnoteRef/>
      </w:r>
      <w:r w:rsidR="008C0678">
        <w:rPr>
          <w:rFonts w:hint="cs"/>
          <w:szCs w:val="20"/>
          <w:rtl/>
        </w:rPr>
        <w:t xml:space="preserve"> </w:t>
      </w:r>
      <w:r w:rsidR="008C0678" w:rsidRPr="008C0678">
        <w:rPr>
          <w:rFonts w:cs="Simplified Arabic" w:hint="cs"/>
          <w:szCs w:val="20"/>
          <w:rtl/>
        </w:rPr>
        <w:t>دراسة</w:t>
      </w:r>
      <w:r w:rsidRPr="008A6A70">
        <w:rPr>
          <w:rFonts w:hint="cs"/>
          <w:szCs w:val="20"/>
          <w:rtl/>
        </w:rPr>
        <w:t xml:space="preserve"> </w:t>
      </w:r>
      <w:proofErr w:type="spellStart"/>
      <w:proofErr w:type="gramStart"/>
      <w:r w:rsidRPr="008A6A70">
        <w:rPr>
          <w:szCs w:val="20"/>
        </w:rPr>
        <w:t>Costanza</w:t>
      </w:r>
      <w:proofErr w:type="spellEnd"/>
      <w:r w:rsidRPr="008A6A70">
        <w:rPr>
          <w:szCs w:val="20"/>
        </w:rPr>
        <w:t>,</w:t>
      </w:r>
      <w:proofErr w:type="gramEnd"/>
      <w:r w:rsidRPr="008A6A70">
        <w:rPr>
          <w:szCs w:val="20"/>
        </w:rPr>
        <w:t xml:space="preserve"> R., de Groot, R., Sutton P., van der </w:t>
      </w:r>
      <w:proofErr w:type="spellStart"/>
      <w:r w:rsidRPr="008A6A70">
        <w:rPr>
          <w:szCs w:val="20"/>
        </w:rPr>
        <w:t>Ploeg</w:t>
      </w:r>
      <w:proofErr w:type="spellEnd"/>
      <w:r w:rsidRPr="008A6A70">
        <w:rPr>
          <w:szCs w:val="20"/>
        </w:rPr>
        <w:t xml:space="preserve">, S., Anderson, S.J., </w:t>
      </w:r>
      <w:proofErr w:type="spellStart"/>
      <w:r w:rsidRPr="008A6A70">
        <w:rPr>
          <w:szCs w:val="20"/>
        </w:rPr>
        <w:t>Kubiszewski</w:t>
      </w:r>
      <w:proofErr w:type="spellEnd"/>
      <w:r w:rsidRPr="008A6A70">
        <w:rPr>
          <w:szCs w:val="20"/>
        </w:rPr>
        <w:t>, I., Farber, S., Turner, R.K.</w:t>
      </w:r>
      <w:r w:rsidRPr="008A6A70">
        <w:rPr>
          <w:rFonts w:cs="Simplified Arabic" w:hint="cs"/>
          <w:szCs w:val="20"/>
          <w:rtl/>
        </w:rPr>
        <w:t xml:space="preserve"> (2014). "التغييرات في القيمة العالمية لخدمات النظم الإيكولوجية"، </w:t>
      </w:r>
      <w:r w:rsidRPr="008A6A70">
        <w:rPr>
          <w:rFonts w:cs="Simplified Arabic" w:hint="cs"/>
          <w:i/>
          <w:iCs/>
          <w:szCs w:val="20"/>
          <w:rtl/>
        </w:rPr>
        <w:t>التغير البيئي العالمي</w:t>
      </w:r>
      <w:r w:rsidRPr="008A6A70">
        <w:rPr>
          <w:rFonts w:cs="Simplified Arabic" w:hint="cs"/>
          <w:szCs w:val="20"/>
          <w:rtl/>
        </w:rPr>
        <w:t>، المجلد 26، الصفحات 152-158.</w:t>
      </w:r>
    </w:p>
  </w:footnote>
  <w:footnote w:id="34">
    <w:p w14:paraId="03676BB6" w14:textId="5CB643D4" w:rsidR="00383804" w:rsidRDefault="00383804" w:rsidP="004C5B8C">
      <w:pPr>
        <w:pStyle w:val="FootnoteText"/>
        <w:bidi/>
        <w:ind w:firstLine="0"/>
        <w:rPr>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منظمة التعاون والتنمية في الميدان الاقتصادي (2019). التنوع </w:t>
      </w:r>
      <w:r w:rsidRPr="008A6A70">
        <w:rPr>
          <w:rFonts w:cs="Simplified Arabic" w:hint="cs"/>
          <w:i/>
          <w:iCs/>
          <w:szCs w:val="20"/>
          <w:rtl/>
        </w:rPr>
        <w:t>البيولوجي: التمويل والحالة الاقتصادية والتجارية للعمل</w:t>
      </w:r>
      <w:r w:rsidRPr="008A6A70">
        <w:rPr>
          <w:rFonts w:cs="Simplified Arabic" w:hint="cs"/>
          <w:szCs w:val="20"/>
          <w:rtl/>
        </w:rPr>
        <w:t>، تقرير أُعد لاجتماع وزراء البيئة لمجموعة الدول السبع المنعقد في يومي 5 و6 مايو/أيار 2019.</w:t>
      </w:r>
    </w:p>
  </w:footnote>
  <w:footnote w:id="35">
    <w:p w14:paraId="2E400C43" w14:textId="10738716" w:rsidR="00383804" w:rsidRPr="008A6A70" w:rsidRDefault="00383804" w:rsidP="007F0E4E">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قد تكون كل هذه الأمثلة أشكالا من الحلول القائمة على الطبيعة للتكيف مع تغير المناخ، ولكن لا يقتصر الأمر على ذلك. </w:t>
      </w:r>
    </w:p>
  </w:footnote>
  <w:footnote w:id="36">
    <w:p w14:paraId="51E2CF52" w14:textId="5DD8F234" w:rsidR="00383804" w:rsidRPr="008A6A70" w:rsidRDefault="00383804" w:rsidP="00A075E6">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مثل مقياس الحد من تهديد الأنواع واستعادتها الذي يطوره حاليا الاتحاد العالمي لحفظ الطبيعة والشركاء. </w:t>
      </w:r>
    </w:p>
  </w:footnote>
  <w:footnote w:id="37">
    <w:p w14:paraId="13241DD4" w14:textId="004380C2" w:rsidR="00383804" w:rsidRPr="008A6A70" w:rsidRDefault="00383804" w:rsidP="000A469D">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قام تحالف الاستثمار الخاص في مجال الحفظ بإعداد "مخططات" لتقديم عائدات معدلة للمخاطر من أنواع محددة من الاستثمار في المشاريع ذات التأثير الإيجابي على التنوع البيولوجي؛ انظر الرابط </w:t>
      </w:r>
      <w:hyperlink r:id="rId15" w:history="1">
        <w:r w:rsidRPr="008A6A70">
          <w:rPr>
            <w:rStyle w:val="Hyperlink"/>
            <w:szCs w:val="20"/>
          </w:rPr>
          <w:t>http://cpicfinance.com/blueprints/</w:t>
        </w:r>
      </w:hyperlink>
      <w:r w:rsidRPr="008A6A70">
        <w:rPr>
          <w:rFonts w:cs="Simplified Arabic" w:hint="cs"/>
          <w:szCs w:val="20"/>
          <w:rtl/>
        </w:rPr>
        <w:t xml:space="preserve">. </w:t>
      </w:r>
    </w:p>
  </w:footnote>
  <w:footnote w:id="38">
    <w:p w14:paraId="5D9C5A94" w14:textId="422488B8" w:rsidR="00383804" w:rsidRDefault="00383804" w:rsidP="000A469D">
      <w:pPr>
        <w:pStyle w:val="FootnoteText"/>
        <w:bidi/>
        <w:ind w:firstLine="0"/>
        <w:rPr>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التمويل المختلط هو استخدام رأس المال العام أو الخيري لتحفيز وزيادة استثمارات القطاع الخاص في نفس المشروع.</w:t>
      </w:r>
      <w:r>
        <w:rPr>
          <w:rFonts w:cs="Simplified Arabic" w:hint="cs"/>
          <w:sz w:val="20"/>
          <w:szCs w:val="22"/>
          <w:rtl/>
        </w:rPr>
        <w:t xml:space="preserve"> </w:t>
      </w:r>
    </w:p>
  </w:footnote>
  <w:footnote w:id="39">
    <w:p w14:paraId="2917C231" w14:textId="201E9431" w:rsidR="00383804" w:rsidRPr="008A6A70" w:rsidRDefault="00383804" w:rsidP="000A02EF">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على سبيل المثال، قد يتطلب نمو السياحة الإيكولوجية داخل بلد معين إدخال تحسينات على البنية التحتية للنقل، بالإضافة إلى تطوير وتطبيق مخطط معترف به لاعتماد السياحة الإيكولوجية.</w:t>
      </w:r>
    </w:p>
  </w:footnote>
  <w:footnote w:id="40">
    <w:p w14:paraId="6A66D8BD" w14:textId="5333865F" w:rsidR="00383804" w:rsidRPr="008A6A70" w:rsidRDefault="00383804" w:rsidP="00BB540E">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يشير </w:t>
      </w:r>
      <w:r w:rsidRPr="008A6A70">
        <w:rPr>
          <w:rFonts w:cs="Simplified Arabic" w:hint="cs"/>
          <w:i/>
          <w:iCs/>
          <w:szCs w:val="20"/>
          <w:rtl/>
        </w:rPr>
        <w:t>تقرير التقييم العالمي بشأن التنوع البيولوجي وخدمات النظم الإيكولوجية</w:t>
      </w:r>
      <w:r w:rsidRPr="008A6A70">
        <w:rPr>
          <w:rFonts w:cs="Simplified Arabic" w:hint="cs"/>
          <w:szCs w:val="20"/>
          <w:rtl/>
        </w:rPr>
        <w:t xml:space="preserve"> الصادر عن المنبر الحكومي الدولي للعلوم والسياسات في مجال التنوع البيولوجي وخدمات النظم الإيكولوجية إلى أنه لا يمكن تحقيق أهداف التنمية المستدامة إذا لم يتوقف الاتجاه الهبوطي للتنوع البيولوجي. </w:t>
      </w:r>
    </w:p>
  </w:footnote>
  <w:footnote w:id="41">
    <w:p w14:paraId="52430597" w14:textId="5238FF1A" w:rsidR="00383804" w:rsidRPr="008A6A70" w:rsidRDefault="00383804" w:rsidP="00D81321">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يعمل النادي الدولي لتمويل التنمية (شبكة من المصارف الإنمائية الدولية والإقليمية) والمصارف الإنمائية المتعددة الجنسيات على مواءمة سياسات الإقراض مع أهداف وغايات اتفاق باريس، واتفاقية التنوع البيولوجي وأهداف التنمية المستدامة. وسيمثل ذلك طريقة قوية للغاية لتوليد الموارد التي يمكن أن تساعد الاقتصادات المحلية والإقليمية، وتصبح أكثر استدامة وقدرة على الصمود، وتدعم مساهمات الجهات الفاعلة من الدول وغير الدول في هذه الأهداف. </w:t>
      </w:r>
    </w:p>
  </w:footnote>
  <w:footnote w:id="42">
    <w:p w14:paraId="3FD7EF98" w14:textId="4A67975D" w:rsidR="00383804" w:rsidRPr="008A6A70" w:rsidRDefault="00383804" w:rsidP="00525DCE">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دعمت الدول الأعضاء في الأمم المتحدة وضع أطر تمويل وطنية متكاملة في خطة عمل أديس أبابا، تعتبر "جوهر" الجهود الرامية إلى تمويل خطة التنمية المستدامة لعام 2030. </w:t>
      </w:r>
    </w:p>
  </w:footnote>
  <w:footnote w:id="43">
    <w:p w14:paraId="06178F6B" w14:textId="2D9AC6A2" w:rsidR="00383804" w:rsidRDefault="00383804" w:rsidP="00525DCE">
      <w:pPr>
        <w:pStyle w:val="FootnoteText"/>
        <w:bidi/>
        <w:ind w:firstLine="0"/>
        <w:rPr>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وفقا </w:t>
      </w:r>
      <w:r w:rsidRPr="008A6A70">
        <w:rPr>
          <w:rFonts w:cs="Simplified Arabic" w:hint="cs"/>
          <w:i/>
          <w:iCs/>
          <w:szCs w:val="20"/>
          <w:rtl/>
        </w:rPr>
        <w:t>لتقرير</w:t>
      </w:r>
      <w:r w:rsidRPr="008A6A70">
        <w:rPr>
          <w:rFonts w:cs="Simplified Arabic" w:hint="cs"/>
          <w:szCs w:val="20"/>
          <w:rtl/>
        </w:rPr>
        <w:t xml:space="preserve"> </w:t>
      </w:r>
      <w:r w:rsidRPr="008A6A70">
        <w:rPr>
          <w:rFonts w:cs="Simplified Arabic" w:hint="cs"/>
          <w:i/>
          <w:iCs/>
          <w:szCs w:val="20"/>
          <w:rtl/>
        </w:rPr>
        <w:t>التقييم العالمي بشأن التنوع البيولوجي وخدمات النظم الإيكولوجية</w:t>
      </w:r>
      <w:r w:rsidRPr="008A6A70">
        <w:rPr>
          <w:rFonts w:cs="Simplified Arabic" w:hint="cs"/>
          <w:szCs w:val="20"/>
          <w:rtl/>
        </w:rPr>
        <w:t xml:space="preserve"> الصادر عن المنبر الحكومي الدولي للعلوم والسياسات في مجال التنوع البيولوجي وخدمات النظم الإيكولوجية، يُرى أن الحلول القائمة على الطبيعة قادرة على المساهمة بنسبة تتراوح بين 30 و36 في المائة من تخفيف أثر المناخ المطلوب. </w:t>
      </w:r>
    </w:p>
  </w:footnote>
  <w:footnote w:id="44">
    <w:p w14:paraId="057EA90D" w14:textId="296FE516" w:rsidR="00383804" w:rsidRPr="008A6A70" w:rsidRDefault="00383804" w:rsidP="005951FA">
      <w:pPr>
        <w:pStyle w:val="FootnoteText"/>
        <w:bidi/>
        <w:ind w:firstLine="0"/>
        <w:jc w:val="left"/>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لمزيد من المعلومات عن منهجية إعداد خطة وطنية لتمويل التنوع البيولوجي، ارجع إلى دليل مبادرة تمويل التنوع البيولوجي</w:t>
      </w:r>
      <w:r w:rsidRPr="008A6A70">
        <w:rPr>
          <w:rFonts w:cs="Simplified Arabic" w:hint="eastAsia"/>
          <w:szCs w:val="20"/>
          <w:rtl/>
        </w:rPr>
        <w:t> </w:t>
      </w:r>
      <w:r w:rsidRPr="008A6A70">
        <w:rPr>
          <w:rFonts w:cs="Simplified Arabic" w:hint="cs"/>
          <w:szCs w:val="20"/>
          <w:rtl/>
        </w:rPr>
        <w:t xml:space="preserve">2018: </w:t>
      </w:r>
      <w:hyperlink r:id="rId16" w:history="1">
        <w:r w:rsidRPr="008A6A70">
          <w:rPr>
            <w:rStyle w:val="Hyperlink"/>
            <w:szCs w:val="20"/>
          </w:rPr>
          <w:t>https://www.biodiversityfinance.net/sites/default/files/content/publications/BIOFIN%20Workbook%202018_0.pdf</w:t>
        </w:r>
      </w:hyperlink>
      <w:r w:rsidRPr="008A6A70">
        <w:rPr>
          <w:rFonts w:cs="Simplified Arabic" w:hint="cs"/>
          <w:szCs w:val="20"/>
          <w:rtl/>
        </w:rPr>
        <w:t xml:space="preserve">. </w:t>
      </w:r>
    </w:p>
  </w:footnote>
  <w:footnote w:id="45">
    <w:p w14:paraId="67E12888" w14:textId="0BA82DCF" w:rsidR="00383804" w:rsidRPr="008A6A70" w:rsidRDefault="00383804" w:rsidP="00211A32">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المقرر </w:t>
      </w:r>
      <w:hyperlink r:id="rId17" w:history="1">
        <w:r w:rsidRPr="008A6A70">
          <w:rPr>
            <w:rStyle w:val="Hyperlink"/>
            <w:rFonts w:cs="Simplified Arabic" w:hint="cs"/>
            <w:szCs w:val="20"/>
            <w:rtl/>
          </w:rPr>
          <w:t>14/23</w:t>
        </w:r>
      </w:hyperlink>
      <w:r w:rsidRPr="008A6A70">
        <w:rPr>
          <w:rFonts w:cs="Simplified Arabic" w:hint="cs"/>
          <w:szCs w:val="20"/>
          <w:rtl/>
        </w:rPr>
        <w:t xml:space="preserve">. </w:t>
      </w:r>
    </w:p>
  </w:footnote>
  <w:footnote w:id="46">
    <w:p w14:paraId="675FA470" w14:textId="79CDB9C6" w:rsidR="00383804" w:rsidRPr="008A6A70" w:rsidRDefault="00383804" w:rsidP="00211A32">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استثمر مرفق البيئة العالمية إجمالا أكثر من 3.5 مليار دولار أمريكي لحفظ التنوع البيولوجي واستخدامه على نحو مستدام. وقد حقق هذا الاستثمار أكثر من 10 مليارات دولار أمريكي من الأموال الإضافية، وهو ما يدعم 1300 مشروع في أكثر من 155 بلدا. </w:t>
      </w:r>
    </w:p>
  </w:footnote>
  <w:footnote w:id="47">
    <w:p w14:paraId="3493F61F" w14:textId="6CBEFDA4" w:rsidR="00383804" w:rsidRPr="008A6A70" w:rsidRDefault="00383804" w:rsidP="005951FA">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أُنشئ بموجب اتفاقية الأمم المتحدة الإطارية بشأن تغير المناخ في عام 2010 (</w:t>
      </w:r>
      <w:hyperlink r:id="rId18" w:history="1">
        <w:r w:rsidRPr="008A6A70">
          <w:rPr>
            <w:rStyle w:val="Hyperlink"/>
            <w:szCs w:val="20"/>
          </w:rPr>
          <w:t>https://www.greenclimate.fund/</w:t>
        </w:r>
      </w:hyperlink>
      <w:r w:rsidRPr="008A6A70">
        <w:rPr>
          <w:rFonts w:cs="Simplified Arabic" w:hint="cs"/>
          <w:szCs w:val="20"/>
          <w:rtl/>
        </w:rPr>
        <w:t xml:space="preserve">). </w:t>
      </w:r>
    </w:p>
  </w:footnote>
  <w:footnote w:id="48">
    <w:p w14:paraId="55137706" w14:textId="51DD8ACD" w:rsidR="00383804" w:rsidRPr="008A6A70" w:rsidRDefault="00383804" w:rsidP="00A558DF">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 xml:space="preserve">استجابة للمقرر </w:t>
      </w:r>
      <w:hyperlink r:id="rId19" w:history="1">
        <w:r w:rsidRPr="008A6A70">
          <w:rPr>
            <w:rStyle w:val="Hyperlink"/>
            <w:rFonts w:cs="Simplified Arabic" w:hint="cs"/>
            <w:szCs w:val="20"/>
            <w:rtl/>
          </w:rPr>
          <w:t>14/29</w:t>
        </w:r>
      </w:hyperlink>
      <w:r w:rsidRPr="008A6A70">
        <w:rPr>
          <w:rFonts w:cs="Simplified Arabic" w:hint="cs"/>
          <w:szCs w:val="20"/>
          <w:rtl/>
        </w:rPr>
        <w:t xml:space="preserve">. </w:t>
      </w:r>
    </w:p>
  </w:footnote>
  <w:footnote w:id="49">
    <w:p w14:paraId="54EE3B26" w14:textId="4C5D860C" w:rsidR="00383804" w:rsidRDefault="00383804" w:rsidP="00A558DF">
      <w:pPr>
        <w:pStyle w:val="FootnoteText"/>
        <w:bidi/>
        <w:ind w:firstLine="0"/>
        <w:rPr>
          <w:rtl/>
          <w:lang w:bidi="ar-EG"/>
        </w:rPr>
      </w:pPr>
      <w:r w:rsidRPr="008A6A70">
        <w:rPr>
          <w:rStyle w:val="FootnoteReference"/>
          <w:szCs w:val="20"/>
          <w:u w:val="none"/>
          <w:vertAlign w:val="superscript"/>
        </w:rPr>
        <w:footnoteRef/>
      </w:r>
      <w:r w:rsidRPr="008A6A70">
        <w:rPr>
          <w:rFonts w:hint="cs"/>
          <w:szCs w:val="20"/>
          <w:rtl/>
        </w:rPr>
        <w:t xml:space="preserve"> </w:t>
      </w:r>
      <w:r w:rsidRPr="008A6A70">
        <w:rPr>
          <w:szCs w:val="20"/>
        </w:rPr>
        <w:t>CBD/</w:t>
      </w:r>
      <w:r w:rsidRPr="008A6A70">
        <w:rPr>
          <w:szCs w:val="20"/>
          <w:lang w:val="en-US"/>
        </w:rPr>
        <w:t>POST2020/WS/2020/1/3</w:t>
      </w:r>
      <w:r w:rsidRPr="008A6A70">
        <w:rPr>
          <w:rFonts w:cs="Simplified Arabic" w:hint="cs"/>
          <w:szCs w:val="20"/>
          <w:rtl/>
        </w:rPr>
        <w:t>.</w:t>
      </w:r>
      <w:r>
        <w:rPr>
          <w:rFonts w:cs="Simplified Arabic" w:hint="cs"/>
          <w:sz w:val="20"/>
          <w:szCs w:val="22"/>
          <w:rtl/>
        </w:rPr>
        <w:t xml:space="preserve"> </w:t>
      </w:r>
    </w:p>
  </w:footnote>
  <w:footnote w:id="50">
    <w:p w14:paraId="033D2BF6" w14:textId="768C6761" w:rsidR="00383804" w:rsidRPr="008A6A70" w:rsidRDefault="00383804" w:rsidP="00142705">
      <w:pPr>
        <w:pStyle w:val="FootnoteText"/>
        <w:bidi/>
        <w:ind w:firstLine="0"/>
        <w:rPr>
          <w:szCs w:val="20"/>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هناك حاجة إلى مزيد من المعلومات الموحدة التي يمكن مقارنتها عبر البلدان. ويمكن في الوقت نفسه استخدام الكثير من المعلومات التي يتم جمعها بشأن حشد الموارد لأغراض التخطيط الوطني (على سبيل المثال لدعم إعداد وتنفيذ استراتيجيات وطنية لحشد الموارد)، ولهذا السبب، لن تكون هناك حاجة إلى توحيدها. وقد تثبت المعلومات أنها أكثر فائدة على المستويين الوطني ودون الوطني إذا جُمعت وحُللت باستخدام منهجية "ملائمة للغرض"، مصممة لتناسب احتياجات البلد. وسيتعين معالجة هذا التوتر بين الحاجة إلى التوحيد والحاجة إلى نُهج مصممة خصيصا على الصعيد الوطني.</w:t>
      </w:r>
    </w:p>
  </w:footnote>
  <w:footnote w:id="51">
    <w:p w14:paraId="60219970" w14:textId="665EDE1C" w:rsidR="00383804" w:rsidRDefault="00383804" w:rsidP="003A15E4">
      <w:pPr>
        <w:pStyle w:val="FootnoteText"/>
        <w:bidi/>
        <w:ind w:firstLine="0"/>
        <w:rPr>
          <w:rtl/>
          <w:lang w:bidi="ar-EG"/>
        </w:rPr>
      </w:pPr>
      <w:r w:rsidRPr="008A6A70">
        <w:rPr>
          <w:rStyle w:val="FootnoteReference"/>
          <w:szCs w:val="20"/>
          <w:u w:val="none"/>
          <w:vertAlign w:val="superscript"/>
        </w:rPr>
        <w:footnoteRef/>
      </w:r>
      <w:r w:rsidRPr="008A6A70">
        <w:rPr>
          <w:rFonts w:hint="cs"/>
          <w:szCs w:val="20"/>
          <w:rtl/>
        </w:rPr>
        <w:t xml:space="preserve"> </w:t>
      </w:r>
      <w:r w:rsidRPr="008A6A70">
        <w:rPr>
          <w:rFonts w:cs="Simplified Arabic" w:hint="cs"/>
          <w:szCs w:val="20"/>
          <w:rtl/>
        </w:rPr>
        <w:t>لا يلزم تسجيل جميع الإجراءات بشكل صريح في الأهداف، إذ أن بعض الإجراءات تمكّن من تنفيذ إجراءات أخرى.</w:t>
      </w:r>
      <w:r>
        <w:rPr>
          <w:rFonts w:cs="Simplified Arabic" w:hint="cs"/>
          <w:sz w:val="20"/>
          <w:szCs w:val="22"/>
          <w:rtl/>
        </w:rPr>
        <w:t xml:space="preserve"> </w:t>
      </w:r>
    </w:p>
  </w:footnote>
  <w:footnote w:id="52">
    <w:p w14:paraId="3FBCB691" w14:textId="61CB8A82" w:rsidR="0093401E" w:rsidRPr="009B5D4B" w:rsidRDefault="0093401E" w:rsidP="0093401E">
      <w:pPr>
        <w:pStyle w:val="FootnoteText"/>
        <w:bidi/>
        <w:ind w:firstLine="0"/>
        <w:rPr>
          <w:szCs w:val="20"/>
          <w:rtl/>
          <w:lang w:bidi="ar-EG"/>
        </w:rPr>
      </w:pPr>
      <w:r w:rsidRPr="009B5D4B">
        <w:rPr>
          <w:rStyle w:val="FootnoteReference"/>
          <w:szCs w:val="20"/>
          <w:u w:val="none"/>
          <w:vertAlign w:val="superscript"/>
        </w:rPr>
        <w:footnoteRef/>
      </w:r>
      <w:r w:rsidRPr="009B5D4B">
        <w:rPr>
          <w:rFonts w:hint="cs"/>
          <w:szCs w:val="20"/>
          <w:rtl/>
        </w:rPr>
        <w:t xml:space="preserve"> </w:t>
      </w:r>
      <w:r>
        <w:rPr>
          <w:rFonts w:cs="Simplified Arabic" w:hint="cs"/>
          <w:szCs w:val="20"/>
          <w:rtl/>
        </w:rPr>
        <w:t>يمكن التعبير عن المؤشر بعدة طرق، على سبيل المثال كنسبة مئوية من إجمالي الناتج المحلي العالمي، أو كعدد مطلق يتعلق بالاحتياجات المقدرة، وفقا لجميع الأهداف الأخرى في الإطار عند تحديدها</w:t>
      </w:r>
      <w:r w:rsidRPr="009B5D4B">
        <w:rPr>
          <w:rFonts w:cs="Simplified Arabic" w:hint="cs"/>
          <w:szCs w:val="20"/>
          <w:rtl/>
        </w:rPr>
        <w:t xml:space="preserve">. </w:t>
      </w:r>
    </w:p>
  </w:footnote>
  <w:footnote w:id="53">
    <w:p w14:paraId="0A8D1BF3" w14:textId="35DB87B3" w:rsidR="00383804" w:rsidRPr="009B5D4B" w:rsidRDefault="00383804" w:rsidP="0093401E">
      <w:pPr>
        <w:pStyle w:val="FootnoteText"/>
        <w:bidi/>
        <w:ind w:firstLine="0"/>
        <w:rPr>
          <w:szCs w:val="20"/>
          <w:rtl/>
          <w:lang w:bidi="ar-EG"/>
        </w:rPr>
      </w:pPr>
      <w:r w:rsidRPr="009B5D4B">
        <w:rPr>
          <w:rStyle w:val="FootnoteReference"/>
          <w:szCs w:val="20"/>
          <w:u w:val="none"/>
          <w:vertAlign w:val="superscript"/>
        </w:rPr>
        <w:footnoteRef/>
      </w:r>
      <w:r w:rsidRPr="009B5D4B">
        <w:rPr>
          <w:rFonts w:hint="cs"/>
          <w:szCs w:val="20"/>
          <w:rtl/>
        </w:rPr>
        <w:t xml:space="preserve"> </w:t>
      </w:r>
      <w:r w:rsidR="0093401E" w:rsidRPr="008A6A70">
        <w:rPr>
          <w:rFonts w:cs="Simplified Arabic" w:hint="cs"/>
          <w:szCs w:val="20"/>
          <w:rtl/>
        </w:rPr>
        <w:t>منظمة التعاون والتنمية في الميدان الاقتصادي (</w:t>
      </w:r>
      <w:r w:rsidR="0093401E">
        <w:rPr>
          <w:rFonts w:cs="Simplified Arabic" w:hint="cs"/>
          <w:szCs w:val="20"/>
          <w:rtl/>
        </w:rPr>
        <w:t>2020</w:t>
      </w:r>
      <w:r w:rsidR="0093401E" w:rsidRPr="008A6A70">
        <w:rPr>
          <w:rFonts w:cs="Simplified Arabic" w:hint="cs"/>
          <w:szCs w:val="20"/>
          <w:rtl/>
        </w:rPr>
        <w:t xml:space="preserve">). </w:t>
      </w:r>
      <w:r w:rsidR="0093401E" w:rsidRPr="008A6A70">
        <w:rPr>
          <w:rFonts w:cs="Simplified Arabic" w:hint="cs"/>
          <w:i/>
          <w:iCs/>
          <w:szCs w:val="20"/>
          <w:rtl/>
        </w:rPr>
        <w:t>نظرة عامة شاملة على التمويل العالمي للتنوع البيولوجي</w:t>
      </w:r>
      <w:r w:rsidR="0093401E">
        <w:rPr>
          <w:rFonts w:cs="Simplified Arabic" w:hint="cs"/>
          <w:i/>
          <w:iCs/>
          <w:szCs w:val="20"/>
          <w:rtl/>
        </w:rPr>
        <w:t xml:space="preserve">، </w:t>
      </w:r>
      <w:r w:rsidR="0093401E">
        <w:rPr>
          <w:rFonts w:cs="Simplified Arabic" w:hint="cs"/>
          <w:szCs w:val="20"/>
          <w:rtl/>
        </w:rPr>
        <w:t>التقرير النهائي، أبريل/نيسان</w:t>
      </w:r>
      <w:r w:rsidR="0093401E">
        <w:rPr>
          <w:rFonts w:cs="Simplified Arabic" w:hint="eastAsia"/>
          <w:szCs w:val="20"/>
          <w:rtl/>
        </w:rPr>
        <w:t> </w:t>
      </w:r>
      <w:r w:rsidR="0093401E">
        <w:rPr>
          <w:rFonts w:cs="Simplified Arabic" w:hint="cs"/>
          <w:szCs w:val="20"/>
          <w:rtl/>
        </w:rPr>
        <w:t>2020</w:t>
      </w:r>
      <w:r w:rsidRPr="009B5D4B">
        <w:rPr>
          <w:rFonts w:cs="Simplified Arabic" w:hint="cs"/>
          <w:szCs w:val="20"/>
          <w:rtl/>
        </w:rPr>
        <w:t xml:space="preserve">. </w:t>
      </w:r>
    </w:p>
  </w:footnote>
  <w:footnote w:id="54">
    <w:p w14:paraId="0777F767" w14:textId="5CB92566" w:rsidR="00383804" w:rsidRPr="009B5D4B" w:rsidRDefault="00383804" w:rsidP="006954A7">
      <w:pPr>
        <w:pStyle w:val="FootnoteText"/>
        <w:bidi/>
        <w:ind w:firstLine="0"/>
        <w:rPr>
          <w:szCs w:val="20"/>
          <w:rtl/>
          <w:lang w:bidi="ar-EG"/>
        </w:rPr>
      </w:pPr>
      <w:r w:rsidRPr="009B5D4B">
        <w:rPr>
          <w:rStyle w:val="FootnoteReference"/>
          <w:szCs w:val="20"/>
          <w:u w:val="none"/>
          <w:vertAlign w:val="superscript"/>
        </w:rPr>
        <w:footnoteRef/>
      </w:r>
      <w:r w:rsidRPr="009B5D4B">
        <w:rPr>
          <w:rFonts w:hint="cs"/>
          <w:szCs w:val="20"/>
          <w:rtl/>
        </w:rPr>
        <w:t xml:space="preserve"> </w:t>
      </w:r>
      <w:r w:rsidRPr="009B5D4B">
        <w:rPr>
          <w:rFonts w:cs="Simplified Arabic" w:hint="cs"/>
          <w:szCs w:val="20"/>
          <w:rtl/>
        </w:rPr>
        <w:t xml:space="preserve">الوثيقة </w:t>
      </w:r>
      <w:r w:rsidRPr="009B5D4B">
        <w:rPr>
          <w:szCs w:val="20"/>
        </w:rPr>
        <w:t>CBD/SBI/3/INF/2</w:t>
      </w:r>
      <w:r w:rsidRPr="009B5D4B">
        <w:rPr>
          <w:rFonts w:cs="Simplified Arabic" w:hint="cs"/>
          <w:szCs w:val="20"/>
          <w:rtl/>
        </w:rPr>
        <w:t xml:space="preserve"> (التقرير الأول الكامل)؛ والوثيقة </w:t>
      </w:r>
      <w:r w:rsidRPr="009B5D4B">
        <w:rPr>
          <w:szCs w:val="20"/>
        </w:rPr>
        <w:t>CBD/SBI/3/5/Add.1</w:t>
      </w:r>
      <w:r w:rsidRPr="009B5D4B">
        <w:rPr>
          <w:rFonts w:cs="Simplified Arabic" w:hint="cs"/>
          <w:szCs w:val="20"/>
          <w:rtl/>
        </w:rPr>
        <w:t xml:space="preserve"> (الموجز). </w:t>
      </w:r>
    </w:p>
  </w:footnote>
  <w:footnote w:id="55">
    <w:p w14:paraId="7412570B" w14:textId="2619EEC8" w:rsidR="00383804" w:rsidRDefault="00383804" w:rsidP="006954A7">
      <w:pPr>
        <w:pStyle w:val="FootnoteText"/>
        <w:bidi/>
        <w:ind w:firstLine="0"/>
        <w:rPr>
          <w:rtl/>
          <w:lang w:bidi="ar-EG"/>
        </w:rPr>
      </w:pPr>
      <w:r w:rsidRPr="009B5D4B">
        <w:rPr>
          <w:rStyle w:val="FootnoteReference"/>
          <w:szCs w:val="20"/>
          <w:u w:val="none"/>
          <w:vertAlign w:val="superscript"/>
        </w:rPr>
        <w:footnoteRef/>
      </w:r>
      <w:r w:rsidRPr="009B5D4B">
        <w:rPr>
          <w:rFonts w:hint="cs"/>
          <w:szCs w:val="20"/>
          <w:rtl/>
        </w:rPr>
        <w:t xml:space="preserve"> </w:t>
      </w:r>
      <w:r w:rsidRPr="009B5D4B">
        <w:rPr>
          <w:rFonts w:cs="Simplified Arabic" w:hint="cs"/>
          <w:szCs w:val="20"/>
          <w:rtl/>
        </w:rPr>
        <w:t>المعتمد في المقرر 12/3.</w:t>
      </w:r>
      <w:r>
        <w:rPr>
          <w:rFonts w:cs="Simplified Arabic" w:hint="cs"/>
          <w:sz w:val="20"/>
          <w:szCs w:val="22"/>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435956939"/>
      <w:placeholder>
        <w:docPart w:val="AA4B0CB354864BB39755D6D16DF8CAF8"/>
      </w:placeholder>
      <w:dataBinding w:prefixMappings="xmlns:ns0='http://purl.org/dc/elements/1.1/' xmlns:ns1='http://schemas.openxmlformats.org/package/2006/metadata/core-properties' " w:xpath="/ns1:coreProperties[1]/ns0:subject[1]" w:storeItemID="{6C3C8BC8-F283-45AE-878A-BAB7291924A1}"/>
      <w:text/>
    </w:sdtPr>
    <w:sdtEndPr/>
    <w:sdtContent>
      <w:p w14:paraId="636B3612" w14:textId="67790A1B" w:rsidR="00383804" w:rsidRPr="00B012FB" w:rsidRDefault="00383804" w:rsidP="00025E79">
        <w:pPr>
          <w:pStyle w:val="Header"/>
          <w:tabs>
            <w:tab w:val="clear" w:pos="4320"/>
            <w:tab w:val="clear" w:pos="8640"/>
          </w:tabs>
          <w:kinsoku w:val="0"/>
          <w:overflowPunct w:val="0"/>
          <w:autoSpaceDE w:val="0"/>
          <w:autoSpaceDN w:val="0"/>
          <w:jc w:val="right"/>
          <w:rPr>
            <w:noProof/>
            <w:kern w:val="22"/>
          </w:rPr>
        </w:pPr>
        <w:r>
          <w:rPr>
            <w:noProof/>
            <w:kern w:val="22"/>
          </w:rPr>
          <w:t>CBD/SBI/3/5/Add.3</w:t>
        </w:r>
      </w:p>
    </w:sdtContent>
  </w:sdt>
  <w:p w14:paraId="23063D69" w14:textId="3DFD9069" w:rsidR="00383804" w:rsidRPr="00B012FB" w:rsidRDefault="00383804" w:rsidP="00025E79">
    <w:pPr>
      <w:pStyle w:val="Header"/>
      <w:tabs>
        <w:tab w:val="clear" w:pos="4320"/>
        <w:tab w:val="clear" w:pos="8640"/>
      </w:tabs>
      <w:kinsoku w:val="0"/>
      <w:overflowPunct w:val="0"/>
      <w:autoSpaceDE w:val="0"/>
      <w:autoSpaceDN w:val="0"/>
      <w:jc w:val="righ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sidR="000B49BE">
      <w:rPr>
        <w:noProof/>
        <w:kern w:val="22"/>
      </w:rPr>
      <w:t>18</w:t>
    </w:r>
    <w:r w:rsidRPr="00B012FB">
      <w:rPr>
        <w:noProof/>
        <w:kern w:val="22"/>
      </w:rPr>
      <w:fldChar w:fldCharType="end"/>
    </w:r>
  </w:p>
  <w:p w14:paraId="416EBC10" w14:textId="77777777" w:rsidR="00383804" w:rsidRPr="00B012FB" w:rsidRDefault="00383804" w:rsidP="00B012FB">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16126B00" w14:textId="11CAE08A" w:rsidR="00383804" w:rsidRPr="00B012FB" w:rsidRDefault="00383804" w:rsidP="00025E79">
        <w:pPr>
          <w:pStyle w:val="Header"/>
          <w:tabs>
            <w:tab w:val="clear" w:pos="4320"/>
            <w:tab w:val="clear" w:pos="8640"/>
          </w:tabs>
          <w:kinsoku w:val="0"/>
          <w:overflowPunct w:val="0"/>
          <w:autoSpaceDE w:val="0"/>
          <w:autoSpaceDN w:val="0"/>
          <w:jc w:val="left"/>
          <w:rPr>
            <w:noProof/>
            <w:kern w:val="22"/>
          </w:rPr>
        </w:pPr>
        <w:r>
          <w:rPr>
            <w:noProof/>
            <w:kern w:val="22"/>
          </w:rPr>
          <w:t>CBD/SBI/3/5/Add.3</w:t>
        </w:r>
      </w:p>
    </w:sdtContent>
  </w:sdt>
  <w:p w14:paraId="5B9F9E9D" w14:textId="45F2F2B5" w:rsidR="00383804" w:rsidRPr="00B012FB" w:rsidRDefault="00383804" w:rsidP="00025E79">
    <w:pPr>
      <w:pStyle w:val="Header"/>
      <w:tabs>
        <w:tab w:val="clear" w:pos="4320"/>
        <w:tab w:val="clear" w:pos="8640"/>
      </w:tabs>
      <w:kinsoku w:val="0"/>
      <w:overflowPunct w:val="0"/>
      <w:autoSpaceDE w:val="0"/>
      <w:autoSpaceDN w:val="0"/>
      <w:jc w:val="lef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sidR="000B49BE">
      <w:rPr>
        <w:noProof/>
        <w:kern w:val="22"/>
      </w:rPr>
      <w:t>19</w:t>
    </w:r>
    <w:r w:rsidRPr="00B012FB">
      <w:rPr>
        <w:noProof/>
        <w:kern w:val="22"/>
      </w:rPr>
      <w:fldChar w:fldCharType="end"/>
    </w:r>
  </w:p>
  <w:p w14:paraId="1594CF0B" w14:textId="77777777" w:rsidR="00383804" w:rsidRPr="00B012FB" w:rsidRDefault="00383804" w:rsidP="00B012FB">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43EE"/>
    <w:multiLevelType w:val="hybridMultilevel"/>
    <w:tmpl w:val="C46AC6D6"/>
    <w:lvl w:ilvl="0" w:tplc="FC82B464">
      <w:start w:val="1"/>
      <w:numFmt w:val="arabicAbjad"/>
      <w:lvlText w:val="(%1)"/>
      <w:lvlJc w:val="left"/>
      <w:pPr>
        <w:tabs>
          <w:tab w:val="num" w:pos="1440"/>
        </w:tabs>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D17E3"/>
    <w:multiLevelType w:val="multilevel"/>
    <w:tmpl w:val="D9CCF8E4"/>
    <w:lvl w:ilvl="0">
      <w:start w:val="1"/>
      <w:numFmt w:val="arabicAbjad"/>
      <w:lvlText w:val="(%1)"/>
      <w:lvlJc w:val="left"/>
      <w:pPr>
        <w:tabs>
          <w:tab w:val="num" w:pos="1080"/>
        </w:tabs>
        <w:ind w:left="720" w:firstLine="0"/>
      </w:pPr>
      <w:rPr>
        <w:rFonts w:hint="default"/>
        <w:b w:val="0"/>
        <w:i w:val="0"/>
        <w:color w:val="auto"/>
        <w:sz w:val="24"/>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6F57821"/>
    <w:multiLevelType w:val="multilevel"/>
    <w:tmpl w:val="73446656"/>
    <w:lvl w:ilvl="0">
      <w:start w:val="1"/>
      <w:numFmt w:val="arabicAbjad"/>
      <w:lvlText w:val="(%1)"/>
      <w:lvlJc w:val="left"/>
      <w:pPr>
        <w:tabs>
          <w:tab w:val="num" w:pos="1080"/>
        </w:tabs>
        <w:ind w:left="1080" w:hanging="360"/>
      </w:pPr>
      <w:rPr>
        <w:rFonts w:hint="default"/>
        <w:b w:val="0"/>
        <w:i w:val="0"/>
        <w:sz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9CA203F"/>
    <w:multiLevelType w:val="hybridMultilevel"/>
    <w:tmpl w:val="6EB0C69A"/>
    <w:lvl w:ilvl="0" w:tplc="FC82B464">
      <w:start w:val="1"/>
      <w:numFmt w:val="arabicAbjad"/>
      <w:lvlText w:val="(%1)"/>
      <w:lvlJc w:val="left"/>
      <w:pPr>
        <w:ind w:left="1350" w:hanging="360"/>
      </w:pPr>
      <w:rPr>
        <w:rFonts w:hint="default"/>
        <w:sz w:val="24"/>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4A3598"/>
    <w:multiLevelType w:val="hybridMultilevel"/>
    <w:tmpl w:val="4FB08AEE"/>
    <w:lvl w:ilvl="0" w:tplc="3188AFB8">
      <w:start w:val="10"/>
      <w:numFmt w:val="decimal"/>
      <w:lvlText w:val="%1."/>
      <w:lvlJc w:val="left"/>
      <w:pPr>
        <w:ind w:left="720" w:hanging="360"/>
      </w:pPr>
      <w:rPr>
        <w:b w:val="0"/>
      </w:rPr>
    </w:lvl>
    <w:lvl w:ilvl="1" w:tplc="FC82B464">
      <w:start w:val="1"/>
      <w:numFmt w:val="arabicAbjad"/>
      <w:lvlText w:val="(%2)"/>
      <w:lvlJc w:val="left"/>
      <w:pPr>
        <w:ind w:left="1890" w:hanging="360"/>
      </w:pPr>
      <w:rPr>
        <w:rFonts w:hint="default"/>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5B16B29C">
      <w:start w:val="1"/>
      <w:numFmt w:val="lowerLetter"/>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A14CF"/>
    <w:multiLevelType w:val="hybridMultilevel"/>
    <w:tmpl w:val="385234C6"/>
    <w:lvl w:ilvl="0" w:tplc="3188AFB8">
      <w:start w:val="10"/>
      <w:numFmt w:val="decimal"/>
      <w:lvlText w:val="%1."/>
      <w:lvlJc w:val="left"/>
      <w:pPr>
        <w:ind w:left="720" w:hanging="360"/>
      </w:pPr>
      <w:rPr>
        <w:b w:val="0"/>
      </w:rPr>
    </w:lvl>
    <w:lvl w:ilvl="1" w:tplc="FC82B464">
      <w:start w:val="1"/>
      <w:numFmt w:val="arabicAbjad"/>
      <w:lvlText w:val="(%2)"/>
      <w:lvlJc w:val="left"/>
      <w:pPr>
        <w:ind w:left="1440" w:hanging="360"/>
      </w:pPr>
      <w:rPr>
        <w:rFonts w:hint="default"/>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97346CF"/>
    <w:multiLevelType w:val="hybridMultilevel"/>
    <w:tmpl w:val="D614789A"/>
    <w:lvl w:ilvl="0" w:tplc="3188AFB8">
      <w:start w:val="10"/>
      <w:numFmt w:val="decimal"/>
      <w:lvlText w:val="%1."/>
      <w:lvlJc w:val="left"/>
      <w:pPr>
        <w:ind w:left="720" w:hanging="360"/>
      </w:pPr>
      <w:rPr>
        <w:b w:val="0"/>
      </w:rPr>
    </w:lvl>
    <w:lvl w:ilvl="1" w:tplc="FC82B464">
      <w:start w:val="1"/>
      <w:numFmt w:val="arabicAbjad"/>
      <w:lvlText w:val="(%2)"/>
      <w:lvlJc w:val="left"/>
      <w:pPr>
        <w:ind w:left="1890" w:hanging="360"/>
      </w:pPr>
      <w:rPr>
        <w:rFonts w:hint="default"/>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22AA6"/>
    <w:multiLevelType w:val="hybridMultilevel"/>
    <w:tmpl w:val="68DC4E9E"/>
    <w:lvl w:ilvl="0" w:tplc="3188AFB8">
      <w:start w:val="10"/>
      <w:numFmt w:val="decimal"/>
      <w:lvlText w:val="%1."/>
      <w:lvlJc w:val="left"/>
      <w:pPr>
        <w:ind w:left="720" w:hanging="360"/>
      </w:pPr>
      <w:rPr>
        <w:b w:val="0"/>
      </w:rPr>
    </w:lvl>
    <w:lvl w:ilvl="1" w:tplc="FC82B464">
      <w:start w:val="1"/>
      <w:numFmt w:val="arabicAbjad"/>
      <w:lvlText w:val="(%2)"/>
      <w:lvlJc w:val="left"/>
      <w:pPr>
        <w:ind w:left="1890" w:hanging="360"/>
      </w:pPr>
      <w:rPr>
        <w:rFonts w:hint="default"/>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C1533"/>
    <w:multiLevelType w:val="hybridMultilevel"/>
    <w:tmpl w:val="A6269124"/>
    <w:lvl w:ilvl="0" w:tplc="FC82B464">
      <w:start w:val="1"/>
      <w:numFmt w:val="arabicAbjad"/>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9DD2293"/>
    <w:multiLevelType w:val="hybridMultilevel"/>
    <w:tmpl w:val="EBA0E4A2"/>
    <w:lvl w:ilvl="0" w:tplc="FC82B464">
      <w:start w:val="1"/>
      <w:numFmt w:val="arabicAbjad"/>
      <w:lvlText w:val="(%1)"/>
      <w:lvlJc w:val="left"/>
      <w:pPr>
        <w:tabs>
          <w:tab w:val="num" w:pos="540"/>
        </w:tabs>
        <w:ind w:left="540" w:hanging="360"/>
      </w:pPr>
      <w:rPr>
        <w:rFonts w:hint="default"/>
        <w:b w:val="0"/>
        <w:sz w:val="24"/>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DFB725F"/>
    <w:multiLevelType w:val="hybridMultilevel"/>
    <w:tmpl w:val="C932088E"/>
    <w:lvl w:ilvl="0" w:tplc="7112260A">
      <w:start w:val="1"/>
      <w:numFmt w:val="decimal"/>
      <w:lvlText w:val="%1."/>
      <w:lvlJc w:val="left"/>
      <w:pPr>
        <w:tabs>
          <w:tab w:val="num" w:pos="540"/>
        </w:tabs>
        <w:ind w:left="540" w:hanging="360"/>
      </w:pPr>
      <w:rPr>
        <w:rFonts w:ascii="Times New Roman" w:hAnsi="Times New Roman" w:cs="Times New Roman" w:hint="default"/>
        <w:b w:val="0"/>
      </w:rPr>
    </w:lvl>
    <w:lvl w:ilvl="1" w:tplc="FC82B464">
      <w:start w:val="1"/>
      <w:numFmt w:val="arabicAbjad"/>
      <w:lvlText w:val="(%2)"/>
      <w:lvlJc w:val="left"/>
      <w:pPr>
        <w:tabs>
          <w:tab w:val="num" w:pos="1440"/>
        </w:tabs>
        <w:ind w:left="1440" w:hanging="360"/>
      </w:pPr>
      <w:rPr>
        <w:rFonts w:hint="default"/>
        <w:b w:val="0"/>
        <w:i w:val="0"/>
        <w:sz w:val="24"/>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F304E5C"/>
    <w:multiLevelType w:val="multilevel"/>
    <w:tmpl w:val="45E4BE68"/>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78D4362A"/>
    <w:multiLevelType w:val="hybridMultilevel"/>
    <w:tmpl w:val="3A30B912"/>
    <w:lvl w:ilvl="0" w:tplc="43A47EA6">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9365F83"/>
    <w:multiLevelType w:val="hybridMultilevel"/>
    <w:tmpl w:val="312E3A36"/>
    <w:lvl w:ilvl="0" w:tplc="3188AFB8">
      <w:start w:val="10"/>
      <w:numFmt w:val="decimal"/>
      <w:lvlText w:val="%1."/>
      <w:lvlJc w:val="left"/>
      <w:pPr>
        <w:ind w:left="720" w:hanging="360"/>
      </w:pPr>
      <w:rPr>
        <w:b w:val="0"/>
      </w:rPr>
    </w:lvl>
    <w:lvl w:ilvl="1" w:tplc="FC82B464">
      <w:start w:val="1"/>
      <w:numFmt w:val="arabicAbjad"/>
      <w:lvlText w:val="(%2)"/>
      <w:lvlJc w:val="left"/>
      <w:pPr>
        <w:ind w:left="1440" w:hanging="360"/>
      </w:pPr>
      <w:rPr>
        <w:rFonts w:hint="default"/>
        <w:i w:val="0"/>
        <w:iCs w:val="0"/>
        <w:sz w:val="24"/>
      </w:rPr>
    </w:lvl>
    <w:lvl w:ilvl="2" w:tplc="4BE29E5A">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E6162"/>
    <w:multiLevelType w:val="hybridMultilevel"/>
    <w:tmpl w:val="6608CFAA"/>
    <w:lvl w:ilvl="0" w:tplc="FC82B464">
      <w:start w:val="1"/>
      <w:numFmt w:val="arabicAbjad"/>
      <w:lvlText w:val="(%1)"/>
      <w:lvlJc w:val="left"/>
      <w:pPr>
        <w:tabs>
          <w:tab w:val="num" w:pos="1440"/>
        </w:tabs>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9"/>
  </w:num>
  <w:num w:numId="5">
    <w:abstractNumId w:val="6"/>
  </w:num>
  <w:num w:numId="6">
    <w:abstractNumId w:val="17"/>
  </w:num>
  <w:num w:numId="7">
    <w:abstractNumId w:val="2"/>
  </w:num>
  <w:num w:numId="8">
    <w:abstractNumId w:val="1"/>
  </w:num>
  <w:num w:numId="9">
    <w:abstractNumId w:val="16"/>
  </w:num>
  <w:num w:numId="10">
    <w:abstractNumId w:val="8"/>
  </w:num>
  <w:num w:numId="11">
    <w:abstractNumId w:val="18"/>
  </w:num>
  <w:num w:numId="12">
    <w:abstractNumId w:val="7"/>
  </w:num>
  <w:num w:numId="13">
    <w:abstractNumId w:val="10"/>
  </w:num>
  <w:num w:numId="14">
    <w:abstractNumId w:val="11"/>
  </w:num>
  <w:num w:numId="15">
    <w:abstractNumId w:val="12"/>
  </w:num>
  <w:num w:numId="16">
    <w:abstractNumId w:val="13"/>
  </w:num>
  <w:num w:numId="17">
    <w:abstractNumId w:val="3"/>
  </w:num>
  <w:num w:numId="18">
    <w:abstractNumId w:val="14"/>
  </w:num>
  <w:num w:numId="19">
    <w:abstractNumId w:val="19"/>
  </w:num>
  <w:num w:numId="20">
    <w:abstractNumId w:val="0"/>
  </w:num>
  <w:num w:numId="21">
    <w:abstractNumId w:val="15"/>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ar-SA" w:vendorID="64" w:dllVersion="131078" w:nlCheck="1" w:checkStyle="0"/>
  <w:activeWritingStyle w:appName="MSWord" w:lang="en-GB" w:vendorID="64" w:dllVersion="131078" w:nlCheck="1" w:checkStyle="0"/>
  <w:activeWritingStyle w:appName="MSWord" w:lang="ar-EG"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3B"/>
    <w:rsid w:val="00000538"/>
    <w:rsid w:val="00001C25"/>
    <w:rsid w:val="0000368E"/>
    <w:rsid w:val="000064E9"/>
    <w:rsid w:val="00010828"/>
    <w:rsid w:val="00014680"/>
    <w:rsid w:val="000219AC"/>
    <w:rsid w:val="00022207"/>
    <w:rsid w:val="00022961"/>
    <w:rsid w:val="0002340E"/>
    <w:rsid w:val="0002421D"/>
    <w:rsid w:val="00025825"/>
    <w:rsid w:val="00025AC1"/>
    <w:rsid w:val="00025B36"/>
    <w:rsid w:val="00025D8F"/>
    <w:rsid w:val="00025E79"/>
    <w:rsid w:val="00027011"/>
    <w:rsid w:val="0003032E"/>
    <w:rsid w:val="00031D24"/>
    <w:rsid w:val="00031F26"/>
    <w:rsid w:val="00032509"/>
    <w:rsid w:val="00033843"/>
    <w:rsid w:val="00035B90"/>
    <w:rsid w:val="00037873"/>
    <w:rsid w:val="00041252"/>
    <w:rsid w:val="000428F5"/>
    <w:rsid w:val="000454F5"/>
    <w:rsid w:val="00047099"/>
    <w:rsid w:val="00047B0C"/>
    <w:rsid w:val="00051A81"/>
    <w:rsid w:val="00054381"/>
    <w:rsid w:val="00054C36"/>
    <w:rsid w:val="000622AC"/>
    <w:rsid w:val="00062695"/>
    <w:rsid w:val="000649DC"/>
    <w:rsid w:val="00065E6A"/>
    <w:rsid w:val="000660D4"/>
    <w:rsid w:val="00066F7F"/>
    <w:rsid w:val="000711E1"/>
    <w:rsid w:val="00073708"/>
    <w:rsid w:val="00075576"/>
    <w:rsid w:val="000760C5"/>
    <w:rsid w:val="0007764D"/>
    <w:rsid w:val="00084008"/>
    <w:rsid w:val="000850AA"/>
    <w:rsid w:val="0008539E"/>
    <w:rsid w:val="00085773"/>
    <w:rsid w:val="00086D99"/>
    <w:rsid w:val="00087FB6"/>
    <w:rsid w:val="0009085B"/>
    <w:rsid w:val="00090D4C"/>
    <w:rsid w:val="000A02EF"/>
    <w:rsid w:val="000A0CD4"/>
    <w:rsid w:val="000A24CB"/>
    <w:rsid w:val="000A3071"/>
    <w:rsid w:val="000A3F82"/>
    <w:rsid w:val="000A469D"/>
    <w:rsid w:val="000A7155"/>
    <w:rsid w:val="000A78C6"/>
    <w:rsid w:val="000A7FD3"/>
    <w:rsid w:val="000B2BD3"/>
    <w:rsid w:val="000B49BE"/>
    <w:rsid w:val="000C0438"/>
    <w:rsid w:val="000C146B"/>
    <w:rsid w:val="000C3408"/>
    <w:rsid w:val="000C4344"/>
    <w:rsid w:val="000D0B3C"/>
    <w:rsid w:val="000D0BBE"/>
    <w:rsid w:val="000D0F17"/>
    <w:rsid w:val="000D20DA"/>
    <w:rsid w:val="000D2448"/>
    <w:rsid w:val="000D4752"/>
    <w:rsid w:val="000D49B4"/>
    <w:rsid w:val="000D50A1"/>
    <w:rsid w:val="000D7455"/>
    <w:rsid w:val="000D7FEA"/>
    <w:rsid w:val="000E27CF"/>
    <w:rsid w:val="000E49DE"/>
    <w:rsid w:val="000E637D"/>
    <w:rsid w:val="000E6B6E"/>
    <w:rsid w:val="000E7762"/>
    <w:rsid w:val="000E7E6A"/>
    <w:rsid w:val="000F07D4"/>
    <w:rsid w:val="000F0AEB"/>
    <w:rsid w:val="000F31EA"/>
    <w:rsid w:val="000F3F42"/>
    <w:rsid w:val="000F55D8"/>
    <w:rsid w:val="000F63AB"/>
    <w:rsid w:val="000F6492"/>
    <w:rsid w:val="000F6CDF"/>
    <w:rsid w:val="00102016"/>
    <w:rsid w:val="001073FE"/>
    <w:rsid w:val="00107743"/>
    <w:rsid w:val="00111224"/>
    <w:rsid w:val="00112647"/>
    <w:rsid w:val="001205EA"/>
    <w:rsid w:val="0012214B"/>
    <w:rsid w:val="0012505E"/>
    <w:rsid w:val="00125327"/>
    <w:rsid w:val="0012737B"/>
    <w:rsid w:val="00131C85"/>
    <w:rsid w:val="001340BA"/>
    <w:rsid w:val="0013705A"/>
    <w:rsid w:val="001410F4"/>
    <w:rsid w:val="001413E6"/>
    <w:rsid w:val="00142705"/>
    <w:rsid w:val="00143E00"/>
    <w:rsid w:val="00146762"/>
    <w:rsid w:val="00146FC6"/>
    <w:rsid w:val="001471D6"/>
    <w:rsid w:val="00151A36"/>
    <w:rsid w:val="00155DC1"/>
    <w:rsid w:val="00155EFD"/>
    <w:rsid w:val="00157BB6"/>
    <w:rsid w:val="001608FA"/>
    <w:rsid w:val="00164DBB"/>
    <w:rsid w:val="00166367"/>
    <w:rsid w:val="00167B38"/>
    <w:rsid w:val="00173A32"/>
    <w:rsid w:val="0017442E"/>
    <w:rsid w:val="001763EB"/>
    <w:rsid w:val="001770D3"/>
    <w:rsid w:val="001805D3"/>
    <w:rsid w:val="001821D5"/>
    <w:rsid w:val="001840E6"/>
    <w:rsid w:val="00186D8B"/>
    <w:rsid w:val="001917E0"/>
    <w:rsid w:val="00191AFE"/>
    <w:rsid w:val="00192E06"/>
    <w:rsid w:val="001977E3"/>
    <w:rsid w:val="001A5072"/>
    <w:rsid w:val="001A6F1F"/>
    <w:rsid w:val="001A7941"/>
    <w:rsid w:val="001B495E"/>
    <w:rsid w:val="001C09DB"/>
    <w:rsid w:val="001C2CBA"/>
    <w:rsid w:val="001C3007"/>
    <w:rsid w:val="001C36B1"/>
    <w:rsid w:val="001C5594"/>
    <w:rsid w:val="001C6300"/>
    <w:rsid w:val="001C7AED"/>
    <w:rsid w:val="001D3142"/>
    <w:rsid w:val="001D47F8"/>
    <w:rsid w:val="001D4B85"/>
    <w:rsid w:val="001D7B50"/>
    <w:rsid w:val="001E1730"/>
    <w:rsid w:val="001E18F4"/>
    <w:rsid w:val="001E2453"/>
    <w:rsid w:val="001E3C2A"/>
    <w:rsid w:val="001E4FE5"/>
    <w:rsid w:val="001E5970"/>
    <w:rsid w:val="001E6C89"/>
    <w:rsid w:val="001F4992"/>
    <w:rsid w:val="001F6379"/>
    <w:rsid w:val="001F695A"/>
    <w:rsid w:val="00200710"/>
    <w:rsid w:val="00203D36"/>
    <w:rsid w:val="00203ED5"/>
    <w:rsid w:val="00204415"/>
    <w:rsid w:val="00205492"/>
    <w:rsid w:val="002057F3"/>
    <w:rsid w:val="0020670A"/>
    <w:rsid w:val="00207A6E"/>
    <w:rsid w:val="00211A32"/>
    <w:rsid w:val="00216091"/>
    <w:rsid w:val="002211FD"/>
    <w:rsid w:val="002231E4"/>
    <w:rsid w:val="00224577"/>
    <w:rsid w:val="00224B92"/>
    <w:rsid w:val="002315B3"/>
    <w:rsid w:val="00232D69"/>
    <w:rsid w:val="002350BC"/>
    <w:rsid w:val="002357E1"/>
    <w:rsid w:val="00235AF7"/>
    <w:rsid w:val="00240F94"/>
    <w:rsid w:val="00243471"/>
    <w:rsid w:val="002443FE"/>
    <w:rsid w:val="002457A6"/>
    <w:rsid w:val="0024600F"/>
    <w:rsid w:val="00250D5A"/>
    <w:rsid w:val="00252624"/>
    <w:rsid w:val="00252897"/>
    <w:rsid w:val="00260D66"/>
    <w:rsid w:val="002629F8"/>
    <w:rsid w:val="00262C99"/>
    <w:rsid w:val="00263F0C"/>
    <w:rsid w:val="0026412A"/>
    <w:rsid w:val="00265598"/>
    <w:rsid w:val="002672EE"/>
    <w:rsid w:val="002760C3"/>
    <w:rsid w:val="0027680D"/>
    <w:rsid w:val="00281F17"/>
    <w:rsid w:val="00282D57"/>
    <w:rsid w:val="0028390E"/>
    <w:rsid w:val="00284C31"/>
    <w:rsid w:val="002851E0"/>
    <w:rsid w:val="00285ECF"/>
    <w:rsid w:val="0029039D"/>
    <w:rsid w:val="0029270E"/>
    <w:rsid w:val="00292B66"/>
    <w:rsid w:val="00292F67"/>
    <w:rsid w:val="00293213"/>
    <w:rsid w:val="002A23AC"/>
    <w:rsid w:val="002A3DB7"/>
    <w:rsid w:val="002A4192"/>
    <w:rsid w:val="002A749E"/>
    <w:rsid w:val="002A7911"/>
    <w:rsid w:val="002B0942"/>
    <w:rsid w:val="002B2968"/>
    <w:rsid w:val="002B555C"/>
    <w:rsid w:val="002B6553"/>
    <w:rsid w:val="002B6FB2"/>
    <w:rsid w:val="002C0089"/>
    <w:rsid w:val="002C0AA7"/>
    <w:rsid w:val="002C2D11"/>
    <w:rsid w:val="002C48A7"/>
    <w:rsid w:val="002C4A0A"/>
    <w:rsid w:val="002C4BDB"/>
    <w:rsid w:val="002D0AFD"/>
    <w:rsid w:val="002D17FC"/>
    <w:rsid w:val="002D355B"/>
    <w:rsid w:val="002E0627"/>
    <w:rsid w:val="002E22CF"/>
    <w:rsid w:val="002E3198"/>
    <w:rsid w:val="002E3E50"/>
    <w:rsid w:val="002E62B3"/>
    <w:rsid w:val="002E7402"/>
    <w:rsid w:val="002F04D2"/>
    <w:rsid w:val="002F15BB"/>
    <w:rsid w:val="002F3178"/>
    <w:rsid w:val="002F6290"/>
    <w:rsid w:val="00302889"/>
    <w:rsid w:val="003044FC"/>
    <w:rsid w:val="00306DC5"/>
    <w:rsid w:val="00310BC6"/>
    <w:rsid w:val="00310FA1"/>
    <w:rsid w:val="00311F35"/>
    <w:rsid w:val="00312419"/>
    <w:rsid w:val="00315C0F"/>
    <w:rsid w:val="00316740"/>
    <w:rsid w:val="00316983"/>
    <w:rsid w:val="00317FA7"/>
    <w:rsid w:val="003210FF"/>
    <w:rsid w:val="00321429"/>
    <w:rsid w:val="0032489D"/>
    <w:rsid w:val="00325DE3"/>
    <w:rsid w:val="00327DDD"/>
    <w:rsid w:val="00330D2D"/>
    <w:rsid w:val="00330F27"/>
    <w:rsid w:val="0033128D"/>
    <w:rsid w:val="003337B7"/>
    <w:rsid w:val="00334530"/>
    <w:rsid w:val="003347FF"/>
    <w:rsid w:val="00336766"/>
    <w:rsid w:val="003400BF"/>
    <w:rsid w:val="003441AC"/>
    <w:rsid w:val="00344D0C"/>
    <w:rsid w:val="003507D9"/>
    <w:rsid w:val="0035272B"/>
    <w:rsid w:val="00354F1B"/>
    <w:rsid w:val="003618D6"/>
    <w:rsid w:val="003636E1"/>
    <w:rsid w:val="00365429"/>
    <w:rsid w:val="00367608"/>
    <w:rsid w:val="003729B7"/>
    <w:rsid w:val="00372D81"/>
    <w:rsid w:val="003822C0"/>
    <w:rsid w:val="00382AB0"/>
    <w:rsid w:val="00383804"/>
    <w:rsid w:val="00384170"/>
    <w:rsid w:val="003913CE"/>
    <w:rsid w:val="003942BF"/>
    <w:rsid w:val="003A15E4"/>
    <w:rsid w:val="003A2A86"/>
    <w:rsid w:val="003A3225"/>
    <w:rsid w:val="003A322F"/>
    <w:rsid w:val="003A6936"/>
    <w:rsid w:val="003B0946"/>
    <w:rsid w:val="003B0F2B"/>
    <w:rsid w:val="003B10B9"/>
    <w:rsid w:val="003B2485"/>
    <w:rsid w:val="003B3970"/>
    <w:rsid w:val="003B4AD9"/>
    <w:rsid w:val="003B505D"/>
    <w:rsid w:val="003B53D4"/>
    <w:rsid w:val="003C113F"/>
    <w:rsid w:val="003C3CF4"/>
    <w:rsid w:val="003C5785"/>
    <w:rsid w:val="003C79D4"/>
    <w:rsid w:val="003D5D13"/>
    <w:rsid w:val="003E23DB"/>
    <w:rsid w:val="003E2DAE"/>
    <w:rsid w:val="003E45A9"/>
    <w:rsid w:val="003E5F30"/>
    <w:rsid w:val="003F4BD5"/>
    <w:rsid w:val="003F5DD8"/>
    <w:rsid w:val="003F6CC6"/>
    <w:rsid w:val="003F6E44"/>
    <w:rsid w:val="003F799A"/>
    <w:rsid w:val="00400ABD"/>
    <w:rsid w:val="00400D70"/>
    <w:rsid w:val="00400E62"/>
    <w:rsid w:val="0040370F"/>
    <w:rsid w:val="00404674"/>
    <w:rsid w:val="0040583C"/>
    <w:rsid w:val="0040653C"/>
    <w:rsid w:val="00406778"/>
    <w:rsid w:val="00406BC6"/>
    <w:rsid w:val="0041034C"/>
    <w:rsid w:val="00411517"/>
    <w:rsid w:val="00412F15"/>
    <w:rsid w:val="004144CF"/>
    <w:rsid w:val="00414C9C"/>
    <w:rsid w:val="004155DA"/>
    <w:rsid w:val="004250D3"/>
    <w:rsid w:val="004266CC"/>
    <w:rsid w:val="00432298"/>
    <w:rsid w:val="0043327F"/>
    <w:rsid w:val="00434C22"/>
    <w:rsid w:val="004360FC"/>
    <w:rsid w:val="00436625"/>
    <w:rsid w:val="00437636"/>
    <w:rsid w:val="00437902"/>
    <w:rsid w:val="0044190C"/>
    <w:rsid w:val="00443CF0"/>
    <w:rsid w:val="0044424E"/>
    <w:rsid w:val="00446BEE"/>
    <w:rsid w:val="00453E04"/>
    <w:rsid w:val="00454C66"/>
    <w:rsid w:val="00457496"/>
    <w:rsid w:val="00466864"/>
    <w:rsid w:val="00466C1E"/>
    <w:rsid w:val="00467A12"/>
    <w:rsid w:val="0047101F"/>
    <w:rsid w:val="004723EF"/>
    <w:rsid w:val="00480F82"/>
    <w:rsid w:val="004827E7"/>
    <w:rsid w:val="00482CAA"/>
    <w:rsid w:val="00490CE3"/>
    <w:rsid w:val="00492E7F"/>
    <w:rsid w:val="004966A2"/>
    <w:rsid w:val="004972EB"/>
    <w:rsid w:val="004A686C"/>
    <w:rsid w:val="004A6972"/>
    <w:rsid w:val="004A7D34"/>
    <w:rsid w:val="004B0D4F"/>
    <w:rsid w:val="004B0E58"/>
    <w:rsid w:val="004B2DB1"/>
    <w:rsid w:val="004B312D"/>
    <w:rsid w:val="004B4309"/>
    <w:rsid w:val="004B4F4D"/>
    <w:rsid w:val="004B597A"/>
    <w:rsid w:val="004B6E33"/>
    <w:rsid w:val="004C0EE3"/>
    <w:rsid w:val="004C23BE"/>
    <w:rsid w:val="004C439B"/>
    <w:rsid w:val="004C5B8C"/>
    <w:rsid w:val="004C6760"/>
    <w:rsid w:val="004D02B8"/>
    <w:rsid w:val="004D1EC2"/>
    <w:rsid w:val="004D2BF2"/>
    <w:rsid w:val="004D4259"/>
    <w:rsid w:val="004D4329"/>
    <w:rsid w:val="004D50B3"/>
    <w:rsid w:val="004D6F63"/>
    <w:rsid w:val="004E1FF3"/>
    <w:rsid w:val="004E25DE"/>
    <w:rsid w:val="004F07E0"/>
    <w:rsid w:val="004F1116"/>
    <w:rsid w:val="004F201C"/>
    <w:rsid w:val="004F2E78"/>
    <w:rsid w:val="004F5DEF"/>
    <w:rsid w:val="004F7470"/>
    <w:rsid w:val="00500530"/>
    <w:rsid w:val="005032C9"/>
    <w:rsid w:val="005043E1"/>
    <w:rsid w:val="00510341"/>
    <w:rsid w:val="00510820"/>
    <w:rsid w:val="00511073"/>
    <w:rsid w:val="0051231F"/>
    <w:rsid w:val="00516C26"/>
    <w:rsid w:val="00521EFF"/>
    <w:rsid w:val="00522DFE"/>
    <w:rsid w:val="00522E0C"/>
    <w:rsid w:val="00524664"/>
    <w:rsid w:val="00525DCE"/>
    <w:rsid w:val="0053541C"/>
    <w:rsid w:val="00542250"/>
    <w:rsid w:val="005440A6"/>
    <w:rsid w:val="00545037"/>
    <w:rsid w:val="00551055"/>
    <w:rsid w:val="005513BF"/>
    <w:rsid w:val="00552DF5"/>
    <w:rsid w:val="00553105"/>
    <w:rsid w:val="00560534"/>
    <w:rsid w:val="0056067D"/>
    <w:rsid w:val="00561EDC"/>
    <w:rsid w:val="00565F8D"/>
    <w:rsid w:val="005732ED"/>
    <w:rsid w:val="00575EDB"/>
    <w:rsid w:val="00576E6D"/>
    <w:rsid w:val="00581449"/>
    <w:rsid w:val="00581AC5"/>
    <w:rsid w:val="0058223D"/>
    <w:rsid w:val="00583471"/>
    <w:rsid w:val="005856D1"/>
    <w:rsid w:val="00585ED7"/>
    <w:rsid w:val="005863F0"/>
    <w:rsid w:val="00586D3B"/>
    <w:rsid w:val="005870BE"/>
    <w:rsid w:val="00592968"/>
    <w:rsid w:val="00592D93"/>
    <w:rsid w:val="00593284"/>
    <w:rsid w:val="00594E3B"/>
    <w:rsid w:val="005951FA"/>
    <w:rsid w:val="005955D2"/>
    <w:rsid w:val="005A2F6E"/>
    <w:rsid w:val="005A365B"/>
    <w:rsid w:val="005A4284"/>
    <w:rsid w:val="005A53D5"/>
    <w:rsid w:val="005B0FA9"/>
    <w:rsid w:val="005B2688"/>
    <w:rsid w:val="005B475F"/>
    <w:rsid w:val="005B6FDB"/>
    <w:rsid w:val="005B78E8"/>
    <w:rsid w:val="005C430F"/>
    <w:rsid w:val="005C6260"/>
    <w:rsid w:val="005D0539"/>
    <w:rsid w:val="005D11DB"/>
    <w:rsid w:val="005D139C"/>
    <w:rsid w:val="005D2FE4"/>
    <w:rsid w:val="005D3713"/>
    <w:rsid w:val="005D6A29"/>
    <w:rsid w:val="005D76E4"/>
    <w:rsid w:val="005E115D"/>
    <w:rsid w:val="005E16C3"/>
    <w:rsid w:val="005E5DFB"/>
    <w:rsid w:val="005E681F"/>
    <w:rsid w:val="005E6FA4"/>
    <w:rsid w:val="005F4C74"/>
    <w:rsid w:val="00602AEB"/>
    <w:rsid w:val="0060449C"/>
    <w:rsid w:val="00605B42"/>
    <w:rsid w:val="00607D5F"/>
    <w:rsid w:val="00612D1E"/>
    <w:rsid w:val="006179EE"/>
    <w:rsid w:val="0062084E"/>
    <w:rsid w:val="006227B5"/>
    <w:rsid w:val="0062317B"/>
    <w:rsid w:val="006260D5"/>
    <w:rsid w:val="00632B34"/>
    <w:rsid w:val="00633492"/>
    <w:rsid w:val="00633BA6"/>
    <w:rsid w:val="00634FFD"/>
    <w:rsid w:val="00635D14"/>
    <w:rsid w:val="00640845"/>
    <w:rsid w:val="00643A24"/>
    <w:rsid w:val="00644DB3"/>
    <w:rsid w:val="00644F66"/>
    <w:rsid w:val="00645A13"/>
    <w:rsid w:val="0064760B"/>
    <w:rsid w:val="006477BC"/>
    <w:rsid w:val="006507F2"/>
    <w:rsid w:val="006539F2"/>
    <w:rsid w:val="006549FD"/>
    <w:rsid w:val="00660453"/>
    <w:rsid w:val="0066114C"/>
    <w:rsid w:val="006762DF"/>
    <w:rsid w:val="00680507"/>
    <w:rsid w:val="00680539"/>
    <w:rsid w:val="00682306"/>
    <w:rsid w:val="00684040"/>
    <w:rsid w:val="006848C5"/>
    <w:rsid w:val="00690847"/>
    <w:rsid w:val="0069446F"/>
    <w:rsid w:val="006954A7"/>
    <w:rsid w:val="00695607"/>
    <w:rsid w:val="006A11AE"/>
    <w:rsid w:val="006A1B8F"/>
    <w:rsid w:val="006A4003"/>
    <w:rsid w:val="006A7E2C"/>
    <w:rsid w:val="006B074E"/>
    <w:rsid w:val="006B242F"/>
    <w:rsid w:val="006B2BD5"/>
    <w:rsid w:val="006B55F8"/>
    <w:rsid w:val="006B6C47"/>
    <w:rsid w:val="006B7615"/>
    <w:rsid w:val="006C1D31"/>
    <w:rsid w:val="006D0E3D"/>
    <w:rsid w:val="006D1A99"/>
    <w:rsid w:val="006D30B3"/>
    <w:rsid w:val="006D5658"/>
    <w:rsid w:val="006E02A8"/>
    <w:rsid w:val="006E0CA1"/>
    <w:rsid w:val="006E1741"/>
    <w:rsid w:val="006E2B04"/>
    <w:rsid w:val="006E405B"/>
    <w:rsid w:val="006E4E17"/>
    <w:rsid w:val="006E7B3F"/>
    <w:rsid w:val="006F284C"/>
    <w:rsid w:val="006F48F7"/>
    <w:rsid w:val="006F7227"/>
    <w:rsid w:val="007000BD"/>
    <w:rsid w:val="0070136C"/>
    <w:rsid w:val="00702366"/>
    <w:rsid w:val="00710070"/>
    <w:rsid w:val="00713ABA"/>
    <w:rsid w:val="007157C9"/>
    <w:rsid w:val="007163BC"/>
    <w:rsid w:val="00716751"/>
    <w:rsid w:val="007257FC"/>
    <w:rsid w:val="00725A3F"/>
    <w:rsid w:val="00730AE3"/>
    <w:rsid w:val="00732620"/>
    <w:rsid w:val="00732EE6"/>
    <w:rsid w:val="00733D73"/>
    <w:rsid w:val="00736BC2"/>
    <w:rsid w:val="00742491"/>
    <w:rsid w:val="00746010"/>
    <w:rsid w:val="00746AD1"/>
    <w:rsid w:val="00753BDB"/>
    <w:rsid w:val="007552D1"/>
    <w:rsid w:val="0075740B"/>
    <w:rsid w:val="00757ACD"/>
    <w:rsid w:val="00762593"/>
    <w:rsid w:val="00766363"/>
    <w:rsid w:val="00766641"/>
    <w:rsid w:val="007705DD"/>
    <w:rsid w:val="007747A9"/>
    <w:rsid w:val="0077503A"/>
    <w:rsid w:val="00775238"/>
    <w:rsid w:val="00777F35"/>
    <w:rsid w:val="007808DA"/>
    <w:rsid w:val="00782CCA"/>
    <w:rsid w:val="00783473"/>
    <w:rsid w:val="007860FF"/>
    <w:rsid w:val="00787198"/>
    <w:rsid w:val="007903BE"/>
    <w:rsid w:val="0079228B"/>
    <w:rsid w:val="00792370"/>
    <w:rsid w:val="0079325E"/>
    <w:rsid w:val="00793280"/>
    <w:rsid w:val="00793668"/>
    <w:rsid w:val="007A2081"/>
    <w:rsid w:val="007A4C4A"/>
    <w:rsid w:val="007B1587"/>
    <w:rsid w:val="007B304E"/>
    <w:rsid w:val="007B45A8"/>
    <w:rsid w:val="007C054B"/>
    <w:rsid w:val="007C3DA5"/>
    <w:rsid w:val="007C5285"/>
    <w:rsid w:val="007C58B5"/>
    <w:rsid w:val="007C6257"/>
    <w:rsid w:val="007C633B"/>
    <w:rsid w:val="007C779C"/>
    <w:rsid w:val="007D3182"/>
    <w:rsid w:val="007D5E0B"/>
    <w:rsid w:val="007D724C"/>
    <w:rsid w:val="007E25A8"/>
    <w:rsid w:val="007E41A8"/>
    <w:rsid w:val="007E78BE"/>
    <w:rsid w:val="007F0E4E"/>
    <w:rsid w:val="007F1D67"/>
    <w:rsid w:val="007F4464"/>
    <w:rsid w:val="007F4D27"/>
    <w:rsid w:val="007F6045"/>
    <w:rsid w:val="007F7C67"/>
    <w:rsid w:val="00800553"/>
    <w:rsid w:val="008026F3"/>
    <w:rsid w:val="00803346"/>
    <w:rsid w:val="008038C2"/>
    <w:rsid w:val="00805931"/>
    <w:rsid w:val="00806FD1"/>
    <w:rsid w:val="008118F0"/>
    <w:rsid w:val="00815A08"/>
    <w:rsid w:val="00816881"/>
    <w:rsid w:val="0081734A"/>
    <w:rsid w:val="00821B70"/>
    <w:rsid w:val="00825524"/>
    <w:rsid w:val="00826607"/>
    <w:rsid w:val="0083211E"/>
    <w:rsid w:val="00834890"/>
    <w:rsid w:val="00837B9B"/>
    <w:rsid w:val="00843FF1"/>
    <w:rsid w:val="00845A61"/>
    <w:rsid w:val="00845ABD"/>
    <w:rsid w:val="00845E61"/>
    <w:rsid w:val="00852682"/>
    <w:rsid w:val="0085384F"/>
    <w:rsid w:val="008538DC"/>
    <w:rsid w:val="00857745"/>
    <w:rsid w:val="00860F63"/>
    <w:rsid w:val="0086574F"/>
    <w:rsid w:val="00866C93"/>
    <w:rsid w:val="00870D40"/>
    <w:rsid w:val="00874448"/>
    <w:rsid w:val="008753DE"/>
    <w:rsid w:val="00875709"/>
    <w:rsid w:val="00880ACF"/>
    <w:rsid w:val="0088188A"/>
    <w:rsid w:val="00886E20"/>
    <w:rsid w:val="00890B2A"/>
    <w:rsid w:val="008920A1"/>
    <w:rsid w:val="00894CD3"/>
    <w:rsid w:val="008A0782"/>
    <w:rsid w:val="008A128E"/>
    <w:rsid w:val="008A1DBC"/>
    <w:rsid w:val="008A6A70"/>
    <w:rsid w:val="008A7CB2"/>
    <w:rsid w:val="008B4028"/>
    <w:rsid w:val="008B65F6"/>
    <w:rsid w:val="008B7120"/>
    <w:rsid w:val="008C013C"/>
    <w:rsid w:val="008C0678"/>
    <w:rsid w:val="008C096A"/>
    <w:rsid w:val="008C1E35"/>
    <w:rsid w:val="008C2E59"/>
    <w:rsid w:val="008D1347"/>
    <w:rsid w:val="008D1F86"/>
    <w:rsid w:val="008D5AA2"/>
    <w:rsid w:val="008E1946"/>
    <w:rsid w:val="008E2FD6"/>
    <w:rsid w:val="008E4ED5"/>
    <w:rsid w:val="008E5F84"/>
    <w:rsid w:val="008E7040"/>
    <w:rsid w:val="008E7500"/>
    <w:rsid w:val="008F4FB9"/>
    <w:rsid w:val="008F552D"/>
    <w:rsid w:val="008F7D2A"/>
    <w:rsid w:val="00901DFA"/>
    <w:rsid w:val="00902CF4"/>
    <w:rsid w:val="009067F8"/>
    <w:rsid w:val="00912FF5"/>
    <w:rsid w:val="009157A4"/>
    <w:rsid w:val="0091677F"/>
    <w:rsid w:val="0092144D"/>
    <w:rsid w:val="009229D7"/>
    <w:rsid w:val="00922EAD"/>
    <w:rsid w:val="0092794B"/>
    <w:rsid w:val="0093401E"/>
    <w:rsid w:val="0093440C"/>
    <w:rsid w:val="00936F3E"/>
    <w:rsid w:val="0094071C"/>
    <w:rsid w:val="00941AFD"/>
    <w:rsid w:val="009439CA"/>
    <w:rsid w:val="00944107"/>
    <w:rsid w:val="00945384"/>
    <w:rsid w:val="00953856"/>
    <w:rsid w:val="009554D5"/>
    <w:rsid w:val="00963D83"/>
    <w:rsid w:val="009702FA"/>
    <w:rsid w:val="00972A75"/>
    <w:rsid w:val="0097540D"/>
    <w:rsid w:val="009806AF"/>
    <w:rsid w:val="009822CF"/>
    <w:rsid w:val="00986575"/>
    <w:rsid w:val="009913E0"/>
    <w:rsid w:val="009938AE"/>
    <w:rsid w:val="009A2E52"/>
    <w:rsid w:val="009A3742"/>
    <w:rsid w:val="009A408A"/>
    <w:rsid w:val="009A4DC4"/>
    <w:rsid w:val="009A51BA"/>
    <w:rsid w:val="009A5B4C"/>
    <w:rsid w:val="009B0046"/>
    <w:rsid w:val="009B00E8"/>
    <w:rsid w:val="009B120B"/>
    <w:rsid w:val="009B41D2"/>
    <w:rsid w:val="009B4E34"/>
    <w:rsid w:val="009B5D4B"/>
    <w:rsid w:val="009B5E1D"/>
    <w:rsid w:val="009B73E3"/>
    <w:rsid w:val="009C1D41"/>
    <w:rsid w:val="009C3281"/>
    <w:rsid w:val="009C7B16"/>
    <w:rsid w:val="009D1BA9"/>
    <w:rsid w:val="009D211B"/>
    <w:rsid w:val="009D2F92"/>
    <w:rsid w:val="009E00FA"/>
    <w:rsid w:val="009E2B79"/>
    <w:rsid w:val="009E4222"/>
    <w:rsid w:val="009E6510"/>
    <w:rsid w:val="009F4C03"/>
    <w:rsid w:val="009F6528"/>
    <w:rsid w:val="00A012BD"/>
    <w:rsid w:val="00A016CA"/>
    <w:rsid w:val="00A05A3F"/>
    <w:rsid w:val="00A075E6"/>
    <w:rsid w:val="00A07D31"/>
    <w:rsid w:val="00A10051"/>
    <w:rsid w:val="00A157F4"/>
    <w:rsid w:val="00A15E99"/>
    <w:rsid w:val="00A16B11"/>
    <w:rsid w:val="00A16F73"/>
    <w:rsid w:val="00A20F36"/>
    <w:rsid w:val="00A2246F"/>
    <w:rsid w:val="00A250E3"/>
    <w:rsid w:val="00A255D3"/>
    <w:rsid w:val="00A27693"/>
    <w:rsid w:val="00A2773B"/>
    <w:rsid w:val="00A27834"/>
    <w:rsid w:val="00A30470"/>
    <w:rsid w:val="00A30DAD"/>
    <w:rsid w:val="00A31D73"/>
    <w:rsid w:val="00A32F79"/>
    <w:rsid w:val="00A4147C"/>
    <w:rsid w:val="00A42ADA"/>
    <w:rsid w:val="00A43060"/>
    <w:rsid w:val="00A46B08"/>
    <w:rsid w:val="00A558DF"/>
    <w:rsid w:val="00A61072"/>
    <w:rsid w:val="00A616B3"/>
    <w:rsid w:val="00A67A2F"/>
    <w:rsid w:val="00A700DB"/>
    <w:rsid w:val="00A7507E"/>
    <w:rsid w:val="00A75143"/>
    <w:rsid w:val="00A75C1F"/>
    <w:rsid w:val="00A76145"/>
    <w:rsid w:val="00A76DFC"/>
    <w:rsid w:val="00A820A9"/>
    <w:rsid w:val="00A82D02"/>
    <w:rsid w:val="00A86ED5"/>
    <w:rsid w:val="00A915F1"/>
    <w:rsid w:val="00A92006"/>
    <w:rsid w:val="00A93EE1"/>
    <w:rsid w:val="00A93F05"/>
    <w:rsid w:val="00A94E43"/>
    <w:rsid w:val="00AA014E"/>
    <w:rsid w:val="00AA0DB3"/>
    <w:rsid w:val="00AA1DFD"/>
    <w:rsid w:val="00AB198D"/>
    <w:rsid w:val="00AB4908"/>
    <w:rsid w:val="00AB5C0B"/>
    <w:rsid w:val="00AC1A07"/>
    <w:rsid w:val="00AC1E69"/>
    <w:rsid w:val="00AC3379"/>
    <w:rsid w:val="00AC4BC2"/>
    <w:rsid w:val="00AC7334"/>
    <w:rsid w:val="00AD32ED"/>
    <w:rsid w:val="00AD3B1D"/>
    <w:rsid w:val="00AD4EB1"/>
    <w:rsid w:val="00AD6397"/>
    <w:rsid w:val="00AD7C0C"/>
    <w:rsid w:val="00AD7CC2"/>
    <w:rsid w:val="00AE2424"/>
    <w:rsid w:val="00AE3DF2"/>
    <w:rsid w:val="00AE51FF"/>
    <w:rsid w:val="00AE579A"/>
    <w:rsid w:val="00AE6F9C"/>
    <w:rsid w:val="00AE74DE"/>
    <w:rsid w:val="00AE7E41"/>
    <w:rsid w:val="00AF17E8"/>
    <w:rsid w:val="00AF18D7"/>
    <w:rsid w:val="00AF6096"/>
    <w:rsid w:val="00AF6B74"/>
    <w:rsid w:val="00AF705A"/>
    <w:rsid w:val="00AF7275"/>
    <w:rsid w:val="00B00E1A"/>
    <w:rsid w:val="00B012FB"/>
    <w:rsid w:val="00B0715E"/>
    <w:rsid w:val="00B16D28"/>
    <w:rsid w:val="00B214D3"/>
    <w:rsid w:val="00B218DD"/>
    <w:rsid w:val="00B23242"/>
    <w:rsid w:val="00B23B11"/>
    <w:rsid w:val="00B23FE8"/>
    <w:rsid w:val="00B240CB"/>
    <w:rsid w:val="00B24475"/>
    <w:rsid w:val="00B245B2"/>
    <w:rsid w:val="00B24675"/>
    <w:rsid w:val="00B249ED"/>
    <w:rsid w:val="00B271A0"/>
    <w:rsid w:val="00B319A9"/>
    <w:rsid w:val="00B3299A"/>
    <w:rsid w:val="00B35C04"/>
    <w:rsid w:val="00B3761B"/>
    <w:rsid w:val="00B379FE"/>
    <w:rsid w:val="00B4769E"/>
    <w:rsid w:val="00B5146D"/>
    <w:rsid w:val="00B52192"/>
    <w:rsid w:val="00B5400D"/>
    <w:rsid w:val="00B555E1"/>
    <w:rsid w:val="00B56B11"/>
    <w:rsid w:val="00B63E0B"/>
    <w:rsid w:val="00B65E84"/>
    <w:rsid w:val="00B66B4E"/>
    <w:rsid w:val="00B72A58"/>
    <w:rsid w:val="00B739E5"/>
    <w:rsid w:val="00B752BD"/>
    <w:rsid w:val="00B80DB9"/>
    <w:rsid w:val="00B8380F"/>
    <w:rsid w:val="00B83E56"/>
    <w:rsid w:val="00B85F9B"/>
    <w:rsid w:val="00BA1498"/>
    <w:rsid w:val="00BA24B3"/>
    <w:rsid w:val="00BA3233"/>
    <w:rsid w:val="00BA4F86"/>
    <w:rsid w:val="00BB03D2"/>
    <w:rsid w:val="00BB26DD"/>
    <w:rsid w:val="00BB3537"/>
    <w:rsid w:val="00BB4489"/>
    <w:rsid w:val="00BB540E"/>
    <w:rsid w:val="00BB5C19"/>
    <w:rsid w:val="00BC1EF3"/>
    <w:rsid w:val="00BC579F"/>
    <w:rsid w:val="00BC6171"/>
    <w:rsid w:val="00BD1995"/>
    <w:rsid w:val="00BD1999"/>
    <w:rsid w:val="00BD5667"/>
    <w:rsid w:val="00BD7166"/>
    <w:rsid w:val="00BE2E99"/>
    <w:rsid w:val="00BE37A4"/>
    <w:rsid w:val="00BE45DE"/>
    <w:rsid w:val="00BE5AC1"/>
    <w:rsid w:val="00BF0E65"/>
    <w:rsid w:val="00BF10F4"/>
    <w:rsid w:val="00BF1F55"/>
    <w:rsid w:val="00BF6666"/>
    <w:rsid w:val="00BF6B8F"/>
    <w:rsid w:val="00C00872"/>
    <w:rsid w:val="00C0174F"/>
    <w:rsid w:val="00C045DF"/>
    <w:rsid w:val="00C05456"/>
    <w:rsid w:val="00C076A9"/>
    <w:rsid w:val="00C0798E"/>
    <w:rsid w:val="00C121DA"/>
    <w:rsid w:val="00C1268E"/>
    <w:rsid w:val="00C15A80"/>
    <w:rsid w:val="00C15BBB"/>
    <w:rsid w:val="00C16311"/>
    <w:rsid w:val="00C209B5"/>
    <w:rsid w:val="00C22D07"/>
    <w:rsid w:val="00C23379"/>
    <w:rsid w:val="00C252CC"/>
    <w:rsid w:val="00C272A7"/>
    <w:rsid w:val="00C31FC0"/>
    <w:rsid w:val="00C32C74"/>
    <w:rsid w:val="00C35BDD"/>
    <w:rsid w:val="00C370B3"/>
    <w:rsid w:val="00C372BC"/>
    <w:rsid w:val="00C37FF1"/>
    <w:rsid w:val="00C40ACE"/>
    <w:rsid w:val="00C42C01"/>
    <w:rsid w:val="00C4541B"/>
    <w:rsid w:val="00C4595C"/>
    <w:rsid w:val="00C46788"/>
    <w:rsid w:val="00C50483"/>
    <w:rsid w:val="00C507CD"/>
    <w:rsid w:val="00C5135A"/>
    <w:rsid w:val="00C51CC0"/>
    <w:rsid w:val="00C53EFF"/>
    <w:rsid w:val="00C55EC6"/>
    <w:rsid w:val="00C5739B"/>
    <w:rsid w:val="00C6531F"/>
    <w:rsid w:val="00C70B08"/>
    <w:rsid w:val="00C7246E"/>
    <w:rsid w:val="00C73AD8"/>
    <w:rsid w:val="00C75700"/>
    <w:rsid w:val="00C7579D"/>
    <w:rsid w:val="00C85B0F"/>
    <w:rsid w:val="00C85EA4"/>
    <w:rsid w:val="00C86C3E"/>
    <w:rsid w:val="00C912FE"/>
    <w:rsid w:val="00C9162B"/>
    <w:rsid w:val="00C91B3B"/>
    <w:rsid w:val="00C95A5A"/>
    <w:rsid w:val="00C96015"/>
    <w:rsid w:val="00CA1572"/>
    <w:rsid w:val="00CA3545"/>
    <w:rsid w:val="00CA6B87"/>
    <w:rsid w:val="00CB32D6"/>
    <w:rsid w:val="00CB4B9A"/>
    <w:rsid w:val="00CB50BA"/>
    <w:rsid w:val="00CB65FD"/>
    <w:rsid w:val="00CB660D"/>
    <w:rsid w:val="00CC144E"/>
    <w:rsid w:val="00CC1496"/>
    <w:rsid w:val="00CC2031"/>
    <w:rsid w:val="00CC2761"/>
    <w:rsid w:val="00CC41AC"/>
    <w:rsid w:val="00CD1265"/>
    <w:rsid w:val="00CD1799"/>
    <w:rsid w:val="00CD2723"/>
    <w:rsid w:val="00CD65B8"/>
    <w:rsid w:val="00CE0E03"/>
    <w:rsid w:val="00CE51C3"/>
    <w:rsid w:val="00CF2F38"/>
    <w:rsid w:val="00CF3399"/>
    <w:rsid w:val="00CF4F69"/>
    <w:rsid w:val="00CF69E3"/>
    <w:rsid w:val="00D007D1"/>
    <w:rsid w:val="00D02CF8"/>
    <w:rsid w:val="00D1072F"/>
    <w:rsid w:val="00D11E98"/>
    <w:rsid w:val="00D12296"/>
    <w:rsid w:val="00D1467F"/>
    <w:rsid w:val="00D15589"/>
    <w:rsid w:val="00D17334"/>
    <w:rsid w:val="00D20D8B"/>
    <w:rsid w:val="00D21815"/>
    <w:rsid w:val="00D22383"/>
    <w:rsid w:val="00D22AE8"/>
    <w:rsid w:val="00D2400B"/>
    <w:rsid w:val="00D244AA"/>
    <w:rsid w:val="00D25B07"/>
    <w:rsid w:val="00D26998"/>
    <w:rsid w:val="00D344BE"/>
    <w:rsid w:val="00D37BBE"/>
    <w:rsid w:val="00D43009"/>
    <w:rsid w:val="00D432AD"/>
    <w:rsid w:val="00D442E0"/>
    <w:rsid w:val="00D51069"/>
    <w:rsid w:val="00D51E75"/>
    <w:rsid w:val="00D53816"/>
    <w:rsid w:val="00D56456"/>
    <w:rsid w:val="00D56CCE"/>
    <w:rsid w:val="00D6233C"/>
    <w:rsid w:val="00D66A71"/>
    <w:rsid w:val="00D73786"/>
    <w:rsid w:val="00D77F6E"/>
    <w:rsid w:val="00D81321"/>
    <w:rsid w:val="00D8426D"/>
    <w:rsid w:val="00D851B3"/>
    <w:rsid w:val="00D8781E"/>
    <w:rsid w:val="00D91829"/>
    <w:rsid w:val="00D91B5D"/>
    <w:rsid w:val="00D91EF1"/>
    <w:rsid w:val="00D9537D"/>
    <w:rsid w:val="00D964A1"/>
    <w:rsid w:val="00D9689B"/>
    <w:rsid w:val="00DA2039"/>
    <w:rsid w:val="00DA3315"/>
    <w:rsid w:val="00DA3D79"/>
    <w:rsid w:val="00DA41C8"/>
    <w:rsid w:val="00DB097D"/>
    <w:rsid w:val="00DB1760"/>
    <w:rsid w:val="00DB19AE"/>
    <w:rsid w:val="00DB1DA3"/>
    <w:rsid w:val="00DB30EB"/>
    <w:rsid w:val="00DB6254"/>
    <w:rsid w:val="00DC0277"/>
    <w:rsid w:val="00DC18A8"/>
    <w:rsid w:val="00DD1FF3"/>
    <w:rsid w:val="00DD52CC"/>
    <w:rsid w:val="00DD6D04"/>
    <w:rsid w:val="00DD7FE7"/>
    <w:rsid w:val="00DE0BDC"/>
    <w:rsid w:val="00DE0DCA"/>
    <w:rsid w:val="00DE308B"/>
    <w:rsid w:val="00DF0002"/>
    <w:rsid w:val="00E0091A"/>
    <w:rsid w:val="00E00B42"/>
    <w:rsid w:val="00E065CA"/>
    <w:rsid w:val="00E120E1"/>
    <w:rsid w:val="00E13969"/>
    <w:rsid w:val="00E13D01"/>
    <w:rsid w:val="00E15FB3"/>
    <w:rsid w:val="00E16B89"/>
    <w:rsid w:val="00E16C4E"/>
    <w:rsid w:val="00E16C5B"/>
    <w:rsid w:val="00E17339"/>
    <w:rsid w:val="00E21B7C"/>
    <w:rsid w:val="00E22131"/>
    <w:rsid w:val="00E22B53"/>
    <w:rsid w:val="00E24084"/>
    <w:rsid w:val="00E24375"/>
    <w:rsid w:val="00E32A4B"/>
    <w:rsid w:val="00E334EC"/>
    <w:rsid w:val="00E34B58"/>
    <w:rsid w:val="00E37A7A"/>
    <w:rsid w:val="00E435A9"/>
    <w:rsid w:val="00E453FA"/>
    <w:rsid w:val="00E45451"/>
    <w:rsid w:val="00E47630"/>
    <w:rsid w:val="00E47C98"/>
    <w:rsid w:val="00E51B80"/>
    <w:rsid w:val="00E55B3B"/>
    <w:rsid w:val="00E55E91"/>
    <w:rsid w:val="00E5612E"/>
    <w:rsid w:val="00E5618B"/>
    <w:rsid w:val="00E56942"/>
    <w:rsid w:val="00E57A10"/>
    <w:rsid w:val="00E57E5D"/>
    <w:rsid w:val="00E60404"/>
    <w:rsid w:val="00E605C9"/>
    <w:rsid w:val="00E666F7"/>
    <w:rsid w:val="00E66E46"/>
    <w:rsid w:val="00E73880"/>
    <w:rsid w:val="00E738EC"/>
    <w:rsid w:val="00E765E7"/>
    <w:rsid w:val="00E771CF"/>
    <w:rsid w:val="00E81563"/>
    <w:rsid w:val="00E82492"/>
    <w:rsid w:val="00E8577E"/>
    <w:rsid w:val="00E94157"/>
    <w:rsid w:val="00E950F5"/>
    <w:rsid w:val="00EA004D"/>
    <w:rsid w:val="00EA1688"/>
    <w:rsid w:val="00EA1E2C"/>
    <w:rsid w:val="00EA3690"/>
    <w:rsid w:val="00EA505C"/>
    <w:rsid w:val="00EA7525"/>
    <w:rsid w:val="00EB01B1"/>
    <w:rsid w:val="00EB2FEF"/>
    <w:rsid w:val="00EB33FE"/>
    <w:rsid w:val="00EB34E9"/>
    <w:rsid w:val="00EB4A66"/>
    <w:rsid w:val="00EB4C8B"/>
    <w:rsid w:val="00EB4EC1"/>
    <w:rsid w:val="00EB6F51"/>
    <w:rsid w:val="00EC0262"/>
    <w:rsid w:val="00EC0891"/>
    <w:rsid w:val="00EC09F2"/>
    <w:rsid w:val="00EC1942"/>
    <w:rsid w:val="00EC4697"/>
    <w:rsid w:val="00EC63A1"/>
    <w:rsid w:val="00EC7177"/>
    <w:rsid w:val="00ED0ECA"/>
    <w:rsid w:val="00ED3438"/>
    <w:rsid w:val="00ED51FE"/>
    <w:rsid w:val="00ED5BE0"/>
    <w:rsid w:val="00EE2060"/>
    <w:rsid w:val="00EE4713"/>
    <w:rsid w:val="00EE4C33"/>
    <w:rsid w:val="00EE51DB"/>
    <w:rsid w:val="00EF2023"/>
    <w:rsid w:val="00EF55F3"/>
    <w:rsid w:val="00F03865"/>
    <w:rsid w:val="00F050E9"/>
    <w:rsid w:val="00F0742E"/>
    <w:rsid w:val="00F079F3"/>
    <w:rsid w:val="00F1003B"/>
    <w:rsid w:val="00F10D14"/>
    <w:rsid w:val="00F12442"/>
    <w:rsid w:val="00F13DC0"/>
    <w:rsid w:val="00F13ED3"/>
    <w:rsid w:val="00F14485"/>
    <w:rsid w:val="00F1507B"/>
    <w:rsid w:val="00F15C44"/>
    <w:rsid w:val="00F161D1"/>
    <w:rsid w:val="00F16F02"/>
    <w:rsid w:val="00F1741A"/>
    <w:rsid w:val="00F2233B"/>
    <w:rsid w:val="00F2453E"/>
    <w:rsid w:val="00F26A60"/>
    <w:rsid w:val="00F27B82"/>
    <w:rsid w:val="00F3012D"/>
    <w:rsid w:val="00F3038C"/>
    <w:rsid w:val="00F30647"/>
    <w:rsid w:val="00F338D7"/>
    <w:rsid w:val="00F36803"/>
    <w:rsid w:val="00F37E2A"/>
    <w:rsid w:val="00F418A8"/>
    <w:rsid w:val="00F41DC8"/>
    <w:rsid w:val="00F42257"/>
    <w:rsid w:val="00F43970"/>
    <w:rsid w:val="00F458E9"/>
    <w:rsid w:val="00F465B6"/>
    <w:rsid w:val="00F50302"/>
    <w:rsid w:val="00F50542"/>
    <w:rsid w:val="00F6028E"/>
    <w:rsid w:val="00F621D8"/>
    <w:rsid w:val="00F64CB9"/>
    <w:rsid w:val="00F65B2C"/>
    <w:rsid w:val="00F67181"/>
    <w:rsid w:val="00F70654"/>
    <w:rsid w:val="00F732A2"/>
    <w:rsid w:val="00F7372F"/>
    <w:rsid w:val="00F7500A"/>
    <w:rsid w:val="00F770E6"/>
    <w:rsid w:val="00F77628"/>
    <w:rsid w:val="00F77D64"/>
    <w:rsid w:val="00F800DA"/>
    <w:rsid w:val="00F8309A"/>
    <w:rsid w:val="00F838DD"/>
    <w:rsid w:val="00F83929"/>
    <w:rsid w:val="00F83EEF"/>
    <w:rsid w:val="00F87E69"/>
    <w:rsid w:val="00F910FA"/>
    <w:rsid w:val="00F93FE6"/>
    <w:rsid w:val="00F95C0A"/>
    <w:rsid w:val="00F975F2"/>
    <w:rsid w:val="00FA03C0"/>
    <w:rsid w:val="00FA0574"/>
    <w:rsid w:val="00FA201A"/>
    <w:rsid w:val="00FA307C"/>
    <w:rsid w:val="00FA7602"/>
    <w:rsid w:val="00FB06F3"/>
    <w:rsid w:val="00FB146F"/>
    <w:rsid w:val="00FB25B5"/>
    <w:rsid w:val="00FB3B70"/>
    <w:rsid w:val="00FC0EEB"/>
    <w:rsid w:val="00FC4D8F"/>
    <w:rsid w:val="00FC5B16"/>
    <w:rsid w:val="00FC6159"/>
    <w:rsid w:val="00FC7E7F"/>
    <w:rsid w:val="00FD061C"/>
    <w:rsid w:val="00FD0C6F"/>
    <w:rsid w:val="00FD1D52"/>
    <w:rsid w:val="00FD4E60"/>
    <w:rsid w:val="00FD6188"/>
    <w:rsid w:val="00FD7207"/>
    <w:rsid w:val="00FE2B01"/>
    <w:rsid w:val="00FE3CD6"/>
    <w:rsid w:val="00FE635C"/>
    <w:rsid w:val="00FE6426"/>
    <w:rsid w:val="00FE6A68"/>
    <w:rsid w:val="00FE727F"/>
    <w:rsid w:val="00FE760E"/>
    <w:rsid w:val="00FE7621"/>
    <w:rsid w:val="00FE774C"/>
    <w:rsid w:val="00FE7920"/>
    <w:rsid w:val="00FF1B37"/>
    <w:rsid w:val="00FF5042"/>
    <w:rsid w:val="00FF6CC3"/>
    <w:rsid w:val="00FF76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C8B53"/>
  <w15:docId w15:val="{F3FD0B87-A730-46D6-A502-5280256F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13BF"/>
    <w:pPr>
      <w:tabs>
        <w:tab w:val="center" w:pos="4320"/>
        <w:tab w:val="right" w:pos="8640"/>
      </w:tabs>
    </w:pPr>
  </w:style>
  <w:style w:type="paragraph" w:styleId="Footer">
    <w:name w:val="footer"/>
    <w:basedOn w:val="Normal"/>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5513BF"/>
    <w:pPr>
      <w:keepLines/>
      <w:spacing w:after="60"/>
      <w:ind w:firstLine="720"/>
    </w:pPr>
    <w:rPr>
      <w:sz w:val="18"/>
    </w:rPr>
  </w:style>
  <w:style w:type="paragraph" w:styleId="BodyText">
    <w:name w:val="Body Text"/>
    <w:basedOn w:val="Normal"/>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5513BF"/>
    <w:rPr>
      <w:sz w:val="18"/>
      <w:u w:val="single"/>
      <w:vertAlign w:val="baseline"/>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21"/>
      </w:numPr>
      <w:tabs>
        <w:tab w:val="clear" w:pos="1440"/>
        <w:tab w:val="left" w:pos="720"/>
      </w:tabs>
      <w:autoSpaceDE w:val="0"/>
      <w:autoSpaceDN w:val="0"/>
      <w:spacing w:before="120" w:after="120" w:line="216" w:lineRule="auto"/>
    </w:pPr>
    <w:rPr>
      <w:b/>
      <w:bCs/>
      <w:szCs w:val="18"/>
    </w:rPr>
  </w:style>
  <w:style w:type="character" w:customStyle="1" w:styleId="UnresolvedMention">
    <w:name w:val="Unresolved Mention"/>
    <w:basedOn w:val="DefaultParagraphFont"/>
    <w:uiPriority w:val="99"/>
    <w:semiHidden/>
    <w:unhideWhenUsed/>
    <w:rsid w:val="00B55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4/cop-14-dec-03-a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22-a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pwc.ch/wwf-report" TargetMode="External"/><Relationship Id="rId13" Type="http://schemas.openxmlformats.org/officeDocument/2006/relationships/hyperlink" Target="https://www.ifc.org/wps/wcm/connect/topics_ext_content/ifc_external_corporate_site/sustainability-at-ifc/policies-standards/performance-standards/ps6" TargetMode="External"/><Relationship Id="rId18" Type="http://schemas.openxmlformats.org/officeDocument/2006/relationships/hyperlink" Target="https://www.greenclimate.fund/" TargetMode="External"/><Relationship Id="rId3" Type="http://schemas.openxmlformats.org/officeDocument/2006/relationships/hyperlink" Target="https://www.biodiversityfinance.net/finance-solutions" TargetMode="External"/><Relationship Id="rId7" Type="http://schemas.openxmlformats.org/officeDocument/2006/relationships/hyperlink" Target="https://www.weforum.org/global-risks/reports" TargetMode="External"/><Relationship Id="rId12" Type="http://schemas.openxmlformats.org/officeDocument/2006/relationships/hyperlink" Target="https://projects.worldbank.org/en/projects-operations/environmental-and-social-framework/brief/environmental-and-social-standards" TargetMode="External"/><Relationship Id="rId17" Type="http://schemas.openxmlformats.org/officeDocument/2006/relationships/hyperlink" Target="https://www.cbd.int/doc/decisions/cop-14/cop-14-dec-23-ar.pdf" TargetMode="External"/><Relationship Id="rId2" Type="http://schemas.openxmlformats.org/officeDocument/2006/relationships/hyperlink" Target="https://ipbes.net/global-assessment" TargetMode="External"/><Relationship Id="rId16" Type="http://schemas.openxmlformats.org/officeDocument/2006/relationships/hyperlink" Target="https://www.biodiversityfinance.net/sites/default/files/content/publications/BIOFIN%20Workbook%202018_0.pdf" TargetMode="External"/><Relationship Id="rId1" Type="http://schemas.openxmlformats.org/officeDocument/2006/relationships/hyperlink" Target="https://undocs.org/ar/A/RES/70/1" TargetMode="External"/><Relationship Id="rId6" Type="http://schemas.openxmlformats.org/officeDocument/2006/relationships/hyperlink" Target="https://www.finance-watch.org/wp-content/uploads/2019/05/Making-Finance-Serve-Nature_Finance-Watch-Report_24May2019_web.pdf" TargetMode="External"/><Relationship Id="rId11" Type="http://schemas.openxmlformats.org/officeDocument/2006/relationships/hyperlink" Target="https://www.finance-watch.org/wp-content/uploads/2019/05/Making-Finance-Serve-Nature_Finance-Watch-Report_24May2019_web.pdf" TargetMode="External"/><Relationship Id="rId5" Type="http://schemas.openxmlformats.org/officeDocument/2006/relationships/hyperlink" Target="https://bit.ly/39A6G0i" TargetMode="External"/><Relationship Id="rId15" Type="http://schemas.openxmlformats.org/officeDocument/2006/relationships/hyperlink" Target="http://cpicfinance.com/blueprints/" TargetMode="External"/><Relationship Id="rId10" Type="http://schemas.openxmlformats.org/officeDocument/2006/relationships/hyperlink" Target="https://www.oecd.org/environment/resources/biodiversity/report-a-comprehensive-overview-of-global-biodiversity-finance.pdf" TargetMode="External"/><Relationship Id="rId19" Type="http://schemas.openxmlformats.org/officeDocument/2006/relationships/hyperlink" Target="https://www.cbd.int/doc/decisions/cop-14/cop-14-dec-29-ar.pdf" TargetMode="External"/><Relationship Id="rId4" Type="http://schemas.openxmlformats.org/officeDocument/2006/relationships/hyperlink" Target="https://www.cbd.int/doc/decisions/cop-10/cop-10-dec-03-ar.pdf" TargetMode="External"/><Relationship Id="rId9" Type="http://schemas.openxmlformats.org/officeDocument/2006/relationships/hyperlink" Target="https://bit.ly/39A6G0i" TargetMode="External"/><Relationship Id="rId14" Type="http://schemas.openxmlformats.org/officeDocument/2006/relationships/hyperlink" Target="https://naturalcapitalcoalition.org/projects/biod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4B0CB354864BB39755D6D16DF8CAF8"/>
        <w:category>
          <w:name w:val="General"/>
          <w:gallery w:val="placeholder"/>
        </w:category>
        <w:types>
          <w:type w:val="bbPlcHdr"/>
        </w:types>
        <w:behaviors>
          <w:behavior w:val="content"/>
        </w:behaviors>
        <w:guid w:val="{A41E8CE5-1F15-4C08-9440-DC982B923FE7}"/>
      </w:docPartPr>
      <w:docPartBody>
        <w:p w:rsidR="007E19D3" w:rsidRDefault="00EC7E11" w:rsidP="00EC7E11">
          <w:pPr>
            <w:pStyle w:val="AA4B0CB354864BB39755D6D16DF8CAF8"/>
          </w:pPr>
          <w:r w:rsidRPr="00AB60F6">
            <w:rPr>
              <w:rStyle w:val="PlaceholderText"/>
            </w:rPr>
            <w:t>Click here to enter text.</w:t>
          </w:r>
        </w:p>
      </w:docPartBody>
    </w:docPart>
    <w:docPart>
      <w:docPartPr>
        <w:name w:val="089E9D6945F546C29FF5ED807D84A006"/>
        <w:category>
          <w:name w:val="General"/>
          <w:gallery w:val="placeholder"/>
        </w:category>
        <w:types>
          <w:type w:val="bbPlcHdr"/>
        </w:types>
        <w:behaviors>
          <w:behavior w:val="content"/>
        </w:behaviors>
        <w:guid w:val="{A7A2AAEC-C71D-41E7-B68E-92F448A16DF6}"/>
      </w:docPartPr>
      <w:docPartBody>
        <w:p w:rsidR="00A84478" w:rsidRDefault="00A84478" w:rsidP="00A84478">
          <w:pPr>
            <w:pStyle w:val="089E9D6945F546C29FF5ED807D84A006"/>
          </w:pPr>
          <w:r w:rsidRPr="00AB60F6">
            <w:rPr>
              <w:rStyle w:val="PlaceholderText"/>
            </w:rPr>
            <w:t>Click here to enter text.</w:t>
          </w:r>
        </w:p>
      </w:docPartBody>
    </w:docPart>
    <w:docPart>
      <w:docPartPr>
        <w:name w:val="0D58812FF53B43CDA2654EFBF6D041FD"/>
        <w:category>
          <w:name w:val="General"/>
          <w:gallery w:val="placeholder"/>
        </w:category>
        <w:types>
          <w:type w:val="bbPlcHdr"/>
        </w:types>
        <w:behaviors>
          <w:behavior w:val="content"/>
        </w:behaviors>
        <w:guid w:val="{27F8C3E9-A902-4580-B016-FD0565F9484E}"/>
      </w:docPartPr>
      <w:docPartBody>
        <w:p w:rsidR="001A1878" w:rsidRDefault="001A1878" w:rsidP="001A1878">
          <w:pPr>
            <w:pStyle w:val="0D58812FF53B43CDA2654EFBF6D041FD"/>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2"/>
  </w:compat>
  <w:rsids>
    <w:rsidRoot w:val="001B29AF"/>
    <w:rsid w:val="0000501C"/>
    <w:rsid w:val="00015BC6"/>
    <w:rsid w:val="000F60EA"/>
    <w:rsid w:val="001166C2"/>
    <w:rsid w:val="001603B3"/>
    <w:rsid w:val="001A1878"/>
    <w:rsid w:val="001B29AF"/>
    <w:rsid w:val="002D0C1B"/>
    <w:rsid w:val="002E6702"/>
    <w:rsid w:val="0037757D"/>
    <w:rsid w:val="003825B1"/>
    <w:rsid w:val="003A445D"/>
    <w:rsid w:val="00402F6C"/>
    <w:rsid w:val="00442B62"/>
    <w:rsid w:val="004A69EC"/>
    <w:rsid w:val="00517717"/>
    <w:rsid w:val="00551ABC"/>
    <w:rsid w:val="005640C7"/>
    <w:rsid w:val="005904BD"/>
    <w:rsid w:val="007B0918"/>
    <w:rsid w:val="007E19D3"/>
    <w:rsid w:val="007E501A"/>
    <w:rsid w:val="0083264A"/>
    <w:rsid w:val="00834F45"/>
    <w:rsid w:val="00856010"/>
    <w:rsid w:val="009555FF"/>
    <w:rsid w:val="00955C84"/>
    <w:rsid w:val="009A647C"/>
    <w:rsid w:val="00A27574"/>
    <w:rsid w:val="00A84478"/>
    <w:rsid w:val="00B36C7B"/>
    <w:rsid w:val="00BA4281"/>
    <w:rsid w:val="00BB2CFE"/>
    <w:rsid w:val="00BC32AF"/>
    <w:rsid w:val="00BD1041"/>
    <w:rsid w:val="00C95089"/>
    <w:rsid w:val="00CA4D0D"/>
    <w:rsid w:val="00CC1CAF"/>
    <w:rsid w:val="00D07A69"/>
    <w:rsid w:val="00D5481D"/>
    <w:rsid w:val="00D715E3"/>
    <w:rsid w:val="00D71C90"/>
    <w:rsid w:val="00DA3919"/>
    <w:rsid w:val="00DB0473"/>
    <w:rsid w:val="00DB6A93"/>
    <w:rsid w:val="00E50FF2"/>
    <w:rsid w:val="00E73BD7"/>
    <w:rsid w:val="00EC17B5"/>
    <w:rsid w:val="00EC7E11"/>
    <w:rsid w:val="00F13384"/>
    <w:rsid w:val="00F77B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A1878"/>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DC7698EF0A714220ABF67B4AAAD7813A">
    <w:name w:val="DC7698EF0A714220ABF67B4AAAD7813A"/>
    <w:rsid w:val="009555FF"/>
  </w:style>
  <w:style w:type="paragraph" w:customStyle="1" w:styleId="5DAED17960AD4E1C966CF73BB5A9B508">
    <w:name w:val="5DAED17960AD4E1C966CF73BB5A9B508"/>
    <w:rsid w:val="000F60EA"/>
  </w:style>
  <w:style w:type="paragraph" w:customStyle="1" w:styleId="3C3DB2941ECC4AC392CCA669E23F0CD1">
    <w:name w:val="3C3DB2941ECC4AC392CCA669E23F0CD1"/>
    <w:rsid w:val="000F60EA"/>
  </w:style>
  <w:style w:type="paragraph" w:customStyle="1" w:styleId="AA4B0CB354864BB39755D6D16DF8CAF8">
    <w:name w:val="AA4B0CB354864BB39755D6D16DF8CAF8"/>
    <w:rsid w:val="00EC7E11"/>
    <w:pPr>
      <w:bidi/>
    </w:pPr>
  </w:style>
  <w:style w:type="paragraph" w:customStyle="1" w:styleId="089E9D6945F546C29FF5ED807D84A006">
    <w:name w:val="089E9D6945F546C29FF5ED807D84A006"/>
    <w:rsid w:val="00A84478"/>
    <w:pPr>
      <w:spacing w:after="160" w:line="259" w:lineRule="auto"/>
    </w:pPr>
    <w:rPr>
      <w:lang w:val="en-CA" w:eastAsia="en-CA"/>
    </w:rPr>
  </w:style>
  <w:style w:type="paragraph" w:customStyle="1" w:styleId="0D58812FF53B43CDA2654EFBF6D041FD">
    <w:name w:val="0D58812FF53B43CDA2654EFBF6D041FD"/>
    <w:rsid w:val="001A1878"/>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F75B-F837-41A1-B7E0-D68F175E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1876</TotalTime>
  <Pages>20</Pages>
  <Words>7604</Words>
  <Characters>43343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Update on progress in revising/updating and implementing national biodiversity strategies and action plans, including national targets</vt:lpstr>
    </vt:vector>
  </TitlesOfParts>
  <Company>Biodiversity</Company>
  <LinksUpToDate>false</LinksUpToDate>
  <CharactersWithSpaces>50846</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progress in revising/updating and implementing national biodiversity strategies and action plans, including national targets</dc:title>
  <dc:subject>CBD/SBI/3/5/Add.3</dc:subject>
  <dc:creator>SCBD</dc:creator>
  <cp:lastModifiedBy>Ahmed OSMAN</cp:lastModifiedBy>
  <cp:revision>115</cp:revision>
  <cp:lastPrinted>2020-05-23T01:47:00Z</cp:lastPrinted>
  <dcterms:created xsi:type="dcterms:W3CDTF">2020-04-02T16:03:00Z</dcterms:created>
  <dcterms:modified xsi:type="dcterms:W3CDTF">2020-06-30T00:19:00Z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