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60BA" w14:textId="47D9889F" w:rsidR="00745247" w:rsidRPr="00745247" w:rsidRDefault="00745247" w:rsidP="00356FF0">
      <w:pPr>
        <w:jc w:val="center"/>
        <w:rPr>
          <w:rFonts w:ascii="楷体" w:hAnsi="楷体"/>
          <w:b/>
          <w:bCs/>
        </w:rPr>
      </w:pPr>
      <w:r w:rsidRPr="00745247">
        <w:rPr>
          <w:rFonts w:ascii="楷体" w:hAnsi="楷体" w:hint="eastAsia"/>
          <w:b/>
          <w:bCs/>
        </w:rPr>
        <w:t>共同主席的项目</w:t>
      </w:r>
      <w:r w:rsidRPr="00745247">
        <w:rPr>
          <w:rFonts w:ascii="楷体" w:hAnsi="楷体" w:hint="eastAsia"/>
          <w:b/>
          <w:bCs/>
        </w:rPr>
        <w:t>3</w:t>
      </w:r>
      <w:r w:rsidRPr="00745247">
        <w:rPr>
          <w:rFonts w:ascii="楷体" w:hAnsi="楷体" w:hint="eastAsia"/>
          <w:b/>
          <w:bCs/>
        </w:rPr>
        <w:t>案文</w:t>
      </w:r>
    </w:p>
    <w:p w14:paraId="204BBC27" w14:textId="4A1CA3DE" w:rsidR="00356FF0" w:rsidRPr="00AD2B53" w:rsidRDefault="00356FF0" w:rsidP="00356FF0">
      <w:pPr>
        <w:jc w:val="center"/>
        <w:rPr>
          <w:rFonts w:ascii="楷体" w:eastAsia="KaiTi" w:hAnsi="楷体"/>
        </w:rPr>
      </w:pPr>
      <w:r w:rsidRPr="00AD2B53">
        <w:rPr>
          <w:rFonts w:ascii="楷体" w:eastAsia="KaiTi" w:hAnsi="楷体"/>
        </w:rPr>
        <w:t>附件</w:t>
      </w:r>
    </w:p>
    <w:p w14:paraId="147DE608" w14:textId="0DFB421E" w:rsidR="00356FF0" w:rsidRPr="00E762BA" w:rsidRDefault="00B90C41" w:rsidP="00107FE3">
      <w:pPr>
        <w:ind w:left="720" w:right="720"/>
        <w:jc w:val="center"/>
        <w:rPr>
          <w:b/>
          <w:bCs/>
        </w:rPr>
      </w:pPr>
      <w:r>
        <w:rPr>
          <w:rFonts w:hint="eastAsia"/>
          <w:b/>
          <w:bCs/>
        </w:rPr>
        <w:t>关于</w:t>
      </w:r>
      <w:r w:rsidR="00356FF0" w:rsidRPr="00E762BA">
        <w:rPr>
          <w:b/>
          <w:bCs/>
        </w:rPr>
        <w:t>2020</w:t>
      </w:r>
      <w:r w:rsidR="00356FF0" w:rsidRPr="00E762BA">
        <w:rPr>
          <w:b/>
          <w:bCs/>
        </w:rPr>
        <w:t>年后全球生物多样性框架更新预稿</w:t>
      </w:r>
      <w:r w:rsidR="00AD2B53">
        <w:rPr>
          <w:rFonts w:hint="eastAsia"/>
          <w:b/>
          <w:bCs/>
        </w:rPr>
        <w:t>所列更新</w:t>
      </w:r>
      <w:r w:rsidR="00356FF0" w:rsidRPr="00E762BA">
        <w:rPr>
          <w:b/>
          <w:bCs/>
        </w:rPr>
        <w:t>长期目标和行动目标以及相关指标和基线的科技咨询</w:t>
      </w:r>
    </w:p>
    <w:p w14:paraId="3CEE8DC8" w14:textId="7DD51F88" w:rsidR="00356FF0" w:rsidRPr="00B90C41" w:rsidRDefault="00B90C41" w:rsidP="00B90C41">
      <w:pPr>
        <w:pStyle w:val="Heading2"/>
        <w:adjustRightInd w:val="0"/>
        <w:snapToGrid w:val="0"/>
        <w:spacing w:before="120" w:after="120" w:line="240" w:lineRule="atLeast"/>
        <w:jc w:val="center"/>
        <w:rPr>
          <w:rFonts w:ascii="Times New Roman" w:eastAsia="SimSun" w:hAnsi="Times New Roman" w:cs="Times New Roman"/>
          <w:b/>
          <w:bCs/>
          <w:color w:val="auto"/>
          <w:sz w:val="24"/>
          <w:szCs w:val="24"/>
        </w:rPr>
      </w:pPr>
      <w:r w:rsidRPr="00B90C41">
        <w:rPr>
          <w:rFonts w:ascii="Times New Roman" w:eastAsia="SimSun" w:hAnsi="Times New Roman" w:cs="Times New Roman"/>
          <w:b/>
          <w:bCs/>
          <w:color w:val="auto"/>
          <w:sz w:val="24"/>
          <w:szCs w:val="24"/>
        </w:rPr>
        <w:t xml:space="preserve">A.  </w:t>
      </w:r>
      <w:r w:rsidR="00356FF0" w:rsidRPr="00B90C41">
        <w:rPr>
          <w:rFonts w:ascii="Times New Roman" w:eastAsia="SimSun" w:hAnsi="Times New Roman" w:cs="Times New Roman"/>
          <w:b/>
          <w:bCs/>
          <w:color w:val="auto"/>
          <w:sz w:val="24"/>
          <w:szCs w:val="24"/>
        </w:rPr>
        <w:t>背景</w:t>
      </w:r>
    </w:p>
    <w:p w14:paraId="26C2196F" w14:textId="5606488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本文件综述了</w:t>
      </w:r>
      <w:r w:rsidRPr="00356FF0">
        <w:rPr>
          <w:rFonts w:eastAsia="SimSun"/>
          <w:sz w:val="24"/>
          <w:szCs w:val="24"/>
          <w:lang w:eastAsia="zh-CN"/>
        </w:rPr>
        <w:t>2021</w:t>
      </w:r>
      <w:r w:rsidRPr="00356FF0">
        <w:rPr>
          <w:rFonts w:eastAsia="SimSun"/>
          <w:sz w:val="24"/>
          <w:szCs w:val="24"/>
          <w:lang w:eastAsia="zh-CN"/>
        </w:rPr>
        <w:t>年</w:t>
      </w:r>
      <w:r w:rsidRPr="00356FF0">
        <w:rPr>
          <w:rFonts w:eastAsia="SimSun"/>
          <w:sz w:val="24"/>
          <w:szCs w:val="24"/>
          <w:lang w:eastAsia="zh-CN"/>
        </w:rPr>
        <w:t>5</w:t>
      </w:r>
      <w:r w:rsidRPr="00356FF0">
        <w:rPr>
          <w:rFonts w:eastAsia="SimSun"/>
          <w:sz w:val="24"/>
          <w:szCs w:val="24"/>
          <w:lang w:eastAsia="zh-CN"/>
        </w:rPr>
        <w:t>月</w:t>
      </w:r>
      <w:r w:rsidRPr="00356FF0">
        <w:rPr>
          <w:rFonts w:eastAsia="SimSun"/>
          <w:sz w:val="24"/>
          <w:szCs w:val="24"/>
          <w:lang w:eastAsia="zh-CN"/>
        </w:rPr>
        <w:t>3</w:t>
      </w:r>
      <w:r w:rsidRPr="00356FF0">
        <w:rPr>
          <w:rFonts w:eastAsia="SimSun"/>
          <w:sz w:val="24"/>
          <w:szCs w:val="24"/>
          <w:lang w:eastAsia="zh-CN"/>
        </w:rPr>
        <w:t>日和</w:t>
      </w:r>
      <w:r w:rsidRPr="00356FF0">
        <w:rPr>
          <w:rFonts w:eastAsia="SimSun"/>
          <w:sz w:val="24"/>
          <w:szCs w:val="24"/>
          <w:lang w:eastAsia="zh-CN"/>
        </w:rPr>
        <w:t>4</w:t>
      </w:r>
      <w:r w:rsidRPr="00356FF0">
        <w:rPr>
          <w:rFonts w:eastAsia="SimSun"/>
          <w:sz w:val="24"/>
          <w:szCs w:val="24"/>
          <w:lang w:eastAsia="zh-CN"/>
        </w:rPr>
        <w:t>日科学、技术和工艺咨询附属机构第二十四次会议全体会议、</w:t>
      </w:r>
      <w:r w:rsidRPr="00356FF0">
        <w:rPr>
          <w:rFonts w:eastAsia="SimSun"/>
          <w:sz w:val="24"/>
          <w:szCs w:val="24"/>
          <w:lang w:eastAsia="zh-CN"/>
        </w:rPr>
        <w:t>2021</w:t>
      </w:r>
      <w:r w:rsidRPr="00356FF0">
        <w:rPr>
          <w:rFonts w:eastAsia="SimSun"/>
          <w:sz w:val="24"/>
          <w:szCs w:val="24"/>
          <w:lang w:eastAsia="zh-CN"/>
        </w:rPr>
        <w:t>年</w:t>
      </w:r>
      <w:r w:rsidRPr="00356FF0">
        <w:rPr>
          <w:rFonts w:eastAsia="SimSun"/>
          <w:sz w:val="24"/>
          <w:szCs w:val="24"/>
          <w:lang w:eastAsia="zh-CN"/>
        </w:rPr>
        <w:t>2</w:t>
      </w:r>
      <w:r w:rsidRPr="00356FF0">
        <w:rPr>
          <w:rFonts w:eastAsia="SimSun"/>
          <w:sz w:val="24"/>
          <w:szCs w:val="24"/>
          <w:lang w:eastAsia="zh-CN"/>
        </w:rPr>
        <w:t>月</w:t>
      </w:r>
      <w:r w:rsidRPr="00356FF0">
        <w:rPr>
          <w:rFonts w:eastAsia="SimSun"/>
          <w:sz w:val="24"/>
          <w:szCs w:val="24"/>
          <w:lang w:eastAsia="zh-CN"/>
        </w:rPr>
        <w:t>17</w:t>
      </w:r>
      <w:r w:rsidRPr="00356FF0">
        <w:rPr>
          <w:rFonts w:eastAsia="SimSun"/>
          <w:sz w:val="24"/>
          <w:szCs w:val="24"/>
          <w:lang w:eastAsia="zh-CN"/>
        </w:rPr>
        <w:t>日和</w:t>
      </w:r>
      <w:r w:rsidRPr="00356FF0">
        <w:rPr>
          <w:rFonts w:eastAsia="SimSun"/>
          <w:sz w:val="24"/>
          <w:szCs w:val="24"/>
          <w:lang w:eastAsia="zh-CN"/>
        </w:rPr>
        <w:t>18</w:t>
      </w:r>
      <w:r w:rsidRPr="00356FF0">
        <w:rPr>
          <w:rFonts w:eastAsia="SimSun"/>
          <w:sz w:val="24"/>
          <w:szCs w:val="24"/>
          <w:lang w:eastAsia="zh-CN"/>
        </w:rPr>
        <w:t>日科咨机构第二十四次会议非正式会议和科咨机构议程项目</w:t>
      </w:r>
      <w:r w:rsidRPr="00356FF0">
        <w:rPr>
          <w:rFonts w:eastAsia="SimSun"/>
          <w:sz w:val="24"/>
          <w:szCs w:val="24"/>
          <w:lang w:eastAsia="zh-CN"/>
        </w:rPr>
        <w:t>3</w:t>
      </w:r>
      <w:r w:rsidRPr="00356FF0">
        <w:rPr>
          <w:rFonts w:eastAsia="SimSun"/>
          <w:sz w:val="24"/>
          <w:szCs w:val="24"/>
          <w:lang w:eastAsia="zh-CN"/>
        </w:rPr>
        <w:t>下的联络小组各次会议</w:t>
      </w:r>
      <w:r w:rsidR="00770FB9">
        <w:rPr>
          <w:rFonts w:eastAsia="SimSun"/>
          <w:sz w:val="24"/>
          <w:szCs w:val="24"/>
          <w:lang w:eastAsia="zh-CN"/>
        </w:rPr>
        <w:t>（</w:t>
      </w:r>
      <w:r w:rsidRPr="00356FF0">
        <w:rPr>
          <w:rFonts w:eastAsia="SimSun"/>
          <w:sz w:val="24"/>
          <w:szCs w:val="24"/>
          <w:lang w:eastAsia="zh-CN"/>
        </w:rPr>
        <w:t>2021</w:t>
      </w:r>
      <w:r w:rsidRPr="00356FF0">
        <w:rPr>
          <w:rFonts w:eastAsia="SimSun"/>
          <w:sz w:val="24"/>
          <w:szCs w:val="24"/>
          <w:lang w:eastAsia="zh-CN"/>
        </w:rPr>
        <w:t>年</w:t>
      </w:r>
      <w:r w:rsidRPr="00356FF0">
        <w:rPr>
          <w:rFonts w:eastAsia="SimSun"/>
          <w:sz w:val="24"/>
          <w:szCs w:val="24"/>
          <w:lang w:eastAsia="zh-CN"/>
        </w:rPr>
        <w:t>5</w:t>
      </w:r>
      <w:r w:rsidRPr="00356FF0">
        <w:rPr>
          <w:rFonts w:eastAsia="SimSun"/>
          <w:sz w:val="24"/>
          <w:szCs w:val="24"/>
          <w:lang w:eastAsia="zh-CN"/>
        </w:rPr>
        <w:t>月</w:t>
      </w:r>
      <w:r w:rsidRPr="00356FF0">
        <w:rPr>
          <w:rFonts w:eastAsia="SimSun"/>
          <w:sz w:val="24"/>
          <w:szCs w:val="24"/>
          <w:lang w:eastAsia="zh-CN"/>
        </w:rPr>
        <w:t>5</w:t>
      </w:r>
      <w:r w:rsidRPr="00356FF0">
        <w:rPr>
          <w:rFonts w:eastAsia="SimSun"/>
          <w:sz w:val="24"/>
          <w:szCs w:val="24"/>
          <w:lang w:eastAsia="zh-CN"/>
        </w:rPr>
        <w:t>日</w:t>
      </w:r>
      <w:r w:rsidR="00745247">
        <w:rPr>
          <w:rFonts w:eastAsia="SimSun" w:hint="eastAsia"/>
          <w:sz w:val="24"/>
          <w:szCs w:val="24"/>
          <w:lang w:eastAsia="zh-CN"/>
        </w:rPr>
        <w:t>至</w:t>
      </w:r>
      <w:r w:rsidRPr="00356FF0">
        <w:rPr>
          <w:rFonts w:eastAsia="SimSun"/>
          <w:sz w:val="24"/>
          <w:szCs w:val="24"/>
          <w:lang w:eastAsia="zh-CN"/>
        </w:rPr>
        <w:t>7</w:t>
      </w:r>
      <w:r w:rsidRPr="00356FF0">
        <w:rPr>
          <w:rFonts w:eastAsia="SimSun"/>
          <w:sz w:val="24"/>
          <w:szCs w:val="24"/>
          <w:lang w:eastAsia="zh-CN"/>
        </w:rPr>
        <w:t>日</w:t>
      </w:r>
      <w:r w:rsidR="00770FB9">
        <w:rPr>
          <w:rFonts w:eastAsia="SimSun"/>
          <w:sz w:val="24"/>
          <w:szCs w:val="24"/>
          <w:lang w:eastAsia="zh-CN"/>
        </w:rPr>
        <w:t>）</w:t>
      </w:r>
      <w:r w:rsidRPr="00356FF0">
        <w:rPr>
          <w:rFonts w:eastAsia="SimSun"/>
          <w:sz w:val="24"/>
          <w:szCs w:val="24"/>
          <w:lang w:eastAsia="zh-CN"/>
        </w:rPr>
        <w:t>期间表达的意见。本文件由项目</w:t>
      </w:r>
      <w:r w:rsidRPr="00356FF0">
        <w:rPr>
          <w:rFonts w:eastAsia="SimSun"/>
          <w:sz w:val="24"/>
          <w:szCs w:val="24"/>
          <w:lang w:eastAsia="zh-CN"/>
        </w:rPr>
        <w:t>3</w:t>
      </w:r>
      <w:r w:rsidRPr="00356FF0">
        <w:rPr>
          <w:rFonts w:eastAsia="SimSun"/>
          <w:sz w:val="24"/>
          <w:szCs w:val="24"/>
          <w:lang w:eastAsia="zh-CN"/>
        </w:rPr>
        <w:t>联络小组共同主席</w:t>
      </w:r>
      <w:r w:rsidRPr="00356FF0">
        <w:rPr>
          <w:rFonts w:eastAsia="SimSun"/>
          <w:sz w:val="24"/>
          <w:szCs w:val="24"/>
          <w:lang w:eastAsia="zh-CN"/>
        </w:rPr>
        <w:t xml:space="preserve">Anne Teller </w:t>
      </w:r>
      <w:r w:rsidR="00770FB9">
        <w:rPr>
          <w:rFonts w:eastAsia="SimSun"/>
          <w:sz w:val="24"/>
          <w:szCs w:val="24"/>
          <w:lang w:eastAsia="zh-CN"/>
        </w:rPr>
        <w:t>（</w:t>
      </w:r>
      <w:r w:rsidRPr="00356FF0">
        <w:rPr>
          <w:rFonts w:eastAsia="SimSun"/>
          <w:sz w:val="24"/>
          <w:szCs w:val="24"/>
          <w:lang w:eastAsia="zh-CN"/>
        </w:rPr>
        <w:t>欧洲联盟</w:t>
      </w:r>
      <w:r w:rsidR="00770FB9">
        <w:rPr>
          <w:rFonts w:eastAsia="SimSun"/>
          <w:sz w:val="24"/>
          <w:szCs w:val="24"/>
          <w:lang w:eastAsia="zh-CN"/>
        </w:rPr>
        <w:t>）</w:t>
      </w:r>
      <w:r w:rsidRPr="00356FF0">
        <w:rPr>
          <w:rFonts w:eastAsia="SimSun"/>
          <w:sz w:val="24"/>
          <w:szCs w:val="24"/>
          <w:lang w:eastAsia="zh-CN"/>
        </w:rPr>
        <w:t>和</w:t>
      </w:r>
      <w:r w:rsidRPr="00356FF0">
        <w:rPr>
          <w:rFonts w:eastAsia="SimSun"/>
          <w:sz w:val="24"/>
          <w:szCs w:val="24"/>
          <w:lang w:eastAsia="zh-CN"/>
        </w:rPr>
        <w:t xml:space="preserve">Jorge Murillo </w:t>
      </w:r>
      <w:r w:rsidR="00770FB9">
        <w:rPr>
          <w:rFonts w:eastAsia="SimSun"/>
          <w:sz w:val="24"/>
          <w:szCs w:val="24"/>
          <w:lang w:eastAsia="zh-CN"/>
        </w:rPr>
        <w:t>（</w:t>
      </w:r>
      <w:r w:rsidRPr="00356FF0">
        <w:rPr>
          <w:rFonts w:eastAsia="SimSun"/>
          <w:sz w:val="24"/>
          <w:szCs w:val="24"/>
          <w:lang w:eastAsia="zh-CN"/>
        </w:rPr>
        <w:t>哥伦比亚</w:t>
      </w:r>
      <w:r w:rsidR="00770FB9">
        <w:rPr>
          <w:rFonts w:eastAsia="SimSun"/>
          <w:sz w:val="24"/>
          <w:szCs w:val="24"/>
          <w:lang w:eastAsia="zh-CN"/>
        </w:rPr>
        <w:t>）</w:t>
      </w:r>
      <w:r w:rsidRPr="00356FF0">
        <w:rPr>
          <w:rFonts w:eastAsia="SimSun"/>
          <w:sz w:val="24"/>
          <w:szCs w:val="24"/>
          <w:lang w:eastAsia="zh-CN"/>
        </w:rPr>
        <w:t>编写，以支持</w:t>
      </w:r>
      <w:r w:rsidRPr="00356FF0">
        <w:rPr>
          <w:rFonts w:eastAsia="SimSun"/>
          <w:sz w:val="24"/>
          <w:szCs w:val="24"/>
          <w:lang w:eastAsia="zh-CN"/>
        </w:rPr>
        <w:t>2020</w:t>
      </w:r>
      <w:r w:rsidRPr="00356FF0">
        <w:rPr>
          <w:rFonts w:eastAsia="SimSun"/>
          <w:sz w:val="24"/>
          <w:szCs w:val="24"/>
          <w:lang w:eastAsia="zh-CN"/>
        </w:rPr>
        <w:t>年后全球生物多样性框架不限成员名额工作组共同主席编写</w:t>
      </w:r>
      <w:r w:rsidRPr="00356FF0">
        <w:rPr>
          <w:rFonts w:eastAsia="SimSun"/>
          <w:sz w:val="24"/>
          <w:szCs w:val="24"/>
          <w:lang w:eastAsia="zh-CN"/>
        </w:rPr>
        <w:t>2020</w:t>
      </w:r>
      <w:r w:rsidRPr="00356FF0">
        <w:rPr>
          <w:rFonts w:eastAsia="SimSun"/>
          <w:sz w:val="24"/>
          <w:szCs w:val="24"/>
          <w:lang w:eastAsia="zh-CN"/>
        </w:rPr>
        <w:t>年后全球生物多样性框架</w:t>
      </w:r>
      <w:r w:rsidR="00745247">
        <w:rPr>
          <w:rFonts w:eastAsia="SimSun" w:hint="eastAsia"/>
          <w:sz w:val="24"/>
          <w:szCs w:val="24"/>
          <w:lang w:eastAsia="zh-CN"/>
        </w:rPr>
        <w:t>的预稿</w:t>
      </w:r>
      <w:r w:rsidR="00770FB9">
        <w:rPr>
          <w:rFonts w:eastAsia="SimSun" w:hint="eastAsia"/>
          <w:sz w:val="24"/>
          <w:szCs w:val="24"/>
          <w:lang w:eastAsia="zh-CN"/>
        </w:rPr>
        <w:t>（</w:t>
      </w:r>
      <w:r w:rsidR="00745247" w:rsidRPr="00745247">
        <w:rPr>
          <w:rFonts w:eastAsia="SimSun"/>
          <w:sz w:val="24"/>
          <w:szCs w:val="24"/>
          <w:lang w:eastAsia="zh-CN"/>
        </w:rPr>
        <w:t>CBD/POST2020/PREP/2/1</w:t>
      </w:r>
      <w:r w:rsidR="00770FB9">
        <w:rPr>
          <w:rFonts w:eastAsia="SimSun" w:hint="eastAsia"/>
          <w:sz w:val="24"/>
          <w:szCs w:val="24"/>
          <w:lang w:eastAsia="zh-CN"/>
        </w:rPr>
        <w:t>）</w:t>
      </w:r>
      <w:r w:rsidRPr="00356FF0">
        <w:rPr>
          <w:rFonts w:eastAsia="SimSun"/>
          <w:sz w:val="24"/>
          <w:szCs w:val="24"/>
          <w:lang w:eastAsia="zh-CN"/>
        </w:rPr>
        <w:t>。联络小组的总体任务是对</w:t>
      </w:r>
      <w:r w:rsidRPr="00356FF0">
        <w:rPr>
          <w:rFonts w:eastAsia="SimSun"/>
          <w:sz w:val="24"/>
          <w:szCs w:val="24"/>
          <w:lang w:eastAsia="zh-CN"/>
        </w:rPr>
        <w:t>2020</w:t>
      </w:r>
      <w:r w:rsidRPr="00356FF0">
        <w:rPr>
          <w:rFonts w:eastAsia="SimSun"/>
          <w:sz w:val="24"/>
          <w:szCs w:val="24"/>
          <w:lang w:eastAsia="zh-CN"/>
        </w:rPr>
        <w:t>年后全球生物多样性框架更新预稿中的拟议长期目标和行动目标进行科技审查，并处理与监测框架有关的问题和建议。</w:t>
      </w:r>
      <w:r w:rsidR="00745247" w:rsidRPr="00745247">
        <w:rPr>
          <w:rFonts w:eastAsia="SimSun" w:hint="eastAsia"/>
          <w:sz w:val="24"/>
          <w:szCs w:val="24"/>
          <w:lang w:eastAsia="zh-CN"/>
        </w:rPr>
        <w:t>联络小组还收到</w:t>
      </w:r>
      <w:r w:rsidR="00745247">
        <w:rPr>
          <w:rFonts w:eastAsia="SimSun" w:hint="eastAsia"/>
          <w:sz w:val="24"/>
          <w:szCs w:val="24"/>
          <w:lang w:eastAsia="zh-CN"/>
        </w:rPr>
        <w:t>一份</w:t>
      </w:r>
      <w:r w:rsidR="00745247" w:rsidRPr="00745247">
        <w:rPr>
          <w:rFonts w:eastAsia="SimSun" w:hint="eastAsia"/>
          <w:sz w:val="24"/>
          <w:szCs w:val="24"/>
          <w:lang w:eastAsia="zh-CN"/>
        </w:rPr>
        <w:t>执行秘书的说明，其中载有与</w:t>
      </w:r>
      <w:r w:rsidR="00745247" w:rsidRPr="00745247">
        <w:rPr>
          <w:rFonts w:eastAsia="SimSun" w:hint="eastAsia"/>
          <w:sz w:val="24"/>
          <w:szCs w:val="24"/>
          <w:lang w:eastAsia="zh-CN"/>
        </w:rPr>
        <w:t>2020</w:t>
      </w:r>
      <w:r w:rsidR="00745247" w:rsidRPr="00745247">
        <w:rPr>
          <w:rFonts w:eastAsia="SimSun" w:hint="eastAsia"/>
          <w:sz w:val="24"/>
          <w:szCs w:val="24"/>
          <w:lang w:eastAsia="zh-CN"/>
        </w:rPr>
        <w:t>年后全球生物多样性框架</w:t>
      </w:r>
      <w:r w:rsidR="00745247">
        <w:rPr>
          <w:rFonts w:eastAsia="SimSun" w:hint="eastAsia"/>
          <w:sz w:val="24"/>
          <w:szCs w:val="24"/>
          <w:lang w:eastAsia="zh-CN"/>
        </w:rPr>
        <w:t>更新预稿的</w:t>
      </w:r>
      <w:r w:rsidR="00745247" w:rsidRPr="00745247">
        <w:rPr>
          <w:rFonts w:eastAsia="SimSun" w:hint="eastAsia"/>
          <w:sz w:val="24"/>
          <w:szCs w:val="24"/>
          <w:lang w:eastAsia="zh-CN"/>
        </w:rPr>
        <w:t>拟议</w:t>
      </w:r>
      <w:r w:rsidR="00745247">
        <w:rPr>
          <w:rFonts w:eastAsia="SimSun" w:hint="eastAsia"/>
          <w:sz w:val="24"/>
          <w:szCs w:val="24"/>
          <w:lang w:eastAsia="zh-CN"/>
        </w:rPr>
        <w:t>长期</w:t>
      </w:r>
      <w:r w:rsidR="00745247" w:rsidRPr="00745247">
        <w:rPr>
          <w:rFonts w:eastAsia="SimSun" w:hint="eastAsia"/>
          <w:sz w:val="24"/>
          <w:szCs w:val="24"/>
          <w:lang w:eastAsia="zh-CN"/>
        </w:rPr>
        <w:t>目标和</w:t>
      </w:r>
      <w:r w:rsidR="00745247">
        <w:rPr>
          <w:rFonts w:eastAsia="SimSun" w:hint="eastAsia"/>
          <w:sz w:val="24"/>
          <w:szCs w:val="24"/>
          <w:lang w:eastAsia="zh-CN"/>
        </w:rPr>
        <w:t>行动目标</w:t>
      </w:r>
      <w:r w:rsidR="00745247" w:rsidRPr="00745247">
        <w:rPr>
          <w:rFonts w:eastAsia="SimSun" w:hint="eastAsia"/>
          <w:sz w:val="24"/>
          <w:szCs w:val="24"/>
          <w:lang w:eastAsia="zh-CN"/>
        </w:rPr>
        <w:t>有关的科技信息</w:t>
      </w:r>
      <w:r w:rsidR="00770FB9">
        <w:rPr>
          <w:rFonts w:eastAsia="SimSun" w:hint="eastAsia"/>
          <w:sz w:val="24"/>
          <w:szCs w:val="24"/>
          <w:lang w:eastAsia="zh-CN"/>
        </w:rPr>
        <w:t>（</w:t>
      </w:r>
      <w:r w:rsidR="00745247" w:rsidRPr="00745247">
        <w:rPr>
          <w:rFonts w:eastAsia="SimSun"/>
          <w:sz w:val="24"/>
          <w:szCs w:val="24"/>
          <w:lang w:eastAsia="zh-CN"/>
        </w:rPr>
        <w:t>CBD/SBSTTA/24/3/Add.2/Rev.1</w:t>
      </w:r>
      <w:r w:rsidR="00770FB9">
        <w:rPr>
          <w:rFonts w:eastAsia="SimSun" w:hint="eastAsia"/>
          <w:sz w:val="24"/>
          <w:szCs w:val="24"/>
          <w:lang w:eastAsia="zh-CN"/>
        </w:rPr>
        <w:t>）</w:t>
      </w:r>
      <w:r w:rsidR="00745247" w:rsidRPr="00745247">
        <w:rPr>
          <w:rFonts w:eastAsia="SimSun" w:hint="eastAsia"/>
          <w:sz w:val="24"/>
          <w:szCs w:val="24"/>
          <w:lang w:eastAsia="zh-CN"/>
        </w:rPr>
        <w:t>。</w:t>
      </w:r>
      <w:r w:rsidRPr="00356FF0">
        <w:rPr>
          <w:rFonts w:eastAsia="SimSun"/>
          <w:sz w:val="24"/>
          <w:szCs w:val="24"/>
          <w:lang w:eastAsia="zh-CN"/>
        </w:rPr>
        <w:t>除本说明外，联络小组</w:t>
      </w:r>
      <w:r w:rsidR="00745247">
        <w:rPr>
          <w:rFonts w:eastAsia="SimSun" w:hint="eastAsia"/>
          <w:sz w:val="24"/>
          <w:szCs w:val="24"/>
          <w:lang w:eastAsia="zh-CN"/>
        </w:rPr>
        <w:t>还</w:t>
      </w:r>
      <w:r w:rsidRPr="00356FF0">
        <w:rPr>
          <w:rFonts w:eastAsia="SimSun"/>
          <w:sz w:val="24"/>
          <w:szCs w:val="24"/>
          <w:lang w:eastAsia="zh-CN"/>
        </w:rPr>
        <w:t>编写了一份与议程项目</w:t>
      </w:r>
      <w:r w:rsidRPr="00356FF0">
        <w:rPr>
          <w:rFonts w:eastAsia="SimSun"/>
          <w:sz w:val="24"/>
          <w:szCs w:val="24"/>
          <w:lang w:eastAsia="zh-CN"/>
        </w:rPr>
        <w:t>3</w:t>
      </w:r>
      <w:r w:rsidRPr="00356FF0">
        <w:rPr>
          <w:rFonts w:eastAsia="SimSun"/>
          <w:sz w:val="24"/>
          <w:szCs w:val="24"/>
          <w:lang w:eastAsia="zh-CN"/>
        </w:rPr>
        <w:t>有关的会议室文件。</w:t>
      </w:r>
    </w:p>
    <w:p w14:paraId="7F5680C0" w14:textId="3F8B738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本说明的内容并非与缔约方协商确定，并不意味着已就任何确认的问题达成一致或共识。本文件无意取代缔约方和观察员在科学、技术和工艺咨询附属机构第二十四次会议期间的发言。此外，鉴于科学、技术和工艺咨询附属机构和联络小组的任务规定，本文件不包括与长期目标和行动目标的</w:t>
      </w:r>
      <w:r w:rsidR="00236632">
        <w:rPr>
          <w:rFonts w:eastAsia="SimSun"/>
          <w:sz w:val="24"/>
          <w:szCs w:val="24"/>
          <w:lang w:eastAsia="zh-CN"/>
        </w:rPr>
        <w:t>措词</w:t>
      </w:r>
      <w:r w:rsidRPr="00356FF0">
        <w:rPr>
          <w:rFonts w:eastAsia="SimSun"/>
          <w:sz w:val="24"/>
          <w:szCs w:val="24"/>
          <w:lang w:eastAsia="zh-CN"/>
        </w:rPr>
        <w:t>有关的信息。</w:t>
      </w:r>
      <w:r w:rsidRPr="00356FF0">
        <w:rPr>
          <w:rFonts w:eastAsia="SimSun"/>
          <w:sz w:val="24"/>
          <w:szCs w:val="24"/>
          <w:lang w:eastAsia="zh-CN"/>
        </w:rPr>
        <w:t>2020</w:t>
      </w:r>
      <w:r w:rsidRPr="00356FF0">
        <w:rPr>
          <w:rFonts w:eastAsia="SimSun"/>
          <w:sz w:val="24"/>
          <w:szCs w:val="24"/>
          <w:lang w:eastAsia="zh-CN"/>
        </w:rPr>
        <w:t>年后全球生物多样性框架不限成员名额工作组共同主席参加了该议程项目下科咨机构的各场会议和联络小组会议，以进一步确保在拟订</w:t>
      </w:r>
      <w:r w:rsidRPr="00356FF0">
        <w:rPr>
          <w:rFonts w:eastAsia="SimSun"/>
          <w:sz w:val="24"/>
          <w:szCs w:val="24"/>
          <w:lang w:eastAsia="zh-CN"/>
        </w:rPr>
        <w:t>2020</w:t>
      </w:r>
      <w:r w:rsidRPr="00356FF0">
        <w:rPr>
          <w:rFonts w:eastAsia="SimSun"/>
          <w:sz w:val="24"/>
          <w:szCs w:val="24"/>
          <w:lang w:eastAsia="zh-CN"/>
        </w:rPr>
        <w:t>年后全球生物多样性框架第一稿时考虑到缔约方的意见。</w:t>
      </w:r>
      <w:r w:rsidRPr="00356FF0">
        <w:rPr>
          <w:rFonts w:eastAsia="SimSun"/>
          <w:sz w:val="24"/>
          <w:szCs w:val="24"/>
          <w:lang w:eastAsia="zh-CN"/>
        </w:rPr>
        <w:t xml:space="preserve"> </w:t>
      </w:r>
    </w:p>
    <w:p w14:paraId="34964641" w14:textId="43AA7E2D"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本文件分六大部分：</w:t>
      </w:r>
      <w:r w:rsidR="00770FB9">
        <w:rPr>
          <w:rFonts w:eastAsia="SimSun"/>
          <w:sz w:val="24"/>
          <w:szCs w:val="24"/>
          <w:lang w:eastAsia="zh-CN"/>
        </w:rPr>
        <w:t>（</w:t>
      </w:r>
      <w:r w:rsidRPr="00356FF0">
        <w:rPr>
          <w:rFonts w:eastAsia="SimSun"/>
          <w:sz w:val="24"/>
          <w:szCs w:val="24"/>
          <w:lang w:eastAsia="zh-CN"/>
        </w:rPr>
        <w:t>a</w:t>
      </w:r>
      <w:r w:rsidR="00770FB9">
        <w:rPr>
          <w:rFonts w:eastAsia="SimSun"/>
          <w:sz w:val="24"/>
          <w:szCs w:val="24"/>
          <w:lang w:eastAsia="zh-CN"/>
        </w:rPr>
        <w:t>）</w:t>
      </w:r>
      <w:r w:rsidRPr="00356FF0">
        <w:rPr>
          <w:rFonts w:eastAsia="SimSun"/>
          <w:sz w:val="24"/>
          <w:szCs w:val="24"/>
          <w:lang w:eastAsia="zh-CN"/>
        </w:rPr>
        <w:t>背景；</w:t>
      </w:r>
      <w:r w:rsidR="00770FB9">
        <w:rPr>
          <w:rFonts w:eastAsia="SimSun"/>
          <w:sz w:val="24"/>
          <w:szCs w:val="24"/>
          <w:lang w:eastAsia="zh-CN"/>
        </w:rPr>
        <w:t>（</w:t>
      </w:r>
      <w:r w:rsidRPr="00356FF0">
        <w:rPr>
          <w:rFonts w:eastAsia="SimSun"/>
          <w:sz w:val="24"/>
          <w:szCs w:val="24"/>
          <w:lang w:eastAsia="zh-CN"/>
        </w:rPr>
        <w:t>b</w:t>
      </w:r>
      <w:r w:rsidR="00770FB9">
        <w:rPr>
          <w:rFonts w:eastAsia="SimSun"/>
          <w:sz w:val="24"/>
          <w:szCs w:val="24"/>
          <w:lang w:eastAsia="zh-CN"/>
        </w:rPr>
        <w:t>）</w:t>
      </w:r>
      <w:r w:rsidRPr="00356FF0">
        <w:rPr>
          <w:rFonts w:eastAsia="SimSun"/>
          <w:sz w:val="24"/>
          <w:szCs w:val="24"/>
          <w:lang w:eastAsia="zh-CN"/>
        </w:rPr>
        <w:t>关于总体方针以及愿景、使命、里程碑、长期目标和行动目标之间关系的科技咨询意见；</w:t>
      </w:r>
      <w:r w:rsidR="00770FB9">
        <w:rPr>
          <w:rFonts w:eastAsia="SimSun"/>
          <w:sz w:val="24"/>
          <w:szCs w:val="24"/>
          <w:lang w:eastAsia="zh-CN"/>
        </w:rPr>
        <w:t>（</w:t>
      </w:r>
      <w:r w:rsidRPr="00356FF0">
        <w:rPr>
          <w:rFonts w:eastAsia="SimSun"/>
          <w:sz w:val="24"/>
          <w:szCs w:val="24"/>
          <w:lang w:eastAsia="zh-CN"/>
        </w:rPr>
        <w:t>c</w:t>
      </w:r>
      <w:r w:rsidR="00770FB9">
        <w:rPr>
          <w:rFonts w:eastAsia="SimSun"/>
          <w:sz w:val="24"/>
          <w:szCs w:val="24"/>
          <w:lang w:eastAsia="zh-CN"/>
        </w:rPr>
        <w:t>）</w:t>
      </w:r>
      <w:r w:rsidRPr="00356FF0">
        <w:rPr>
          <w:rFonts w:eastAsia="SimSun"/>
          <w:sz w:val="24"/>
          <w:szCs w:val="24"/>
          <w:lang w:eastAsia="zh-CN"/>
        </w:rPr>
        <w:t>关于</w:t>
      </w:r>
      <w:r w:rsidRPr="00356FF0">
        <w:rPr>
          <w:rFonts w:eastAsia="SimSun"/>
          <w:sz w:val="24"/>
          <w:szCs w:val="24"/>
          <w:lang w:eastAsia="zh-CN"/>
        </w:rPr>
        <w:t>2020</w:t>
      </w:r>
      <w:r w:rsidRPr="00356FF0">
        <w:rPr>
          <w:rFonts w:eastAsia="SimSun"/>
          <w:sz w:val="24"/>
          <w:szCs w:val="24"/>
          <w:lang w:eastAsia="zh-CN"/>
        </w:rPr>
        <w:t>年后全球生物多样性框架更新预稿中长期目标草案范围的科技咨询意见；</w:t>
      </w:r>
      <w:r w:rsidR="00770FB9">
        <w:rPr>
          <w:rFonts w:eastAsia="SimSun"/>
          <w:sz w:val="24"/>
          <w:szCs w:val="24"/>
          <w:lang w:eastAsia="zh-CN"/>
        </w:rPr>
        <w:t>（</w:t>
      </w:r>
      <w:r w:rsidRPr="00356FF0">
        <w:rPr>
          <w:rFonts w:eastAsia="SimSun"/>
          <w:sz w:val="24"/>
          <w:szCs w:val="24"/>
          <w:lang w:eastAsia="zh-CN"/>
        </w:rPr>
        <w:t>d</w:t>
      </w:r>
      <w:r w:rsidR="00770FB9">
        <w:rPr>
          <w:rFonts w:eastAsia="SimSun"/>
          <w:sz w:val="24"/>
          <w:szCs w:val="24"/>
          <w:lang w:eastAsia="zh-CN"/>
        </w:rPr>
        <w:t>）</w:t>
      </w:r>
      <w:r w:rsidRPr="00356FF0">
        <w:rPr>
          <w:rFonts w:eastAsia="SimSun"/>
          <w:sz w:val="24"/>
          <w:szCs w:val="24"/>
          <w:lang w:eastAsia="zh-CN"/>
        </w:rPr>
        <w:t>关于</w:t>
      </w:r>
      <w:r w:rsidRPr="00356FF0">
        <w:rPr>
          <w:rFonts w:eastAsia="SimSun"/>
          <w:sz w:val="24"/>
          <w:szCs w:val="24"/>
          <w:lang w:eastAsia="zh-CN"/>
        </w:rPr>
        <w:t>2020</w:t>
      </w:r>
      <w:r w:rsidRPr="00356FF0">
        <w:rPr>
          <w:rFonts w:eastAsia="SimSun"/>
          <w:sz w:val="24"/>
          <w:szCs w:val="24"/>
          <w:lang w:eastAsia="zh-CN"/>
        </w:rPr>
        <w:t>年后全球生物多样性框架更新预稿中行动目标草案范围的科技咨询意见；</w:t>
      </w:r>
      <w:r w:rsidR="00770FB9">
        <w:rPr>
          <w:rFonts w:eastAsia="SimSun"/>
          <w:sz w:val="24"/>
          <w:szCs w:val="24"/>
          <w:lang w:eastAsia="zh-CN"/>
        </w:rPr>
        <w:t>（</w:t>
      </w:r>
      <w:r w:rsidRPr="00356FF0">
        <w:rPr>
          <w:rFonts w:eastAsia="SimSun"/>
          <w:sz w:val="24"/>
          <w:szCs w:val="24"/>
          <w:lang w:eastAsia="zh-CN"/>
        </w:rPr>
        <w:t>e</w:t>
      </w:r>
      <w:r w:rsidR="00770FB9">
        <w:rPr>
          <w:rFonts w:eastAsia="SimSun"/>
          <w:sz w:val="24"/>
          <w:szCs w:val="24"/>
          <w:lang w:eastAsia="zh-CN"/>
        </w:rPr>
        <w:t>）</w:t>
      </w:r>
      <w:r w:rsidRPr="00356FF0">
        <w:rPr>
          <w:rFonts w:eastAsia="SimSun"/>
          <w:sz w:val="24"/>
          <w:szCs w:val="24"/>
          <w:lang w:eastAsia="zh-CN"/>
        </w:rPr>
        <w:t>监测框架和标题指标的标准和方法；</w:t>
      </w:r>
      <w:r w:rsidR="00770FB9">
        <w:rPr>
          <w:rFonts w:eastAsia="SimSun"/>
          <w:sz w:val="24"/>
          <w:szCs w:val="24"/>
          <w:lang w:eastAsia="zh-CN"/>
        </w:rPr>
        <w:t>（</w:t>
      </w:r>
      <w:r w:rsidRPr="00356FF0">
        <w:rPr>
          <w:rFonts w:eastAsia="SimSun"/>
          <w:sz w:val="24"/>
          <w:szCs w:val="24"/>
          <w:lang w:eastAsia="zh-CN"/>
        </w:rPr>
        <w:t>f</w:t>
      </w:r>
      <w:r w:rsidR="00770FB9">
        <w:rPr>
          <w:rFonts w:eastAsia="SimSun"/>
          <w:sz w:val="24"/>
          <w:szCs w:val="24"/>
          <w:lang w:eastAsia="zh-CN"/>
        </w:rPr>
        <w:t>）</w:t>
      </w:r>
      <w:r w:rsidRPr="00356FF0">
        <w:rPr>
          <w:rFonts w:eastAsia="SimSun"/>
          <w:sz w:val="24"/>
          <w:szCs w:val="24"/>
          <w:lang w:eastAsia="zh-CN"/>
        </w:rPr>
        <w:t>标题指标的在线调查结果。</w:t>
      </w:r>
      <w:r w:rsidR="009628AA">
        <w:rPr>
          <w:rFonts w:eastAsia="SimSun" w:hint="eastAsia"/>
          <w:sz w:val="24"/>
          <w:szCs w:val="24"/>
          <w:lang w:eastAsia="zh-CN"/>
        </w:rPr>
        <w:t>本文件还载有一个附件。应该说明的是</w:t>
      </w:r>
      <w:r w:rsidRPr="00356FF0">
        <w:rPr>
          <w:rFonts w:eastAsia="SimSun"/>
          <w:sz w:val="24"/>
          <w:szCs w:val="24"/>
          <w:lang w:eastAsia="zh-CN"/>
        </w:rPr>
        <w:t>，为了提高可读性，</w:t>
      </w:r>
      <w:r w:rsidR="009628AA">
        <w:rPr>
          <w:rFonts w:eastAsia="SimSun" w:hint="eastAsia"/>
          <w:sz w:val="24"/>
          <w:szCs w:val="24"/>
          <w:lang w:eastAsia="zh-CN"/>
        </w:rPr>
        <w:t>本文件把</w:t>
      </w:r>
      <w:r w:rsidRPr="00356FF0">
        <w:rPr>
          <w:rFonts w:eastAsia="SimSun"/>
          <w:sz w:val="24"/>
          <w:szCs w:val="24"/>
          <w:lang w:eastAsia="zh-CN"/>
        </w:rPr>
        <w:t>审议过程中提</w:t>
      </w:r>
      <w:r w:rsidR="009628AA">
        <w:rPr>
          <w:rFonts w:eastAsia="SimSun" w:hint="eastAsia"/>
          <w:sz w:val="24"/>
          <w:szCs w:val="24"/>
          <w:lang w:eastAsia="zh-CN"/>
        </w:rPr>
        <w:t>出的</w:t>
      </w:r>
      <w:r w:rsidRPr="00356FF0">
        <w:rPr>
          <w:rFonts w:eastAsia="SimSun"/>
          <w:sz w:val="24"/>
          <w:szCs w:val="24"/>
          <w:lang w:eastAsia="zh-CN"/>
        </w:rPr>
        <w:t>问题</w:t>
      </w:r>
      <w:r w:rsidR="009628AA">
        <w:rPr>
          <w:rFonts w:eastAsia="SimSun" w:hint="eastAsia"/>
          <w:sz w:val="24"/>
          <w:szCs w:val="24"/>
          <w:lang w:eastAsia="zh-CN"/>
        </w:rPr>
        <w:t>列在</w:t>
      </w:r>
      <w:r w:rsidRPr="00356FF0">
        <w:rPr>
          <w:rFonts w:eastAsia="SimSun"/>
          <w:sz w:val="24"/>
          <w:szCs w:val="24"/>
          <w:lang w:eastAsia="zh-CN"/>
        </w:rPr>
        <w:t>最相关</w:t>
      </w:r>
      <w:r w:rsidR="009628AA">
        <w:rPr>
          <w:rFonts w:eastAsia="SimSun" w:hint="eastAsia"/>
          <w:sz w:val="24"/>
          <w:szCs w:val="24"/>
          <w:lang w:eastAsia="zh-CN"/>
        </w:rPr>
        <w:t>的部位</w:t>
      </w:r>
      <w:r w:rsidRPr="00356FF0">
        <w:rPr>
          <w:rFonts w:eastAsia="SimSun"/>
          <w:sz w:val="24"/>
          <w:szCs w:val="24"/>
          <w:lang w:eastAsia="zh-CN"/>
        </w:rPr>
        <w:t>。但是，有些问题可能与多个长期目标和</w:t>
      </w:r>
      <w:r w:rsidRPr="00356FF0">
        <w:rPr>
          <w:rFonts w:eastAsia="SimSun"/>
          <w:sz w:val="24"/>
          <w:szCs w:val="24"/>
          <w:lang w:eastAsia="zh-CN"/>
        </w:rPr>
        <w:t>/</w:t>
      </w:r>
      <w:r w:rsidRPr="00356FF0">
        <w:rPr>
          <w:rFonts w:eastAsia="SimSun"/>
          <w:sz w:val="24"/>
          <w:szCs w:val="24"/>
          <w:lang w:eastAsia="zh-CN"/>
        </w:rPr>
        <w:t>或行动目标相关。因此，本说明中提出的问题应</w:t>
      </w:r>
      <w:r w:rsidR="009628AA">
        <w:rPr>
          <w:rFonts w:eastAsia="SimSun" w:hint="eastAsia"/>
          <w:sz w:val="24"/>
          <w:szCs w:val="24"/>
          <w:lang w:eastAsia="zh-CN"/>
        </w:rPr>
        <w:t>一体</w:t>
      </w:r>
      <w:r w:rsidRPr="00356FF0">
        <w:rPr>
          <w:rFonts w:eastAsia="SimSun"/>
          <w:sz w:val="24"/>
          <w:szCs w:val="24"/>
          <w:lang w:eastAsia="zh-CN"/>
        </w:rPr>
        <w:t>考虑。</w:t>
      </w:r>
    </w:p>
    <w:p w14:paraId="0411F2E0" w14:textId="38B28EEC" w:rsidR="00356FF0" w:rsidRPr="00B90C41" w:rsidRDefault="00356FF0" w:rsidP="00626989">
      <w:pPr>
        <w:pStyle w:val="Heading2"/>
        <w:adjustRightInd w:val="0"/>
        <w:snapToGrid w:val="0"/>
        <w:spacing w:before="120" w:after="120" w:line="240" w:lineRule="atLeast"/>
        <w:ind w:left="1339" w:right="864" w:hanging="331"/>
        <w:jc w:val="left"/>
        <w:rPr>
          <w:rFonts w:ascii="Times New Roman" w:eastAsia="SimSun" w:hAnsi="Times New Roman" w:cs="Times New Roman"/>
          <w:b/>
          <w:bCs/>
          <w:color w:val="auto"/>
          <w:sz w:val="24"/>
          <w:szCs w:val="24"/>
        </w:rPr>
      </w:pPr>
      <w:bookmarkStart w:id="0" w:name="_Hlk72049327"/>
      <w:r w:rsidRPr="00B90C41">
        <w:rPr>
          <w:rFonts w:ascii="Times New Roman" w:eastAsia="SimSun" w:hAnsi="Times New Roman" w:cs="Times New Roman"/>
          <w:b/>
          <w:bCs/>
          <w:color w:val="auto"/>
          <w:sz w:val="24"/>
          <w:szCs w:val="24"/>
        </w:rPr>
        <w:t>B.</w:t>
      </w:r>
      <w:bookmarkEnd w:id="0"/>
      <w:r w:rsidR="00B90C41" w:rsidRPr="00B90C41">
        <w:rPr>
          <w:rFonts w:ascii="Times New Roman" w:eastAsia="SimSun" w:hAnsi="Times New Roman" w:cs="Times New Roman"/>
          <w:b/>
          <w:bCs/>
          <w:color w:val="auto"/>
          <w:sz w:val="24"/>
          <w:szCs w:val="24"/>
        </w:rPr>
        <w:t xml:space="preserve">  </w:t>
      </w:r>
      <w:r w:rsidRPr="00B90C41">
        <w:rPr>
          <w:rFonts w:ascii="Times New Roman" w:eastAsia="SimSun" w:hAnsi="Times New Roman" w:cs="Times New Roman"/>
          <w:b/>
          <w:bCs/>
          <w:color w:val="auto"/>
          <w:sz w:val="24"/>
          <w:szCs w:val="24"/>
        </w:rPr>
        <w:t>关于总体方针以及愿景、使命、里程碑、长期目标和行动目标之间关系的科技咨询</w:t>
      </w:r>
    </w:p>
    <w:p w14:paraId="3F9F24E3" w14:textId="777777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联络小组审议了</w:t>
      </w:r>
      <w:r w:rsidRPr="00356FF0">
        <w:rPr>
          <w:rFonts w:eastAsia="SimSun"/>
          <w:sz w:val="24"/>
          <w:szCs w:val="24"/>
          <w:lang w:eastAsia="zh-CN"/>
        </w:rPr>
        <w:t>2050</w:t>
      </w:r>
      <w:r w:rsidRPr="00356FF0">
        <w:rPr>
          <w:rFonts w:eastAsia="SimSun"/>
          <w:sz w:val="24"/>
          <w:szCs w:val="24"/>
          <w:lang w:eastAsia="zh-CN"/>
        </w:rPr>
        <w:t>年愿景与</w:t>
      </w:r>
      <w:r w:rsidRPr="00356FF0">
        <w:rPr>
          <w:rFonts w:eastAsia="SimSun"/>
          <w:sz w:val="24"/>
          <w:szCs w:val="24"/>
          <w:lang w:eastAsia="zh-CN"/>
        </w:rPr>
        <w:t>2020</w:t>
      </w:r>
      <w:r w:rsidRPr="00356FF0">
        <w:rPr>
          <w:rFonts w:eastAsia="SimSun"/>
          <w:sz w:val="24"/>
          <w:szCs w:val="24"/>
          <w:lang w:eastAsia="zh-CN"/>
        </w:rPr>
        <w:t>年后全球生物多样性框架更新预稿中拟议使命、里程碑、长期目标和行动目标之间的关系，并特别寻求就这些要素范围和相互间联系确定更多科技咨询建议。在讨论中，与会者就</w:t>
      </w:r>
      <w:r w:rsidRPr="00356FF0">
        <w:rPr>
          <w:rFonts w:eastAsia="SimSun"/>
          <w:sz w:val="24"/>
          <w:szCs w:val="24"/>
          <w:lang w:eastAsia="zh-CN"/>
        </w:rPr>
        <w:t>2020</w:t>
      </w:r>
      <w:r w:rsidRPr="00356FF0">
        <w:rPr>
          <w:rFonts w:eastAsia="SimSun"/>
          <w:sz w:val="24"/>
          <w:szCs w:val="24"/>
          <w:lang w:eastAsia="zh-CN"/>
        </w:rPr>
        <w:t>年后全球生物多样性框架的结构、雄心程度和范围发表了意见。下面将逐个讨论这些问题，但是应该注意的是，这些问题是相互关联的。</w:t>
      </w:r>
    </w:p>
    <w:p w14:paraId="5756E411" w14:textId="25E579AD" w:rsidR="00356FF0" w:rsidRPr="00B90C41" w:rsidRDefault="00B90C41" w:rsidP="00B90C41">
      <w:pPr>
        <w:pStyle w:val="Heading3"/>
        <w:adjustRightInd w:val="0"/>
        <w:snapToGrid w:val="0"/>
        <w:spacing w:before="120" w:after="120" w:line="240" w:lineRule="atLeast"/>
        <w:jc w:val="center"/>
        <w:rPr>
          <w:rFonts w:ascii="Times New Roman" w:eastAsia="KaiTi" w:hAnsi="Times New Roman" w:cs="Times New Roman"/>
          <w:i/>
          <w:iCs/>
          <w:color w:val="auto"/>
        </w:rPr>
      </w:pPr>
      <w:r w:rsidRPr="00B90C41">
        <w:rPr>
          <w:rFonts w:ascii="Times New Roman" w:eastAsia="KaiTi" w:hAnsi="Times New Roman" w:cs="Times New Roman"/>
          <w:color w:val="auto"/>
        </w:rPr>
        <w:lastRenderedPageBreak/>
        <w:t>1</w:t>
      </w:r>
      <w:r w:rsidRPr="00B90C41">
        <w:rPr>
          <w:rFonts w:ascii="Times New Roman" w:eastAsia="KaiTi" w:hAnsi="Times New Roman" w:cs="Times New Roman" w:hint="eastAsia"/>
          <w:color w:val="auto"/>
        </w:rPr>
        <w:t>.</w:t>
      </w:r>
      <w:r w:rsidRPr="00B90C41">
        <w:rPr>
          <w:rFonts w:ascii="Times New Roman" w:eastAsia="KaiTi" w:hAnsi="Times New Roman" w:cs="Times New Roman"/>
          <w:color w:val="auto"/>
        </w:rPr>
        <w:t xml:space="preserve">  </w:t>
      </w:r>
      <w:r w:rsidR="00356FF0" w:rsidRPr="00B90C41">
        <w:rPr>
          <w:rFonts w:ascii="Times New Roman" w:eastAsia="KaiTi" w:hAnsi="Times New Roman" w:cs="Times New Roman"/>
          <w:color w:val="auto"/>
        </w:rPr>
        <w:t>结构</w:t>
      </w:r>
    </w:p>
    <w:p w14:paraId="3B784495" w14:textId="3281090E"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一些缔约方指出，有必要在愿景与</w:t>
      </w:r>
      <w:r w:rsidRPr="00356FF0">
        <w:rPr>
          <w:rFonts w:eastAsia="SimSun"/>
          <w:sz w:val="24"/>
          <w:szCs w:val="24"/>
          <w:lang w:eastAsia="zh-CN"/>
        </w:rPr>
        <w:t>2020</w:t>
      </w:r>
      <w:r w:rsidRPr="00356FF0">
        <w:rPr>
          <w:rFonts w:eastAsia="SimSun"/>
          <w:sz w:val="24"/>
          <w:szCs w:val="24"/>
          <w:lang w:eastAsia="zh-CN"/>
        </w:rPr>
        <w:t>年后全球生物多样性框架中的拟议使命、长期目标、里程碑、行动目标和指标之间建立更好的逻辑关系。有鉴于此，有</w:t>
      </w:r>
      <w:r w:rsidR="00D61BAD">
        <w:rPr>
          <w:rFonts w:eastAsia="SimSun"/>
          <w:sz w:val="24"/>
          <w:szCs w:val="24"/>
          <w:lang w:eastAsia="zh-CN"/>
        </w:rPr>
        <w:t>缔约方</w:t>
      </w:r>
      <w:r w:rsidRPr="00356FF0">
        <w:rPr>
          <w:rFonts w:eastAsia="SimSun"/>
          <w:sz w:val="24"/>
          <w:szCs w:val="24"/>
          <w:lang w:eastAsia="zh-CN"/>
        </w:rPr>
        <w:t>建议简化框架结构，避免或尽量减少长期目标、里程碑和行动目标之间的重叠。在这方面：</w:t>
      </w:r>
    </w:p>
    <w:p w14:paraId="0FEBCAE5" w14:textId="7E86B98C" w:rsidR="00356FF0" w:rsidRPr="00356FF0" w:rsidRDefault="00356FF0" w:rsidP="00EB7CC8">
      <w:pPr>
        <w:pStyle w:val="Para2"/>
        <w:numPr>
          <w:ilvl w:val="0"/>
          <w:numId w:val="13"/>
        </w:numPr>
        <w:adjustRightInd w:val="0"/>
        <w:snapToGrid w:val="0"/>
        <w:spacing w:line="240" w:lineRule="atLeast"/>
        <w:ind w:left="0" w:firstLine="720"/>
        <w:rPr>
          <w:rFonts w:eastAsia="SimSun"/>
          <w:sz w:val="24"/>
          <w:szCs w:val="24"/>
          <w:lang w:eastAsia="zh-CN"/>
        </w:rPr>
      </w:pPr>
      <w:r w:rsidRPr="00356FF0">
        <w:rPr>
          <w:rFonts w:eastAsia="SimSun"/>
          <w:sz w:val="24"/>
          <w:szCs w:val="24"/>
          <w:lang w:eastAsia="zh-CN"/>
        </w:rPr>
        <w:t>一些缔约方认为，</w:t>
      </w:r>
      <w:r w:rsidRPr="00356FF0">
        <w:rPr>
          <w:rFonts w:eastAsia="SimSun"/>
          <w:sz w:val="24"/>
          <w:szCs w:val="24"/>
          <w:lang w:eastAsia="zh-CN"/>
        </w:rPr>
        <w:t>2020</w:t>
      </w:r>
      <w:r w:rsidRPr="00356FF0">
        <w:rPr>
          <w:rFonts w:eastAsia="SimSun"/>
          <w:sz w:val="24"/>
          <w:szCs w:val="24"/>
          <w:lang w:eastAsia="zh-CN"/>
        </w:rPr>
        <w:t>年后全球生物多样性框架的长期目标应简单明了并有雄心大志，里程碑应侧重于成果，行动目标应侧重于行动。但有些</w:t>
      </w:r>
      <w:r w:rsidR="00D61BAD">
        <w:rPr>
          <w:rFonts w:eastAsia="SimSun"/>
          <w:sz w:val="24"/>
          <w:szCs w:val="24"/>
          <w:lang w:eastAsia="zh-CN"/>
        </w:rPr>
        <w:t>缔约方</w:t>
      </w:r>
      <w:r w:rsidRPr="00356FF0">
        <w:rPr>
          <w:rFonts w:eastAsia="SimSun"/>
          <w:sz w:val="24"/>
          <w:szCs w:val="24"/>
          <w:lang w:eastAsia="zh-CN"/>
        </w:rPr>
        <w:t>认为，长期目标不一定需要与成果挂钩，行动目标也不一定需要与行动挂钩。有</w:t>
      </w:r>
      <w:r w:rsidR="00D61BAD">
        <w:rPr>
          <w:rFonts w:eastAsia="SimSun"/>
          <w:sz w:val="24"/>
          <w:szCs w:val="24"/>
          <w:lang w:eastAsia="zh-CN"/>
        </w:rPr>
        <w:t>缔约方</w:t>
      </w:r>
      <w:r w:rsidRPr="00356FF0">
        <w:rPr>
          <w:rFonts w:eastAsia="SimSun"/>
          <w:sz w:val="24"/>
          <w:szCs w:val="24"/>
          <w:lang w:eastAsia="zh-CN"/>
        </w:rPr>
        <w:t>认为长期目标应该切实可行；</w:t>
      </w:r>
    </w:p>
    <w:p w14:paraId="63D36099" w14:textId="77777777" w:rsidR="00356FF0" w:rsidRPr="00356FF0" w:rsidRDefault="00356FF0" w:rsidP="00EB7CC8">
      <w:pPr>
        <w:pStyle w:val="Para2"/>
        <w:numPr>
          <w:ilvl w:val="0"/>
          <w:numId w:val="13"/>
        </w:numPr>
        <w:adjustRightInd w:val="0"/>
        <w:snapToGrid w:val="0"/>
        <w:spacing w:line="240" w:lineRule="atLeast"/>
        <w:ind w:left="0" w:firstLine="720"/>
        <w:rPr>
          <w:rFonts w:eastAsia="SimSun"/>
          <w:sz w:val="24"/>
          <w:szCs w:val="24"/>
          <w:lang w:eastAsia="zh-CN"/>
        </w:rPr>
      </w:pPr>
      <w:r w:rsidRPr="00356FF0">
        <w:rPr>
          <w:rFonts w:eastAsia="SimSun"/>
          <w:sz w:val="24"/>
          <w:szCs w:val="24"/>
          <w:lang w:eastAsia="zh-CN"/>
        </w:rPr>
        <w:t>一些缔约方表示，拟议</w:t>
      </w:r>
      <w:r w:rsidRPr="00356FF0">
        <w:rPr>
          <w:rFonts w:eastAsia="SimSun"/>
          <w:sz w:val="24"/>
          <w:szCs w:val="24"/>
          <w:lang w:val="en-US" w:eastAsia="zh-CN"/>
        </w:rPr>
        <w:t>行动</w:t>
      </w:r>
      <w:r w:rsidRPr="00356FF0">
        <w:rPr>
          <w:rFonts w:eastAsia="SimSun"/>
          <w:sz w:val="24"/>
          <w:szCs w:val="24"/>
          <w:lang w:eastAsia="zh-CN"/>
        </w:rPr>
        <w:t>目标应与长期目标更紧密地联系在一起和</w:t>
      </w:r>
      <w:r w:rsidRPr="00356FF0">
        <w:rPr>
          <w:rFonts w:eastAsia="SimSun"/>
          <w:sz w:val="24"/>
          <w:szCs w:val="24"/>
          <w:lang w:eastAsia="zh-CN"/>
        </w:rPr>
        <w:t>/</w:t>
      </w:r>
      <w:r w:rsidRPr="00356FF0">
        <w:rPr>
          <w:rFonts w:eastAsia="SimSun"/>
          <w:sz w:val="24"/>
          <w:szCs w:val="24"/>
          <w:lang w:eastAsia="zh-CN"/>
        </w:rPr>
        <w:t>或与其融为一体，以简化框架并减少所需标题指标的数量；</w:t>
      </w:r>
    </w:p>
    <w:p w14:paraId="3F2DAA45" w14:textId="77777777" w:rsidR="00356FF0" w:rsidRPr="00356FF0" w:rsidRDefault="00356FF0" w:rsidP="00EB7CC8">
      <w:pPr>
        <w:pStyle w:val="Para2"/>
        <w:numPr>
          <w:ilvl w:val="0"/>
          <w:numId w:val="13"/>
        </w:numPr>
        <w:adjustRightInd w:val="0"/>
        <w:snapToGrid w:val="0"/>
        <w:spacing w:line="240" w:lineRule="atLeast"/>
        <w:ind w:left="0" w:firstLine="720"/>
        <w:rPr>
          <w:rFonts w:eastAsia="SimSun"/>
          <w:sz w:val="24"/>
          <w:szCs w:val="24"/>
          <w:lang w:eastAsia="zh-CN"/>
        </w:rPr>
      </w:pPr>
      <w:r w:rsidRPr="00356FF0">
        <w:rPr>
          <w:rFonts w:eastAsia="SimSun"/>
          <w:sz w:val="24"/>
          <w:szCs w:val="24"/>
          <w:lang w:eastAsia="zh-CN"/>
        </w:rPr>
        <w:t>一些缔约方认为，可将</w:t>
      </w:r>
      <w:r w:rsidRPr="00356FF0">
        <w:rPr>
          <w:rFonts w:eastAsia="SimSun"/>
          <w:sz w:val="24"/>
          <w:szCs w:val="24"/>
          <w:lang w:eastAsia="zh-CN"/>
        </w:rPr>
        <w:t>CBD/SBSTTA/24/3/Add.1</w:t>
      </w:r>
      <w:r w:rsidRPr="00356FF0">
        <w:rPr>
          <w:rFonts w:eastAsia="SimSun"/>
          <w:sz w:val="24"/>
          <w:szCs w:val="24"/>
          <w:lang w:eastAsia="zh-CN"/>
        </w:rPr>
        <w:t>号文件所示行动目标组成部分作为</w:t>
      </w:r>
      <w:r w:rsidRPr="00356FF0">
        <w:rPr>
          <w:rFonts w:eastAsia="SimSun"/>
          <w:sz w:val="24"/>
          <w:szCs w:val="24"/>
          <w:lang w:eastAsia="zh-CN"/>
        </w:rPr>
        <w:t>2020</w:t>
      </w:r>
      <w:r w:rsidRPr="00356FF0">
        <w:rPr>
          <w:rFonts w:eastAsia="SimSun"/>
          <w:sz w:val="24"/>
          <w:szCs w:val="24"/>
          <w:lang w:eastAsia="zh-CN"/>
        </w:rPr>
        <w:t>年后全球生物多样性框架的一部分，以进一步界定长期目标和行动目标的范围；</w:t>
      </w:r>
    </w:p>
    <w:p w14:paraId="55E9E6FE" w14:textId="57BABF7C" w:rsidR="00356FF0" w:rsidRPr="00356FF0" w:rsidRDefault="00356FF0" w:rsidP="00EB7CC8">
      <w:pPr>
        <w:pStyle w:val="Para2"/>
        <w:numPr>
          <w:ilvl w:val="0"/>
          <w:numId w:val="13"/>
        </w:numPr>
        <w:adjustRightInd w:val="0"/>
        <w:snapToGrid w:val="0"/>
        <w:spacing w:line="240" w:lineRule="atLeast"/>
        <w:ind w:left="0" w:firstLine="720"/>
        <w:rPr>
          <w:rFonts w:eastAsia="SimSun"/>
          <w:sz w:val="24"/>
          <w:szCs w:val="24"/>
          <w:lang w:eastAsia="zh-CN"/>
        </w:rPr>
      </w:pPr>
      <w:r w:rsidRPr="00356FF0">
        <w:rPr>
          <w:rFonts w:eastAsia="SimSun"/>
          <w:sz w:val="24"/>
          <w:szCs w:val="24"/>
          <w:lang w:eastAsia="zh-CN"/>
        </w:rPr>
        <w:t>一些缔约方</w:t>
      </w:r>
      <w:r w:rsidR="009628AA">
        <w:rPr>
          <w:rFonts w:eastAsia="SimSun" w:hint="eastAsia"/>
          <w:sz w:val="24"/>
          <w:szCs w:val="24"/>
          <w:lang w:eastAsia="zh-CN"/>
        </w:rPr>
        <w:t>认为</w:t>
      </w:r>
      <w:r w:rsidRPr="00356FF0">
        <w:rPr>
          <w:rFonts w:eastAsia="SimSun"/>
          <w:sz w:val="24"/>
          <w:szCs w:val="24"/>
          <w:lang w:eastAsia="zh-CN"/>
        </w:rPr>
        <w:t>应将里程碑从框架中删除，其中所涉问题可纳入长期目标和行动目标，而另一些</w:t>
      </w:r>
      <w:r w:rsidR="00D61BAD">
        <w:rPr>
          <w:rFonts w:eastAsia="SimSun"/>
          <w:sz w:val="24"/>
          <w:szCs w:val="24"/>
          <w:lang w:eastAsia="zh-CN"/>
        </w:rPr>
        <w:t>缔约方</w:t>
      </w:r>
      <w:r w:rsidRPr="00356FF0">
        <w:rPr>
          <w:rFonts w:eastAsia="SimSun"/>
          <w:sz w:val="24"/>
          <w:szCs w:val="24"/>
          <w:lang w:eastAsia="zh-CN"/>
        </w:rPr>
        <w:t>则指出应保留里程碑的概念；</w:t>
      </w:r>
    </w:p>
    <w:p w14:paraId="094F7485" w14:textId="506E2E31" w:rsidR="00356FF0" w:rsidRPr="00356FF0" w:rsidRDefault="00356FF0" w:rsidP="00EB7CC8">
      <w:pPr>
        <w:pStyle w:val="Para2"/>
        <w:numPr>
          <w:ilvl w:val="0"/>
          <w:numId w:val="13"/>
        </w:numPr>
        <w:adjustRightInd w:val="0"/>
        <w:snapToGrid w:val="0"/>
        <w:spacing w:line="240" w:lineRule="atLeast"/>
        <w:ind w:left="0" w:firstLine="720"/>
        <w:rPr>
          <w:rFonts w:eastAsia="SimSun"/>
          <w:sz w:val="24"/>
          <w:szCs w:val="24"/>
          <w:lang w:eastAsia="zh-CN"/>
        </w:rPr>
      </w:pPr>
      <w:r w:rsidRPr="00356FF0">
        <w:rPr>
          <w:rFonts w:eastAsia="SimSun"/>
          <w:sz w:val="24"/>
          <w:szCs w:val="24"/>
          <w:lang w:eastAsia="zh-CN"/>
        </w:rPr>
        <w:t>一些缔约方建议，该框架的结构可以与第五版《全球生物多样性展望》中的</w:t>
      </w:r>
      <w:r w:rsidR="00B90C41">
        <w:rPr>
          <w:rFonts w:eastAsia="SimSun" w:hint="eastAsia"/>
          <w:sz w:val="24"/>
          <w:szCs w:val="24"/>
          <w:lang w:eastAsia="zh-CN"/>
        </w:rPr>
        <w:t>关键转型</w:t>
      </w:r>
      <w:r w:rsidRPr="00356FF0">
        <w:rPr>
          <w:rFonts w:eastAsia="SimSun"/>
          <w:sz w:val="24"/>
          <w:szCs w:val="24"/>
          <w:lang w:eastAsia="zh-CN"/>
        </w:rPr>
        <w:t>保持一致。</w:t>
      </w:r>
    </w:p>
    <w:p w14:paraId="4835C86A" w14:textId="777777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w:t>
      </w:r>
      <w:r w:rsidRPr="00356FF0">
        <w:rPr>
          <w:rFonts w:eastAsia="SimSun"/>
          <w:sz w:val="24"/>
          <w:szCs w:val="24"/>
          <w:lang w:eastAsia="zh-CN"/>
        </w:rPr>
        <w:t>2020</w:t>
      </w:r>
      <w:r w:rsidRPr="00356FF0">
        <w:rPr>
          <w:rFonts w:eastAsia="SimSun"/>
          <w:sz w:val="24"/>
          <w:szCs w:val="24"/>
          <w:lang w:eastAsia="zh-CN"/>
        </w:rPr>
        <w:t>年后全球生物多样性框架的结构还应考虑到拟定《</w:t>
      </w:r>
      <w:r w:rsidRPr="00356FF0">
        <w:rPr>
          <w:rFonts w:eastAsia="SimSun"/>
          <w:sz w:val="24"/>
          <w:szCs w:val="24"/>
          <w:lang w:eastAsia="zh-CN"/>
        </w:rPr>
        <w:t>2011-2020</w:t>
      </w:r>
      <w:r w:rsidRPr="00356FF0">
        <w:rPr>
          <w:rFonts w:eastAsia="SimSun"/>
          <w:sz w:val="24"/>
          <w:szCs w:val="24"/>
          <w:lang w:eastAsia="zh-CN"/>
        </w:rPr>
        <w:t>年全球植物保护战略》的后续行动。</w:t>
      </w:r>
    </w:p>
    <w:p w14:paraId="525669E4" w14:textId="074696AC" w:rsidR="00356FF0" w:rsidRPr="00B90C41" w:rsidRDefault="00356FF0" w:rsidP="00B90C41">
      <w:pPr>
        <w:pStyle w:val="Heading3"/>
        <w:adjustRightInd w:val="0"/>
        <w:snapToGrid w:val="0"/>
        <w:spacing w:before="120" w:after="120" w:line="240" w:lineRule="atLeast"/>
        <w:jc w:val="center"/>
        <w:rPr>
          <w:rFonts w:ascii="Times New Roman" w:eastAsia="KaiTi" w:hAnsi="Times New Roman" w:cs="Times New Roman"/>
          <w:i/>
          <w:iCs/>
          <w:color w:val="auto"/>
        </w:rPr>
      </w:pPr>
      <w:r w:rsidRPr="00B90C41">
        <w:rPr>
          <w:rFonts w:ascii="Times New Roman" w:eastAsia="KaiTi" w:hAnsi="Times New Roman" w:cs="Times New Roman"/>
          <w:color w:val="auto"/>
        </w:rPr>
        <w:t>2.</w:t>
      </w:r>
      <w:r w:rsidR="00B90C41" w:rsidRPr="00B90C41">
        <w:rPr>
          <w:rFonts w:ascii="Times New Roman" w:eastAsia="KaiTi" w:hAnsi="Times New Roman" w:cs="Times New Roman"/>
          <w:color w:val="auto"/>
        </w:rPr>
        <w:t xml:space="preserve">  </w:t>
      </w:r>
      <w:r w:rsidRPr="00B90C41">
        <w:rPr>
          <w:rFonts w:ascii="Times New Roman" w:eastAsia="KaiTi" w:hAnsi="Times New Roman" w:cs="Times New Roman"/>
          <w:color w:val="auto"/>
        </w:rPr>
        <w:t>雄心</w:t>
      </w:r>
    </w:p>
    <w:p w14:paraId="5829326F" w14:textId="64EC3C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有些缔约方表示担心，</w:t>
      </w:r>
      <w:r w:rsidRPr="00356FF0">
        <w:rPr>
          <w:rFonts w:eastAsia="SimSun"/>
          <w:sz w:val="24"/>
          <w:szCs w:val="24"/>
          <w:lang w:eastAsia="zh-CN"/>
        </w:rPr>
        <w:t>“</w:t>
      </w:r>
      <w:r w:rsidRPr="00356FF0">
        <w:rPr>
          <w:rFonts w:eastAsia="SimSun"/>
          <w:sz w:val="24"/>
          <w:szCs w:val="24"/>
          <w:lang w:eastAsia="zh-CN"/>
        </w:rPr>
        <w:t>无净</w:t>
      </w:r>
      <w:r w:rsidR="00626989">
        <w:rPr>
          <w:rFonts w:eastAsia="SimSun" w:hint="eastAsia"/>
          <w:sz w:val="24"/>
          <w:szCs w:val="24"/>
          <w:lang w:val="en-US" w:eastAsia="zh-CN"/>
        </w:rPr>
        <w:t>损失</w:t>
      </w:r>
      <w:r w:rsidRPr="00356FF0">
        <w:rPr>
          <w:rFonts w:eastAsia="SimSun"/>
          <w:sz w:val="24"/>
          <w:szCs w:val="24"/>
          <w:lang w:eastAsia="zh-CN"/>
        </w:rPr>
        <w:t>”</w:t>
      </w:r>
      <w:r w:rsidRPr="00356FF0">
        <w:rPr>
          <w:rFonts w:eastAsia="SimSun"/>
          <w:sz w:val="24"/>
          <w:szCs w:val="24"/>
          <w:lang w:eastAsia="zh-CN"/>
        </w:rPr>
        <w:t>雄心的定义不清，没有足够科技信息的支撑，和</w:t>
      </w:r>
      <w:r w:rsidRPr="00356FF0">
        <w:rPr>
          <w:rFonts w:eastAsia="SimSun"/>
          <w:sz w:val="24"/>
          <w:szCs w:val="24"/>
          <w:lang w:eastAsia="zh-CN"/>
        </w:rPr>
        <w:t>/</w:t>
      </w:r>
      <w:r w:rsidRPr="00356FF0">
        <w:rPr>
          <w:rFonts w:eastAsia="SimSun"/>
          <w:sz w:val="24"/>
          <w:szCs w:val="24"/>
          <w:lang w:eastAsia="zh-CN"/>
        </w:rPr>
        <w:t>或可能导致意想不到的不良后果。但另有</w:t>
      </w:r>
      <w:r w:rsidR="00D61BAD">
        <w:rPr>
          <w:rFonts w:eastAsia="SimSun"/>
          <w:sz w:val="24"/>
          <w:szCs w:val="24"/>
          <w:lang w:eastAsia="zh-CN"/>
        </w:rPr>
        <w:t>缔约方</w:t>
      </w:r>
      <w:r w:rsidRPr="00356FF0">
        <w:rPr>
          <w:rFonts w:eastAsia="SimSun"/>
          <w:sz w:val="24"/>
          <w:szCs w:val="24"/>
          <w:lang w:eastAsia="zh-CN"/>
        </w:rPr>
        <w:t>指出，</w:t>
      </w:r>
      <w:r w:rsidRPr="00356FF0">
        <w:rPr>
          <w:rFonts w:eastAsia="SimSun"/>
          <w:sz w:val="24"/>
          <w:szCs w:val="24"/>
          <w:lang w:eastAsia="zh-CN"/>
        </w:rPr>
        <w:t>“</w:t>
      </w:r>
      <w:r w:rsidRPr="00356FF0">
        <w:rPr>
          <w:rFonts w:eastAsia="SimSun"/>
          <w:sz w:val="24"/>
          <w:szCs w:val="24"/>
          <w:lang w:eastAsia="zh-CN"/>
        </w:rPr>
        <w:t>无净</w:t>
      </w:r>
      <w:r w:rsidR="00626989">
        <w:rPr>
          <w:rFonts w:eastAsia="SimSun" w:hint="eastAsia"/>
          <w:sz w:val="24"/>
          <w:szCs w:val="24"/>
          <w:lang w:eastAsia="zh-CN"/>
        </w:rPr>
        <w:t>损失</w:t>
      </w:r>
      <w:r w:rsidRPr="00356FF0">
        <w:rPr>
          <w:rFonts w:eastAsia="SimSun"/>
          <w:sz w:val="24"/>
          <w:szCs w:val="24"/>
          <w:lang w:eastAsia="zh-CN"/>
        </w:rPr>
        <w:t>”</w:t>
      </w:r>
      <w:r w:rsidRPr="00356FF0">
        <w:rPr>
          <w:rFonts w:eastAsia="SimSun"/>
          <w:sz w:val="24"/>
          <w:szCs w:val="24"/>
          <w:lang w:eastAsia="zh-CN"/>
        </w:rPr>
        <w:t>雄心够大，有充分的科学依据，简单易懂。</w:t>
      </w:r>
      <w:r w:rsidRPr="00356FF0">
        <w:rPr>
          <w:rFonts w:eastAsia="SimSun"/>
          <w:sz w:val="24"/>
          <w:szCs w:val="24"/>
          <w:lang w:eastAsia="zh-CN"/>
        </w:rPr>
        <w:t xml:space="preserve"> </w:t>
      </w:r>
    </w:p>
    <w:p w14:paraId="3F80A7AA" w14:textId="3FB51DB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一些缔约方指出，为</w:t>
      </w:r>
      <w:r w:rsidRPr="00356FF0">
        <w:rPr>
          <w:rFonts w:eastAsia="SimSun"/>
          <w:sz w:val="24"/>
          <w:szCs w:val="24"/>
          <w:lang w:eastAsia="zh-CN"/>
        </w:rPr>
        <w:t>2020</w:t>
      </w:r>
      <w:r w:rsidRPr="00356FF0">
        <w:rPr>
          <w:rFonts w:eastAsia="SimSun"/>
          <w:sz w:val="24"/>
          <w:szCs w:val="24"/>
          <w:lang w:eastAsia="zh-CN"/>
        </w:rPr>
        <w:t>年后全球生物多样性</w:t>
      </w:r>
      <w:r w:rsidR="009628AA">
        <w:rPr>
          <w:rFonts w:eastAsia="SimSun" w:hint="eastAsia"/>
          <w:sz w:val="24"/>
          <w:szCs w:val="24"/>
          <w:lang w:eastAsia="zh-CN"/>
        </w:rPr>
        <w:t>框架</w:t>
      </w:r>
      <w:r w:rsidRPr="00356FF0">
        <w:rPr>
          <w:rFonts w:eastAsia="SimSun"/>
          <w:sz w:val="24"/>
          <w:szCs w:val="24"/>
          <w:lang w:eastAsia="zh-CN"/>
        </w:rPr>
        <w:t>选择适当基线十分重要。在这方面，有</w:t>
      </w:r>
      <w:r w:rsidR="00D61BAD">
        <w:rPr>
          <w:rFonts w:eastAsia="SimSun"/>
          <w:sz w:val="24"/>
          <w:szCs w:val="24"/>
          <w:lang w:eastAsia="zh-CN"/>
        </w:rPr>
        <w:t>缔约方</w:t>
      </w:r>
      <w:r w:rsidRPr="00356FF0">
        <w:rPr>
          <w:rFonts w:eastAsia="SimSun"/>
          <w:sz w:val="24"/>
          <w:szCs w:val="24"/>
          <w:lang w:eastAsia="zh-CN"/>
        </w:rPr>
        <w:t>建议使用工业化前的基线，另有</w:t>
      </w:r>
      <w:r w:rsidR="00D61BAD">
        <w:rPr>
          <w:rFonts w:eastAsia="SimSun"/>
          <w:sz w:val="24"/>
          <w:szCs w:val="24"/>
          <w:lang w:eastAsia="zh-CN"/>
        </w:rPr>
        <w:t>缔约方</w:t>
      </w:r>
      <w:r w:rsidRPr="00356FF0">
        <w:rPr>
          <w:rFonts w:eastAsia="SimSun"/>
          <w:sz w:val="24"/>
          <w:szCs w:val="24"/>
          <w:lang w:eastAsia="zh-CN"/>
        </w:rPr>
        <w:t>建议使用</w:t>
      </w:r>
      <w:r w:rsidRPr="00356FF0">
        <w:rPr>
          <w:rFonts w:eastAsia="SimSun"/>
          <w:sz w:val="24"/>
          <w:szCs w:val="24"/>
          <w:lang w:eastAsia="zh-CN"/>
        </w:rPr>
        <w:t>2020</w:t>
      </w:r>
      <w:r w:rsidRPr="00356FF0">
        <w:rPr>
          <w:rFonts w:eastAsia="SimSun"/>
          <w:sz w:val="24"/>
          <w:szCs w:val="24"/>
          <w:lang w:eastAsia="zh-CN"/>
        </w:rPr>
        <w:t>年基线或</w:t>
      </w:r>
      <w:r w:rsidRPr="00356FF0">
        <w:rPr>
          <w:rFonts w:eastAsia="SimSun"/>
          <w:sz w:val="24"/>
          <w:szCs w:val="24"/>
          <w:lang w:eastAsia="zh-CN"/>
        </w:rPr>
        <w:t>2010/2020</w:t>
      </w:r>
      <w:r w:rsidRPr="00356FF0">
        <w:rPr>
          <w:rFonts w:eastAsia="SimSun"/>
          <w:sz w:val="24"/>
          <w:szCs w:val="24"/>
          <w:lang w:eastAsia="zh-CN"/>
        </w:rPr>
        <w:t>年基线。还有</w:t>
      </w:r>
      <w:r w:rsidR="00D61BAD">
        <w:rPr>
          <w:rFonts w:eastAsia="SimSun"/>
          <w:sz w:val="24"/>
          <w:szCs w:val="24"/>
          <w:lang w:eastAsia="zh-CN"/>
        </w:rPr>
        <w:t>缔约方</w:t>
      </w:r>
      <w:r w:rsidRPr="00356FF0">
        <w:rPr>
          <w:rFonts w:eastAsia="SimSun"/>
          <w:sz w:val="24"/>
          <w:szCs w:val="24"/>
          <w:lang w:eastAsia="zh-CN"/>
        </w:rPr>
        <w:t>指出，基准的选择不应给发展中国家缔约方带来沉重负担。联络小组共同主席设立的主席之友小组进一步讨论了基线问题，并进一步讨论了与基线有关的问题。</w:t>
      </w:r>
      <w:r w:rsidRPr="00356FF0">
        <w:rPr>
          <w:rStyle w:val="FootnoteReference"/>
          <w:rFonts w:eastAsia="SimSun"/>
          <w:sz w:val="24"/>
          <w:szCs w:val="24"/>
        </w:rPr>
        <w:footnoteReference w:id="1"/>
      </w:r>
      <w:r w:rsidRPr="00356FF0">
        <w:rPr>
          <w:rFonts w:eastAsia="SimSun"/>
          <w:sz w:val="24"/>
          <w:szCs w:val="24"/>
          <w:lang w:eastAsia="zh-CN"/>
        </w:rPr>
        <w:t xml:space="preserve"> </w:t>
      </w:r>
      <w:r w:rsidRPr="00356FF0">
        <w:rPr>
          <w:rFonts w:eastAsia="SimSun"/>
          <w:sz w:val="24"/>
          <w:szCs w:val="24"/>
          <w:lang w:eastAsia="zh-CN"/>
        </w:rPr>
        <w:t>主席之友小组的讨论结果反映在关于该议程项目的会议室文件中。</w:t>
      </w:r>
    </w:p>
    <w:p w14:paraId="45ACE858" w14:textId="28802959"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一些缔约方指出，目前框架草案中的一些拟议长期目标和行动目标不如《</w:t>
      </w:r>
      <w:r w:rsidRPr="00356FF0">
        <w:rPr>
          <w:rFonts w:eastAsia="SimSun"/>
          <w:sz w:val="24"/>
          <w:szCs w:val="24"/>
          <w:lang w:eastAsia="zh-CN"/>
        </w:rPr>
        <w:t>2011-2020</w:t>
      </w:r>
      <w:r w:rsidRPr="00356FF0">
        <w:rPr>
          <w:rFonts w:eastAsia="SimSun"/>
          <w:sz w:val="24"/>
          <w:szCs w:val="24"/>
          <w:lang w:eastAsia="zh-CN"/>
        </w:rPr>
        <w:t>年生物多样性战略计划》和爱知生物多样性目标中的相关内容那么雄心勃勃。在这方面，有</w:t>
      </w:r>
      <w:r w:rsidR="00D61BAD">
        <w:rPr>
          <w:rFonts w:eastAsia="SimSun"/>
          <w:sz w:val="24"/>
          <w:szCs w:val="24"/>
          <w:lang w:eastAsia="zh-CN"/>
        </w:rPr>
        <w:t>缔约方</w:t>
      </w:r>
      <w:r w:rsidRPr="00356FF0">
        <w:rPr>
          <w:rFonts w:eastAsia="SimSun"/>
          <w:sz w:val="24"/>
          <w:szCs w:val="24"/>
          <w:lang w:eastAsia="zh-CN"/>
        </w:rPr>
        <w:t>指出采取</w:t>
      </w:r>
      <w:r w:rsidRPr="00356FF0">
        <w:rPr>
          <w:rFonts w:eastAsia="SimSun"/>
          <w:sz w:val="24"/>
          <w:szCs w:val="24"/>
          <w:lang w:eastAsia="zh-CN"/>
        </w:rPr>
        <w:t>“</w:t>
      </w:r>
      <w:r w:rsidRPr="00356FF0">
        <w:rPr>
          <w:rFonts w:eastAsia="SimSun"/>
          <w:sz w:val="24"/>
          <w:szCs w:val="24"/>
          <w:lang w:eastAsia="zh-CN"/>
        </w:rPr>
        <w:t>不倒退</w:t>
      </w:r>
      <w:r w:rsidRPr="00356FF0">
        <w:rPr>
          <w:rFonts w:eastAsia="SimSun"/>
          <w:sz w:val="24"/>
          <w:szCs w:val="24"/>
          <w:lang w:eastAsia="zh-CN"/>
        </w:rPr>
        <w:t>”</w:t>
      </w:r>
      <w:r w:rsidRPr="00356FF0">
        <w:rPr>
          <w:rFonts w:eastAsia="SimSun"/>
          <w:sz w:val="24"/>
          <w:szCs w:val="24"/>
          <w:lang w:eastAsia="zh-CN"/>
        </w:rPr>
        <w:t>办法至关重要。</w:t>
      </w:r>
    </w:p>
    <w:p w14:paraId="155A4BAB" w14:textId="7944EAA2" w:rsidR="00356FF0" w:rsidRPr="00356FF0" w:rsidRDefault="00356FF0" w:rsidP="00356FF0">
      <w:pPr>
        <w:pStyle w:val="Para1"/>
        <w:tabs>
          <w:tab w:val="clear" w:pos="360"/>
        </w:tabs>
        <w:adjustRightInd w:val="0"/>
        <w:snapToGrid w:val="0"/>
        <w:spacing w:line="240" w:lineRule="atLeast"/>
        <w:rPr>
          <w:rFonts w:eastAsia="SimSun"/>
          <w:i/>
          <w:iCs/>
          <w:sz w:val="24"/>
          <w:szCs w:val="24"/>
          <w:lang w:eastAsia="zh-CN"/>
        </w:rPr>
      </w:pPr>
      <w:r w:rsidRPr="00356FF0">
        <w:rPr>
          <w:rFonts w:eastAsia="SimSun"/>
          <w:sz w:val="24"/>
          <w:szCs w:val="24"/>
          <w:lang w:eastAsia="zh-CN"/>
        </w:rPr>
        <w:lastRenderedPageBreak/>
        <w:t>一些缔约方认为，长期目标和行动目标的雄心壮志</w:t>
      </w:r>
      <w:r w:rsidRPr="00356FF0">
        <w:rPr>
          <w:rFonts w:eastAsia="SimSun"/>
          <w:sz w:val="24"/>
          <w:szCs w:val="24"/>
          <w:lang w:val="en-US" w:eastAsia="zh-CN"/>
        </w:rPr>
        <w:t>来源于汇集在一起的</w:t>
      </w:r>
      <w:r w:rsidRPr="00356FF0">
        <w:rPr>
          <w:rFonts w:eastAsia="SimSun"/>
          <w:sz w:val="24"/>
          <w:szCs w:val="24"/>
          <w:lang w:eastAsia="zh-CN"/>
        </w:rPr>
        <w:t>各国承诺，而另一些缔约方则表示，长期目标和行动目标的雄心壮志应基于现有的科学信息和地球</w:t>
      </w:r>
      <w:r w:rsidR="007B629F">
        <w:rPr>
          <w:rFonts w:eastAsia="SimSun" w:hint="eastAsia"/>
          <w:sz w:val="24"/>
          <w:szCs w:val="24"/>
          <w:lang w:eastAsia="zh-CN"/>
        </w:rPr>
        <w:t xml:space="preserve"> </w:t>
      </w:r>
      <w:r w:rsidRPr="00356FF0">
        <w:rPr>
          <w:rFonts w:eastAsia="SimSun"/>
          <w:sz w:val="24"/>
          <w:szCs w:val="24"/>
          <w:lang w:eastAsia="zh-CN"/>
        </w:rPr>
        <w:t>界限。</w:t>
      </w:r>
    </w:p>
    <w:p w14:paraId="44158E7A" w14:textId="5D0B36AF" w:rsidR="00356FF0" w:rsidRPr="00B90C41" w:rsidRDefault="00356FF0" w:rsidP="00B90C41">
      <w:pPr>
        <w:pStyle w:val="Heading3"/>
        <w:adjustRightInd w:val="0"/>
        <w:snapToGrid w:val="0"/>
        <w:spacing w:before="120" w:after="120" w:line="240" w:lineRule="atLeast"/>
        <w:jc w:val="center"/>
        <w:rPr>
          <w:rFonts w:ascii="Times New Roman" w:eastAsia="KaiTi" w:hAnsi="Times New Roman" w:cs="Times New Roman"/>
          <w:i/>
          <w:iCs/>
          <w:color w:val="auto"/>
        </w:rPr>
      </w:pPr>
      <w:r w:rsidRPr="00B90C41">
        <w:rPr>
          <w:rFonts w:ascii="Times New Roman" w:eastAsia="KaiTi" w:hAnsi="Times New Roman" w:cs="Times New Roman"/>
          <w:color w:val="auto"/>
        </w:rPr>
        <w:t>3.</w:t>
      </w:r>
      <w:r w:rsidR="00B90C41" w:rsidRPr="00B90C41">
        <w:rPr>
          <w:rFonts w:ascii="Times New Roman" w:eastAsia="KaiTi" w:hAnsi="Times New Roman" w:cs="Times New Roman"/>
          <w:color w:val="auto"/>
        </w:rPr>
        <w:t xml:space="preserve">  </w:t>
      </w:r>
      <w:r w:rsidRPr="00B90C41">
        <w:rPr>
          <w:rFonts w:ascii="Times New Roman" w:eastAsia="KaiTi" w:hAnsi="Times New Roman" w:cs="Times New Roman"/>
          <w:color w:val="auto"/>
        </w:rPr>
        <w:t>范围</w:t>
      </w:r>
    </w:p>
    <w:p w14:paraId="0A07B05F" w14:textId="1A781F8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一些缔约方指出，框架应平衡处理生物多样性的所有三个层面</w:t>
      </w:r>
      <w:r w:rsidR="00770FB9">
        <w:rPr>
          <w:rFonts w:eastAsia="SimSun"/>
          <w:sz w:val="24"/>
          <w:szCs w:val="24"/>
          <w:lang w:eastAsia="zh-CN"/>
        </w:rPr>
        <w:t>（</w:t>
      </w:r>
      <w:r w:rsidRPr="00356FF0">
        <w:rPr>
          <w:rFonts w:eastAsia="SimSun"/>
          <w:sz w:val="24"/>
          <w:szCs w:val="24"/>
          <w:lang w:eastAsia="zh-CN"/>
        </w:rPr>
        <w:t>遗传多样性、物种和生态系统</w:t>
      </w:r>
      <w:r w:rsidR="00770FB9">
        <w:rPr>
          <w:rFonts w:eastAsia="SimSun"/>
          <w:sz w:val="24"/>
          <w:szCs w:val="24"/>
          <w:lang w:eastAsia="zh-CN"/>
        </w:rPr>
        <w:t>）</w:t>
      </w:r>
      <w:r w:rsidRPr="00356FF0">
        <w:rPr>
          <w:rFonts w:eastAsia="SimSun"/>
          <w:sz w:val="24"/>
          <w:szCs w:val="24"/>
          <w:lang w:eastAsia="zh-CN"/>
        </w:rPr>
        <w:t>。此外，有</w:t>
      </w:r>
      <w:r w:rsidR="00D61BAD">
        <w:rPr>
          <w:rFonts w:eastAsia="SimSun"/>
          <w:sz w:val="24"/>
          <w:szCs w:val="24"/>
          <w:lang w:eastAsia="zh-CN"/>
        </w:rPr>
        <w:t>缔约方</w:t>
      </w:r>
      <w:r w:rsidRPr="00356FF0">
        <w:rPr>
          <w:rFonts w:eastAsia="SimSun"/>
          <w:sz w:val="24"/>
          <w:szCs w:val="24"/>
          <w:lang w:eastAsia="zh-CN"/>
        </w:rPr>
        <w:t>指出需要在整个</w:t>
      </w:r>
      <w:r w:rsidRPr="00356FF0">
        <w:rPr>
          <w:rFonts w:eastAsia="SimSun"/>
          <w:sz w:val="24"/>
          <w:szCs w:val="24"/>
          <w:lang w:eastAsia="zh-CN"/>
        </w:rPr>
        <w:t>2020</w:t>
      </w:r>
      <w:r w:rsidRPr="00356FF0">
        <w:rPr>
          <w:rFonts w:eastAsia="SimSun"/>
          <w:sz w:val="24"/>
          <w:szCs w:val="24"/>
          <w:lang w:eastAsia="zh-CN"/>
        </w:rPr>
        <w:t>年后全球生物多样性框架中更好地体现《公约》目标</w:t>
      </w:r>
      <w:r w:rsidRPr="00356FF0">
        <w:rPr>
          <w:rFonts w:eastAsia="SimSun"/>
          <w:sz w:val="24"/>
          <w:szCs w:val="24"/>
          <w:lang w:eastAsia="zh-CN"/>
        </w:rPr>
        <w:t>2</w:t>
      </w:r>
      <w:r w:rsidR="00770FB9">
        <w:rPr>
          <w:rFonts w:eastAsia="SimSun"/>
          <w:sz w:val="24"/>
          <w:szCs w:val="24"/>
          <w:lang w:eastAsia="zh-CN"/>
        </w:rPr>
        <w:t>（</w:t>
      </w:r>
      <w:r w:rsidRPr="00356FF0">
        <w:rPr>
          <w:rFonts w:eastAsia="SimSun"/>
          <w:sz w:val="24"/>
          <w:szCs w:val="24"/>
          <w:lang w:eastAsia="zh-CN"/>
        </w:rPr>
        <w:t>可持续利用</w:t>
      </w:r>
      <w:r w:rsidR="00770FB9">
        <w:rPr>
          <w:rFonts w:eastAsia="SimSun"/>
          <w:sz w:val="24"/>
          <w:szCs w:val="24"/>
          <w:lang w:eastAsia="zh-CN"/>
        </w:rPr>
        <w:t>）</w:t>
      </w:r>
      <w:r w:rsidRPr="00356FF0">
        <w:rPr>
          <w:rFonts w:eastAsia="SimSun"/>
          <w:sz w:val="24"/>
          <w:szCs w:val="24"/>
          <w:lang w:eastAsia="zh-CN"/>
        </w:rPr>
        <w:t>和目标</w:t>
      </w:r>
      <w:r w:rsidRPr="00356FF0">
        <w:rPr>
          <w:rFonts w:eastAsia="SimSun"/>
          <w:sz w:val="24"/>
          <w:szCs w:val="24"/>
          <w:lang w:eastAsia="zh-CN"/>
        </w:rPr>
        <w:t>3</w:t>
      </w:r>
      <w:r w:rsidR="00770FB9">
        <w:rPr>
          <w:rFonts w:eastAsia="SimSun"/>
          <w:sz w:val="24"/>
          <w:szCs w:val="24"/>
          <w:lang w:eastAsia="zh-CN"/>
        </w:rPr>
        <w:t>（</w:t>
      </w:r>
      <w:r w:rsidRPr="00356FF0">
        <w:rPr>
          <w:rFonts w:eastAsia="SimSun"/>
          <w:sz w:val="24"/>
          <w:szCs w:val="24"/>
          <w:lang w:eastAsia="zh-CN"/>
        </w:rPr>
        <w:t>获取和惠益分享</w:t>
      </w:r>
      <w:r w:rsidR="00770FB9">
        <w:rPr>
          <w:rFonts w:eastAsia="SimSun"/>
          <w:sz w:val="24"/>
          <w:szCs w:val="24"/>
          <w:lang w:eastAsia="zh-CN"/>
        </w:rPr>
        <w:t>）</w:t>
      </w:r>
      <w:r w:rsidRPr="00356FF0">
        <w:rPr>
          <w:rFonts w:eastAsia="SimSun"/>
          <w:sz w:val="24"/>
          <w:szCs w:val="24"/>
          <w:lang w:eastAsia="zh-CN"/>
        </w:rPr>
        <w:t>。特别是在获取和惠益分享方面，一些</w:t>
      </w:r>
      <w:r w:rsidR="00D61BAD">
        <w:rPr>
          <w:rFonts w:eastAsia="SimSun"/>
          <w:sz w:val="24"/>
          <w:szCs w:val="24"/>
          <w:lang w:eastAsia="zh-CN"/>
        </w:rPr>
        <w:t>缔约方</w:t>
      </w:r>
      <w:r w:rsidRPr="00356FF0">
        <w:rPr>
          <w:rFonts w:eastAsia="SimSun"/>
          <w:sz w:val="24"/>
          <w:szCs w:val="24"/>
          <w:lang w:eastAsia="zh-CN"/>
        </w:rPr>
        <w:t>指出，这一问题应反映在整个框架中，并涉及所有获取和惠益分享机制，而不仅仅是《名古屋议定书》。还有</w:t>
      </w:r>
      <w:r w:rsidR="00D61BAD">
        <w:rPr>
          <w:rFonts w:eastAsia="SimSun"/>
          <w:sz w:val="24"/>
          <w:szCs w:val="24"/>
          <w:lang w:eastAsia="zh-CN"/>
        </w:rPr>
        <w:t>缔约方</w:t>
      </w:r>
      <w:r w:rsidRPr="00356FF0">
        <w:rPr>
          <w:rFonts w:eastAsia="SimSun"/>
          <w:sz w:val="24"/>
          <w:szCs w:val="24"/>
          <w:lang w:eastAsia="zh-CN"/>
        </w:rPr>
        <w:t>指出，通过获取和惠益分享提供的惠益不应与框架的实施手段混为一谈。</w:t>
      </w:r>
    </w:p>
    <w:p w14:paraId="6405DC04" w14:textId="536276E9" w:rsidR="00356FF0" w:rsidRPr="00356FF0" w:rsidRDefault="009628AA" w:rsidP="00356FF0">
      <w:pPr>
        <w:pStyle w:val="Para1"/>
        <w:tabs>
          <w:tab w:val="clear" w:pos="360"/>
        </w:tabs>
        <w:adjustRightInd w:val="0"/>
        <w:snapToGrid w:val="0"/>
        <w:spacing w:line="240" w:lineRule="atLeast"/>
        <w:rPr>
          <w:rFonts w:eastAsia="SimSun"/>
          <w:sz w:val="24"/>
          <w:szCs w:val="24"/>
          <w:lang w:eastAsia="zh-CN"/>
        </w:rPr>
      </w:pPr>
      <w:r>
        <w:rPr>
          <w:rFonts w:eastAsia="SimSun" w:hint="eastAsia"/>
          <w:sz w:val="24"/>
          <w:szCs w:val="24"/>
          <w:lang w:eastAsia="zh-CN"/>
        </w:rPr>
        <w:t>一些</w:t>
      </w:r>
      <w:r w:rsidR="00356FF0" w:rsidRPr="00356FF0">
        <w:rPr>
          <w:rFonts w:eastAsia="SimSun"/>
          <w:sz w:val="24"/>
          <w:szCs w:val="24"/>
          <w:lang w:eastAsia="zh-CN"/>
        </w:rPr>
        <w:t>缔约方指出，在整个框架中应更好地体现与土著人民和地方社区、第</w:t>
      </w:r>
      <w:r w:rsidR="00B90C41">
        <w:rPr>
          <w:rFonts w:eastAsia="SimSun" w:hint="eastAsia"/>
          <w:sz w:val="24"/>
          <w:szCs w:val="24"/>
          <w:lang w:eastAsia="zh-CN"/>
        </w:rPr>
        <w:t>8</w:t>
      </w:r>
      <w:r w:rsidR="00356FF0" w:rsidRPr="00356FF0">
        <w:rPr>
          <w:rFonts w:eastAsia="SimSun"/>
          <w:sz w:val="24"/>
          <w:szCs w:val="24"/>
          <w:lang w:eastAsia="zh-CN"/>
        </w:rPr>
        <w:t xml:space="preserve"> </w:t>
      </w:r>
      <w:r w:rsidR="00770FB9">
        <w:rPr>
          <w:rFonts w:eastAsia="SimSun"/>
          <w:sz w:val="24"/>
          <w:szCs w:val="24"/>
          <w:lang w:eastAsia="zh-CN"/>
        </w:rPr>
        <w:t>（</w:t>
      </w:r>
      <w:r w:rsidR="00356FF0" w:rsidRPr="00356FF0">
        <w:rPr>
          <w:rFonts w:eastAsia="SimSun"/>
          <w:sz w:val="24"/>
          <w:szCs w:val="24"/>
          <w:lang w:eastAsia="zh-CN"/>
        </w:rPr>
        <w:t>j</w:t>
      </w:r>
      <w:r w:rsidR="00770FB9">
        <w:rPr>
          <w:rFonts w:eastAsia="SimSun"/>
          <w:sz w:val="24"/>
          <w:szCs w:val="24"/>
          <w:lang w:eastAsia="zh-CN"/>
        </w:rPr>
        <w:t>）</w:t>
      </w:r>
      <w:r w:rsidR="00356FF0" w:rsidRPr="00356FF0">
        <w:rPr>
          <w:rFonts w:eastAsia="SimSun"/>
          <w:sz w:val="24"/>
          <w:szCs w:val="24"/>
          <w:lang w:eastAsia="zh-CN"/>
        </w:rPr>
        <w:t xml:space="preserve"> </w:t>
      </w:r>
      <w:r w:rsidR="00356FF0" w:rsidRPr="00356FF0">
        <w:rPr>
          <w:rFonts w:eastAsia="SimSun"/>
          <w:sz w:val="24"/>
          <w:szCs w:val="24"/>
          <w:lang w:eastAsia="zh-CN"/>
        </w:rPr>
        <w:t>条、人权、性别、青年、代际公平、基于权利的方法和与减贫的联系有关的问题。</w:t>
      </w:r>
    </w:p>
    <w:p w14:paraId="4FD66570" w14:textId="4AA24E02" w:rsidR="00356FF0" w:rsidRPr="00356FF0" w:rsidRDefault="009628AA" w:rsidP="00356FF0">
      <w:pPr>
        <w:pStyle w:val="Para1"/>
        <w:tabs>
          <w:tab w:val="clear" w:pos="360"/>
        </w:tabs>
        <w:adjustRightInd w:val="0"/>
        <w:snapToGrid w:val="0"/>
        <w:spacing w:line="240" w:lineRule="atLeast"/>
        <w:rPr>
          <w:rFonts w:eastAsia="SimSun"/>
          <w:sz w:val="24"/>
          <w:szCs w:val="24"/>
          <w:lang w:eastAsia="zh-CN"/>
        </w:rPr>
      </w:pPr>
      <w:r>
        <w:rPr>
          <w:rFonts w:eastAsia="SimSun" w:hint="eastAsia"/>
          <w:sz w:val="24"/>
          <w:szCs w:val="24"/>
          <w:lang w:eastAsia="zh-CN"/>
        </w:rPr>
        <w:t>一</w:t>
      </w:r>
      <w:r w:rsidR="00356FF0" w:rsidRPr="00356FF0">
        <w:rPr>
          <w:rFonts w:eastAsia="SimSun"/>
          <w:sz w:val="24"/>
          <w:szCs w:val="24"/>
          <w:lang w:eastAsia="zh-CN"/>
        </w:rPr>
        <w:t>些缔约方指出，需要更好地反映生物多样性丧失的直接和间接驱动因素，例如生物多样性和生态系统服务政府间科学</w:t>
      </w:r>
      <w:r w:rsidR="00356FF0" w:rsidRPr="00356FF0">
        <w:rPr>
          <w:rFonts w:eastAsia="SimSun"/>
          <w:sz w:val="24"/>
          <w:szCs w:val="24"/>
          <w:lang w:eastAsia="zh-CN"/>
        </w:rPr>
        <w:t>-</w:t>
      </w:r>
      <w:r w:rsidR="00356FF0" w:rsidRPr="00356FF0">
        <w:rPr>
          <w:rFonts w:eastAsia="SimSun"/>
          <w:sz w:val="24"/>
          <w:szCs w:val="24"/>
          <w:lang w:eastAsia="zh-CN"/>
        </w:rPr>
        <w:t>政策平台</w:t>
      </w:r>
      <w:r w:rsidR="00770FB9">
        <w:rPr>
          <w:rFonts w:eastAsia="SimSun"/>
          <w:sz w:val="24"/>
          <w:szCs w:val="24"/>
          <w:lang w:eastAsia="zh-CN"/>
        </w:rPr>
        <w:t>（</w:t>
      </w:r>
      <w:r w:rsidR="00356FF0" w:rsidRPr="00356FF0">
        <w:rPr>
          <w:rFonts w:eastAsia="SimSun"/>
          <w:sz w:val="24"/>
          <w:szCs w:val="24"/>
          <w:lang w:eastAsia="zh-CN"/>
        </w:rPr>
        <w:t>IPBES</w:t>
      </w:r>
      <w:r w:rsidR="00770FB9">
        <w:rPr>
          <w:rFonts w:eastAsia="SimSun"/>
          <w:sz w:val="24"/>
          <w:szCs w:val="24"/>
          <w:lang w:eastAsia="zh-CN"/>
        </w:rPr>
        <w:t>）</w:t>
      </w:r>
      <w:r w:rsidR="00356FF0" w:rsidRPr="00356FF0">
        <w:rPr>
          <w:rFonts w:eastAsia="SimSun"/>
          <w:sz w:val="24"/>
          <w:szCs w:val="24"/>
          <w:lang w:eastAsia="zh-CN"/>
        </w:rPr>
        <w:t>确定的驱动因素。在这方面，</w:t>
      </w:r>
      <w:r w:rsidR="00F8434C">
        <w:rPr>
          <w:rFonts w:eastAsia="SimSun" w:hint="eastAsia"/>
          <w:sz w:val="24"/>
          <w:szCs w:val="24"/>
          <w:lang w:eastAsia="zh-CN"/>
        </w:rPr>
        <w:t>一些缔约方</w:t>
      </w:r>
      <w:r w:rsidR="00356FF0" w:rsidRPr="00356FF0">
        <w:rPr>
          <w:rFonts w:eastAsia="SimSun"/>
          <w:sz w:val="24"/>
          <w:szCs w:val="24"/>
          <w:lang w:eastAsia="zh-CN"/>
        </w:rPr>
        <w:t>指出，气候变化是生物多样性丧失的驱动因素，需要更好地解决。但是也有</w:t>
      </w:r>
      <w:r w:rsidR="00D61BAD">
        <w:rPr>
          <w:rFonts w:eastAsia="SimSun"/>
          <w:sz w:val="24"/>
          <w:szCs w:val="24"/>
          <w:lang w:eastAsia="zh-CN"/>
        </w:rPr>
        <w:t>缔约方</w:t>
      </w:r>
      <w:r w:rsidR="00356FF0" w:rsidRPr="00356FF0">
        <w:rPr>
          <w:rFonts w:eastAsia="SimSun"/>
          <w:sz w:val="24"/>
          <w:szCs w:val="24"/>
          <w:lang w:eastAsia="zh-CN"/>
        </w:rPr>
        <w:t>指出，许多驱动因素是在其他进程或多边协定下审议的，全球生物多样性框架更新预稿的覆盖程度是适当的。</w:t>
      </w:r>
      <w:r w:rsidR="00356FF0" w:rsidRPr="00356FF0">
        <w:rPr>
          <w:rFonts w:eastAsia="SimSun"/>
          <w:sz w:val="24"/>
          <w:szCs w:val="24"/>
          <w:lang w:eastAsia="zh-CN"/>
        </w:rPr>
        <w:t xml:space="preserve"> </w:t>
      </w:r>
    </w:p>
    <w:p w14:paraId="6EFE4750" w14:textId="6C680DF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一些缔约方指出，可持续发展和与可持续发展目标的联系应在框架中得到进一步体现。同样，有些</w:t>
      </w:r>
      <w:r w:rsidR="00D61BAD">
        <w:rPr>
          <w:rFonts w:eastAsia="SimSun"/>
          <w:sz w:val="24"/>
          <w:szCs w:val="24"/>
          <w:lang w:eastAsia="zh-CN"/>
        </w:rPr>
        <w:t>缔约方</w:t>
      </w:r>
      <w:r w:rsidRPr="00356FF0">
        <w:rPr>
          <w:rFonts w:eastAsia="SimSun"/>
          <w:sz w:val="24"/>
          <w:szCs w:val="24"/>
          <w:lang w:eastAsia="zh-CN"/>
        </w:rPr>
        <w:t>表示，全球生物多样性框架需要与其他多边进程保持一致，如《国际化学品管理战略方针》</w:t>
      </w:r>
      <w:r w:rsidR="00770FB9">
        <w:rPr>
          <w:rFonts w:eastAsia="SimSun"/>
          <w:sz w:val="24"/>
          <w:szCs w:val="24"/>
          <w:lang w:eastAsia="zh-CN"/>
        </w:rPr>
        <w:t>（</w:t>
      </w:r>
      <w:r w:rsidRPr="00356FF0">
        <w:rPr>
          <w:rFonts w:eastAsia="SimSun"/>
          <w:sz w:val="24"/>
          <w:szCs w:val="24"/>
          <w:lang w:eastAsia="zh-CN"/>
        </w:rPr>
        <w:t>《化管战略方针》</w:t>
      </w:r>
      <w:r w:rsidR="00770FB9">
        <w:rPr>
          <w:rFonts w:eastAsia="SimSun"/>
          <w:sz w:val="24"/>
          <w:szCs w:val="24"/>
          <w:lang w:eastAsia="zh-CN"/>
        </w:rPr>
        <w:t>）</w:t>
      </w:r>
      <w:r w:rsidRPr="00356FF0">
        <w:rPr>
          <w:rFonts w:eastAsia="SimSun"/>
          <w:sz w:val="24"/>
          <w:szCs w:val="24"/>
          <w:lang w:eastAsia="zh-CN"/>
        </w:rPr>
        <w:t>、《联合国气候变化框架公约》</w:t>
      </w:r>
      <w:r w:rsidR="00770FB9">
        <w:rPr>
          <w:rFonts w:eastAsia="SimSun"/>
          <w:sz w:val="24"/>
          <w:szCs w:val="24"/>
          <w:lang w:eastAsia="zh-CN"/>
        </w:rPr>
        <w:t>（</w:t>
      </w:r>
      <w:r w:rsidRPr="00356FF0">
        <w:rPr>
          <w:rFonts w:eastAsia="SimSun"/>
          <w:sz w:val="24"/>
          <w:szCs w:val="24"/>
          <w:lang w:eastAsia="zh-CN"/>
        </w:rPr>
        <w:t>《气候变化框架公约》</w:t>
      </w:r>
      <w:r w:rsidR="00770FB9">
        <w:rPr>
          <w:rFonts w:eastAsia="SimSun"/>
          <w:sz w:val="24"/>
          <w:szCs w:val="24"/>
          <w:lang w:eastAsia="zh-CN"/>
        </w:rPr>
        <w:t>）</w:t>
      </w:r>
      <w:r w:rsidRPr="00356FF0">
        <w:rPr>
          <w:rFonts w:eastAsia="SimSun"/>
          <w:sz w:val="24"/>
          <w:szCs w:val="24"/>
          <w:lang w:eastAsia="zh-CN"/>
        </w:rPr>
        <w:t>、《联合国防治荒漠化公约》</w:t>
      </w:r>
      <w:r w:rsidR="00770FB9">
        <w:rPr>
          <w:rFonts w:eastAsia="SimSun"/>
          <w:sz w:val="24"/>
          <w:szCs w:val="24"/>
          <w:lang w:eastAsia="zh-CN"/>
        </w:rPr>
        <w:t>（</w:t>
      </w:r>
      <w:r w:rsidRPr="00356FF0">
        <w:rPr>
          <w:rFonts w:eastAsia="SimSun"/>
          <w:sz w:val="24"/>
          <w:szCs w:val="24"/>
          <w:lang w:eastAsia="zh-CN"/>
        </w:rPr>
        <w:t>《防治荒漠化公约》</w:t>
      </w:r>
      <w:r w:rsidR="00770FB9">
        <w:rPr>
          <w:rFonts w:eastAsia="SimSun"/>
          <w:sz w:val="24"/>
          <w:szCs w:val="24"/>
          <w:lang w:eastAsia="zh-CN"/>
        </w:rPr>
        <w:t>）</w:t>
      </w:r>
      <w:r w:rsidRPr="00356FF0">
        <w:rPr>
          <w:rFonts w:eastAsia="SimSun"/>
          <w:sz w:val="24"/>
          <w:szCs w:val="24"/>
          <w:lang w:eastAsia="zh-CN"/>
        </w:rPr>
        <w:t>和其他多边环境协定。但是也有</w:t>
      </w:r>
      <w:r w:rsidR="00D61BAD">
        <w:rPr>
          <w:rFonts w:eastAsia="SimSun"/>
          <w:sz w:val="24"/>
          <w:szCs w:val="24"/>
          <w:lang w:eastAsia="zh-CN"/>
        </w:rPr>
        <w:t>缔约方</w:t>
      </w:r>
      <w:r w:rsidRPr="00356FF0">
        <w:rPr>
          <w:rFonts w:eastAsia="SimSun"/>
          <w:sz w:val="24"/>
          <w:szCs w:val="24"/>
          <w:lang w:eastAsia="zh-CN"/>
        </w:rPr>
        <w:t>指出，需要确保</w:t>
      </w:r>
      <w:r w:rsidRPr="00356FF0">
        <w:rPr>
          <w:rFonts w:eastAsia="SimSun"/>
          <w:sz w:val="24"/>
          <w:szCs w:val="24"/>
          <w:lang w:eastAsia="zh-CN"/>
        </w:rPr>
        <w:t>2020</w:t>
      </w:r>
      <w:r w:rsidRPr="00356FF0">
        <w:rPr>
          <w:rFonts w:eastAsia="SimSun"/>
          <w:sz w:val="24"/>
          <w:szCs w:val="24"/>
          <w:lang w:eastAsia="zh-CN"/>
        </w:rPr>
        <w:t>年后全球生物多样性框架不侵犯其他公约和协定的任务授权和</w:t>
      </w:r>
      <w:r w:rsidRPr="00356FF0">
        <w:rPr>
          <w:rFonts w:eastAsia="SimSun"/>
          <w:sz w:val="24"/>
          <w:szCs w:val="24"/>
          <w:lang w:eastAsia="zh-CN"/>
        </w:rPr>
        <w:t>/</w:t>
      </w:r>
      <w:r w:rsidRPr="00356FF0">
        <w:rPr>
          <w:rFonts w:eastAsia="SimSun"/>
          <w:sz w:val="24"/>
          <w:szCs w:val="24"/>
          <w:lang w:eastAsia="zh-CN"/>
        </w:rPr>
        <w:t>或解决《公约》任务授权以外的问题。</w:t>
      </w:r>
    </w:p>
    <w:p w14:paraId="2C02A8CC" w14:textId="1093AF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有些缔约方指出，</w:t>
      </w:r>
      <w:r w:rsidRPr="00356FF0">
        <w:rPr>
          <w:rFonts w:eastAsia="SimSun"/>
          <w:sz w:val="24"/>
          <w:szCs w:val="24"/>
          <w:lang w:eastAsia="zh-CN"/>
        </w:rPr>
        <w:t>2020</w:t>
      </w:r>
      <w:r w:rsidRPr="00356FF0">
        <w:rPr>
          <w:rFonts w:eastAsia="SimSun"/>
          <w:sz w:val="24"/>
          <w:szCs w:val="24"/>
          <w:lang w:eastAsia="zh-CN"/>
        </w:rPr>
        <w:t>年后全球生物多样性框架需要植根于科学。有鉴于此，有</w:t>
      </w:r>
      <w:r w:rsidR="00D61BAD">
        <w:rPr>
          <w:rFonts w:eastAsia="SimSun"/>
          <w:sz w:val="24"/>
          <w:szCs w:val="24"/>
          <w:lang w:eastAsia="zh-CN"/>
        </w:rPr>
        <w:t>缔约方</w:t>
      </w:r>
      <w:r w:rsidRPr="00356FF0">
        <w:rPr>
          <w:rFonts w:eastAsia="SimSun"/>
          <w:sz w:val="24"/>
          <w:szCs w:val="24"/>
          <w:lang w:eastAsia="zh-CN"/>
        </w:rPr>
        <w:t>认为更新预稿中使用的术语或概念需要进一步明确、需要有商定的定义或科学信息。其中包括以下术语：健康人口、生态连通性、完整性、无净损失、空间规划、生产力差距、其他有效地区保护措施、安全且基于自然的解决方案以及杀生物剂与杀虫剂</w:t>
      </w:r>
      <w:r w:rsidR="00770FB9">
        <w:rPr>
          <w:rFonts w:eastAsia="SimSun"/>
          <w:sz w:val="24"/>
          <w:szCs w:val="24"/>
          <w:lang w:eastAsia="zh-CN"/>
        </w:rPr>
        <w:t>（</w:t>
      </w:r>
      <w:r w:rsidRPr="00356FF0">
        <w:rPr>
          <w:rFonts w:eastAsia="SimSun"/>
          <w:sz w:val="24"/>
          <w:szCs w:val="24"/>
          <w:lang w:eastAsia="zh-CN"/>
        </w:rPr>
        <w:t>这些问题将在下文关于长期目标和行动目标的章节中进一步讨论</w:t>
      </w:r>
      <w:r w:rsidR="00770FB9">
        <w:rPr>
          <w:rFonts w:eastAsia="SimSun"/>
          <w:sz w:val="24"/>
          <w:szCs w:val="24"/>
          <w:lang w:eastAsia="zh-CN"/>
        </w:rPr>
        <w:t>）</w:t>
      </w:r>
      <w:r w:rsidRPr="00356FF0">
        <w:rPr>
          <w:rFonts w:eastAsia="SimSun"/>
          <w:sz w:val="24"/>
          <w:szCs w:val="24"/>
          <w:lang w:eastAsia="zh-CN"/>
        </w:rPr>
        <w:t>。</w:t>
      </w:r>
      <w:r w:rsidRPr="00356FF0">
        <w:rPr>
          <w:rFonts w:eastAsia="SimSun"/>
          <w:sz w:val="24"/>
          <w:szCs w:val="24"/>
          <w:lang w:eastAsia="zh-CN"/>
        </w:rPr>
        <w:t xml:space="preserve"> </w:t>
      </w:r>
    </w:p>
    <w:p w14:paraId="7D1260C3" w14:textId="777777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有些缔约方认为，目前的框架草案意味着自然与人的分离，过于以人类为中心。</w:t>
      </w:r>
    </w:p>
    <w:p w14:paraId="4517240E" w14:textId="1926D0FB"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一些缔约方指出，需要在全球生物多样性框架及其监测框架中更好地掌握执行手段，包括能力需求和差距、将问题纳入主流、调动各类新型融资和改善信息系统。在这方面，有</w:t>
      </w:r>
      <w:r w:rsidR="00D61BAD">
        <w:rPr>
          <w:rFonts w:eastAsia="SimSun"/>
          <w:sz w:val="24"/>
          <w:szCs w:val="24"/>
          <w:lang w:eastAsia="zh-CN"/>
        </w:rPr>
        <w:t>缔约方</w:t>
      </w:r>
      <w:r w:rsidRPr="00356FF0">
        <w:rPr>
          <w:rFonts w:eastAsia="SimSun"/>
          <w:sz w:val="24"/>
          <w:szCs w:val="24"/>
          <w:lang w:eastAsia="zh-CN"/>
        </w:rPr>
        <w:t>指出，需要改善生物多样性信息和监测，并指出，当前全球生物多样性框架的许多方面在目前情况下都难以衡量。</w:t>
      </w:r>
      <w:r w:rsidRPr="00356FF0">
        <w:rPr>
          <w:rFonts w:eastAsia="SimSun"/>
          <w:sz w:val="24"/>
          <w:szCs w:val="24"/>
          <w:lang w:eastAsia="zh-CN"/>
        </w:rPr>
        <w:t xml:space="preserve"> </w:t>
      </w:r>
    </w:p>
    <w:p w14:paraId="23CF19CF" w14:textId="7777777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一些缔约方查明了可以更好地反映在框架的所有长期目标和行动目标中的其他问题，和</w:t>
      </w:r>
      <w:r w:rsidRPr="00356FF0">
        <w:rPr>
          <w:rFonts w:eastAsia="SimSun"/>
          <w:sz w:val="24"/>
          <w:szCs w:val="24"/>
          <w:lang w:eastAsia="zh-CN"/>
        </w:rPr>
        <w:t>/</w:t>
      </w:r>
      <w:r w:rsidRPr="00356FF0">
        <w:rPr>
          <w:rFonts w:eastAsia="SimSun"/>
          <w:sz w:val="24"/>
          <w:szCs w:val="24"/>
          <w:lang w:eastAsia="zh-CN"/>
        </w:rPr>
        <w:t>或确定了应通过更多行动目标加以解决的问题。这些问题包括：</w:t>
      </w:r>
    </w:p>
    <w:p w14:paraId="5B1DE32E"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粮食系统，包括与农业、水产养殖、收获方式和营养的联系；</w:t>
      </w:r>
    </w:p>
    <w:p w14:paraId="24A13268"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海洋和沿海生态系统，包括渔业；</w:t>
      </w:r>
    </w:p>
    <w:p w14:paraId="57177953"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lastRenderedPageBreak/>
        <w:t>其他重要的生态系统类型，如森林；</w:t>
      </w:r>
    </w:p>
    <w:p w14:paraId="3A96522C"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w:t>
      </w:r>
      <w:r w:rsidRPr="00356FF0">
        <w:rPr>
          <w:rFonts w:cs="Times New Roman"/>
          <w:szCs w:val="24"/>
        </w:rPr>
        <w:t>一体健康</w:t>
      </w:r>
      <w:r w:rsidRPr="00356FF0">
        <w:rPr>
          <w:rFonts w:cs="Times New Roman"/>
          <w:szCs w:val="24"/>
        </w:rPr>
        <w:t>”</w:t>
      </w:r>
      <w:r w:rsidRPr="00356FF0">
        <w:rPr>
          <w:rFonts w:cs="Times New Roman"/>
          <w:szCs w:val="24"/>
        </w:rPr>
        <w:t>方法；</w:t>
      </w:r>
    </w:p>
    <w:p w14:paraId="33DB46D7"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可持续习惯使用；</w:t>
      </w:r>
    </w:p>
    <w:p w14:paraId="7E396C4F"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基因多样性；</w:t>
      </w:r>
    </w:p>
    <w:p w14:paraId="7BFD1A77"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淡水；</w:t>
      </w:r>
    </w:p>
    <w:p w14:paraId="37ED4C87"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城市和基础设施；</w:t>
      </w:r>
    </w:p>
    <w:p w14:paraId="259DB647"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土壤多样性；</w:t>
      </w:r>
    </w:p>
    <w:p w14:paraId="2E669677"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恢复；</w:t>
      </w:r>
    </w:p>
    <w:p w14:paraId="30A71073"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生产部门；</w:t>
      </w:r>
    </w:p>
    <w:p w14:paraId="142ECE9E"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非物质生态系统服务或自然对人类的贡献；</w:t>
      </w:r>
    </w:p>
    <w:p w14:paraId="62B937C6" w14:textId="77777777" w:rsidR="00356FF0" w:rsidRPr="00356FF0" w:rsidRDefault="00356FF0" w:rsidP="00EB7CC8">
      <w:pPr>
        <w:pStyle w:val="ListParagraph"/>
        <w:numPr>
          <w:ilvl w:val="1"/>
          <w:numId w:val="14"/>
        </w:numPr>
        <w:adjustRightInd w:val="0"/>
        <w:snapToGrid w:val="0"/>
        <w:spacing w:line="240" w:lineRule="atLeast"/>
        <w:ind w:left="0" w:firstLine="720"/>
        <w:rPr>
          <w:rFonts w:cs="Times New Roman"/>
          <w:szCs w:val="24"/>
        </w:rPr>
      </w:pPr>
      <w:r w:rsidRPr="00356FF0">
        <w:rPr>
          <w:rFonts w:cs="Times New Roman"/>
          <w:szCs w:val="24"/>
        </w:rPr>
        <w:t>相关国际进程之间的协同增效。</w:t>
      </w:r>
    </w:p>
    <w:p w14:paraId="1330F971" w14:textId="4CDE53CD" w:rsidR="00356FF0" w:rsidRPr="00B90C41" w:rsidRDefault="00356FF0" w:rsidP="00B90C41">
      <w:pPr>
        <w:pStyle w:val="Heading2"/>
        <w:adjustRightInd w:val="0"/>
        <w:snapToGrid w:val="0"/>
        <w:spacing w:before="120" w:after="120" w:line="240" w:lineRule="atLeast"/>
        <w:jc w:val="center"/>
        <w:rPr>
          <w:rFonts w:ascii="Times New Roman" w:eastAsia="SimSun" w:hAnsi="Times New Roman" w:cs="Times New Roman"/>
          <w:b/>
          <w:bCs/>
          <w:color w:val="auto"/>
          <w:sz w:val="24"/>
          <w:szCs w:val="24"/>
        </w:rPr>
      </w:pPr>
      <w:r w:rsidRPr="00B90C41">
        <w:rPr>
          <w:rFonts w:ascii="Times New Roman" w:eastAsia="SimSun" w:hAnsi="Times New Roman" w:cs="Times New Roman"/>
          <w:b/>
          <w:bCs/>
          <w:color w:val="auto"/>
          <w:sz w:val="24"/>
          <w:szCs w:val="24"/>
        </w:rPr>
        <w:t>C.</w:t>
      </w:r>
      <w:r w:rsidR="00B90C41" w:rsidRPr="00B90C41">
        <w:rPr>
          <w:rFonts w:ascii="Times New Roman" w:eastAsia="SimSun" w:hAnsi="Times New Roman" w:cs="Times New Roman"/>
          <w:b/>
          <w:bCs/>
          <w:color w:val="auto"/>
          <w:sz w:val="24"/>
          <w:szCs w:val="24"/>
        </w:rPr>
        <w:t xml:space="preserve">  </w:t>
      </w:r>
      <w:r w:rsidRPr="00B90C41">
        <w:rPr>
          <w:rFonts w:ascii="Times New Roman" w:eastAsia="SimSun" w:hAnsi="Times New Roman" w:cs="Times New Roman"/>
          <w:b/>
          <w:bCs/>
          <w:color w:val="auto"/>
          <w:sz w:val="24"/>
          <w:szCs w:val="24"/>
        </w:rPr>
        <w:t>关于</w:t>
      </w:r>
      <w:r w:rsidRPr="00B90C41">
        <w:rPr>
          <w:rFonts w:ascii="Times New Roman" w:eastAsia="SimSun" w:hAnsi="Times New Roman" w:cs="Times New Roman"/>
          <w:b/>
          <w:bCs/>
          <w:color w:val="auto"/>
          <w:sz w:val="24"/>
          <w:szCs w:val="24"/>
        </w:rPr>
        <w:t>2020</w:t>
      </w:r>
      <w:r w:rsidRPr="00B90C41">
        <w:rPr>
          <w:rFonts w:ascii="Times New Roman" w:eastAsia="SimSun" w:hAnsi="Times New Roman" w:cs="Times New Roman"/>
          <w:b/>
          <w:bCs/>
          <w:color w:val="auto"/>
          <w:sz w:val="24"/>
          <w:szCs w:val="24"/>
        </w:rPr>
        <w:t>年后全球生物多样性框架预稿长期目标草案范围的科技咨询</w:t>
      </w:r>
    </w:p>
    <w:p w14:paraId="58DE107B" w14:textId="77777777" w:rsidR="00356FF0" w:rsidRPr="00356FF0" w:rsidRDefault="00356FF0" w:rsidP="00356FF0">
      <w:pPr>
        <w:pStyle w:val="Para1"/>
        <w:tabs>
          <w:tab w:val="clear" w:pos="360"/>
        </w:tabs>
        <w:adjustRightInd w:val="0"/>
        <w:snapToGrid w:val="0"/>
        <w:spacing w:line="240" w:lineRule="atLeast"/>
        <w:rPr>
          <w:rStyle w:val="style21"/>
          <w:rFonts w:eastAsia="SimSun"/>
          <w:i/>
          <w:iCs/>
          <w:color w:val="auto"/>
          <w:lang w:eastAsia="zh-CN"/>
        </w:rPr>
      </w:pPr>
      <w:r w:rsidRPr="00356FF0">
        <w:rPr>
          <w:rFonts w:eastAsia="SimSun"/>
          <w:sz w:val="24"/>
          <w:szCs w:val="24"/>
          <w:lang w:eastAsia="zh-CN"/>
        </w:rPr>
        <w:t>联络小组审议了</w:t>
      </w:r>
      <w:r w:rsidRPr="00356FF0">
        <w:rPr>
          <w:rFonts w:eastAsia="SimSun"/>
          <w:sz w:val="24"/>
          <w:szCs w:val="24"/>
          <w:lang w:eastAsia="zh-CN"/>
        </w:rPr>
        <w:t>2020</w:t>
      </w:r>
      <w:r w:rsidRPr="00356FF0">
        <w:rPr>
          <w:rFonts w:eastAsia="SimSun"/>
          <w:sz w:val="24"/>
          <w:szCs w:val="24"/>
          <w:lang w:eastAsia="zh-CN"/>
        </w:rPr>
        <w:t>年后全球生物多样性框架</w:t>
      </w:r>
      <w:r w:rsidRPr="00356FF0">
        <w:rPr>
          <w:rStyle w:val="style21"/>
          <w:rFonts w:eastAsia="SimSun"/>
          <w:color w:val="auto"/>
          <w:lang w:eastAsia="zh-CN"/>
        </w:rPr>
        <w:t>​</w:t>
      </w:r>
      <w:r w:rsidRPr="00356FF0">
        <w:rPr>
          <w:rStyle w:val="style21"/>
          <w:rFonts w:eastAsia="SimSun"/>
          <w:color w:val="auto"/>
          <w:lang w:eastAsia="zh-CN"/>
        </w:rPr>
        <w:t>更</w:t>
      </w:r>
      <w:r w:rsidRPr="00356FF0">
        <w:rPr>
          <w:rStyle w:val="style21"/>
          <w:rFonts w:eastAsia="SimSun"/>
          <w:color w:val="auto"/>
          <w:lang w:eastAsia="zh-CN"/>
        </w:rPr>
        <w:t>​</w:t>
      </w:r>
      <w:r w:rsidRPr="00356FF0">
        <w:rPr>
          <w:rStyle w:val="style21"/>
          <w:rFonts w:eastAsia="SimSun"/>
          <w:color w:val="auto"/>
          <w:lang w:eastAsia="zh-CN"/>
        </w:rPr>
        <w:t>新</w:t>
      </w:r>
      <w:r w:rsidRPr="00356FF0">
        <w:rPr>
          <w:rStyle w:val="style21"/>
          <w:rFonts w:eastAsia="SimSun"/>
          <w:color w:val="auto"/>
          <w:lang w:eastAsia="zh-CN"/>
        </w:rPr>
        <w:t>​</w:t>
      </w:r>
      <w:r w:rsidRPr="00356FF0">
        <w:rPr>
          <w:rStyle w:val="style21"/>
          <w:rFonts w:eastAsia="SimSun"/>
          <w:color w:val="auto"/>
          <w:lang w:eastAsia="zh-CN"/>
        </w:rPr>
        <w:t>预</w:t>
      </w:r>
      <w:r w:rsidRPr="00356FF0">
        <w:rPr>
          <w:rStyle w:val="style21"/>
          <w:rFonts w:eastAsia="SimSun"/>
          <w:color w:val="auto"/>
          <w:lang w:eastAsia="zh-CN"/>
        </w:rPr>
        <w:t>​</w:t>
      </w:r>
      <w:r w:rsidRPr="00356FF0">
        <w:rPr>
          <w:rStyle w:val="style21"/>
          <w:rFonts w:eastAsia="SimSun"/>
          <w:color w:val="auto"/>
          <w:lang w:eastAsia="zh-CN"/>
        </w:rPr>
        <w:t>稿中提议的长期目标，并设法就其范围提出科技咨询，查明关键差距，就其数字方面的问题提供咨询，查清在拟订各</w:t>
      </w:r>
      <w:r w:rsidRPr="00356FF0">
        <w:rPr>
          <w:rFonts w:eastAsia="SimSun"/>
          <w:sz w:val="24"/>
          <w:szCs w:val="24"/>
          <w:lang w:eastAsia="zh-CN"/>
        </w:rPr>
        <w:t>定性要素</w:t>
      </w:r>
      <w:r w:rsidRPr="00356FF0">
        <w:rPr>
          <w:rStyle w:val="style21"/>
          <w:rFonts w:eastAsia="SimSun"/>
          <w:color w:val="auto"/>
          <w:lang w:eastAsia="zh-CN"/>
        </w:rPr>
        <w:t>时应顾及的其他考虑。下文分别述及这四项长期目标。</w:t>
      </w:r>
    </w:p>
    <w:p w14:paraId="5A2B33DF" w14:textId="76DF124F" w:rsidR="00356FF0" w:rsidRPr="00F315F4" w:rsidRDefault="00F315F4" w:rsidP="00F315F4">
      <w:pPr>
        <w:pStyle w:val="Heading3"/>
        <w:adjustRightInd w:val="0"/>
        <w:snapToGrid w:val="0"/>
        <w:spacing w:before="120" w:after="120" w:line="240" w:lineRule="atLeast"/>
        <w:jc w:val="center"/>
        <w:rPr>
          <w:rFonts w:ascii="Times New Roman" w:eastAsia="KaiTi" w:hAnsi="Times New Roman" w:cs="Times New Roman"/>
          <w:i/>
          <w:iCs/>
          <w:color w:val="auto"/>
        </w:rPr>
      </w:pPr>
      <w:r w:rsidRPr="00F315F4">
        <w:rPr>
          <w:rFonts w:ascii="Times New Roman" w:eastAsia="KaiTi" w:hAnsi="Times New Roman" w:cs="Times New Roman"/>
          <w:color w:val="auto"/>
        </w:rPr>
        <w:t xml:space="preserve">1.  </w:t>
      </w:r>
      <w:r w:rsidR="00356FF0" w:rsidRPr="00F315F4">
        <w:rPr>
          <w:rFonts w:ascii="Times New Roman" w:eastAsia="KaiTi" w:hAnsi="Times New Roman" w:cs="Times New Roman"/>
          <w:color w:val="auto"/>
        </w:rPr>
        <w:t>长期目标</w:t>
      </w:r>
      <w:r w:rsidR="00356FF0" w:rsidRPr="00F315F4">
        <w:rPr>
          <w:rFonts w:ascii="Times New Roman" w:eastAsia="KaiTi" w:hAnsi="Times New Roman" w:cs="Times New Roman"/>
          <w:color w:val="auto"/>
        </w:rPr>
        <w:t xml:space="preserve"> A</w:t>
      </w:r>
    </w:p>
    <w:p w14:paraId="4671CF26" w14:textId="19861F0D"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有</w:t>
      </w:r>
      <w:r w:rsidR="00D61BAD">
        <w:rPr>
          <w:rFonts w:eastAsia="SimSun" w:hint="eastAsia"/>
          <w:sz w:val="24"/>
          <w:szCs w:val="24"/>
          <w:lang w:eastAsia="zh-CN"/>
        </w:rPr>
        <w:t>缔约方</w:t>
      </w:r>
      <w:r w:rsidRPr="00356FF0">
        <w:rPr>
          <w:rFonts w:eastAsia="SimSun"/>
          <w:sz w:val="24"/>
          <w:szCs w:val="24"/>
          <w:lang w:eastAsia="zh-CN"/>
        </w:rPr>
        <w:t>认为，</w:t>
      </w:r>
      <w:r w:rsidRPr="00356FF0">
        <w:rPr>
          <w:rStyle w:val="style21"/>
          <w:rFonts w:eastAsia="SimSun"/>
          <w:color w:val="auto"/>
          <w:lang w:eastAsia="zh-CN"/>
        </w:rPr>
        <w:t>就生态系统的面</w:t>
      </w:r>
      <w:r w:rsidRPr="00356FF0">
        <w:rPr>
          <w:rStyle w:val="style21"/>
          <w:rFonts w:eastAsia="SimSun"/>
          <w:color w:val="auto"/>
          <w:lang w:eastAsia="zh-CN"/>
        </w:rPr>
        <w:t>​</w:t>
      </w:r>
      <w:r w:rsidRPr="00356FF0">
        <w:rPr>
          <w:rStyle w:val="style21"/>
          <w:rFonts w:eastAsia="SimSun"/>
          <w:color w:val="auto"/>
          <w:lang w:eastAsia="zh-CN"/>
        </w:rPr>
        <w:t>积</w:t>
      </w:r>
      <w:r w:rsidRPr="00356FF0">
        <w:rPr>
          <w:rStyle w:val="style21"/>
          <w:rFonts w:eastAsia="SimSun"/>
          <w:color w:val="auto"/>
          <w:lang w:eastAsia="zh-CN"/>
        </w:rPr>
        <w:t>​</w:t>
      </w:r>
      <w:r w:rsidRPr="00356FF0">
        <w:rPr>
          <w:rStyle w:val="style21"/>
          <w:rFonts w:eastAsia="SimSun"/>
          <w:color w:val="auto"/>
          <w:lang w:eastAsia="zh-CN"/>
        </w:rPr>
        <w:t>、</w:t>
      </w:r>
      <w:r w:rsidRPr="00356FF0">
        <w:rPr>
          <w:rStyle w:val="style21"/>
          <w:rFonts w:eastAsia="SimSun"/>
          <w:color w:val="auto"/>
          <w:lang w:eastAsia="zh-CN"/>
        </w:rPr>
        <w:t>​</w:t>
      </w:r>
      <w:r w:rsidRPr="00356FF0">
        <w:rPr>
          <w:rStyle w:val="style21"/>
          <w:rFonts w:eastAsia="SimSun"/>
          <w:color w:val="auto"/>
          <w:lang w:eastAsia="zh-CN"/>
        </w:rPr>
        <w:t>连</w:t>
      </w:r>
      <w:r w:rsidRPr="00356FF0">
        <w:rPr>
          <w:rStyle w:val="style21"/>
          <w:rFonts w:eastAsia="SimSun"/>
          <w:color w:val="auto"/>
          <w:lang w:eastAsia="zh-CN"/>
        </w:rPr>
        <w:t>​</w:t>
      </w:r>
      <w:r w:rsidRPr="00356FF0">
        <w:rPr>
          <w:rStyle w:val="style21"/>
          <w:rFonts w:eastAsia="SimSun"/>
          <w:color w:val="auto"/>
          <w:lang w:eastAsia="zh-CN"/>
        </w:rPr>
        <w:t>通</w:t>
      </w:r>
      <w:r w:rsidRPr="00356FF0">
        <w:rPr>
          <w:rStyle w:val="style21"/>
          <w:rFonts w:eastAsia="SimSun"/>
          <w:color w:val="auto"/>
          <w:lang w:eastAsia="zh-CN"/>
        </w:rPr>
        <w:t>​</w:t>
      </w:r>
      <w:r w:rsidRPr="00356FF0">
        <w:rPr>
          <w:rStyle w:val="style21"/>
          <w:rFonts w:eastAsia="SimSun"/>
          <w:color w:val="auto"/>
          <w:lang w:eastAsia="zh-CN"/>
        </w:rPr>
        <w:t>性</w:t>
      </w:r>
      <w:r w:rsidRPr="00356FF0">
        <w:rPr>
          <w:rStyle w:val="style21"/>
          <w:rFonts w:eastAsia="SimSun"/>
          <w:color w:val="auto"/>
          <w:lang w:eastAsia="zh-CN"/>
        </w:rPr>
        <w:t>​</w:t>
      </w:r>
      <w:r w:rsidRPr="00356FF0">
        <w:rPr>
          <w:rStyle w:val="style21"/>
          <w:rFonts w:eastAsia="SimSun"/>
          <w:color w:val="auto"/>
          <w:lang w:eastAsia="zh-CN"/>
        </w:rPr>
        <w:t>和</w:t>
      </w:r>
      <w:r w:rsidRPr="00356FF0">
        <w:rPr>
          <w:rStyle w:val="style21"/>
          <w:rFonts w:eastAsia="SimSun"/>
          <w:color w:val="auto"/>
          <w:lang w:eastAsia="zh-CN"/>
        </w:rPr>
        <w:t>​</w:t>
      </w:r>
      <w:r w:rsidRPr="00356FF0">
        <w:rPr>
          <w:rStyle w:val="style21"/>
          <w:rFonts w:eastAsia="SimSun"/>
          <w:color w:val="auto"/>
          <w:lang w:eastAsia="zh-CN"/>
        </w:rPr>
        <w:t>完</w:t>
      </w:r>
      <w:r w:rsidRPr="00356FF0">
        <w:rPr>
          <w:rStyle w:val="style21"/>
          <w:rFonts w:eastAsia="SimSun"/>
          <w:color w:val="auto"/>
          <w:lang w:eastAsia="zh-CN"/>
        </w:rPr>
        <w:t>​</w:t>
      </w:r>
      <w:r w:rsidRPr="00356FF0">
        <w:rPr>
          <w:rStyle w:val="style21"/>
          <w:rFonts w:eastAsia="SimSun"/>
          <w:color w:val="auto"/>
          <w:lang w:eastAsia="zh-CN"/>
        </w:rPr>
        <w:t>整</w:t>
      </w:r>
      <w:r w:rsidRPr="00356FF0">
        <w:rPr>
          <w:rStyle w:val="style21"/>
          <w:rFonts w:eastAsia="SimSun"/>
          <w:color w:val="auto"/>
          <w:lang w:eastAsia="zh-CN"/>
        </w:rPr>
        <w:t>​</w:t>
      </w:r>
      <w:r w:rsidRPr="00356FF0">
        <w:rPr>
          <w:rStyle w:val="style21"/>
          <w:rFonts w:eastAsia="SimSun"/>
          <w:color w:val="auto"/>
          <w:lang w:eastAsia="zh-CN"/>
        </w:rPr>
        <w:t>性</w:t>
      </w:r>
      <w:r w:rsidRPr="00356FF0">
        <w:rPr>
          <w:rStyle w:val="style21"/>
          <w:rFonts w:eastAsia="SimSun"/>
          <w:color w:val="auto"/>
          <w:lang w:eastAsia="zh-CN"/>
        </w:rPr>
        <w:t>​</w:t>
      </w:r>
      <w:r w:rsidRPr="00356FF0">
        <w:rPr>
          <w:rStyle w:val="style21"/>
          <w:rFonts w:eastAsia="SimSun"/>
          <w:color w:val="auto"/>
          <w:lang w:eastAsia="zh-CN"/>
        </w:rPr>
        <w:t>确定一项单一的具体量化价值</w:t>
      </w:r>
      <w:r w:rsidRPr="00356FF0">
        <w:rPr>
          <w:rFonts w:eastAsia="SimSun"/>
          <w:sz w:val="24"/>
          <w:szCs w:val="24"/>
          <w:lang w:eastAsia="zh-CN"/>
        </w:rPr>
        <w:t>十分困难和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Pr="00356FF0">
        <w:rPr>
          <w:rFonts w:eastAsia="SimSun"/>
          <w:sz w:val="24"/>
          <w:szCs w:val="24"/>
          <w:lang w:eastAsia="zh-CN"/>
        </w:rPr>
        <w:t>不现实。鉴此，一些</w:t>
      </w:r>
      <w:r w:rsidR="00D61BAD">
        <w:rPr>
          <w:rFonts w:eastAsia="SimSun" w:hint="eastAsia"/>
          <w:sz w:val="24"/>
          <w:szCs w:val="24"/>
          <w:lang w:eastAsia="zh-CN"/>
        </w:rPr>
        <w:t>缔约方</w:t>
      </w:r>
      <w:r w:rsidRPr="00356FF0">
        <w:rPr>
          <w:rFonts w:eastAsia="SimSun"/>
          <w:sz w:val="24"/>
          <w:szCs w:val="24"/>
          <w:lang w:eastAsia="zh-CN"/>
        </w:rPr>
        <w:t>认为，应为各要素或其中若干要素确定独自的价值。</w:t>
      </w:r>
      <w:r w:rsidRPr="00356FF0">
        <w:rPr>
          <w:rFonts w:eastAsia="SimSun"/>
          <w:sz w:val="24"/>
          <w:szCs w:val="24"/>
          <w:lang w:eastAsia="zh-CN"/>
        </w:rPr>
        <w:t xml:space="preserve"> </w:t>
      </w:r>
    </w:p>
    <w:p w14:paraId="1724B62E" w14:textId="4E0AE661"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会议认为，</w:t>
      </w:r>
      <w:r w:rsidR="00FF5868">
        <w:rPr>
          <w:rFonts w:eastAsia="SimSun"/>
          <w:sz w:val="24"/>
          <w:szCs w:val="24"/>
          <w:lang w:eastAsia="zh-CN"/>
        </w:rPr>
        <w:t>本</w:t>
      </w:r>
      <w:r w:rsidRPr="00356FF0">
        <w:rPr>
          <w:rFonts w:eastAsia="SimSun"/>
          <w:sz w:val="24"/>
          <w:szCs w:val="24"/>
          <w:lang w:eastAsia="zh-CN"/>
        </w:rPr>
        <w:t>长期目标应致力于所有自然和半自然生态系统的范围、完整性、质量和维护及其可持续管理</w:t>
      </w:r>
      <w:r w:rsidRPr="00356FF0">
        <w:rPr>
          <w:rFonts w:eastAsia="SimSun"/>
          <w:sz w:val="24"/>
          <w:szCs w:val="24"/>
          <w:lang w:eastAsia="zh-CN"/>
        </w:rPr>
        <w:t>/</w:t>
      </w:r>
      <w:r w:rsidRPr="00356FF0">
        <w:rPr>
          <w:rFonts w:eastAsia="SimSun"/>
          <w:sz w:val="24"/>
          <w:szCs w:val="24"/>
          <w:lang w:eastAsia="zh-CN"/>
        </w:rPr>
        <w:t>利用。在这方面，一些</w:t>
      </w:r>
      <w:r w:rsidR="00D61BAD">
        <w:rPr>
          <w:rFonts w:eastAsia="SimSun"/>
          <w:sz w:val="24"/>
          <w:szCs w:val="24"/>
          <w:lang w:eastAsia="zh-CN"/>
        </w:rPr>
        <w:t>缔约方</w:t>
      </w:r>
      <w:r w:rsidRPr="00356FF0">
        <w:rPr>
          <w:rFonts w:eastAsia="SimSun"/>
          <w:sz w:val="24"/>
          <w:szCs w:val="24"/>
          <w:lang w:eastAsia="zh-CN"/>
        </w:rPr>
        <w:t>认为，可将国际自然保护联盟</w:t>
      </w:r>
      <w:r w:rsidR="00770FB9">
        <w:rPr>
          <w:rFonts w:eastAsia="SimSun"/>
          <w:sz w:val="24"/>
          <w:szCs w:val="24"/>
          <w:lang w:eastAsia="zh-CN"/>
        </w:rPr>
        <w:t>（</w:t>
      </w:r>
      <w:r w:rsidRPr="00356FF0">
        <w:rPr>
          <w:rFonts w:eastAsia="SimSun"/>
          <w:sz w:val="24"/>
          <w:szCs w:val="24"/>
          <w:lang w:eastAsia="zh-CN"/>
        </w:rPr>
        <w:t>自然保护联盟</w:t>
      </w:r>
      <w:r w:rsidR="00770FB9">
        <w:rPr>
          <w:rFonts w:eastAsia="SimSun"/>
          <w:sz w:val="24"/>
          <w:szCs w:val="24"/>
          <w:lang w:eastAsia="zh-CN"/>
        </w:rPr>
        <w:t>）</w:t>
      </w:r>
      <w:r w:rsidRPr="00356FF0">
        <w:rPr>
          <w:rFonts w:eastAsia="SimSun"/>
          <w:sz w:val="24"/>
          <w:szCs w:val="24"/>
          <w:lang w:eastAsia="zh-CN"/>
        </w:rPr>
        <w:t>生态系统类型方法用于帮助构建这一长期目标、其里程碑、其组成部分和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Pr="00356FF0">
        <w:rPr>
          <w:rFonts w:eastAsia="SimSun"/>
          <w:sz w:val="24"/>
          <w:szCs w:val="24"/>
          <w:lang w:eastAsia="zh-CN"/>
        </w:rPr>
        <w:t>指标。</w:t>
      </w:r>
    </w:p>
    <w:p w14:paraId="766DC039" w14:textId="63EA44C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虽然一些</w:t>
      </w:r>
      <w:r w:rsidR="00D61BAD">
        <w:rPr>
          <w:rFonts w:eastAsia="SimSun"/>
          <w:sz w:val="24"/>
          <w:szCs w:val="24"/>
          <w:lang w:eastAsia="zh-CN"/>
        </w:rPr>
        <w:t>缔约方</w:t>
      </w:r>
      <w:r w:rsidRPr="00356FF0">
        <w:rPr>
          <w:rFonts w:eastAsia="SimSun"/>
          <w:sz w:val="24"/>
          <w:szCs w:val="24"/>
          <w:lang w:eastAsia="zh-CN"/>
        </w:rPr>
        <w:t>认为该项长期目标应为较一般性目标，但其他</w:t>
      </w:r>
      <w:r w:rsidR="00D61BAD">
        <w:rPr>
          <w:rFonts w:eastAsia="SimSun"/>
          <w:sz w:val="24"/>
          <w:szCs w:val="24"/>
          <w:lang w:eastAsia="zh-CN"/>
        </w:rPr>
        <w:t>缔约方</w:t>
      </w:r>
      <w:r w:rsidRPr="00356FF0">
        <w:rPr>
          <w:rFonts w:eastAsia="SimSun"/>
          <w:sz w:val="24"/>
          <w:szCs w:val="24"/>
          <w:lang w:eastAsia="zh-CN"/>
        </w:rPr>
        <w:t>认为，可以有单独的长期目标，或者该项目标内的重点应更多放在物种和灭绝、生态系统和遗传多样</w:t>
      </w:r>
      <w:r w:rsidR="007B629F">
        <w:rPr>
          <w:rFonts w:eastAsia="SimSun" w:hint="eastAsia"/>
          <w:sz w:val="24"/>
          <w:szCs w:val="24"/>
          <w:lang w:eastAsia="zh-CN"/>
        </w:rPr>
        <w:t xml:space="preserve"> </w:t>
      </w:r>
      <w:r w:rsidRPr="00356FF0">
        <w:rPr>
          <w:rFonts w:eastAsia="SimSun"/>
          <w:sz w:val="24"/>
          <w:szCs w:val="24"/>
          <w:lang w:eastAsia="zh-CN"/>
        </w:rPr>
        <w:t>性上。</w:t>
      </w:r>
    </w:p>
    <w:p w14:paraId="6B744FC7" w14:textId="0F4ACC36"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认为，该项目标关于将濒危物种数量减少</w:t>
      </w:r>
      <w:r w:rsidRPr="00356FF0">
        <w:rPr>
          <w:rFonts w:eastAsia="SimSun"/>
          <w:sz w:val="24"/>
          <w:szCs w:val="24"/>
          <w:lang w:eastAsia="zh-CN"/>
        </w:rPr>
        <w:t>X%</w:t>
      </w:r>
      <w:r w:rsidRPr="00356FF0">
        <w:rPr>
          <w:rFonts w:eastAsia="SimSun"/>
          <w:sz w:val="24"/>
          <w:szCs w:val="24"/>
          <w:lang w:eastAsia="zh-CN"/>
        </w:rPr>
        <w:t>的</w:t>
      </w:r>
      <w:r w:rsidR="00236632">
        <w:rPr>
          <w:rFonts w:eastAsia="SimSun"/>
          <w:sz w:val="24"/>
          <w:szCs w:val="24"/>
          <w:lang w:eastAsia="zh-CN"/>
        </w:rPr>
        <w:t>措词</w:t>
      </w:r>
      <w:r w:rsidRPr="00356FF0">
        <w:rPr>
          <w:rFonts w:eastAsia="SimSun"/>
          <w:sz w:val="24"/>
          <w:szCs w:val="24"/>
          <w:lang w:eastAsia="zh-CN"/>
        </w:rPr>
        <w:t>有可能带来问题，因为可以通过减少正在灭绝的濒危物种的总数实现这一目标。</w:t>
      </w:r>
    </w:p>
    <w:p w14:paraId="682575E8" w14:textId="0D5C548E"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关于遗传多样性，一些</w:t>
      </w:r>
      <w:r w:rsidR="00D61BAD">
        <w:rPr>
          <w:rFonts w:eastAsia="SimSun"/>
          <w:sz w:val="24"/>
          <w:szCs w:val="24"/>
          <w:lang w:eastAsia="zh-CN"/>
        </w:rPr>
        <w:t>缔约方</w:t>
      </w:r>
      <w:r w:rsidRPr="00356FF0">
        <w:rPr>
          <w:rFonts w:eastAsia="SimSun"/>
          <w:sz w:val="24"/>
          <w:szCs w:val="24"/>
          <w:lang w:eastAsia="zh-CN"/>
        </w:rPr>
        <w:t>认为，重点应放在维持和加强遗传多样性上。其他</w:t>
      </w:r>
      <w:r w:rsidR="00D61BAD">
        <w:rPr>
          <w:rFonts w:eastAsia="SimSun"/>
          <w:sz w:val="24"/>
          <w:szCs w:val="24"/>
          <w:lang w:eastAsia="zh-CN"/>
        </w:rPr>
        <w:t>缔约方</w:t>
      </w:r>
      <w:r w:rsidRPr="00356FF0">
        <w:rPr>
          <w:rFonts w:eastAsia="SimSun"/>
          <w:sz w:val="24"/>
          <w:szCs w:val="24"/>
          <w:lang w:eastAsia="zh-CN"/>
        </w:rPr>
        <w:t>认为，重点应放在维持不同群落遗传多样性的阈值百分比上，或放在物种内和各物种之间的变化上。</w:t>
      </w:r>
    </w:p>
    <w:p w14:paraId="002945CA" w14:textId="658A7C15"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还有一些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Pr="00356FF0">
        <w:rPr>
          <w:rFonts w:eastAsia="SimSun"/>
          <w:sz w:val="24"/>
          <w:szCs w:val="24"/>
          <w:lang w:eastAsia="zh-CN"/>
        </w:rPr>
        <w:t>长期目标应更多强调、提及和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00FF5868">
        <w:rPr>
          <w:rFonts w:eastAsia="SimSun" w:hint="eastAsia"/>
          <w:sz w:val="24"/>
          <w:szCs w:val="24"/>
          <w:lang w:eastAsia="zh-CN"/>
        </w:rPr>
        <w:t>处理</w:t>
      </w:r>
      <w:r w:rsidRPr="00356FF0">
        <w:rPr>
          <w:rFonts w:eastAsia="SimSun"/>
          <w:sz w:val="24"/>
          <w:szCs w:val="24"/>
          <w:lang w:eastAsia="zh-CN"/>
        </w:rPr>
        <w:t>以下相关问题：</w:t>
      </w:r>
      <w:r w:rsidRPr="00356FF0">
        <w:rPr>
          <w:rFonts w:eastAsia="SimSun"/>
          <w:sz w:val="24"/>
          <w:szCs w:val="24"/>
          <w:lang w:eastAsia="zh-CN"/>
        </w:rPr>
        <w:t xml:space="preserve"> </w:t>
      </w:r>
    </w:p>
    <w:p w14:paraId="4A66F733"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海洋、沿海和淡水生物多样性；</w:t>
      </w:r>
    </w:p>
    <w:p w14:paraId="6B264ECC"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濒危物种；</w:t>
      </w:r>
    </w:p>
    <w:p w14:paraId="37A9C638"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气候变化；</w:t>
      </w:r>
    </w:p>
    <w:p w14:paraId="07263195"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荒漠化；</w:t>
      </w:r>
    </w:p>
    <w:p w14:paraId="5F48CF6F"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恢复；</w:t>
      </w:r>
    </w:p>
    <w:p w14:paraId="074AB8E8" w14:textId="77777777" w:rsidR="00356FF0" w:rsidRPr="00356FF0" w:rsidRDefault="00356FF0" w:rsidP="00EB7CC8">
      <w:pPr>
        <w:pStyle w:val="ListParagraph"/>
        <w:numPr>
          <w:ilvl w:val="1"/>
          <w:numId w:val="15"/>
        </w:numPr>
        <w:adjustRightInd w:val="0"/>
        <w:snapToGrid w:val="0"/>
        <w:spacing w:line="240" w:lineRule="atLeast"/>
        <w:ind w:left="0" w:firstLine="720"/>
        <w:rPr>
          <w:rFonts w:cs="Times New Roman"/>
          <w:szCs w:val="24"/>
        </w:rPr>
      </w:pPr>
      <w:r w:rsidRPr="00356FF0">
        <w:rPr>
          <w:rFonts w:cs="Times New Roman"/>
          <w:szCs w:val="24"/>
        </w:rPr>
        <w:t>与私营部门相关的问题。</w:t>
      </w:r>
    </w:p>
    <w:p w14:paraId="58A45F1E" w14:textId="4B4389F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认为，长期目标中所使用的某些提法或概念需要作进一步澄清，并就科学信息商定定义，包括健康群落、生态连通性、完整性和净丧失。</w:t>
      </w:r>
      <w:bookmarkStart w:id="1" w:name="_Hlk72150983"/>
      <w:r w:rsidRPr="00356FF0">
        <w:rPr>
          <w:rFonts w:eastAsia="SimSun"/>
          <w:sz w:val="24"/>
          <w:szCs w:val="24"/>
          <w:lang w:eastAsia="zh-CN"/>
        </w:rPr>
        <w:t xml:space="preserve">  </w:t>
      </w:r>
      <w:bookmarkEnd w:id="1"/>
    </w:p>
    <w:p w14:paraId="34E1DCA3" w14:textId="664BD89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关于长期目标</w:t>
      </w:r>
      <w:r w:rsidRPr="00356FF0">
        <w:rPr>
          <w:rFonts w:eastAsia="SimSun"/>
          <w:sz w:val="24"/>
          <w:szCs w:val="24"/>
          <w:lang w:eastAsia="zh-CN"/>
        </w:rPr>
        <w:t>A</w:t>
      </w:r>
      <w:r w:rsidRPr="00356FF0">
        <w:rPr>
          <w:rFonts w:eastAsia="SimSun"/>
          <w:sz w:val="24"/>
          <w:szCs w:val="24"/>
          <w:lang w:eastAsia="zh-CN"/>
        </w:rPr>
        <w:t>的里程碑，一些</w:t>
      </w:r>
      <w:r w:rsidR="00D61BAD">
        <w:rPr>
          <w:rFonts w:eastAsia="SimSun"/>
          <w:sz w:val="24"/>
          <w:szCs w:val="24"/>
          <w:lang w:eastAsia="zh-CN"/>
        </w:rPr>
        <w:t>缔约方</w:t>
      </w:r>
      <w:r w:rsidRPr="00356FF0">
        <w:rPr>
          <w:rFonts w:eastAsia="SimSun"/>
          <w:sz w:val="24"/>
          <w:szCs w:val="24"/>
          <w:lang w:eastAsia="zh-CN"/>
        </w:rPr>
        <w:t>认为，如果要保留这些里程碑：</w:t>
      </w:r>
    </w:p>
    <w:p w14:paraId="57DA31C7" w14:textId="38D42728" w:rsidR="00356FF0" w:rsidRPr="00356FF0" w:rsidRDefault="00356FF0" w:rsidP="00EB7CC8">
      <w:pPr>
        <w:pStyle w:val="ListParagraph"/>
        <w:numPr>
          <w:ilvl w:val="1"/>
          <w:numId w:val="16"/>
        </w:numPr>
        <w:adjustRightInd w:val="0"/>
        <w:snapToGrid w:val="0"/>
        <w:spacing w:line="240" w:lineRule="atLeast"/>
        <w:ind w:left="0" w:firstLine="720"/>
        <w:rPr>
          <w:rFonts w:cs="Times New Roman"/>
          <w:szCs w:val="24"/>
        </w:rPr>
      </w:pPr>
      <w:r w:rsidRPr="00356FF0">
        <w:rPr>
          <w:rFonts w:cs="Times New Roman"/>
          <w:szCs w:val="24"/>
        </w:rPr>
        <w:t>长期目标</w:t>
      </w:r>
      <w:r w:rsidRPr="00356FF0">
        <w:rPr>
          <w:rFonts w:cs="Times New Roman"/>
          <w:szCs w:val="24"/>
        </w:rPr>
        <w:t>A</w:t>
      </w:r>
      <w:r w:rsidRPr="00356FF0">
        <w:rPr>
          <w:rFonts w:cs="Times New Roman"/>
          <w:szCs w:val="24"/>
        </w:rPr>
        <w:t>的里程碑应反映所有生态系统，而不只是自然生态系统。还有</w:t>
      </w:r>
      <w:r w:rsidR="00D61BAD">
        <w:rPr>
          <w:rFonts w:cs="Times New Roman"/>
          <w:szCs w:val="24"/>
        </w:rPr>
        <w:t>缔约方</w:t>
      </w:r>
      <w:r w:rsidRPr="00356FF0">
        <w:rPr>
          <w:rFonts w:cs="Times New Roman"/>
          <w:szCs w:val="24"/>
        </w:rPr>
        <w:t>认为，里程碑应将重点放在脆弱生态系统上；</w:t>
      </w:r>
    </w:p>
    <w:p w14:paraId="68B493F4" w14:textId="77777777" w:rsidR="00356FF0" w:rsidRPr="00356FF0" w:rsidRDefault="00356FF0" w:rsidP="00EB7CC8">
      <w:pPr>
        <w:pStyle w:val="ListParagraph"/>
        <w:numPr>
          <w:ilvl w:val="1"/>
          <w:numId w:val="16"/>
        </w:numPr>
        <w:adjustRightInd w:val="0"/>
        <w:snapToGrid w:val="0"/>
        <w:spacing w:line="240" w:lineRule="atLeast"/>
        <w:ind w:left="0" w:firstLine="720"/>
        <w:rPr>
          <w:rFonts w:cs="Times New Roman"/>
          <w:szCs w:val="24"/>
        </w:rPr>
      </w:pPr>
      <w:r w:rsidRPr="00356FF0">
        <w:rPr>
          <w:rFonts w:cs="Times New Roman"/>
          <w:szCs w:val="24"/>
        </w:rPr>
        <w:t>里程碑</w:t>
      </w:r>
      <w:r w:rsidRPr="00356FF0">
        <w:rPr>
          <w:rFonts w:cs="Times New Roman"/>
          <w:szCs w:val="24"/>
        </w:rPr>
        <w:t>A.1.</w:t>
      </w:r>
      <w:r w:rsidRPr="00356FF0">
        <w:rPr>
          <w:rFonts w:cs="Times New Roman"/>
          <w:szCs w:val="24"/>
        </w:rPr>
        <w:t>中</w:t>
      </w:r>
      <w:r w:rsidRPr="00356FF0">
        <w:rPr>
          <w:rFonts w:cs="Times New Roman"/>
          <w:szCs w:val="24"/>
        </w:rPr>
        <w:t>5%</w:t>
      </w:r>
      <w:r w:rsidRPr="00356FF0">
        <w:rPr>
          <w:rFonts w:cs="Times New Roman"/>
          <w:szCs w:val="24"/>
        </w:rPr>
        <w:t>这一数字的科学基础不清楚；</w:t>
      </w:r>
    </w:p>
    <w:p w14:paraId="729CF0B9" w14:textId="1480EF46" w:rsidR="00356FF0" w:rsidRPr="00356FF0" w:rsidRDefault="00356FF0" w:rsidP="00EB7CC8">
      <w:pPr>
        <w:pStyle w:val="ListParagraph"/>
        <w:numPr>
          <w:ilvl w:val="1"/>
          <w:numId w:val="16"/>
        </w:numPr>
        <w:adjustRightInd w:val="0"/>
        <w:snapToGrid w:val="0"/>
        <w:spacing w:line="240" w:lineRule="atLeast"/>
        <w:ind w:left="0" w:firstLine="720"/>
        <w:rPr>
          <w:rFonts w:cs="Times New Roman"/>
          <w:szCs w:val="24"/>
        </w:rPr>
      </w:pPr>
      <w:r w:rsidRPr="00356FF0">
        <w:rPr>
          <w:rFonts w:cs="Times New Roman"/>
          <w:szCs w:val="24"/>
        </w:rPr>
        <w:t>用里程碑</w:t>
      </w:r>
      <w:r w:rsidRPr="00356FF0">
        <w:rPr>
          <w:rFonts w:cs="Times New Roman"/>
          <w:szCs w:val="24"/>
        </w:rPr>
        <w:t>A.2</w:t>
      </w:r>
      <w:r w:rsidRPr="00356FF0">
        <w:rPr>
          <w:rFonts w:cs="Times New Roman"/>
          <w:szCs w:val="24"/>
        </w:rPr>
        <w:t>来衡量所有物种是不现实的，鉴此，一些</w:t>
      </w:r>
      <w:r w:rsidR="00D61BAD">
        <w:rPr>
          <w:rFonts w:cs="Times New Roman"/>
          <w:szCs w:val="24"/>
        </w:rPr>
        <w:t>缔约方</w:t>
      </w:r>
      <w:r w:rsidRPr="00356FF0">
        <w:rPr>
          <w:rFonts w:cs="Times New Roman"/>
          <w:szCs w:val="24"/>
        </w:rPr>
        <w:t>认为，应将重点放在已知濒危物种、一小套物种、一个平均数或丰度上；</w:t>
      </w:r>
    </w:p>
    <w:p w14:paraId="09CBD76E" w14:textId="77777777" w:rsidR="00356FF0" w:rsidRPr="00356FF0" w:rsidRDefault="00356FF0" w:rsidP="00EB7CC8">
      <w:pPr>
        <w:pStyle w:val="ListParagraph"/>
        <w:numPr>
          <w:ilvl w:val="1"/>
          <w:numId w:val="16"/>
        </w:numPr>
        <w:adjustRightInd w:val="0"/>
        <w:snapToGrid w:val="0"/>
        <w:spacing w:line="240" w:lineRule="atLeast"/>
        <w:ind w:left="0" w:firstLine="720"/>
        <w:rPr>
          <w:rFonts w:cs="Times New Roman"/>
          <w:szCs w:val="24"/>
        </w:rPr>
      </w:pPr>
      <w:r w:rsidRPr="00356FF0">
        <w:rPr>
          <w:rFonts w:cs="Times New Roman"/>
          <w:szCs w:val="24"/>
        </w:rPr>
        <w:t>里程碑</w:t>
      </w:r>
      <w:r w:rsidRPr="00356FF0">
        <w:rPr>
          <w:rFonts w:cs="Times New Roman"/>
          <w:szCs w:val="24"/>
        </w:rPr>
        <w:t>A.2</w:t>
      </w:r>
      <w:r w:rsidRPr="00356FF0">
        <w:rPr>
          <w:rFonts w:cs="Times New Roman"/>
          <w:szCs w:val="24"/>
        </w:rPr>
        <w:t>与长期目标</w:t>
      </w:r>
      <w:r w:rsidRPr="00356FF0">
        <w:rPr>
          <w:rFonts w:cs="Times New Roman"/>
          <w:szCs w:val="24"/>
        </w:rPr>
        <w:t>A</w:t>
      </w:r>
      <w:r w:rsidRPr="00356FF0">
        <w:rPr>
          <w:rFonts w:cs="Times New Roman"/>
          <w:szCs w:val="24"/>
        </w:rPr>
        <w:t>的联系不明确；</w:t>
      </w:r>
    </w:p>
    <w:p w14:paraId="6C1451ED" w14:textId="77777777" w:rsidR="00356FF0" w:rsidRPr="00356FF0" w:rsidRDefault="00356FF0" w:rsidP="00EB7CC8">
      <w:pPr>
        <w:pStyle w:val="ListParagraph"/>
        <w:numPr>
          <w:ilvl w:val="1"/>
          <w:numId w:val="16"/>
        </w:numPr>
        <w:adjustRightInd w:val="0"/>
        <w:snapToGrid w:val="0"/>
        <w:spacing w:line="240" w:lineRule="atLeast"/>
        <w:ind w:left="0" w:firstLine="720"/>
        <w:rPr>
          <w:rFonts w:cs="Times New Roman"/>
          <w:szCs w:val="24"/>
        </w:rPr>
      </w:pPr>
      <w:r w:rsidRPr="00356FF0">
        <w:rPr>
          <w:rFonts w:cs="Times New Roman"/>
          <w:szCs w:val="24"/>
        </w:rPr>
        <w:t>应当包括一项与遗传多样性相关的里程碑。</w:t>
      </w:r>
    </w:p>
    <w:p w14:paraId="6297EF6D" w14:textId="3B57B285" w:rsidR="00356FF0" w:rsidRPr="00F315F4" w:rsidRDefault="00F315F4" w:rsidP="00F315F4">
      <w:pPr>
        <w:pStyle w:val="Heading3"/>
        <w:adjustRightInd w:val="0"/>
        <w:snapToGrid w:val="0"/>
        <w:spacing w:before="120" w:after="120" w:line="240" w:lineRule="atLeast"/>
        <w:jc w:val="center"/>
        <w:rPr>
          <w:rFonts w:ascii="Times New Roman" w:eastAsia="KaiTi" w:hAnsi="Times New Roman" w:cs="Times New Roman"/>
          <w:i/>
          <w:iCs/>
          <w:color w:val="auto"/>
        </w:rPr>
      </w:pPr>
      <w:r w:rsidRPr="00F315F4">
        <w:rPr>
          <w:rFonts w:ascii="Times New Roman" w:eastAsia="KaiTi" w:hAnsi="Times New Roman" w:cs="Times New Roman"/>
          <w:color w:val="auto"/>
        </w:rPr>
        <w:t xml:space="preserve">2.  </w:t>
      </w:r>
      <w:r w:rsidR="00356FF0" w:rsidRPr="00F315F4">
        <w:rPr>
          <w:rFonts w:ascii="Times New Roman" w:eastAsia="KaiTi" w:hAnsi="Times New Roman" w:cs="Times New Roman"/>
          <w:color w:val="auto"/>
        </w:rPr>
        <w:t>长期目标</w:t>
      </w:r>
      <w:r w:rsidR="00356FF0" w:rsidRPr="00F315F4">
        <w:rPr>
          <w:rFonts w:ascii="Times New Roman" w:eastAsia="KaiTi" w:hAnsi="Times New Roman" w:cs="Times New Roman"/>
          <w:color w:val="auto"/>
        </w:rPr>
        <w:t xml:space="preserve"> B</w:t>
      </w:r>
    </w:p>
    <w:p w14:paraId="79C90C06" w14:textId="3A06E169"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Pr="00356FF0">
        <w:rPr>
          <w:rFonts w:eastAsia="SimSun"/>
          <w:sz w:val="24"/>
          <w:szCs w:val="24"/>
          <w:lang w:eastAsia="zh-CN"/>
        </w:rPr>
        <w:t>长期目标应更好地致力于生物多样性的可持续利用以及一般地致力于《公约》第二项目标上。还有</w:t>
      </w:r>
      <w:r w:rsidR="00D61BAD">
        <w:rPr>
          <w:rFonts w:eastAsia="SimSun"/>
          <w:sz w:val="24"/>
          <w:szCs w:val="24"/>
          <w:lang w:eastAsia="zh-CN"/>
        </w:rPr>
        <w:t>缔约方</w:t>
      </w:r>
      <w:r w:rsidRPr="00356FF0">
        <w:rPr>
          <w:rFonts w:eastAsia="SimSun"/>
          <w:sz w:val="24"/>
          <w:szCs w:val="24"/>
          <w:lang w:eastAsia="zh-CN"/>
        </w:rPr>
        <w:t>认为，应使</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目标更可实用，一些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目标应与主流化问题更密切地联系起来。</w:t>
      </w:r>
      <w:r w:rsidRPr="00356FF0">
        <w:rPr>
          <w:rFonts w:eastAsia="SimSun"/>
          <w:sz w:val="24"/>
          <w:szCs w:val="24"/>
          <w:lang w:eastAsia="zh-CN"/>
        </w:rPr>
        <w:t xml:space="preserve">   </w:t>
      </w:r>
    </w:p>
    <w:p w14:paraId="30DF43CF" w14:textId="480595B4"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Pr="00356FF0">
        <w:rPr>
          <w:rFonts w:eastAsia="SimSun"/>
          <w:sz w:val="24"/>
          <w:szCs w:val="24"/>
          <w:lang w:eastAsia="zh-CN"/>
        </w:rPr>
        <w:t>“</w:t>
      </w:r>
      <w:r w:rsidRPr="00356FF0">
        <w:rPr>
          <w:rFonts w:eastAsia="SimSun"/>
          <w:sz w:val="24"/>
          <w:szCs w:val="24"/>
          <w:lang w:eastAsia="zh-CN"/>
        </w:rPr>
        <w:t>自然对人的贡献</w:t>
      </w:r>
      <w:r w:rsidRPr="00356FF0">
        <w:rPr>
          <w:rFonts w:eastAsia="SimSun"/>
          <w:sz w:val="24"/>
          <w:szCs w:val="24"/>
          <w:lang w:eastAsia="zh-CN"/>
        </w:rPr>
        <w:t>”</w:t>
      </w:r>
      <w:r w:rsidRPr="00356FF0">
        <w:rPr>
          <w:rFonts w:eastAsia="SimSun"/>
          <w:sz w:val="24"/>
          <w:szCs w:val="24"/>
          <w:lang w:eastAsia="zh-CN"/>
        </w:rPr>
        <w:t>的提法不适当，或太具限制性，有可能脱离《公约》的范围。一些</w:t>
      </w:r>
      <w:r w:rsidR="00D61BAD">
        <w:rPr>
          <w:rFonts w:eastAsia="SimSun"/>
          <w:sz w:val="24"/>
          <w:szCs w:val="24"/>
          <w:lang w:eastAsia="zh-CN"/>
        </w:rPr>
        <w:t>缔约方</w:t>
      </w:r>
      <w:r w:rsidRPr="00356FF0">
        <w:rPr>
          <w:rFonts w:eastAsia="SimSun"/>
          <w:sz w:val="24"/>
          <w:szCs w:val="24"/>
          <w:lang w:eastAsia="zh-CN"/>
        </w:rPr>
        <w:t>认为应述及对生物多样性的贡献。与之相关的是，一些</w:t>
      </w:r>
      <w:r w:rsidR="00D61BAD">
        <w:rPr>
          <w:rFonts w:eastAsia="SimSun"/>
          <w:sz w:val="24"/>
          <w:szCs w:val="24"/>
          <w:lang w:eastAsia="zh-CN"/>
        </w:rPr>
        <w:t>缔约方</w:t>
      </w:r>
      <w:r w:rsidRPr="00356FF0">
        <w:rPr>
          <w:rFonts w:eastAsia="SimSun"/>
          <w:sz w:val="24"/>
          <w:szCs w:val="24"/>
          <w:lang w:eastAsia="zh-CN"/>
        </w:rPr>
        <w:t>认为应使用生态系统服务的提法。一些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目标应将重点放在所有类型的</w:t>
      </w:r>
      <w:r w:rsidR="00FF5868">
        <w:rPr>
          <w:rFonts w:eastAsia="SimSun" w:hint="eastAsia"/>
          <w:sz w:val="24"/>
          <w:szCs w:val="24"/>
          <w:lang w:eastAsia="zh-CN"/>
        </w:rPr>
        <w:t>“</w:t>
      </w:r>
      <w:r w:rsidRPr="00356FF0">
        <w:rPr>
          <w:rFonts w:eastAsia="SimSun"/>
          <w:sz w:val="24"/>
          <w:szCs w:val="24"/>
          <w:lang w:eastAsia="zh-CN"/>
        </w:rPr>
        <w:t>自然对于人的贡献</w:t>
      </w:r>
      <w:r w:rsidR="00FF5868">
        <w:rPr>
          <w:rFonts w:eastAsia="SimSun" w:hint="eastAsia"/>
          <w:sz w:val="24"/>
          <w:szCs w:val="24"/>
          <w:lang w:eastAsia="zh-CN"/>
        </w:rPr>
        <w:t>”</w:t>
      </w:r>
      <w:r w:rsidRPr="00356FF0">
        <w:rPr>
          <w:rFonts w:eastAsia="SimSun"/>
          <w:sz w:val="24"/>
          <w:szCs w:val="24"/>
          <w:lang w:eastAsia="zh-CN"/>
        </w:rPr>
        <w:t>或生态系统服务上，而不应局限于</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目标的现有表述中列出的那些。</w:t>
      </w:r>
    </w:p>
    <w:p w14:paraId="003918F8" w14:textId="5525455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目标应更明确致力于气候变化复原力以及与健康的联系。但其他</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目标不应涉及《公约》授权之外的问题和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Pr="00356FF0">
        <w:rPr>
          <w:rFonts w:eastAsia="SimSun"/>
          <w:sz w:val="24"/>
          <w:szCs w:val="24"/>
          <w:lang w:eastAsia="zh-CN"/>
        </w:rPr>
        <w:t>与其他国际进程和协定的授权相重叠。</w:t>
      </w:r>
    </w:p>
    <w:p w14:paraId="297FA17C" w14:textId="478D3C84"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目标的范围应更加密切地反映爱知生物多样性目标</w:t>
      </w:r>
      <w:r w:rsidRPr="00356FF0">
        <w:rPr>
          <w:rFonts w:eastAsia="SimSun"/>
          <w:sz w:val="24"/>
          <w:szCs w:val="24"/>
          <w:lang w:eastAsia="zh-CN"/>
        </w:rPr>
        <w:t>4</w:t>
      </w:r>
      <w:r w:rsidRPr="00356FF0">
        <w:rPr>
          <w:rFonts w:eastAsia="SimSun"/>
          <w:sz w:val="24"/>
          <w:szCs w:val="24"/>
          <w:lang w:eastAsia="zh-CN"/>
        </w:rPr>
        <w:t>的</w:t>
      </w:r>
      <w:r w:rsidR="00D61BAD">
        <w:rPr>
          <w:rFonts w:eastAsia="SimSun" w:hint="eastAsia"/>
          <w:sz w:val="24"/>
          <w:szCs w:val="24"/>
          <w:lang w:eastAsia="zh-CN"/>
        </w:rPr>
        <w:t xml:space="preserve"> </w:t>
      </w:r>
      <w:r w:rsidR="00D61BAD">
        <w:rPr>
          <w:rFonts w:eastAsia="SimSun"/>
          <w:sz w:val="24"/>
          <w:szCs w:val="24"/>
          <w:lang w:eastAsia="zh-CN"/>
        </w:rPr>
        <w:t xml:space="preserve"> </w:t>
      </w:r>
      <w:r w:rsidRPr="00356FF0">
        <w:rPr>
          <w:rFonts w:eastAsia="SimSun"/>
          <w:sz w:val="24"/>
          <w:szCs w:val="24"/>
          <w:lang w:eastAsia="zh-CN"/>
        </w:rPr>
        <w:t>范畴。</w:t>
      </w:r>
    </w:p>
    <w:p w14:paraId="2062DF27" w14:textId="14C0A96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目标的重点应是需要加以维护、可持续利用和恢复以确保向人民提供生态系统服务的生物多样性要素。</w:t>
      </w:r>
    </w:p>
    <w:p w14:paraId="0C179983" w14:textId="0785DA9E"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目标在每项目标需要采取哪种行动方面有更多的清晰性。</w:t>
      </w:r>
    </w:p>
    <w:p w14:paraId="0068EEDD" w14:textId="3D115429"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目标应更多地强调、参照和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Pr="00356FF0">
        <w:rPr>
          <w:rFonts w:eastAsia="SimSun"/>
          <w:sz w:val="24"/>
          <w:szCs w:val="24"/>
          <w:lang w:eastAsia="zh-CN"/>
        </w:rPr>
        <w:t>述及与农业生态、生产部门、远</w:t>
      </w:r>
      <w:r w:rsidRPr="00356FF0">
        <w:rPr>
          <w:rFonts w:eastAsia="SimSun"/>
          <w:sz w:val="24"/>
          <w:szCs w:val="24"/>
          <w:lang w:eastAsia="zh-CN"/>
        </w:rPr>
        <w:t>​</w:t>
      </w:r>
      <w:r w:rsidRPr="00356FF0">
        <w:rPr>
          <w:rFonts w:eastAsia="SimSun"/>
          <w:sz w:val="24"/>
          <w:szCs w:val="24"/>
          <w:lang w:eastAsia="zh-CN"/>
        </w:rPr>
        <w:t>程</w:t>
      </w:r>
      <w:r w:rsidRPr="00356FF0">
        <w:rPr>
          <w:rFonts w:eastAsia="SimSun"/>
          <w:sz w:val="24"/>
          <w:szCs w:val="24"/>
          <w:lang w:eastAsia="zh-CN"/>
        </w:rPr>
        <w:t>​</w:t>
      </w:r>
      <w:r w:rsidRPr="00356FF0">
        <w:rPr>
          <w:rFonts w:eastAsia="SimSun"/>
          <w:sz w:val="24"/>
          <w:szCs w:val="24"/>
          <w:lang w:eastAsia="zh-CN"/>
        </w:rPr>
        <w:t>耦</w:t>
      </w:r>
      <w:r w:rsidRPr="00356FF0">
        <w:rPr>
          <w:rFonts w:eastAsia="SimSun"/>
          <w:sz w:val="24"/>
          <w:szCs w:val="24"/>
          <w:lang w:eastAsia="zh-CN"/>
        </w:rPr>
        <w:t>​</w:t>
      </w:r>
      <w:r w:rsidRPr="00356FF0">
        <w:rPr>
          <w:rFonts w:eastAsia="SimSun"/>
          <w:sz w:val="24"/>
          <w:szCs w:val="24"/>
          <w:lang w:eastAsia="zh-CN"/>
        </w:rPr>
        <w:t>合和供应链相关的问题。</w:t>
      </w:r>
    </w:p>
    <w:p w14:paraId="54A05792" w14:textId="2BC9DED3"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关于长期目标</w:t>
      </w:r>
      <w:r w:rsidRPr="00356FF0">
        <w:rPr>
          <w:rFonts w:eastAsia="SimSun"/>
          <w:sz w:val="24"/>
          <w:szCs w:val="24"/>
          <w:lang w:eastAsia="zh-CN"/>
        </w:rPr>
        <w:t>B</w:t>
      </w:r>
      <w:r w:rsidRPr="00356FF0">
        <w:rPr>
          <w:rFonts w:eastAsia="SimSun"/>
          <w:sz w:val="24"/>
          <w:szCs w:val="24"/>
          <w:lang w:eastAsia="zh-CN"/>
        </w:rPr>
        <w:t>的里程碑，一些</w:t>
      </w:r>
      <w:r w:rsidR="00D61BAD">
        <w:rPr>
          <w:rFonts w:eastAsia="SimSun"/>
          <w:sz w:val="24"/>
          <w:szCs w:val="24"/>
          <w:lang w:eastAsia="zh-CN"/>
        </w:rPr>
        <w:t>缔约方</w:t>
      </w:r>
      <w:r w:rsidRPr="00356FF0">
        <w:rPr>
          <w:rFonts w:eastAsia="SimSun"/>
          <w:sz w:val="24"/>
          <w:szCs w:val="24"/>
          <w:lang w:eastAsia="zh-CN"/>
        </w:rPr>
        <w:t>认为，如果要保留这些里程碑：</w:t>
      </w:r>
    </w:p>
    <w:p w14:paraId="264C5A3A" w14:textId="1CEE6E2F" w:rsidR="00356FF0" w:rsidRPr="00356FF0" w:rsidRDefault="00356FF0" w:rsidP="00EB7CC8">
      <w:pPr>
        <w:pStyle w:val="ListParagraph"/>
        <w:numPr>
          <w:ilvl w:val="1"/>
          <w:numId w:val="17"/>
        </w:numPr>
        <w:adjustRightInd w:val="0"/>
        <w:snapToGrid w:val="0"/>
        <w:spacing w:line="240" w:lineRule="atLeast"/>
        <w:ind w:left="0" w:firstLine="720"/>
        <w:rPr>
          <w:rFonts w:cs="Times New Roman"/>
          <w:szCs w:val="24"/>
        </w:rPr>
      </w:pPr>
      <w:r w:rsidRPr="00356FF0">
        <w:rPr>
          <w:rFonts w:cs="Times New Roman"/>
          <w:szCs w:val="24"/>
        </w:rPr>
        <w:t>里程碑</w:t>
      </w:r>
      <w:r w:rsidRPr="00356FF0">
        <w:rPr>
          <w:rFonts w:cs="Times New Roman"/>
          <w:szCs w:val="24"/>
        </w:rPr>
        <w:t>B.1</w:t>
      </w:r>
      <w:r w:rsidRPr="00356FF0">
        <w:rPr>
          <w:rFonts w:cs="Times New Roman"/>
          <w:szCs w:val="24"/>
        </w:rPr>
        <w:t>对各项措施将具有挑战性，若干</w:t>
      </w:r>
      <w:r w:rsidR="00D61BAD">
        <w:rPr>
          <w:rFonts w:cs="Times New Roman"/>
          <w:szCs w:val="24"/>
        </w:rPr>
        <w:t>缔约方</w:t>
      </w:r>
      <w:r w:rsidRPr="00356FF0">
        <w:rPr>
          <w:rFonts w:cs="Times New Roman"/>
          <w:szCs w:val="24"/>
        </w:rPr>
        <w:t>认为，本里程碑应将重点发展所有人获得惠益上。其他</w:t>
      </w:r>
      <w:r w:rsidR="00D61BAD">
        <w:rPr>
          <w:rFonts w:cs="Times New Roman"/>
          <w:szCs w:val="24"/>
        </w:rPr>
        <w:t>缔约方</w:t>
      </w:r>
      <w:r w:rsidRPr="00356FF0">
        <w:rPr>
          <w:rFonts w:cs="Times New Roman"/>
          <w:szCs w:val="24"/>
        </w:rPr>
        <w:t>认为，应将里程碑的量化方面表述为获益人的百分比。但其他</w:t>
      </w:r>
      <w:r w:rsidR="00D61BAD">
        <w:rPr>
          <w:rFonts w:cs="Times New Roman"/>
          <w:szCs w:val="24"/>
        </w:rPr>
        <w:t>缔约方</w:t>
      </w:r>
      <w:r w:rsidRPr="00356FF0">
        <w:rPr>
          <w:rFonts w:cs="Times New Roman"/>
          <w:szCs w:val="24"/>
        </w:rPr>
        <w:t>认为，强调人的做法并不适当，也超出《公约》的范畴和授权；</w:t>
      </w:r>
    </w:p>
    <w:p w14:paraId="5A2E314B" w14:textId="31BB2213" w:rsidR="00356FF0" w:rsidRPr="00356FF0" w:rsidRDefault="00356FF0" w:rsidP="00EB7CC8">
      <w:pPr>
        <w:pStyle w:val="ListParagraph"/>
        <w:numPr>
          <w:ilvl w:val="1"/>
          <w:numId w:val="17"/>
        </w:numPr>
        <w:adjustRightInd w:val="0"/>
        <w:snapToGrid w:val="0"/>
        <w:spacing w:line="240" w:lineRule="atLeast"/>
        <w:ind w:left="0" w:firstLine="72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认为，里程碑应考虑到对生物多样性的丧失负有责任的部门，所确定的部门应当较为广泛和较为完整；</w:t>
      </w:r>
    </w:p>
    <w:p w14:paraId="3925FC5D" w14:textId="548D7200" w:rsidR="00356FF0" w:rsidRPr="00356FF0" w:rsidRDefault="00356FF0" w:rsidP="00EB7CC8">
      <w:pPr>
        <w:pStyle w:val="ListParagraph"/>
        <w:numPr>
          <w:ilvl w:val="1"/>
          <w:numId w:val="17"/>
        </w:numPr>
        <w:adjustRightInd w:val="0"/>
        <w:snapToGrid w:val="0"/>
        <w:spacing w:line="240" w:lineRule="atLeast"/>
        <w:ind w:left="0" w:firstLine="72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认为，</w:t>
      </w:r>
      <w:r w:rsidR="00FF5868">
        <w:rPr>
          <w:rFonts w:cs="Times New Roman"/>
          <w:szCs w:val="24"/>
        </w:rPr>
        <w:t>本</w:t>
      </w:r>
      <w:r w:rsidR="002B3D5E" w:rsidRPr="00356FF0">
        <w:rPr>
          <w:rFonts w:cs="Times New Roman"/>
          <w:szCs w:val="24"/>
        </w:rPr>
        <w:t>长期</w:t>
      </w:r>
      <w:r w:rsidRPr="00356FF0">
        <w:rPr>
          <w:rFonts w:cs="Times New Roman"/>
          <w:szCs w:val="24"/>
        </w:rPr>
        <w:t>目标的里程碑应涉及</w:t>
      </w:r>
      <w:r w:rsidRPr="00356FF0">
        <w:rPr>
          <w:rFonts w:cs="Times New Roman"/>
          <w:szCs w:val="24"/>
        </w:rPr>
        <w:t>IPBES</w:t>
      </w:r>
      <w:r w:rsidRPr="00356FF0">
        <w:rPr>
          <w:rFonts w:cs="Times New Roman"/>
          <w:szCs w:val="24"/>
        </w:rPr>
        <w:t>所确定的生态系统服务的所有范畴。</w:t>
      </w:r>
      <w:r w:rsidRPr="00356FF0">
        <w:rPr>
          <w:rFonts w:cs="Times New Roman"/>
          <w:szCs w:val="24"/>
        </w:rPr>
        <w:t xml:space="preserve"> </w:t>
      </w:r>
    </w:p>
    <w:p w14:paraId="014F47C4" w14:textId="15513269" w:rsidR="00356FF0" w:rsidRPr="00F315F4" w:rsidRDefault="00F315F4" w:rsidP="00F315F4">
      <w:pPr>
        <w:pStyle w:val="Heading3"/>
        <w:adjustRightInd w:val="0"/>
        <w:snapToGrid w:val="0"/>
        <w:spacing w:before="120" w:after="120" w:line="240" w:lineRule="atLeast"/>
        <w:jc w:val="center"/>
        <w:rPr>
          <w:rFonts w:ascii="Times New Roman" w:eastAsia="KaiTi" w:hAnsi="Times New Roman" w:cs="Times New Roman"/>
          <w:i/>
          <w:iCs/>
          <w:color w:val="auto"/>
        </w:rPr>
      </w:pPr>
      <w:r w:rsidRPr="00F315F4">
        <w:rPr>
          <w:rFonts w:ascii="Times New Roman" w:eastAsia="KaiTi" w:hAnsi="Times New Roman" w:cs="Times New Roman"/>
          <w:color w:val="auto"/>
        </w:rPr>
        <w:t xml:space="preserve">3.  </w:t>
      </w:r>
      <w:r w:rsidR="00356FF0" w:rsidRPr="00F315F4">
        <w:rPr>
          <w:rFonts w:ascii="Times New Roman" w:eastAsia="KaiTi" w:hAnsi="Times New Roman" w:cs="Times New Roman"/>
          <w:color w:val="auto"/>
        </w:rPr>
        <w:t>长期目标</w:t>
      </w:r>
      <w:r w:rsidR="00356FF0" w:rsidRPr="00F315F4">
        <w:rPr>
          <w:rFonts w:ascii="Times New Roman" w:eastAsia="KaiTi" w:hAnsi="Times New Roman" w:cs="Times New Roman"/>
          <w:color w:val="auto"/>
        </w:rPr>
        <w:t xml:space="preserve"> C</w:t>
      </w:r>
    </w:p>
    <w:p w14:paraId="5980E4B9" w14:textId="46083D7C"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目标目前的表述方式不够雄心勃勃，在与其他目标作比较时尤其如此，</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目标应包括与所分享惠益</w:t>
      </w:r>
      <w:r w:rsidRPr="00356FF0">
        <w:rPr>
          <w:rFonts w:eastAsia="SimSun"/>
          <w:sz w:val="24"/>
          <w:szCs w:val="24"/>
          <w:lang w:eastAsia="zh-CN"/>
        </w:rPr>
        <w:t>“</w:t>
      </w:r>
      <w:r w:rsidRPr="00356FF0">
        <w:rPr>
          <w:rFonts w:eastAsia="SimSun"/>
          <w:sz w:val="24"/>
          <w:szCs w:val="24"/>
          <w:lang w:eastAsia="zh-CN"/>
        </w:rPr>
        <w:t>增加</w:t>
      </w:r>
      <w:r w:rsidRPr="00356FF0">
        <w:rPr>
          <w:rFonts w:eastAsia="SimSun"/>
          <w:sz w:val="24"/>
          <w:szCs w:val="24"/>
          <w:lang w:eastAsia="zh-CN"/>
        </w:rPr>
        <w:t>X%”</w:t>
      </w:r>
      <w:r w:rsidRPr="00356FF0">
        <w:rPr>
          <w:rFonts w:eastAsia="SimSun"/>
          <w:sz w:val="24"/>
          <w:szCs w:val="24"/>
          <w:lang w:eastAsia="zh-CN"/>
        </w:rPr>
        <w:t>相关的文字。但一些</w:t>
      </w:r>
      <w:r w:rsidR="00D61BAD">
        <w:rPr>
          <w:rFonts w:eastAsia="SimSun"/>
          <w:sz w:val="24"/>
          <w:szCs w:val="24"/>
          <w:lang w:eastAsia="zh-CN"/>
        </w:rPr>
        <w:t>缔约方</w:t>
      </w:r>
      <w:r w:rsidRPr="00356FF0">
        <w:rPr>
          <w:rFonts w:eastAsia="SimSun"/>
          <w:sz w:val="24"/>
          <w:szCs w:val="24"/>
          <w:lang w:eastAsia="zh-CN"/>
        </w:rPr>
        <w:t>认为，鉴于现有的信息和惠益可能具有的不同形式，为惠益确定具体的价值将具有挑战性。与之相关的是，一些</w:t>
      </w:r>
      <w:r w:rsidR="00D61BAD">
        <w:rPr>
          <w:rFonts w:eastAsia="SimSun"/>
          <w:sz w:val="24"/>
          <w:szCs w:val="24"/>
          <w:lang w:eastAsia="zh-CN"/>
        </w:rPr>
        <w:t>缔约方</w:t>
      </w:r>
      <w:r w:rsidRPr="00356FF0">
        <w:rPr>
          <w:rFonts w:eastAsia="SimSun"/>
          <w:sz w:val="24"/>
          <w:szCs w:val="24"/>
          <w:lang w:eastAsia="zh-CN"/>
        </w:rPr>
        <w:t>认为，就这一问题确定相关的基准具有挑战性。</w:t>
      </w:r>
    </w:p>
    <w:p w14:paraId="40D361BA" w14:textId="32359635"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强调，</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目标应述及与获取和惠益分享相关的货币和非货币惠益。</w:t>
      </w:r>
    </w:p>
    <w:p w14:paraId="0858FDAE" w14:textId="24B69CAB"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目标目前的表述方式不清楚，而且难以衡量。同样，一些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目标的表述应更好地反映《名古屋议定书》以及《公约》关于获取和惠益分享的相关条款，而其他</w:t>
      </w:r>
      <w:r w:rsidR="00D61BAD">
        <w:rPr>
          <w:rFonts w:eastAsia="SimSun"/>
          <w:sz w:val="24"/>
          <w:szCs w:val="24"/>
          <w:lang w:eastAsia="zh-CN"/>
        </w:rPr>
        <w:t>缔约方</w:t>
      </w:r>
      <w:r w:rsidRPr="00356FF0">
        <w:rPr>
          <w:rFonts w:eastAsia="SimSun"/>
          <w:sz w:val="24"/>
          <w:szCs w:val="24"/>
          <w:lang w:eastAsia="zh-CN"/>
        </w:rPr>
        <w:t>认为需要超出《名古屋议定书》的范畴，并且记录下其他获取和惠益分享机制。</w:t>
      </w:r>
    </w:p>
    <w:p w14:paraId="5908BF45" w14:textId="2F7DA859"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目标与述及获取和惠益分享的拟议行动目标</w:t>
      </w:r>
      <w:r w:rsidRPr="00356FF0">
        <w:rPr>
          <w:rFonts w:eastAsia="SimSun"/>
          <w:sz w:val="24"/>
          <w:szCs w:val="24"/>
          <w:lang w:eastAsia="zh-CN"/>
        </w:rPr>
        <w:t>12</w:t>
      </w:r>
      <w:r w:rsidRPr="00356FF0">
        <w:rPr>
          <w:rFonts w:eastAsia="SimSun"/>
          <w:sz w:val="24"/>
          <w:szCs w:val="24"/>
          <w:lang w:eastAsia="zh-CN"/>
        </w:rPr>
        <w:t>相重叠，应当避免此种情况。与之相关的是，一些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目标与</w:t>
      </w:r>
      <w:r w:rsidRPr="00356FF0">
        <w:rPr>
          <w:rFonts w:eastAsia="SimSun"/>
          <w:sz w:val="24"/>
          <w:szCs w:val="24"/>
          <w:lang w:eastAsia="zh-CN"/>
        </w:rPr>
        <w:t>2020</w:t>
      </w:r>
      <w:r w:rsidRPr="00356FF0">
        <w:rPr>
          <w:rFonts w:eastAsia="SimSun"/>
          <w:sz w:val="24"/>
          <w:szCs w:val="24"/>
          <w:lang w:eastAsia="zh-CN"/>
        </w:rPr>
        <w:t>年后全球生物多样性框架的其他长期目标和行动目标的联系应当更加清晰。同样，一些</w:t>
      </w:r>
      <w:r w:rsidR="00D61BAD">
        <w:rPr>
          <w:rFonts w:eastAsia="SimSun"/>
          <w:sz w:val="24"/>
          <w:szCs w:val="24"/>
          <w:lang w:eastAsia="zh-CN"/>
        </w:rPr>
        <w:t>缔约方</w:t>
      </w:r>
      <w:r w:rsidRPr="00356FF0">
        <w:rPr>
          <w:rFonts w:eastAsia="SimSun"/>
          <w:sz w:val="24"/>
          <w:szCs w:val="24"/>
          <w:lang w:eastAsia="zh-CN"/>
        </w:rPr>
        <w:t>认为，应当确定</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目标与可持续利用之间的联系。</w:t>
      </w:r>
    </w:p>
    <w:p w14:paraId="3F9EA9B6" w14:textId="7715648C"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目标的表述方式应考虑到，目前全世界上关于所分享惠益数量的信息十分有限或没有。鉴此，一些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目标的重点应是制定获取和惠益分享的有效机制。</w:t>
      </w:r>
    </w:p>
    <w:p w14:paraId="44E17752" w14:textId="66F5B9D1"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目标应包括并更多强调、</w:t>
      </w:r>
      <w:r w:rsidR="00F03D39">
        <w:rPr>
          <w:rFonts w:eastAsia="SimSun" w:hint="eastAsia"/>
          <w:sz w:val="24"/>
          <w:szCs w:val="24"/>
          <w:lang w:eastAsia="zh-CN"/>
        </w:rPr>
        <w:t>提及</w:t>
      </w:r>
      <w:r w:rsidRPr="00356FF0">
        <w:rPr>
          <w:rFonts w:eastAsia="SimSun"/>
          <w:sz w:val="24"/>
          <w:szCs w:val="24"/>
          <w:lang w:eastAsia="zh-CN"/>
        </w:rPr>
        <w:t>和</w:t>
      </w:r>
      <w:r w:rsidR="00F03D39">
        <w:rPr>
          <w:rFonts w:eastAsia="SimSun" w:hint="eastAsia"/>
          <w:sz w:val="24"/>
          <w:szCs w:val="24"/>
          <w:lang w:eastAsia="zh-CN"/>
        </w:rPr>
        <w:t>/</w:t>
      </w:r>
      <w:r w:rsidRPr="00356FF0">
        <w:rPr>
          <w:rFonts w:eastAsia="SimSun"/>
          <w:sz w:val="24"/>
          <w:szCs w:val="24"/>
          <w:lang w:eastAsia="zh-CN"/>
        </w:rPr>
        <w:t>或</w:t>
      </w:r>
      <w:r w:rsidR="00F03D39">
        <w:rPr>
          <w:rFonts w:eastAsia="SimSun" w:hint="eastAsia"/>
          <w:sz w:val="24"/>
          <w:szCs w:val="24"/>
          <w:lang w:eastAsia="zh-CN"/>
        </w:rPr>
        <w:t>处理</w:t>
      </w:r>
      <w:r w:rsidRPr="00356FF0">
        <w:rPr>
          <w:rFonts w:eastAsia="SimSun"/>
          <w:sz w:val="24"/>
          <w:szCs w:val="24"/>
          <w:lang w:eastAsia="zh-CN"/>
        </w:rPr>
        <w:t>以下方面问题：</w:t>
      </w:r>
    </w:p>
    <w:p w14:paraId="18AB5437" w14:textId="77777777" w:rsidR="00356FF0" w:rsidRPr="00356FF0" w:rsidRDefault="00356FF0" w:rsidP="00EB7CC8">
      <w:pPr>
        <w:pStyle w:val="ListParagraph"/>
        <w:numPr>
          <w:ilvl w:val="1"/>
          <w:numId w:val="18"/>
        </w:numPr>
        <w:adjustRightInd w:val="0"/>
        <w:snapToGrid w:val="0"/>
        <w:spacing w:line="240" w:lineRule="atLeast"/>
        <w:ind w:left="0" w:firstLine="720"/>
        <w:rPr>
          <w:rFonts w:cs="Times New Roman"/>
          <w:szCs w:val="24"/>
        </w:rPr>
      </w:pPr>
      <w:r w:rsidRPr="00356FF0">
        <w:rPr>
          <w:rFonts w:cs="Times New Roman"/>
          <w:szCs w:val="24"/>
        </w:rPr>
        <w:t>土著人民和地方社区；</w:t>
      </w:r>
    </w:p>
    <w:p w14:paraId="7FCA8A22" w14:textId="77777777" w:rsidR="00356FF0" w:rsidRPr="00356FF0" w:rsidRDefault="00356FF0" w:rsidP="00EB7CC8">
      <w:pPr>
        <w:pStyle w:val="ListParagraph"/>
        <w:numPr>
          <w:ilvl w:val="1"/>
          <w:numId w:val="18"/>
        </w:numPr>
        <w:adjustRightInd w:val="0"/>
        <w:snapToGrid w:val="0"/>
        <w:spacing w:line="240" w:lineRule="atLeast"/>
        <w:ind w:left="0" w:firstLine="720"/>
        <w:rPr>
          <w:rFonts w:cs="Times New Roman"/>
          <w:szCs w:val="24"/>
        </w:rPr>
      </w:pPr>
      <w:r w:rsidRPr="00356FF0">
        <w:rPr>
          <w:rFonts w:cs="Times New Roman"/>
          <w:szCs w:val="24"/>
        </w:rPr>
        <w:t>传统知识；</w:t>
      </w:r>
    </w:p>
    <w:p w14:paraId="1822377C" w14:textId="77777777" w:rsidR="00356FF0" w:rsidRPr="00356FF0" w:rsidRDefault="00356FF0" w:rsidP="00EB7CC8">
      <w:pPr>
        <w:pStyle w:val="ListParagraph"/>
        <w:numPr>
          <w:ilvl w:val="1"/>
          <w:numId w:val="18"/>
        </w:numPr>
        <w:adjustRightInd w:val="0"/>
        <w:snapToGrid w:val="0"/>
        <w:spacing w:line="240" w:lineRule="atLeast"/>
        <w:ind w:left="0" w:firstLine="720"/>
        <w:rPr>
          <w:rFonts w:cs="Times New Roman"/>
          <w:szCs w:val="24"/>
        </w:rPr>
      </w:pPr>
      <w:r w:rsidRPr="00356FF0">
        <w:rPr>
          <w:rFonts w:cs="Times New Roman"/>
          <w:szCs w:val="24"/>
        </w:rPr>
        <w:t>能力建设；</w:t>
      </w:r>
    </w:p>
    <w:p w14:paraId="73B750B5" w14:textId="77777777" w:rsidR="00356FF0" w:rsidRPr="00356FF0" w:rsidRDefault="00356FF0" w:rsidP="00EB7CC8">
      <w:pPr>
        <w:pStyle w:val="ListParagraph"/>
        <w:numPr>
          <w:ilvl w:val="1"/>
          <w:numId w:val="18"/>
        </w:numPr>
        <w:adjustRightInd w:val="0"/>
        <w:snapToGrid w:val="0"/>
        <w:spacing w:line="240" w:lineRule="atLeast"/>
        <w:ind w:left="0" w:firstLine="720"/>
        <w:rPr>
          <w:rFonts w:cs="Times New Roman"/>
          <w:szCs w:val="24"/>
        </w:rPr>
      </w:pPr>
      <w:r w:rsidRPr="00356FF0">
        <w:rPr>
          <w:rFonts w:cs="Times New Roman"/>
          <w:szCs w:val="24"/>
        </w:rPr>
        <w:t>非货币惠益。</w:t>
      </w:r>
    </w:p>
    <w:p w14:paraId="5AA02697" w14:textId="54F7B8E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关于长期目标</w:t>
      </w:r>
      <w:r w:rsidRPr="00356FF0">
        <w:rPr>
          <w:rFonts w:eastAsia="SimSun"/>
          <w:sz w:val="24"/>
          <w:szCs w:val="24"/>
          <w:lang w:eastAsia="zh-CN"/>
        </w:rPr>
        <w:t>C</w:t>
      </w:r>
      <w:r w:rsidRPr="00356FF0">
        <w:rPr>
          <w:rFonts w:eastAsia="SimSun"/>
          <w:sz w:val="24"/>
          <w:szCs w:val="24"/>
          <w:lang w:eastAsia="zh-CN"/>
        </w:rPr>
        <w:t>的里程碑，一些</w:t>
      </w:r>
      <w:r w:rsidR="00D61BAD">
        <w:rPr>
          <w:rFonts w:eastAsia="SimSun"/>
          <w:sz w:val="24"/>
          <w:szCs w:val="24"/>
          <w:lang w:eastAsia="zh-CN"/>
        </w:rPr>
        <w:t>缔约方</w:t>
      </w:r>
      <w:r w:rsidRPr="00356FF0">
        <w:rPr>
          <w:rFonts w:eastAsia="SimSun"/>
          <w:sz w:val="24"/>
          <w:szCs w:val="24"/>
          <w:lang w:eastAsia="zh-CN"/>
        </w:rPr>
        <w:t>认为，如果要保留这些里程碑：</w:t>
      </w:r>
    </w:p>
    <w:p w14:paraId="4CF54BFE" w14:textId="77777777" w:rsidR="00356FF0" w:rsidRPr="00356FF0" w:rsidRDefault="00356FF0" w:rsidP="00EB7CC8">
      <w:pPr>
        <w:pStyle w:val="ListParagraph"/>
        <w:numPr>
          <w:ilvl w:val="1"/>
          <w:numId w:val="19"/>
        </w:numPr>
        <w:adjustRightInd w:val="0"/>
        <w:snapToGrid w:val="0"/>
        <w:spacing w:line="240" w:lineRule="atLeast"/>
        <w:ind w:left="0" w:firstLine="720"/>
        <w:rPr>
          <w:rFonts w:cs="Times New Roman"/>
          <w:szCs w:val="24"/>
        </w:rPr>
      </w:pPr>
      <w:r w:rsidRPr="00356FF0">
        <w:rPr>
          <w:rFonts w:cs="Times New Roman"/>
          <w:szCs w:val="24"/>
        </w:rPr>
        <w:t>里程碑</w:t>
      </w:r>
      <w:r w:rsidRPr="00356FF0">
        <w:rPr>
          <w:rFonts w:cs="Times New Roman"/>
          <w:szCs w:val="24"/>
        </w:rPr>
        <w:t>C.1</w:t>
      </w:r>
      <w:r w:rsidRPr="00356FF0">
        <w:rPr>
          <w:rFonts w:cs="Times New Roman"/>
          <w:szCs w:val="24"/>
        </w:rPr>
        <w:t>是必要的第一步，但只有这一步还不足以确保惠益的分享；</w:t>
      </w:r>
    </w:p>
    <w:p w14:paraId="797120A4" w14:textId="77777777" w:rsidR="00356FF0" w:rsidRPr="00356FF0" w:rsidRDefault="00356FF0" w:rsidP="00EB7CC8">
      <w:pPr>
        <w:pStyle w:val="ListParagraph"/>
        <w:numPr>
          <w:ilvl w:val="1"/>
          <w:numId w:val="19"/>
        </w:numPr>
        <w:adjustRightInd w:val="0"/>
        <w:snapToGrid w:val="0"/>
        <w:spacing w:line="240" w:lineRule="atLeast"/>
        <w:ind w:left="0" w:firstLine="720"/>
        <w:rPr>
          <w:rFonts w:cs="Times New Roman"/>
          <w:b/>
          <w:bCs/>
          <w:szCs w:val="24"/>
        </w:rPr>
      </w:pPr>
      <w:r w:rsidRPr="00356FF0">
        <w:rPr>
          <w:rFonts w:cs="Times New Roman"/>
          <w:szCs w:val="24"/>
        </w:rPr>
        <w:t>对里程碑</w:t>
      </w:r>
      <w:r w:rsidRPr="00356FF0">
        <w:rPr>
          <w:rFonts w:cs="Times New Roman"/>
          <w:szCs w:val="24"/>
        </w:rPr>
        <w:t>C.2.</w:t>
      </w:r>
      <w:r w:rsidRPr="00356FF0">
        <w:rPr>
          <w:rFonts w:cs="Times New Roman"/>
          <w:szCs w:val="24"/>
        </w:rPr>
        <w:t>无法进行衡量，因为没有现成的数据库或基准，因此该里程碑并不现实。</w:t>
      </w:r>
    </w:p>
    <w:p w14:paraId="03FE3DD3" w14:textId="6A6568C4" w:rsidR="00356FF0" w:rsidRPr="00F315F4" w:rsidRDefault="00356FF0" w:rsidP="00F315F4">
      <w:pPr>
        <w:pStyle w:val="Heading3"/>
        <w:adjustRightInd w:val="0"/>
        <w:snapToGrid w:val="0"/>
        <w:spacing w:before="120" w:after="120" w:line="240" w:lineRule="atLeast"/>
        <w:jc w:val="center"/>
        <w:rPr>
          <w:rFonts w:ascii="Times New Roman" w:eastAsia="KaiTi" w:hAnsi="Times New Roman" w:cs="Times New Roman"/>
          <w:i/>
          <w:iCs/>
          <w:color w:val="auto"/>
        </w:rPr>
      </w:pPr>
      <w:r w:rsidRPr="00F315F4">
        <w:rPr>
          <w:rFonts w:ascii="Times New Roman" w:eastAsia="KaiTi" w:hAnsi="Times New Roman" w:cs="Times New Roman"/>
          <w:color w:val="auto"/>
        </w:rPr>
        <w:t>4.</w:t>
      </w:r>
      <w:r w:rsidR="00F315F4">
        <w:rPr>
          <w:rFonts w:ascii="Times New Roman" w:eastAsia="KaiTi" w:hAnsi="Times New Roman" w:cs="Times New Roman"/>
          <w:color w:val="auto"/>
        </w:rPr>
        <w:t xml:space="preserve">  </w:t>
      </w:r>
      <w:r w:rsidRPr="00F315F4">
        <w:rPr>
          <w:rFonts w:ascii="Times New Roman" w:eastAsia="KaiTi" w:hAnsi="Times New Roman" w:cs="Times New Roman"/>
          <w:color w:val="auto"/>
        </w:rPr>
        <w:t>长期目标</w:t>
      </w:r>
      <w:r w:rsidRPr="00F315F4">
        <w:rPr>
          <w:rFonts w:ascii="Times New Roman" w:eastAsia="KaiTi" w:hAnsi="Times New Roman" w:cs="Times New Roman"/>
          <w:color w:val="auto"/>
        </w:rPr>
        <w:t xml:space="preserve"> D</w:t>
      </w:r>
    </w:p>
    <w:p w14:paraId="4B968013" w14:textId="422EF526"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目标的范围和雄心需要较容易转换才能述及生物多样性的丧失。在这方面，一些</w:t>
      </w:r>
      <w:r w:rsidR="00D61BAD">
        <w:rPr>
          <w:rFonts w:eastAsia="SimSun"/>
          <w:sz w:val="24"/>
          <w:szCs w:val="24"/>
          <w:lang w:eastAsia="zh-CN"/>
        </w:rPr>
        <w:t>缔约方</w:t>
      </w:r>
      <w:r w:rsidRPr="00356FF0">
        <w:rPr>
          <w:rFonts w:eastAsia="SimSun"/>
          <w:sz w:val="24"/>
          <w:szCs w:val="24"/>
          <w:lang w:eastAsia="zh-CN"/>
        </w:rPr>
        <w:t>认为，应将</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目标表述为考虑到</w:t>
      </w:r>
      <w:r w:rsidR="00F03D39">
        <w:rPr>
          <w:rFonts w:eastAsia="SimSun" w:hint="eastAsia"/>
          <w:sz w:val="24"/>
          <w:szCs w:val="24"/>
          <w:lang w:eastAsia="zh-CN"/>
        </w:rPr>
        <w:t>现有</w:t>
      </w:r>
      <w:r w:rsidRPr="00356FF0">
        <w:rPr>
          <w:rFonts w:eastAsia="SimSun"/>
          <w:sz w:val="24"/>
          <w:szCs w:val="24"/>
          <w:lang w:eastAsia="zh-CN"/>
        </w:rPr>
        <w:t>的资金差距以及</w:t>
      </w:r>
      <w:r w:rsidRPr="00356FF0">
        <w:rPr>
          <w:rFonts w:eastAsia="SimSun"/>
          <w:sz w:val="24"/>
          <w:szCs w:val="24"/>
          <w:lang w:eastAsia="zh-CN"/>
        </w:rPr>
        <w:t>Covid-19</w:t>
      </w:r>
      <w:r w:rsidRPr="00356FF0">
        <w:rPr>
          <w:rFonts w:eastAsia="SimSun"/>
          <w:sz w:val="24"/>
          <w:szCs w:val="24"/>
          <w:lang w:eastAsia="zh-CN"/>
        </w:rPr>
        <w:t>大流行病的预期影响的情况下动员资源的一种全球性保证或承诺。</w:t>
      </w:r>
    </w:p>
    <w:p w14:paraId="67BC2A1F" w14:textId="48507B2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目标需要致力于资源的利用和动员，而不仅是可以获得资源。同样，有</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目标应致力于资源的有效利用。</w:t>
      </w:r>
    </w:p>
    <w:p w14:paraId="38A8E392" w14:textId="60C6D24A"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目标应载有资源调动的一项具体价值，表述中应确定或突出说明具体实施手段。一些</w:t>
      </w:r>
      <w:r w:rsidR="00D61BAD">
        <w:rPr>
          <w:rFonts w:eastAsia="SimSun"/>
          <w:sz w:val="24"/>
          <w:szCs w:val="24"/>
          <w:lang w:eastAsia="zh-CN"/>
        </w:rPr>
        <w:t>缔约方</w:t>
      </w:r>
      <w:r w:rsidRPr="00356FF0">
        <w:rPr>
          <w:rFonts w:eastAsia="SimSun"/>
          <w:sz w:val="24"/>
          <w:szCs w:val="24"/>
          <w:lang w:eastAsia="zh-CN"/>
        </w:rPr>
        <w:t>认为，</w:t>
      </w:r>
      <w:r w:rsidR="00F03D39">
        <w:rPr>
          <w:rFonts w:eastAsia="SimSun" w:hint="eastAsia"/>
          <w:sz w:val="24"/>
          <w:szCs w:val="24"/>
          <w:lang w:eastAsia="zh-CN"/>
        </w:rPr>
        <w:t>本长期</w:t>
      </w:r>
      <w:r w:rsidRPr="00356FF0">
        <w:rPr>
          <w:rFonts w:eastAsia="SimSun"/>
          <w:sz w:val="24"/>
          <w:szCs w:val="24"/>
          <w:lang w:eastAsia="zh-CN"/>
        </w:rPr>
        <w:t>目标</w:t>
      </w:r>
      <w:r w:rsidR="00F03D39">
        <w:rPr>
          <w:rFonts w:eastAsia="SimSun" w:hint="eastAsia"/>
          <w:sz w:val="24"/>
          <w:szCs w:val="24"/>
          <w:lang w:eastAsia="zh-CN"/>
        </w:rPr>
        <w:t>的措词</w:t>
      </w:r>
      <w:r w:rsidRPr="00356FF0">
        <w:rPr>
          <w:rFonts w:eastAsia="SimSun"/>
          <w:sz w:val="24"/>
          <w:szCs w:val="24"/>
          <w:lang w:eastAsia="zh-CN"/>
        </w:rPr>
        <w:t>应顾及发展中国家，特别是最不发达国家、小岛屿发展中国家以及经济转型国家的特殊情况和优先事项，并应为这些类的国家的资源调动确定具体的价值。此外，一些</w:t>
      </w:r>
      <w:r w:rsidR="00D61BAD">
        <w:rPr>
          <w:rFonts w:eastAsia="SimSun"/>
          <w:sz w:val="24"/>
          <w:szCs w:val="24"/>
          <w:lang w:eastAsia="zh-CN"/>
        </w:rPr>
        <w:t>缔约方</w:t>
      </w:r>
      <w:r w:rsidRPr="00356FF0">
        <w:rPr>
          <w:rFonts w:eastAsia="SimSun"/>
          <w:sz w:val="24"/>
          <w:szCs w:val="24"/>
          <w:lang w:eastAsia="zh-CN"/>
        </w:rPr>
        <w:t>认为，框架应强调发达国家为发展中国家持续提供支助的必要性。</w:t>
      </w:r>
      <w:r w:rsidRPr="00356FF0">
        <w:rPr>
          <w:rFonts w:eastAsia="SimSun"/>
          <w:sz w:val="24"/>
          <w:szCs w:val="24"/>
          <w:lang w:eastAsia="zh-CN"/>
        </w:rPr>
        <w:t xml:space="preserve"> </w:t>
      </w:r>
    </w:p>
    <w:p w14:paraId="422F18A1" w14:textId="77263444"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目标应强调资源应当来自所有方面，所有相关资金流动都应与框架保持一致。</w:t>
      </w:r>
    </w:p>
    <w:p w14:paraId="23D0A1FF" w14:textId="729A48F4"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目标应与国家生物多样性战略和行动计划联系起来，而后者应确定必要的实施手段。</w:t>
      </w:r>
    </w:p>
    <w:p w14:paraId="15E36E62" w14:textId="0851DABD"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目标应涵盖广泛的问题，包括能力发展和技术转让以及改进科学信息，需要为这些问题确定指标。不过，一些</w:t>
      </w:r>
      <w:r w:rsidR="00D61BAD">
        <w:rPr>
          <w:rFonts w:eastAsia="SimSun"/>
          <w:sz w:val="24"/>
          <w:szCs w:val="24"/>
          <w:lang w:eastAsia="zh-CN"/>
        </w:rPr>
        <w:t>缔约方</w:t>
      </w:r>
      <w:r w:rsidRPr="00356FF0">
        <w:rPr>
          <w:rFonts w:eastAsia="SimSun"/>
          <w:sz w:val="24"/>
          <w:szCs w:val="24"/>
          <w:lang w:eastAsia="zh-CN"/>
        </w:rPr>
        <w:t>认为，为这些问题确定适当的基准具有挑战性。</w:t>
      </w:r>
    </w:p>
    <w:p w14:paraId="510E68A9" w14:textId="2ECDE8F6"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sidRPr="00356FF0">
        <w:rPr>
          <w:rFonts w:eastAsia="SimSun"/>
          <w:sz w:val="24"/>
          <w:szCs w:val="24"/>
          <w:lang w:eastAsia="zh-CN"/>
        </w:rPr>
        <w:t>长期</w:t>
      </w:r>
      <w:r w:rsidRPr="00356FF0">
        <w:rPr>
          <w:rFonts w:eastAsia="SimSun"/>
          <w:sz w:val="24"/>
          <w:szCs w:val="24"/>
          <w:lang w:eastAsia="zh-CN"/>
        </w:rPr>
        <w:t>目标应更多强调性别问题等贯穿各领域的问题。</w:t>
      </w:r>
      <w:r w:rsidRPr="00356FF0">
        <w:rPr>
          <w:rFonts w:eastAsia="SimSun"/>
          <w:sz w:val="24"/>
          <w:szCs w:val="24"/>
          <w:lang w:eastAsia="zh-CN"/>
        </w:rPr>
        <w:t xml:space="preserve"> </w:t>
      </w:r>
    </w:p>
    <w:p w14:paraId="30D20B0A" w14:textId="3897CD8F"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关于里程碑问题，一些</w:t>
      </w:r>
      <w:r w:rsidR="00D61BAD">
        <w:rPr>
          <w:rFonts w:eastAsia="SimSun"/>
          <w:sz w:val="24"/>
          <w:szCs w:val="24"/>
          <w:lang w:eastAsia="zh-CN"/>
        </w:rPr>
        <w:t>缔约方</w:t>
      </w:r>
      <w:r w:rsidRPr="00356FF0">
        <w:rPr>
          <w:rFonts w:eastAsia="SimSun"/>
          <w:sz w:val="24"/>
          <w:szCs w:val="24"/>
          <w:lang w:eastAsia="zh-CN"/>
        </w:rPr>
        <w:t>认为，拟议的里程碑过于狭隘。</w:t>
      </w:r>
    </w:p>
    <w:p w14:paraId="04FE4AD7" w14:textId="6C1D80F7" w:rsidR="00356FF0" w:rsidRPr="00F315F4" w:rsidRDefault="00356FF0" w:rsidP="00F315F4">
      <w:pPr>
        <w:pStyle w:val="Heading2"/>
        <w:adjustRightInd w:val="0"/>
        <w:snapToGrid w:val="0"/>
        <w:spacing w:before="120" w:after="120" w:line="240" w:lineRule="atLeast"/>
        <w:jc w:val="center"/>
        <w:rPr>
          <w:rFonts w:ascii="Times New Roman" w:eastAsia="SimSun" w:hAnsi="Times New Roman" w:cs="Times New Roman"/>
          <w:b/>
          <w:bCs/>
          <w:color w:val="auto"/>
          <w:sz w:val="24"/>
          <w:szCs w:val="24"/>
        </w:rPr>
      </w:pPr>
      <w:bookmarkStart w:id="2" w:name="_Hlk72049402"/>
      <w:r w:rsidRPr="00F315F4">
        <w:rPr>
          <w:rFonts w:ascii="Times New Roman" w:eastAsia="SimSun" w:hAnsi="Times New Roman" w:cs="Times New Roman"/>
          <w:b/>
          <w:bCs/>
          <w:color w:val="auto"/>
          <w:sz w:val="24"/>
          <w:szCs w:val="24"/>
        </w:rPr>
        <w:t>D.</w:t>
      </w:r>
      <w:bookmarkEnd w:id="2"/>
      <w:r w:rsidR="00F315F4" w:rsidRPr="00F315F4">
        <w:rPr>
          <w:rFonts w:ascii="Times New Roman" w:eastAsia="SimSun" w:hAnsi="Times New Roman" w:cs="Times New Roman"/>
          <w:b/>
          <w:bCs/>
          <w:color w:val="auto"/>
          <w:sz w:val="24"/>
          <w:szCs w:val="24"/>
        </w:rPr>
        <w:t xml:space="preserve">  </w:t>
      </w:r>
      <w:r w:rsidRPr="00F315F4">
        <w:rPr>
          <w:rFonts w:ascii="Times New Roman" w:eastAsia="SimSun" w:hAnsi="Times New Roman" w:cs="Times New Roman"/>
          <w:b/>
          <w:bCs/>
          <w:color w:val="auto"/>
          <w:sz w:val="24"/>
          <w:szCs w:val="24"/>
        </w:rPr>
        <w:t>关于</w:t>
      </w:r>
      <w:r w:rsidRPr="00F315F4">
        <w:rPr>
          <w:rFonts w:ascii="Times New Roman" w:eastAsia="SimSun" w:hAnsi="Times New Roman" w:cs="Times New Roman"/>
          <w:b/>
          <w:bCs/>
          <w:color w:val="auto"/>
          <w:sz w:val="24"/>
          <w:szCs w:val="24"/>
        </w:rPr>
        <w:t>2020</w:t>
      </w:r>
      <w:r w:rsidRPr="00F315F4">
        <w:rPr>
          <w:rFonts w:ascii="Times New Roman" w:eastAsia="SimSun" w:hAnsi="Times New Roman" w:cs="Times New Roman"/>
          <w:b/>
          <w:bCs/>
          <w:color w:val="auto"/>
          <w:sz w:val="24"/>
          <w:szCs w:val="24"/>
        </w:rPr>
        <w:t>年后全球生物多样性框架预稿行动目标草案范围的科技咨询</w:t>
      </w:r>
    </w:p>
    <w:p w14:paraId="2A89C32B" w14:textId="77777777" w:rsidR="00356FF0" w:rsidRPr="00356FF0" w:rsidRDefault="00356FF0" w:rsidP="00356FF0">
      <w:pPr>
        <w:pStyle w:val="Para1"/>
        <w:tabs>
          <w:tab w:val="clear" w:pos="360"/>
        </w:tabs>
        <w:adjustRightInd w:val="0"/>
        <w:snapToGrid w:val="0"/>
        <w:spacing w:line="240" w:lineRule="atLeast"/>
        <w:rPr>
          <w:rStyle w:val="style21"/>
          <w:rFonts w:eastAsia="SimSun"/>
          <w:i/>
          <w:iCs/>
          <w:color w:val="auto"/>
          <w:lang w:eastAsia="zh-CN"/>
        </w:rPr>
      </w:pPr>
      <w:r w:rsidRPr="00356FF0">
        <w:rPr>
          <w:rFonts w:eastAsia="SimSun"/>
          <w:sz w:val="24"/>
          <w:szCs w:val="24"/>
          <w:lang w:eastAsia="zh-CN"/>
        </w:rPr>
        <w:t>联络小组审议了</w:t>
      </w:r>
      <w:r w:rsidRPr="00356FF0">
        <w:rPr>
          <w:rFonts w:eastAsia="SimSun"/>
          <w:sz w:val="24"/>
          <w:szCs w:val="24"/>
          <w:lang w:eastAsia="zh-CN"/>
        </w:rPr>
        <w:t>2020</w:t>
      </w:r>
      <w:r w:rsidRPr="00356FF0">
        <w:rPr>
          <w:rFonts w:eastAsia="SimSun"/>
          <w:sz w:val="24"/>
          <w:szCs w:val="24"/>
          <w:lang w:eastAsia="zh-CN"/>
        </w:rPr>
        <w:t>年后全球生物多样性框架</w:t>
      </w:r>
      <w:r w:rsidRPr="00356FF0">
        <w:rPr>
          <w:rStyle w:val="style21"/>
          <w:rFonts w:eastAsia="SimSun"/>
          <w:color w:val="auto"/>
          <w:lang w:eastAsia="zh-CN"/>
        </w:rPr>
        <w:t>​</w:t>
      </w:r>
      <w:r w:rsidRPr="00356FF0">
        <w:rPr>
          <w:rStyle w:val="style21"/>
          <w:rFonts w:eastAsia="SimSun"/>
          <w:color w:val="auto"/>
          <w:lang w:eastAsia="zh-CN"/>
        </w:rPr>
        <w:t>更</w:t>
      </w:r>
      <w:r w:rsidRPr="00356FF0">
        <w:rPr>
          <w:rStyle w:val="style21"/>
          <w:rFonts w:eastAsia="SimSun"/>
          <w:color w:val="auto"/>
          <w:lang w:eastAsia="zh-CN"/>
        </w:rPr>
        <w:t>​</w:t>
      </w:r>
      <w:r w:rsidRPr="00356FF0">
        <w:rPr>
          <w:rStyle w:val="style21"/>
          <w:rFonts w:eastAsia="SimSun"/>
          <w:color w:val="auto"/>
          <w:lang w:eastAsia="zh-CN"/>
        </w:rPr>
        <w:t>新</w:t>
      </w:r>
      <w:r w:rsidRPr="00356FF0">
        <w:rPr>
          <w:rStyle w:val="style21"/>
          <w:rFonts w:eastAsia="SimSun"/>
          <w:color w:val="auto"/>
          <w:lang w:eastAsia="zh-CN"/>
        </w:rPr>
        <w:t>​</w:t>
      </w:r>
      <w:r w:rsidRPr="00356FF0">
        <w:rPr>
          <w:rStyle w:val="style21"/>
          <w:rFonts w:eastAsia="SimSun"/>
          <w:color w:val="auto"/>
          <w:lang w:eastAsia="zh-CN"/>
        </w:rPr>
        <w:t>预</w:t>
      </w:r>
      <w:r w:rsidRPr="00356FF0">
        <w:rPr>
          <w:rStyle w:val="style21"/>
          <w:rFonts w:eastAsia="SimSun"/>
          <w:color w:val="auto"/>
          <w:lang w:eastAsia="zh-CN"/>
        </w:rPr>
        <w:t>​</w:t>
      </w:r>
      <w:r w:rsidRPr="00356FF0">
        <w:rPr>
          <w:rStyle w:val="style21"/>
          <w:rFonts w:eastAsia="SimSun"/>
          <w:color w:val="auto"/>
          <w:lang w:eastAsia="zh-CN"/>
        </w:rPr>
        <w:t>稿中提议的行动目标，并设法就其范围提出科技咨询，查明关键差距，就其数字方面的问题提供咨询，同时查清在拟订</w:t>
      </w:r>
      <w:r w:rsidRPr="00356FF0">
        <w:rPr>
          <w:rFonts w:eastAsia="SimSun"/>
          <w:sz w:val="24"/>
          <w:szCs w:val="24"/>
          <w:lang w:eastAsia="zh-CN"/>
        </w:rPr>
        <w:t>定性要素</w:t>
      </w:r>
      <w:r w:rsidRPr="00356FF0">
        <w:rPr>
          <w:rStyle w:val="style21"/>
          <w:rFonts w:eastAsia="SimSun"/>
          <w:color w:val="auto"/>
          <w:lang w:eastAsia="zh-CN"/>
        </w:rPr>
        <w:t>时应顾及的其他考虑。下文分别述及这些行动目标。</w:t>
      </w:r>
    </w:p>
    <w:p w14:paraId="021110C8" w14:textId="77777777" w:rsidR="00356FF0" w:rsidRPr="00356FF0" w:rsidRDefault="00356FF0" w:rsidP="00356FF0">
      <w:pPr>
        <w:adjustRightInd w:val="0"/>
        <w:snapToGrid w:val="0"/>
        <w:spacing w:line="240" w:lineRule="atLeast"/>
        <w:outlineLvl w:val="2"/>
        <w:rPr>
          <w:rFonts w:cs="Times New Roman"/>
          <w:b/>
          <w:bCs/>
          <w:szCs w:val="24"/>
        </w:rPr>
      </w:pPr>
      <w:r w:rsidRPr="00356FF0">
        <w:rPr>
          <w:rFonts w:cs="Times New Roman"/>
          <w:b/>
          <w:bCs/>
          <w:szCs w:val="24"/>
        </w:rPr>
        <w:t>行动目标</w:t>
      </w:r>
      <w:r w:rsidRPr="00356FF0">
        <w:rPr>
          <w:rFonts w:cs="Times New Roman"/>
          <w:b/>
          <w:bCs/>
          <w:szCs w:val="24"/>
        </w:rPr>
        <w:t xml:space="preserve"> 1 </w:t>
      </w:r>
    </w:p>
    <w:p w14:paraId="63BD790F" w14:textId="552F1DA6"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03D39">
        <w:rPr>
          <w:rFonts w:eastAsia="SimSun" w:hint="eastAsia"/>
          <w:sz w:val="24"/>
          <w:szCs w:val="24"/>
          <w:lang w:eastAsia="zh-CN"/>
        </w:rPr>
        <w:t>“</w:t>
      </w:r>
      <w:r w:rsidRPr="00356FF0">
        <w:rPr>
          <w:rFonts w:eastAsia="SimSun"/>
          <w:sz w:val="24"/>
          <w:szCs w:val="24"/>
          <w:lang w:eastAsia="zh-CN"/>
        </w:rPr>
        <w:t>空间规划</w:t>
      </w:r>
      <w:r w:rsidR="00F03D39">
        <w:rPr>
          <w:rFonts w:eastAsia="SimSun" w:hint="eastAsia"/>
          <w:sz w:val="24"/>
          <w:szCs w:val="24"/>
          <w:lang w:eastAsia="zh-CN"/>
        </w:rPr>
        <w:t>”</w:t>
      </w:r>
      <w:r w:rsidRPr="00356FF0">
        <w:rPr>
          <w:rFonts w:eastAsia="SimSun"/>
          <w:sz w:val="24"/>
          <w:szCs w:val="24"/>
          <w:lang w:eastAsia="zh-CN"/>
        </w:rPr>
        <w:t>的提法需要有更明确的定义，应更加明确与生物多样性的联系。在这方面，一些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目标应限定空间规划的目的是支持生物多样性的维护、可持续利用和恢复。其他</w:t>
      </w:r>
      <w:r w:rsidR="00D61BAD">
        <w:rPr>
          <w:rFonts w:eastAsia="SimSun"/>
          <w:sz w:val="24"/>
          <w:szCs w:val="24"/>
          <w:lang w:eastAsia="zh-CN"/>
        </w:rPr>
        <w:t>缔约方</w:t>
      </w:r>
      <w:r w:rsidRPr="00356FF0">
        <w:rPr>
          <w:rFonts w:eastAsia="SimSun"/>
          <w:sz w:val="24"/>
          <w:szCs w:val="24"/>
          <w:lang w:eastAsia="zh-CN"/>
        </w:rPr>
        <w:t>认为，重点应放在积极管理下的地区，而不是空间规划下的地区。还有</w:t>
      </w:r>
      <w:r w:rsidR="00D61BAD">
        <w:rPr>
          <w:rFonts w:eastAsia="SimSun"/>
          <w:sz w:val="24"/>
          <w:szCs w:val="24"/>
          <w:lang w:eastAsia="zh-CN"/>
        </w:rPr>
        <w:t>缔约方</w:t>
      </w:r>
      <w:r w:rsidRPr="00356FF0">
        <w:rPr>
          <w:rFonts w:eastAsia="SimSun"/>
          <w:sz w:val="24"/>
          <w:szCs w:val="24"/>
          <w:lang w:eastAsia="zh-CN"/>
        </w:rPr>
        <w:t>认为，重点应放在土地景观和海洋景观层面的办法，一些</w:t>
      </w:r>
      <w:r w:rsidR="00D61BAD">
        <w:rPr>
          <w:rFonts w:eastAsia="SimSun"/>
          <w:sz w:val="24"/>
          <w:szCs w:val="24"/>
          <w:lang w:eastAsia="zh-CN"/>
        </w:rPr>
        <w:t>缔约方</w:t>
      </w:r>
      <w:r w:rsidRPr="00356FF0">
        <w:rPr>
          <w:rFonts w:eastAsia="SimSun"/>
          <w:sz w:val="24"/>
          <w:szCs w:val="24"/>
          <w:lang w:eastAsia="zh-CN"/>
        </w:rPr>
        <w:t>认为，除了空间规划，还存在其他相关工具。</w:t>
      </w:r>
    </w:p>
    <w:p w14:paraId="76DA1B53" w14:textId="03952BEF"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还有</w:t>
      </w:r>
      <w:r w:rsidR="00D61BAD">
        <w:rPr>
          <w:rFonts w:eastAsia="SimSun"/>
          <w:sz w:val="24"/>
          <w:szCs w:val="24"/>
          <w:lang w:eastAsia="zh-CN"/>
        </w:rPr>
        <w:t>缔约方</w:t>
      </w:r>
      <w:r w:rsidRPr="00356FF0">
        <w:rPr>
          <w:rFonts w:eastAsia="SimSun"/>
          <w:sz w:val="24"/>
          <w:szCs w:val="24"/>
          <w:lang w:eastAsia="zh-CN"/>
        </w:rPr>
        <w:t>认为，空间规划应适用于所有生态系统类别，而不仅是未</w:t>
      </w:r>
      <w:r w:rsidRPr="00356FF0">
        <w:rPr>
          <w:rFonts w:eastAsia="SimSun"/>
          <w:sz w:val="24"/>
          <w:szCs w:val="24"/>
          <w:lang w:eastAsia="zh-CN"/>
        </w:rPr>
        <w:t>​</w:t>
      </w:r>
      <w:r w:rsidRPr="00356FF0">
        <w:rPr>
          <w:rFonts w:eastAsia="SimSun"/>
          <w:sz w:val="24"/>
          <w:szCs w:val="24"/>
          <w:lang w:eastAsia="zh-CN"/>
        </w:rPr>
        <w:t>受</w:t>
      </w:r>
      <w:r w:rsidRPr="00356FF0">
        <w:rPr>
          <w:rFonts w:eastAsia="SimSun"/>
          <w:sz w:val="24"/>
          <w:szCs w:val="24"/>
          <w:lang w:eastAsia="zh-CN"/>
        </w:rPr>
        <w:t>​</w:t>
      </w:r>
      <w:r w:rsidRPr="00356FF0">
        <w:rPr>
          <w:rFonts w:eastAsia="SimSun"/>
          <w:sz w:val="24"/>
          <w:szCs w:val="24"/>
          <w:lang w:eastAsia="zh-CN"/>
        </w:rPr>
        <w:t>损</w:t>
      </w:r>
      <w:r w:rsidRPr="00356FF0">
        <w:rPr>
          <w:rFonts w:eastAsia="SimSun"/>
          <w:sz w:val="24"/>
          <w:szCs w:val="24"/>
          <w:lang w:eastAsia="zh-CN"/>
        </w:rPr>
        <w:t>​</w:t>
      </w:r>
      <w:r w:rsidRPr="00356FF0">
        <w:rPr>
          <w:rFonts w:eastAsia="SimSun"/>
          <w:sz w:val="24"/>
          <w:szCs w:val="24"/>
          <w:lang w:eastAsia="zh-CN"/>
        </w:rPr>
        <w:t>害</w:t>
      </w:r>
      <w:r w:rsidRPr="00356FF0">
        <w:rPr>
          <w:rFonts w:eastAsia="SimSun"/>
          <w:sz w:val="24"/>
          <w:szCs w:val="24"/>
          <w:lang w:eastAsia="zh-CN"/>
        </w:rPr>
        <w:t>​</w:t>
      </w:r>
      <w:r w:rsidRPr="00356FF0">
        <w:rPr>
          <w:rFonts w:eastAsia="SimSun"/>
          <w:sz w:val="24"/>
          <w:szCs w:val="24"/>
          <w:lang w:eastAsia="zh-CN"/>
        </w:rPr>
        <w:t>的</w:t>
      </w:r>
      <w:r w:rsidRPr="00356FF0">
        <w:rPr>
          <w:rFonts w:eastAsia="SimSun"/>
          <w:sz w:val="24"/>
          <w:szCs w:val="24"/>
          <w:lang w:eastAsia="zh-CN"/>
        </w:rPr>
        <w:t>​</w:t>
      </w:r>
      <w:r w:rsidRPr="00356FF0">
        <w:rPr>
          <w:rFonts w:eastAsia="SimSun"/>
          <w:sz w:val="24"/>
          <w:szCs w:val="24"/>
          <w:lang w:eastAsia="zh-CN"/>
        </w:rPr>
        <w:t>荒</w:t>
      </w:r>
      <w:r w:rsidRPr="00356FF0">
        <w:rPr>
          <w:rFonts w:eastAsia="SimSun"/>
          <w:sz w:val="24"/>
          <w:szCs w:val="24"/>
          <w:lang w:eastAsia="zh-CN"/>
        </w:rPr>
        <w:t>​</w:t>
      </w:r>
      <w:r w:rsidRPr="00356FF0">
        <w:rPr>
          <w:rFonts w:eastAsia="SimSun"/>
          <w:sz w:val="24"/>
          <w:szCs w:val="24"/>
          <w:lang w:eastAsia="zh-CN"/>
        </w:rPr>
        <w:t>野</w:t>
      </w:r>
      <w:r w:rsidRPr="00356FF0">
        <w:rPr>
          <w:rFonts w:eastAsia="SimSun"/>
          <w:sz w:val="24"/>
          <w:szCs w:val="24"/>
          <w:lang w:eastAsia="zh-CN"/>
        </w:rPr>
        <w:t>​</w:t>
      </w:r>
      <w:r w:rsidRPr="00356FF0">
        <w:rPr>
          <w:rFonts w:eastAsia="SimSun"/>
          <w:sz w:val="24"/>
          <w:szCs w:val="24"/>
          <w:lang w:eastAsia="zh-CN"/>
        </w:rPr>
        <w:t>地</w:t>
      </w:r>
      <w:r w:rsidRPr="00356FF0">
        <w:rPr>
          <w:rFonts w:eastAsia="SimSun"/>
          <w:sz w:val="24"/>
          <w:szCs w:val="24"/>
          <w:lang w:eastAsia="zh-CN"/>
        </w:rPr>
        <w:t>​</w:t>
      </w:r>
      <w:r w:rsidRPr="00356FF0">
        <w:rPr>
          <w:rFonts w:eastAsia="SimSun"/>
          <w:sz w:val="24"/>
          <w:szCs w:val="24"/>
          <w:lang w:eastAsia="zh-CN"/>
        </w:rPr>
        <w:t>区、自然地区或高价值地区。</w:t>
      </w:r>
      <w:r w:rsidR="00F03D39">
        <w:rPr>
          <w:rFonts w:eastAsia="SimSun" w:hint="eastAsia"/>
          <w:sz w:val="24"/>
          <w:szCs w:val="24"/>
          <w:lang w:eastAsia="zh-CN"/>
        </w:rPr>
        <w:t>另有</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目标应侧重于对生态系统服务十分重要的地区。其他</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目标的重点应是保留自然、未</w:t>
      </w:r>
      <w:r w:rsidRPr="00356FF0">
        <w:rPr>
          <w:rFonts w:eastAsia="SimSun"/>
          <w:sz w:val="24"/>
          <w:szCs w:val="24"/>
          <w:lang w:eastAsia="zh-CN"/>
        </w:rPr>
        <w:t>​</w:t>
      </w:r>
      <w:r w:rsidRPr="00356FF0">
        <w:rPr>
          <w:rFonts w:eastAsia="SimSun"/>
          <w:sz w:val="24"/>
          <w:szCs w:val="24"/>
          <w:lang w:eastAsia="zh-CN"/>
        </w:rPr>
        <w:t>受</w:t>
      </w:r>
      <w:r w:rsidRPr="00356FF0">
        <w:rPr>
          <w:rFonts w:eastAsia="SimSun"/>
          <w:sz w:val="24"/>
          <w:szCs w:val="24"/>
          <w:lang w:eastAsia="zh-CN"/>
        </w:rPr>
        <w:t>​</w:t>
      </w:r>
      <w:r w:rsidRPr="00356FF0">
        <w:rPr>
          <w:rFonts w:eastAsia="SimSun"/>
          <w:sz w:val="24"/>
          <w:szCs w:val="24"/>
          <w:lang w:eastAsia="zh-CN"/>
        </w:rPr>
        <w:t>损</w:t>
      </w:r>
      <w:r w:rsidRPr="00356FF0">
        <w:rPr>
          <w:rFonts w:eastAsia="SimSun"/>
          <w:sz w:val="24"/>
          <w:szCs w:val="24"/>
          <w:lang w:eastAsia="zh-CN"/>
        </w:rPr>
        <w:t>​</w:t>
      </w:r>
      <w:r w:rsidRPr="00356FF0">
        <w:rPr>
          <w:rFonts w:eastAsia="SimSun"/>
          <w:sz w:val="24"/>
          <w:szCs w:val="24"/>
          <w:lang w:eastAsia="zh-CN"/>
        </w:rPr>
        <w:t>害、荒野地区和</w:t>
      </w:r>
      <w:r w:rsidR="00770FB9">
        <w:rPr>
          <w:rFonts w:eastAsia="SimSun"/>
          <w:sz w:val="24"/>
          <w:szCs w:val="24"/>
          <w:lang w:eastAsia="zh-CN"/>
        </w:rPr>
        <w:t>（</w:t>
      </w:r>
      <w:r w:rsidRPr="00356FF0">
        <w:rPr>
          <w:rFonts w:eastAsia="SimSun"/>
          <w:sz w:val="24"/>
          <w:szCs w:val="24"/>
          <w:lang w:eastAsia="zh-CN"/>
        </w:rPr>
        <w:t>或</w:t>
      </w:r>
      <w:r w:rsidR="00770FB9">
        <w:rPr>
          <w:rFonts w:eastAsia="SimSun"/>
          <w:sz w:val="24"/>
          <w:szCs w:val="24"/>
          <w:lang w:eastAsia="zh-CN"/>
        </w:rPr>
        <w:t>）</w:t>
      </w:r>
      <w:r w:rsidRPr="00356FF0">
        <w:rPr>
          <w:rFonts w:eastAsia="SimSun"/>
          <w:sz w:val="24"/>
          <w:szCs w:val="24"/>
          <w:lang w:eastAsia="zh-CN"/>
        </w:rPr>
        <w:t>高价值地区。但其他</w:t>
      </w:r>
      <w:r w:rsidR="00D61BAD">
        <w:rPr>
          <w:rFonts w:eastAsia="SimSun"/>
          <w:sz w:val="24"/>
          <w:szCs w:val="24"/>
          <w:lang w:eastAsia="zh-CN"/>
        </w:rPr>
        <w:t>缔约方</w:t>
      </w:r>
      <w:r w:rsidRPr="00356FF0">
        <w:rPr>
          <w:rFonts w:eastAsia="SimSun"/>
          <w:sz w:val="24"/>
          <w:szCs w:val="24"/>
          <w:lang w:eastAsia="zh-CN"/>
        </w:rPr>
        <w:t>认为，与自然生态系统相关的问题应通过拟议的行动目标</w:t>
      </w:r>
      <w:r w:rsidRPr="00356FF0">
        <w:rPr>
          <w:rFonts w:eastAsia="SimSun"/>
          <w:sz w:val="24"/>
          <w:szCs w:val="24"/>
          <w:lang w:eastAsia="zh-CN"/>
        </w:rPr>
        <w:t>2</w:t>
      </w:r>
      <w:r w:rsidRPr="00356FF0">
        <w:rPr>
          <w:rFonts w:eastAsia="SimSun"/>
          <w:sz w:val="24"/>
          <w:szCs w:val="24"/>
          <w:lang w:eastAsia="zh-CN"/>
        </w:rPr>
        <w:t>加以处理，鉴此，一些</w:t>
      </w:r>
      <w:r w:rsidR="00D61BAD">
        <w:rPr>
          <w:rFonts w:eastAsia="SimSun"/>
          <w:sz w:val="24"/>
          <w:szCs w:val="24"/>
          <w:lang w:eastAsia="zh-CN"/>
        </w:rPr>
        <w:t>缔约方</w:t>
      </w:r>
      <w:r w:rsidRPr="00356FF0">
        <w:rPr>
          <w:rFonts w:eastAsia="SimSun"/>
          <w:sz w:val="24"/>
          <w:szCs w:val="24"/>
          <w:lang w:eastAsia="zh-CN"/>
        </w:rPr>
        <w:t>认为行动目标</w:t>
      </w:r>
      <w:r w:rsidRPr="00356FF0">
        <w:rPr>
          <w:rFonts w:eastAsia="SimSun"/>
          <w:sz w:val="24"/>
          <w:szCs w:val="24"/>
          <w:lang w:eastAsia="zh-CN"/>
        </w:rPr>
        <w:t>1</w:t>
      </w:r>
      <w:r w:rsidRPr="00356FF0">
        <w:rPr>
          <w:rFonts w:eastAsia="SimSun"/>
          <w:sz w:val="24"/>
          <w:szCs w:val="24"/>
          <w:lang w:eastAsia="zh-CN"/>
        </w:rPr>
        <w:t>和</w:t>
      </w:r>
      <w:r w:rsidRPr="00356FF0">
        <w:rPr>
          <w:rFonts w:eastAsia="SimSun"/>
          <w:sz w:val="24"/>
          <w:szCs w:val="24"/>
          <w:lang w:eastAsia="zh-CN"/>
        </w:rPr>
        <w:t>2</w:t>
      </w:r>
      <w:r w:rsidRPr="00356FF0">
        <w:rPr>
          <w:rFonts w:eastAsia="SimSun"/>
          <w:sz w:val="24"/>
          <w:szCs w:val="24"/>
          <w:lang w:eastAsia="zh-CN"/>
        </w:rPr>
        <w:t>之间有可能存在重叠或重复。</w:t>
      </w:r>
    </w:p>
    <w:p w14:paraId="28573F0F" w14:textId="4DC08CC3"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认为，还没有足够信息能确定一套量化价值，抑或拟议行动目标中的</w:t>
      </w:r>
      <w:r w:rsidRPr="00356FF0">
        <w:rPr>
          <w:rFonts w:eastAsia="SimSun"/>
          <w:sz w:val="24"/>
          <w:szCs w:val="24"/>
          <w:lang w:eastAsia="zh-CN"/>
        </w:rPr>
        <w:t>50%</w:t>
      </w:r>
      <w:r w:rsidRPr="00356FF0">
        <w:rPr>
          <w:rFonts w:eastAsia="SimSun"/>
          <w:sz w:val="24"/>
          <w:szCs w:val="24"/>
          <w:lang w:eastAsia="zh-CN"/>
        </w:rPr>
        <w:t>的价值并没有科学信息予以支持。但其他</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目标应要求将所有地区</w:t>
      </w:r>
      <w:r w:rsidR="00770FB9">
        <w:rPr>
          <w:rFonts w:eastAsia="SimSun"/>
          <w:sz w:val="24"/>
          <w:szCs w:val="24"/>
          <w:lang w:eastAsia="zh-CN"/>
        </w:rPr>
        <w:t>（</w:t>
      </w:r>
      <w:r w:rsidRPr="00356FF0">
        <w:rPr>
          <w:rFonts w:eastAsia="SimSun"/>
          <w:sz w:val="24"/>
          <w:szCs w:val="24"/>
          <w:lang w:eastAsia="zh-CN"/>
        </w:rPr>
        <w:t>即</w:t>
      </w:r>
      <w:r w:rsidRPr="00356FF0">
        <w:rPr>
          <w:rFonts w:eastAsia="SimSun"/>
          <w:sz w:val="24"/>
          <w:szCs w:val="24"/>
          <w:lang w:eastAsia="zh-CN"/>
        </w:rPr>
        <w:t xml:space="preserve"> 100%</w:t>
      </w:r>
      <w:r w:rsidR="00770FB9">
        <w:rPr>
          <w:rFonts w:eastAsia="SimSun"/>
          <w:sz w:val="24"/>
          <w:szCs w:val="24"/>
          <w:lang w:eastAsia="zh-CN"/>
        </w:rPr>
        <w:t>）</w:t>
      </w:r>
      <w:r w:rsidRPr="00356FF0">
        <w:rPr>
          <w:rFonts w:eastAsia="SimSun"/>
          <w:sz w:val="24"/>
          <w:szCs w:val="24"/>
          <w:lang w:eastAsia="zh-CN"/>
        </w:rPr>
        <w:t>置于空间规划之下。相反，一些</w:t>
      </w:r>
      <w:r w:rsidR="00D61BAD">
        <w:rPr>
          <w:rFonts w:eastAsia="SimSun"/>
          <w:sz w:val="24"/>
          <w:szCs w:val="24"/>
          <w:lang w:eastAsia="zh-CN"/>
        </w:rPr>
        <w:t>缔约方</w:t>
      </w:r>
      <w:r w:rsidRPr="00356FF0">
        <w:rPr>
          <w:rFonts w:eastAsia="SimSun"/>
          <w:sz w:val="24"/>
          <w:szCs w:val="24"/>
          <w:lang w:eastAsia="zh-CN"/>
        </w:rPr>
        <w:t>认为</w:t>
      </w:r>
      <w:r w:rsidRPr="00356FF0">
        <w:rPr>
          <w:rFonts w:eastAsia="SimSun"/>
          <w:sz w:val="24"/>
          <w:szCs w:val="24"/>
          <w:lang w:eastAsia="zh-CN"/>
        </w:rPr>
        <w:t>50%</w:t>
      </w:r>
      <w:r w:rsidRPr="00356FF0">
        <w:rPr>
          <w:rFonts w:eastAsia="SimSun"/>
          <w:sz w:val="24"/>
          <w:szCs w:val="24"/>
          <w:lang w:eastAsia="zh-CN"/>
        </w:rPr>
        <w:t>过于雄心勃勃。</w:t>
      </w:r>
    </w:p>
    <w:p w14:paraId="361AD853" w14:textId="1E06D689"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AF1261">
        <w:rPr>
          <w:rFonts w:eastAsia="SimSun" w:hint="eastAsia"/>
          <w:sz w:val="24"/>
          <w:szCs w:val="24"/>
          <w:lang w:eastAsia="zh-CN"/>
        </w:rPr>
        <w:t>恢复问题应在</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w:t>
      </w:r>
      <w:r w:rsidR="00AF1261">
        <w:rPr>
          <w:rFonts w:eastAsia="SimSun" w:hint="eastAsia"/>
          <w:sz w:val="24"/>
          <w:szCs w:val="24"/>
          <w:lang w:eastAsia="zh-CN"/>
        </w:rPr>
        <w:t>中得到</w:t>
      </w:r>
      <w:r w:rsidRPr="00356FF0">
        <w:rPr>
          <w:rFonts w:eastAsia="SimSun"/>
          <w:sz w:val="24"/>
          <w:szCs w:val="24"/>
          <w:lang w:eastAsia="zh-CN"/>
        </w:rPr>
        <w:t>更多体现，或</w:t>
      </w:r>
      <w:r w:rsidR="00AF1261">
        <w:rPr>
          <w:rFonts w:eastAsia="SimSun" w:hint="eastAsia"/>
          <w:sz w:val="24"/>
          <w:szCs w:val="24"/>
          <w:lang w:eastAsia="zh-CN"/>
        </w:rPr>
        <w:t>将其单列为</w:t>
      </w:r>
      <w:r w:rsidRPr="00356FF0">
        <w:rPr>
          <w:rFonts w:eastAsia="SimSun"/>
          <w:sz w:val="24"/>
          <w:szCs w:val="24"/>
          <w:lang w:eastAsia="zh-CN"/>
        </w:rPr>
        <w:t>一个</w:t>
      </w:r>
      <w:r w:rsidR="00AF1261">
        <w:rPr>
          <w:rFonts w:eastAsia="SimSun" w:hint="eastAsia"/>
          <w:sz w:val="24"/>
          <w:szCs w:val="24"/>
          <w:lang w:eastAsia="zh-CN"/>
        </w:rPr>
        <w:t>行动</w:t>
      </w:r>
      <w:r w:rsidRPr="00356FF0">
        <w:rPr>
          <w:rFonts w:eastAsia="SimSun"/>
          <w:sz w:val="24"/>
          <w:szCs w:val="24"/>
          <w:lang w:eastAsia="zh-CN"/>
        </w:rPr>
        <w:t>目标，恢复应适用于所有地区，而不仅是自然地区。一些</w:t>
      </w:r>
      <w:r w:rsidR="00D61BAD">
        <w:rPr>
          <w:rFonts w:eastAsia="SimSun"/>
          <w:sz w:val="24"/>
          <w:szCs w:val="24"/>
          <w:lang w:eastAsia="zh-CN"/>
        </w:rPr>
        <w:t>缔约方</w:t>
      </w:r>
      <w:r w:rsidRPr="00356FF0">
        <w:rPr>
          <w:rFonts w:eastAsia="SimSun"/>
          <w:sz w:val="24"/>
          <w:szCs w:val="24"/>
          <w:lang w:eastAsia="zh-CN"/>
        </w:rPr>
        <w:t>还认为，关于恢复的要点应基于工业化之前的基准。但其他</w:t>
      </w:r>
      <w:r w:rsidR="00D61BAD">
        <w:rPr>
          <w:rFonts w:eastAsia="SimSun"/>
          <w:sz w:val="24"/>
          <w:szCs w:val="24"/>
          <w:lang w:eastAsia="zh-CN"/>
        </w:rPr>
        <w:t>缔约方</w:t>
      </w:r>
      <w:r w:rsidRPr="00356FF0">
        <w:rPr>
          <w:rFonts w:eastAsia="SimSun"/>
          <w:sz w:val="24"/>
          <w:szCs w:val="24"/>
          <w:lang w:eastAsia="zh-CN"/>
        </w:rPr>
        <w:t>认为，由于不同的定义，特别是在海洋环境方面，确定需要恢复的地区的具体价值具有挑战性。</w:t>
      </w:r>
      <w:r w:rsidR="002B3D5E">
        <w:rPr>
          <w:rFonts w:eastAsia="SimSun" w:hint="eastAsia"/>
          <w:sz w:val="24"/>
          <w:szCs w:val="24"/>
          <w:lang w:eastAsia="zh-CN"/>
        </w:rPr>
        <w:t xml:space="preserve"> </w:t>
      </w:r>
    </w:p>
    <w:p w14:paraId="3EE9B2A2" w14:textId="32BEC417"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 xml:space="preserve"> </w:t>
      </w: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认为，海洋用途改变和未</w:t>
      </w:r>
      <w:r w:rsidRPr="00356FF0">
        <w:rPr>
          <w:rFonts w:eastAsia="SimSun"/>
          <w:sz w:val="24"/>
          <w:szCs w:val="24"/>
          <w:lang w:eastAsia="zh-CN"/>
        </w:rPr>
        <w:t>​</w:t>
      </w:r>
      <w:r w:rsidRPr="00356FF0">
        <w:rPr>
          <w:rFonts w:eastAsia="SimSun"/>
          <w:sz w:val="24"/>
          <w:szCs w:val="24"/>
          <w:lang w:eastAsia="zh-CN"/>
        </w:rPr>
        <w:t>受</w:t>
      </w:r>
      <w:r w:rsidRPr="00356FF0">
        <w:rPr>
          <w:rFonts w:eastAsia="SimSun"/>
          <w:sz w:val="24"/>
          <w:szCs w:val="24"/>
          <w:lang w:eastAsia="zh-CN"/>
        </w:rPr>
        <w:t>​</w:t>
      </w:r>
      <w:r w:rsidRPr="00356FF0">
        <w:rPr>
          <w:rFonts w:eastAsia="SimSun"/>
          <w:sz w:val="24"/>
          <w:szCs w:val="24"/>
          <w:lang w:eastAsia="zh-CN"/>
        </w:rPr>
        <w:t>损</w:t>
      </w:r>
      <w:r w:rsidRPr="00356FF0">
        <w:rPr>
          <w:rFonts w:eastAsia="SimSun"/>
          <w:sz w:val="24"/>
          <w:szCs w:val="24"/>
          <w:lang w:eastAsia="zh-CN"/>
        </w:rPr>
        <w:t>​</w:t>
      </w:r>
      <w:r w:rsidRPr="00356FF0">
        <w:rPr>
          <w:rFonts w:eastAsia="SimSun"/>
          <w:sz w:val="24"/>
          <w:szCs w:val="24"/>
          <w:lang w:eastAsia="zh-CN"/>
        </w:rPr>
        <w:t>害的荒野地区的提法不明确。</w:t>
      </w:r>
    </w:p>
    <w:p w14:paraId="2676B975" w14:textId="415D028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目标应移至涉及实施和主流化的工具和解决办法的部分。</w:t>
      </w:r>
      <w:r w:rsidRPr="00356FF0">
        <w:rPr>
          <w:rFonts w:eastAsia="SimSun"/>
          <w:sz w:val="24"/>
          <w:szCs w:val="24"/>
          <w:lang w:eastAsia="zh-CN"/>
        </w:rPr>
        <w:t xml:space="preserve"> </w:t>
      </w:r>
    </w:p>
    <w:p w14:paraId="33B597B8" w14:textId="5FFAFD17" w:rsidR="00356FF0" w:rsidRPr="00356FF0" w:rsidRDefault="00236632" w:rsidP="00356FF0">
      <w:pPr>
        <w:pStyle w:val="Para1"/>
        <w:tabs>
          <w:tab w:val="clear" w:pos="360"/>
        </w:tabs>
        <w:adjustRightInd w:val="0"/>
        <w:snapToGrid w:val="0"/>
        <w:spacing w:line="240" w:lineRule="atLeast"/>
        <w:rPr>
          <w:rFonts w:eastAsia="SimSun"/>
          <w:b/>
          <w:bCs/>
          <w:sz w:val="24"/>
          <w:szCs w:val="24"/>
          <w:lang w:eastAsia="zh-CN"/>
        </w:rPr>
      </w:pPr>
      <w:r w:rsidRPr="00236632">
        <w:rPr>
          <w:rFonts w:eastAsia="SimSun" w:hint="eastAsia"/>
          <w:sz w:val="24"/>
          <w:szCs w:val="24"/>
          <w:lang w:eastAsia="zh-CN"/>
        </w:rPr>
        <w:t>一些</w:t>
      </w:r>
      <w:r w:rsidR="00D61BAD">
        <w:rPr>
          <w:rFonts w:eastAsia="SimSun" w:hint="eastAsia"/>
          <w:sz w:val="24"/>
          <w:szCs w:val="24"/>
          <w:lang w:eastAsia="zh-CN"/>
        </w:rPr>
        <w:t>缔约方</w:t>
      </w:r>
      <w:r w:rsidRPr="00236632">
        <w:rPr>
          <w:rFonts w:eastAsia="SimSun" w:hint="eastAsia"/>
          <w:sz w:val="24"/>
          <w:szCs w:val="24"/>
          <w:lang w:eastAsia="zh-CN"/>
        </w:rPr>
        <w:t>指出，</w:t>
      </w:r>
      <w:r w:rsidR="00FF5868">
        <w:rPr>
          <w:rFonts w:eastAsia="SimSun" w:hint="eastAsia"/>
          <w:sz w:val="24"/>
          <w:szCs w:val="24"/>
          <w:lang w:eastAsia="zh-CN"/>
        </w:rPr>
        <w:t>本</w:t>
      </w:r>
      <w:r w:rsidRPr="00236632">
        <w:rPr>
          <w:rFonts w:eastAsia="SimSun" w:hint="eastAsia"/>
          <w:sz w:val="24"/>
          <w:szCs w:val="24"/>
          <w:lang w:eastAsia="zh-CN"/>
        </w:rPr>
        <w:t>行动目标的措词还应提及、处理、涵盖或考虑</w:t>
      </w:r>
      <w:r w:rsidR="00356FF0" w:rsidRPr="00356FF0">
        <w:rPr>
          <w:rFonts w:eastAsia="SimSun"/>
          <w:sz w:val="24"/>
          <w:szCs w:val="24"/>
          <w:lang w:eastAsia="zh-CN"/>
        </w:rPr>
        <w:t>生物多样性</w:t>
      </w:r>
      <w:r>
        <w:rPr>
          <w:rFonts w:eastAsia="SimSun" w:hint="eastAsia"/>
          <w:sz w:val="24"/>
          <w:szCs w:val="24"/>
          <w:lang w:eastAsia="zh-CN"/>
        </w:rPr>
        <w:t>重要区域</w:t>
      </w:r>
      <w:r w:rsidR="00356FF0" w:rsidRPr="00356FF0">
        <w:rPr>
          <w:rFonts w:eastAsia="SimSun"/>
          <w:sz w:val="24"/>
          <w:szCs w:val="24"/>
          <w:lang w:eastAsia="zh-CN"/>
        </w:rPr>
        <w:t>、具有重要生态或生物意义的海洋区域、所有部门和土地用途、碎片化、地方和国家以下级政府、海洋空间规划以及《联合国土著人民权利公约》。</w:t>
      </w:r>
      <w:r w:rsidR="00356FF0" w:rsidRPr="00356FF0">
        <w:rPr>
          <w:rFonts w:eastAsia="SimSun"/>
          <w:sz w:val="24"/>
          <w:szCs w:val="24"/>
          <w:lang w:eastAsia="zh-CN"/>
        </w:rPr>
        <w:t xml:space="preserve"> </w:t>
      </w:r>
      <w:r w:rsidR="002B3D5E">
        <w:rPr>
          <w:rFonts w:eastAsia="SimSun"/>
          <w:sz w:val="24"/>
          <w:szCs w:val="24"/>
          <w:lang w:eastAsia="zh-CN"/>
        </w:rPr>
        <w:t xml:space="preserve"> </w:t>
      </w:r>
    </w:p>
    <w:p w14:paraId="588A3BFE" w14:textId="77777777" w:rsidR="00356FF0" w:rsidRPr="00356FF0" w:rsidRDefault="00356FF0" w:rsidP="00356FF0">
      <w:pPr>
        <w:adjustRightInd w:val="0"/>
        <w:snapToGrid w:val="0"/>
        <w:spacing w:line="240" w:lineRule="atLeast"/>
        <w:outlineLvl w:val="2"/>
        <w:rPr>
          <w:rFonts w:cs="Times New Roman"/>
          <w:b/>
          <w:bCs/>
          <w:szCs w:val="24"/>
        </w:rPr>
      </w:pPr>
      <w:r w:rsidRPr="00356FF0">
        <w:rPr>
          <w:rFonts w:cs="Times New Roman"/>
          <w:b/>
          <w:bCs/>
          <w:szCs w:val="24"/>
        </w:rPr>
        <w:t>行动目标</w:t>
      </w:r>
      <w:r w:rsidRPr="00356FF0">
        <w:rPr>
          <w:rFonts w:cs="Times New Roman"/>
          <w:b/>
          <w:bCs/>
          <w:szCs w:val="24"/>
        </w:rPr>
        <w:t xml:space="preserve"> 2</w:t>
      </w:r>
    </w:p>
    <w:p w14:paraId="4A2C6A6C" w14:textId="73746C4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目标应为海洋、陆地和淡水地区单独确定雄心勃勃的量化价值。一些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目标应要求</w:t>
      </w:r>
      <w:r w:rsidRPr="00356FF0">
        <w:rPr>
          <w:rFonts w:eastAsia="SimSun"/>
          <w:sz w:val="24"/>
          <w:szCs w:val="24"/>
          <w:lang w:eastAsia="zh-CN"/>
        </w:rPr>
        <w:t>30%</w:t>
      </w:r>
      <w:r w:rsidRPr="00356FF0">
        <w:rPr>
          <w:rFonts w:eastAsia="SimSun"/>
          <w:sz w:val="24"/>
          <w:szCs w:val="24"/>
          <w:lang w:eastAsia="zh-CN"/>
        </w:rPr>
        <w:t>的海洋地区、</w:t>
      </w:r>
      <w:r w:rsidRPr="00356FF0">
        <w:rPr>
          <w:rFonts w:eastAsia="SimSun"/>
          <w:sz w:val="24"/>
          <w:szCs w:val="24"/>
          <w:lang w:eastAsia="zh-CN"/>
        </w:rPr>
        <w:t>30%</w:t>
      </w:r>
      <w:r w:rsidRPr="00356FF0">
        <w:rPr>
          <w:rFonts w:eastAsia="SimSun"/>
          <w:sz w:val="24"/>
          <w:szCs w:val="24"/>
          <w:lang w:eastAsia="zh-CN"/>
        </w:rPr>
        <w:t>的陆上地区和</w:t>
      </w:r>
      <w:r w:rsidRPr="00356FF0">
        <w:rPr>
          <w:rFonts w:eastAsia="SimSun"/>
          <w:sz w:val="24"/>
          <w:szCs w:val="24"/>
          <w:lang w:eastAsia="zh-CN"/>
        </w:rPr>
        <w:t>30%</w:t>
      </w:r>
      <w:r w:rsidRPr="00356FF0">
        <w:rPr>
          <w:rFonts w:eastAsia="SimSun"/>
          <w:sz w:val="24"/>
          <w:szCs w:val="24"/>
          <w:lang w:eastAsia="zh-CN"/>
        </w:rPr>
        <w:t>的淡水地区得到保护，同时认为，有足够多的科学证据支持这种高度的雄心壮志。不过，其他</w:t>
      </w:r>
      <w:r w:rsidR="00D61BAD">
        <w:rPr>
          <w:rFonts w:eastAsia="SimSun"/>
          <w:sz w:val="24"/>
          <w:szCs w:val="24"/>
          <w:lang w:eastAsia="zh-CN"/>
        </w:rPr>
        <w:t>缔约方</w:t>
      </w:r>
      <w:r w:rsidRPr="00356FF0">
        <w:rPr>
          <w:rFonts w:eastAsia="SimSun"/>
          <w:sz w:val="24"/>
          <w:szCs w:val="24"/>
          <w:lang w:eastAsia="zh-CN"/>
        </w:rPr>
        <w:t>认为，没有足够的信息支持这些量化价值，一些</w:t>
      </w:r>
      <w:r w:rsidR="00D61BAD">
        <w:rPr>
          <w:rFonts w:eastAsia="SimSun"/>
          <w:sz w:val="24"/>
          <w:szCs w:val="24"/>
          <w:lang w:eastAsia="zh-CN"/>
        </w:rPr>
        <w:t>缔约方</w:t>
      </w:r>
      <w:r w:rsidRPr="00356FF0">
        <w:rPr>
          <w:rFonts w:eastAsia="SimSun"/>
          <w:sz w:val="24"/>
          <w:szCs w:val="24"/>
          <w:lang w:eastAsia="zh-CN"/>
        </w:rPr>
        <w:t>认为，重点应放在确保这些地区的生物多样性成果之上。</w:t>
      </w:r>
    </w:p>
    <w:p w14:paraId="24FB8156" w14:textId="74825133"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认为有必要进一步强调表述</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目标方面的其他有效地区</w:t>
      </w:r>
      <w:r w:rsidR="00107FE3">
        <w:rPr>
          <w:rFonts w:eastAsia="SimSun" w:hint="eastAsia"/>
          <w:sz w:val="24"/>
          <w:szCs w:val="24"/>
          <w:lang w:eastAsia="zh-CN"/>
        </w:rPr>
        <w:t>保护</w:t>
      </w:r>
      <w:r w:rsidRPr="00356FF0">
        <w:rPr>
          <w:rFonts w:eastAsia="SimSun"/>
          <w:sz w:val="24"/>
          <w:szCs w:val="24"/>
          <w:lang w:eastAsia="zh-CN"/>
        </w:rPr>
        <w:t>措施，而其他</w:t>
      </w:r>
      <w:r w:rsidR="00D61BAD">
        <w:rPr>
          <w:rFonts w:eastAsia="SimSun"/>
          <w:sz w:val="24"/>
          <w:szCs w:val="24"/>
          <w:lang w:eastAsia="zh-CN"/>
        </w:rPr>
        <w:t>缔约方</w:t>
      </w:r>
      <w:r w:rsidRPr="00356FF0">
        <w:rPr>
          <w:rFonts w:eastAsia="SimSun"/>
          <w:sz w:val="24"/>
          <w:szCs w:val="24"/>
          <w:lang w:eastAsia="zh-CN"/>
        </w:rPr>
        <w:t>认为，需要澄清其他有效地区</w:t>
      </w:r>
      <w:r w:rsidR="00107FE3">
        <w:rPr>
          <w:rFonts w:eastAsia="SimSun" w:hint="eastAsia"/>
          <w:sz w:val="24"/>
          <w:szCs w:val="24"/>
          <w:lang w:eastAsia="zh-CN"/>
        </w:rPr>
        <w:t>保护</w:t>
      </w:r>
      <w:r w:rsidRPr="00356FF0">
        <w:rPr>
          <w:rFonts w:eastAsia="SimSun"/>
          <w:sz w:val="24"/>
          <w:szCs w:val="24"/>
          <w:lang w:eastAsia="zh-CN"/>
        </w:rPr>
        <w:t>措施的定义。</w:t>
      </w:r>
      <w:r w:rsidR="002B3D5E">
        <w:rPr>
          <w:rFonts w:eastAsia="SimSun" w:hint="eastAsia"/>
          <w:sz w:val="24"/>
          <w:szCs w:val="24"/>
          <w:lang w:eastAsia="zh-CN"/>
        </w:rPr>
        <w:t xml:space="preserve"> </w:t>
      </w:r>
    </w:p>
    <w:p w14:paraId="5F9D7A63" w14:textId="45B0DEA8"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一些</w:t>
      </w:r>
      <w:r w:rsidR="00D61BAD">
        <w:rPr>
          <w:rFonts w:eastAsia="SimSun"/>
          <w:sz w:val="24"/>
          <w:szCs w:val="24"/>
          <w:lang w:eastAsia="zh-CN"/>
        </w:rPr>
        <w:t>缔约方</w:t>
      </w:r>
      <w:r w:rsidRPr="00356FF0">
        <w:rPr>
          <w:rFonts w:eastAsia="SimSun"/>
          <w:sz w:val="24"/>
          <w:szCs w:val="24"/>
          <w:lang w:eastAsia="zh-CN"/>
        </w:rPr>
        <w:t>认为，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目标应侧重于对于生物多样性尤其重要的</w:t>
      </w:r>
      <w:r w:rsidR="00AF1261">
        <w:rPr>
          <w:rFonts w:eastAsia="SimSun" w:hint="eastAsia"/>
          <w:sz w:val="24"/>
          <w:szCs w:val="24"/>
          <w:lang w:eastAsia="zh-CN"/>
        </w:rPr>
        <w:t>区域</w:t>
      </w:r>
      <w:r w:rsidRPr="00356FF0">
        <w:rPr>
          <w:rFonts w:eastAsia="SimSun"/>
          <w:sz w:val="24"/>
          <w:szCs w:val="24"/>
          <w:lang w:eastAsia="zh-CN"/>
        </w:rPr>
        <w:t>，例如生物多样性</w:t>
      </w:r>
      <w:r w:rsidR="00AF1261">
        <w:rPr>
          <w:rFonts w:eastAsia="SimSun" w:hint="eastAsia"/>
          <w:sz w:val="24"/>
          <w:szCs w:val="24"/>
          <w:lang w:eastAsia="zh-CN"/>
        </w:rPr>
        <w:t>重要区域</w:t>
      </w:r>
      <w:r w:rsidRPr="00356FF0">
        <w:rPr>
          <w:rFonts w:eastAsia="SimSun"/>
          <w:sz w:val="24"/>
          <w:szCs w:val="24"/>
          <w:lang w:eastAsia="zh-CN"/>
        </w:rPr>
        <w:t>或具有重要生态或生物意义的海洋区域。但其他</w:t>
      </w:r>
      <w:r w:rsidR="00D61BAD">
        <w:rPr>
          <w:rFonts w:eastAsia="SimSun"/>
          <w:sz w:val="24"/>
          <w:szCs w:val="24"/>
          <w:lang w:eastAsia="zh-CN"/>
        </w:rPr>
        <w:t>缔约方</w:t>
      </w:r>
      <w:r w:rsidRPr="00356FF0">
        <w:rPr>
          <w:rFonts w:eastAsia="SimSun"/>
          <w:sz w:val="24"/>
          <w:szCs w:val="24"/>
          <w:lang w:eastAsia="zh-CN"/>
        </w:rPr>
        <w:t>认为，将具有重要生态或生物意义的海洋区域用于这一目的并不适当。其他</w:t>
      </w:r>
      <w:r w:rsidR="00D61BAD">
        <w:rPr>
          <w:rFonts w:eastAsia="SimSun"/>
          <w:sz w:val="24"/>
          <w:szCs w:val="24"/>
          <w:lang w:eastAsia="zh-CN"/>
        </w:rPr>
        <w:t>缔约方</w:t>
      </w:r>
      <w:r w:rsidRPr="00356FF0">
        <w:rPr>
          <w:rFonts w:eastAsia="SimSun"/>
          <w:sz w:val="24"/>
          <w:szCs w:val="24"/>
          <w:lang w:eastAsia="zh-CN"/>
        </w:rPr>
        <w:t>认为，应在国家层面确定重要地区，</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目标仅适用于国家管辖范围内的地区。</w:t>
      </w:r>
    </w:p>
    <w:p w14:paraId="376D0002" w14:textId="31468700"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会议确定，</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目标中应更好地反映爱知生物多样性目标</w:t>
      </w:r>
      <w:r w:rsidRPr="00356FF0">
        <w:rPr>
          <w:rFonts w:eastAsia="SimSun"/>
          <w:sz w:val="24"/>
          <w:szCs w:val="24"/>
          <w:lang w:eastAsia="zh-CN"/>
        </w:rPr>
        <w:t>11</w:t>
      </w:r>
      <w:r w:rsidRPr="00356FF0">
        <w:rPr>
          <w:rFonts w:eastAsia="SimSun"/>
          <w:sz w:val="24"/>
          <w:szCs w:val="24"/>
          <w:lang w:eastAsia="zh-CN"/>
        </w:rPr>
        <w:t>所描述的保护区的定性要素。这些要素包括有效和公平的管理、连通性和完整性。关于这些方面，有</w:t>
      </w:r>
      <w:r w:rsidR="00D61BAD">
        <w:rPr>
          <w:rFonts w:eastAsia="SimSun"/>
          <w:sz w:val="24"/>
          <w:szCs w:val="24"/>
          <w:lang w:eastAsia="zh-CN"/>
        </w:rPr>
        <w:t>缔约方</w:t>
      </w:r>
      <w:r w:rsidRPr="00356FF0">
        <w:rPr>
          <w:rFonts w:eastAsia="SimSun"/>
          <w:sz w:val="24"/>
          <w:szCs w:val="24"/>
          <w:lang w:eastAsia="zh-CN"/>
        </w:rPr>
        <w:t>认为，拟议的行动目标没有爱知目标</w:t>
      </w:r>
      <w:r w:rsidRPr="00356FF0">
        <w:rPr>
          <w:rFonts w:eastAsia="SimSun"/>
          <w:sz w:val="24"/>
          <w:szCs w:val="24"/>
          <w:lang w:eastAsia="zh-CN"/>
        </w:rPr>
        <w:t>11</w:t>
      </w:r>
      <w:r w:rsidRPr="00356FF0">
        <w:rPr>
          <w:rFonts w:eastAsia="SimSun"/>
          <w:sz w:val="24"/>
          <w:szCs w:val="24"/>
          <w:lang w:eastAsia="zh-CN"/>
        </w:rPr>
        <w:t>那样雄心勃勃。关于连通性，有</w:t>
      </w:r>
      <w:r w:rsidR="00D61BAD">
        <w:rPr>
          <w:rFonts w:eastAsia="SimSun"/>
          <w:sz w:val="24"/>
          <w:szCs w:val="24"/>
          <w:lang w:eastAsia="zh-CN"/>
        </w:rPr>
        <w:t>缔约方</w:t>
      </w:r>
      <w:r w:rsidRPr="00356FF0">
        <w:rPr>
          <w:rFonts w:eastAsia="SimSun"/>
          <w:sz w:val="24"/>
          <w:szCs w:val="24"/>
          <w:lang w:eastAsia="zh-CN"/>
        </w:rPr>
        <w:t>还认为，这一问题与其他国际协定和进程有关联，在</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目标中强调连通性能够有助于协同作用。</w:t>
      </w:r>
    </w:p>
    <w:p w14:paraId="6BA6109C" w14:textId="4DD1AF0D" w:rsidR="00356FF0" w:rsidRPr="00356FF0" w:rsidRDefault="00356FF0" w:rsidP="00356FF0">
      <w:pPr>
        <w:pStyle w:val="Para1"/>
        <w:tabs>
          <w:tab w:val="clear" w:pos="360"/>
        </w:tabs>
        <w:adjustRightInd w:val="0"/>
        <w:snapToGrid w:val="0"/>
        <w:spacing w:line="240" w:lineRule="atLeast"/>
        <w:rPr>
          <w:rFonts w:eastAsia="SimSun"/>
          <w:sz w:val="24"/>
          <w:szCs w:val="24"/>
          <w:lang w:eastAsia="zh-CN"/>
        </w:rPr>
      </w:pPr>
      <w:r w:rsidRPr="00356FF0">
        <w:rPr>
          <w:rFonts w:eastAsia="SimSun"/>
          <w:sz w:val="24"/>
          <w:szCs w:val="24"/>
          <w:lang w:eastAsia="zh-CN"/>
        </w:rPr>
        <w:t>有</w:t>
      </w:r>
      <w:r w:rsidR="00D61BAD">
        <w:rPr>
          <w:rFonts w:eastAsia="SimSun"/>
          <w:sz w:val="24"/>
          <w:szCs w:val="24"/>
          <w:lang w:eastAsia="zh-CN"/>
        </w:rPr>
        <w:t>缔约方</w:t>
      </w:r>
      <w:r w:rsidRPr="00356FF0">
        <w:rPr>
          <w:rFonts w:eastAsia="SimSun"/>
          <w:sz w:val="24"/>
          <w:szCs w:val="24"/>
          <w:lang w:eastAsia="zh-CN"/>
        </w:rPr>
        <w:t>认为，在确定</w:t>
      </w:r>
      <w:r w:rsidR="00FF5868">
        <w:rPr>
          <w:rFonts w:eastAsia="SimSun"/>
          <w:sz w:val="24"/>
          <w:szCs w:val="24"/>
          <w:lang w:eastAsia="zh-CN"/>
        </w:rPr>
        <w:t>本</w:t>
      </w:r>
      <w:r w:rsidR="002B3D5E">
        <w:rPr>
          <w:rFonts w:eastAsia="SimSun" w:hint="eastAsia"/>
          <w:sz w:val="24"/>
          <w:szCs w:val="24"/>
          <w:lang w:eastAsia="zh-CN"/>
        </w:rPr>
        <w:t>行动</w:t>
      </w:r>
      <w:r w:rsidRPr="00356FF0">
        <w:rPr>
          <w:rFonts w:eastAsia="SimSun"/>
          <w:sz w:val="24"/>
          <w:szCs w:val="24"/>
          <w:lang w:eastAsia="zh-CN"/>
        </w:rPr>
        <w:t>目标的表述方式时应进一步强调和考虑到土著人民</w:t>
      </w:r>
      <w:r w:rsidR="00107FE3">
        <w:rPr>
          <w:rFonts w:eastAsia="SimSun" w:hint="eastAsia"/>
          <w:sz w:val="24"/>
          <w:szCs w:val="24"/>
          <w:lang w:eastAsia="zh-CN"/>
        </w:rPr>
        <w:t>和</w:t>
      </w:r>
      <w:r w:rsidRPr="00356FF0">
        <w:rPr>
          <w:rFonts w:eastAsia="SimSun"/>
          <w:sz w:val="24"/>
          <w:szCs w:val="24"/>
          <w:lang w:eastAsia="zh-CN"/>
        </w:rPr>
        <w:t>地方社区在保护区和其他基于地区的养护措施方面的作用。</w:t>
      </w:r>
    </w:p>
    <w:p w14:paraId="32113166" w14:textId="11D14042" w:rsidR="00600BA9" w:rsidRPr="002B3D5E"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2B3D5E">
        <w:rPr>
          <w:rFonts w:ascii="Times New Roman" w:eastAsia="SimSun" w:hAnsi="Times New Roman" w:cs="Times New Roman"/>
          <w:b/>
          <w:bCs/>
          <w:color w:val="auto"/>
          <w:sz w:val="24"/>
          <w:szCs w:val="24"/>
        </w:rPr>
        <w:t>行动目标</w:t>
      </w:r>
      <w:r w:rsidRPr="002B3D5E">
        <w:rPr>
          <w:rFonts w:ascii="Times New Roman" w:eastAsia="SimSun" w:hAnsi="Times New Roman" w:cs="Times New Roman"/>
          <w:b/>
          <w:bCs/>
          <w:color w:val="auto"/>
          <w:sz w:val="24"/>
          <w:szCs w:val="24"/>
        </w:rPr>
        <w:t>3</w:t>
      </w:r>
    </w:p>
    <w:p w14:paraId="58A0F55D" w14:textId="3CCA22F3" w:rsidR="00600BA9" w:rsidRPr="00356FF0" w:rsidRDefault="000C4D93"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szCs w:val="24"/>
        </w:rPr>
        <w:t>缔约方</w:t>
      </w:r>
      <w:r w:rsidRPr="00356FF0">
        <w:rPr>
          <w:rFonts w:cs="Times New Roman"/>
          <w:szCs w:val="24"/>
        </w:rPr>
        <w:t>指出</w:t>
      </w:r>
      <w:r w:rsidR="00600BA9" w:rsidRPr="00356FF0">
        <w:rPr>
          <w:rFonts w:cs="Times New Roman"/>
          <w:szCs w:val="24"/>
        </w:rPr>
        <w:t>，人与野生生物之间的冲突虽然很重要，</w:t>
      </w:r>
      <w:r w:rsidRPr="00356FF0">
        <w:rPr>
          <w:rFonts w:cs="Times New Roman"/>
          <w:szCs w:val="24"/>
        </w:rPr>
        <w:t>但引起很大问题，原因是</w:t>
      </w:r>
      <w:r w:rsidR="00600BA9" w:rsidRPr="00356FF0">
        <w:rPr>
          <w:rFonts w:cs="Times New Roman"/>
          <w:szCs w:val="24"/>
        </w:rPr>
        <w:t>缺乏确立</w:t>
      </w:r>
      <w:r w:rsidR="00A60FD4" w:rsidRPr="00356FF0">
        <w:rPr>
          <w:rFonts w:cs="Times New Roman"/>
          <w:szCs w:val="24"/>
        </w:rPr>
        <w:t>基线</w:t>
      </w:r>
      <w:r w:rsidR="00600BA9" w:rsidRPr="00356FF0">
        <w:rPr>
          <w:rFonts w:cs="Times New Roman"/>
          <w:szCs w:val="24"/>
        </w:rPr>
        <w:t>和监测进展情况的信息。</w:t>
      </w:r>
      <w:r w:rsidRPr="00356FF0">
        <w:rPr>
          <w:rFonts w:cs="Times New Roman"/>
          <w:szCs w:val="24"/>
        </w:rPr>
        <w:t>出于</w:t>
      </w:r>
      <w:r w:rsidR="00600BA9" w:rsidRPr="00356FF0">
        <w:rPr>
          <w:rFonts w:cs="Times New Roman"/>
          <w:szCs w:val="24"/>
        </w:rPr>
        <w:t>这些原因，有</w:t>
      </w:r>
      <w:r w:rsidR="00D61BAD">
        <w:rPr>
          <w:rFonts w:cs="Times New Roman"/>
          <w:szCs w:val="24"/>
        </w:rPr>
        <w:t>缔约方</w:t>
      </w:r>
      <w:r w:rsidR="00600BA9" w:rsidRPr="00356FF0">
        <w:rPr>
          <w:rFonts w:cs="Times New Roman"/>
          <w:szCs w:val="24"/>
        </w:rPr>
        <w:t>建议从</w:t>
      </w:r>
      <w:r w:rsidRPr="00356FF0">
        <w:rPr>
          <w:rFonts w:cs="Times New Roman"/>
          <w:szCs w:val="24"/>
        </w:rPr>
        <w:t>拟议</w:t>
      </w:r>
      <w:r w:rsidR="00600BA9" w:rsidRPr="00356FF0">
        <w:rPr>
          <w:rFonts w:cs="Times New Roman"/>
          <w:szCs w:val="24"/>
        </w:rPr>
        <w:t>的行动目标中删除</w:t>
      </w:r>
      <w:r w:rsidRPr="00356FF0">
        <w:rPr>
          <w:rFonts w:cs="Times New Roman"/>
          <w:szCs w:val="24"/>
        </w:rPr>
        <w:t>这个</w:t>
      </w:r>
      <w:r w:rsidR="00600BA9" w:rsidRPr="00356FF0">
        <w:rPr>
          <w:rFonts w:cs="Times New Roman"/>
          <w:szCs w:val="24"/>
        </w:rPr>
        <w:t>问题，而另一些</w:t>
      </w:r>
      <w:r w:rsidR="00D61BAD">
        <w:rPr>
          <w:rFonts w:cs="Times New Roman"/>
          <w:szCs w:val="24"/>
        </w:rPr>
        <w:t>缔约方</w:t>
      </w:r>
      <w:r w:rsidR="00600BA9" w:rsidRPr="00356FF0">
        <w:rPr>
          <w:rFonts w:cs="Times New Roman"/>
          <w:szCs w:val="24"/>
        </w:rPr>
        <w:t>则</w:t>
      </w:r>
      <w:r w:rsidRPr="00356FF0">
        <w:rPr>
          <w:rFonts w:cs="Times New Roman"/>
          <w:szCs w:val="24"/>
        </w:rPr>
        <w:t>建议</w:t>
      </w:r>
      <w:r w:rsidR="00600BA9" w:rsidRPr="00356FF0">
        <w:rPr>
          <w:rFonts w:cs="Times New Roman"/>
          <w:szCs w:val="24"/>
        </w:rPr>
        <w:t>删除</w:t>
      </w:r>
      <w:r w:rsidRPr="00356FF0">
        <w:rPr>
          <w:rFonts w:cs="Times New Roman"/>
          <w:szCs w:val="24"/>
        </w:rPr>
        <w:t>其中的</w:t>
      </w:r>
      <w:r w:rsidR="00600BA9" w:rsidRPr="00356FF0">
        <w:rPr>
          <w:rFonts w:cs="Times New Roman"/>
          <w:szCs w:val="24"/>
        </w:rPr>
        <w:t>定量</w:t>
      </w:r>
      <w:r w:rsidRPr="00356FF0">
        <w:rPr>
          <w:rFonts w:cs="Times New Roman"/>
          <w:szCs w:val="24"/>
        </w:rPr>
        <w:t>成分</w:t>
      </w:r>
      <w:r w:rsidR="00600BA9" w:rsidRPr="00356FF0">
        <w:rPr>
          <w:rFonts w:cs="Times New Roman"/>
          <w:szCs w:val="24"/>
        </w:rPr>
        <w:t>。一些</w:t>
      </w:r>
      <w:r w:rsidR="00D61BAD">
        <w:rPr>
          <w:rFonts w:cs="Times New Roman"/>
          <w:szCs w:val="24"/>
        </w:rPr>
        <w:t>缔约方</w:t>
      </w:r>
      <w:r w:rsidRPr="00356FF0">
        <w:rPr>
          <w:rFonts w:cs="Times New Roman"/>
          <w:szCs w:val="24"/>
        </w:rPr>
        <w:t>提出，这个行动</w:t>
      </w:r>
      <w:r w:rsidR="00600BA9" w:rsidRPr="00356FF0">
        <w:rPr>
          <w:rFonts w:cs="Times New Roman"/>
          <w:szCs w:val="24"/>
        </w:rPr>
        <w:t>目标可以</w:t>
      </w:r>
      <w:r w:rsidRPr="00356FF0">
        <w:rPr>
          <w:rFonts w:cs="Times New Roman"/>
          <w:szCs w:val="24"/>
        </w:rPr>
        <w:t>改为处理以下问题</w:t>
      </w:r>
      <w:r w:rsidR="00600BA9" w:rsidRPr="00356FF0">
        <w:rPr>
          <w:rFonts w:cs="Times New Roman"/>
          <w:szCs w:val="24"/>
        </w:rPr>
        <w:t>：</w:t>
      </w:r>
    </w:p>
    <w:p w14:paraId="31F1CC6C" w14:textId="65412BD3" w:rsidR="00600BA9" w:rsidRPr="00356FF0" w:rsidRDefault="00600BA9"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物种</w:t>
      </w:r>
      <w:r w:rsidR="000C4D93" w:rsidRPr="00356FF0">
        <w:rPr>
          <w:rFonts w:cs="Times New Roman"/>
          <w:szCs w:val="24"/>
        </w:rPr>
        <w:t>的维持</w:t>
      </w:r>
      <w:r w:rsidRPr="00356FF0">
        <w:rPr>
          <w:rFonts w:cs="Times New Roman"/>
          <w:szCs w:val="24"/>
        </w:rPr>
        <w:t>；</w:t>
      </w:r>
    </w:p>
    <w:p w14:paraId="243C2AB2" w14:textId="2D965C78" w:rsidR="00600BA9" w:rsidRPr="00356FF0" w:rsidRDefault="00600BA9"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物种的恢复和</w:t>
      </w:r>
      <w:r w:rsidR="000C4D93" w:rsidRPr="00356FF0">
        <w:rPr>
          <w:rFonts w:cs="Times New Roman"/>
          <w:szCs w:val="24"/>
        </w:rPr>
        <w:t>复原</w:t>
      </w:r>
      <w:r w:rsidRPr="00356FF0">
        <w:rPr>
          <w:rFonts w:cs="Times New Roman"/>
          <w:szCs w:val="24"/>
        </w:rPr>
        <w:t>；</w:t>
      </w:r>
    </w:p>
    <w:p w14:paraId="333EB1E0" w14:textId="6E9600B8" w:rsidR="00600BA9" w:rsidRPr="00356FF0" w:rsidRDefault="00600BA9"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灭绝率；</w:t>
      </w:r>
    </w:p>
    <w:p w14:paraId="073AB598" w14:textId="373E3BB9" w:rsidR="00600BA9" w:rsidRPr="00356FF0" w:rsidRDefault="000C4D93"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丰度</w:t>
      </w:r>
      <w:r w:rsidR="00600BA9" w:rsidRPr="00356FF0">
        <w:rPr>
          <w:rFonts w:cs="Times New Roman"/>
          <w:szCs w:val="24"/>
        </w:rPr>
        <w:t>；</w:t>
      </w:r>
    </w:p>
    <w:p w14:paraId="72554C2D" w14:textId="4DEF05EA" w:rsidR="00600BA9" w:rsidRPr="00356FF0" w:rsidRDefault="00600BA9"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受威胁物种的保护状况；</w:t>
      </w:r>
    </w:p>
    <w:p w14:paraId="4D5850E2" w14:textId="445ED996" w:rsidR="00600BA9" w:rsidRPr="00356FF0" w:rsidRDefault="00600BA9" w:rsidP="00EB7CC8">
      <w:pPr>
        <w:pStyle w:val="ListParagraph"/>
        <w:numPr>
          <w:ilvl w:val="0"/>
          <w:numId w:val="3"/>
        </w:numPr>
        <w:adjustRightInd w:val="0"/>
        <w:snapToGrid w:val="0"/>
        <w:spacing w:line="240" w:lineRule="atLeast"/>
        <w:ind w:left="0" w:firstLine="720"/>
        <w:rPr>
          <w:rFonts w:cs="Times New Roman"/>
          <w:szCs w:val="24"/>
        </w:rPr>
      </w:pPr>
      <w:r w:rsidRPr="00356FF0">
        <w:rPr>
          <w:rFonts w:cs="Times New Roman"/>
          <w:szCs w:val="24"/>
        </w:rPr>
        <w:t>有效</w:t>
      </w:r>
      <w:r w:rsidR="000C4D93" w:rsidRPr="00356FF0">
        <w:rPr>
          <w:rFonts w:cs="Times New Roman"/>
          <w:szCs w:val="24"/>
        </w:rPr>
        <w:t>的</w:t>
      </w:r>
      <w:r w:rsidRPr="00356FF0">
        <w:rPr>
          <w:rFonts w:cs="Times New Roman"/>
          <w:szCs w:val="24"/>
        </w:rPr>
        <w:t>物种</w:t>
      </w:r>
      <w:r w:rsidR="000C4D93" w:rsidRPr="00356FF0">
        <w:rPr>
          <w:rFonts w:cs="Times New Roman"/>
          <w:szCs w:val="24"/>
        </w:rPr>
        <w:t>管理</w:t>
      </w:r>
      <w:r w:rsidRPr="00356FF0">
        <w:rPr>
          <w:rFonts w:cs="Times New Roman"/>
          <w:szCs w:val="24"/>
        </w:rPr>
        <w:t>。</w:t>
      </w:r>
    </w:p>
    <w:p w14:paraId="5023D5BA" w14:textId="1C288A48"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还有</w:t>
      </w:r>
      <w:r w:rsidR="00D61BAD">
        <w:rPr>
          <w:rFonts w:cs="Times New Roman"/>
          <w:szCs w:val="24"/>
        </w:rPr>
        <w:t>缔约方</w:t>
      </w:r>
      <w:r w:rsidRPr="00356FF0">
        <w:rPr>
          <w:rFonts w:cs="Times New Roman"/>
          <w:szCs w:val="24"/>
        </w:rPr>
        <w:t>建议</w:t>
      </w:r>
      <w:r w:rsidR="000C4D93" w:rsidRPr="00356FF0">
        <w:rPr>
          <w:rFonts w:cs="Times New Roman"/>
          <w:szCs w:val="24"/>
        </w:rPr>
        <w:t>，这个行动</w:t>
      </w:r>
      <w:r w:rsidRPr="00356FF0">
        <w:rPr>
          <w:rFonts w:cs="Times New Roman"/>
          <w:szCs w:val="24"/>
        </w:rPr>
        <w:t>目标应</w:t>
      </w:r>
      <w:r w:rsidR="000C4D93" w:rsidRPr="00356FF0">
        <w:rPr>
          <w:rFonts w:cs="Times New Roman"/>
          <w:szCs w:val="24"/>
        </w:rPr>
        <w:t>注重所有物种，而</w:t>
      </w:r>
      <w:r w:rsidRPr="00356FF0">
        <w:rPr>
          <w:rFonts w:cs="Times New Roman"/>
          <w:szCs w:val="24"/>
        </w:rPr>
        <w:t>不仅</w:t>
      </w:r>
      <w:r w:rsidR="000C4D93" w:rsidRPr="00356FF0">
        <w:rPr>
          <w:rFonts w:cs="Times New Roman"/>
          <w:szCs w:val="24"/>
        </w:rPr>
        <w:t>是</w:t>
      </w:r>
      <w:r w:rsidR="00793459" w:rsidRPr="00356FF0">
        <w:rPr>
          <w:rFonts w:cs="Times New Roman"/>
          <w:szCs w:val="24"/>
        </w:rPr>
        <w:t>动植物</w:t>
      </w:r>
      <w:r w:rsidRPr="00356FF0">
        <w:rPr>
          <w:rFonts w:cs="Times New Roman"/>
          <w:szCs w:val="24"/>
        </w:rPr>
        <w:t>，而其他</w:t>
      </w:r>
      <w:r w:rsidR="00D61BAD">
        <w:rPr>
          <w:rFonts w:cs="Times New Roman"/>
          <w:szCs w:val="24"/>
        </w:rPr>
        <w:t>缔约方</w:t>
      </w:r>
      <w:r w:rsidRPr="00356FF0">
        <w:rPr>
          <w:rFonts w:cs="Times New Roman"/>
          <w:szCs w:val="24"/>
        </w:rPr>
        <w:t>则指出，重点</w:t>
      </w:r>
      <w:r w:rsidR="000C4D93" w:rsidRPr="00356FF0">
        <w:rPr>
          <w:rFonts w:cs="Times New Roman"/>
          <w:szCs w:val="24"/>
        </w:rPr>
        <w:t>应该是对</w:t>
      </w:r>
      <w:r w:rsidRPr="00356FF0">
        <w:rPr>
          <w:rFonts w:cs="Times New Roman"/>
          <w:szCs w:val="24"/>
        </w:rPr>
        <w:t>国家</w:t>
      </w:r>
      <w:r w:rsidR="000C4D93" w:rsidRPr="00356FF0">
        <w:rPr>
          <w:rFonts w:cs="Times New Roman"/>
          <w:szCs w:val="24"/>
        </w:rPr>
        <w:t>具有</w:t>
      </w:r>
      <w:r w:rsidRPr="00356FF0">
        <w:rPr>
          <w:rFonts w:cs="Times New Roman"/>
          <w:szCs w:val="24"/>
        </w:rPr>
        <w:t>重要</w:t>
      </w:r>
      <w:r w:rsidR="000C4D93" w:rsidRPr="00356FF0">
        <w:rPr>
          <w:rFonts w:cs="Times New Roman"/>
          <w:szCs w:val="24"/>
        </w:rPr>
        <w:t>意义</w:t>
      </w:r>
      <w:r w:rsidRPr="00356FF0">
        <w:rPr>
          <w:rFonts w:cs="Times New Roman"/>
          <w:szCs w:val="24"/>
        </w:rPr>
        <w:t>的物种。</w:t>
      </w:r>
    </w:p>
    <w:p w14:paraId="09CB226E" w14:textId="506C1004"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00CB5E63" w:rsidRPr="00356FF0">
        <w:rPr>
          <w:rFonts w:cs="Times New Roman"/>
          <w:szCs w:val="24"/>
        </w:rPr>
        <w:t>提出</w:t>
      </w:r>
      <w:r w:rsidR="000C4D93" w:rsidRPr="00356FF0">
        <w:rPr>
          <w:rFonts w:cs="Times New Roman"/>
          <w:szCs w:val="24"/>
        </w:rPr>
        <w:t>，这个行动目标</w:t>
      </w:r>
      <w:r w:rsidRPr="00356FF0">
        <w:rPr>
          <w:rFonts w:cs="Times New Roman"/>
          <w:szCs w:val="24"/>
        </w:rPr>
        <w:t>应更加注重遗传多样性，而另一些</w:t>
      </w:r>
      <w:r w:rsidR="00D61BAD">
        <w:rPr>
          <w:rFonts w:cs="Times New Roman"/>
          <w:szCs w:val="24"/>
        </w:rPr>
        <w:t>缔约方</w:t>
      </w:r>
      <w:r w:rsidRPr="00356FF0">
        <w:rPr>
          <w:rFonts w:cs="Times New Roman"/>
          <w:szCs w:val="24"/>
        </w:rPr>
        <w:t>则</w:t>
      </w:r>
      <w:r w:rsidR="000C4D93" w:rsidRPr="00356FF0">
        <w:rPr>
          <w:rFonts w:cs="Times New Roman"/>
          <w:szCs w:val="24"/>
        </w:rPr>
        <w:t>提出，</w:t>
      </w:r>
      <w:r w:rsidRPr="00356FF0">
        <w:rPr>
          <w:rFonts w:cs="Times New Roman"/>
          <w:szCs w:val="24"/>
        </w:rPr>
        <w:t>应有一个独立的</w:t>
      </w:r>
      <w:r w:rsidR="000C4D93" w:rsidRPr="00356FF0">
        <w:rPr>
          <w:rFonts w:cs="Times New Roman"/>
          <w:szCs w:val="24"/>
        </w:rPr>
        <w:t>行动目标</w:t>
      </w:r>
      <w:r w:rsidRPr="00356FF0">
        <w:rPr>
          <w:rFonts w:cs="Times New Roman"/>
          <w:szCs w:val="24"/>
        </w:rPr>
        <w:t>来</w:t>
      </w:r>
      <w:r w:rsidR="000C4D93" w:rsidRPr="00356FF0">
        <w:rPr>
          <w:rFonts w:cs="Times New Roman"/>
          <w:szCs w:val="24"/>
        </w:rPr>
        <w:t>处理</w:t>
      </w:r>
      <w:r w:rsidRPr="00356FF0">
        <w:rPr>
          <w:rFonts w:cs="Times New Roman"/>
          <w:szCs w:val="24"/>
        </w:rPr>
        <w:t>与遗传多样性有关的问题。</w:t>
      </w:r>
    </w:p>
    <w:p w14:paraId="50F491FA" w14:textId="7C1911B1" w:rsidR="00600BA9" w:rsidRPr="00F315F4"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F315F4">
        <w:rPr>
          <w:rFonts w:ascii="Times New Roman" w:eastAsia="SimSun" w:hAnsi="Times New Roman" w:cs="Times New Roman"/>
          <w:b/>
          <w:bCs/>
          <w:color w:val="auto"/>
          <w:sz w:val="24"/>
          <w:szCs w:val="24"/>
        </w:rPr>
        <w:t>行动目标</w:t>
      </w:r>
      <w:r w:rsidRPr="00F315F4">
        <w:rPr>
          <w:rFonts w:ascii="Times New Roman" w:eastAsia="SimSun" w:hAnsi="Times New Roman" w:cs="Times New Roman"/>
          <w:b/>
          <w:bCs/>
          <w:color w:val="auto"/>
          <w:sz w:val="24"/>
          <w:szCs w:val="24"/>
        </w:rPr>
        <w:t>4</w:t>
      </w:r>
    </w:p>
    <w:p w14:paraId="5191109E" w14:textId="7C7F930C"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CB5E63" w:rsidRPr="00356FF0">
        <w:rPr>
          <w:rFonts w:cs="Times New Roman"/>
          <w:szCs w:val="24"/>
        </w:rPr>
        <w:t>这个</w:t>
      </w:r>
      <w:r w:rsidRPr="00356FF0">
        <w:rPr>
          <w:rFonts w:cs="Times New Roman"/>
          <w:szCs w:val="24"/>
        </w:rPr>
        <w:t>行动目标应</w:t>
      </w:r>
      <w:r w:rsidR="00CB5E63" w:rsidRPr="00356FF0">
        <w:rPr>
          <w:rFonts w:cs="Times New Roman"/>
          <w:szCs w:val="24"/>
        </w:rPr>
        <w:t>处理</w:t>
      </w:r>
      <w:r w:rsidR="00606794" w:rsidRPr="00356FF0">
        <w:rPr>
          <w:rFonts w:cs="Times New Roman"/>
          <w:szCs w:val="24"/>
        </w:rPr>
        <w:t>全面</w:t>
      </w:r>
      <w:r w:rsidR="00CB5E63" w:rsidRPr="00356FF0">
        <w:rPr>
          <w:rFonts w:cs="Times New Roman"/>
          <w:szCs w:val="24"/>
        </w:rPr>
        <w:t>的</w:t>
      </w:r>
      <w:r w:rsidRPr="00356FF0">
        <w:rPr>
          <w:rFonts w:cs="Times New Roman"/>
          <w:szCs w:val="24"/>
        </w:rPr>
        <w:t>可持续利用问题，而不仅限于野生物种。还有</w:t>
      </w:r>
      <w:r w:rsidR="00D61BAD">
        <w:rPr>
          <w:rFonts w:cs="Times New Roman"/>
          <w:szCs w:val="24"/>
        </w:rPr>
        <w:t>缔约方</w:t>
      </w:r>
      <w:r w:rsidR="00CB5E63" w:rsidRPr="00356FF0">
        <w:rPr>
          <w:rFonts w:cs="Times New Roman"/>
          <w:szCs w:val="24"/>
        </w:rPr>
        <w:t>提出</w:t>
      </w:r>
      <w:r w:rsidRPr="00356FF0">
        <w:rPr>
          <w:rFonts w:cs="Times New Roman"/>
          <w:szCs w:val="24"/>
        </w:rPr>
        <w:t>，</w:t>
      </w:r>
      <w:r w:rsidR="00CB5E63" w:rsidRPr="00356FF0">
        <w:rPr>
          <w:rFonts w:cs="Times New Roman"/>
          <w:szCs w:val="24"/>
        </w:rPr>
        <w:t>这个行动目标可以像</w:t>
      </w:r>
      <w:r w:rsidRPr="00356FF0">
        <w:rPr>
          <w:rFonts w:cs="Times New Roman"/>
          <w:szCs w:val="24"/>
        </w:rPr>
        <w:t>爱知生物多样性</w:t>
      </w:r>
      <w:r w:rsidR="00CB5E63" w:rsidRPr="00356FF0">
        <w:rPr>
          <w:rFonts w:cs="Times New Roman"/>
          <w:szCs w:val="24"/>
        </w:rPr>
        <w:t>目标</w:t>
      </w:r>
      <w:r w:rsidRPr="00356FF0">
        <w:rPr>
          <w:rFonts w:cs="Times New Roman"/>
          <w:szCs w:val="24"/>
        </w:rPr>
        <w:t>4</w:t>
      </w:r>
      <w:r w:rsidR="00CB5E63" w:rsidRPr="00356FF0">
        <w:rPr>
          <w:rFonts w:cs="Times New Roman"/>
          <w:szCs w:val="24"/>
        </w:rPr>
        <w:t>那样，</w:t>
      </w:r>
      <w:r w:rsidRPr="00356FF0">
        <w:rPr>
          <w:rFonts w:cs="Times New Roman"/>
          <w:szCs w:val="24"/>
        </w:rPr>
        <w:t>提到生态极限。</w:t>
      </w:r>
    </w:p>
    <w:p w14:paraId="45374D59" w14:textId="3E84C48C" w:rsidR="00600BA9" w:rsidRPr="00356FF0" w:rsidRDefault="007B629F" w:rsidP="00EB7CC8">
      <w:pPr>
        <w:pStyle w:val="ListParagraph"/>
        <w:numPr>
          <w:ilvl w:val="0"/>
          <w:numId w:val="2"/>
        </w:numPr>
        <w:adjustRightInd w:val="0"/>
        <w:snapToGrid w:val="0"/>
        <w:spacing w:line="240" w:lineRule="atLeast"/>
        <w:ind w:left="0" w:firstLine="0"/>
        <w:rPr>
          <w:rFonts w:cs="Times New Roman"/>
          <w:szCs w:val="24"/>
        </w:rPr>
      </w:pPr>
      <w:r>
        <w:rPr>
          <w:rFonts w:cs="Times New Roman" w:hint="eastAsia"/>
          <w:szCs w:val="24"/>
        </w:rPr>
        <w:t>有缔约方</w:t>
      </w:r>
      <w:r w:rsidR="00CB5E63" w:rsidRPr="00356FF0">
        <w:rPr>
          <w:rFonts w:cs="Times New Roman"/>
          <w:szCs w:val="24"/>
        </w:rPr>
        <w:t>指出</w:t>
      </w:r>
      <w:r w:rsidR="00600BA9" w:rsidRPr="00356FF0">
        <w:rPr>
          <w:rFonts w:cs="Times New Roman"/>
          <w:szCs w:val="24"/>
        </w:rPr>
        <w:t>，</w:t>
      </w:r>
      <w:r w:rsidR="00CB5E63" w:rsidRPr="00356FF0">
        <w:rPr>
          <w:rFonts w:cs="Times New Roman"/>
          <w:szCs w:val="24"/>
        </w:rPr>
        <w:t>“</w:t>
      </w:r>
      <w:r w:rsidR="00CB5E63" w:rsidRPr="00356FF0">
        <w:rPr>
          <w:rFonts w:cs="Times New Roman"/>
          <w:szCs w:val="24"/>
        </w:rPr>
        <w:t>安全</w:t>
      </w:r>
      <w:r w:rsidR="00CB5E63" w:rsidRPr="00356FF0">
        <w:rPr>
          <w:rFonts w:cs="Times New Roman"/>
          <w:szCs w:val="24"/>
        </w:rPr>
        <w:t>”</w:t>
      </w:r>
      <w:r w:rsidR="00600BA9" w:rsidRPr="00356FF0">
        <w:rPr>
          <w:rFonts w:cs="Times New Roman"/>
          <w:szCs w:val="24"/>
        </w:rPr>
        <w:t>一词</w:t>
      </w:r>
      <w:r w:rsidR="00CB5E63" w:rsidRPr="00356FF0">
        <w:rPr>
          <w:rFonts w:cs="Times New Roman"/>
          <w:szCs w:val="24"/>
        </w:rPr>
        <w:t>定义不明</w:t>
      </w:r>
      <w:r w:rsidR="00600BA9" w:rsidRPr="00356FF0">
        <w:rPr>
          <w:rFonts w:cs="Times New Roman"/>
          <w:szCs w:val="24"/>
        </w:rPr>
        <w:t>，需要</w:t>
      </w:r>
      <w:r w:rsidR="00761D18" w:rsidRPr="00356FF0">
        <w:rPr>
          <w:rFonts w:cs="Times New Roman"/>
          <w:szCs w:val="24"/>
        </w:rPr>
        <w:t>做更多</w:t>
      </w:r>
      <w:r w:rsidR="00600BA9" w:rsidRPr="00356FF0">
        <w:rPr>
          <w:rFonts w:cs="Times New Roman"/>
          <w:szCs w:val="24"/>
        </w:rPr>
        <w:t>工作</w:t>
      </w:r>
      <w:r w:rsidR="00CB5E63" w:rsidRPr="00356FF0">
        <w:rPr>
          <w:rFonts w:cs="Times New Roman"/>
          <w:szCs w:val="24"/>
        </w:rPr>
        <w:t>来澄清</w:t>
      </w:r>
      <w:r w:rsidR="00600BA9" w:rsidRPr="00356FF0">
        <w:rPr>
          <w:rFonts w:cs="Times New Roman"/>
          <w:szCs w:val="24"/>
        </w:rPr>
        <w:t>其含义。在这方面，</w:t>
      </w:r>
      <w:r w:rsidR="00CB5E63" w:rsidRPr="00356FF0">
        <w:rPr>
          <w:rFonts w:cs="Times New Roman"/>
          <w:szCs w:val="24"/>
        </w:rPr>
        <w:t xml:space="preserve"> “</w:t>
      </w:r>
      <w:r w:rsidR="00CB5E63" w:rsidRPr="00356FF0">
        <w:rPr>
          <w:rFonts w:cs="Times New Roman"/>
          <w:szCs w:val="24"/>
        </w:rPr>
        <w:t>安全</w:t>
      </w:r>
      <w:r w:rsidR="00CB5E63" w:rsidRPr="00356FF0">
        <w:rPr>
          <w:rFonts w:cs="Times New Roman"/>
          <w:szCs w:val="24"/>
        </w:rPr>
        <w:t>”</w:t>
      </w:r>
      <w:r w:rsidR="00CB5E63" w:rsidRPr="00356FF0">
        <w:rPr>
          <w:rFonts w:cs="Times New Roman"/>
          <w:szCs w:val="24"/>
        </w:rPr>
        <w:t>一词的以下可能定义有一些</w:t>
      </w:r>
      <w:r w:rsidR="00D61BAD">
        <w:rPr>
          <w:rFonts w:cs="Times New Roman"/>
          <w:szCs w:val="24"/>
        </w:rPr>
        <w:t>缔约方</w:t>
      </w:r>
      <w:r w:rsidR="00CB5E63" w:rsidRPr="00356FF0">
        <w:rPr>
          <w:rFonts w:cs="Times New Roman"/>
          <w:szCs w:val="24"/>
        </w:rPr>
        <w:t>支持，但得到的讨论不多：</w:t>
      </w:r>
      <w:r w:rsidR="00CB5E63" w:rsidRPr="00356FF0">
        <w:rPr>
          <w:rFonts w:cs="Times New Roman"/>
          <w:szCs w:val="24"/>
        </w:rPr>
        <w:t xml:space="preserve"> “</w:t>
      </w:r>
      <w:r w:rsidR="00CB5E63" w:rsidRPr="00356FF0">
        <w:rPr>
          <w:rFonts w:cs="Times New Roman"/>
          <w:szCs w:val="24"/>
        </w:rPr>
        <w:t>不构成任何将病原体传播到人类、野生生物或驯养物种的风险，也不构成</w:t>
      </w:r>
      <w:r w:rsidR="00606794" w:rsidRPr="00356FF0">
        <w:rPr>
          <w:rFonts w:cs="Times New Roman"/>
          <w:szCs w:val="24"/>
        </w:rPr>
        <w:t>变为</w:t>
      </w:r>
      <w:r w:rsidR="00CB5E63" w:rsidRPr="00356FF0">
        <w:rPr>
          <w:rFonts w:cs="Times New Roman"/>
          <w:szCs w:val="24"/>
        </w:rPr>
        <w:t>外来入侵物种的风险</w:t>
      </w:r>
      <w:r w:rsidR="00CB5E63" w:rsidRPr="00356FF0">
        <w:rPr>
          <w:rFonts w:cs="Times New Roman"/>
          <w:szCs w:val="24"/>
        </w:rPr>
        <w:t>”</w:t>
      </w:r>
      <w:r w:rsidR="00600BA9" w:rsidRPr="00356FF0">
        <w:rPr>
          <w:rFonts w:cs="Times New Roman"/>
          <w:szCs w:val="24"/>
        </w:rPr>
        <w:t>。</w:t>
      </w:r>
    </w:p>
    <w:p w14:paraId="759F21E6" w14:textId="69194887"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还</w:t>
      </w:r>
      <w:r w:rsidR="00CB5E63" w:rsidRPr="00356FF0">
        <w:rPr>
          <w:rFonts w:cs="Times New Roman"/>
          <w:szCs w:val="24"/>
        </w:rPr>
        <w:t>有</w:t>
      </w:r>
      <w:r w:rsidR="00D61BAD">
        <w:rPr>
          <w:rFonts w:cs="Times New Roman"/>
          <w:szCs w:val="24"/>
        </w:rPr>
        <w:t>缔约方</w:t>
      </w:r>
      <w:r w:rsidRPr="00356FF0">
        <w:rPr>
          <w:rFonts w:cs="Times New Roman"/>
          <w:szCs w:val="24"/>
        </w:rPr>
        <w:t>指出，在</w:t>
      </w:r>
      <w:r w:rsidR="00CB5E63" w:rsidRPr="00356FF0">
        <w:rPr>
          <w:rFonts w:cs="Times New Roman"/>
          <w:szCs w:val="24"/>
        </w:rPr>
        <w:t>这个行动</w:t>
      </w:r>
      <w:r w:rsidRPr="00356FF0">
        <w:rPr>
          <w:rFonts w:cs="Times New Roman"/>
          <w:szCs w:val="24"/>
        </w:rPr>
        <w:t>目标</w:t>
      </w:r>
      <w:r w:rsidR="00761D18" w:rsidRPr="00356FF0">
        <w:rPr>
          <w:rFonts w:cs="Times New Roman"/>
          <w:szCs w:val="24"/>
        </w:rPr>
        <w:t>当中，</w:t>
      </w:r>
      <w:r w:rsidRPr="00356FF0">
        <w:rPr>
          <w:rFonts w:cs="Times New Roman"/>
          <w:szCs w:val="24"/>
        </w:rPr>
        <w:t>“</w:t>
      </w:r>
      <w:r w:rsidR="00761D18" w:rsidRPr="00356FF0">
        <w:rPr>
          <w:rFonts w:cs="Times New Roman"/>
          <w:szCs w:val="24"/>
        </w:rPr>
        <w:t>合法</w:t>
      </w:r>
      <w:r w:rsidRPr="00356FF0">
        <w:rPr>
          <w:rFonts w:cs="Times New Roman"/>
          <w:szCs w:val="24"/>
        </w:rPr>
        <w:t>”</w:t>
      </w:r>
      <w:r w:rsidRPr="00356FF0">
        <w:rPr>
          <w:rFonts w:cs="Times New Roman"/>
          <w:szCs w:val="24"/>
        </w:rPr>
        <w:t>一词的含义不明确，</w:t>
      </w:r>
      <w:r w:rsidR="00761D18" w:rsidRPr="00356FF0">
        <w:rPr>
          <w:rFonts w:cs="Times New Roman"/>
          <w:szCs w:val="24"/>
        </w:rPr>
        <w:t>合法</w:t>
      </w:r>
      <w:r w:rsidRPr="00356FF0">
        <w:rPr>
          <w:rFonts w:cs="Times New Roman"/>
          <w:szCs w:val="24"/>
        </w:rPr>
        <w:t>使用不一定是可持续的。一些</w:t>
      </w:r>
      <w:r w:rsidR="00D61BAD">
        <w:rPr>
          <w:rFonts w:cs="Times New Roman"/>
          <w:szCs w:val="24"/>
        </w:rPr>
        <w:t>缔约方</w:t>
      </w:r>
      <w:r w:rsidR="00761D18" w:rsidRPr="00356FF0">
        <w:rPr>
          <w:rFonts w:cs="Times New Roman"/>
          <w:szCs w:val="24"/>
        </w:rPr>
        <w:t>还</w:t>
      </w:r>
      <w:r w:rsidR="00B84004" w:rsidRPr="00356FF0">
        <w:rPr>
          <w:rFonts w:cs="Times New Roman"/>
          <w:szCs w:val="24"/>
        </w:rPr>
        <w:t>与此相关地</w:t>
      </w:r>
      <w:r w:rsidRPr="00356FF0">
        <w:rPr>
          <w:rFonts w:cs="Times New Roman"/>
          <w:szCs w:val="24"/>
        </w:rPr>
        <w:t>指出，这个问题可能</w:t>
      </w:r>
      <w:r w:rsidR="008C67E1" w:rsidRPr="00356FF0">
        <w:rPr>
          <w:rFonts w:cs="Times New Roman"/>
          <w:szCs w:val="24"/>
        </w:rPr>
        <w:t>侵蚀</w:t>
      </w:r>
      <w:r w:rsidR="00761D18" w:rsidRPr="00356FF0">
        <w:rPr>
          <w:rFonts w:cs="Times New Roman"/>
          <w:szCs w:val="24"/>
        </w:rPr>
        <w:t>了</w:t>
      </w:r>
      <w:r w:rsidRPr="00356FF0">
        <w:rPr>
          <w:rFonts w:cs="Times New Roman"/>
          <w:szCs w:val="24"/>
        </w:rPr>
        <w:t>现有的国际贸易</w:t>
      </w:r>
      <w:r w:rsidR="00761D18" w:rsidRPr="00356FF0">
        <w:rPr>
          <w:rFonts w:cs="Times New Roman"/>
          <w:szCs w:val="24"/>
        </w:rPr>
        <w:t>规范</w:t>
      </w:r>
      <w:r w:rsidRPr="00356FF0">
        <w:rPr>
          <w:rFonts w:cs="Times New Roman"/>
          <w:szCs w:val="24"/>
        </w:rPr>
        <w:t>机制的任务或</w:t>
      </w:r>
      <w:r w:rsidR="00761D18" w:rsidRPr="00356FF0">
        <w:rPr>
          <w:rFonts w:cs="Times New Roman"/>
          <w:szCs w:val="24"/>
        </w:rPr>
        <w:t>进程</w:t>
      </w:r>
      <w:r w:rsidRPr="00356FF0">
        <w:rPr>
          <w:rFonts w:cs="Times New Roman"/>
          <w:szCs w:val="24"/>
        </w:rPr>
        <w:t>。</w:t>
      </w:r>
    </w:p>
    <w:p w14:paraId="74E47B33" w14:textId="47E1681E"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761D18" w:rsidRPr="00356FF0">
        <w:rPr>
          <w:rFonts w:cs="Times New Roman"/>
          <w:szCs w:val="24"/>
        </w:rPr>
        <w:t>这个行动</w:t>
      </w:r>
      <w:r w:rsidRPr="00356FF0">
        <w:rPr>
          <w:rFonts w:cs="Times New Roman"/>
          <w:szCs w:val="24"/>
        </w:rPr>
        <w:t>目标的措词还应提及</w:t>
      </w:r>
      <w:r w:rsidR="00761D18" w:rsidRPr="00356FF0">
        <w:rPr>
          <w:rFonts w:cs="Times New Roman"/>
          <w:szCs w:val="24"/>
        </w:rPr>
        <w:t>、处理、</w:t>
      </w:r>
      <w:r w:rsidRPr="00356FF0">
        <w:rPr>
          <w:rFonts w:cs="Times New Roman"/>
          <w:szCs w:val="24"/>
        </w:rPr>
        <w:t>涵盖或考虑</w:t>
      </w:r>
      <w:r w:rsidR="00761D18" w:rsidRPr="00356FF0">
        <w:rPr>
          <w:rFonts w:cs="Times New Roman"/>
          <w:szCs w:val="24"/>
        </w:rPr>
        <w:t>以下问题</w:t>
      </w:r>
      <w:r w:rsidRPr="00356FF0">
        <w:rPr>
          <w:rFonts w:cs="Times New Roman"/>
          <w:szCs w:val="24"/>
        </w:rPr>
        <w:t>：</w:t>
      </w:r>
      <w:r w:rsidR="00761D18" w:rsidRPr="00356FF0">
        <w:rPr>
          <w:rFonts w:cs="Times New Roman"/>
          <w:szCs w:val="24"/>
        </w:rPr>
        <w:t>传统</w:t>
      </w:r>
      <w:r w:rsidRPr="00356FF0">
        <w:rPr>
          <w:rFonts w:cs="Times New Roman"/>
          <w:szCs w:val="24"/>
        </w:rPr>
        <w:t>的可持续利用</w:t>
      </w:r>
      <w:r w:rsidR="00761D18" w:rsidRPr="00356FF0">
        <w:rPr>
          <w:rFonts w:cs="Times New Roman"/>
          <w:szCs w:val="24"/>
        </w:rPr>
        <w:t>方式、</w:t>
      </w:r>
      <w:r w:rsidRPr="00356FF0">
        <w:rPr>
          <w:rFonts w:cs="Times New Roman"/>
          <w:szCs w:val="24"/>
        </w:rPr>
        <w:t>对非目标物种的影响</w:t>
      </w:r>
      <w:r w:rsidR="00770FB9">
        <w:rPr>
          <w:rFonts w:cs="Times New Roman"/>
          <w:szCs w:val="24"/>
        </w:rPr>
        <w:t>（</w:t>
      </w:r>
      <w:r w:rsidRPr="00356FF0">
        <w:rPr>
          <w:rFonts w:cs="Times New Roman"/>
          <w:szCs w:val="24"/>
        </w:rPr>
        <w:t>例如通过兼捕</w:t>
      </w:r>
      <w:r w:rsidR="00770FB9">
        <w:rPr>
          <w:rFonts w:cs="Times New Roman"/>
          <w:szCs w:val="24"/>
        </w:rPr>
        <w:t>）</w:t>
      </w:r>
      <w:r w:rsidR="00761D18" w:rsidRPr="00356FF0">
        <w:rPr>
          <w:rFonts w:cs="Times New Roman"/>
          <w:szCs w:val="24"/>
        </w:rPr>
        <w:t>、</w:t>
      </w:r>
      <w:r w:rsidRPr="00356FF0">
        <w:rPr>
          <w:rFonts w:cs="Times New Roman"/>
          <w:szCs w:val="24"/>
        </w:rPr>
        <w:t>所有野生物种以及与</w:t>
      </w:r>
      <w:r w:rsidR="00761D18" w:rsidRPr="00356FF0">
        <w:rPr>
          <w:rFonts w:cs="Times New Roman"/>
          <w:szCs w:val="24"/>
        </w:rPr>
        <w:t>减缓贫困</w:t>
      </w:r>
      <w:r w:rsidRPr="00356FF0">
        <w:rPr>
          <w:rFonts w:cs="Times New Roman"/>
          <w:szCs w:val="24"/>
        </w:rPr>
        <w:t>和社会发展</w:t>
      </w:r>
      <w:r w:rsidR="00761D18" w:rsidRPr="00356FF0">
        <w:rPr>
          <w:rFonts w:cs="Times New Roman"/>
          <w:szCs w:val="24"/>
        </w:rPr>
        <w:t>的需求之间的联系</w:t>
      </w:r>
      <w:r w:rsidRPr="00356FF0">
        <w:rPr>
          <w:rFonts w:cs="Times New Roman"/>
          <w:szCs w:val="24"/>
        </w:rPr>
        <w:t>。</w:t>
      </w:r>
    </w:p>
    <w:p w14:paraId="7C573D19" w14:textId="0DA87733" w:rsidR="00600BA9" w:rsidRPr="00F315F4"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F315F4">
        <w:rPr>
          <w:rFonts w:ascii="Times New Roman" w:eastAsia="SimSun" w:hAnsi="Times New Roman" w:cs="Times New Roman"/>
          <w:b/>
          <w:bCs/>
          <w:color w:val="auto"/>
          <w:sz w:val="24"/>
          <w:szCs w:val="24"/>
        </w:rPr>
        <w:t>行动目标</w:t>
      </w:r>
      <w:r w:rsidRPr="00F315F4">
        <w:rPr>
          <w:rFonts w:ascii="Times New Roman" w:eastAsia="SimSun" w:hAnsi="Times New Roman" w:cs="Times New Roman"/>
          <w:b/>
          <w:bCs/>
          <w:color w:val="auto"/>
          <w:sz w:val="24"/>
          <w:szCs w:val="24"/>
        </w:rPr>
        <w:t>5</w:t>
      </w:r>
    </w:p>
    <w:p w14:paraId="39CFE5BD" w14:textId="61540025" w:rsidR="00600BA9" w:rsidRPr="00356FF0" w:rsidRDefault="00761D18"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szCs w:val="24"/>
        </w:rPr>
        <w:t>缔约方</w:t>
      </w:r>
      <w:r w:rsidRPr="00356FF0">
        <w:rPr>
          <w:rFonts w:cs="Times New Roman"/>
          <w:szCs w:val="24"/>
        </w:rPr>
        <w:t>指出，</w:t>
      </w:r>
      <w:r w:rsidRPr="00356FF0">
        <w:rPr>
          <w:rFonts w:cs="Times New Roman"/>
          <w:szCs w:val="24"/>
        </w:rPr>
        <w:t>“</w:t>
      </w:r>
      <w:r w:rsidRPr="00356FF0">
        <w:rPr>
          <w:rFonts w:cs="Times New Roman"/>
          <w:szCs w:val="24"/>
        </w:rPr>
        <w:t>重要地区</w:t>
      </w:r>
      <w:r w:rsidRPr="00356FF0">
        <w:rPr>
          <w:rFonts w:cs="Times New Roman"/>
          <w:szCs w:val="24"/>
        </w:rPr>
        <w:t>”</w:t>
      </w:r>
      <w:r w:rsidR="00600BA9" w:rsidRPr="00356FF0">
        <w:rPr>
          <w:rFonts w:cs="Times New Roman"/>
          <w:szCs w:val="24"/>
        </w:rPr>
        <w:t>一词</w:t>
      </w:r>
      <w:r w:rsidRPr="00356FF0">
        <w:rPr>
          <w:rFonts w:cs="Times New Roman"/>
          <w:szCs w:val="24"/>
        </w:rPr>
        <w:t>定义不明</w:t>
      </w:r>
      <w:r w:rsidR="00600BA9" w:rsidRPr="00356FF0">
        <w:rPr>
          <w:rFonts w:cs="Times New Roman"/>
          <w:szCs w:val="24"/>
        </w:rPr>
        <w:t>，需要</w:t>
      </w:r>
      <w:r w:rsidRPr="00356FF0">
        <w:rPr>
          <w:rFonts w:cs="Times New Roman"/>
          <w:szCs w:val="24"/>
        </w:rPr>
        <w:t>做更多</w:t>
      </w:r>
      <w:r w:rsidR="00600BA9" w:rsidRPr="00356FF0">
        <w:rPr>
          <w:rFonts w:cs="Times New Roman"/>
          <w:szCs w:val="24"/>
        </w:rPr>
        <w:t>的工作来</w:t>
      </w:r>
      <w:r w:rsidRPr="00356FF0">
        <w:rPr>
          <w:rFonts w:cs="Times New Roman"/>
          <w:szCs w:val="24"/>
        </w:rPr>
        <w:t>指明</w:t>
      </w:r>
      <w:r w:rsidR="00600BA9" w:rsidRPr="00356FF0">
        <w:rPr>
          <w:rFonts w:cs="Times New Roman"/>
          <w:szCs w:val="24"/>
        </w:rPr>
        <w:t>这些地区。一些</w:t>
      </w:r>
      <w:r w:rsidR="00D61BAD">
        <w:rPr>
          <w:rFonts w:cs="Times New Roman"/>
          <w:szCs w:val="24"/>
        </w:rPr>
        <w:t>缔约方</w:t>
      </w:r>
      <w:r w:rsidR="00600BA9" w:rsidRPr="00356FF0">
        <w:rPr>
          <w:rFonts w:cs="Times New Roman"/>
          <w:szCs w:val="24"/>
        </w:rPr>
        <w:t>建议，这些</w:t>
      </w:r>
      <w:r w:rsidRPr="00356FF0">
        <w:rPr>
          <w:rFonts w:cs="Times New Roman"/>
          <w:szCs w:val="24"/>
        </w:rPr>
        <w:t>地区可以</w:t>
      </w:r>
      <w:r w:rsidR="00600BA9" w:rsidRPr="00356FF0">
        <w:rPr>
          <w:rFonts w:cs="Times New Roman"/>
          <w:szCs w:val="24"/>
        </w:rPr>
        <w:t>包括岛屿</w:t>
      </w:r>
      <w:r w:rsidRPr="00356FF0">
        <w:rPr>
          <w:rFonts w:cs="Times New Roman"/>
          <w:szCs w:val="24"/>
        </w:rPr>
        <w:t>、</w:t>
      </w:r>
      <w:r w:rsidR="00600BA9" w:rsidRPr="00356FF0">
        <w:rPr>
          <w:rFonts w:cs="Times New Roman"/>
          <w:szCs w:val="24"/>
        </w:rPr>
        <w:t>自然保护区和脆弱的生态系统。</w:t>
      </w:r>
      <w:r w:rsidRPr="00356FF0">
        <w:rPr>
          <w:rFonts w:cs="Times New Roman"/>
          <w:szCs w:val="24"/>
        </w:rPr>
        <w:t>还有</w:t>
      </w:r>
      <w:r w:rsidR="00D61BAD">
        <w:rPr>
          <w:rFonts w:cs="Times New Roman"/>
          <w:szCs w:val="24"/>
        </w:rPr>
        <w:t>缔约方</w:t>
      </w:r>
      <w:r w:rsidRPr="00356FF0">
        <w:rPr>
          <w:rFonts w:cs="Times New Roman"/>
          <w:szCs w:val="24"/>
        </w:rPr>
        <w:t>指出</w:t>
      </w:r>
      <w:r w:rsidR="00600BA9" w:rsidRPr="00356FF0">
        <w:rPr>
          <w:rFonts w:cs="Times New Roman"/>
          <w:szCs w:val="24"/>
        </w:rPr>
        <w:t>，</w:t>
      </w:r>
      <w:r w:rsidRPr="00356FF0">
        <w:rPr>
          <w:rFonts w:cs="Times New Roman"/>
          <w:szCs w:val="24"/>
        </w:rPr>
        <w:t>重点地区</w:t>
      </w:r>
      <w:r w:rsidR="00600BA9" w:rsidRPr="00356FF0">
        <w:rPr>
          <w:rFonts w:cs="Times New Roman"/>
          <w:szCs w:val="24"/>
        </w:rPr>
        <w:t>应</w:t>
      </w:r>
      <w:r w:rsidR="005B71A0" w:rsidRPr="00356FF0">
        <w:rPr>
          <w:rFonts w:cs="Times New Roman"/>
          <w:szCs w:val="24"/>
        </w:rPr>
        <w:t>该由国家提出</w:t>
      </w:r>
      <w:r w:rsidR="00600BA9" w:rsidRPr="00356FF0">
        <w:rPr>
          <w:rFonts w:cs="Times New Roman"/>
          <w:szCs w:val="24"/>
        </w:rPr>
        <w:t>，由</w:t>
      </w:r>
      <w:r w:rsidR="005B71A0" w:rsidRPr="00356FF0">
        <w:rPr>
          <w:rFonts w:cs="Times New Roman"/>
          <w:szCs w:val="24"/>
        </w:rPr>
        <w:t>各</w:t>
      </w:r>
      <w:r w:rsidR="00600BA9" w:rsidRPr="00356FF0">
        <w:rPr>
          <w:rFonts w:cs="Times New Roman"/>
          <w:szCs w:val="24"/>
        </w:rPr>
        <w:t>缔约方</w:t>
      </w:r>
      <w:r w:rsidR="005B71A0" w:rsidRPr="00356FF0">
        <w:rPr>
          <w:rFonts w:cs="Times New Roman"/>
          <w:szCs w:val="24"/>
        </w:rPr>
        <w:t>决定</w:t>
      </w:r>
      <w:r w:rsidR="00600BA9" w:rsidRPr="00356FF0">
        <w:rPr>
          <w:rFonts w:cs="Times New Roman"/>
          <w:szCs w:val="24"/>
        </w:rPr>
        <w:t>。</w:t>
      </w:r>
    </w:p>
    <w:p w14:paraId="77AD4EA9" w14:textId="35C9B8A9"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005B71A0" w:rsidRPr="00356FF0">
        <w:rPr>
          <w:rFonts w:cs="Times New Roman"/>
          <w:szCs w:val="24"/>
        </w:rPr>
        <w:t>提出，需要就</w:t>
      </w:r>
      <w:r w:rsidRPr="00356FF0">
        <w:rPr>
          <w:rFonts w:cs="Times New Roman"/>
          <w:szCs w:val="24"/>
        </w:rPr>
        <w:t>引进率开展</w:t>
      </w:r>
      <w:r w:rsidR="005B71A0" w:rsidRPr="00356FF0">
        <w:rPr>
          <w:rFonts w:cs="Times New Roman"/>
          <w:szCs w:val="24"/>
        </w:rPr>
        <w:t>更多的</w:t>
      </w:r>
      <w:r w:rsidRPr="00356FF0">
        <w:rPr>
          <w:rFonts w:cs="Times New Roman"/>
          <w:szCs w:val="24"/>
        </w:rPr>
        <w:t>工作</w:t>
      </w:r>
      <w:r w:rsidR="005B71A0" w:rsidRPr="00356FF0">
        <w:rPr>
          <w:rFonts w:cs="Times New Roman"/>
          <w:szCs w:val="24"/>
        </w:rPr>
        <w:t>来</w:t>
      </w:r>
      <w:r w:rsidRPr="00356FF0">
        <w:rPr>
          <w:rFonts w:cs="Times New Roman"/>
          <w:szCs w:val="24"/>
        </w:rPr>
        <w:t>有效地</w:t>
      </w:r>
      <w:r w:rsidR="005B71A0" w:rsidRPr="00356FF0">
        <w:rPr>
          <w:rFonts w:cs="Times New Roman"/>
          <w:szCs w:val="24"/>
        </w:rPr>
        <w:t>进行</w:t>
      </w:r>
      <w:r w:rsidRPr="00356FF0">
        <w:rPr>
          <w:rFonts w:cs="Times New Roman"/>
          <w:szCs w:val="24"/>
        </w:rPr>
        <w:t>监测，有些</w:t>
      </w:r>
      <w:r w:rsidR="00D61BAD">
        <w:rPr>
          <w:rFonts w:cs="Times New Roman"/>
          <w:szCs w:val="24"/>
        </w:rPr>
        <w:t>缔约方</w:t>
      </w:r>
      <w:r w:rsidRPr="00356FF0">
        <w:rPr>
          <w:rFonts w:cs="Times New Roman"/>
          <w:szCs w:val="24"/>
        </w:rPr>
        <w:t>对</w:t>
      </w:r>
      <w:r w:rsidR="005B71A0" w:rsidRPr="00356FF0">
        <w:rPr>
          <w:rFonts w:cs="Times New Roman"/>
          <w:szCs w:val="24"/>
        </w:rPr>
        <w:t>行动</w:t>
      </w:r>
      <w:r w:rsidRPr="00356FF0">
        <w:rPr>
          <w:rFonts w:cs="Times New Roman"/>
          <w:szCs w:val="24"/>
        </w:rPr>
        <w:t>目标中</w:t>
      </w:r>
      <w:r w:rsidRPr="00356FF0">
        <w:rPr>
          <w:rFonts w:cs="Times New Roman"/>
          <w:szCs w:val="24"/>
        </w:rPr>
        <w:t>50</w:t>
      </w:r>
      <w:r w:rsidR="005B71A0" w:rsidRPr="00356FF0">
        <w:rPr>
          <w:rFonts w:cs="Times New Roman"/>
          <w:szCs w:val="24"/>
        </w:rPr>
        <w:t>%</w:t>
      </w:r>
      <w:r w:rsidR="005B71A0" w:rsidRPr="00356FF0">
        <w:rPr>
          <w:rFonts w:cs="Times New Roman"/>
          <w:szCs w:val="24"/>
        </w:rPr>
        <w:t>这个</w:t>
      </w:r>
      <w:r w:rsidRPr="00356FF0">
        <w:rPr>
          <w:rFonts w:cs="Times New Roman"/>
          <w:szCs w:val="24"/>
        </w:rPr>
        <w:t>数字的科学依据表示怀疑，指出适当的</w:t>
      </w:r>
      <w:r w:rsidR="00A60FD4" w:rsidRPr="00356FF0">
        <w:rPr>
          <w:rFonts w:cs="Times New Roman"/>
          <w:szCs w:val="24"/>
        </w:rPr>
        <w:t>基线</w:t>
      </w:r>
      <w:r w:rsidRPr="00356FF0">
        <w:rPr>
          <w:rFonts w:cs="Times New Roman"/>
          <w:szCs w:val="24"/>
        </w:rPr>
        <w:t>将</w:t>
      </w:r>
      <w:r w:rsidR="005B71A0" w:rsidRPr="00356FF0">
        <w:rPr>
          <w:rFonts w:cs="Times New Roman"/>
          <w:szCs w:val="24"/>
        </w:rPr>
        <w:t>很难确定</w:t>
      </w:r>
      <w:r w:rsidRPr="00356FF0">
        <w:rPr>
          <w:rFonts w:cs="Times New Roman"/>
          <w:szCs w:val="24"/>
        </w:rPr>
        <w:t>。有</w:t>
      </w:r>
      <w:r w:rsidR="00D61BAD">
        <w:rPr>
          <w:rFonts w:cs="Times New Roman"/>
          <w:szCs w:val="24"/>
        </w:rPr>
        <w:t>缔约方</w:t>
      </w:r>
      <w:r w:rsidRPr="00356FF0">
        <w:rPr>
          <w:rFonts w:cs="Times New Roman"/>
          <w:szCs w:val="24"/>
        </w:rPr>
        <w:t>建议，</w:t>
      </w:r>
      <w:r w:rsidR="00606794" w:rsidRPr="00356FF0">
        <w:rPr>
          <w:rFonts w:cs="Times New Roman"/>
          <w:szCs w:val="24"/>
        </w:rPr>
        <w:t>这个</w:t>
      </w:r>
      <w:r w:rsidR="00EF63B6" w:rsidRPr="00356FF0">
        <w:rPr>
          <w:rFonts w:cs="Times New Roman"/>
          <w:szCs w:val="24"/>
        </w:rPr>
        <w:t>行动</w:t>
      </w:r>
      <w:r w:rsidRPr="00356FF0">
        <w:rPr>
          <w:rFonts w:cs="Times New Roman"/>
          <w:szCs w:val="24"/>
        </w:rPr>
        <w:t>目标应</w:t>
      </w:r>
      <w:r w:rsidR="005B71A0" w:rsidRPr="00356FF0">
        <w:rPr>
          <w:rFonts w:cs="Times New Roman"/>
          <w:szCs w:val="24"/>
        </w:rPr>
        <w:t>改为着眼于定居</w:t>
      </w:r>
      <w:r w:rsidRPr="00356FF0">
        <w:rPr>
          <w:rFonts w:cs="Times New Roman"/>
          <w:szCs w:val="24"/>
        </w:rPr>
        <w:t>率，因为</w:t>
      </w:r>
      <w:r w:rsidR="005B71A0" w:rsidRPr="00356FF0">
        <w:rPr>
          <w:rFonts w:cs="Times New Roman"/>
          <w:szCs w:val="24"/>
        </w:rPr>
        <w:t>把这个指标作为衡量尺度更加现实</w:t>
      </w:r>
      <w:r w:rsidRPr="00356FF0">
        <w:rPr>
          <w:rFonts w:cs="Times New Roman"/>
          <w:szCs w:val="24"/>
        </w:rPr>
        <w:t>。</w:t>
      </w:r>
      <w:r w:rsidR="005B71A0" w:rsidRPr="00356FF0">
        <w:rPr>
          <w:rFonts w:cs="Times New Roman"/>
          <w:szCs w:val="24"/>
        </w:rPr>
        <w:t>还有</w:t>
      </w:r>
      <w:r w:rsidR="00D61BAD">
        <w:rPr>
          <w:rFonts w:cs="Times New Roman"/>
          <w:szCs w:val="24"/>
        </w:rPr>
        <w:t>缔约方</w:t>
      </w:r>
      <w:r w:rsidR="005B71A0" w:rsidRPr="00356FF0">
        <w:rPr>
          <w:rFonts w:cs="Times New Roman"/>
          <w:szCs w:val="24"/>
        </w:rPr>
        <w:t>提出</w:t>
      </w:r>
      <w:r w:rsidRPr="00356FF0">
        <w:rPr>
          <w:rFonts w:cs="Times New Roman"/>
          <w:szCs w:val="24"/>
        </w:rPr>
        <w:t>，重点</w:t>
      </w:r>
      <w:r w:rsidR="005B71A0" w:rsidRPr="00356FF0">
        <w:rPr>
          <w:rFonts w:cs="Times New Roman"/>
          <w:szCs w:val="24"/>
        </w:rPr>
        <w:t>应该是</w:t>
      </w:r>
      <w:r w:rsidRPr="00356FF0">
        <w:rPr>
          <w:rFonts w:cs="Times New Roman"/>
          <w:szCs w:val="24"/>
        </w:rPr>
        <w:t>减少外来</w:t>
      </w:r>
      <w:r w:rsidR="005B71A0" w:rsidRPr="00356FF0">
        <w:rPr>
          <w:rFonts w:cs="Times New Roman"/>
          <w:szCs w:val="24"/>
        </w:rPr>
        <w:t>入侵</w:t>
      </w:r>
      <w:r w:rsidRPr="00356FF0">
        <w:rPr>
          <w:rFonts w:cs="Times New Roman"/>
          <w:szCs w:val="24"/>
        </w:rPr>
        <w:t>物种对</w:t>
      </w:r>
      <w:r w:rsidR="005B71A0" w:rsidRPr="00356FF0">
        <w:rPr>
          <w:rFonts w:cs="Times New Roman"/>
          <w:szCs w:val="24"/>
        </w:rPr>
        <w:t>整个</w:t>
      </w:r>
      <w:r w:rsidRPr="00356FF0">
        <w:rPr>
          <w:rFonts w:cs="Times New Roman"/>
          <w:szCs w:val="24"/>
        </w:rPr>
        <w:t>生态系统和</w:t>
      </w:r>
      <w:r w:rsidR="005B71A0" w:rsidRPr="00356FF0">
        <w:rPr>
          <w:rFonts w:cs="Times New Roman"/>
          <w:szCs w:val="24"/>
        </w:rPr>
        <w:t>所有</w:t>
      </w:r>
      <w:r w:rsidRPr="00356FF0">
        <w:rPr>
          <w:rFonts w:cs="Times New Roman"/>
          <w:szCs w:val="24"/>
        </w:rPr>
        <w:t>物种的影响。一些</w:t>
      </w:r>
      <w:r w:rsidR="00D61BAD">
        <w:rPr>
          <w:rFonts w:cs="Times New Roman"/>
          <w:szCs w:val="24"/>
        </w:rPr>
        <w:t>缔约方</w:t>
      </w:r>
      <w:r w:rsidRPr="00356FF0">
        <w:rPr>
          <w:rFonts w:cs="Times New Roman"/>
          <w:szCs w:val="24"/>
        </w:rPr>
        <w:t>指出，可能有必要特别注意地方性物种。</w:t>
      </w:r>
    </w:p>
    <w:p w14:paraId="4EAFA2C7" w14:textId="1082DB80"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00EF63B6" w:rsidRPr="00356FF0">
        <w:rPr>
          <w:rFonts w:cs="Times New Roman"/>
          <w:szCs w:val="24"/>
        </w:rPr>
        <w:t>提出，这个行动</w:t>
      </w:r>
      <w:r w:rsidRPr="00356FF0">
        <w:rPr>
          <w:rFonts w:cs="Times New Roman"/>
          <w:szCs w:val="24"/>
        </w:rPr>
        <w:t>目标应集中于</w:t>
      </w:r>
      <w:r w:rsidR="00EF63B6" w:rsidRPr="00356FF0">
        <w:rPr>
          <w:rFonts w:cs="Times New Roman"/>
          <w:szCs w:val="24"/>
        </w:rPr>
        <w:t>制定</w:t>
      </w:r>
      <w:r w:rsidRPr="00356FF0">
        <w:rPr>
          <w:rFonts w:cs="Times New Roman"/>
          <w:szCs w:val="24"/>
        </w:rPr>
        <w:t>必要措施</w:t>
      </w:r>
      <w:r w:rsidR="00EF63B6" w:rsidRPr="00356FF0">
        <w:rPr>
          <w:rFonts w:cs="Times New Roman"/>
          <w:szCs w:val="24"/>
        </w:rPr>
        <w:t>来</w:t>
      </w:r>
      <w:r w:rsidRPr="00356FF0">
        <w:rPr>
          <w:rFonts w:cs="Times New Roman"/>
          <w:szCs w:val="24"/>
        </w:rPr>
        <w:t>适当处理和管理外来入侵物种及其</w:t>
      </w:r>
      <w:r w:rsidR="00EF63B6" w:rsidRPr="00356FF0">
        <w:rPr>
          <w:rFonts w:cs="Times New Roman"/>
          <w:szCs w:val="24"/>
        </w:rPr>
        <w:t>引进</w:t>
      </w:r>
      <w:r w:rsidRPr="00356FF0">
        <w:rPr>
          <w:rFonts w:cs="Times New Roman"/>
          <w:szCs w:val="24"/>
        </w:rPr>
        <w:t>途径。</w:t>
      </w:r>
    </w:p>
    <w:p w14:paraId="43049006" w14:textId="2B20BB65"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EF63B6" w:rsidRPr="00356FF0">
        <w:rPr>
          <w:rFonts w:cs="Times New Roman"/>
          <w:szCs w:val="24"/>
        </w:rPr>
        <w:t>这个行动目标应该更好地反映</w:t>
      </w:r>
      <w:r w:rsidRPr="00356FF0">
        <w:rPr>
          <w:rFonts w:cs="Times New Roman"/>
          <w:szCs w:val="24"/>
        </w:rPr>
        <w:t>爱知生物多样性</w:t>
      </w:r>
      <w:r w:rsidR="00EF63B6" w:rsidRPr="00356FF0">
        <w:rPr>
          <w:rFonts w:cs="Times New Roman"/>
          <w:szCs w:val="24"/>
        </w:rPr>
        <w:t>目标</w:t>
      </w:r>
      <w:r w:rsidRPr="00356FF0">
        <w:rPr>
          <w:rFonts w:cs="Times New Roman"/>
          <w:szCs w:val="24"/>
        </w:rPr>
        <w:t>9</w:t>
      </w:r>
      <w:r w:rsidRPr="00356FF0">
        <w:rPr>
          <w:rFonts w:cs="Times New Roman"/>
          <w:szCs w:val="24"/>
        </w:rPr>
        <w:t>中的内容。</w:t>
      </w:r>
    </w:p>
    <w:p w14:paraId="211606F4" w14:textId="266A3E1B"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EF63B6" w:rsidRPr="00356FF0">
        <w:rPr>
          <w:rFonts w:cs="Times New Roman"/>
          <w:szCs w:val="24"/>
        </w:rPr>
        <w:t>这个行动</w:t>
      </w:r>
      <w:r w:rsidRPr="00356FF0">
        <w:rPr>
          <w:rFonts w:cs="Times New Roman"/>
          <w:szCs w:val="24"/>
        </w:rPr>
        <w:t>目标的措词还应</w:t>
      </w:r>
      <w:r w:rsidR="00EF63B6" w:rsidRPr="00356FF0">
        <w:rPr>
          <w:rFonts w:cs="Times New Roman"/>
          <w:szCs w:val="24"/>
        </w:rPr>
        <w:t>提及、处理、涵盖或考虑以下问题</w:t>
      </w:r>
      <w:r w:rsidRPr="00356FF0">
        <w:rPr>
          <w:rFonts w:cs="Times New Roman"/>
          <w:szCs w:val="24"/>
        </w:rPr>
        <w:t>：</w:t>
      </w:r>
    </w:p>
    <w:p w14:paraId="65159122" w14:textId="2C00EFF8" w:rsidR="00600BA9" w:rsidRPr="00356FF0" w:rsidRDefault="00600BA9" w:rsidP="00EB7CC8">
      <w:pPr>
        <w:pStyle w:val="ListParagraph"/>
        <w:numPr>
          <w:ilvl w:val="0"/>
          <w:numId w:val="4"/>
        </w:numPr>
        <w:adjustRightInd w:val="0"/>
        <w:snapToGrid w:val="0"/>
        <w:spacing w:line="240" w:lineRule="atLeast"/>
        <w:ind w:left="0" w:firstLine="720"/>
        <w:rPr>
          <w:rFonts w:cs="Times New Roman"/>
          <w:szCs w:val="24"/>
        </w:rPr>
      </w:pPr>
      <w:r w:rsidRPr="00356FF0">
        <w:rPr>
          <w:rFonts w:cs="Times New Roman"/>
          <w:szCs w:val="24"/>
        </w:rPr>
        <w:t>气候变化对外来</w:t>
      </w:r>
      <w:r w:rsidR="00EF63B6" w:rsidRPr="00356FF0">
        <w:rPr>
          <w:rFonts w:cs="Times New Roman"/>
          <w:szCs w:val="24"/>
        </w:rPr>
        <w:t>入侵</w:t>
      </w:r>
      <w:r w:rsidRPr="00356FF0">
        <w:rPr>
          <w:rFonts w:cs="Times New Roman"/>
          <w:szCs w:val="24"/>
        </w:rPr>
        <w:t>物种的影响；</w:t>
      </w:r>
    </w:p>
    <w:p w14:paraId="076DC508" w14:textId="51BF5BC8" w:rsidR="00600BA9" w:rsidRPr="00356FF0" w:rsidRDefault="00606794" w:rsidP="00EB7CC8">
      <w:pPr>
        <w:pStyle w:val="ListParagraph"/>
        <w:numPr>
          <w:ilvl w:val="0"/>
          <w:numId w:val="4"/>
        </w:numPr>
        <w:adjustRightInd w:val="0"/>
        <w:snapToGrid w:val="0"/>
        <w:spacing w:line="240" w:lineRule="atLeast"/>
        <w:ind w:left="0" w:firstLine="720"/>
        <w:rPr>
          <w:rFonts w:cs="Times New Roman"/>
          <w:szCs w:val="24"/>
        </w:rPr>
      </w:pPr>
      <w:r w:rsidRPr="00356FF0">
        <w:rPr>
          <w:rFonts w:cs="Times New Roman"/>
          <w:szCs w:val="24"/>
        </w:rPr>
        <w:t>应该对</w:t>
      </w:r>
      <w:r w:rsidR="00600BA9" w:rsidRPr="00356FF0">
        <w:rPr>
          <w:rFonts w:cs="Times New Roman"/>
          <w:szCs w:val="24"/>
        </w:rPr>
        <w:t>引进外来入侵物种</w:t>
      </w:r>
      <w:r w:rsidRPr="00356FF0">
        <w:rPr>
          <w:rFonts w:cs="Times New Roman"/>
          <w:szCs w:val="24"/>
        </w:rPr>
        <w:t>担负责任</w:t>
      </w:r>
      <w:r w:rsidR="00600BA9" w:rsidRPr="00356FF0">
        <w:rPr>
          <w:rFonts w:cs="Times New Roman"/>
          <w:szCs w:val="24"/>
        </w:rPr>
        <w:t>的</w:t>
      </w:r>
      <w:r w:rsidR="00EF63B6" w:rsidRPr="00356FF0">
        <w:rPr>
          <w:rFonts w:cs="Times New Roman"/>
          <w:szCs w:val="24"/>
        </w:rPr>
        <w:t>行业</w:t>
      </w:r>
      <w:r w:rsidR="00600BA9" w:rsidRPr="00356FF0">
        <w:rPr>
          <w:rFonts w:cs="Times New Roman"/>
          <w:szCs w:val="24"/>
        </w:rPr>
        <w:t>；</w:t>
      </w:r>
    </w:p>
    <w:p w14:paraId="192C8B2A" w14:textId="5CD4A9C4" w:rsidR="00600BA9" w:rsidRPr="00356FF0" w:rsidRDefault="00600BA9" w:rsidP="00EB7CC8">
      <w:pPr>
        <w:pStyle w:val="ListParagraph"/>
        <w:numPr>
          <w:ilvl w:val="0"/>
          <w:numId w:val="4"/>
        </w:numPr>
        <w:adjustRightInd w:val="0"/>
        <w:snapToGrid w:val="0"/>
        <w:spacing w:line="240" w:lineRule="atLeast"/>
        <w:ind w:left="0" w:firstLine="720"/>
        <w:rPr>
          <w:rFonts w:cs="Times New Roman"/>
          <w:szCs w:val="24"/>
        </w:rPr>
      </w:pPr>
      <w:r w:rsidRPr="00356FF0">
        <w:rPr>
          <w:rFonts w:cs="Times New Roman"/>
          <w:szCs w:val="24"/>
        </w:rPr>
        <w:t>外来</w:t>
      </w:r>
      <w:r w:rsidR="00EF63B6" w:rsidRPr="00356FF0">
        <w:rPr>
          <w:rFonts w:cs="Times New Roman"/>
          <w:szCs w:val="24"/>
        </w:rPr>
        <w:t>入侵物种</w:t>
      </w:r>
      <w:r w:rsidRPr="00356FF0">
        <w:rPr>
          <w:rFonts w:cs="Times New Roman"/>
          <w:szCs w:val="24"/>
        </w:rPr>
        <w:t>对生态系统服务的影响，包括</w:t>
      </w:r>
      <w:r w:rsidR="00EF63B6" w:rsidRPr="00356FF0">
        <w:rPr>
          <w:rFonts w:cs="Times New Roman"/>
          <w:szCs w:val="24"/>
        </w:rPr>
        <w:t>对</w:t>
      </w:r>
      <w:r w:rsidRPr="00356FF0">
        <w:rPr>
          <w:rFonts w:cs="Times New Roman"/>
          <w:szCs w:val="24"/>
        </w:rPr>
        <w:t>粮食</w:t>
      </w:r>
      <w:r w:rsidR="00EF63B6" w:rsidRPr="00356FF0">
        <w:rPr>
          <w:rFonts w:cs="Times New Roman"/>
          <w:szCs w:val="24"/>
        </w:rPr>
        <w:t>供应</w:t>
      </w:r>
      <w:r w:rsidRPr="00356FF0">
        <w:rPr>
          <w:rFonts w:cs="Times New Roman"/>
          <w:szCs w:val="24"/>
        </w:rPr>
        <w:t>和</w:t>
      </w:r>
      <w:r w:rsidR="00EF63B6" w:rsidRPr="00356FF0">
        <w:rPr>
          <w:rFonts w:cs="Times New Roman"/>
          <w:szCs w:val="24"/>
        </w:rPr>
        <w:t>供</w:t>
      </w:r>
      <w:r w:rsidRPr="00356FF0">
        <w:rPr>
          <w:rFonts w:cs="Times New Roman"/>
          <w:szCs w:val="24"/>
        </w:rPr>
        <w:t>水</w:t>
      </w:r>
      <w:r w:rsidR="00EF63B6" w:rsidRPr="00356FF0">
        <w:rPr>
          <w:rFonts w:cs="Times New Roman"/>
          <w:szCs w:val="24"/>
        </w:rPr>
        <w:t>的影响以及</w:t>
      </w:r>
      <w:r w:rsidRPr="00356FF0">
        <w:rPr>
          <w:rFonts w:cs="Times New Roman"/>
          <w:szCs w:val="24"/>
        </w:rPr>
        <w:t>对农业系统的影响；</w:t>
      </w:r>
    </w:p>
    <w:p w14:paraId="3DD8B09A" w14:textId="55BCA794" w:rsidR="005A7A4B" w:rsidRPr="00356FF0" w:rsidRDefault="00600BA9" w:rsidP="00EB7CC8">
      <w:pPr>
        <w:pStyle w:val="ListParagraph"/>
        <w:numPr>
          <w:ilvl w:val="0"/>
          <w:numId w:val="4"/>
        </w:numPr>
        <w:adjustRightInd w:val="0"/>
        <w:snapToGrid w:val="0"/>
        <w:spacing w:line="240" w:lineRule="atLeast"/>
        <w:ind w:left="0" w:firstLine="720"/>
        <w:rPr>
          <w:rFonts w:cs="Times New Roman"/>
          <w:szCs w:val="24"/>
        </w:rPr>
      </w:pPr>
      <w:r w:rsidRPr="00356FF0">
        <w:rPr>
          <w:rFonts w:cs="Times New Roman"/>
          <w:szCs w:val="24"/>
        </w:rPr>
        <w:t>外来</w:t>
      </w:r>
      <w:r w:rsidR="00EF63B6" w:rsidRPr="00356FF0">
        <w:rPr>
          <w:rFonts w:cs="Times New Roman"/>
          <w:szCs w:val="24"/>
        </w:rPr>
        <w:t>入侵物种在</w:t>
      </w:r>
      <w:r w:rsidRPr="00356FF0">
        <w:rPr>
          <w:rFonts w:cs="Times New Roman"/>
          <w:szCs w:val="24"/>
        </w:rPr>
        <w:t>海洋</w:t>
      </w:r>
      <w:r w:rsidR="00EF63B6" w:rsidRPr="00356FF0">
        <w:rPr>
          <w:rFonts w:cs="Times New Roman"/>
          <w:szCs w:val="24"/>
        </w:rPr>
        <w:t>环境中</w:t>
      </w:r>
      <w:r w:rsidRPr="00356FF0">
        <w:rPr>
          <w:rFonts w:cs="Times New Roman"/>
          <w:szCs w:val="24"/>
        </w:rPr>
        <w:t>的影响</w:t>
      </w:r>
      <w:r w:rsidRPr="00356FF0">
        <w:rPr>
          <w:rFonts w:cs="Times New Roman"/>
          <w:szCs w:val="24"/>
        </w:rPr>
        <w:t>;</w:t>
      </w:r>
    </w:p>
    <w:p w14:paraId="205E1422" w14:textId="42202726" w:rsidR="00600BA9" w:rsidRPr="00356FF0" w:rsidRDefault="00600BA9" w:rsidP="00EB7CC8">
      <w:pPr>
        <w:pStyle w:val="ListParagraph"/>
        <w:numPr>
          <w:ilvl w:val="0"/>
          <w:numId w:val="4"/>
        </w:numPr>
        <w:adjustRightInd w:val="0"/>
        <w:snapToGrid w:val="0"/>
        <w:spacing w:line="240" w:lineRule="atLeast"/>
        <w:ind w:left="0" w:firstLine="720"/>
        <w:rPr>
          <w:rFonts w:cs="Times New Roman"/>
          <w:szCs w:val="24"/>
        </w:rPr>
      </w:pPr>
      <w:r w:rsidRPr="00356FF0">
        <w:rPr>
          <w:rFonts w:cs="Times New Roman"/>
          <w:szCs w:val="24"/>
        </w:rPr>
        <w:t>与其他国际</w:t>
      </w:r>
      <w:r w:rsidR="00EF63B6" w:rsidRPr="00356FF0">
        <w:rPr>
          <w:rFonts w:cs="Times New Roman"/>
          <w:szCs w:val="24"/>
        </w:rPr>
        <w:t>进程之间</w:t>
      </w:r>
      <w:r w:rsidRPr="00356FF0">
        <w:rPr>
          <w:rFonts w:cs="Times New Roman"/>
          <w:szCs w:val="24"/>
        </w:rPr>
        <w:t>的联系和协同</w:t>
      </w:r>
      <w:r w:rsidR="00EF63B6" w:rsidRPr="00356FF0">
        <w:rPr>
          <w:rFonts w:cs="Times New Roman"/>
          <w:szCs w:val="24"/>
        </w:rPr>
        <w:t>增效</w:t>
      </w:r>
      <w:r w:rsidRPr="00356FF0">
        <w:rPr>
          <w:rFonts w:cs="Times New Roman"/>
          <w:szCs w:val="24"/>
        </w:rPr>
        <w:t>。</w:t>
      </w:r>
    </w:p>
    <w:p w14:paraId="543721A9" w14:textId="5A986867" w:rsidR="00600BA9" w:rsidRPr="00F315F4"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F315F4">
        <w:rPr>
          <w:rFonts w:ascii="Times New Roman" w:eastAsia="SimSun" w:hAnsi="Times New Roman" w:cs="Times New Roman"/>
          <w:b/>
          <w:bCs/>
          <w:color w:val="auto"/>
          <w:sz w:val="24"/>
          <w:szCs w:val="24"/>
        </w:rPr>
        <w:t>行动目标</w:t>
      </w:r>
      <w:r w:rsidRPr="00F315F4">
        <w:rPr>
          <w:rFonts w:ascii="Times New Roman" w:eastAsia="SimSun" w:hAnsi="Times New Roman" w:cs="Times New Roman"/>
          <w:b/>
          <w:bCs/>
          <w:color w:val="auto"/>
          <w:sz w:val="24"/>
          <w:szCs w:val="24"/>
        </w:rPr>
        <w:t>6</w:t>
      </w:r>
    </w:p>
    <w:p w14:paraId="62132AE8" w14:textId="760BAEE9" w:rsidR="00600BA9" w:rsidRPr="00356FF0" w:rsidRDefault="007B629F" w:rsidP="00EB7CC8">
      <w:pPr>
        <w:pStyle w:val="ListParagraph"/>
        <w:numPr>
          <w:ilvl w:val="0"/>
          <w:numId w:val="2"/>
        </w:numPr>
        <w:adjustRightInd w:val="0"/>
        <w:snapToGrid w:val="0"/>
        <w:spacing w:line="240" w:lineRule="atLeast"/>
        <w:ind w:left="0" w:firstLine="0"/>
        <w:rPr>
          <w:rFonts w:cs="Times New Roman"/>
          <w:szCs w:val="24"/>
        </w:rPr>
      </w:pPr>
      <w:r>
        <w:rPr>
          <w:rFonts w:cs="Times New Roman" w:hint="eastAsia"/>
          <w:szCs w:val="24"/>
        </w:rPr>
        <w:t>有缔约方</w:t>
      </w:r>
      <w:r w:rsidR="00D65152" w:rsidRPr="00356FF0">
        <w:rPr>
          <w:rFonts w:cs="Times New Roman"/>
          <w:szCs w:val="24"/>
        </w:rPr>
        <w:t>指出</w:t>
      </w:r>
      <w:r w:rsidR="00600BA9" w:rsidRPr="00356FF0">
        <w:rPr>
          <w:rFonts w:cs="Times New Roman"/>
          <w:szCs w:val="24"/>
        </w:rPr>
        <w:t>，</w:t>
      </w:r>
      <w:r w:rsidR="00D65152" w:rsidRPr="00356FF0">
        <w:rPr>
          <w:rFonts w:cs="Times New Roman"/>
          <w:szCs w:val="24"/>
        </w:rPr>
        <w:t>“</w:t>
      </w:r>
      <w:r w:rsidR="00600BA9" w:rsidRPr="00356FF0">
        <w:rPr>
          <w:rFonts w:cs="Times New Roman"/>
          <w:szCs w:val="24"/>
        </w:rPr>
        <w:t>杀生物剂</w:t>
      </w:r>
      <w:r w:rsidR="00D65152" w:rsidRPr="00356FF0">
        <w:rPr>
          <w:rFonts w:cs="Times New Roman"/>
          <w:szCs w:val="24"/>
        </w:rPr>
        <w:t xml:space="preserve">” </w:t>
      </w:r>
      <w:r w:rsidR="00D65152" w:rsidRPr="00356FF0">
        <w:rPr>
          <w:rFonts w:cs="Times New Roman"/>
          <w:szCs w:val="24"/>
        </w:rPr>
        <w:t>没有明确定义，从而引起</w:t>
      </w:r>
      <w:r w:rsidR="00600BA9" w:rsidRPr="00356FF0">
        <w:rPr>
          <w:rFonts w:cs="Times New Roman"/>
          <w:szCs w:val="24"/>
        </w:rPr>
        <w:t>问题</w:t>
      </w:r>
      <w:r w:rsidR="00D65152" w:rsidRPr="00356FF0">
        <w:rPr>
          <w:rFonts w:cs="Times New Roman"/>
          <w:szCs w:val="24"/>
        </w:rPr>
        <w:t>。许多</w:t>
      </w:r>
      <w:r w:rsidR="00D61BAD">
        <w:rPr>
          <w:rFonts w:cs="Times New Roman"/>
          <w:szCs w:val="24"/>
        </w:rPr>
        <w:t>缔约方</w:t>
      </w:r>
      <w:r w:rsidR="00600BA9" w:rsidRPr="00356FF0">
        <w:rPr>
          <w:rFonts w:cs="Times New Roman"/>
          <w:szCs w:val="24"/>
        </w:rPr>
        <w:t>在这方面建议改用杀虫剂一词。</w:t>
      </w:r>
      <w:r w:rsidR="00D65152" w:rsidRPr="00356FF0">
        <w:rPr>
          <w:rFonts w:cs="Times New Roman"/>
          <w:szCs w:val="24"/>
        </w:rPr>
        <w:t>其他</w:t>
      </w:r>
      <w:r w:rsidR="00D61BAD">
        <w:rPr>
          <w:rFonts w:cs="Times New Roman"/>
          <w:szCs w:val="24"/>
        </w:rPr>
        <w:t>缔约方</w:t>
      </w:r>
      <w:r w:rsidR="00D65152" w:rsidRPr="00356FF0">
        <w:rPr>
          <w:rFonts w:cs="Times New Roman"/>
          <w:szCs w:val="24"/>
        </w:rPr>
        <w:t>则</w:t>
      </w:r>
      <w:r w:rsidR="00600BA9" w:rsidRPr="00356FF0">
        <w:rPr>
          <w:rFonts w:cs="Times New Roman"/>
          <w:szCs w:val="24"/>
        </w:rPr>
        <w:t>指出，关于减少农药使用的研究</w:t>
      </w:r>
      <w:r w:rsidR="00D65152" w:rsidRPr="00356FF0">
        <w:rPr>
          <w:rFonts w:cs="Times New Roman"/>
          <w:szCs w:val="24"/>
        </w:rPr>
        <w:t>主要是以北半球</w:t>
      </w:r>
      <w:r w:rsidR="00600BA9" w:rsidRPr="00356FF0">
        <w:rPr>
          <w:rFonts w:cs="Times New Roman"/>
          <w:szCs w:val="24"/>
        </w:rPr>
        <w:t>的</w:t>
      </w:r>
      <w:r w:rsidR="00D65152" w:rsidRPr="00356FF0">
        <w:rPr>
          <w:rFonts w:cs="Times New Roman"/>
          <w:szCs w:val="24"/>
        </w:rPr>
        <w:t>例子和价值观为依据</w:t>
      </w:r>
      <w:r w:rsidR="00600BA9" w:rsidRPr="00356FF0">
        <w:rPr>
          <w:rFonts w:cs="Times New Roman"/>
          <w:szCs w:val="24"/>
        </w:rPr>
        <w:t>，因此</w:t>
      </w:r>
      <w:r w:rsidR="00D65152" w:rsidRPr="00356FF0">
        <w:rPr>
          <w:rFonts w:cs="Times New Roman"/>
          <w:szCs w:val="24"/>
        </w:rPr>
        <w:t>在</w:t>
      </w:r>
      <w:r w:rsidR="00600BA9" w:rsidRPr="00356FF0">
        <w:rPr>
          <w:rFonts w:cs="Times New Roman"/>
          <w:szCs w:val="24"/>
        </w:rPr>
        <w:t>全球范围内可能不切实际。</w:t>
      </w:r>
    </w:p>
    <w:p w14:paraId="1461F04F" w14:textId="53A5CDDE"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指出，为所查明的不同污染物类型确定具体量值</w:t>
      </w:r>
      <w:r w:rsidR="00D65152" w:rsidRPr="00356FF0">
        <w:rPr>
          <w:rFonts w:cs="Times New Roman"/>
          <w:szCs w:val="24"/>
        </w:rPr>
        <w:t>将很困难</w:t>
      </w:r>
      <w:r w:rsidRPr="00356FF0">
        <w:rPr>
          <w:rFonts w:cs="Times New Roman"/>
          <w:szCs w:val="24"/>
        </w:rPr>
        <w:t>。</w:t>
      </w:r>
      <w:r w:rsidR="00D65152" w:rsidRPr="00356FF0">
        <w:rPr>
          <w:rFonts w:cs="Times New Roman"/>
          <w:szCs w:val="24"/>
        </w:rPr>
        <w:t>有</w:t>
      </w:r>
      <w:r w:rsidR="00D61BAD">
        <w:rPr>
          <w:rFonts w:cs="Times New Roman"/>
          <w:szCs w:val="24"/>
        </w:rPr>
        <w:t>缔约方</w:t>
      </w:r>
      <w:r w:rsidR="00606794" w:rsidRPr="00356FF0">
        <w:rPr>
          <w:rFonts w:cs="Times New Roman"/>
          <w:szCs w:val="24"/>
        </w:rPr>
        <w:t>在</w:t>
      </w:r>
      <w:r w:rsidRPr="00356FF0">
        <w:rPr>
          <w:rFonts w:cs="Times New Roman"/>
          <w:szCs w:val="24"/>
        </w:rPr>
        <w:t>这方面建议</w:t>
      </w:r>
      <w:r w:rsidR="00D65152" w:rsidRPr="00356FF0">
        <w:rPr>
          <w:rFonts w:cs="Times New Roman"/>
          <w:szCs w:val="24"/>
        </w:rPr>
        <w:t>，这个行动</w:t>
      </w:r>
      <w:r w:rsidRPr="00356FF0">
        <w:rPr>
          <w:rFonts w:cs="Times New Roman"/>
          <w:szCs w:val="24"/>
        </w:rPr>
        <w:t>目标应</w:t>
      </w:r>
      <w:r w:rsidR="00D65152" w:rsidRPr="00356FF0">
        <w:rPr>
          <w:rFonts w:cs="Times New Roman"/>
          <w:szCs w:val="24"/>
        </w:rPr>
        <w:t>涉及</w:t>
      </w:r>
      <w:r w:rsidR="00606794" w:rsidRPr="00356FF0">
        <w:rPr>
          <w:rFonts w:cs="Times New Roman"/>
          <w:szCs w:val="24"/>
        </w:rPr>
        <w:t>全面的</w:t>
      </w:r>
      <w:r w:rsidRPr="00356FF0">
        <w:rPr>
          <w:rFonts w:cs="Times New Roman"/>
          <w:szCs w:val="24"/>
        </w:rPr>
        <w:t>污染问题。</w:t>
      </w:r>
    </w:p>
    <w:p w14:paraId="0C4CBB01" w14:textId="353409C7"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szCs w:val="24"/>
        </w:rPr>
        <w:t>缔约方</w:t>
      </w:r>
      <w:r w:rsidR="002B3D5E">
        <w:rPr>
          <w:rFonts w:cs="Times New Roman" w:hint="eastAsia"/>
          <w:szCs w:val="24"/>
        </w:rPr>
        <w:t>认为</w:t>
      </w:r>
      <w:r w:rsidRPr="00356FF0">
        <w:rPr>
          <w:rFonts w:cs="Times New Roman"/>
          <w:szCs w:val="24"/>
        </w:rPr>
        <w:t>，拟议的</w:t>
      </w:r>
      <w:r w:rsidR="00D65152" w:rsidRPr="00356FF0">
        <w:rPr>
          <w:rFonts w:cs="Times New Roman"/>
          <w:szCs w:val="24"/>
        </w:rPr>
        <w:t>行动</w:t>
      </w:r>
      <w:r w:rsidRPr="00356FF0">
        <w:rPr>
          <w:rFonts w:cs="Times New Roman"/>
          <w:szCs w:val="24"/>
        </w:rPr>
        <w:t>目标目前</w:t>
      </w:r>
      <w:r w:rsidR="001D7080" w:rsidRPr="00356FF0">
        <w:rPr>
          <w:rFonts w:cs="Times New Roman"/>
          <w:szCs w:val="24"/>
        </w:rPr>
        <w:t>不如</w:t>
      </w:r>
      <w:r w:rsidRPr="00356FF0">
        <w:rPr>
          <w:rFonts w:cs="Times New Roman"/>
          <w:szCs w:val="24"/>
        </w:rPr>
        <w:t>爱知生物多样性目标</w:t>
      </w:r>
      <w:r w:rsidRPr="00356FF0">
        <w:rPr>
          <w:rFonts w:cs="Times New Roman"/>
          <w:szCs w:val="24"/>
        </w:rPr>
        <w:t>8</w:t>
      </w:r>
      <w:r w:rsidR="001D7080" w:rsidRPr="00356FF0">
        <w:rPr>
          <w:rFonts w:cs="Times New Roman"/>
          <w:szCs w:val="24"/>
        </w:rPr>
        <w:t>那么雄心勃勃</w:t>
      </w:r>
      <w:r w:rsidRPr="00356FF0">
        <w:rPr>
          <w:rFonts w:cs="Times New Roman"/>
          <w:szCs w:val="24"/>
        </w:rPr>
        <w:t>。因此，有</w:t>
      </w:r>
      <w:r w:rsidR="00D61BAD">
        <w:rPr>
          <w:rFonts w:cs="Times New Roman"/>
          <w:szCs w:val="24"/>
        </w:rPr>
        <w:t>缔约方</w:t>
      </w:r>
      <w:r w:rsidRPr="00356FF0">
        <w:rPr>
          <w:rFonts w:cs="Times New Roman"/>
          <w:szCs w:val="24"/>
        </w:rPr>
        <w:t>建议</w:t>
      </w:r>
      <w:r w:rsidR="001D7080" w:rsidRPr="00356FF0">
        <w:rPr>
          <w:rFonts w:cs="Times New Roman"/>
          <w:szCs w:val="24"/>
        </w:rPr>
        <w:t>这个行动</w:t>
      </w:r>
      <w:r w:rsidRPr="00356FF0">
        <w:rPr>
          <w:rFonts w:cs="Times New Roman"/>
          <w:szCs w:val="24"/>
        </w:rPr>
        <w:t>目标应</w:t>
      </w:r>
      <w:r w:rsidR="001D7080" w:rsidRPr="00356FF0">
        <w:rPr>
          <w:rFonts w:cs="Times New Roman"/>
          <w:szCs w:val="24"/>
        </w:rPr>
        <w:t>该是把污染降低</w:t>
      </w:r>
      <w:r w:rsidRPr="00356FF0">
        <w:rPr>
          <w:rFonts w:cs="Times New Roman"/>
          <w:szCs w:val="24"/>
        </w:rPr>
        <w:t>到</w:t>
      </w:r>
      <w:r w:rsidR="001D7080" w:rsidRPr="00356FF0">
        <w:rPr>
          <w:rFonts w:cs="Times New Roman"/>
          <w:szCs w:val="24"/>
        </w:rPr>
        <w:t>对</w:t>
      </w:r>
      <w:r w:rsidRPr="00356FF0">
        <w:rPr>
          <w:rFonts w:cs="Times New Roman"/>
          <w:szCs w:val="24"/>
        </w:rPr>
        <w:t>生物多样性</w:t>
      </w:r>
      <w:r w:rsidR="001D7080" w:rsidRPr="00356FF0">
        <w:rPr>
          <w:rFonts w:cs="Times New Roman"/>
          <w:szCs w:val="24"/>
        </w:rPr>
        <w:t>无害</w:t>
      </w:r>
      <w:r w:rsidRPr="00356FF0">
        <w:rPr>
          <w:rFonts w:cs="Times New Roman"/>
          <w:szCs w:val="24"/>
        </w:rPr>
        <w:t>的水平。但是，其他</w:t>
      </w:r>
      <w:r w:rsidR="00D61BAD">
        <w:rPr>
          <w:rFonts w:cs="Times New Roman"/>
          <w:szCs w:val="24"/>
        </w:rPr>
        <w:t>缔约方</w:t>
      </w:r>
      <w:r w:rsidRPr="00356FF0">
        <w:rPr>
          <w:rFonts w:cs="Times New Roman"/>
          <w:szCs w:val="24"/>
        </w:rPr>
        <w:t>指出，</w:t>
      </w:r>
      <w:r w:rsidR="001D7080" w:rsidRPr="00356FF0">
        <w:rPr>
          <w:rFonts w:cs="Times New Roman"/>
          <w:szCs w:val="24"/>
        </w:rPr>
        <w:t>这样的</w:t>
      </w:r>
      <w:r w:rsidRPr="00356FF0">
        <w:rPr>
          <w:rFonts w:cs="Times New Roman"/>
          <w:szCs w:val="24"/>
        </w:rPr>
        <w:t>水平是</w:t>
      </w:r>
      <w:r w:rsidR="001D7080" w:rsidRPr="00356FF0">
        <w:rPr>
          <w:rFonts w:cs="Times New Roman"/>
          <w:szCs w:val="24"/>
        </w:rPr>
        <w:t>多高不清楚</w:t>
      </w:r>
      <w:r w:rsidRPr="00356FF0">
        <w:rPr>
          <w:rFonts w:cs="Times New Roman"/>
          <w:szCs w:val="24"/>
        </w:rPr>
        <w:t>。其他</w:t>
      </w:r>
      <w:r w:rsidR="00D61BAD">
        <w:rPr>
          <w:rFonts w:cs="Times New Roman"/>
          <w:szCs w:val="24"/>
        </w:rPr>
        <w:t>缔约方</w:t>
      </w:r>
      <w:r w:rsidRPr="00356FF0">
        <w:rPr>
          <w:rFonts w:cs="Times New Roman"/>
          <w:szCs w:val="24"/>
        </w:rPr>
        <w:t>则建议</w:t>
      </w:r>
      <w:r w:rsidR="001D7080" w:rsidRPr="00356FF0">
        <w:rPr>
          <w:rFonts w:cs="Times New Roman"/>
          <w:szCs w:val="24"/>
        </w:rPr>
        <w:t>这个行动</w:t>
      </w:r>
      <w:r w:rsidRPr="00356FF0">
        <w:rPr>
          <w:rFonts w:cs="Times New Roman"/>
          <w:szCs w:val="24"/>
        </w:rPr>
        <w:t>目标应</w:t>
      </w:r>
      <w:r w:rsidR="001D7080" w:rsidRPr="00356FF0">
        <w:rPr>
          <w:rFonts w:cs="Times New Roman"/>
          <w:szCs w:val="24"/>
        </w:rPr>
        <w:t>侧重于</w:t>
      </w:r>
      <w:r w:rsidRPr="00356FF0">
        <w:rPr>
          <w:rFonts w:cs="Times New Roman"/>
          <w:szCs w:val="24"/>
        </w:rPr>
        <w:t>减少受污染影响的生物多样性</w:t>
      </w:r>
      <w:r w:rsidR="001D7080" w:rsidRPr="00356FF0">
        <w:rPr>
          <w:rFonts w:cs="Times New Roman"/>
          <w:szCs w:val="24"/>
        </w:rPr>
        <w:t>所占</w:t>
      </w:r>
      <w:r w:rsidRPr="00356FF0">
        <w:rPr>
          <w:rFonts w:cs="Times New Roman"/>
          <w:szCs w:val="24"/>
        </w:rPr>
        <w:t>百分比。其他</w:t>
      </w:r>
      <w:r w:rsidR="00D61BAD">
        <w:rPr>
          <w:rFonts w:cs="Times New Roman"/>
          <w:szCs w:val="24"/>
        </w:rPr>
        <w:t>缔约方</w:t>
      </w:r>
      <w:r w:rsidR="001D7080" w:rsidRPr="00356FF0">
        <w:rPr>
          <w:rFonts w:cs="Times New Roman"/>
          <w:szCs w:val="24"/>
        </w:rPr>
        <w:t>则</w:t>
      </w:r>
      <w:r w:rsidRPr="00356FF0">
        <w:rPr>
          <w:rFonts w:cs="Times New Roman"/>
          <w:szCs w:val="24"/>
        </w:rPr>
        <w:t>指出，这</w:t>
      </w:r>
      <w:r w:rsidR="001D7080" w:rsidRPr="00356FF0">
        <w:rPr>
          <w:rFonts w:cs="Times New Roman"/>
          <w:szCs w:val="24"/>
        </w:rPr>
        <w:t>个</w:t>
      </w:r>
      <w:r w:rsidRPr="00356FF0">
        <w:rPr>
          <w:rFonts w:cs="Times New Roman"/>
          <w:szCs w:val="24"/>
        </w:rPr>
        <w:t>方法</w:t>
      </w:r>
      <w:r w:rsidR="001D7080" w:rsidRPr="00356FF0">
        <w:rPr>
          <w:rFonts w:cs="Times New Roman"/>
          <w:szCs w:val="24"/>
        </w:rPr>
        <w:t>很</w:t>
      </w:r>
      <w:r w:rsidRPr="00356FF0">
        <w:rPr>
          <w:rFonts w:cs="Times New Roman"/>
          <w:szCs w:val="24"/>
        </w:rPr>
        <w:t>难</w:t>
      </w:r>
      <w:r w:rsidR="001D7080" w:rsidRPr="00356FF0">
        <w:rPr>
          <w:rFonts w:cs="Times New Roman"/>
          <w:szCs w:val="24"/>
        </w:rPr>
        <w:t>实行</w:t>
      </w:r>
      <w:r w:rsidRPr="00356FF0">
        <w:rPr>
          <w:rFonts w:cs="Times New Roman"/>
          <w:szCs w:val="24"/>
        </w:rPr>
        <w:t>，因为污染</w:t>
      </w:r>
      <w:r w:rsidR="001D7080" w:rsidRPr="00356FF0">
        <w:rPr>
          <w:rFonts w:cs="Times New Roman"/>
          <w:szCs w:val="24"/>
        </w:rPr>
        <w:t>的</w:t>
      </w:r>
      <w:r w:rsidRPr="00356FF0">
        <w:rPr>
          <w:rFonts w:cs="Times New Roman"/>
          <w:szCs w:val="24"/>
        </w:rPr>
        <w:t>影响是</w:t>
      </w:r>
      <w:r w:rsidR="001D7080" w:rsidRPr="00356FF0">
        <w:rPr>
          <w:rFonts w:cs="Times New Roman"/>
          <w:szCs w:val="24"/>
        </w:rPr>
        <w:t>因具体环境而异</w:t>
      </w:r>
      <w:r w:rsidRPr="00356FF0">
        <w:rPr>
          <w:rFonts w:cs="Times New Roman"/>
          <w:szCs w:val="24"/>
        </w:rPr>
        <w:t>。</w:t>
      </w:r>
    </w:p>
    <w:p w14:paraId="76AEC098" w14:textId="06159F39"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建议，应将</w:t>
      </w:r>
      <w:r w:rsidR="00AF1261">
        <w:rPr>
          <w:rFonts w:cs="Times New Roman" w:hint="eastAsia"/>
          <w:szCs w:val="24"/>
        </w:rPr>
        <w:t>“</w:t>
      </w:r>
      <w:r w:rsidR="001D7080" w:rsidRPr="00356FF0">
        <w:rPr>
          <w:rFonts w:cs="Times New Roman"/>
          <w:szCs w:val="24"/>
          <w:lang w:val="en-GB"/>
        </w:rPr>
        <w:t>过量营养物</w:t>
      </w:r>
      <w:r w:rsidR="00AF1261">
        <w:rPr>
          <w:rFonts w:cs="Times New Roman" w:hint="eastAsia"/>
          <w:szCs w:val="24"/>
          <w:lang w:val="en-GB"/>
        </w:rPr>
        <w:t>”</w:t>
      </w:r>
      <w:r w:rsidR="001D7080" w:rsidRPr="00356FF0">
        <w:rPr>
          <w:rFonts w:cs="Times New Roman"/>
          <w:szCs w:val="24"/>
        </w:rPr>
        <w:t>改为</w:t>
      </w:r>
      <w:r w:rsidR="00D2708B">
        <w:rPr>
          <w:rFonts w:cs="Times New Roman" w:hint="eastAsia"/>
          <w:szCs w:val="24"/>
        </w:rPr>
        <w:t>“</w:t>
      </w:r>
      <w:r w:rsidR="001D7080" w:rsidRPr="00356FF0">
        <w:rPr>
          <w:rFonts w:cs="Times New Roman"/>
          <w:szCs w:val="24"/>
        </w:rPr>
        <w:t>废氮总量</w:t>
      </w:r>
      <w:r w:rsidR="00D2708B">
        <w:rPr>
          <w:rFonts w:cs="Times New Roman" w:hint="eastAsia"/>
          <w:szCs w:val="24"/>
        </w:rPr>
        <w:t>”</w:t>
      </w:r>
      <w:r w:rsidRPr="00356FF0">
        <w:rPr>
          <w:rFonts w:cs="Times New Roman"/>
          <w:szCs w:val="24"/>
        </w:rPr>
        <w:t>或</w:t>
      </w:r>
      <w:r w:rsidR="00D2708B">
        <w:rPr>
          <w:rFonts w:cs="Times New Roman" w:hint="eastAsia"/>
          <w:szCs w:val="24"/>
        </w:rPr>
        <w:t>“</w:t>
      </w:r>
      <w:r w:rsidR="001D7080" w:rsidRPr="00356FF0">
        <w:rPr>
          <w:rFonts w:cs="Times New Roman"/>
          <w:szCs w:val="24"/>
        </w:rPr>
        <w:t>营养物使用</w:t>
      </w:r>
      <w:r w:rsidRPr="00356FF0">
        <w:rPr>
          <w:rFonts w:cs="Times New Roman"/>
          <w:szCs w:val="24"/>
        </w:rPr>
        <w:t>效率</w:t>
      </w:r>
      <w:r w:rsidR="00D2708B">
        <w:rPr>
          <w:rFonts w:cs="Times New Roman" w:hint="eastAsia"/>
          <w:szCs w:val="24"/>
        </w:rPr>
        <w:t>”</w:t>
      </w:r>
      <w:r w:rsidRPr="00356FF0">
        <w:rPr>
          <w:rFonts w:cs="Times New Roman"/>
          <w:szCs w:val="24"/>
        </w:rPr>
        <w:t>。</w:t>
      </w:r>
      <w:r w:rsidR="001D7080" w:rsidRPr="00356FF0">
        <w:rPr>
          <w:rFonts w:cs="Times New Roman"/>
          <w:szCs w:val="24"/>
        </w:rPr>
        <w:t>另</w:t>
      </w:r>
      <w:r w:rsidR="00606794" w:rsidRPr="00356FF0">
        <w:rPr>
          <w:rFonts w:cs="Times New Roman"/>
          <w:szCs w:val="24"/>
        </w:rPr>
        <w:t>一些</w:t>
      </w:r>
      <w:r w:rsidR="00D61BAD">
        <w:rPr>
          <w:rFonts w:cs="Times New Roman"/>
          <w:szCs w:val="24"/>
        </w:rPr>
        <w:t>缔约方</w:t>
      </w:r>
      <w:r w:rsidR="001D7080" w:rsidRPr="00356FF0">
        <w:rPr>
          <w:rFonts w:cs="Times New Roman"/>
          <w:szCs w:val="24"/>
        </w:rPr>
        <w:t>则对这个行动</w:t>
      </w:r>
      <w:r w:rsidRPr="00356FF0">
        <w:rPr>
          <w:rFonts w:cs="Times New Roman"/>
          <w:szCs w:val="24"/>
        </w:rPr>
        <w:t>目标</w:t>
      </w:r>
      <w:r w:rsidR="001D7080" w:rsidRPr="00356FF0">
        <w:rPr>
          <w:rFonts w:cs="Times New Roman"/>
          <w:szCs w:val="24"/>
        </w:rPr>
        <w:t>到底是应该处理</w:t>
      </w:r>
      <w:r w:rsidRPr="00356FF0">
        <w:rPr>
          <w:rFonts w:cs="Times New Roman"/>
          <w:szCs w:val="24"/>
        </w:rPr>
        <w:t>新的污染</w:t>
      </w:r>
      <w:r w:rsidR="001D7080" w:rsidRPr="00356FF0">
        <w:rPr>
          <w:rFonts w:cs="Times New Roman"/>
          <w:szCs w:val="24"/>
        </w:rPr>
        <w:t>还是</w:t>
      </w:r>
      <w:r w:rsidRPr="00356FF0">
        <w:rPr>
          <w:rFonts w:cs="Times New Roman"/>
          <w:szCs w:val="24"/>
        </w:rPr>
        <w:t>历史积累的</w:t>
      </w:r>
      <w:r w:rsidR="001D7080" w:rsidRPr="00356FF0">
        <w:rPr>
          <w:rFonts w:cs="Times New Roman"/>
          <w:szCs w:val="24"/>
        </w:rPr>
        <w:t>污染，或是应该二者兼顾提出疑问</w:t>
      </w:r>
      <w:r w:rsidRPr="00356FF0">
        <w:rPr>
          <w:rFonts w:cs="Times New Roman"/>
          <w:szCs w:val="24"/>
        </w:rPr>
        <w:t>。</w:t>
      </w:r>
    </w:p>
    <w:p w14:paraId="291F8001" w14:textId="286D550A"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尽管有些</w:t>
      </w:r>
      <w:r w:rsidR="00D61BAD">
        <w:rPr>
          <w:rFonts w:cs="Times New Roman"/>
          <w:szCs w:val="24"/>
        </w:rPr>
        <w:t>缔约方</w:t>
      </w:r>
      <w:r w:rsidRPr="00356FF0">
        <w:rPr>
          <w:rFonts w:cs="Times New Roman"/>
          <w:szCs w:val="24"/>
        </w:rPr>
        <w:t>支持</w:t>
      </w:r>
      <w:r w:rsidR="00854859" w:rsidRPr="00356FF0">
        <w:rPr>
          <w:rFonts w:cs="Times New Roman"/>
          <w:szCs w:val="24"/>
        </w:rPr>
        <w:t>在这个行动目标下</w:t>
      </w:r>
      <w:r w:rsidRPr="00356FF0">
        <w:rPr>
          <w:rFonts w:cs="Times New Roman"/>
          <w:szCs w:val="24"/>
        </w:rPr>
        <w:t>处理塑料</w:t>
      </w:r>
      <w:r w:rsidR="00854859" w:rsidRPr="00356FF0">
        <w:rPr>
          <w:rFonts w:cs="Times New Roman"/>
          <w:szCs w:val="24"/>
        </w:rPr>
        <w:t>问题</w:t>
      </w:r>
      <w:r w:rsidRPr="00356FF0">
        <w:rPr>
          <w:rFonts w:cs="Times New Roman"/>
          <w:szCs w:val="24"/>
        </w:rPr>
        <w:t>，但另一些</w:t>
      </w:r>
      <w:r w:rsidR="00D61BAD">
        <w:rPr>
          <w:rFonts w:cs="Times New Roman"/>
          <w:szCs w:val="24"/>
        </w:rPr>
        <w:t>缔约方</w:t>
      </w:r>
      <w:r w:rsidRPr="00356FF0">
        <w:rPr>
          <w:rFonts w:cs="Times New Roman"/>
          <w:szCs w:val="24"/>
        </w:rPr>
        <w:t>指出，确定适当的</w:t>
      </w:r>
      <w:r w:rsidR="00A60FD4" w:rsidRPr="00356FF0">
        <w:rPr>
          <w:rFonts w:cs="Times New Roman"/>
          <w:szCs w:val="24"/>
        </w:rPr>
        <w:t>基线</w:t>
      </w:r>
      <w:r w:rsidRPr="00356FF0">
        <w:rPr>
          <w:rFonts w:cs="Times New Roman"/>
          <w:szCs w:val="24"/>
        </w:rPr>
        <w:t>和</w:t>
      </w:r>
      <w:r w:rsidR="00854859" w:rsidRPr="00356FF0">
        <w:rPr>
          <w:rFonts w:cs="Times New Roman"/>
          <w:szCs w:val="24"/>
        </w:rPr>
        <w:t>进行</w:t>
      </w:r>
      <w:r w:rsidRPr="00356FF0">
        <w:rPr>
          <w:rFonts w:cs="Times New Roman"/>
          <w:szCs w:val="24"/>
        </w:rPr>
        <w:t>监测将</w:t>
      </w:r>
      <w:r w:rsidR="00854859" w:rsidRPr="00356FF0">
        <w:rPr>
          <w:rFonts w:cs="Times New Roman"/>
          <w:szCs w:val="24"/>
        </w:rPr>
        <w:t>很困难</w:t>
      </w:r>
      <w:r w:rsidRPr="00356FF0">
        <w:rPr>
          <w:rFonts w:cs="Times New Roman"/>
          <w:szCs w:val="24"/>
        </w:rPr>
        <w:t>。</w:t>
      </w:r>
    </w:p>
    <w:p w14:paraId="387E78B6" w14:textId="7AF08E06"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00854859" w:rsidRPr="00356FF0">
        <w:rPr>
          <w:rFonts w:cs="Times New Roman"/>
          <w:szCs w:val="24"/>
        </w:rPr>
        <w:t>提出，这个行动</w:t>
      </w:r>
      <w:r w:rsidRPr="00356FF0">
        <w:rPr>
          <w:rFonts w:cs="Times New Roman"/>
          <w:szCs w:val="24"/>
        </w:rPr>
        <w:t>目标</w:t>
      </w:r>
      <w:r w:rsidR="00854859" w:rsidRPr="00356FF0">
        <w:rPr>
          <w:rFonts w:cs="Times New Roman"/>
          <w:szCs w:val="24"/>
        </w:rPr>
        <w:t>的措词应该使其</w:t>
      </w:r>
      <w:r w:rsidRPr="00356FF0">
        <w:rPr>
          <w:rFonts w:cs="Times New Roman"/>
          <w:szCs w:val="24"/>
        </w:rPr>
        <w:t>适用于所有类型的污染物，而另一些</w:t>
      </w:r>
      <w:r w:rsidR="00D61BAD">
        <w:rPr>
          <w:rFonts w:cs="Times New Roman"/>
          <w:szCs w:val="24"/>
        </w:rPr>
        <w:t>缔约方</w:t>
      </w:r>
      <w:r w:rsidRPr="00356FF0">
        <w:rPr>
          <w:rFonts w:cs="Times New Roman"/>
          <w:szCs w:val="24"/>
        </w:rPr>
        <w:t>则建议</w:t>
      </w:r>
      <w:r w:rsidR="00854859" w:rsidRPr="00356FF0">
        <w:rPr>
          <w:rFonts w:cs="Times New Roman"/>
          <w:szCs w:val="24"/>
        </w:rPr>
        <w:t>，应把</w:t>
      </w:r>
      <w:r w:rsidRPr="00356FF0">
        <w:rPr>
          <w:rFonts w:cs="Times New Roman"/>
          <w:szCs w:val="24"/>
        </w:rPr>
        <w:t>重点放在那些特别有害的污染物上。</w:t>
      </w:r>
    </w:p>
    <w:p w14:paraId="66E9A97E" w14:textId="11C5048F"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szCs w:val="24"/>
        </w:rPr>
        <w:t>缔约方</w:t>
      </w:r>
      <w:r w:rsidRPr="00356FF0">
        <w:rPr>
          <w:rFonts w:cs="Times New Roman"/>
          <w:szCs w:val="24"/>
        </w:rPr>
        <w:t>建议</w:t>
      </w:r>
      <w:r w:rsidR="00854859" w:rsidRPr="00356FF0">
        <w:rPr>
          <w:rFonts w:cs="Times New Roman"/>
          <w:szCs w:val="24"/>
        </w:rPr>
        <w:t>，这个行动</w:t>
      </w:r>
      <w:r w:rsidRPr="00356FF0">
        <w:rPr>
          <w:rFonts w:cs="Times New Roman"/>
          <w:szCs w:val="24"/>
        </w:rPr>
        <w:t>目标应集中于制定必要的措施和程序，例如流域管理计划，</w:t>
      </w:r>
      <w:r w:rsidR="00854859" w:rsidRPr="00356FF0">
        <w:rPr>
          <w:rFonts w:cs="Times New Roman"/>
          <w:szCs w:val="24"/>
        </w:rPr>
        <w:t>来</w:t>
      </w:r>
      <w:r w:rsidRPr="00356FF0">
        <w:rPr>
          <w:rFonts w:cs="Times New Roman"/>
          <w:szCs w:val="24"/>
        </w:rPr>
        <w:t>解决污染问题。</w:t>
      </w:r>
    </w:p>
    <w:p w14:paraId="2D183CA3" w14:textId="6A49D110"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854859" w:rsidRPr="00356FF0">
        <w:rPr>
          <w:rFonts w:cs="Times New Roman"/>
          <w:szCs w:val="24"/>
        </w:rPr>
        <w:t>这个行动目标与长期目标之间的关系</w:t>
      </w:r>
      <w:r w:rsidRPr="00356FF0">
        <w:rPr>
          <w:rFonts w:cs="Times New Roman"/>
          <w:szCs w:val="24"/>
        </w:rPr>
        <w:t>尚不清楚。</w:t>
      </w:r>
    </w:p>
    <w:p w14:paraId="15DB0858" w14:textId="16FB00F2"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w:t>
      </w:r>
      <w:r w:rsidR="00854859" w:rsidRPr="00356FF0">
        <w:rPr>
          <w:rFonts w:cs="Times New Roman"/>
          <w:szCs w:val="24"/>
        </w:rPr>
        <w:t>这个行动</w:t>
      </w:r>
      <w:r w:rsidRPr="00356FF0">
        <w:rPr>
          <w:rFonts w:cs="Times New Roman"/>
          <w:szCs w:val="24"/>
        </w:rPr>
        <w:t>目标的措词还应</w:t>
      </w:r>
      <w:r w:rsidR="00854859" w:rsidRPr="00356FF0">
        <w:rPr>
          <w:rFonts w:cs="Times New Roman"/>
          <w:szCs w:val="24"/>
        </w:rPr>
        <w:t>提及、处理、涵盖或考虑以下问题</w:t>
      </w:r>
      <w:r w:rsidRPr="00356FF0">
        <w:rPr>
          <w:rFonts w:cs="Times New Roman"/>
          <w:szCs w:val="24"/>
        </w:rPr>
        <w:t>：</w:t>
      </w:r>
    </w:p>
    <w:p w14:paraId="0EDBC441" w14:textId="0616BBEC" w:rsidR="00600BA9" w:rsidRPr="00356FF0" w:rsidRDefault="00600BA9" w:rsidP="00EB7CC8">
      <w:pPr>
        <w:pStyle w:val="ListParagraph"/>
        <w:numPr>
          <w:ilvl w:val="0"/>
          <w:numId w:val="5"/>
        </w:numPr>
        <w:adjustRightInd w:val="0"/>
        <w:snapToGrid w:val="0"/>
        <w:spacing w:line="240" w:lineRule="atLeast"/>
        <w:ind w:left="0" w:firstLine="720"/>
        <w:rPr>
          <w:rFonts w:cs="Times New Roman"/>
          <w:szCs w:val="24"/>
        </w:rPr>
      </w:pPr>
      <w:r w:rsidRPr="00356FF0">
        <w:rPr>
          <w:rFonts w:cs="Times New Roman"/>
          <w:szCs w:val="24"/>
        </w:rPr>
        <w:t>水下噪音；</w:t>
      </w:r>
    </w:p>
    <w:p w14:paraId="2004B281" w14:textId="313402AF" w:rsidR="00600BA9" w:rsidRPr="00356FF0" w:rsidRDefault="00600BA9" w:rsidP="00EB7CC8">
      <w:pPr>
        <w:pStyle w:val="ListParagraph"/>
        <w:numPr>
          <w:ilvl w:val="0"/>
          <w:numId w:val="5"/>
        </w:numPr>
        <w:adjustRightInd w:val="0"/>
        <w:snapToGrid w:val="0"/>
        <w:spacing w:line="240" w:lineRule="atLeast"/>
        <w:ind w:left="0" w:firstLine="720"/>
        <w:rPr>
          <w:rFonts w:cs="Times New Roman"/>
          <w:szCs w:val="24"/>
        </w:rPr>
      </w:pPr>
      <w:r w:rsidRPr="00356FF0">
        <w:rPr>
          <w:rFonts w:cs="Times New Roman"/>
          <w:szCs w:val="24"/>
        </w:rPr>
        <w:t>光污染；</w:t>
      </w:r>
    </w:p>
    <w:p w14:paraId="6F40BDE0" w14:textId="4A387CC4" w:rsidR="00600BA9" w:rsidRPr="00356FF0" w:rsidRDefault="00CD5D49" w:rsidP="00EB7CC8">
      <w:pPr>
        <w:pStyle w:val="ListParagraph"/>
        <w:numPr>
          <w:ilvl w:val="0"/>
          <w:numId w:val="5"/>
        </w:numPr>
        <w:adjustRightInd w:val="0"/>
        <w:snapToGrid w:val="0"/>
        <w:spacing w:line="240" w:lineRule="atLeast"/>
        <w:ind w:left="0" w:firstLine="720"/>
        <w:rPr>
          <w:rFonts w:cs="Times New Roman"/>
          <w:szCs w:val="24"/>
        </w:rPr>
      </w:pPr>
      <w:r w:rsidRPr="00356FF0">
        <w:rPr>
          <w:rFonts w:cs="Times New Roman"/>
          <w:szCs w:val="24"/>
        </w:rPr>
        <w:t>污水</w:t>
      </w:r>
      <w:r w:rsidR="00600BA9" w:rsidRPr="00356FF0">
        <w:rPr>
          <w:rFonts w:cs="Times New Roman"/>
          <w:szCs w:val="24"/>
        </w:rPr>
        <w:t>和废水；</w:t>
      </w:r>
    </w:p>
    <w:p w14:paraId="21C1315D" w14:textId="492E3BAA" w:rsidR="00600BA9" w:rsidRPr="00356FF0" w:rsidRDefault="00600BA9" w:rsidP="00EB7CC8">
      <w:pPr>
        <w:pStyle w:val="ListParagraph"/>
        <w:numPr>
          <w:ilvl w:val="0"/>
          <w:numId w:val="5"/>
        </w:numPr>
        <w:adjustRightInd w:val="0"/>
        <w:snapToGrid w:val="0"/>
        <w:spacing w:line="240" w:lineRule="atLeast"/>
        <w:ind w:left="0" w:firstLine="720"/>
        <w:rPr>
          <w:rFonts w:cs="Times New Roman"/>
          <w:szCs w:val="24"/>
        </w:rPr>
      </w:pPr>
      <w:r w:rsidRPr="00356FF0">
        <w:rPr>
          <w:rFonts w:cs="Times New Roman"/>
          <w:szCs w:val="24"/>
        </w:rPr>
        <w:t>循环经济；</w:t>
      </w:r>
    </w:p>
    <w:p w14:paraId="0B8F8159" w14:textId="653EB2C8" w:rsidR="00600BA9" w:rsidRPr="00356FF0" w:rsidRDefault="00600BA9" w:rsidP="00EB7CC8">
      <w:pPr>
        <w:pStyle w:val="ListParagraph"/>
        <w:numPr>
          <w:ilvl w:val="0"/>
          <w:numId w:val="5"/>
        </w:numPr>
        <w:adjustRightInd w:val="0"/>
        <w:snapToGrid w:val="0"/>
        <w:spacing w:line="240" w:lineRule="atLeast"/>
        <w:ind w:left="0" w:firstLine="720"/>
        <w:rPr>
          <w:rFonts w:cs="Times New Roman"/>
          <w:szCs w:val="24"/>
        </w:rPr>
      </w:pPr>
      <w:r w:rsidRPr="00356FF0">
        <w:rPr>
          <w:rFonts w:cs="Times New Roman"/>
          <w:szCs w:val="24"/>
        </w:rPr>
        <w:t>其他</w:t>
      </w:r>
      <w:r w:rsidR="00B214D8" w:rsidRPr="00356FF0">
        <w:rPr>
          <w:rFonts w:cs="Times New Roman"/>
          <w:szCs w:val="24"/>
        </w:rPr>
        <w:t>相关</w:t>
      </w:r>
      <w:r w:rsidRPr="00356FF0">
        <w:rPr>
          <w:rFonts w:cs="Times New Roman"/>
          <w:szCs w:val="24"/>
        </w:rPr>
        <w:t>协定和</w:t>
      </w:r>
      <w:r w:rsidR="00B214D8" w:rsidRPr="00356FF0">
        <w:rPr>
          <w:rFonts w:cs="Times New Roman"/>
          <w:szCs w:val="24"/>
        </w:rPr>
        <w:t>进程，包括联合国环境大会和国际化学品管理战略方针</w:t>
      </w:r>
      <w:r w:rsidRPr="00356FF0">
        <w:rPr>
          <w:rFonts w:cs="Times New Roman"/>
          <w:szCs w:val="24"/>
        </w:rPr>
        <w:t>的任务</w:t>
      </w:r>
      <w:r w:rsidR="00B214D8" w:rsidRPr="00356FF0">
        <w:rPr>
          <w:rFonts w:cs="Times New Roman"/>
          <w:szCs w:val="24"/>
        </w:rPr>
        <w:t>规定</w:t>
      </w:r>
      <w:r w:rsidRPr="00356FF0">
        <w:rPr>
          <w:rFonts w:cs="Times New Roman"/>
          <w:szCs w:val="24"/>
        </w:rPr>
        <w:t>和活动。</w:t>
      </w:r>
    </w:p>
    <w:p w14:paraId="1B61EE87" w14:textId="6EA52761" w:rsidR="00600BA9" w:rsidRPr="00F315F4" w:rsidRDefault="00B214D8"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F315F4">
        <w:rPr>
          <w:rFonts w:ascii="Times New Roman" w:eastAsia="SimSun" w:hAnsi="Times New Roman" w:cs="Times New Roman"/>
          <w:b/>
          <w:bCs/>
          <w:color w:val="auto"/>
          <w:sz w:val="24"/>
          <w:szCs w:val="24"/>
        </w:rPr>
        <w:t>行动</w:t>
      </w:r>
      <w:r w:rsidR="00600BA9" w:rsidRPr="00F315F4">
        <w:rPr>
          <w:rFonts w:ascii="Times New Roman" w:eastAsia="SimSun" w:hAnsi="Times New Roman" w:cs="Times New Roman"/>
          <w:b/>
          <w:bCs/>
          <w:color w:val="auto"/>
          <w:sz w:val="24"/>
          <w:szCs w:val="24"/>
        </w:rPr>
        <w:t>目标</w:t>
      </w:r>
      <w:r w:rsidR="00600BA9" w:rsidRPr="00F315F4">
        <w:rPr>
          <w:rFonts w:ascii="Times New Roman" w:eastAsia="SimSun" w:hAnsi="Times New Roman" w:cs="Times New Roman"/>
          <w:b/>
          <w:bCs/>
          <w:color w:val="auto"/>
          <w:sz w:val="24"/>
          <w:szCs w:val="24"/>
        </w:rPr>
        <w:t>7</w:t>
      </w:r>
    </w:p>
    <w:p w14:paraId="1708778E" w14:textId="5F41D945"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对</w:t>
      </w:r>
      <w:r w:rsidR="006E4523" w:rsidRPr="00356FF0">
        <w:rPr>
          <w:rFonts w:cs="Times New Roman"/>
          <w:szCs w:val="24"/>
        </w:rPr>
        <w:t>使用</w:t>
      </w:r>
      <w:r w:rsidR="006E4523" w:rsidRPr="00356FF0">
        <w:rPr>
          <w:rFonts w:cs="Times New Roman"/>
          <w:szCs w:val="24"/>
        </w:rPr>
        <w:t>“</w:t>
      </w:r>
      <w:r w:rsidR="006E4523" w:rsidRPr="00356FF0">
        <w:rPr>
          <w:rFonts w:cs="Times New Roman"/>
          <w:szCs w:val="24"/>
          <w:lang w:val="en-GB"/>
        </w:rPr>
        <w:t>基于自然的解决方案</w:t>
      </w:r>
      <w:r w:rsidR="006E4523" w:rsidRPr="00356FF0">
        <w:rPr>
          <w:rFonts w:cs="Times New Roman"/>
          <w:szCs w:val="24"/>
        </w:rPr>
        <w:t>”</w:t>
      </w:r>
      <w:r w:rsidRPr="00356FF0">
        <w:rPr>
          <w:rFonts w:cs="Times New Roman"/>
          <w:szCs w:val="24"/>
        </w:rPr>
        <w:t>一词</w:t>
      </w:r>
      <w:r w:rsidR="006E4523" w:rsidRPr="00356FF0">
        <w:rPr>
          <w:rFonts w:cs="Times New Roman"/>
          <w:szCs w:val="24"/>
        </w:rPr>
        <w:t>表示关注</w:t>
      </w:r>
      <w:r w:rsidRPr="00356FF0">
        <w:rPr>
          <w:rFonts w:cs="Times New Roman"/>
          <w:szCs w:val="24"/>
        </w:rPr>
        <w:t>，</w:t>
      </w:r>
      <w:r w:rsidR="008C67E1" w:rsidRPr="00356FF0">
        <w:rPr>
          <w:rFonts w:cs="Times New Roman"/>
          <w:szCs w:val="24"/>
        </w:rPr>
        <w:t>理由</w:t>
      </w:r>
      <w:r w:rsidR="006E4523" w:rsidRPr="00356FF0">
        <w:rPr>
          <w:rFonts w:cs="Times New Roman"/>
          <w:szCs w:val="24"/>
        </w:rPr>
        <w:t>包括这个术语没有明确定义，</w:t>
      </w:r>
      <w:r w:rsidRPr="00356FF0">
        <w:rPr>
          <w:rFonts w:cs="Times New Roman"/>
          <w:szCs w:val="24"/>
        </w:rPr>
        <w:t>没有足够的科学信息</w:t>
      </w:r>
      <w:r w:rsidR="006E4523" w:rsidRPr="00356FF0">
        <w:rPr>
          <w:rFonts w:cs="Times New Roman"/>
          <w:szCs w:val="24"/>
        </w:rPr>
        <w:t>来</w:t>
      </w:r>
      <w:r w:rsidRPr="00356FF0">
        <w:rPr>
          <w:rFonts w:cs="Times New Roman"/>
          <w:szCs w:val="24"/>
        </w:rPr>
        <w:t>支持，是一个新概念，未考虑</w:t>
      </w:r>
      <w:r w:rsidR="006E4523" w:rsidRPr="00356FF0">
        <w:rPr>
          <w:rFonts w:cs="Times New Roman"/>
          <w:szCs w:val="24"/>
        </w:rPr>
        <w:t>到</w:t>
      </w:r>
      <w:r w:rsidRPr="00356FF0">
        <w:rPr>
          <w:rFonts w:cs="Times New Roman"/>
          <w:szCs w:val="24"/>
        </w:rPr>
        <w:t>共同但有区别的责任和</w:t>
      </w:r>
      <w:r w:rsidRPr="00356FF0">
        <w:rPr>
          <w:rFonts w:cs="Times New Roman"/>
          <w:szCs w:val="24"/>
        </w:rPr>
        <w:t>/</w:t>
      </w:r>
      <w:r w:rsidRPr="00356FF0">
        <w:rPr>
          <w:rFonts w:cs="Times New Roman"/>
          <w:szCs w:val="24"/>
        </w:rPr>
        <w:t>或可能造成意外的负面影响。有鉴于此，有</w:t>
      </w:r>
      <w:r w:rsidR="00D61BAD">
        <w:rPr>
          <w:rFonts w:cs="Times New Roman"/>
          <w:szCs w:val="24"/>
        </w:rPr>
        <w:t>缔约方</w:t>
      </w:r>
      <w:r w:rsidRPr="00356FF0">
        <w:rPr>
          <w:rFonts w:cs="Times New Roman"/>
          <w:szCs w:val="24"/>
        </w:rPr>
        <w:t>建议改为使用</w:t>
      </w:r>
      <w:r w:rsidR="00790A80" w:rsidRPr="00356FF0">
        <w:rPr>
          <w:rFonts w:cs="Times New Roman"/>
          <w:szCs w:val="24"/>
        </w:rPr>
        <w:t>“</w:t>
      </w:r>
      <w:r w:rsidRPr="00356FF0">
        <w:rPr>
          <w:rFonts w:cs="Times New Roman"/>
          <w:szCs w:val="24"/>
        </w:rPr>
        <w:t>基于生态系统的方法</w:t>
      </w:r>
      <w:r w:rsidR="00790A80" w:rsidRPr="00356FF0">
        <w:rPr>
          <w:rFonts w:cs="Times New Roman"/>
          <w:szCs w:val="24"/>
        </w:rPr>
        <w:t>”</w:t>
      </w:r>
      <w:r w:rsidRPr="00356FF0">
        <w:rPr>
          <w:rFonts w:cs="Times New Roman"/>
          <w:szCs w:val="24"/>
        </w:rPr>
        <w:t>一词。但是，其他</w:t>
      </w:r>
      <w:r w:rsidR="00D61BAD">
        <w:rPr>
          <w:rFonts w:cs="Times New Roman"/>
          <w:szCs w:val="24"/>
        </w:rPr>
        <w:t>缔约方</w:t>
      </w:r>
      <w:r w:rsidRPr="00356FF0">
        <w:rPr>
          <w:rFonts w:cs="Times New Roman"/>
          <w:szCs w:val="24"/>
        </w:rPr>
        <w:t>则</w:t>
      </w:r>
      <w:r w:rsidR="00790A80" w:rsidRPr="00356FF0">
        <w:rPr>
          <w:rFonts w:cs="Times New Roman"/>
          <w:szCs w:val="24"/>
        </w:rPr>
        <w:t>提出，这个</w:t>
      </w:r>
      <w:r w:rsidRPr="00356FF0">
        <w:rPr>
          <w:rFonts w:cs="Times New Roman"/>
          <w:szCs w:val="24"/>
        </w:rPr>
        <w:t>术语</w:t>
      </w:r>
      <w:r w:rsidR="00790A80" w:rsidRPr="00356FF0">
        <w:rPr>
          <w:rFonts w:cs="Times New Roman"/>
          <w:szCs w:val="24"/>
        </w:rPr>
        <w:t>有</w:t>
      </w:r>
      <w:r w:rsidRPr="00356FF0">
        <w:rPr>
          <w:rFonts w:cs="Times New Roman"/>
          <w:szCs w:val="24"/>
        </w:rPr>
        <w:t>科学</w:t>
      </w:r>
      <w:r w:rsidR="00790A80" w:rsidRPr="00356FF0">
        <w:rPr>
          <w:rFonts w:cs="Times New Roman"/>
          <w:szCs w:val="24"/>
        </w:rPr>
        <w:t>依据</w:t>
      </w:r>
      <w:r w:rsidRPr="00356FF0">
        <w:rPr>
          <w:rFonts w:cs="Times New Roman"/>
          <w:szCs w:val="24"/>
        </w:rPr>
        <w:t>，可以通过使用保障措施</w:t>
      </w:r>
      <w:r w:rsidR="00790A80" w:rsidRPr="00356FF0">
        <w:rPr>
          <w:rFonts w:cs="Times New Roman"/>
          <w:szCs w:val="24"/>
        </w:rPr>
        <w:t>来消除</w:t>
      </w:r>
      <w:r w:rsidRPr="00356FF0">
        <w:rPr>
          <w:rFonts w:cs="Times New Roman"/>
          <w:szCs w:val="24"/>
        </w:rPr>
        <w:t>对可能的意外影响的担忧。其他</w:t>
      </w:r>
      <w:r w:rsidR="00D61BAD">
        <w:rPr>
          <w:rFonts w:cs="Times New Roman"/>
          <w:szCs w:val="24"/>
        </w:rPr>
        <w:t>缔约方</w:t>
      </w:r>
      <w:r w:rsidRPr="00356FF0">
        <w:rPr>
          <w:rFonts w:cs="Times New Roman"/>
          <w:szCs w:val="24"/>
        </w:rPr>
        <w:t>还指出，</w:t>
      </w:r>
      <w:r w:rsidR="00790A80" w:rsidRPr="00356FF0">
        <w:rPr>
          <w:rFonts w:cs="Times New Roman"/>
          <w:szCs w:val="24"/>
        </w:rPr>
        <w:t>也许可以采用</w:t>
      </w:r>
      <w:r w:rsidRPr="00356FF0">
        <w:rPr>
          <w:rFonts w:cs="Times New Roman"/>
          <w:szCs w:val="24"/>
        </w:rPr>
        <w:t>自然保护联盟</w:t>
      </w:r>
      <w:r w:rsidR="00790A80" w:rsidRPr="00356FF0">
        <w:rPr>
          <w:rFonts w:cs="Times New Roman"/>
          <w:szCs w:val="24"/>
        </w:rPr>
        <w:t>为</w:t>
      </w:r>
      <w:r w:rsidRPr="00356FF0">
        <w:rPr>
          <w:rFonts w:cs="Times New Roman"/>
          <w:szCs w:val="24"/>
        </w:rPr>
        <w:t>基于自然的解决方案制定的定义。</w:t>
      </w:r>
    </w:p>
    <w:p w14:paraId="3ADF3324" w14:textId="302FF250"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建议，</w:t>
      </w:r>
      <w:r w:rsidR="00790A80" w:rsidRPr="00356FF0">
        <w:rPr>
          <w:rFonts w:cs="Times New Roman"/>
          <w:szCs w:val="24"/>
        </w:rPr>
        <w:t>这个行动</w:t>
      </w:r>
      <w:r w:rsidRPr="00356FF0">
        <w:rPr>
          <w:rFonts w:cs="Times New Roman"/>
          <w:szCs w:val="24"/>
        </w:rPr>
        <w:t>目标</w:t>
      </w:r>
      <w:r w:rsidR="00790A80" w:rsidRPr="00356FF0">
        <w:rPr>
          <w:rFonts w:cs="Times New Roman"/>
          <w:szCs w:val="24"/>
        </w:rPr>
        <w:t>应该</w:t>
      </w:r>
      <w:r w:rsidRPr="00356FF0">
        <w:rPr>
          <w:rFonts w:cs="Times New Roman"/>
          <w:szCs w:val="24"/>
        </w:rPr>
        <w:t>更加关注</w:t>
      </w:r>
      <w:r w:rsidR="00790A80" w:rsidRPr="00356FF0">
        <w:rPr>
          <w:rFonts w:cs="Times New Roman"/>
          <w:szCs w:val="24"/>
        </w:rPr>
        <w:t>作为生物多样性丧失的驱动因素之一的</w:t>
      </w:r>
      <w:r w:rsidRPr="00356FF0">
        <w:rPr>
          <w:rFonts w:cs="Times New Roman"/>
          <w:szCs w:val="24"/>
        </w:rPr>
        <w:t>气候变化，包括</w:t>
      </w:r>
      <w:r w:rsidR="00790A80" w:rsidRPr="00356FF0">
        <w:rPr>
          <w:rFonts w:cs="Times New Roman"/>
          <w:szCs w:val="24"/>
        </w:rPr>
        <w:t>处理</w:t>
      </w:r>
      <w:r w:rsidRPr="00356FF0">
        <w:rPr>
          <w:rFonts w:cs="Times New Roman"/>
          <w:szCs w:val="24"/>
        </w:rPr>
        <w:t>与适应和减缓有关的问题以及</w:t>
      </w:r>
      <w:r w:rsidR="00790A80" w:rsidRPr="00356FF0">
        <w:rPr>
          <w:rFonts w:cs="Times New Roman"/>
          <w:szCs w:val="24"/>
        </w:rPr>
        <w:t>可能</w:t>
      </w:r>
      <w:r w:rsidRPr="00356FF0">
        <w:rPr>
          <w:rFonts w:cs="Times New Roman"/>
          <w:szCs w:val="24"/>
        </w:rPr>
        <w:t>与《气候公约》</w:t>
      </w:r>
      <w:r w:rsidR="00790A80" w:rsidRPr="00356FF0">
        <w:rPr>
          <w:rFonts w:cs="Times New Roman"/>
          <w:szCs w:val="24"/>
        </w:rPr>
        <w:t>形成</w:t>
      </w:r>
      <w:r w:rsidRPr="00356FF0">
        <w:rPr>
          <w:rFonts w:cs="Times New Roman"/>
          <w:szCs w:val="24"/>
        </w:rPr>
        <w:t>的协同</w:t>
      </w:r>
      <w:r w:rsidR="00790A80" w:rsidRPr="00356FF0">
        <w:rPr>
          <w:rFonts w:cs="Times New Roman"/>
          <w:szCs w:val="24"/>
        </w:rPr>
        <w:t>增效</w:t>
      </w:r>
      <w:r w:rsidRPr="00356FF0">
        <w:rPr>
          <w:rFonts w:cs="Times New Roman"/>
          <w:szCs w:val="24"/>
        </w:rPr>
        <w:t>。</w:t>
      </w:r>
      <w:r w:rsidR="00790A80" w:rsidRPr="00356FF0">
        <w:rPr>
          <w:rFonts w:cs="Times New Roman"/>
          <w:szCs w:val="24"/>
        </w:rPr>
        <w:t>然而</w:t>
      </w:r>
      <w:r w:rsidRPr="00356FF0">
        <w:rPr>
          <w:rFonts w:cs="Times New Roman"/>
          <w:szCs w:val="24"/>
        </w:rPr>
        <w:t>，其他</w:t>
      </w:r>
      <w:r w:rsidR="00D61BAD">
        <w:rPr>
          <w:rFonts w:cs="Times New Roman"/>
          <w:szCs w:val="24"/>
        </w:rPr>
        <w:t>缔约方</w:t>
      </w:r>
      <w:r w:rsidRPr="00356FF0">
        <w:rPr>
          <w:rFonts w:cs="Times New Roman"/>
          <w:szCs w:val="24"/>
        </w:rPr>
        <w:t>指出，</w:t>
      </w:r>
      <w:r w:rsidR="00790A80" w:rsidRPr="00356FF0">
        <w:rPr>
          <w:rFonts w:cs="Times New Roman"/>
          <w:szCs w:val="24"/>
        </w:rPr>
        <w:t>这个行动</w:t>
      </w:r>
      <w:r w:rsidRPr="00356FF0">
        <w:rPr>
          <w:rFonts w:cs="Times New Roman"/>
          <w:szCs w:val="24"/>
        </w:rPr>
        <w:t>目标不应与《气候公约》的任务</w:t>
      </w:r>
      <w:r w:rsidR="00790A80" w:rsidRPr="00356FF0">
        <w:rPr>
          <w:rFonts w:cs="Times New Roman"/>
          <w:szCs w:val="24"/>
        </w:rPr>
        <w:t>规定相</w:t>
      </w:r>
      <w:r w:rsidRPr="00356FF0">
        <w:rPr>
          <w:rFonts w:cs="Times New Roman"/>
          <w:szCs w:val="24"/>
        </w:rPr>
        <w:t>重叠或</w:t>
      </w:r>
      <w:r w:rsidR="008C67E1" w:rsidRPr="00356FF0">
        <w:rPr>
          <w:rFonts w:cs="Times New Roman"/>
          <w:szCs w:val="24"/>
        </w:rPr>
        <w:t>侵蚀</w:t>
      </w:r>
      <w:r w:rsidR="00790A80" w:rsidRPr="00356FF0">
        <w:rPr>
          <w:rFonts w:cs="Times New Roman"/>
          <w:szCs w:val="24"/>
        </w:rPr>
        <w:t>该任务规定</w:t>
      </w:r>
      <w:r w:rsidRPr="00356FF0">
        <w:rPr>
          <w:rFonts w:cs="Times New Roman"/>
          <w:szCs w:val="24"/>
        </w:rPr>
        <w:t>。</w:t>
      </w:r>
    </w:p>
    <w:p w14:paraId="1FB9BA88" w14:textId="6AD28066"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0D6E65" w:rsidRPr="00356FF0">
        <w:rPr>
          <w:rFonts w:cs="Times New Roman"/>
          <w:szCs w:val="24"/>
        </w:rPr>
        <w:t>行动</w:t>
      </w:r>
      <w:r w:rsidR="00600BA9" w:rsidRPr="00356FF0">
        <w:rPr>
          <w:rFonts w:cs="Times New Roman"/>
          <w:szCs w:val="24"/>
        </w:rPr>
        <w:t>目标</w:t>
      </w:r>
      <w:r w:rsidR="00600BA9" w:rsidRPr="00356FF0">
        <w:rPr>
          <w:rFonts w:cs="Times New Roman"/>
          <w:szCs w:val="24"/>
        </w:rPr>
        <w:t>7</w:t>
      </w:r>
      <w:r w:rsidR="00600BA9" w:rsidRPr="00356FF0">
        <w:rPr>
          <w:rFonts w:cs="Times New Roman"/>
          <w:szCs w:val="24"/>
        </w:rPr>
        <w:t>与</w:t>
      </w:r>
      <w:r w:rsidR="000D6E65" w:rsidRPr="00356FF0">
        <w:rPr>
          <w:rFonts w:cs="Times New Roman"/>
          <w:szCs w:val="24"/>
        </w:rPr>
        <w:t>行动</w:t>
      </w:r>
      <w:r w:rsidR="00600BA9" w:rsidRPr="00356FF0">
        <w:rPr>
          <w:rFonts w:cs="Times New Roman"/>
          <w:szCs w:val="24"/>
        </w:rPr>
        <w:t>目标</w:t>
      </w:r>
      <w:r w:rsidR="00600BA9" w:rsidRPr="00356FF0">
        <w:rPr>
          <w:rFonts w:cs="Times New Roman"/>
          <w:szCs w:val="24"/>
        </w:rPr>
        <w:t>10</w:t>
      </w:r>
      <w:r w:rsidR="00600BA9" w:rsidRPr="00356FF0">
        <w:rPr>
          <w:rFonts w:cs="Times New Roman"/>
          <w:szCs w:val="24"/>
        </w:rPr>
        <w:t>密切相关或重叠，</w:t>
      </w:r>
      <w:r w:rsidR="000D6E65" w:rsidRPr="00356FF0">
        <w:rPr>
          <w:rFonts w:cs="Times New Roman"/>
          <w:szCs w:val="24"/>
        </w:rPr>
        <w:t>应该澄清</w:t>
      </w:r>
      <w:r w:rsidR="00600BA9" w:rsidRPr="00356FF0">
        <w:rPr>
          <w:rFonts w:cs="Times New Roman"/>
          <w:szCs w:val="24"/>
        </w:rPr>
        <w:t>这两个</w:t>
      </w:r>
      <w:r w:rsidR="000D6E65" w:rsidRPr="00356FF0">
        <w:rPr>
          <w:rFonts w:cs="Times New Roman"/>
          <w:szCs w:val="24"/>
        </w:rPr>
        <w:t>行动</w:t>
      </w:r>
      <w:r w:rsidR="00600BA9" w:rsidRPr="00356FF0">
        <w:rPr>
          <w:rFonts w:cs="Times New Roman"/>
          <w:szCs w:val="24"/>
        </w:rPr>
        <w:t>目标之间的关系，避免重叠。</w:t>
      </w:r>
    </w:p>
    <w:p w14:paraId="3335ADB4" w14:textId="6EB4BDD3"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指出，这</w:t>
      </w:r>
      <w:r w:rsidR="000D6E65" w:rsidRPr="00356FF0">
        <w:rPr>
          <w:rFonts w:cs="Times New Roman"/>
          <w:szCs w:val="24"/>
        </w:rPr>
        <w:t>个行动</w:t>
      </w:r>
      <w:r w:rsidRPr="00356FF0">
        <w:rPr>
          <w:rFonts w:cs="Times New Roman"/>
          <w:szCs w:val="24"/>
        </w:rPr>
        <w:t>目标</w:t>
      </w:r>
      <w:r w:rsidR="000D6E65" w:rsidRPr="00356FF0">
        <w:rPr>
          <w:rFonts w:cs="Times New Roman"/>
          <w:szCs w:val="24"/>
        </w:rPr>
        <w:t>不如</w:t>
      </w:r>
      <w:r w:rsidRPr="00356FF0">
        <w:rPr>
          <w:rFonts w:cs="Times New Roman"/>
          <w:szCs w:val="24"/>
        </w:rPr>
        <w:t>爱知生物多样性目标</w:t>
      </w:r>
      <w:r w:rsidRPr="00356FF0">
        <w:rPr>
          <w:rFonts w:cs="Times New Roman"/>
          <w:szCs w:val="24"/>
        </w:rPr>
        <w:t>10</w:t>
      </w:r>
      <w:r w:rsidR="000D6E65" w:rsidRPr="00356FF0">
        <w:rPr>
          <w:rFonts w:cs="Times New Roman"/>
          <w:szCs w:val="24"/>
        </w:rPr>
        <w:t>那么雄心勃勃</w:t>
      </w:r>
      <w:r w:rsidRPr="00356FF0">
        <w:rPr>
          <w:rFonts w:cs="Times New Roman"/>
          <w:szCs w:val="24"/>
        </w:rPr>
        <w:t>。</w:t>
      </w:r>
    </w:p>
    <w:p w14:paraId="2D559202" w14:textId="76D59F0F"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0D6E65" w:rsidRPr="00356FF0">
        <w:rPr>
          <w:rFonts w:cs="Times New Roman"/>
          <w:szCs w:val="24"/>
        </w:rPr>
        <w:t>这个行动目标的措词还应提及、处理、涵盖或考虑以下问题</w:t>
      </w:r>
      <w:r w:rsidR="00600BA9" w:rsidRPr="00356FF0">
        <w:rPr>
          <w:rFonts w:cs="Times New Roman"/>
          <w:szCs w:val="24"/>
        </w:rPr>
        <w:t>：</w:t>
      </w:r>
    </w:p>
    <w:p w14:paraId="46CF125F" w14:textId="72806801" w:rsidR="00600BA9" w:rsidRPr="00356FF0" w:rsidRDefault="00600BA9" w:rsidP="00EB7CC8">
      <w:pPr>
        <w:pStyle w:val="ListParagraph"/>
        <w:numPr>
          <w:ilvl w:val="0"/>
          <w:numId w:val="6"/>
        </w:numPr>
        <w:adjustRightInd w:val="0"/>
        <w:snapToGrid w:val="0"/>
        <w:spacing w:line="240" w:lineRule="atLeast"/>
        <w:ind w:left="0" w:firstLine="720"/>
        <w:rPr>
          <w:rFonts w:cs="Times New Roman"/>
          <w:szCs w:val="24"/>
        </w:rPr>
      </w:pPr>
      <w:r w:rsidRPr="00356FF0">
        <w:rPr>
          <w:rFonts w:cs="Times New Roman"/>
          <w:szCs w:val="24"/>
        </w:rPr>
        <w:t>基于社区的适应方法和养护措施；</w:t>
      </w:r>
    </w:p>
    <w:p w14:paraId="11009078" w14:textId="160F4623" w:rsidR="00600BA9" w:rsidRPr="00356FF0" w:rsidRDefault="00600BA9" w:rsidP="00EB7CC8">
      <w:pPr>
        <w:pStyle w:val="ListParagraph"/>
        <w:numPr>
          <w:ilvl w:val="0"/>
          <w:numId w:val="6"/>
        </w:numPr>
        <w:adjustRightInd w:val="0"/>
        <w:snapToGrid w:val="0"/>
        <w:spacing w:line="240" w:lineRule="atLeast"/>
        <w:ind w:left="0" w:firstLine="720"/>
        <w:rPr>
          <w:rFonts w:cs="Times New Roman"/>
          <w:szCs w:val="24"/>
        </w:rPr>
      </w:pPr>
      <w:r w:rsidRPr="00356FF0">
        <w:rPr>
          <w:rFonts w:cs="Times New Roman"/>
          <w:szCs w:val="24"/>
        </w:rPr>
        <w:t>避免因生境丧失</w:t>
      </w:r>
      <w:r w:rsidR="00F85DE7" w:rsidRPr="00356FF0">
        <w:rPr>
          <w:rFonts w:cs="Times New Roman"/>
          <w:szCs w:val="24"/>
        </w:rPr>
        <w:t>所</w:t>
      </w:r>
      <w:r w:rsidRPr="00356FF0">
        <w:rPr>
          <w:rFonts w:cs="Times New Roman"/>
          <w:szCs w:val="24"/>
        </w:rPr>
        <w:t>造成的排放；</w:t>
      </w:r>
    </w:p>
    <w:p w14:paraId="5DB309C8" w14:textId="16920A0B" w:rsidR="00600BA9" w:rsidRPr="00356FF0" w:rsidRDefault="00600BA9" w:rsidP="00EB7CC8">
      <w:pPr>
        <w:pStyle w:val="ListParagraph"/>
        <w:numPr>
          <w:ilvl w:val="0"/>
          <w:numId w:val="6"/>
        </w:numPr>
        <w:adjustRightInd w:val="0"/>
        <w:snapToGrid w:val="0"/>
        <w:spacing w:line="240" w:lineRule="atLeast"/>
        <w:ind w:left="0" w:firstLine="720"/>
        <w:rPr>
          <w:rFonts w:cs="Times New Roman"/>
          <w:szCs w:val="24"/>
        </w:rPr>
      </w:pPr>
      <w:r w:rsidRPr="00356FF0">
        <w:rPr>
          <w:rFonts w:cs="Times New Roman"/>
          <w:szCs w:val="24"/>
        </w:rPr>
        <w:t>海洋</w:t>
      </w:r>
      <w:r w:rsidR="00F85DE7" w:rsidRPr="00356FF0">
        <w:rPr>
          <w:rFonts w:cs="Times New Roman"/>
          <w:szCs w:val="24"/>
        </w:rPr>
        <w:t>与</w:t>
      </w:r>
      <w:r w:rsidRPr="00356FF0">
        <w:rPr>
          <w:rFonts w:cs="Times New Roman"/>
          <w:szCs w:val="24"/>
        </w:rPr>
        <w:t>气候</w:t>
      </w:r>
      <w:r w:rsidR="00F85DE7" w:rsidRPr="00356FF0">
        <w:rPr>
          <w:rFonts w:cs="Times New Roman"/>
          <w:szCs w:val="24"/>
        </w:rPr>
        <w:t>之间的</w:t>
      </w:r>
      <w:r w:rsidRPr="00356FF0">
        <w:rPr>
          <w:rFonts w:cs="Times New Roman"/>
          <w:szCs w:val="24"/>
        </w:rPr>
        <w:t>联系；</w:t>
      </w:r>
    </w:p>
    <w:p w14:paraId="388B34B8" w14:textId="206CCCBA" w:rsidR="00600BA9" w:rsidRPr="00356FF0" w:rsidRDefault="00600BA9" w:rsidP="00EB7CC8">
      <w:pPr>
        <w:pStyle w:val="ListParagraph"/>
        <w:numPr>
          <w:ilvl w:val="0"/>
          <w:numId w:val="6"/>
        </w:numPr>
        <w:adjustRightInd w:val="0"/>
        <w:snapToGrid w:val="0"/>
        <w:spacing w:line="240" w:lineRule="atLeast"/>
        <w:ind w:left="0" w:firstLine="720"/>
        <w:rPr>
          <w:rFonts w:cs="Times New Roman"/>
          <w:szCs w:val="24"/>
        </w:rPr>
      </w:pPr>
      <w:r w:rsidRPr="00356FF0">
        <w:rPr>
          <w:rFonts w:cs="Times New Roman"/>
          <w:szCs w:val="24"/>
        </w:rPr>
        <w:t>海洋酸化。</w:t>
      </w:r>
    </w:p>
    <w:p w14:paraId="4F72425F" w14:textId="6DA6AF47" w:rsidR="00600BA9" w:rsidRPr="00F315F4"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F315F4">
        <w:rPr>
          <w:rFonts w:ascii="Times New Roman" w:eastAsia="SimSun" w:hAnsi="Times New Roman" w:cs="Times New Roman"/>
          <w:b/>
          <w:bCs/>
          <w:color w:val="auto"/>
          <w:sz w:val="24"/>
          <w:szCs w:val="24"/>
        </w:rPr>
        <w:t>行动目标</w:t>
      </w:r>
      <w:r w:rsidRPr="00F315F4">
        <w:rPr>
          <w:rFonts w:ascii="Times New Roman" w:eastAsia="SimSun" w:hAnsi="Times New Roman" w:cs="Times New Roman"/>
          <w:b/>
          <w:bCs/>
          <w:color w:val="auto"/>
          <w:sz w:val="24"/>
          <w:szCs w:val="24"/>
        </w:rPr>
        <w:t>8</w:t>
      </w:r>
    </w:p>
    <w:p w14:paraId="6D6913F2" w14:textId="26ADFA36"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建议，</w:t>
      </w:r>
      <w:r w:rsidR="00CB2AC0" w:rsidRPr="00356FF0">
        <w:rPr>
          <w:rFonts w:cs="Times New Roman"/>
          <w:szCs w:val="24"/>
        </w:rPr>
        <w:t>这个行动目标</w:t>
      </w:r>
      <w:r w:rsidR="00600BA9" w:rsidRPr="00356FF0">
        <w:rPr>
          <w:rFonts w:cs="Times New Roman"/>
          <w:szCs w:val="24"/>
        </w:rPr>
        <w:t>应</w:t>
      </w:r>
      <w:r w:rsidR="008C67E1" w:rsidRPr="00356FF0">
        <w:rPr>
          <w:rFonts w:cs="Times New Roman"/>
          <w:szCs w:val="24"/>
        </w:rPr>
        <w:t>注重全面的</w:t>
      </w:r>
      <w:r w:rsidR="00600BA9" w:rsidRPr="00356FF0">
        <w:rPr>
          <w:rFonts w:cs="Times New Roman"/>
          <w:szCs w:val="24"/>
        </w:rPr>
        <w:t>可持续利用，</w:t>
      </w:r>
      <w:r w:rsidR="008C67E1" w:rsidRPr="00356FF0">
        <w:rPr>
          <w:rFonts w:cs="Times New Roman"/>
          <w:szCs w:val="24"/>
        </w:rPr>
        <w:t>包括第</w:t>
      </w:r>
      <w:r w:rsidR="008C67E1" w:rsidRPr="00356FF0">
        <w:rPr>
          <w:rFonts w:cs="Times New Roman"/>
          <w:szCs w:val="24"/>
        </w:rPr>
        <w:t>10</w:t>
      </w:r>
      <w:r w:rsidR="008C67E1" w:rsidRPr="00356FF0">
        <w:rPr>
          <w:rFonts w:cs="Times New Roman"/>
          <w:szCs w:val="24"/>
        </w:rPr>
        <w:t>条</w:t>
      </w:r>
      <w:r w:rsidR="00770FB9">
        <w:rPr>
          <w:rFonts w:cs="Times New Roman"/>
          <w:szCs w:val="24"/>
        </w:rPr>
        <w:t>（</w:t>
      </w:r>
      <w:r w:rsidR="008C67E1" w:rsidRPr="00356FF0">
        <w:rPr>
          <w:rFonts w:cs="Times New Roman"/>
          <w:szCs w:val="24"/>
        </w:rPr>
        <w:t>c</w:t>
      </w:r>
      <w:r w:rsidR="00770FB9">
        <w:rPr>
          <w:rFonts w:cs="Times New Roman"/>
          <w:szCs w:val="24"/>
        </w:rPr>
        <w:t>）</w:t>
      </w:r>
      <w:r w:rsidR="008C67E1" w:rsidRPr="00356FF0">
        <w:rPr>
          <w:rFonts w:cs="Times New Roman"/>
          <w:szCs w:val="24"/>
        </w:rPr>
        <w:t>款和</w:t>
      </w:r>
      <w:r w:rsidR="00770FB9">
        <w:rPr>
          <w:rFonts w:cs="Times New Roman"/>
          <w:szCs w:val="24"/>
        </w:rPr>
        <w:t>（</w:t>
      </w:r>
      <w:r w:rsidR="008C67E1" w:rsidRPr="00356FF0">
        <w:rPr>
          <w:rFonts w:cs="Times New Roman"/>
          <w:szCs w:val="24"/>
        </w:rPr>
        <w:t>d</w:t>
      </w:r>
      <w:r w:rsidR="00770FB9">
        <w:rPr>
          <w:rFonts w:cs="Times New Roman"/>
          <w:szCs w:val="24"/>
        </w:rPr>
        <w:t>）</w:t>
      </w:r>
      <w:r w:rsidR="008C67E1" w:rsidRPr="00356FF0">
        <w:rPr>
          <w:rFonts w:cs="Times New Roman"/>
          <w:szCs w:val="24"/>
        </w:rPr>
        <w:t>款所述，</w:t>
      </w:r>
      <w:r w:rsidR="00756CD2" w:rsidRPr="00356FF0">
        <w:rPr>
          <w:rFonts w:cs="Times New Roman"/>
          <w:szCs w:val="24"/>
        </w:rPr>
        <w:t>并</w:t>
      </w:r>
      <w:r w:rsidR="008C67E1" w:rsidRPr="00356FF0">
        <w:rPr>
          <w:rFonts w:cs="Times New Roman"/>
          <w:szCs w:val="24"/>
        </w:rPr>
        <w:t>注重</w:t>
      </w:r>
      <w:r w:rsidR="00600BA9" w:rsidRPr="00356FF0">
        <w:rPr>
          <w:rFonts w:cs="Times New Roman"/>
          <w:szCs w:val="24"/>
        </w:rPr>
        <w:t>长期持续提供生态系统服务。在这方面，</w:t>
      </w: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CB2AC0" w:rsidRPr="00356FF0">
        <w:rPr>
          <w:rFonts w:cs="Times New Roman"/>
          <w:szCs w:val="24"/>
        </w:rPr>
        <w:t>这个行动目标</w:t>
      </w:r>
      <w:r w:rsidR="00600BA9" w:rsidRPr="00356FF0">
        <w:rPr>
          <w:rFonts w:cs="Times New Roman"/>
          <w:szCs w:val="24"/>
        </w:rPr>
        <w:t>应</w:t>
      </w:r>
      <w:r w:rsidR="00756CD2" w:rsidRPr="00356FF0">
        <w:rPr>
          <w:rFonts w:cs="Times New Roman"/>
          <w:szCs w:val="24"/>
        </w:rPr>
        <w:t>处理</w:t>
      </w:r>
      <w:r w:rsidR="00600BA9" w:rsidRPr="00356FF0">
        <w:rPr>
          <w:rFonts w:cs="Times New Roman"/>
          <w:szCs w:val="24"/>
        </w:rPr>
        <w:t>爱知生物多样性目标</w:t>
      </w:r>
      <w:r w:rsidR="00600BA9" w:rsidRPr="00356FF0">
        <w:rPr>
          <w:rFonts w:cs="Times New Roman"/>
          <w:szCs w:val="24"/>
        </w:rPr>
        <w:t>4</w:t>
      </w:r>
      <w:r w:rsidR="00600BA9" w:rsidRPr="00356FF0">
        <w:rPr>
          <w:rFonts w:cs="Times New Roman"/>
          <w:szCs w:val="24"/>
        </w:rPr>
        <w:t>所涵盖的那些问题。</w:t>
      </w:r>
    </w:p>
    <w:p w14:paraId="732F1828" w14:textId="16669D92"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793459" w:rsidRPr="00356FF0">
        <w:rPr>
          <w:rFonts w:cs="Times New Roman"/>
          <w:szCs w:val="24"/>
        </w:rPr>
        <w:t>这个行动</w:t>
      </w:r>
      <w:r w:rsidR="00600BA9" w:rsidRPr="00356FF0">
        <w:rPr>
          <w:rFonts w:cs="Times New Roman"/>
          <w:szCs w:val="24"/>
        </w:rPr>
        <w:t>目标应集中</w:t>
      </w:r>
      <w:r w:rsidR="00793459" w:rsidRPr="00356FF0">
        <w:rPr>
          <w:rFonts w:cs="Times New Roman"/>
          <w:szCs w:val="24"/>
        </w:rPr>
        <w:t>于</w:t>
      </w:r>
      <w:r w:rsidR="00600BA9" w:rsidRPr="00356FF0">
        <w:rPr>
          <w:rFonts w:cs="Times New Roman"/>
          <w:szCs w:val="24"/>
        </w:rPr>
        <w:t>确保所有人都能获得服务。</w:t>
      </w:r>
      <w:r w:rsidR="00793459" w:rsidRPr="00356FF0">
        <w:rPr>
          <w:rFonts w:cs="Times New Roman"/>
          <w:szCs w:val="24"/>
        </w:rPr>
        <w:t>然而</w:t>
      </w:r>
      <w:r w:rsidR="00600BA9" w:rsidRPr="00356FF0">
        <w:rPr>
          <w:rFonts w:cs="Times New Roman"/>
          <w:szCs w:val="24"/>
        </w:rPr>
        <w:t>，</w:t>
      </w:r>
      <w:r w:rsidRPr="00356FF0">
        <w:rPr>
          <w:rFonts w:cs="Times New Roman"/>
          <w:szCs w:val="24"/>
        </w:rPr>
        <w:t>一些</w:t>
      </w:r>
      <w:r w:rsidR="00D61BAD">
        <w:rPr>
          <w:rFonts w:cs="Times New Roman"/>
          <w:szCs w:val="24"/>
        </w:rPr>
        <w:t>缔约方</w:t>
      </w:r>
      <w:r w:rsidR="00600BA9" w:rsidRPr="00356FF0">
        <w:rPr>
          <w:rFonts w:cs="Times New Roman"/>
          <w:szCs w:val="24"/>
        </w:rPr>
        <w:t>支持继续提及特别脆弱的群体。但是，其他</w:t>
      </w:r>
      <w:r w:rsidR="00D61BAD">
        <w:rPr>
          <w:rFonts w:cs="Times New Roman"/>
          <w:szCs w:val="24"/>
        </w:rPr>
        <w:t>缔约方</w:t>
      </w:r>
      <w:r w:rsidR="00793459" w:rsidRPr="00356FF0">
        <w:rPr>
          <w:rFonts w:cs="Times New Roman"/>
          <w:szCs w:val="24"/>
        </w:rPr>
        <w:t>则</w:t>
      </w:r>
      <w:r w:rsidR="00600BA9" w:rsidRPr="00356FF0">
        <w:rPr>
          <w:rFonts w:cs="Times New Roman"/>
          <w:szCs w:val="24"/>
        </w:rPr>
        <w:t>指出，与人类</w:t>
      </w:r>
      <w:r w:rsidR="00793459" w:rsidRPr="00356FF0">
        <w:rPr>
          <w:rFonts w:cs="Times New Roman"/>
          <w:szCs w:val="24"/>
          <w:lang w:val="en-GB"/>
        </w:rPr>
        <w:t>生计、健康和福祉</w:t>
      </w:r>
      <w:r w:rsidR="00600BA9" w:rsidRPr="00356FF0">
        <w:rPr>
          <w:rFonts w:cs="Times New Roman"/>
          <w:szCs w:val="24"/>
        </w:rPr>
        <w:t>的联系</w:t>
      </w:r>
      <w:r w:rsidR="00793459" w:rsidRPr="00356FF0">
        <w:rPr>
          <w:rFonts w:cs="Times New Roman"/>
          <w:szCs w:val="24"/>
        </w:rPr>
        <w:t>超出了</w:t>
      </w:r>
      <w:r w:rsidR="00600BA9" w:rsidRPr="00356FF0">
        <w:rPr>
          <w:rFonts w:cs="Times New Roman"/>
          <w:szCs w:val="24"/>
        </w:rPr>
        <w:t>《公约》的范围。</w:t>
      </w:r>
    </w:p>
    <w:p w14:paraId="70BEB070" w14:textId="13D7E5FE"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CB2AC0" w:rsidRPr="00356FF0">
        <w:rPr>
          <w:rFonts w:cs="Times New Roman"/>
          <w:szCs w:val="24"/>
        </w:rPr>
        <w:t>这个行动目标</w:t>
      </w:r>
      <w:r w:rsidR="00600BA9" w:rsidRPr="00356FF0">
        <w:rPr>
          <w:rFonts w:cs="Times New Roman"/>
          <w:szCs w:val="24"/>
        </w:rPr>
        <w:t>不应仅限于</w:t>
      </w:r>
      <w:r w:rsidR="00793459" w:rsidRPr="00356FF0">
        <w:rPr>
          <w:rFonts w:cs="Times New Roman"/>
          <w:szCs w:val="24"/>
        </w:rPr>
        <w:t>动植物</w:t>
      </w:r>
      <w:r w:rsidR="00600BA9" w:rsidRPr="00356FF0">
        <w:rPr>
          <w:rFonts w:cs="Times New Roman"/>
          <w:szCs w:val="24"/>
        </w:rPr>
        <w:t>，而应适用于所有物种以及作物品种</w:t>
      </w:r>
      <w:r w:rsidR="00793459" w:rsidRPr="00356FF0">
        <w:rPr>
          <w:rFonts w:cs="Times New Roman"/>
          <w:szCs w:val="24"/>
        </w:rPr>
        <w:t>。</w:t>
      </w:r>
    </w:p>
    <w:p w14:paraId="5E83A6E8" w14:textId="57DE49E8"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CB2AC0" w:rsidRPr="00356FF0">
        <w:rPr>
          <w:rFonts w:cs="Times New Roman"/>
          <w:szCs w:val="24"/>
        </w:rPr>
        <w:t>这个行动目标</w:t>
      </w:r>
      <w:r w:rsidR="00600BA9" w:rsidRPr="00356FF0">
        <w:rPr>
          <w:rFonts w:cs="Times New Roman"/>
          <w:szCs w:val="24"/>
        </w:rPr>
        <w:t>与拟议的</w:t>
      </w:r>
      <w:r w:rsidR="00793459" w:rsidRPr="00356FF0">
        <w:rPr>
          <w:rFonts w:cs="Times New Roman"/>
          <w:szCs w:val="24"/>
        </w:rPr>
        <w:t>行动</w:t>
      </w:r>
      <w:r w:rsidR="00600BA9" w:rsidRPr="00356FF0">
        <w:rPr>
          <w:rFonts w:cs="Times New Roman"/>
          <w:szCs w:val="24"/>
        </w:rPr>
        <w:t>目标</w:t>
      </w:r>
      <w:r w:rsidR="00600BA9" w:rsidRPr="00356FF0">
        <w:rPr>
          <w:rFonts w:cs="Times New Roman"/>
          <w:szCs w:val="24"/>
        </w:rPr>
        <w:t>4</w:t>
      </w:r>
      <w:r w:rsidR="00600BA9" w:rsidRPr="00356FF0">
        <w:rPr>
          <w:rFonts w:cs="Times New Roman"/>
          <w:szCs w:val="24"/>
        </w:rPr>
        <w:t>重叠，可以将这两个</w:t>
      </w:r>
      <w:r w:rsidR="00793459" w:rsidRPr="00356FF0">
        <w:rPr>
          <w:rFonts w:cs="Times New Roman"/>
          <w:szCs w:val="24"/>
        </w:rPr>
        <w:t>行动</w:t>
      </w:r>
      <w:r w:rsidR="00600BA9" w:rsidRPr="00356FF0">
        <w:rPr>
          <w:rFonts w:cs="Times New Roman"/>
          <w:szCs w:val="24"/>
        </w:rPr>
        <w:t>目标合并</w:t>
      </w:r>
      <w:r w:rsidR="00793459" w:rsidRPr="00356FF0">
        <w:rPr>
          <w:rFonts w:cs="Times New Roman"/>
          <w:szCs w:val="24"/>
        </w:rPr>
        <w:t>。</w:t>
      </w:r>
    </w:p>
    <w:p w14:paraId="4D7D5976" w14:textId="1D5AECA5"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Pr="00356FF0">
        <w:rPr>
          <w:rFonts w:cs="Times New Roman"/>
          <w:szCs w:val="24"/>
        </w:rPr>
        <w:t>指出，</w:t>
      </w:r>
      <w:r w:rsidR="00793459" w:rsidRPr="00356FF0">
        <w:rPr>
          <w:rFonts w:cs="Times New Roman"/>
          <w:szCs w:val="24"/>
        </w:rPr>
        <w:t>“</w:t>
      </w:r>
      <w:r w:rsidRPr="00356FF0">
        <w:rPr>
          <w:rFonts w:cs="Times New Roman"/>
          <w:szCs w:val="24"/>
        </w:rPr>
        <w:t>确保</w:t>
      </w:r>
      <w:r w:rsidR="00793459" w:rsidRPr="00356FF0">
        <w:rPr>
          <w:rFonts w:cs="Times New Roman"/>
          <w:szCs w:val="24"/>
        </w:rPr>
        <w:t>…</w:t>
      </w:r>
      <w:r w:rsidR="00793459" w:rsidRPr="00356FF0">
        <w:rPr>
          <w:rFonts w:cs="Times New Roman"/>
          <w:szCs w:val="24"/>
        </w:rPr>
        <w:t>的惠益</w:t>
      </w:r>
      <w:r w:rsidR="00793459" w:rsidRPr="00356FF0">
        <w:rPr>
          <w:rFonts w:cs="Times New Roman"/>
          <w:szCs w:val="24"/>
        </w:rPr>
        <w:t>”</w:t>
      </w:r>
      <w:r w:rsidR="00793459" w:rsidRPr="00356FF0">
        <w:rPr>
          <w:rFonts w:cs="Times New Roman"/>
          <w:szCs w:val="24"/>
        </w:rPr>
        <w:t>这个说法</w:t>
      </w:r>
      <w:r w:rsidRPr="00356FF0">
        <w:rPr>
          <w:rFonts w:cs="Times New Roman"/>
          <w:szCs w:val="24"/>
        </w:rPr>
        <w:t>不清楚，可能与获取和</w:t>
      </w:r>
      <w:r w:rsidR="00F056C7" w:rsidRPr="00356FF0">
        <w:rPr>
          <w:rFonts w:cs="Times New Roman"/>
          <w:szCs w:val="24"/>
        </w:rPr>
        <w:t>惠益</w:t>
      </w:r>
      <w:r w:rsidRPr="00356FF0">
        <w:rPr>
          <w:rFonts w:cs="Times New Roman"/>
          <w:szCs w:val="24"/>
        </w:rPr>
        <w:t>分享</w:t>
      </w:r>
      <w:r w:rsidR="00F056C7" w:rsidRPr="00356FF0">
        <w:rPr>
          <w:rFonts w:cs="Times New Roman"/>
          <w:szCs w:val="24"/>
        </w:rPr>
        <w:t>所涉议题相</w:t>
      </w:r>
      <w:r w:rsidRPr="00356FF0">
        <w:rPr>
          <w:rFonts w:cs="Times New Roman"/>
          <w:szCs w:val="24"/>
        </w:rPr>
        <w:t>混淆，因此</w:t>
      </w:r>
      <w:r w:rsidR="00F056C7" w:rsidRPr="00356FF0">
        <w:rPr>
          <w:rFonts w:cs="Times New Roman"/>
          <w:szCs w:val="24"/>
        </w:rPr>
        <w:t>引起</w:t>
      </w:r>
      <w:r w:rsidRPr="00356FF0">
        <w:rPr>
          <w:rFonts w:cs="Times New Roman"/>
          <w:szCs w:val="24"/>
        </w:rPr>
        <w:t>问题</w:t>
      </w:r>
      <w:r w:rsidR="00F056C7" w:rsidRPr="00356FF0">
        <w:rPr>
          <w:rFonts w:cs="Times New Roman"/>
          <w:szCs w:val="24"/>
        </w:rPr>
        <w:t>。</w:t>
      </w:r>
    </w:p>
    <w:p w14:paraId="10328729" w14:textId="4604453C" w:rsidR="00F85DE7" w:rsidRPr="00356FF0" w:rsidRDefault="00F056C7"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指出，这个行动目标的措词还应提及、处理、涵盖或考虑以下问题</w:t>
      </w:r>
      <w:r w:rsidR="00600BA9" w:rsidRPr="00356FF0">
        <w:rPr>
          <w:rFonts w:cs="Times New Roman"/>
          <w:szCs w:val="24"/>
        </w:rPr>
        <w:t>：</w:t>
      </w:r>
      <w:r w:rsidR="00600BA9" w:rsidRPr="00356FF0">
        <w:rPr>
          <w:rFonts w:cs="Times New Roman"/>
          <w:szCs w:val="24"/>
        </w:rPr>
        <w:t xml:space="preserve"> </w:t>
      </w:r>
    </w:p>
    <w:p w14:paraId="39305ABE" w14:textId="63F79D3D" w:rsidR="00F056C7" w:rsidRPr="00356FF0" w:rsidRDefault="00F056C7" w:rsidP="00EB7CC8">
      <w:pPr>
        <w:pStyle w:val="ListParagraph"/>
        <w:numPr>
          <w:ilvl w:val="0"/>
          <w:numId w:val="7"/>
        </w:numPr>
        <w:adjustRightInd w:val="0"/>
        <w:snapToGrid w:val="0"/>
        <w:spacing w:line="240" w:lineRule="atLeast"/>
        <w:ind w:left="0" w:firstLine="720"/>
        <w:rPr>
          <w:rFonts w:cs="Times New Roman"/>
          <w:szCs w:val="24"/>
        </w:rPr>
      </w:pPr>
      <w:r w:rsidRPr="00356FF0">
        <w:rPr>
          <w:rFonts w:cs="Times New Roman"/>
          <w:szCs w:val="24"/>
        </w:rPr>
        <w:t>传统的</w:t>
      </w:r>
      <w:r w:rsidR="00600BA9" w:rsidRPr="00356FF0">
        <w:rPr>
          <w:rFonts w:cs="Times New Roman"/>
          <w:szCs w:val="24"/>
        </w:rPr>
        <w:t>可持续利用；</w:t>
      </w:r>
      <w:r w:rsidR="00600BA9" w:rsidRPr="00356FF0">
        <w:rPr>
          <w:rFonts w:cs="Times New Roman"/>
          <w:szCs w:val="24"/>
        </w:rPr>
        <w:t xml:space="preserve"> </w:t>
      </w:r>
    </w:p>
    <w:p w14:paraId="57362CF4" w14:textId="4355A5E9" w:rsidR="00F056C7" w:rsidRPr="00356FF0" w:rsidRDefault="00600BA9" w:rsidP="00EB7CC8">
      <w:pPr>
        <w:pStyle w:val="ListParagraph"/>
        <w:numPr>
          <w:ilvl w:val="0"/>
          <w:numId w:val="7"/>
        </w:numPr>
        <w:adjustRightInd w:val="0"/>
        <w:snapToGrid w:val="0"/>
        <w:spacing w:line="240" w:lineRule="atLeast"/>
        <w:ind w:left="0" w:firstLine="720"/>
        <w:rPr>
          <w:rFonts w:cs="Times New Roman"/>
          <w:szCs w:val="24"/>
        </w:rPr>
      </w:pPr>
      <w:r w:rsidRPr="00356FF0">
        <w:rPr>
          <w:rFonts w:cs="Times New Roman"/>
          <w:szCs w:val="24"/>
        </w:rPr>
        <w:t>人口增长；</w:t>
      </w:r>
      <w:r w:rsidRPr="00356FF0">
        <w:rPr>
          <w:rFonts w:cs="Times New Roman"/>
          <w:szCs w:val="24"/>
        </w:rPr>
        <w:t xml:space="preserve"> </w:t>
      </w:r>
    </w:p>
    <w:p w14:paraId="1E0FABA4" w14:textId="47CABD80" w:rsidR="00F056C7" w:rsidRPr="00356FF0" w:rsidRDefault="00600BA9" w:rsidP="00EB7CC8">
      <w:pPr>
        <w:pStyle w:val="ListParagraph"/>
        <w:numPr>
          <w:ilvl w:val="0"/>
          <w:numId w:val="7"/>
        </w:numPr>
        <w:adjustRightInd w:val="0"/>
        <w:snapToGrid w:val="0"/>
        <w:spacing w:line="240" w:lineRule="atLeast"/>
        <w:ind w:left="0" w:firstLine="720"/>
        <w:rPr>
          <w:rFonts w:cs="Times New Roman"/>
          <w:szCs w:val="24"/>
        </w:rPr>
      </w:pPr>
      <w:r w:rsidRPr="00356FF0">
        <w:rPr>
          <w:rFonts w:cs="Times New Roman"/>
          <w:szCs w:val="24"/>
        </w:rPr>
        <w:t>替代生产方法；</w:t>
      </w:r>
      <w:r w:rsidRPr="00356FF0">
        <w:rPr>
          <w:rFonts w:cs="Times New Roman"/>
          <w:szCs w:val="24"/>
        </w:rPr>
        <w:t xml:space="preserve"> </w:t>
      </w:r>
    </w:p>
    <w:p w14:paraId="79EA95BC" w14:textId="00CADAEF" w:rsidR="00F85DE7" w:rsidRPr="00356FF0" w:rsidRDefault="00F056C7" w:rsidP="00EB7CC8">
      <w:pPr>
        <w:pStyle w:val="ListParagraph"/>
        <w:numPr>
          <w:ilvl w:val="0"/>
          <w:numId w:val="7"/>
        </w:numPr>
        <w:adjustRightInd w:val="0"/>
        <w:snapToGrid w:val="0"/>
        <w:spacing w:line="240" w:lineRule="atLeast"/>
        <w:ind w:left="0" w:firstLine="720"/>
        <w:rPr>
          <w:rFonts w:cs="Times New Roman"/>
          <w:szCs w:val="24"/>
        </w:rPr>
      </w:pPr>
      <w:r w:rsidRPr="00356FF0">
        <w:rPr>
          <w:rFonts w:cs="Times New Roman"/>
          <w:szCs w:val="24"/>
        </w:rPr>
        <w:t>捕鱼</w:t>
      </w:r>
      <w:r w:rsidR="00600BA9" w:rsidRPr="00356FF0">
        <w:rPr>
          <w:rFonts w:cs="Times New Roman"/>
          <w:szCs w:val="24"/>
        </w:rPr>
        <w:t>和兼捕。</w:t>
      </w:r>
      <w:r w:rsidR="00600BA9" w:rsidRPr="00356FF0">
        <w:rPr>
          <w:rFonts w:cs="Times New Roman"/>
          <w:szCs w:val="24"/>
        </w:rPr>
        <w:t xml:space="preserve"> </w:t>
      </w:r>
    </w:p>
    <w:p w14:paraId="28518A52" w14:textId="1EE9AF23" w:rsidR="00F85DE7" w:rsidRPr="007E5357" w:rsidRDefault="00F056C7"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7E5357">
        <w:rPr>
          <w:rFonts w:ascii="Times New Roman" w:eastAsia="SimSun" w:hAnsi="Times New Roman" w:cs="Times New Roman"/>
          <w:b/>
          <w:bCs/>
          <w:color w:val="auto"/>
          <w:sz w:val="24"/>
          <w:szCs w:val="24"/>
        </w:rPr>
        <w:t>行动</w:t>
      </w:r>
      <w:r w:rsidR="00600BA9" w:rsidRPr="007E5357">
        <w:rPr>
          <w:rFonts w:ascii="Times New Roman" w:eastAsia="SimSun" w:hAnsi="Times New Roman" w:cs="Times New Roman"/>
          <w:b/>
          <w:bCs/>
          <w:color w:val="auto"/>
          <w:sz w:val="24"/>
          <w:szCs w:val="24"/>
        </w:rPr>
        <w:t>目标</w:t>
      </w:r>
      <w:r w:rsidR="00600BA9" w:rsidRPr="007E5357">
        <w:rPr>
          <w:rFonts w:ascii="Times New Roman" w:eastAsia="SimSun" w:hAnsi="Times New Roman" w:cs="Times New Roman"/>
          <w:b/>
          <w:bCs/>
          <w:color w:val="auto"/>
          <w:sz w:val="24"/>
          <w:szCs w:val="24"/>
        </w:rPr>
        <w:t xml:space="preserve">9 </w:t>
      </w:r>
    </w:p>
    <w:p w14:paraId="1A070C3A" w14:textId="50C63AFB" w:rsidR="00F85DE7" w:rsidRPr="00356FF0" w:rsidRDefault="007B629F" w:rsidP="00EB7CC8">
      <w:pPr>
        <w:pStyle w:val="ListParagraph"/>
        <w:numPr>
          <w:ilvl w:val="0"/>
          <w:numId w:val="2"/>
        </w:numPr>
        <w:adjustRightInd w:val="0"/>
        <w:snapToGrid w:val="0"/>
        <w:spacing w:line="240" w:lineRule="atLeast"/>
        <w:ind w:left="0" w:firstLine="0"/>
        <w:rPr>
          <w:rFonts w:cs="Times New Roman"/>
          <w:szCs w:val="24"/>
        </w:rPr>
      </w:pPr>
      <w:r>
        <w:rPr>
          <w:rFonts w:cs="Times New Roman" w:hint="eastAsia"/>
          <w:szCs w:val="24"/>
        </w:rPr>
        <w:t>有缔约方</w:t>
      </w:r>
      <w:r w:rsidR="004B797C" w:rsidRPr="00356FF0">
        <w:rPr>
          <w:rFonts w:cs="Times New Roman"/>
          <w:szCs w:val="24"/>
        </w:rPr>
        <w:t>指出</w:t>
      </w:r>
      <w:r w:rsidR="00600BA9" w:rsidRPr="00356FF0">
        <w:rPr>
          <w:rFonts w:cs="Times New Roman"/>
          <w:szCs w:val="24"/>
        </w:rPr>
        <w:t>，由于定义不同</w:t>
      </w:r>
      <w:r w:rsidR="004B797C" w:rsidRPr="00356FF0">
        <w:rPr>
          <w:rFonts w:cs="Times New Roman"/>
          <w:szCs w:val="24"/>
        </w:rPr>
        <w:t>、</w:t>
      </w:r>
      <w:r w:rsidR="00600BA9" w:rsidRPr="00356FF0">
        <w:rPr>
          <w:rFonts w:cs="Times New Roman"/>
          <w:szCs w:val="24"/>
        </w:rPr>
        <w:t>区域和国家差异以及缺乏</w:t>
      </w:r>
      <w:r w:rsidR="00A60FD4" w:rsidRPr="00356FF0">
        <w:rPr>
          <w:rFonts w:cs="Times New Roman"/>
          <w:szCs w:val="24"/>
        </w:rPr>
        <w:t>基线</w:t>
      </w:r>
      <w:r w:rsidR="00600BA9" w:rsidRPr="00356FF0">
        <w:rPr>
          <w:rFonts w:cs="Times New Roman"/>
          <w:szCs w:val="24"/>
        </w:rPr>
        <w:t>，</w:t>
      </w:r>
      <w:r w:rsidR="00A60FD4" w:rsidRPr="00356FF0">
        <w:rPr>
          <w:rFonts w:cs="Times New Roman"/>
          <w:szCs w:val="24"/>
        </w:rPr>
        <w:t>衡量</w:t>
      </w:r>
      <w:r w:rsidR="00600BA9" w:rsidRPr="00356FF0">
        <w:rPr>
          <w:rFonts w:cs="Times New Roman"/>
          <w:szCs w:val="24"/>
        </w:rPr>
        <w:t>生产</w:t>
      </w:r>
      <w:r w:rsidR="00A60FD4" w:rsidRPr="00356FF0">
        <w:rPr>
          <w:rFonts w:cs="Times New Roman"/>
          <w:szCs w:val="24"/>
        </w:rPr>
        <w:t>力缺口和确定</w:t>
      </w:r>
      <w:r w:rsidR="00600BA9" w:rsidRPr="00356FF0">
        <w:rPr>
          <w:rFonts w:cs="Times New Roman"/>
          <w:szCs w:val="24"/>
        </w:rPr>
        <w:t>这些</w:t>
      </w:r>
      <w:r w:rsidR="00A60FD4" w:rsidRPr="00356FF0">
        <w:rPr>
          <w:rFonts w:cs="Times New Roman"/>
          <w:szCs w:val="24"/>
        </w:rPr>
        <w:t>缺口</w:t>
      </w:r>
      <w:r w:rsidR="00600BA9" w:rsidRPr="00356FF0">
        <w:rPr>
          <w:rFonts w:cs="Times New Roman"/>
          <w:szCs w:val="24"/>
        </w:rPr>
        <w:t>的具体价值</w:t>
      </w:r>
      <w:r w:rsidR="00A60FD4" w:rsidRPr="00356FF0">
        <w:rPr>
          <w:rFonts w:cs="Times New Roman"/>
          <w:szCs w:val="24"/>
        </w:rPr>
        <w:t>的工作</w:t>
      </w:r>
      <w:r w:rsidR="008C67E1" w:rsidRPr="00356FF0">
        <w:rPr>
          <w:rFonts w:cs="Times New Roman"/>
          <w:szCs w:val="24"/>
        </w:rPr>
        <w:t>会引起</w:t>
      </w:r>
      <w:r w:rsidR="00A60FD4" w:rsidRPr="00356FF0">
        <w:rPr>
          <w:rFonts w:cs="Times New Roman"/>
          <w:szCs w:val="24"/>
        </w:rPr>
        <w:t>问题</w:t>
      </w:r>
      <w:r w:rsidR="00600BA9" w:rsidRPr="00356FF0">
        <w:rPr>
          <w:rFonts w:cs="Times New Roman"/>
          <w:szCs w:val="24"/>
        </w:rPr>
        <w:t>。有鉴于此，有</w:t>
      </w:r>
      <w:r w:rsidR="00D61BAD">
        <w:rPr>
          <w:rFonts w:cs="Times New Roman"/>
          <w:szCs w:val="24"/>
        </w:rPr>
        <w:t>缔约方</w:t>
      </w:r>
      <w:r w:rsidR="00A60FD4" w:rsidRPr="00356FF0">
        <w:rPr>
          <w:rFonts w:cs="Times New Roman"/>
          <w:szCs w:val="24"/>
        </w:rPr>
        <w:t>提出这个行动目标</w:t>
      </w:r>
      <w:r w:rsidR="00600BA9" w:rsidRPr="00356FF0">
        <w:rPr>
          <w:rFonts w:cs="Times New Roman"/>
          <w:szCs w:val="24"/>
        </w:rPr>
        <w:t>不应</w:t>
      </w:r>
      <w:r w:rsidR="00A60FD4" w:rsidRPr="00356FF0">
        <w:rPr>
          <w:rFonts w:cs="Times New Roman"/>
          <w:szCs w:val="24"/>
        </w:rPr>
        <w:t>采用</w:t>
      </w:r>
      <w:r w:rsidR="00600BA9" w:rsidRPr="00356FF0">
        <w:rPr>
          <w:rFonts w:cs="Times New Roman"/>
          <w:szCs w:val="24"/>
        </w:rPr>
        <w:t>生产</w:t>
      </w:r>
      <w:r w:rsidR="00A60FD4" w:rsidRPr="00356FF0">
        <w:rPr>
          <w:rFonts w:cs="Times New Roman"/>
          <w:szCs w:val="24"/>
        </w:rPr>
        <w:t>力缺口</w:t>
      </w:r>
      <w:r w:rsidR="00600BA9" w:rsidRPr="00356FF0">
        <w:rPr>
          <w:rFonts w:cs="Times New Roman"/>
          <w:szCs w:val="24"/>
        </w:rPr>
        <w:t>，</w:t>
      </w:r>
      <w:r w:rsidR="00A60FD4" w:rsidRPr="00356FF0">
        <w:rPr>
          <w:rFonts w:cs="Times New Roman"/>
          <w:szCs w:val="24"/>
        </w:rPr>
        <w:t>也</w:t>
      </w:r>
      <w:r w:rsidR="00600BA9" w:rsidRPr="00356FF0">
        <w:rPr>
          <w:rFonts w:cs="Times New Roman"/>
          <w:szCs w:val="24"/>
        </w:rPr>
        <w:t>/</w:t>
      </w:r>
      <w:r w:rsidR="00600BA9" w:rsidRPr="00356FF0">
        <w:rPr>
          <w:rFonts w:cs="Times New Roman"/>
          <w:szCs w:val="24"/>
        </w:rPr>
        <w:t>或不应具有相关的量值。一些</w:t>
      </w:r>
      <w:r w:rsidR="00D61BAD">
        <w:rPr>
          <w:rFonts w:cs="Times New Roman"/>
          <w:szCs w:val="24"/>
        </w:rPr>
        <w:t>缔约方</w:t>
      </w:r>
      <w:r w:rsidR="00600BA9" w:rsidRPr="00356FF0">
        <w:rPr>
          <w:rFonts w:cs="Times New Roman"/>
          <w:szCs w:val="24"/>
        </w:rPr>
        <w:t>还指出，</w:t>
      </w:r>
      <w:r w:rsidR="00A60FD4" w:rsidRPr="00356FF0">
        <w:rPr>
          <w:rFonts w:cs="Times New Roman"/>
          <w:szCs w:val="24"/>
        </w:rPr>
        <w:t>“</w:t>
      </w:r>
      <w:r w:rsidR="00600BA9" w:rsidRPr="00356FF0">
        <w:rPr>
          <w:rFonts w:cs="Times New Roman"/>
          <w:szCs w:val="24"/>
        </w:rPr>
        <w:t>受管理的生态系统</w:t>
      </w:r>
      <w:r w:rsidR="00A60FD4" w:rsidRPr="00356FF0">
        <w:rPr>
          <w:rFonts w:cs="Times New Roman"/>
          <w:szCs w:val="24"/>
        </w:rPr>
        <w:t>”</w:t>
      </w:r>
      <w:r w:rsidR="00600BA9" w:rsidRPr="00356FF0">
        <w:rPr>
          <w:rFonts w:cs="Times New Roman"/>
          <w:szCs w:val="24"/>
        </w:rPr>
        <w:t>一词</w:t>
      </w:r>
      <w:r w:rsidR="00A60FD4" w:rsidRPr="00356FF0">
        <w:rPr>
          <w:rFonts w:cs="Times New Roman"/>
          <w:szCs w:val="24"/>
        </w:rPr>
        <w:t>定义不明。</w:t>
      </w:r>
      <w:r w:rsidR="00600BA9" w:rsidRPr="00356FF0">
        <w:rPr>
          <w:rFonts w:cs="Times New Roman"/>
          <w:szCs w:val="24"/>
        </w:rPr>
        <w:t xml:space="preserve"> </w:t>
      </w:r>
    </w:p>
    <w:p w14:paraId="7BA2CE39" w14:textId="70560DE2" w:rsidR="00F85DE7"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A60FD4" w:rsidRPr="00356FF0">
        <w:rPr>
          <w:rFonts w:cs="Times New Roman"/>
          <w:szCs w:val="24"/>
        </w:rPr>
        <w:t>这个行动</w:t>
      </w:r>
      <w:r w:rsidR="00600BA9" w:rsidRPr="00356FF0">
        <w:rPr>
          <w:rFonts w:cs="Times New Roman"/>
          <w:szCs w:val="24"/>
        </w:rPr>
        <w:t>目标应</w:t>
      </w:r>
      <w:r w:rsidR="008C67E1" w:rsidRPr="00356FF0">
        <w:rPr>
          <w:rFonts w:cs="Times New Roman"/>
          <w:szCs w:val="24"/>
        </w:rPr>
        <w:t>集中</w:t>
      </w:r>
      <w:r w:rsidR="00600BA9" w:rsidRPr="00356FF0">
        <w:rPr>
          <w:rFonts w:cs="Times New Roman"/>
          <w:szCs w:val="24"/>
        </w:rPr>
        <w:t>于</w:t>
      </w:r>
      <w:r w:rsidR="008C67E1" w:rsidRPr="00356FF0">
        <w:rPr>
          <w:rFonts w:cs="Times New Roman"/>
          <w:szCs w:val="24"/>
        </w:rPr>
        <w:t>全面的</w:t>
      </w:r>
      <w:r w:rsidR="00600BA9" w:rsidRPr="00356FF0">
        <w:rPr>
          <w:rFonts w:cs="Times New Roman"/>
          <w:szCs w:val="24"/>
        </w:rPr>
        <w:t>生态系统可持续管理。其他</w:t>
      </w:r>
      <w:r w:rsidR="00D61BAD">
        <w:rPr>
          <w:rFonts w:cs="Times New Roman"/>
          <w:szCs w:val="24"/>
        </w:rPr>
        <w:t>缔约方</w:t>
      </w:r>
      <w:r w:rsidR="00600BA9" w:rsidRPr="00356FF0">
        <w:rPr>
          <w:rFonts w:cs="Times New Roman"/>
          <w:szCs w:val="24"/>
        </w:rPr>
        <w:t>则建议</w:t>
      </w:r>
      <w:r w:rsidR="00CB2AC0" w:rsidRPr="00356FF0">
        <w:rPr>
          <w:rFonts w:cs="Times New Roman"/>
          <w:szCs w:val="24"/>
        </w:rPr>
        <w:t>这个行动目标</w:t>
      </w:r>
      <w:r w:rsidR="00600BA9" w:rsidRPr="00356FF0">
        <w:rPr>
          <w:rFonts w:cs="Times New Roman"/>
          <w:szCs w:val="24"/>
        </w:rPr>
        <w:t>应</w:t>
      </w:r>
      <w:r w:rsidR="00A60FD4" w:rsidRPr="00356FF0">
        <w:rPr>
          <w:rFonts w:cs="Times New Roman"/>
          <w:szCs w:val="24"/>
        </w:rPr>
        <w:t>处理</w:t>
      </w:r>
      <w:r w:rsidR="00600BA9" w:rsidRPr="00356FF0">
        <w:rPr>
          <w:rFonts w:cs="Times New Roman"/>
          <w:szCs w:val="24"/>
        </w:rPr>
        <w:t>对</w:t>
      </w:r>
      <w:r w:rsidR="00A60FD4" w:rsidRPr="00356FF0">
        <w:rPr>
          <w:rFonts w:cs="Times New Roman"/>
          <w:szCs w:val="24"/>
        </w:rPr>
        <w:t>包括林业和农业在内</w:t>
      </w:r>
      <w:r w:rsidR="008C67E1" w:rsidRPr="00356FF0">
        <w:rPr>
          <w:rFonts w:cs="Times New Roman"/>
          <w:szCs w:val="24"/>
        </w:rPr>
        <w:t>的</w:t>
      </w:r>
      <w:r w:rsidR="00A60FD4" w:rsidRPr="00356FF0">
        <w:rPr>
          <w:rFonts w:cs="Times New Roman"/>
          <w:szCs w:val="24"/>
        </w:rPr>
        <w:t>某些类型的受管理生态系统的可持续管理</w:t>
      </w:r>
      <w:r w:rsidR="00600BA9" w:rsidRPr="00356FF0">
        <w:rPr>
          <w:rFonts w:cs="Times New Roman"/>
          <w:szCs w:val="24"/>
        </w:rPr>
        <w:t>。但是，其他</w:t>
      </w:r>
      <w:r w:rsidR="00D61BAD">
        <w:rPr>
          <w:rFonts w:cs="Times New Roman"/>
          <w:szCs w:val="24"/>
        </w:rPr>
        <w:t>缔约方</w:t>
      </w:r>
      <w:r w:rsidR="00600BA9" w:rsidRPr="00356FF0">
        <w:rPr>
          <w:rFonts w:cs="Times New Roman"/>
          <w:szCs w:val="24"/>
        </w:rPr>
        <w:t>则</w:t>
      </w:r>
      <w:r w:rsidR="00A60FD4" w:rsidRPr="00356FF0">
        <w:rPr>
          <w:rFonts w:cs="Times New Roman"/>
          <w:szCs w:val="24"/>
        </w:rPr>
        <w:t>提出，</w:t>
      </w:r>
      <w:r w:rsidR="00CB2AC0" w:rsidRPr="00356FF0">
        <w:rPr>
          <w:rFonts w:cs="Times New Roman"/>
          <w:szCs w:val="24"/>
        </w:rPr>
        <w:t>这个行动目标</w:t>
      </w:r>
      <w:r w:rsidR="00600BA9" w:rsidRPr="00356FF0">
        <w:rPr>
          <w:rFonts w:cs="Times New Roman"/>
          <w:szCs w:val="24"/>
        </w:rPr>
        <w:t>也应涉及自然生态系统。</w:t>
      </w:r>
      <w:r w:rsidR="00A60FD4" w:rsidRPr="00356FF0">
        <w:rPr>
          <w:rFonts w:cs="Times New Roman"/>
          <w:szCs w:val="24"/>
        </w:rPr>
        <w:t>还有</w:t>
      </w:r>
      <w:r w:rsidR="00D61BAD">
        <w:rPr>
          <w:rFonts w:cs="Times New Roman"/>
          <w:szCs w:val="24"/>
        </w:rPr>
        <w:t>缔约方</w:t>
      </w:r>
      <w:r w:rsidR="00600BA9" w:rsidRPr="00356FF0">
        <w:rPr>
          <w:rFonts w:cs="Times New Roman"/>
          <w:szCs w:val="24"/>
        </w:rPr>
        <w:t>指出，重点</w:t>
      </w:r>
      <w:r w:rsidR="00A60FD4" w:rsidRPr="00356FF0">
        <w:rPr>
          <w:rFonts w:cs="Times New Roman"/>
          <w:szCs w:val="24"/>
        </w:rPr>
        <w:t>应该是</w:t>
      </w:r>
      <w:r w:rsidR="00600BA9" w:rsidRPr="00356FF0">
        <w:rPr>
          <w:rFonts w:cs="Times New Roman"/>
          <w:szCs w:val="24"/>
        </w:rPr>
        <w:t>这些类型的生态系统</w:t>
      </w:r>
      <w:r w:rsidR="00A60FD4" w:rsidRPr="00356FF0">
        <w:rPr>
          <w:rFonts w:cs="Times New Roman"/>
          <w:szCs w:val="24"/>
        </w:rPr>
        <w:t>的复原</w:t>
      </w:r>
      <w:r w:rsidR="00600BA9" w:rsidRPr="00356FF0">
        <w:rPr>
          <w:rFonts w:cs="Times New Roman"/>
          <w:szCs w:val="24"/>
        </w:rPr>
        <w:t>。</w:t>
      </w:r>
      <w:r w:rsidR="00600BA9" w:rsidRPr="00356FF0">
        <w:rPr>
          <w:rFonts w:cs="Times New Roman"/>
          <w:szCs w:val="24"/>
        </w:rPr>
        <w:t xml:space="preserve"> </w:t>
      </w:r>
    </w:p>
    <w:p w14:paraId="2AAFFB7C" w14:textId="5CC0EE27" w:rsidR="00F056C7" w:rsidRPr="00356FF0" w:rsidRDefault="00160D1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指出，这个行动目标的措词还应提及、处理、涵盖或考虑以下问题</w:t>
      </w:r>
      <w:r w:rsidR="00600BA9" w:rsidRPr="00356FF0">
        <w:rPr>
          <w:rFonts w:cs="Times New Roman"/>
          <w:szCs w:val="24"/>
        </w:rPr>
        <w:t>：</w:t>
      </w:r>
      <w:r w:rsidR="00600BA9" w:rsidRPr="00356FF0">
        <w:rPr>
          <w:rFonts w:cs="Times New Roman"/>
          <w:szCs w:val="24"/>
        </w:rPr>
        <w:t xml:space="preserve"> </w:t>
      </w:r>
    </w:p>
    <w:p w14:paraId="54188E44" w14:textId="5371D790"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海洋生态系统；</w:t>
      </w:r>
      <w:r w:rsidRPr="00356FF0">
        <w:rPr>
          <w:rFonts w:cs="Times New Roman"/>
          <w:szCs w:val="24"/>
        </w:rPr>
        <w:t xml:space="preserve"> </w:t>
      </w:r>
    </w:p>
    <w:p w14:paraId="7B4D014F" w14:textId="5167840E"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生物技术；</w:t>
      </w:r>
    </w:p>
    <w:p w14:paraId="07914042" w14:textId="0B41F7A3"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林业；</w:t>
      </w:r>
      <w:r w:rsidRPr="00356FF0">
        <w:rPr>
          <w:rFonts w:cs="Times New Roman"/>
          <w:szCs w:val="24"/>
        </w:rPr>
        <w:t xml:space="preserve"> </w:t>
      </w:r>
    </w:p>
    <w:p w14:paraId="3913F9CE" w14:textId="7CC5E6ED"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农业；</w:t>
      </w:r>
      <w:r w:rsidRPr="00356FF0">
        <w:rPr>
          <w:rFonts w:cs="Times New Roman"/>
          <w:szCs w:val="24"/>
        </w:rPr>
        <w:t xml:space="preserve"> </w:t>
      </w:r>
    </w:p>
    <w:p w14:paraId="4E8B6FA1" w14:textId="4F391393"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农业生态过程；</w:t>
      </w:r>
      <w:r w:rsidRPr="00356FF0">
        <w:rPr>
          <w:rFonts w:cs="Times New Roman"/>
          <w:szCs w:val="24"/>
        </w:rPr>
        <w:t xml:space="preserve"> </w:t>
      </w:r>
    </w:p>
    <w:p w14:paraId="64926459" w14:textId="08BF1CF0" w:rsidR="00F056C7" w:rsidRPr="00356FF0" w:rsidRDefault="00802A81"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农用林业</w:t>
      </w:r>
      <w:r w:rsidR="00600BA9" w:rsidRPr="00356FF0">
        <w:rPr>
          <w:rFonts w:cs="Times New Roman"/>
          <w:szCs w:val="24"/>
        </w:rPr>
        <w:t>；</w:t>
      </w:r>
      <w:r w:rsidR="00600BA9" w:rsidRPr="00356FF0">
        <w:rPr>
          <w:rFonts w:cs="Times New Roman"/>
          <w:szCs w:val="24"/>
        </w:rPr>
        <w:t xml:space="preserve"> </w:t>
      </w:r>
    </w:p>
    <w:p w14:paraId="7DAC3B74" w14:textId="2746CC79" w:rsidR="00F056C7"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深海和海底采矿；</w:t>
      </w:r>
      <w:r w:rsidRPr="00356FF0">
        <w:rPr>
          <w:rFonts w:cs="Times New Roman"/>
          <w:szCs w:val="24"/>
        </w:rPr>
        <w:t xml:space="preserve"> </w:t>
      </w:r>
    </w:p>
    <w:p w14:paraId="213DF03A" w14:textId="621F128D" w:rsidR="00600BA9" w:rsidRPr="00356FF0" w:rsidRDefault="00600BA9" w:rsidP="00EB7CC8">
      <w:pPr>
        <w:pStyle w:val="ListParagraph"/>
        <w:numPr>
          <w:ilvl w:val="0"/>
          <w:numId w:val="8"/>
        </w:numPr>
        <w:adjustRightInd w:val="0"/>
        <w:snapToGrid w:val="0"/>
        <w:spacing w:line="240" w:lineRule="atLeast"/>
        <w:ind w:left="0" w:firstLine="720"/>
        <w:rPr>
          <w:rFonts w:cs="Times New Roman"/>
          <w:szCs w:val="24"/>
        </w:rPr>
      </w:pPr>
      <w:r w:rsidRPr="00356FF0">
        <w:rPr>
          <w:rFonts w:cs="Times New Roman"/>
          <w:szCs w:val="24"/>
        </w:rPr>
        <w:t>粮食短缺；</w:t>
      </w:r>
      <w:r w:rsidRPr="00356FF0">
        <w:rPr>
          <w:rFonts w:cs="Times New Roman"/>
          <w:szCs w:val="24"/>
        </w:rPr>
        <w:t xml:space="preserve"> </w:t>
      </w:r>
    </w:p>
    <w:p w14:paraId="02AD4F3E" w14:textId="558FAE58" w:rsidR="00600BA9" w:rsidRPr="007E5357"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7E5357">
        <w:rPr>
          <w:rFonts w:ascii="Times New Roman" w:eastAsia="SimSun" w:hAnsi="Times New Roman" w:cs="Times New Roman"/>
          <w:b/>
          <w:bCs/>
          <w:color w:val="auto"/>
          <w:sz w:val="24"/>
          <w:szCs w:val="24"/>
        </w:rPr>
        <w:t>行动目标</w:t>
      </w:r>
      <w:r w:rsidRPr="007E5357">
        <w:rPr>
          <w:rFonts w:ascii="Times New Roman" w:eastAsia="SimSun" w:hAnsi="Times New Roman" w:cs="Times New Roman"/>
          <w:b/>
          <w:bCs/>
          <w:color w:val="auto"/>
          <w:sz w:val="24"/>
          <w:szCs w:val="24"/>
        </w:rPr>
        <w:t xml:space="preserve">10 </w:t>
      </w:r>
    </w:p>
    <w:p w14:paraId="34D3A530" w14:textId="77777777" w:rsidR="00CE0DD0"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上文在</w:t>
      </w:r>
      <w:r w:rsidR="00CE0DD0" w:rsidRPr="00356FF0">
        <w:rPr>
          <w:rFonts w:cs="Times New Roman"/>
          <w:szCs w:val="24"/>
        </w:rPr>
        <w:t>行动</w:t>
      </w:r>
      <w:r w:rsidRPr="00356FF0">
        <w:rPr>
          <w:rFonts w:cs="Times New Roman"/>
          <w:szCs w:val="24"/>
        </w:rPr>
        <w:t>目标</w:t>
      </w:r>
      <w:r w:rsidRPr="00356FF0">
        <w:rPr>
          <w:rFonts w:cs="Times New Roman"/>
          <w:szCs w:val="24"/>
        </w:rPr>
        <w:t>7</w:t>
      </w:r>
      <w:r w:rsidRPr="00356FF0">
        <w:rPr>
          <w:rFonts w:cs="Times New Roman"/>
          <w:szCs w:val="24"/>
        </w:rPr>
        <w:t>下</w:t>
      </w:r>
      <w:r w:rsidR="00CE0DD0" w:rsidRPr="00356FF0">
        <w:rPr>
          <w:rFonts w:cs="Times New Roman"/>
          <w:szCs w:val="24"/>
        </w:rPr>
        <w:t>指出的</w:t>
      </w:r>
      <w:r w:rsidRPr="00356FF0">
        <w:rPr>
          <w:rFonts w:cs="Times New Roman"/>
          <w:szCs w:val="24"/>
        </w:rPr>
        <w:t>对</w:t>
      </w:r>
      <w:r w:rsidR="00CE0DD0" w:rsidRPr="00356FF0">
        <w:rPr>
          <w:rFonts w:cs="Times New Roman"/>
          <w:szCs w:val="24"/>
        </w:rPr>
        <w:t>“</w:t>
      </w:r>
      <w:r w:rsidRPr="00356FF0">
        <w:rPr>
          <w:rFonts w:cs="Times New Roman"/>
          <w:szCs w:val="24"/>
        </w:rPr>
        <w:t>基于自然的解决方案</w:t>
      </w:r>
      <w:r w:rsidR="00CE0DD0" w:rsidRPr="00356FF0">
        <w:rPr>
          <w:rFonts w:cs="Times New Roman"/>
          <w:szCs w:val="24"/>
        </w:rPr>
        <w:t>”</w:t>
      </w:r>
      <w:r w:rsidRPr="00356FF0">
        <w:rPr>
          <w:rFonts w:cs="Times New Roman"/>
          <w:szCs w:val="24"/>
        </w:rPr>
        <w:t>一词</w:t>
      </w:r>
      <w:r w:rsidR="00CE0DD0" w:rsidRPr="00356FF0">
        <w:rPr>
          <w:rFonts w:cs="Times New Roman"/>
          <w:szCs w:val="24"/>
        </w:rPr>
        <w:t>所表示</w:t>
      </w:r>
      <w:r w:rsidRPr="00356FF0">
        <w:rPr>
          <w:rFonts w:cs="Times New Roman"/>
          <w:szCs w:val="24"/>
        </w:rPr>
        <w:t>的</w:t>
      </w:r>
      <w:r w:rsidR="00CE0DD0" w:rsidRPr="00356FF0">
        <w:rPr>
          <w:rFonts w:cs="Times New Roman"/>
          <w:szCs w:val="24"/>
        </w:rPr>
        <w:t>意见</w:t>
      </w:r>
      <w:r w:rsidRPr="00356FF0">
        <w:rPr>
          <w:rFonts w:cs="Times New Roman"/>
          <w:szCs w:val="24"/>
        </w:rPr>
        <w:t>也适用于</w:t>
      </w:r>
      <w:r w:rsidR="00CB2AC0" w:rsidRPr="00356FF0">
        <w:rPr>
          <w:rFonts w:cs="Times New Roman"/>
          <w:szCs w:val="24"/>
        </w:rPr>
        <w:t>这个行动目标</w:t>
      </w:r>
      <w:r w:rsidRPr="00356FF0">
        <w:rPr>
          <w:rFonts w:cs="Times New Roman"/>
          <w:szCs w:val="24"/>
        </w:rPr>
        <w:t>。</w:t>
      </w:r>
      <w:r w:rsidRPr="00356FF0">
        <w:rPr>
          <w:rFonts w:cs="Times New Roman"/>
          <w:szCs w:val="24"/>
        </w:rPr>
        <w:t xml:space="preserve"> </w:t>
      </w:r>
    </w:p>
    <w:p w14:paraId="6C1F9283" w14:textId="40C48F50" w:rsidR="00CE0DD0"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CB2AC0" w:rsidRPr="00356FF0">
        <w:rPr>
          <w:rFonts w:cs="Times New Roman"/>
          <w:szCs w:val="24"/>
        </w:rPr>
        <w:t>这个行动目标</w:t>
      </w:r>
      <w:r w:rsidR="00600BA9" w:rsidRPr="00356FF0">
        <w:rPr>
          <w:rFonts w:cs="Times New Roman"/>
          <w:szCs w:val="24"/>
        </w:rPr>
        <w:t>与拟议</w:t>
      </w:r>
      <w:r w:rsidR="00CE0DD0" w:rsidRPr="00356FF0">
        <w:rPr>
          <w:rFonts w:cs="Times New Roman"/>
          <w:szCs w:val="24"/>
        </w:rPr>
        <w:t>的行动</w:t>
      </w:r>
      <w:r w:rsidR="00600BA9" w:rsidRPr="00356FF0">
        <w:rPr>
          <w:rFonts w:cs="Times New Roman"/>
          <w:szCs w:val="24"/>
        </w:rPr>
        <w:t>目标</w:t>
      </w:r>
      <w:r w:rsidR="00600BA9" w:rsidRPr="00356FF0">
        <w:rPr>
          <w:rFonts w:cs="Times New Roman"/>
          <w:szCs w:val="24"/>
        </w:rPr>
        <w:t>7</w:t>
      </w:r>
      <w:r w:rsidR="00600BA9" w:rsidRPr="00356FF0">
        <w:rPr>
          <w:rFonts w:cs="Times New Roman"/>
          <w:szCs w:val="24"/>
        </w:rPr>
        <w:t>密切相关，并且有</w:t>
      </w:r>
      <w:r w:rsidR="00CE0DD0" w:rsidRPr="00356FF0">
        <w:rPr>
          <w:rFonts w:cs="Times New Roman"/>
          <w:szCs w:val="24"/>
        </w:rPr>
        <w:t>需要澄清和</w:t>
      </w:r>
      <w:r w:rsidR="00CE0DD0" w:rsidRPr="00356FF0">
        <w:rPr>
          <w:rFonts w:cs="Times New Roman"/>
          <w:szCs w:val="24"/>
        </w:rPr>
        <w:t>/</w:t>
      </w:r>
      <w:r w:rsidR="00CE0DD0" w:rsidRPr="00356FF0">
        <w:rPr>
          <w:rFonts w:cs="Times New Roman"/>
          <w:szCs w:val="24"/>
        </w:rPr>
        <w:t>或避免的</w:t>
      </w:r>
      <w:r w:rsidR="00600BA9" w:rsidRPr="00356FF0">
        <w:rPr>
          <w:rFonts w:cs="Times New Roman"/>
          <w:szCs w:val="24"/>
        </w:rPr>
        <w:t>重叠之处。有鉴于此，有</w:t>
      </w:r>
      <w:r w:rsidR="00D61BAD">
        <w:rPr>
          <w:rFonts w:cs="Times New Roman"/>
          <w:szCs w:val="24"/>
        </w:rPr>
        <w:t>缔约方</w:t>
      </w:r>
      <w:r w:rsidR="00600BA9" w:rsidRPr="00356FF0">
        <w:rPr>
          <w:rFonts w:cs="Times New Roman"/>
          <w:szCs w:val="24"/>
        </w:rPr>
        <w:t>建议将基于自然的解决方案纳入</w:t>
      </w:r>
      <w:r w:rsidR="00CE0DD0" w:rsidRPr="00356FF0">
        <w:rPr>
          <w:rFonts w:cs="Times New Roman"/>
          <w:szCs w:val="24"/>
        </w:rPr>
        <w:t>同</w:t>
      </w:r>
      <w:r w:rsidR="00600BA9" w:rsidRPr="00356FF0">
        <w:rPr>
          <w:rFonts w:cs="Times New Roman"/>
          <w:szCs w:val="24"/>
        </w:rPr>
        <w:t>一个</w:t>
      </w:r>
      <w:r w:rsidR="00CE0DD0" w:rsidRPr="00356FF0">
        <w:rPr>
          <w:rFonts w:cs="Times New Roman"/>
          <w:szCs w:val="24"/>
        </w:rPr>
        <w:t>行动</w:t>
      </w:r>
      <w:r w:rsidR="00600BA9" w:rsidRPr="00356FF0">
        <w:rPr>
          <w:rFonts w:cs="Times New Roman"/>
          <w:szCs w:val="24"/>
        </w:rPr>
        <w:t>目标。但是，其他</w:t>
      </w:r>
      <w:r w:rsidR="00D61BAD">
        <w:rPr>
          <w:rFonts w:cs="Times New Roman"/>
          <w:szCs w:val="24"/>
        </w:rPr>
        <w:t>缔约方</w:t>
      </w:r>
      <w:r w:rsidR="00600BA9" w:rsidRPr="00356FF0">
        <w:rPr>
          <w:rFonts w:cs="Times New Roman"/>
          <w:szCs w:val="24"/>
        </w:rPr>
        <w:t>则指出，</w:t>
      </w:r>
      <w:r w:rsidR="00CE0DD0" w:rsidRPr="00356FF0">
        <w:rPr>
          <w:rFonts w:cs="Times New Roman"/>
          <w:szCs w:val="24"/>
        </w:rPr>
        <w:t>在制定行动</w:t>
      </w:r>
      <w:r w:rsidR="00600BA9" w:rsidRPr="00356FF0">
        <w:rPr>
          <w:rFonts w:cs="Times New Roman"/>
          <w:szCs w:val="24"/>
        </w:rPr>
        <w:t>目标</w:t>
      </w:r>
      <w:r w:rsidR="00CE0DD0" w:rsidRPr="00356FF0">
        <w:rPr>
          <w:rFonts w:cs="Times New Roman"/>
          <w:szCs w:val="24"/>
        </w:rPr>
        <w:t>时不应</w:t>
      </w:r>
      <w:r w:rsidR="00600BA9" w:rsidRPr="00356FF0">
        <w:rPr>
          <w:rFonts w:cs="Times New Roman"/>
          <w:szCs w:val="24"/>
        </w:rPr>
        <w:t>使用</w:t>
      </w:r>
      <w:r w:rsidR="00CE0DD0" w:rsidRPr="00356FF0">
        <w:rPr>
          <w:rFonts w:cs="Times New Roman"/>
          <w:szCs w:val="24"/>
        </w:rPr>
        <w:t>“</w:t>
      </w:r>
      <w:r w:rsidR="00600BA9" w:rsidRPr="00356FF0">
        <w:rPr>
          <w:rFonts w:cs="Times New Roman"/>
          <w:szCs w:val="24"/>
        </w:rPr>
        <w:t>基于自然的解决方案</w:t>
      </w:r>
      <w:r w:rsidR="00CE0DD0" w:rsidRPr="00356FF0">
        <w:rPr>
          <w:rFonts w:cs="Times New Roman"/>
          <w:szCs w:val="24"/>
        </w:rPr>
        <w:t>”</w:t>
      </w:r>
      <w:r w:rsidR="00CE0DD0" w:rsidRPr="00356FF0">
        <w:rPr>
          <w:rFonts w:cs="Times New Roman"/>
          <w:szCs w:val="24"/>
        </w:rPr>
        <w:t>一词</w:t>
      </w:r>
      <w:r w:rsidR="00600BA9" w:rsidRPr="00356FF0">
        <w:rPr>
          <w:rFonts w:cs="Times New Roman"/>
          <w:szCs w:val="24"/>
        </w:rPr>
        <w:t>，而应使用</w:t>
      </w:r>
      <w:r w:rsidR="00CE0DD0" w:rsidRPr="00356FF0">
        <w:rPr>
          <w:rFonts w:cs="Times New Roman"/>
          <w:szCs w:val="24"/>
        </w:rPr>
        <w:t>“</w:t>
      </w:r>
      <w:r w:rsidR="00600BA9" w:rsidRPr="00356FF0">
        <w:rPr>
          <w:rFonts w:cs="Times New Roman"/>
          <w:szCs w:val="24"/>
        </w:rPr>
        <w:t>基于生态系统的方法</w:t>
      </w:r>
      <w:r w:rsidR="00CE0DD0" w:rsidRPr="00356FF0">
        <w:rPr>
          <w:rFonts w:cs="Times New Roman"/>
          <w:szCs w:val="24"/>
        </w:rPr>
        <w:t>”</w:t>
      </w:r>
      <w:r w:rsidR="00CE0DD0" w:rsidRPr="00356FF0">
        <w:rPr>
          <w:rFonts w:cs="Times New Roman"/>
          <w:szCs w:val="24"/>
        </w:rPr>
        <w:t>一词</w:t>
      </w:r>
      <w:r w:rsidR="00600BA9" w:rsidRPr="00356FF0">
        <w:rPr>
          <w:rFonts w:cs="Times New Roman"/>
          <w:szCs w:val="24"/>
        </w:rPr>
        <w:t>。</w:t>
      </w:r>
      <w:r w:rsidR="00600BA9" w:rsidRPr="00356FF0">
        <w:rPr>
          <w:rFonts w:cs="Times New Roman"/>
          <w:szCs w:val="24"/>
        </w:rPr>
        <w:t xml:space="preserve"> </w:t>
      </w:r>
    </w:p>
    <w:p w14:paraId="7397A38A" w14:textId="4AE93FB6" w:rsidR="00CE0DD0"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CE0DD0" w:rsidRPr="00356FF0">
        <w:rPr>
          <w:rFonts w:cs="Times New Roman"/>
          <w:szCs w:val="24"/>
        </w:rPr>
        <w:t>提出</w:t>
      </w:r>
      <w:r w:rsidR="00600BA9" w:rsidRPr="00356FF0">
        <w:rPr>
          <w:rFonts w:cs="Times New Roman"/>
          <w:szCs w:val="24"/>
        </w:rPr>
        <w:t>，拟议的</w:t>
      </w:r>
      <w:r w:rsidR="00CE0DD0" w:rsidRPr="00356FF0">
        <w:rPr>
          <w:rFonts w:cs="Times New Roman"/>
          <w:szCs w:val="24"/>
        </w:rPr>
        <w:t>行动</w:t>
      </w:r>
      <w:r w:rsidR="00600BA9" w:rsidRPr="00356FF0">
        <w:rPr>
          <w:rFonts w:cs="Times New Roman"/>
          <w:szCs w:val="24"/>
        </w:rPr>
        <w:t>目标</w:t>
      </w:r>
      <w:r w:rsidR="00CE0DD0" w:rsidRPr="00356FF0">
        <w:rPr>
          <w:rFonts w:cs="Times New Roman"/>
          <w:szCs w:val="24"/>
        </w:rPr>
        <w:t>的限制过严</w:t>
      </w:r>
      <w:r w:rsidR="00600BA9" w:rsidRPr="00356FF0">
        <w:rPr>
          <w:rFonts w:cs="Times New Roman"/>
          <w:szCs w:val="24"/>
        </w:rPr>
        <w:t>，应</w:t>
      </w:r>
      <w:r w:rsidR="00CE0DD0" w:rsidRPr="00356FF0">
        <w:rPr>
          <w:rFonts w:cs="Times New Roman"/>
          <w:szCs w:val="24"/>
        </w:rPr>
        <w:t>使其注重</w:t>
      </w:r>
      <w:r w:rsidR="00600BA9" w:rsidRPr="00356FF0">
        <w:rPr>
          <w:rFonts w:cs="Times New Roman"/>
          <w:szCs w:val="24"/>
        </w:rPr>
        <w:t>所有生态系统服务</w:t>
      </w:r>
      <w:r w:rsidR="00CE0DD0" w:rsidRPr="00356FF0">
        <w:rPr>
          <w:rFonts w:cs="Times New Roman"/>
          <w:szCs w:val="24"/>
        </w:rPr>
        <w:t>，而不是</w:t>
      </w:r>
      <w:r w:rsidR="00600BA9" w:rsidRPr="00356FF0">
        <w:rPr>
          <w:rFonts w:cs="Times New Roman"/>
          <w:szCs w:val="24"/>
        </w:rPr>
        <w:t>特定</w:t>
      </w:r>
      <w:r w:rsidR="00CE0DD0" w:rsidRPr="00356FF0">
        <w:rPr>
          <w:rFonts w:cs="Times New Roman"/>
          <w:szCs w:val="24"/>
        </w:rPr>
        <w:t>的</w:t>
      </w:r>
      <w:r w:rsidR="00600BA9" w:rsidRPr="00356FF0">
        <w:rPr>
          <w:rFonts w:cs="Times New Roman"/>
          <w:szCs w:val="24"/>
        </w:rPr>
        <w:t>服务</w:t>
      </w:r>
      <w:r w:rsidR="00CE0DD0" w:rsidRPr="00356FF0">
        <w:rPr>
          <w:rFonts w:cs="Times New Roman"/>
          <w:szCs w:val="24"/>
        </w:rPr>
        <w:t>。</w:t>
      </w:r>
    </w:p>
    <w:p w14:paraId="495AE764" w14:textId="7451B3AC" w:rsidR="00CE0DD0"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00CE0DD0" w:rsidRPr="00356FF0">
        <w:rPr>
          <w:rFonts w:cs="Times New Roman"/>
          <w:szCs w:val="24"/>
        </w:rPr>
        <w:t>提出</w:t>
      </w:r>
      <w:r w:rsidRPr="00356FF0">
        <w:rPr>
          <w:rFonts w:cs="Times New Roman"/>
          <w:szCs w:val="24"/>
        </w:rPr>
        <w:t>，</w:t>
      </w:r>
      <w:r w:rsidR="00CE0DD0" w:rsidRPr="00356FF0">
        <w:rPr>
          <w:rFonts w:cs="Times New Roman"/>
          <w:szCs w:val="24"/>
        </w:rPr>
        <w:t>这个行动</w:t>
      </w:r>
      <w:r w:rsidRPr="00356FF0">
        <w:rPr>
          <w:rFonts w:cs="Times New Roman"/>
          <w:szCs w:val="24"/>
        </w:rPr>
        <w:t>目标的重点</w:t>
      </w:r>
      <w:r w:rsidR="00CE0DD0" w:rsidRPr="00356FF0">
        <w:rPr>
          <w:rFonts w:cs="Times New Roman"/>
          <w:szCs w:val="24"/>
        </w:rPr>
        <w:t>超出了</w:t>
      </w:r>
      <w:r w:rsidRPr="00356FF0">
        <w:rPr>
          <w:rFonts w:cs="Times New Roman"/>
          <w:szCs w:val="24"/>
        </w:rPr>
        <w:t>《公约》的任务</w:t>
      </w:r>
      <w:r w:rsidR="00CE0DD0" w:rsidRPr="00356FF0">
        <w:rPr>
          <w:rFonts w:cs="Times New Roman"/>
          <w:szCs w:val="24"/>
        </w:rPr>
        <w:t>规定</w:t>
      </w:r>
      <w:r w:rsidRPr="00356FF0">
        <w:rPr>
          <w:rFonts w:cs="Times New Roman"/>
          <w:szCs w:val="24"/>
        </w:rPr>
        <w:t>。</w:t>
      </w:r>
      <w:r w:rsidRPr="00356FF0">
        <w:rPr>
          <w:rFonts w:cs="Times New Roman"/>
          <w:szCs w:val="24"/>
        </w:rPr>
        <w:t xml:space="preserve"> </w:t>
      </w:r>
    </w:p>
    <w:p w14:paraId="33A5A45E" w14:textId="1C440EF8"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B84004" w:rsidRPr="00356FF0">
        <w:rPr>
          <w:rFonts w:cs="Times New Roman"/>
          <w:szCs w:val="24"/>
        </w:rPr>
        <w:t>这个行动</w:t>
      </w:r>
      <w:r w:rsidR="00600BA9" w:rsidRPr="00356FF0">
        <w:rPr>
          <w:rFonts w:cs="Times New Roman"/>
          <w:szCs w:val="24"/>
        </w:rPr>
        <w:t>目标应侧重于确保所有人都能获得生态系统服务，而不仅仅是</w:t>
      </w:r>
      <w:r w:rsidR="00B84004" w:rsidRPr="00356FF0">
        <w:rPr>
          <w:rFonts w:cs="Times New Roman"/>
          <w:szCs w:val="24"/>
        </w:rPr>
        <w:t>某个百分比的人可以获得</w:t>
      </w:r>
      <w:r w:rsidR="00600BA9" w:rsidRPr="00356FF0">
        <w:rPr>
          <w:rFonts w:cs="Times New Roman"/>
          <w:szCs w:val="24"/>
        </w:rPr>
        <w:t>。其他</w:t>
      </w:r>
      <w:r w:rsidR="00D61BAD">
        <w:rPr>
          <w:rFonts w:cs="Times New Roman"/>
          <w:szCs w:val="24"/>
        </w:rPr>
        <w:t>缔约方</w:t>
      </w:r>
      <w:r w:rsidR="00600BA9" w:rsidRPr="00356FF0">
        <w:rPr>
          <w:rFonts w:cs="Times New Roman"/>
          <w:szCs w:val="24"/>
        </w:rPr>
        <w:t>指出，</w:t>
      </w:r>
      <w:r w:rsidR="00B84004" w:rsidRPr="00356FF0">
        <w:rPr>
          <w:rFonts w:cs="Times New Roman"/>
          <w:szCs w:val="24"/>
        </w:rPr>
        <w:t>这个行动</w:t>
      </w:r>
      <w:r w:rsidR="00600BA9" w:rsidRPr="00356FF0">
        <w:rPr>
          <w:rFonts w:cs="Times New Roman"/>
          <w:szCs w:val="24"/>
        </w:rPr>
        <w:t>目标不应</w:t>
      </w:r>
      <w:r w:rsidR="00B84004" w:rsidRPr="00356FF0">
        <w:rPr>
          <w:rFonts w:cs="Times New Roman"/>
          <w:szCs w:val="24"/>
        </w:rPr>
        <w:t>提到人</w:t>
      </w:r>
      <w:r w:rsidR="00600BA9" w:rsidRPr="00356FF0">
        <w:rPr>
          <w:rFonts w:cs="Times New Roman"/>
          <w:szCs w:val="24"/>
        </w:rPr>
        <w:t>。</w:t>
      </w:r>
      <w:r w:rsidR="00B84004" w:rsidRPr="00356FF0">
        <w:rPr>
          <w:rFonts w:cs="Times New Roman"/>
          <w:szCs w:val="24"/>
        </w:rPr>
        <w:t>一些</w:t>
      </w:r>
      <w:r w:rsidR="00D61BAD">
        <w:rPr>
          <w:rFonts w:cs="Times New Roman"/>
          <w:szCs w:val="24"/>
        </w:rPr>
        <w:t>缔约方</w:t>
      </w:r>
      <w:r w:rsidR="00B84004" w:rsidRPr="00356FF0">
        <w:rPr>
          <w:rFonts w:cs="Times New Roman"/>
          <w:szCs w:val="24"/>
        </w:rPr>
        <w:t>提出的相关建议是</w:t>
      </w:r>
      <w:r w:rsidR="00600BA9" w:rsidRPr="00356FF0">
        <w:rPr>
          <w:rFonts w:cs="Times New Roman"/>
          <w:szCs w:val="24"/>
        </w:rPr>
        <w:t>，</w:t>
      </w:r>
      <w:r w:rsidR="00CB2AC0" w:rsidRPr="00356FF0">
        <w:rPr>
          <w:rFonts w:cs="Times New Roman"/>
          <w:szCs w:val="24"/>
        </w:rPr>
        <w:t>这个行动目标</w:t>
      </w:r>
      <w:r w:rsidR="00600BA9" w:rsidRPr="00356FF0">
        <w:rPr>
          <w:rFonts w:cs="Times New Roman"/>
          <w:szCs w:val="24"/>
        </w:rPr>
        <w:t>应</w:t>
      </w:r>
      <w:r w:rsidR="00B84004" w:rsidRPr="00356FF0">
        <w:rPr>
          <w:rFonts w:cs="Times New Roman"/>
          <w:szCs w:val="24"/>
        </w:rPr>
        <w:t>侧重于</w:t>
      </w:r>
      <w:r w:rsidR="00600BA9" w:rsidRPr="00356FF0">
        <w:rPr>
          <w:rFonts w:cs="Times New Roman"/>
          <w:szCs w:val="24"/>
        </w:rPr>
        <w:t>基于生态系统的方法或基于自然的解决方案所覆盖的</w:t>
      </w:r>
      <w:r w:rsidR="00B84004" w:rsidRPr="00356FF0">
        <w:rPr>
          <w:rFonts w:cs="Times New Roman"/>
          <w:szCs w:val="24"/>
        </w:rPr>
        <w:t>地球面积</w:t>
      </w:r>
      <w:r w:rsidR="00600BA9" w:rsidRPr="00356FF0">
        <w:rPr>
          <w:rFonts w:cs="Times New Roman"/>
          <w:szCs w:val="24"/>
        </w:rPr>
        <w:t>。</w:t>
      </w:r>
      <w:r w:rsidR="00600BA9" w:rsidRPr="00356FF0">
        <w:rPr>
          <w:rFonts w:cs="Times New Roman"/>
          <w:szCs w:val="24"/>
        </w:rPr>
        <w:t xml:space="preserve"> </w:t>
      </w:r>
    </w:p>
    <w:p w14:paraId="3236A0D0" w14:textId="0C967E6B" w:rsidR="00600BA9" w:rsidRPr="007E5357" w:rsidRDefault="00600BA9"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7E5357">
        <w:rPr>
          <w:rFonts w:ascii="Times New Roman" w:eastAsia="SimSun" w:hAnsi="Times New Roman" w:cs="Times New Roman"/>
          <w:b/>
          <w:bCs/>
          <w:color w:val="auto"/>
          <w:sz w:val="24"/>
          <w:szCs w:val="24"/>
        </w:rPr>
        <w:t>行动目标</w:t>
      </w:r>
      <w:r w:rsidRPr="007E5357">
        <w:rPr>
          <w:rFonts w:ascii="Times New Roman" w:eastAsia="SimSun" w:hAnsi="Times New Roman" w:cs="Times New Roman"/>
          <w:b/>
          <w:bCs/>
          <w:color w:val="auto"/>
          <w:sz w:val="24"/>
          <w:szCs w:val="24"/>
        </w:rPr>
        <w:t xml:space="preserve">11 </w:t>
      </w:r>
    </w:p>
    <w:p w14:paraId="5CDD9C71" w14:textId="3A0F2788"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有些</w:t>
      </w:r>
      <w:r w:rsidR="00D61BAD">
        <w:rPr>
          <w:rFonts w:cs="Times New Roman"/>
          <w:szCs w:val="24"/>
        </w:rPr>
        <w:t>缔约方</w:t>
      </w:r>
      <w:r w:rsidRPr="00356FF0">
        <w:rPr>
          <w:rFonts w:cs="Times New Roman"/>
          <w:szCs w:val="24"/>
        </w:rPr>
        <w:t>建议</w:t>
      </w:r>
      <w:r w:rsidR="00AE6810" w:rsidRPr="00356FF0">
        <w:rPr>
          <w:rFonts w:cs="Times New Roman"/>
          <w:szCs w:val="24"/>
        </w:rPr>
        <w:t>，这个行动</w:t>
      </w:r>
      <w:r w:rsidRPr="00356FF0">
        <w:rPr>
          <w:rFonts w:cs="Times New Roman"/>
          <w:szCs w:val="24"/>
        </w:rPr>
        <w:t>目标应</w:t>
      </w:r>
      <w:r w:rsidR="00AE6810" w:rsidRPr="00356FF0">
        <w:rPr>
          <w:rFonts w:cs="Times New Roman"/>
          <w:szCs w:val="24"/>
        </w:rPr>
        <w:t>集中于全面的</w:t>
      </w:r>
      <w:r w:rsidRPr="00356FF0">
        <w:rPr>
          <w:rFonts w:cs="Times New Roman"/>
          <w:szCs w:val="24"/>
        </w:rPr>
        <w:t>城市生物多样性。其他</w:t>
      </w:r>
      <w:r w:rsidR="00D61BAD">
        <w:rPr>
          <w:rFonts w:cs="Times New Roman"/>
          <w:szCs w:val="24"/>
        </w:rPr>
        <w:t>缔约方</w:t>
      </w:r>
      <w:r w:rsidRPr="00356FF0">
        <w:rPr>
          <w:rFonts w:cs="Times New Roman"/>
          <w:szCs w:val="24"/>
        </w:rPr>
        <w:t>指出，</w:t>
      </w:r>
      <w:r w:rsidR="00AE6810" w:rsidRPr="00356FF0">
        <w:rPr>
          <w:rFonts w:cs="Times New Roman"/>
          <w:szCs w:val="24"/>
        </w:rPr>
        <w:t>这个行动</w:t>
      </w:r>
      <w:r w:rsidRPr="00356FF0">
        <w:rPr>
          <w:rFonts w:cs="Times New Roman"/>
          <w:szCs w:val="24"/>
        </w:rPr>
        <w:t>目标应</w:t>
      </w:r>
      <w:r w:rsidR="00AE6810" w:rsidRPr="00356FF0">
        <w:rPr>
          <w:rFonts w:cs="Times New Roman"/>
          <w:szCs w:val="24"/>
        </w:rPr>
        <w:t>集中于</w:t>
      </w:r>
      <w:r w:rsidRPr="00356FF0">
        <w:rPr>
          <w:rFonts w:cs="Times New Roman"/>
          <w:szCs w:val="24"/>
        </w:rPr>
        <w:t>生物多样性成果，</w:t>
      </w:r>
      <w:r w:rsidR="00AE6810" w:rsidRPr="00356FF0">
        <w:rPr>
          <w:rFonts w:cs="Times New Roman"/>
          <w:szCs w:val="24"/>
        </w:rPr>
        <w:t>包括生物多样性在这些环境中的复原以及改善连通性、覆盖面和分布，</w:t>
      </w:r>
      <w:r w:rsidRPr="00356FF0">
        <w:rPr>
          <w:rFonts w:cs="Times New Roman"/>
          <w:szCs w:val="24"/>
        </w:rPr>
        <w:t>而不是</w:t>
      </w:r>
      <w:r w:rsidR="00AE6810" w:rsidRPr="00356FF0">
        <w:rPr>
          <w:rFonts w:cs="Times New Roman"/>
          <w:szCs w:val="24"/>
        </w:rPr>
        <w:t>侧重于对</w:t>
      </w:r>
      <w:r w:rsidRPr="00356FF0">
        <w:rPr>
          <w:rFonts w:cs="Times New Roman"/>
          <w:szCs w:val="24"/>
        </w:rPr>
        <w:t>绿色和蓝色空间</w:t>
      </w:r>
      <w:r w:rsidR="00AE6810" w:rsidRPr="00356FF0">
        <w:rPr>
          <w:rFonts w:cs="Times New Roman"/>
          <w:szCs w:val="24"/>
        </w:rPr>
        <w:t>的</w:t>
      </w:r>
      <w:r w:rsidR="00014100" w:rsidRPr="00356FF0">
        <w:rPr>
          <w:rFonts w:cs="Times New Roman"/>
          <w:szCs w:val="24"/>
        </w:rPr>
        <w:t>享用</w:t>
      </w:r>
      <w:r w:rsidR="00AE6810" w:rsidRPr="00356FF0">
        <w:rPr>
          <w:rFonts w:cs="Times New Roman"/>
          <w:szCs w:val="24"/>
        </w:rPr>
        <w:t>。</w:t>
      </w:r>
      <w:r w:rsidRPr="00356FF0">
        <w:rPr>
          <w:rFonts w:cs="Times New Roman"/>
          <w:szCs w:val="24"/>
        </w:rPr>
        <w:t>其他</w:t>
      </w:r>
      <w:r w:rsidR="00D61BAD">
        <w:rPr>
          <w:rFonts w:cs="Times New Roman"/>
          <w:szCs w:val="24"/>
        </w:rPr>
        <w:t>缔约方</w:t>
      </w:r>
      <w:r w:rsidRPr="00356FF0">
        <w:rPr>
          <w:rFonts w:cs="Times New Roman"/>
          <w:szCs w:val="24"/>
        </w:rPr>
        <w:t>则建议</w:t>
      </w:r>
      <w:r w:rsidR="00AE6810" w:rsidRPr="00356FF0">
        <w:rPr>
          <w:rFonts w:cs="Times New Roman"/>
          <w:szCs w:val="24"/>
        </w:rPr>
        <w:t>，这个行动</w:t>
      </w:r>
      <w:r w:rsidRPr="00356FF0">
        <w:rPr>
          <w:rFonts w:cs="Times New Roman"/>
          <w:szCs w:val="24"/>
        </w:rPr>
        <w:t>目标</w:t>
      </w:r>
      <w:r w:rsidR="00AE6810" w:rsidRPr="00356FF0">
        <w:rPr>
          <w:rFonts w:cs="Times New Roman"/>
          <w:szCs w:val="24"/>
        </w:rPr>
        <w:t>应该更紧密地</w:t>
      </w:r>
      <w:r w:rsidRPr="00356FF0">
        <w:rPr>
          <w:rFonts w:cs="Times New Roman"/>
          <w:szCs w:val="24"/>
        </w:rPr>
        <w:t>与保护和可持续利用</w:t>
      </w:r>
      <w:r w:rsidR="00AE6810" w:rsidRPr="00356FF0">
        <w:rPr>
          <w:rFonts w:cs="Times New Roman"/>
          <w:szCs w:val="24"/>
        </w:rPr>
        <w:t>挂钩</w:t>
      </w:r>
      <w:r w:rsidRPr="00356FF0">
        <w:rPr>
          <w:rFonts w:cs="Times New Roman"/>
          <w:szCs w:val="24"/>
        </w:rPr>
        <w:t>。</w:t>
      </w:r>
    </w:p>
    <w:p w14:paraId="250B2B56" w14:textId="3671EA9A" w:rsidR="00AE6810"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AE6810" w:rsidRPr="00356FF0">
        <w:rPr>
          <w:rFonts w:cs="Times New Roman"/>
          <w:szCs w:val="24"/>
        </w:rPr>
        <w:t>提出，</w:t>
      </w:r>
      <w:r w:rsidR="00CB2AC0" w:rsidRPr="00356FF0">
        <w:rPr>
          <w:rFonts w:cs="Times New Roman"/>
          <w:szCs w:val="24"/>
        </w:rPr>
        <w:t>这个行动目标</w:t>
      </w:r>
      <w:r w:rsidRPr="00356FF0">
        <w:rPr>
          <w:rFonts w:cs="Times New Roman"/>
          <w:szCs w:val="24"/>
        </w:rPr>
        <w:t>应</w:t>
      </w:r>
      <w:r w:rsidR="00AE6810" w:rsidRPr="00356FF0">
        <w:rPr>
          <w:rFonts w:cs="Times New Roman"/>
          <w:szCs w:val="24"/>
        </w:rPr>
        <w:t>集中</w:t>
      </w:r>
      <w:r w:rsidRPr="00356FF0">
        <w:rPr>
          <w:rFonts w:cs="Times New Roman"/>
          <w:szCs w:val="24"/>
        </w:rPr>
        <w:t>于采用</w:t>
      </w:r>
      <w:r w:rsidR="00AE6810" w:rsidRPr="00356FF0">
        <w:rPr>
          <w:rFonts w:cs="Times New Roman"/>
          <w:szCs w:val="24"/>
        </w:rPr>
        <w:t>有利于</w:t>
      </w:r>
      <w:r w:rsidRPr="00356FF0">
        <w:rPr>
          <w:rFonts w:cs="Times New Roman"/>
          <w:szCs w:val="24"/>
        </w:rPr>
        <w:t>生物多样性</w:t>
      </w:r>
      <w:r w:rsidR="00AE6810" w:rsidRPr="00356FF0">
        <w:rPr>
          <w:rFonts w:cs="Times New Roman"/>
          <w:szCs w:val="24"/>
        </w:rPr>
        <w:t>的</w:t>
      </w:r>
      <w:r w:rsidRPr="00356FF0">
        <w:rPr>
          <w:rFonts w:cs="Times New Roman"/>
          <w:szCs w:val="24"/>
        </w:rPr>
        <w:t>做法的城市环境</w:t>
      </w:r>
      <w:r w:rsidR="00AE6810" w:rsidRPr="00356FF0">
        <w:rPr>
          <w:rFonts w:cs="Times New Roman"/>
          <w:szCs w:val="24"/>
        </w:rPr>
        <w:t>地区</w:t>
      </w:r>
      <w:r w:rsidRPr="00356FF0">
        <w:rPr>
          <w:rFonts w:cs="Times New Roman"/>
          <w:szCs w:val="24"/>
        </w:rPr>
        <w:t>，另一些</w:t>
      </w:r>
      <w:r w:rsidR="00D61BAD">
        <w:rPr>
          <w:rFonts w:cs="Times New Roman"/>
          <w:szCs w:val="24"/>
        </w:rPr>
        <w:t>缔约方</w:t>
      </w:r>
      <w:r w:rsidR="00AE6810" w:rsidRPr="00356FF0">
        <w:rPr>
          <w:rFonts w:cs="Times New Roman"/>
          <w:szCs w:val="24"/>
        </w:rPr>
        <w:t>则</w:t>
      </w:r>
      <w:r w:rsidRPr="00356FF0">
        <w:rPr>
          <w:rFonts w:cs="Times New Roman"/>
          <w:szCs w:val="24"/>
        </w:rPr>
        <w:t>建议</w:t>
      </w:r>
      <w:r w:rsidR="00AE6810" w:rsidRPr="00356FF0">
        <w:rPr>
          <w:rFonts w:cs="Times New Roman"/>
          <w:szCs w:val="24"/>
        </w:rPr>
        <w:t>，应把</w:t>
      </w:r>
      <w:r w:rsidRPr="00356FF0">
        <w:rPr>
          <w:rFonts w:cs="Times New Roman"/>
          <w:szCs w:val="24"/>
        </w:rPr>
        <w:t>基础设施</w:t>
      </w:r>
      <w:r w:rsidR="00AE6810" w:rsidRPr="00356FF0">
        <w:rPr>
          <w:rFonts w:cs="Times New Roman"/>
          <w:szCs w:val="24"/>
        </w:rPr>
        <w:t>作为重点</w:t>
      </w:r>
      <w:r w:rsidRPr="00356FF0">
        <w:rPr>
          <w:rFonts w:cs="Times New Roman"/>
          <w:szCs w:val="24"/>
        </w:rPr>
        <w:t>。在这方面，有</w:t>
      </w:r>
      <w:r w:rsidR="00D61BAD">
        <w:rPr>
          <w:rFonts w:cs="Times New Roman"/>
          <w:szCs w:val="24"/>
        </w:rPr>
        <w:t>缔约方</w:t>
      </w:r>
      <w:r w:rsidRPr="00356FF0">
        <w:rPr>
          <w:rFonts w:cs="Times New Roman"/>
          <w:szCs w:val="24"/>
        </w:rPr>
        <w:t>建议应增加</w:t>
      </w:r>
      <w:r w:rsidR="00AE6810" w:rsidRPr="00356FF0">
        <w:rPr>
          <w:rFonts w:cs="Times New Roman"/>
          <w:szCs w:val="24"/>
        </w:rPr>
        <w:t>一个</w:t>
      </w:r>
      <w:r w:rsidRPr="00356FF0">
        <w:rPr>
          <w:rFonts w:cs="Times New Roman"/>
          <w:szCs w:val="24"/>
        </w:rPr>
        <w:t>基础设施</w:t>
      </w:r>
      <w:r w:rsidR="00AE6810" w:rsidRPr="00356FF0">
        <w:rPr>
          <w:rFonts w:cs="Times New Roman"/>
          <w:szCs w:val="24"/>
        </w:rPr>
        <w:t>行动</w:t>
      </w:r>
      <w:r w:rsidRPr="00356FF0">
        <w:rPr>
          <w:rFonts w:cs="Times New Roman"/>
          <w:szCs w:val="24"/>
        </w:rPr>
        <w:t>目标。</w:t>
      </w:r>
      <w:r w:rsidRPr="00356FF0">
        <w:rPr>
          <w:rFonts w:cs="Times New Roman"/>
          <w:szCs w:val="24"/>
        </w:rPr>
        <w:t xml:space="preserve"> </w:t>
      </w:r>
    </w:p>
    <w:p w14:paraId="29894207" w14:textId="07F17132" w:rsidR="00AE6810"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AE6810" w:rsidRPr="00356FF0">
        <w:rPr>
          <w:rFonts w:cs="Times New Roman"/>
          <w:szCs w:val="24"/>
        </w:rPr>
        <w:t>这个行动</w:t>
      </w:r>
      <w:r w:rsidR="00600BA9" w:rsidRPr="00356FF0">
        <w:rPr>
          <w:rFonts w:cs="Times New Roman"/>
          <w:szCs w:val="24"/>
        </w:rPr>
        <w:t>目标</w:t>
      </w:r>
      <w:r w:rsidR="00AE6810" w:rsidRPr="00356FF0">
        <w:rPr>
          <w:rFonts w:cs="Times New Roman"/>
          <w:szCs w:val="24"/>
        </w:rPr>
        <w:t>应该</w:t>
      </w:r>
      <w:r w:rsidR="00600BA9" w:rsidRPr="00356FF0">
        <w:rPr>
          <w:rFonts w:cs="Times New Roman"/>
          <w:szCs w:val="24"/>
        </w:rPr>
        <w:t>使所有人都能从蓝色和绿色区域受益。但是，另</w:t>
      </w:r>
      <w:r w:rsidRPr="00356FF0">
        <w:rPr>
          <w:rFonts w:cs="Times New Roman"/>
          <w:szCs w:val="24"/>
        </w:rPr>
        <w:t>一些</w:t>
      </w:r>
      <w:r w:rsidR="00D61BAD">
        <w:rPr>
          <w:rFonts w:cs="Times New Roman"/>
          <w:szCs w:val="24"/>
        </w:rPr>
        <w:t>缔约方</w:t>
      </w:r>
      <w:r w:rsidR="00AE6810" w:rsidRPr="00356FF0">
        <w:rPr>
          <w:rFonts w:cs="Times New Roman"/>
          <w:szCs w:val="24"/>
        </w:rPr>
        <w:t>则</w:t>
      </w:r>
      <w:r w:rsidR="00600BA9" w:rsidRPr="00356FF0">
        <w:rPr>
          <w:rFonts w:cs="Times New Roman"/>
          <w:szCs w:val="24"/>
        </w:rPr>
        <w:t>指出，</w:t>
      </w:r>
      <w:r w:rsidR="00AE6810" w:rsidRPr="00356FF0">
        <w:rPr>
          <w:rFonts w:cs="Times New Roman"/>
          <w:szCs w:val="24"/>
        </w:rPr>
        <w:t>考虑到</w:t>
      </w:r>
      <w:r w:rsidR="00600BA9" w:rsidRPr="00356FF0">
        <w:rPr>
          <w:rFonts w:cs="Times New Roman"/>
          <w:szCs w:val="24"/>
        </w:rPr>
        <w:t>《公约》的任务规定</w:t>
      </w:r>
      <w:r w:rsidR="00014100" w:rsidRPr="00356FF0">
        <w:rPr>
          <w:rFonts w:cs="Times New Roman"/>
          <w:szCs w:val="24"/>
        </w:rPr>
        <w:t>，侧重于能够享用这类空间的人数是不恰当的，而且</w:t>
      </w:r>
      <w:r w:rsidR="00600BA9" w:rsidRPr="00356FF0">
        <w:rPr>
          <w:rFonts w:cs="Times New Roman"/>
          <w:szCs w:val="24"/>
        </w:rPr>
        <w:t>/</w:t>
      </w:r>
      <w:r w:rsidR="00014100" w:rsidRPr="00356FF0">
        <w:rPr>
          <w:rFonts w:cs="Times New Roman"/>
          <w:szCs w:val="24"/>
        </w:rPr>
        <w:t>或者</w:t>
      </w:r>
      <w:r w:rsidR="008C67E1" w:rsidRPr="00356FF0">
        <w:rPr>
          <w:rFonts w:cs="Times New Roman"/>
          <w:szCs w:val="24"/>
        </w:rPr>
        <w:t>指出</w:t>
      </w:r>
      <w:r w:rsidR="00014100" w:rsidRPr="00356FF0">
        <w:rPr>
          <w:rFonts w:cs="Times New Roman"/>
          <w:szCs w:val="24"/>
        </w:rPr>
        <w:t>这种人数</w:t>
      </w:r>
      <w:r w:rsidR="00600BA9" w:rsidRPr="00356FF0">
        <w:rPr>
          <w:rFonts w:cs="Times New Roman"/>
          <w:szCs w:val="24"/>
        </w:rPr>
        <w:t>难以</w:t>
      </w:r>
      <w:r w:rsidR="00014100" w:rsidRPr="00356FF0">
        <w:rPr>
          <w:rFonts w:cs="Times New Roman"/>
          <w:szCs w:val="24"/>
        </w:rPr>
        <w:t>统计</w:t>
      </w:r>
      <w:r w:rsidR="00600BA9" w:rsidRPr="00356FF0">
        <w:rPr>
          <w:rFonts w:cs="Times New Roman"/>
          <w:szCs w:val="24"/>
        </w:rPr>
        <w:t>。其他</w:t>
      </w:r>
      <w:r w:rsidR="00D61BAD">
        <w:rPr>
          <w:rFonts w:cs="Times New Roman"/>
          <w:szCs w:val="24"/>
        </w:rPr>
        <w:t>缔约方</w:t>
      </w:r>
      <w:r w:rsidR="00600BA9" w:rsidRPr="00356FF0">
        <w:rPr>
          <w:rFonts w:cs="Times New Roman"/>
          <w:szCs w:val="24"/>
        </w:rPr>
        <w:t>指出，鉴于可获得的信息有限，</w:t>
      </w:r>
      <w:r w:rsidR="00014100" w:rsidRPr="00356FF0">
        <w:rPr>
          <w:rFonts w:cs="Times New Roman"/>
          <w:szCs w:val="24"/>
        </w:rPr>
        <w:t>关于这个问题的定量行动目标</w:t>
      </w:r>
      <w:r w:rsidR="00600BA9" w:rsidRPr="00356FF0">
        <w:rPr>
          <w:rFonts w:cs="Times New Roman"/>
          <w:szCs w:val="24"/>
        </w:rPr>
        <w:t>将很难确定。</w:t>
      </w:r>
      <w:r w:rsidR="00014100" w:rsidRPr="00356FF0">
        <w:rPr>
          <w:rFonts w:cs="Times New Roman"/>
          <w:szCs w:val="24"/>
        </w:rPr>
        <w:t>还有</w:t>
      </w:r>
      <w:r w:rsidR="00D61BAD">
        <w:rPr>
          <w:rFonts w:cs="Times New Roman"/>
          <w:szCs w:val="24"/>
        </w:rPr>
        <w:t>缔约方</w:t>
      </w:r>
      <w:r w:rsidR="00600BA9" w:rsidRPr="00356FF0">
        <w:rPr>
          <w:rFonts w:cs="Times New Roman"/>
          <w:szCs w:val="24"/>
        </w:rPr>
        <w:t>指出，</w:t>
      </w:r>
      <w:r w:rsidR="00014100" w:rsidRPr="00356FF0">
        <w:rPr>
          <w:rFonts w:cs="Times New Roman"/>
          <w:szCs w:val="24"/>
        </w:rPr>
        <w:t>不应把对</w:t>
      </w:r>
      <w:r w:rsidR="00600BA9" w:rsidRPr="00356FF0">
        <w:rPr>
          <w:rFonts w:cs="Times New Roman"/>
          <w:szCs w:val="24"/>
        </w:rPr>
        <w:t>这些</w:t>
      </w:r>
      <w:r w:rsidR="00014100" w:rsidRPr="00356FF0">
        <w:rPr>
          <w:rFonts w:cs="Times New Roman"/>
          <w:szCs w:val="24"/>
        </w:rPr>
        <w:t>区域的享用</w:t>
      </w:r>
      <w:r w:rsidR="00600BA9" w:rsidRPr="00356FF0">
        <w:rPr>
          <w:rFonts w:cs="Times New Roman"/>
          <w:szCs w:val="24"/>
        </w:rPr>
        <w:t>仅限于</w:t>
      </w:r>
      <w:r w:rsidR="00014100" w:rsidRPr="00356FF0">
        <w:rPr>
          <w:rFonts w:cs="Times New Roman"/>
          <w:szCs w:val="24"/>
        </w:rPr>
        <w:t>涉及</w:t>
      </w:r>
      <w:r w:rsidR="00600BA9" w:rsidRPr="00356FF0">
        <w:rPr>
          <w:rFonts w:cs="Times New Roman"/>
          <w:szCs w:val="24"/>
        </w:rPr>
        <w:t>人类健康的问题。</w:t>
      </w:r>
      <w:r w:rsidR="00600BA9" w:rsidRPr="00356FF0">
        <w:rPr>
          <w:rFonts w:cs="Times New Roman"/>
          <w:szCs w:val="24"/>
        </w:rPr>
        <w:t xml:space="preserve"> </w:t>
      </w:r>
    </w:p>
    <w:p w14:paraId="6ABDE8E1" w14:textId="4337E2A7" w:rsidR="00AE6810" w:rsidRPr="007E5357" w:rsidRDefault="007E5357" w:rsidP="00356FF0">
      <w:pPr>
        <w:pStyle w:val="Heading2"/>
        <w:adjustRightInd w:val="0"/>
        <w:snapToGrid w:val="0"/>
        <w:spacing w:before="120" w:after="120" w:line="240" w:lineRule="atLeast"/>
        <w:rPr>
          <w:rFonts w:ascii="Times New Roman" w:eastAsia="SimSun" w:hAnsi="Times New Roman" w:cs="Times New Roman"/>
          <w:b/>
          <w:bCs/>
          <w:color w:val="auto"/>
          <w:sz w:val="24"/>
          <w:szCs w:val="24"/>
        </w:rPr>
      </w:pPr>
      <w:r w:rsidRPr="007E5357">
        <w:rPr>
          <w:rFonts w:ascii="Times New Roman" w:eastAsia="SimSun" w:hAnsi="Times New Roman" w:cs="Times New Roman" w:hint="eastAsia"/>
          <w:b/>
          <w:bCs/>
          <w:color w:val="auto"/>
          <w:sz w:val="24"/>
          <w:szCs w:val="24"/>
        </w:rPr>
        <w:t>行动</w:t>
      </w:r>
      <w:r w:rsidR="00600BA9" w:rsidRPr="007E5357">
        <w:rPr>
          <w:rFonts w:ascii="Times New Roman" w:eastAsia="SimSun" w:hAnsi="Times New Roman" w:cs="Times New Roman"/>
          <w:b/>
          <w:bCs/>
          <w:color w:val="auto"/>
          <w:sz w:val="24"/>
          <w:szCs w:val="24"/>
        </w:rPr>
        <w:t>目标</w:t>
      </w:r>
      <w:r w:rsidR="00600BA9" w:rsidRPr="007E5357">
        <w:rPr>
          <w:rFonts w:ascii="Times New Roman" w:eastAsia="SimSun" w:hAnsi="Times New Roman" w:cs="Times New Roman"/>
          <w:b/>
          <w:bCs/>
          <w:color w:val="auto"/>
          <w:sz w:val="24"/>
          <w:szCs w:val="24"/>
        </w:rPr>
        <w:t xml:space="preserve">12 </w:t>
      </w:r>
    </w:p>
    <w:p w14:paraId="7571EF0D" w14:textId="77777777" w:rsidR="002B45BF"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上文</w:t>
      </w:r>
      <w:r w:rsidR="002B45BF" w:rsidRPr="00356FF0">
        <w:rPr>
          <w:rFonts w:cs="Times New Roman"/>
          <w:szCs w:val="24"/>
        </w:rPr>
        <w:t>就长期</w:t>
      </w:r>
      <w:r w:rsidRPr="00356FF0">
        <w:rPr>
          <w:rFonts w:cs="Times New Roman"/>
          <w:szCs w:val="24"/>
        </w:rPr>
        <w:t>目标</w:t>
      </w:r>
      <w:r w:rsidRPr="00356FF0">
        <w:rPr>
          <w:rFonts w:cs="Times New Roman"/>
          <w:szCs w:val="24"/>
        </w:rPr>
        <w:t>C</w:t>
      </w:r>
      <w:r w:rsidRPr="00356FF0">
        <w:rPr>
          <w:rFonts w:cs="Times New Roman"/>
          <w:szCs w:val="24"/>
        </w:rPr>
        <w:t>提出的问题也适用于</w:t>
      </w:r>
      <w:r w:rsidR="00CB2AC0" w:rsidRPr="00356FF0">
        <w:rPr>
          <w:rFonts w:cs="Times New Roman"/>
          <w:szCs w:val="24"/>
        </w:rPr>
        <w:t>这个行动目标</w:t>
      </w:r>
      <w:r w:rsidRPr="00356FF0">
        <w:rPr>
          <w:rFonts w:cs="Times New Roman"/>
          <w:szCs w:val="24"/>
        </w:rPr>
        <w:t>。</w:t>
      </w:r>
      <w:r w:rsidRPr="00356FF0">
        <w:rPr>
          <w:rFonts w:cs="Times New Roman"/>
          <w:szCs w:val="24"/>
        </w:rPr>
        <w:t xml:space="preserve"> </w:t>
      </w:r>
    </w:p>
    <w:p w14:paraId="313B64A8" w14:textId="4E4A4844" w:rsidR="00D92697"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建议</w:t>
      </w:r>
      <w:r w:rsidR="002B45BF" w:rsidRPr="00356FF0">
        <w:rPr>
          <w:rFonts w:cs="Times New Roman"/>
          <w:szCs w:val="24"/>
        </w:rPr>
        <w:t>，这个行动目标应该</w:t>
      </w:r>
      <w:r w:rsidRPr="00356FF0">
        <w:rPr>
          <w:rFonts w:cs="Times New Roman"/>
          <w:szCs w:val="24"/>
        </w:rPr>
        <w:t>更明确地与生物多样性的保护和可持续利用</w:t>
      </w:r>
      <w:r w:rsidR="002B45BF" w:rsidRPr="00356FF0">
        <w:rPr>
          <w:rFonts w:cs="Times New Roman"/>
          <w:szCs w:val="24"/>
        </w:rPr>
        <w:t>挂钩</w:t>
      </w:r>
      <w:r w:rsidRPr="00356FF0">
        <w:rPr>
          <w:rFonts w:cs="Times New Roman"/>
          <w:szCs w:val="24"/>
        </w:rPr>
        <w:t>。其他</w:t>
      </w:r>
      <w:r w:rsidR="00D61BAD">
        <w:rPr>
          <w:rFonts w:cs="Times New Roman"/>
          <w:szCs w:val="24"/>
        </w:rPr>
        <w:t>缔约方</w:t>
      </w:r>
      <w:r w:rsidRPr="00356FF0">
        <w:rPr>
          <w:rFonts w:cs="Times New Roman"/>
          <w:szCs w:val="24"/>
        </w:rPr>
        <w:t>则建议应使</w:t>
      </w:r>
      <w:r w:rsidR="00D92697" w:rsidRPr="00356FF0">
        <w:rPr>
          <w:rFonts w:cs="Times New Roman"/>
          <w:szCs w:val="24"/>
        </w:rPr>
        <w:t>这个行动</w:t>
      </w:r>
      <w:r w:rsidRPr="00356FF0">
        <w:rPr>
          <w:rFonts w:cs="Times New Roman"/>
          <w:szCs w:val="24"/>
        </w:rPr>
        <w:t>目标更加注重结果。还有一些</w:t>
      </w:r>
      <w:r w:rsidR="00D61BAD">
        <w:rPr>
          <w:rFonts w:cs="Times New Roman"/>
          <w:szCs w:val="24"/>
        </w:rPr>
        <w:t>缔约方</w:t>
      </w:r>
      <w:r w:rsidRPr="00356FF0">
        <w:rPr>
          <w:rFonts w:cs="Times New Roman"/>
          <w:szCs w:val="24"/>
        </w:rPr>
        <w:t>指出，</w:t>
      </w:r>
      <w:r w:rsidR="00D92697" w:rsidRPr="00356FF0">
        <w:rPr>
          <w:rFonts w:cs="Times New Roman"/>
          <w:szCs w:val="24"/>
        </w:rPr>
        <w:t>这个行动</w:t>
      </w:r>
      <w:r w:rsidRPr="00356FF0">
        <w:rPr>
          <w:rFonts w:cs="Times New Roman"/>
          <w:szCs w:val="24"/>
        </w:rPr>
        <w:t>目标不应</w:t>
      </w:r>
      <w:r w:rsidR="00D92697" w:rsidRPr="00356FF0">
        <w:rPr>
          <w:rFonts w:cs="Times New Roman"/>
          <w:szCs w:val="24"/>
        </w:rPr>
        <w:t>规定过细</w:t>
      </w:r>
      <w:r w:rsidRPr="00356FF0">
        <w:rPr>
          <w:rFonts w:cs="Times New Roman"/>
          <w:szCs w:val="24"/>
        </w:rPr>
        <w:t>。</w:t>
      </w:r>
      <w:r w:rsidRPr="00356FF0">
        <w:rPr>
          <w:rFonts w:cs="Times New Roman"/>
          <w:szCs w:val="24"/>
        </w:rPr>
        <w:t xml:space="preserve"> </w:t>
      </w:r>
    </w:p>
    <w:p w14:paraId="42527C76" w14:textId="0960155B" w:rsidR="00600BA9" w:rsidRPr="00356FF0" w:rsidRDefault="007832F4" w:rsidP="00EB7CC8">
      <w:pPr>
        <w:pStyle w:val="ListParagraph"/>
        <w:numPr>
          <w:ilvl w:val="0"/>
          <w:numId w:val="2"/>
        </w:numPr>
        <w:adjustRightInd w:val="0"/>
        <w:snapToGrid w:val="0"/>
        <w:spacing w:line="240" w:lineRule="atLeast"/>
        <w:ind w:left="0" w:firstLine="0"/>
        <w:rPr>
          <w:rFonts w:cs="Times New Roman"/>
          <w:szCs w:val="24"/>
        </w:rPr>
      </w:pPr>
      <w:r>
        <w:rPr>
          <w:rFonts w:cs="Times New Roman" w:hint="eastAsia"/>
          <w:szCs w:val="24"/>
        </w:rPr>
        <w:t>一</w:t>
      </w:r>
      <w:r w:rsidR="00600BA9" w:rsidRPr="00356FF0">
        <w:rPr>
          <w:rFonts w:cs="Times New Roman"/>
          <w:szCs w:val="24"/>
        </w:rPr>
        <w:t>些</w:t>
      </w:r>
      <w:r w:rsidR="00D61BAD">
        <w:rPr>
          <w:rFonts w:cs="Times New Roman"/>
          <w:szCs w:val="24"/>
        </w:rPr>
        <w:t>缔约方</w:t>
      </w:r>
      <w:r w:rsidR="00600BA9" w:rsidRPr="00356FF0">
        <w:rPr>
          <w:rFonts w:cs="Times New Roman"/>
          <w:szCs w:val="24"/>
        </w:rPr>
        <w:t>建议</w:t>
      </w:r>
      <w:r w:rsidR="00D92697" w:rsidRPr="00356FF0">
        <w:rPr>
          <w:rFonts w:cs="Times New Roman"/>
          <w:szCs w:val="24"/>
        </w:rPr>
        <w:t>，这个行动</w:t>
      </w:r>
      <w:r w:rsidR="00600BA9" w:rsidRPr="00356FF0">
        <w:rPr>
          <w:rFonts w:cs="Times New Roman"/>
          <w:szCs w:val="24"/>
        </w:rPr>
        <w:t>目标应侧重于增加货币和非货币</w:t>
      </w:r>
      <w:r w:rsidR="00D92697" w:rsidRPr="00356FF0">
        <w:rPr>
          <w:rFonts w:cs="Times New Roman"/>
          <w:szCs w:val="24"/>
        </w:rPr>
        <w:t>惠益</w:t>
      </w:r>
      <w:r w:rsidR="00600BA9" w:rsidRPr="00356FF0">
        <w:rPr>
          <w:rFonts w:cs="Times New Roman"/>
          <w:szCs w:val="24"/>
        </w:rPr>
        <w:t>，另一些</w:t>
      </w:r>
      <w:r w:rsidR="00D61BAD">
        <w:rPr>
          <w:rFonts w:cs="Times New Roman"/>
          <w:szCs w:val="24"/>
        </w:rPr>
        <w:t>缔约方</w:t>
      </w:r>
      <w:r w:rsidR="00600BA9" w:rsidRPr="00356FF0">
        <w:rPr>
          <w:rFonts w:cs="Times New Roman"/>
          <w:szCs w:val="24"/>
        </w:rPr>
        <w:t>建议应为货币</w:t>
      </w:r>
      <w:r w:rsidR="00D92697" w:rsidRPr="00356FF0">
        <w:rPr>
          <w:rFonts w:cs="Times New Roman"/>
          <w:szCs w:val="24"/>
        </w:rPr>
        <w:t>惠益</w:t>
      </w:r>
      <w:r w:rsidR="00600BA9" w:rsidRPr="00356FF0">
        <w:rPr>
          <w:rFonts w:cs="Times New Roman"/>
          <w:szCs w:val="24"/>
        </w:rPr>
        <w:t>确定一个具体的量值。但其他</w:t>
      </w:r>
      <w:r w:rsidR="00D61BAD">
        <w:rPr>
          <w:rFonts w:cs="Times New Roman"/>
          <w:szCs w:val="24"/>
        </w:rPr>
        <w:t>缔约方</w:t>
      </w:r>
      <w:r w:rsidR="00600BA9" w:rsidRPr="00356FF0">
        <w:rPr>
          <w:rFonts w:cs="Times New Roman"/>
          <w:szCs w:val="24"/>
        </w:rPr>
        <w:t>指出，鉴于惠益</w:t>
      </w:r>
      <w:r w:rsidR="00D92697" w:rsidRPr="00356FF0">
        <w:rPr>
          <w:rFonts w:cs="Times New Roman"/>
          <w:szCs w:val="24"/>
        </w:rPr>
        <w:t>既有</w:t>
      </w:r>
      <w:r w:rsidR="00600BA9" w:rsidRPr="00356FF0">
        <w:rPr>
          <w:rFonts w:cs="Times New Roman"/>
          <w:szCs w:val="24"/>
        </w:rPr>
        <w:t>货币</w:t>
      </w:r>
      <w:r w:rsidR="00D92697" w:rsidRPr="00356FF0">
        <w:rPr>
          <w:rFonts w:cs="Times New Roman"/>
          <w:szCs w:val="24"/>
        </w:rPr>
        <w:t>的，也有非货币的，确定适当的基线和</w:t>
      </w:r>
      <w:r w:rsidR="00D92697" w:rsidRPr="00356FF0">
        <w:rPr>
          <w:rFonts w:cs="Times New Roman"/>
          <w:szCs w:val="24"/>
        </w:rPr>
        <w:t>/</w:t>
      </w:r>
      <w:r w:rsidR="00D92697" w:rsidRPr="00356FF0">
        <w:rPr>
          <w:rFonts w:cs="Times New Roman"/>
          <w:szCs w:val="24"/>
        </w:rPr>
        <w:t>或指标将有困难</w:t>
      </w:r>
      <w:r w:rsidR="00600BA9" w:rsidRPr="00356FF0">
        <w:rPr>
          <w:rFonts w:cs="Times New Roman"/>
          <w:szCs w:val="24"/>
        </w:rPr>
        <w:t>，因此不赞成列入这一</w:t>
      </w:r>
      <w:r w:rsidR="00D92697" w:rsidRPr="00356FF0">
        <w:rPr>
          <w:rFonts w:cs="Times New Roman"/>
          <w:szCs w:val="24"/>
        </w:rPr>
        <w:t>数值</w:t>
      </w:r>
      <w:r w:rsidR="00600BA9" w:rsidRPr="00356FF0">
        <w:rPr>
          <w:rFonts w:cs="Times New Roman"/>
          <w:szCs w:val="24"/>
        </w:rPr>
        <w:t>。</w:t>
      </w:r>
      <w:r w:rsidR="00D92697" w:rsidRPr="00356FF0">
        <w:rPr>
          <w:rFonts w:cs="Times New Roman"/>
          <w:szCs w:val="24"/>
        </w:rPr>
        <w:t>然而</w:t>
      </w:r>
      <w:r w:rsidR="00600BA9" w:rsidRPr="00356FF0">
        <w:rPr>
          <w:rFonts w:cs="Times New Roman"/>
          <w:szCs w:val="24"/>
        </w:rPr>
        <w:t>，其他</w:t>
      </w:r>
      <w:r w:rsidR="00D61BAD">
        <w:rPr>
          <w:rFonts w:cs="Times New Roman"/>
          <w:szCs w:val="24"/>
        </w:rPr>
        <w:t>缔约方</w:t>
      </w:r>
      <w:r w:rsidR="00600BA9" w:rsidRPr="00356FF0">
        <w:rPr>
          <w:rFonts w:cs="Times New Roman"/>
          <w:szCs w:val="24"/>
        </w:rPr>
        <w:t>指出，缺乏</w:t>
      </w:r>
      <w:r w:rsidR="00820825" w:rsidRPr="00356FF0">
        <w:rPr>
          <w:rFonts w:cs="Times New Roman"/>
          <w:szCs w:val="24"/>
        </w:rPr>
        <w:t>关于</w:t>
      </w:r>
      <w:r w:rsidR="00600BA9" w:rsidRPr="00356FF0">
        <w:rPr>
          <w:rFonts w:cs="Times New Roman"/>
          <w:szCs w:val="24"/>
        </w:rPr>
        <w:t>惠益的信息为在</w:t>
      </w:r>
      <w:r w:rsidR="00820825" w:rsidRPr="00356FF0">
        <w:rPr>
          <w:rFonts w:cs="Times New Roman"/>
          <w:szCs w:val="24"/>
        </w:rPr>
        <w:t>这个行动</w:t>
      </w:r>
      <w:r w:rsidR="00600BA9" w:rsidRPr="00356FF0">
        <w:rPr>
          <w:rFonts w:cs="Times New Roman"/>
          <w:szCs w:val="24"/>
        </w:rPr>
        <w:t>目标中解决这一问题提供了进一步的理由。</w:t>
      </w:r>
      <w:r w:rsidR="00600BA9" w:rsidRPr="00356FF0">
        <w:rPr>
          <w:rFonts w:cs="Times New Roman"/>
          <w:szCs w:val="24"/>
        </w:rPr>
        <w:t xml:space="preserve"> </w:t>
      </w:r>
    </w:p>
    <w:p w14:paraId="2CC98956" w14:textId="0C4B10D7"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建议，</w:t>
      </w:r>
      <w:r w:rsidR="00820825" w:rsidRPr="00356FF0">
        <w:rPr>
          <w:rFonts w:cs="Times New Roman"/>
          <w:szCs w:val="24"/>
        </w:rPr>
        <w:t>这个行动</w:t>
      </w:r>
      <w:r w:rsidR="00600BA9" w:rsidRPr="00356FF0">
        <w:rPr>
          <w:rFonts w:cs="Times New Roman"/>
          <w:szCs w:val="24"/>
        </w:rPr>
        <w:t>目标应集中于</w:t>
      </w:r>
      <w:r w:rsidR="00820825" w:rsidRPr="00356FF0">
        <w:rPr>
          <w:rFonts w:cs="Times New Roman"/>
          <w:szCs w:val="24"/>
        </w:rPr>
        <w:t>出台</w:t>
      </w:r>
      <w:r w:rsidR="00600BA9" w:rsidRPr="00356FF0">
        <w:rPr>
          <w:rFonts w:cs="Times New Roman"/>
          <w:szCs w:val="24"/>
        </w:rPr>
        <w:t>必要的获取和惠益分享措施并确保</w:t>
      </w:r>
      <w:r w:rsidR="00820825" w:rsidRPr="00356FF0">
        <w:rPr>
          <w:rFonts w:cs="Times New Roman"/>
          <w:szCs w:val="24"/>
        </w:rPr>
        <w:t>使其发挥效力</w:t>
      </w:r>
      <w:r w:rsidR="00600BA9" w:rsidRPr="00356FF0">
        <w:rPr>
          <w:rFonts w:cs="Times New Roman"/>
          <w:szCs w:val="24"/>
        </w:rPr>
        <w:t>。</w:t>
      </w:r>
      <w:r w:rsidR="00600BA9" w:rsidRPr="00356FF0">
        <w:rPr>
          <w:rFonts w:cs="Times New Roman"/>
          <w:szCs w:val="24"/>
        </w:rPr>
        <w:t xml:space="preserve"> </w:t>
      </w:r>
      <w:r w:rsidR="00600BA9" w:rsidRPr="00356FF0">
        <w:rPr>
          <w:rFonts w:cs="Times New Roman"/>
          <w:szCs w:val="24"/>
        </w:rPr>
        <w:t>但是，其他</w:t>
      </w:r>
      <w:r w:rsidR="00D61BAD">
        <w:rPr>
          <w:rFonts w:cs="Times New Roman"/>
          <w:szCs w:val="24"/>
        </w:rPr>
        <w:t>缔约方</w:t>
      </w:r>
      <w:r w:rsidR="00600BA9" w:rsidRPr="00356FF0">
        <w:rPr>
          <w:rFonts w:cs="Times New Roman"/>
          <w:szCs w:val="24"/>
        </w:rPr>
        <w:t>指出，尽管这是一个重要的要素或第一步，但仅靠</w:t>
      </w:r>
      <w:r w:rsidR="00820825" w:rsidRPr="00356FF0">
        <w:rPr>
          <w:rFonts w:cs="Times New Roman"/>
          <w:szCs w:val="24"/>
        </w:rPr>
        <w:t>其</w:t>
      </w:r>
      <w:r w:rsidR="00600BA9" w:rsidRPr="00356FF0">
        <w:rPr>
          <w:rFonts w:cs="Times New Roman"/>
          <w:szCs w:val="24"/>
        </w:rPr>
        <w:t>本身还不够</w:t>
      </w:r>
      <w:r w:rsidR="00820825" w:rsidRPr="00356FF0">
        <w:rPr>
          <w:rFonts w:cs="Times New Roman"/>
          <w:szCs w:val="24"/>
        </w:rPr>
        <w:t>雄心勃勃</w:t>
      </w:r>
      <w:r w:rsidR="00600BA9" w:rsidRPr="00356FF0">
        <w:rPr>
          <w:rFonts w:cs="Times New Roman"/>
          <w:szCs w:val="24"/>
        </w:rPr>
        <w:t>。</w:t>
      </w:r>
    </w:p>
    <w:p w14:paraId="4AA66562" w14:textId="255E4897"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Pr="00356FF0">
        <w:rPr>
          <w:rFonts w:cs="Times New Roman"/>
          <w:szCs w:val="24"/>
        </w:rPr>
        <w:t>指出这一</w:t>
      </w:r>
      <w:r w:rsidR="00820825" w:rsidRPr="00356FF0">
        <w:rPr>
          <w:rFonts w:cs="Times New Roman"/>
          <w:szCs w:val="24"/>
        </w:rPr>
        <w:t>行动</w:t>
      </w:r>
      <w:r w:rsidRPr="00356FF0">
        <w:rPr>
          <w:rFonts w:cs="Times New Roman"/>
          <w:szCs w:val="24"/>
        </w:rPr>
        <w:t>目标与正在《公约》</w:t>
      </w:r>
      <w:r w:rsidR="00820825" w:rsidRPr="00356FF0">
        <w:rPr>
          <w:rFonts w:cs="Times New Roman"/>
          <w:szCs w:val="24"/>
        </w:rPr>
        <w:t>下就</w:t>
      </w:r>
      <w:r w:rsidRPr="00356FF0">
        <w:rPr>
          <w:rFonts w:cs="Times New Roman"/>
          <w:szCs w:val="24"/>
        </w:rPr>
        <w:t>数字序列信息</w:t>
      </w:r>
      <w:r w:rsidR="00820825" w:rsidRPr="00356FF0">
        <w:rPr>
          <w:rFonts w:cs="Times New Roman"/>
          <w:szCs w:val="24"/>
        </w:rPr>
        <w:t>进行</w:t>
      </w:r>
      <w:r w:rsidRPr="00356FF0">
        <w:rPr>
          <w:rFonts w:cs="Times New Roman"/>
          <w:szCs w:val="24"/>
        </w:rPr>
        <w:t>的讨论之间的联系。</w:t>
      </w:r>
    </w:p>
    <w:p w14:paraId="6C8C42D5" w14:textId="62055E7C" w:rsidR="00600BA9" w:rsidRPr="00356FF0" w:rsidRDefault="00600BA9"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szCs w:val="24"/>
        </w:rPr>
        <w:t>缔约方</w:t>
      </w:r>
      <w:r w:rsidRPr="00356FF0">
        <w:rPr>
          <w:rFonts w:cs="Times New Roman"/>
          <w:szCs w:val="24"/>
        </w:rPr>
        <w:t>建议</w:t>
      </w:r>
      <w:r w:rsidR="00820825" w:rsidRPr="00356FF0">
        <w:rPr>
          <w:rFonts w:cs="Times New Roman"/>
          <w:szCs w:val="24"/>
        </w:rPr>
        <w:t>，这个行动</w:t>
      </w:r>
      <w:r w:rsidRPr="00356FF0">
        <w:rPr>
          <w:rFonts w:cs="Times New Roman"/>
          <w:szCs w:val="24"/>
        </w:rPr>
        <w:t>目标应更明确地提及传统知识和</w:t>
      </w:r>
      <w:r w:rsidRPr="00356FF0">
        <w:rPr>
          <w:rFonts w:cs="Times New Roman"/>
          <w:szCs w:val="24"/>
        </w:rPr>
        <w:t>/</w:t>
      </w:r>
      <w:r w:rsidRPr="00356FF0">
        <w:rPr>
          <w:rFonts w:cs="Times New Roman"/>
          <w:szCs w:val="24"/>
        </w:rPr>
        <w:t>或土著人民和地方社区。</w:t>
      </w:r>
    </w:p>
    <w:p w14:paraId="01D9316F" w14:textId="5D294965" w:rsidR="00600BA9" w:rsidRPr="00356FF0" w:rsidRDefault="00790A80" w:rsidP="00EB7CC8">
      <w:pPr>
        <w:pStyle w:val="ListParagraph"/>
        <w:numPr>
          <w:ilvl w:val="0"/>
          <w:numId w:val="2"/>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szCs w:val="24"/>
        </w:rPr>
        <w:t>缔约方</w:t>
      </w:r>
      <w:r w:rsidR="00600BA9" w:rsidRPr="00356FF0">
        <w:rPr>
          <w:rFonts w:cs="Times New Roman"/>
          <w:szCs w:val="24"/>
        </w:rPr>
        <w:t>指出，</w:t>
      </w:r>
      <w:r w:rsidR="00CB2AC0" w:rsidRPr="00356FF0">
        <w:rPr>
          <w:rFonts w:cs="Times New Roman"/>
          <w:szCs w:val="24"/>
        </w:rPr>
        <w:t>这个行动目标</w:t>
      </w:r>
      <w:r w:rsidR="00CE3A04" w:rsidRPr="00356FF0">
        <w:rPr>
          <w:rFonts w:cs="Times New Roman"/>
          <w:szCs w:val="24"/>
        </w:rPr>
        <w:t>应该更紧密地</w:t>
      </w:r>
      <w:r w:rsidR="00600BA9" w:rsidRPr="00356FF0">
        <w:rPr>
          <w:rFonts w:cs="Times New Roman"/>
          <w:szCs w:val="24"/>
        </w:rPr>
        <w:t>与《公约》和《名古屋议定书》的目标保持一致。</w:t>
      </w:r>
      <w:r w:rsidR="00600BA9" w:rsidRPr="00356FF0">
        <w:rPr>
          <w:rFonts w:cs="Times New Roman"/>
          <w:szCs w:val="24"/>
        </w:rPr>
        <w:t xml:space="preserve"> </w:t>
      </w:r>
      <w:r w:rsidR="00CE3A04" w:rsidRPr="00356FF0">
        <w:rPr>
          <w:rFonts w:cs="Times New Roman"/>
          <w:szCs w:val="24"/>
        </w:rPr>
        <w:t>还有</w:t>
      </w:r>
      <w:r w:rsidR="00D61BAD">
        <w:rPr>
          <w:rFonts w:cs="Times New Roman"/>
          <w:szCs w:val="24"/>
        </w:rPr>
        <w:t>缔约方</w:t>
      </w:r>
      <w:r w:rsidR="00600BA9" w:rsidRPr="00356FF0">
        <w:rPr>
          <w:rFonts w:cs="Times New Roman"/>
          <w:szCs w:val="24"/>
        </w:rPr>
        <w:t>指出，目标的措词还应考虑和</w:t>
      </w:r>
      <w:r w:rsidR="00600BA9" w:rsidRPr="00356FF0">
        <w:rPr>
          <w:rFonts w:cs="Times New Roman"/>
          <w:szCs w:val="24"/>
        </w:rPr>
        <w:t>/</w:t>
      </w:r>
      <w:r w:rsidR="00600BA9" w:rsidRPr="00356FF0">
        <w:rPr>
          <w:rFonts w:cs="Times New Roman"/>
          <w:szCs w:val="24"/>
        </w:rPr>
        <w:t>或</w:t>
      </w:r>
      <w:r w:rsidR="00CE3A04" w:rsidRPr="00356FF0">
        <w:rPr>
          <w:rFonts w:cs="Times New Roman"/>
          <w:szCs w:val="24"/>
        </w:rPr>
        <w:t>述及其他</w:t>
      </w:r>
      <w:r w:rsidR="00600BA9" w:rsidRPr="00356FF0">
        <w:rPr>
          <w:rFonts w:cs="Times New Roman"/>
          <w:szCs w:val="24"/>
        </w:rPr>
        <w:t>与获取和惠益分享有关的相关</w:t>
      </w:r>
      <w:r w:rsidR="00CE3A04" w:rsidRPr="00356FF0">
        <w:rPr>
          <w:rFonts w:cs="Times New Roman"/>
          <w:szCs w:val="24"/>
        </w:rPr>
        <w:t>进程</w:t>
      </w:r>
      <w:r w:rsidR="00600BA9" w:rsidRPr="00356FF0">
        <w:rPr>
          <w:rFonts w:cs="Times New Roman"/>
          <w:szCs w:val="24"/>
        </w:rPr>
        <w:t>和</w:t>
      </w:r>
      <w:r w:rsidR="00CE3A04" w:rsidRPr="00356FF0">
        <w:rPr>
          <w:rFonts w:cs="Times New Roman"/>
          <w:szCs w:val="24"/>
        </w:rPr>
        <w:t>工具</w:t>
      </w:r>
      <w:r w:rsidR="00600BA9" w:rsidRPr="00356FF0">
        <w:rPr>
          <w:rFonts w:cs="Times New Roman"/>
          <w:szCs w:val="24"/>
        </w:rPr>
        <w:t>。</w:t>
      </w:r>
    </w:p>
    <w:p w14:paraId="7E50F3FB" w14:textId="77777777" w:rsidR="008C1DA6" w:rsidRPr="00356FF0" w:rsidRDefault="008C1DA6" w:rsidP="00356FF0">
      <w:p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13</w:t>
      </w:r>
    </w:p>
    <w:p w14:paraId="02ACEB35" w14:textId="1F0E1BA1"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一些</w:t>
      </w:r>
      <w:r w:rsidR="00D61BAD">
        <w:rPr>
          <w:rFonts w:cs="Times New Roman" w:hint="eastAsia"/>
          <w:szCs w:val="24"/>
        </w:rPr>
        <w:t>缔约方</w:t>
      </w:r>
      <w:r w:rsidRPr="00356FF0">
        <w:rPr>
          <w:rFonts w:cs="Times New Roman"/>
          <w:szCs w:val="24"/>
        </w:rPr>
        <w:t>认为本行动目标应侧重于主流化，并指出与主流化长期行动计划的联系。另一些</w:t>
      </w:r>
      <w:r w:rsidR="00D61BAD">
        <w:rPr>
          <w:rFonts w:cs="Times New Roman" w:hint="eastAsia"/>
          <w:szCs w:val="24"/>
        </w:rPr>
        <w:t>缔约方</w:t>
      </w:r>
      <w:r w:rsidRPr="00356FF0">
        <w:rPr>
          <w:rFonts w:cs="Times New Roman"/>
          <w:szCs w:val="24"/>
        </w:rPr>
        <w:t>说有一点不要忘记，即本行动目标所暗示的行动是有代价的，特别是对发展中国家而言。</w:t>
      </w:r>
    </w:p>
    <w:p w14:paraId="3EC81005" w14:textId="3F7B603F"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指出本行动目标应涉及各级政府和生物多样性的多重价值，例如通过改善环境影响评估。而另</w:t>
      </w:r>
      <w:r>
        <w:rPr>
          <w:rFonts w:cs="Times New Roman"/>
          <w:szCs w:val="24"/>
        </w:rPr>
        <w:t>一些</w:t>
      </w:r>
      <w:r w:rsidR="00D61BAD">
        <w:rPr>
          <w:rFonts w:cs="Times New Roman"/>
          <w:szCs w:val="24"/>
        </w:rPr>
        <w:t>缔约方</w:t>
      </w:r>
      <w:r w:rsidR="008C1DA6" w:rsidRPr="00356FF0">
        <w:rPr>
          <w:rFonts w:cs="Times New Roman"/>
          <w:szCs w:val="24"/>
        </w:rPr>
        <w:t>认为本行动目标太具规范性。</w:t>
      </w:r>
      <w:r>
        <w:rPr>
          <w:rFonts w:cs="Times New Roman"/>
          <w:szCs w:val="24"/>
        </w:rPr>
        <w:t>其他</w:t>
      </w:r>
      <w:r w:rsidR="00D61BAD">
        <w:rPr>
          <w:rFonts w:cs="Times New Roman"/>
          <w:szCs w:val="24"/>
        </w:rPr>
        <w:t>缔约方</w:t>
      </w:r>
      <w:r w:rsidR="008C1DA6" w:rsidRPr="00356FF0">
        <w:rPr>
          <w:rFonts w:cs="Times New Roman"/>
          <w:szCs w:val="24"/>
        </w:rPr>
        <w:t>认为本行动目标过于模糊，应涉及具体部门。</w:t>
      </w:r>
    </w:p>
    <w:p w14:paraId="1C1B5967" w14:textId="4F12F235"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指出与《公约》关于影响评估和最大限度减少不利影响的第</w:t>
      </w:r>
      <w:r w:rsidR="008C1DA6" w:rsidRPr="00356FF0">
        <w:rPr>
          <w:rFonts w:cs="Times New Roman"/>
          <w:szCs w:val="24"/>
        </w:rPr>
        <w:t>14</w:t>
      </w:r>
      <w:r w:rsidR="008C1DA6" w:rsidRPr="00356FF0">
        <w:rPr>
          <w:rFonts w:cs="Times New Roman"/>
          <w:szCs w:val="24"/>
        </w:rPr>
        <w:t>条的联系，建议将此作为制定本行动目标量化要素的基础。</w:t>
      </w:r>
    </w:p>
    <w:p w14:paraId="604176C5" w14:textId="290DA299"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指出环境核算程序和标准例如环境经济核算体系的相关性，认为这些程序和标准有助于拟定本行动目标的</w:t>
      </w:r>
      <w:r w:rsidR="00236632">
        <w:rPr>
          <w:rFonts w:cs="Times New Roman"/>
          <w:szCs w:val="24"/>
        </w:rPr>
        <w:t>措词</w:t>
      </w:r>
      <w:r w:rsidR="008C1DA6" w:rsidRPr="00356FF0">
        <w:rPr>
          <w:rFonts w:cs="Times New Roman"/>
          <w:szCs w:val="24"/>
        </w:rPr>
        <w:t>。</w:t>
      </w:r>
    </w:p>
    <w:p w14:paraId="4A763FCE" w14:textId="6F22D2DB"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认为本行动目标应提到</w:t>
      </w:r>
      <w:r w:rsidR="00EE123D">
        <w:rPr>
          <w:rFonts w:cs="Times New Roman" w:hint="eastAsia"/>
          <w:szCs w:val="24"/>
        </w:rPr>
        <w:t>“</w:t>
      </w:r>
      <w:r w:rsidR="008C1DA6" w:rsidRPr="00356FF0">
        <w:rPr>
          <w:rFonts w:cs="Times New Roman"/>
          <w:szCs w:val="24"/>
        </w:rPr>
        <w:t>一体健康</w:t>
      </w:r>
      <w:r w:rsidR="00EE123D">
        <w:rPr>
          <w:rFonts w:cs="Times New Roman" w:hint="eastAsia"/>
          <w:szCs w:val="24"/>
        </w:rPr>
        <w:t>”</w:t>
      </w:r>
      <w:r w:rsidR="008C1DA6" w:rsidRPr="00356FF0">
        <w:rPr>
          <w:rFonts w:cs="Times New Roman"/>
          <w:szCs w:val="24"/>
        </w:rPr>
        <w:t>办法，否则应把</w:t>
      </w:r>
      <w:r w:rsidR="00EE123D">
        <w:rPr>
          <w:rFonts w:cs="Times New Roman" w:hint="eastAsia"/>
          <w:szCs w:val="24"/>
        </w:rPr>
        <w:t>“一体</w:t>
      </w:r>
      <w:r w:rsidR="008C1DA6" w:rsidRPr="00356FF0">
        <w:rPr>
          <w:rFonts w:cs="Times New Roman"/>
          <w:szCs w:val="24"/>
        </w:rPr>
        <w:t>健康</w:t>
      </w:r>
      <w:r w:rsidR="00EE123D">
        <w:rPr>
          <w:rFonts w:cs="Times New Roman" w:hint="eastAsia"/>
          <w:szCs w:val="24"/>
        </w:rPr>
        <w:t>”</w:t>
      </w:r>
      <w:r w:rsidR="008C1DA6" w:rsidRPr="00356FF0">
        <w:rPr>
          <w:rFonts w:cs="Times New Roman"/>
          <w:szCs w:val="24"/>
        </w:rPr>
        <w:t>办法单列为一个行动目标。</w:t>
      </w:r>
    </w:p>
    <w:p w14:paraId="357A8C51" w14:textId="77777777"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14</w:t>
      </w:r>
    </w:p>
    <w:p w14:paraId="3965C808" w14:textId="69B501EF"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指出本行动目标中百分比数值的依据不清楚，也</w:t>
      </w:r>
      <w:r w:rsidR="00D2708B">
        <w:rPr>
          <w:rFonts w:cs="Times New Roman" w:hint="eastAsia"/>
          <w:szCs w:val="24"/>
        </w:rPr>
        <w:t>没说</w:t>
      </w:r>
      <w:r w:rsidR="008C1DA6" w:rsidRPr="00356FF0">
        <w:rPr>
          <w:rFonts w:cs="Times New Roman"/>
          <w:szCs w:val="24"/>
        </w:rPr>
        <w:t>清</w:t>
      </w:r>
      <w:r w:rsidR="00D2708B">
        <w:rPr>
          <w:rFonts w:cs="Times New Roman" w:hint="eastAsia"/>
          <w:szCs w:val="24"/>
        </w:rPr>
        <w:t>怎么</w:t>
      </w:r>
      <w:r w:rsidR="008C1DA6" w:rsidRPr="00356FF0">
        <w:rPr>
          <w:rFonts w:cs="Times New Roman"/>
          <w:szCs w:val="24"/>
        </w:rPr>
        <w:t>计量，基线是什么。</w:t>
      </w:r>
    </w:p>
    <w:p w14:paraId="10B7B520" w14:textId="18DBC90A"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表示关切说按现有</w:t>
      </w:r>
      <w:r w:rsidR="00236632">
        <w:rPr>
          <w:rFonts w:cs="Times New Roman"/>
          <w:szCs w:val="24"/>
        </w:rPr>
        <w:t>措词</w:t>
      </w:r>
      <w:r w:rsidR="008C1DA6" w:rsidRPr="00356FF0">
        <w:rPr>
          <w:rFonts w:cs="Times New Roman"/>
          <w:szCs w:val="24"/>
        </w:rPr>
        <w:t>本行动目标可能构成非关税贸易壁垒，超出了《公约》的范围。</w:t>
      </w:r>
    </w:p>
    <w:p w14:paraId="72AC3469" w14:textId="1CFDA18D"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指出本行动目标也应更广泛地涉及金融部门和投资。另</w:t>
      </w:r>
      <w:r>
        <w:rPr>
          <w:rFonts w:cs="Times New Roman"/>
          <w:szCs w:val="24"/>
        </w:rPr>
        <w:t>一些</w:t>
      </w:r>
      <w:r w:rsidR="00D61BAD">
        <w:rPr>
          <w:rFonts w:cs="Times New Roman"/>
          <w:szCs w:val="24"/>
        </w:rPr>
        <w:t>缔约方</w:t>
      </w:r>
      <w:r w:rsidR="008C1DA6" w:rsidRPr="00356FF0">
        <w:rPr>
          <w:rFonts w:cs="Times New Roman"/>
          <w:szCs w:val="24"/>
        </w:rPr>
        <w:t>指出本行动目标不应局限于供应链。</w:t>
      </w:r>
    </w:p>
    <w:p w14:paraId="53638B4B" w14:textId="0F092B49"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指出本行动目标与关于消费模式的拟议行动目标</w:t>
      </w:r>
      <w:r w:rsidR="008C1DA6" w:rsidRPr="00356FF0">
        <w:rPr>
          <w:rFonts w:cs="Times New Roman"/>
          <w:szCs w:val="24"/>
        </w:rPr>
        <w:t>15</w:t>
      </w:r>
      <w:r w:rsidR="008C1DA6" w:rsidRPr="00356FF0">
        <w:rPr>
          <w:rFonts w:cs="Times New Roman"/>
          <w:szCs w:val="24"/>
        </w:rPr>
        <w:t>重叠，建议将这两个行动目标合并。而另</w:t>
      </w:r>
      <w:r>
        <w:rPr>
          <w:rFonts w:cs="Times New Roman"/>
          <w:szCs w:val="24"/>
        </w:rPr>
        <w:t>一些</w:t>
      </w:r>
      <w:r w:rsidR="00D61BAD">
        <w:rPr>
          <w:rFonts w:cs="Times New Roman"/>
          <w:szCs w:val="24"/>
        </w:rPr>
        <w:t>缔约方</w:t>
      </w:r>
      <w:r w:rsidR="008C1DA6" w:rsidRPr="00356FF0">
        <w:rPr>
          <w:rFonts w:cs="Times New Roman"/>
          <w:szCs w:val="24"/>
        </w:rPr>
        <w:t>赞成仍列为两个行动目标。</w:t>
      </w:r>
      <w:r>
        <w:rPr>
          <w:rFonts w:cs="Times New Roman"/>
          <w:szCs w:val="24"/>
        </w:rPr>
        <w:t>一些</w:t>
      </w:r>
      <w:r w:rsidR="00D61BAD">
        <w:rPr>
          <w:rFonts w:cs="Times New Roman"/>
          <w:szCs w:val="24"/>
        </w:rPr>
        <w:t>缔约方</w:t>
      </w:r>
      <w:r w:rsidR="008C1DA6" w:rsidRPr="00356FF0">
        <w:rPr>
          <w:rFonts w:cs="Times New Roman"/>
          <w:szCs w:val="24"/>
        </w:rPr>
        <w:t>还指出本行动目标与拟议行动目标</w:t>
      </w:r>
      <w:r w:rsidR="008C1DA6" w:rsidRPr="00356FF0">
        <w:rPr>
          <w:rFonts w:cs="Times New Roman"/>
          <w:szCs w:val="24"/>
        </w:rPr>
        <w:t>9</w:t>
      </w:r>
      <w:r w:rsidR="008C1DA6" w:rsidRPr="00356FF0">
        <w:rPr>
          <w:rFonts w:cs="Times New Roman"/>
          <w:szCs w:val="24"/>
        </w:rPr>
        <w:t>重叠。</w:t>
      </w:r>
    </w:p>
    <w:p w14:paraId="2CE38C7F" w14:textId="1E4E9267"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认为本行动目标应具有与爱知生物多样性目标</w:t>
      </w:r>
      <w:r w:rsidR="008C1DA6" w:rsidRPr="00356FF0">
        <w:rPr>
          <w:rFonts w:cs="Times New Roman"/>
          <w:szCs w:val="24"/>
        </w:rPr>
        <w:t>4</w:t>
      </w:r>
      <w:r w:rsidR="008C1DA6" w:rsidRPr="00356FF0">
        <w:rPr>
          <w:rFonts w:cs="Times New Roman"/>
          <w:szCs w:val="24"/>
        </w:rPr>
        <w:t>类似的范围和重点，并</w:t>
      </w:r>
      <w:r w:rsidR="008C1DA6" w:rsidRPr="00356FF0">
        <w:rPr>
          <w:rFonts w:cs="Times New Roman"/>
          <w:szCs w:val="24"/>
        </w:rPr>
        <w:t>/</w:t>
      </w:r>
      <w:r w:rsidR="008C1DA6" w:rsidRPr="00356FF0">
        <w:rPr>
          <w:rFonts w:cs="Times New Roman"/>
          <w:szCs w:val="24"/>
        </w:rPr>
        <w:t>或更具普遍性。</w:t>
      </w:r>
    </w:p>
    <w:p w14:paraId="3091AC38" w14:textId="1343B4C7"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认为本行动目标应侧重于对生物多样性有特别负面影响的部门。而另</w:t>
      </w:r>
      <w:r>
        <w:rPr>
          <w:rFonts w:cs="Times New Roman"/>
          <w:szCs w:val="24"/>
        </w:rPr>
        <w:t>一些</w:t>
      </w:r>
      <w:r w:rsidR="00D61BAD">
        <w:rPr>
          <w:rFonts w:cs="Times New Roman"/>
          <w:szCs w:val="24"/>
        </w:rPr>
        <w:t>缔约方</w:t>
      </w:r>
      <w:r w:rsidR="008C1DA6" w:rsidRPr="00356FF0">
        <w:rPr>
          <w:rFonts w:cs="Times New Roman"/>
          <w:szCs w:val="24"/>
        </w:rPr>
        <w:t>认为本行动目标应针对所有部门，并指出让私营部门参与处理本行动目标的重要性。</w:t>
      </w:r>
    </w:p>
    <w:p w14:paraId="5F88B024" w14:textId="31F6B5C6" w:rsidR="008C1DA6" w:rsidRPr="00356FF0" w:rsidRDefault="00236632" w:rsidP="00EB7CC8">
      <w:pPr>
        <w:pStyle w:val="ListParagraph"/>
        <w:numPr>
          <w:ilvl w:val="0"/>
          <w:numId w:val="9"/>
        </w:numPr>
        <w:adjustRightInd w:val="0"/>
        <w:snapToGrid w:val="0"/>
        <w:spacing w:line="240" w:lineRule="atLeast"/>
        <w:ind w:left="0" w:firstLine="0"/>
        <w:rPr>
          <w:rFonts w:cs="Times New Roman"/>
          <w:szCs w:val="24"/>
        </w:rPr>
      </w:pPr>
      <w:r w:rsidRPr="00236632">
        <w:rPr>
          <w:rFonts w:cs="Times New Roman" w:hint="eastAsia"/>
          <w:szCs w:val="24"/>
        </w:rPr>
        <w:t>一些</w:t>
      </w:r>
      <w:r w:rsidR="00D61BAD">
        <w:rPr>
          <w:rFonts w:cs="Times New Roman" w:hint="eastAsia"/>
          <w:szCs w:val="24"/>
        </w:rPr>
        <w:t>缔约方</w:t>
      </w:r>
      <w:r w:rsidRPr="00236632">
        <w:rPr>
          <w:rFonts w:cs="Times New Roman" w:hint="eastAsia"/>
          <w:szCs w:val="24"/>
        </w:rPr>
        <w:t>指出</w:t>
      </w:r>
      <w:r>
        <w:rPr>
          <w:rFonts w:cs="Times New Roman" w:hint="eastAsia"/>
          <w:szCs w:val="24"/>
        </w:rPr>
        <w:t>本</w:t>
      </w:r>
      <w:r w:rsidRPr="00236632">
        <w:rPr>
          <w:rFonts w:cs="Times New Roman" w:hint="eastAsia"/>
          <w:szCs w:val="24"/>
        </w:rPr>
        <w:t>行动目标的措词还应提及、处理、涵盖或考虑以下问题</w:t>
      </w:r>
      <w:r w:rsidR="008C1DA6" w:rsidRPr="00356FF0">
        <w:rPr>
          <w:rFonts w:cs="Times New Roman"/>
          <w:szCs w:val="24"/>
        </w:rPr>
        <w:t>：</w:t>
      </w:r>
    </w:p>
    <w:p w14:paraId="19DA4014" w14:textId="77777777" w:rsidR="008C1DA6" w:rsidRPr="00356FF0" w:rsidRDefault="008C1DA6" w:rsidP="00EB7CC8">
      <w:pPr>
        <w:pStyle w:val="ListParagraph"/>
        <w:numPr>
          <w:ilvl w:val="0"/>
          <w:numId w:val="10"/>
        </w:numPr>
        <w:adjustRightInd w:val="0"/>
        <w:snapToGrid w:val="0"/>
        <w:spacing w:line="240" w:lineRule="atLeast"/>
        <w:ind w:left="0" w:firstLine="720"/>
        <w:rPr>
          <w:rFonts w:cs="Times New Roman"/>
          <w:szCs w:val="24"/>
        </w:rPr>
      </w:pPr>
      <w:r w:rsidRPr="00356FF0">
        <w:rPr>
          <w:rFonts w:cs="Times New Roman"/>
          <w:szCs w:val="24"/>
        </w:rPr>
        <w:t>远程耦合；</w:t>
      </w:r>
    </w:p>
    <w:p w14:paraId="64D9016D" w14:textId="77777777" w:rsidR="008C1DA6" w:rsidRPr="00356FF0" w:rsidRDefault="008C1DA6" w:rsidP="00EB7CC8">
      <w:pPr>
        <w:pStyle w:val="ListParagraph"/>
        <w:numPr>
          <w:ilvl w:val="0"/>
          <w:numId w:val="10"/>
        </w:numPr>
        <w:adjustRightInd w:val="0"/>
        <w:snapToGrid w:val="0"/>
        <w:spacing w:line="240" w:lineRule="atLeast"/>
        <w:ind w:left="0" w:firstLine="720"/>
        <w:rPr>
          <w:rFonts w:cs="Times New Roman"/>
          <w:szCs w:val="24"/>
        </w:rPr>
      </w:pPr>
      <w:r w:rsidRPr="00356FF0">
        <w:rPr>
          <w:rFonts w:cs="Times New Roman"/>
          <w:szCs w:val="24"/>
        </w:rPr>
        <w:t>净积极影响；</w:t>
      </w:r>
    </w:p>
    <w:p w14:paraId="74189B58" w14:textId="77777777" w:rsidR="008C1DA6" w:rsidRPr="00356FF0" w:rsidRDefault="008C1DA6" w:rsidP="00EB7CC8">
      <w:pPr>
        <w:pStyle w:val="ListParagraph"/>
        <w:numPr>
          <w:ilvl w:val="0"/>
          <w:numId w:val="10"/>
        </w:numPr>
        <w:adjustRightInd w:val="0"/>
        <w:snapToGrid w:val="0"/>
        <w:spacing w:line="240" w:lineRule="atLeast"/>
        <w:ind w:left="0" w:firstLine="720"/>
        <w:rPr>
          <w:rFonts w:cs="Times New Roman"/>
          <w:szCs w:val="24"/>
        </w:rPr>
      </w:pPr>
      <w:r w:rsidRPr="00356FF0">
        <w:rPr>
          <w:rFonts w:cs="Times New Roman"/>
          <w:szCs w:val="24"/>
        </w:rPr>
        <w:t>产品生命周期；</w:t>
      </w:r>
    </w:p>
    <w:p w14:paraId="6F0C7C9F" w14:textId="77777777" w:rsidR="008C1DA6" w:rsidRPr="00356FF0" w:rsidRDefault="008C1DA6" w:rsidP="00EB7CC8">
      <w:pPr>
        <w:pStyle w:val="ListParagraph"/>
        <w:numPr>
          <w:ilvl w:val="0"/>
          <w:numId w:val="10"/>
        </w:numPr>
        <w:adjustRightInd w:val="0"/>
        <w:snapToGrid w:val="0"/>
        <w:spacing w:line="240" w:lineRule="atLeast"/>
        <w:ind w:left="0" w:firstLine="720"/>
        <w:rPr>
          <w:rFonts w:cs="Times New Roman"/>
          <w:szCs w:val="24"/>
        </w:rPr>
      </w:pPr>
      <w:r w:rsidRPr="00356FF0">
        <w:rPr>
          <w:rFonts w:cs="Times New Roman"/>
          <w:szCs w:val="24"/>
        </w:rPr>
        <w:t>循环经济。</w:t>
      </w:r>
    </w:p>
    <w:p w14:paraId="4D15D121" w14:textId="77777777"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15</w:t>
      </w:r>
    </w:p>
    <w:p w14:paraId="5904B215" w14:textId="307C5E96"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指出本行动目标不如爱知生物多样性目标</w:t>
      </w:r>
      <w:r w:rsidR="008C1DA6" w:rsidRPr="00356FF0">
        <w:rPr>
          <w:rFonts w:cs="Times New Roman"/>
          <w:szCs w:val="24"/>
        </w:rPr>
        <w:t>4</w:t>
      </w:r>
      <w:r w:rsidR="008C1DA6" w:rsidRPr="00356FF0">
        <w:rPr>
          <w:rFonts w:cs="Times New Roman"/>
          <w:szCs w:val="24"/>
        </w:rPr>
        <w:t>更有雄心，认为本行动目标应更符合可持续发展目标</w:t>
      </w:r>
      <w:r w:rsidR="008C1DA6" w:rsidRPr="00356FF0">
        <w:rPr>
          <w:rFonts w:cs="Times New Roman"/>
          <w:szCs w:val="24"/>
        </w:rPr>
        <w:t>12</w:t>
      </w:r>
      <w:r w:rsidR="008C1DA6" w:rsidRPr="00356FF0">
        <w:rPr>
          <w:rFonts w:cs="Times New Roman"/>
          <w:szCs w:val="24"/>
        </w:rPr>
        <w:t>和</w:t>
      </w:r>
      <w:r w:rsidR="008C1DA6" w:rsidRPr="00356FF0">
        <w:rPr>
          <w:rFonts w:cs="Times New Roman"/>
          <w:szCs w:val="24"/>
        </w:rPr>
        <w:t>/</w:t>
      </w:r>
      <w:r w:rsidR="008C1DA6" w:rsidRPr="00356FF0">
        <w:rPr>
          <w:rFonts w:cs="Times New Roman"/>
          <w:szCs w:val="24"/>
        </w:rPr>
        <w:t>或在总体上注重可持续发展。</w:t>
      </w:r>
    </w:p>
    <w:p w14:paraId="2430BA54" w14:textId="2D1461A4"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w:t>
      </w:r>
      <w:r w:rsidR="008C1DA6" w:rsidRPr="00356FF0">
        <w:rPr>
          <w:rFonts w:cs="Times New Roman"/>
          <w:szCs w:val="24"/>
        </w:rPr>
        <w:t>“</w:t>
      </w:r>
      <w:r w:rsidR="008C1DA6" w:rsidRPr="00356FF0">
        <w:rPr>
          <w:rFonts w:cs="Times New Roman"/>
          <w:szCs w:val="24"/>
        </w:rPr>
        <w:t>消费形态</w:t>
      </w:r>
      <w:r w:rsidR="008C1DA6" w:rsidRPr="00356FF0">
        <w:rPr>
          <w:rFonts w:cs="Times New Roman"/>
          <w:szCs w:val="24"/>
        </w:rPr>
        <w:t>”</w:t>
      </w:r>
      <w:r w:rsidR="008C1DA6" w:rsidRPr="00356FF0">
        <w:rPr>
          <w:rFonts w:cs="Times New Roman"/>
          <w:szCs w:val="24"/>
        </w:rPr>
        <w:t>和</w:t>
      </w:r>
      <w:r w:rsidR="008C1DA6" w:rsidRPr="00356FF0">
        <w:rPr>
          <w:rFonts w:cs="Times New Roman"/>
          <w:szCs w:val="24"/>
        </w:rPr>
        <w:t>“</w:t>
      </w:r>
      <w:r w:rsidR="008C1DA6" w:rsidRPr="00356FF0">
        <w:rPr>
          <w:rFonts w:cs="Times New Roman"/>
          <w:szCs w:val="24"/>
        </w:rPr>
        <w:t>负责任的选择</w:t>
      </w:r>
      <w:r w:rsidR="008C1DA6" w:rsidRPr="00356FF0">
        <w:rPr>
          <w:rFonts w:cs="Times New Roman"/>
          <w:szCs w:val="24"/>
        </w:rPr>
        <w:t>”</w:t>
      </w:r>
      <w:r w:rsidR="008C1DA6" w:rsidRPr="00356FF0">
        <w:rPr>
          <w:rFonts w:cs="Times New Roman"/>
          <w:szCs w:val="24"/>
        </w:rPr>
        <w:t>两个用语需要更加明确。另</w:t>
      </w:r>
      <w:r>
        <w:rPr>
          <w:rFonts w:cs="Times New Roman"/>
          <w:szCs w:val="24"/>
        </w:rPr>
        <w:t>一些</w:t>
      </w:r>
      <w:r w:rsidR="00D61BAD">
        <w:rPr>
          <w:rFonts w:cs="Times New Roman"/>
          <w:szCs w:val="24"/>
        </w:rPr>
        <w:t>缔约方</w:t>
      </w:r>
      <w:r w:rsidR="008C1DA6" w:rsidRPr="00356FF0">
        <w:rPr>
          <w:rFonts w:cs="Times New Roman"/>
          <w:szCs w:val="24"/>
        </w:rPr>
        <w:t>指出按现有</w:t>
      </w:r>
      <w:r w:rsidR="00236632">
        <w:rPr>
          <w:rFonts w:cs="Times New Roman"/>
          <w:szCs w:val="24"/>
        </w:rPr>
        <w:t>措词</w:t>
      </w:r>
      <w:r w:rsidR="008C1DA6" w:rsidRPr="00356FF0">
        <w:rPr>
          <w:rFonts w:cs="Times New Roman"/>
          <w:szCs w:val="24"/>
        </w:rPr>
        <w:t>本行动目标超出了《公约》的范围和任务，给个体消费者带来太</w:t>
      </w:r>
      <w:r w:rsidR="00D2708B">
        <w:rPr>
          <w:rFonts w:cs="Times New Roman" w:hint="eastAsia"/>
          <w:szCs w:val="24"/>
        </w:rPr>
        <w:t>重</w:t>
      </w:r>
      <w:r w:rsidR="008C1DA6" w:rsidRPr="00356FF0">
        <w:rPr>
          <w:rFonts w:cs="Times New Roman"/>
          <w:szCs w:val="24"/>
        </w:rPr>
        <w:t>负担，和</w:t>
      </w:r>
      <w:r w:rsidR="008C1DA6" w:rsidRPr="00356FF0">
        <w:rPr>
          <w:rFonts w:cs="Times New Roman"/>
          <w:szCs w:val="24"/>
        </w:rPr>
        <w:t>/</w:t>
      </w:r>
      <w:r w:rsidR="008C1DA6" w:rsidRPr="00356FF0">
        <w:rPr>
          <w:rFonts w:cs="Times New Roman"/>
          <w:szCs w:val="24"/>
        </w:rPr>
        <w:t>或过于雄心勃勃。在这方面，</w:t>
      </w:r>
      <w:r>
        <w:rPr>
          <w:rFonts w:cs="Times New Roman"/>
          <w:szCs w:val="24"/>
        </w:rPr>
        <w:t>一些</w:t>
      </w:r>
      <w:r w:rsidR="00D61BAD">
        <w:rPr>
          <w:rFonts w:cs="Times New Roman"/>
          <w:szCs w:val="24"/>
        </w:rPr>
        <w:t>缔约方</w:t>
      </w:r>
      <w:r w:rsidR="008C1DA6" w:rsidRPr="00356FF0">
        <w:rPr>
          <w:rFonts w:cs="Times New Roman"/>
          <w:szCs w:val="24"/>
        </w:rPr>
        <w:t>建议目标应侧重于政府在促进可持续消费方面的作用。</w:t>
      </w:r>
    </w:p>
    <w:p w14:paraId="7C68F52A" w14:textId="513C4DB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认为本行动目标应以统筹方式解决消费和生产问题，并指出在这方面与拟议行动目标</w:t>
      </w:r>
      <w:r w:rsidR="008C1DA6" w:rsidRPr="00356FF0">
        <w:rPr>
          <w:rFonts w:cs="Times New Roman"/>
          <w:szCs w:val="24"/>
        </w:rPr>
        <w:t>14</w:t>
      </w:r>
      <w:r w:rsidR="008C1DA6" w:rsidRPr="00356FF0">
        <w:rPr>
          <w:rFonts w:cs="Times New Roman"/>
          <w:szCs w:val="24"/>
        </w:rPr>
        <w:t>有联系和重叠。</w:t>
      </w:r>
    </w:p>
    <w:p w14:paraId="6192457D" w14:textId="09F831A5" w:rsidR="008C1DA6" w:rsidRPr="00356FF0" w:rsidRDefault="00236632" w:rsidP="00EB7CC8">
      <w:pPr>
        <w:pStyle w:val="ListParagraph"/>
        <w:numPr>
          <w:ilvl w:val="0"/>
          <w:numId w:val="9"/>
        </w:numPr>
        <w:adjustRightInd w:val="0"/>
        <w:snapToGrid w:val="0"/>
        <w:spacing w:line="240" w:lineRule="atLeast"/>
        <w:ind w:left="0" w:firstLine="0"/>
        <w:rPr>
          <w:rFonts w:cs="Times New Roman"/>
          <w:szCs w:val="24"/>
        </w:rPr>
      </w:pPr>
      <w:r w:rsidRPr="00236632">
        <w:rPr>
          <w:rFonts w:cs="Times New Roman" w:hint="eastAsia"/>
          <w:szCs w:val="24"/>
        </w:rPr>
        <w:t>一些</w:t>
      </w:r>
      <w:r w:rsidR="00D61BAD">
        <w:rPr>
          <w:rFonts w:cs="Times New Roman" w:hint="eastAsia"/>
          <w:szCs w:val="24"/>
        </w:rPr>
        <w:t>缔约方</w:t>
      </w:r>
      <w:r w:rsidRPr="00236632">
        <w:rPr>
          <w:rFonts w:cs="Times New Roman" w:hint="eastAsia"/>
          <w:szCs w:val="24"/>
        </w:rPr>
        <w:t>指出</w:t>
      </w:r>
      <w:r>
        <w:rPr>
          <w:rFonts w:cs="Times New Roman" w:hint="eastAsia"/>
          <w:szCs w:val="24"/>
        </w:rPr>
        <w:t>本</w:t>
      </w:r>
      <w:r w:rsidRPr="00236632">
        <w:rPr>
          <w:rFonts w:cs="Times New Roman" w:hint="eastAsia"/>
          <w:szCs w:val="24"/>
        </w:rPr>
        <w:t>行动目标的措词还应提及、处理、涵盖或考虑以下问题</w:t>
      </w:r>
      <w:r>
        <w:rPr>
          <w:rFonts w:cs="Times New Roman" w:hint="eastAsia"/>
          <w:szCs w:val="24"/>
        </w:rPr>
        <w:t>：</w:t>
      </w:r>
      <w:r w:rsidR="008C1DA6" w:rsidRPr="00356FF0">
        <w:rPr>
          <w:rFonts w:cs="Times New Roman"/>
          <w:szCs w:val="24"/>
        </w:rPr>
        <w:t>食物浪费、非法、未报告和无管制的捕捞、消费者意识和教育。</w:t>
      </w:r>
    </w:p>
    <w:p w14:paraId="4380C8B7" w14:textId="77777777" w:rsidR="008C1DA6" w:rsidRPr="007E5357" w:rsidRDefault="008C1DA6" w:rsidP="007E5357">
      <w:pPr>
        <w:pStyle w:val="ListParagraph"/>
        <w:numPr>
          <w:ilvl w:val="0"/>
          <w:numId w:val="0"/>
        </w:numPr>
        <w:adjustRightInd w:val="0"/>
        <w:snapToGrid w:val="0"/>
        <w:spacing w:line="240" w:lineRule="atLeast"/>
        <w:rPr>
          <w:rFonts w:cs="Times New Roman"/>
          <w:b/>
          <w:bCs/>
          <w:szCs w:val="24"/>
        </w:rPr>
      </w:pPr>
      <w:r w:rsidRPr="007E5357">
        <w:rPr>
          <w:rFonts w:cs="Times New Roman"/>
          <w:b/>
          <w:bCs/>
          <w:szCs w:val="24"/>
        </w:rPr>
        <w:t>行动目标</w:t>
      </w:r>
      <w:r w:rsidRPr="007E5357">
        <w:rPr>
          <w:rFonts w:cs="Times New Roman"/>
          <w:b/>
          <w:bCs/>
          <w:szCs w:val="24"/>
        </w:rPr>
        <w:t>16</w:t>
      </w:r>
    </w:p>
    <w:p w14:paraId="3EA0FB6F" w14:textId="0C42FDB0"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与会者指出纳入生物技术潜在负面影响相关量化要素缺少足够依据。</w:t>
      </w:r>
      <w:r w:rsidR="002820FF">
        <w:rPr>
          <w:rFonts w:cs="Times New Roman"/>
          <w:szCs w:val="24"/>
        </w:rPr>
        <w:t>一些</w:t>
      </w:r>
      <w:r w:rsidR="00D61BAD">
        <w:rPr>
          <w:rFonts w:cs="Times New Roman"/>
          <w:szCs w:val="24"/>
        </w:rPr>
        <w:t>缔约方</w:t>
      </w:r>
      <w:r w:rsidRPr="00356FF0">
        <w:rPr>
          <w:rFonts w:cs="Times New Roman"/>
          <w:szCs w:val="24"/>
        </w:rPr>
        <w:t>还指出没有查到这种影响。另</w:t>
      </w:r>
      <w:r w:rsidR="002820FF">
        <w:rPr>
          <w:rFonts w:cs="Times New Roman"/>
          <w:szCs w:val="24"/>
        </w:rPr>
        <w:t>一些</w:t>
      </w:r>
      <w:r w:rsidR="00D61BAD">
        <w:rPr>
          <w:rFonts w:cs="Times New Roman"/>
          <w:szCs w:val="24"/>
        </w:rPr>
        <w:t>缔约方</w:t>
      </w:r>
      <w:r w:rsidRPr="00356FF0">
        <w:rPr>
          <w:rFonts w:cs="Times New Roman"/>
          <w:szCs w:val="24"/>
        </w:rPr>
        <w:t>认为按现有</w:t>
      </w:r>
      <w:r w:rsidR="00236632">
        <w:rPr>
          <w:rFonts w:cs="Times New Roman"/>
          <w:szCs w:val="24"/>
        </w:rPr>
        <w:t>措词</w:t>
      </w:r>
      <w:r w:rsidRPr="00356FF0">
        <w:rPr>
          <w:rFonts w:cs="Times New Roman"/>
          <w:szCs w:val="24"/>
        </w:rPr>
        <w:t>本拟议行动目标目超出了《公约》和《卡塔赫纳议定书》的范围。同样，</w:t>
      </w:r>
      <w:r w:rsidR="002820FF">
        <w:rPr>
          <w:rFonts w:cs="Times New Roman"/>
          <w:szCs w:val="24"/>
        </w:rPr>
        <w:t>一些</w:t>
      </w:r>
      <w:r w:rsidR="00D61BAD">
        <w:rPr>
          <w:rFonts w:cs="Times New Roman"/>
          <w:szCs w:val="24"/>
        </w:rPr>
        <w:t>缔约方</w:t>
      </w:r>
      <w:r w:rsidRPr="00356FF0">
        <w:rPr>
          <w:rFonts w:cs="Times New Roman"/>
          <w:szCs w:val="24"/>
        </w:rPr>
        <w:t>建议本行动目标的</w:t>
      </w:r>
      <w:r w:rsidR="00236632">
        <w:rPr>
          <w:rFonts w:cs="Times New Roman"/>
          <w:szCs w:val="24"/>
        </w:rPr>
        <w:t>措词</w:t>
      </w:r>
      <w:r w:rsidRPr="00356FF0">
        <w:rPr>
          <w:rFonts w:cs="Times New Roman"/>
          <w:szCs w:val="24"/>
        </w:rPr>
        <w:t>应涉及《关于赔偿责任和补救的名古屋</w:t>
      </w:r>
      <w:r w:rsidRPr="00356FF0">
        <w:rPr>
          <w:rFonts w:cs="Times New Roman"/>
          <w:szCs w:val="24"/>
        </w:rPr>
        <w:t>-</w:t>
      </w:r>
      <w:r w:rsidRPr="00356FF0">
        <w:rPr>
          <w:rFonts w:cs="Times New Roman"/>
          <w:szCs w:val="24"/>
        </w:rPr>
        <w:t>吉隆坡补充议定书》。</w:t>
      </w:r>
    </w:p>
    <w:p w14:paraId="40DA9AD4" w14:textId="1E76953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指出本行动目标应涉及生物技术的潜在积极影响，而不应从风险的角度来处理这个问题。</w:t>
      </w:r>
    </w:p>
    <w:p w14:paraId="1D729820" w14:textId="091FA057"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认为本行动目标的</w:t>
      </w:r>
      <w:r w:rsidR="00236632">
        <w:rPr>
          <w:rFonts w:cs="Times New Roman"/>
          <w:szCs w:val="24"/>
        </w:rPr>
        <w:t>措词</w:t>
      </w:r>
      <w:r w:rsidR="008C1DA6" w:rsidRPr="00356FF0">
        <w:rPr>
          <w:rFonts w:cs="Times New Roman"/>
          <w:szCs w:val="24"/>
        </w:rPr>
        <w:t>应符合《公约》第</w:t>
      </w:r>
      <w:r w:rsidR="008C1DA6" w:rsidRPr="00356FF0">
        <w:rPr>
          <w:rFonts w:cs="Times New Roman"/>
          <w:szCs w:val="24"/>
        </w:rPr>
        <w:t>8</w:t>
      </w:r>
      <w:r w:rsidR="00770FB9">
        <w:rPr>
          <w:rFonts w:cs="Times New Roman"/>
          <w:szCs w:val="24"/>
        </w:rPr>
        <w:t>（</w:t>
      </w:r>
      <w:r w:rsidR="008C1DA6" w:rsidRPr="00356FF0">
        <w:rPr>
          <w:rFonts w:cs="Times New Roman"/>
          <w:szCs w:val="24"/>
        </w:rPr>
        <w:t>g</w:t>
      </w:r>
      <w:r w:rsidR="00770FB9">
        <w:rPr>
          <w:rFonts w:cs="Times New Roman"/>
          <w:szCs w:val="24"/>
        </w:rPr>
        <w:t>）</w:t>
      </w:r>
      <w:r w:rsidR="008C1DA6" w:rsidRPr="00356FF0">
        <w:rPr>
          <w:rFonts w:cs="Times New Roman"/>
          <w:szCs w:val="24"/>
        </w:rPr>
        <w:t>条。另</w:t>
      </w:r>
      <w:r>
        <w:rPr>
          <w:rFonts w:cs="Times New Roman"/>
          <w:szCs w:val="24"/>
        </w:rPr>
        <w:t>一些</w:t>
      </w:r>
      <w:r w:rsidR="00D61BAD">
        <w:rPr>
          <w:rFonts w:cs="Times New Roman"/>
          <w:szCs w:val="24"/>
        </w:rPr>
        <w:t>缔约方</w:t>
      </w:r>
      <w:r w:rsidR="008C1DA6" w:rsidRPr="00356FF0">
        <w:rPr>
          <w:rFonts w:cs="Times New Roman"/>
          <w:szCs w:val="24"/>
        </w:rPr>
        <w:t>认为应把重点放在改性活生物体上。还有缔约方认为本行动目标的重点应该是采取适当措施解决生物技术问题。</w:t>
      </w:r>
    </w:p>
    <w:p w14:paraId="5042C6AF" w14:textId="77777777"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17</w:t>
      </w:r>
    </w:p>
    <w:p w14:paraId="2CCD1738" w14:textId="5187C201"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指出本行动目标低于爱知生物多样性目标</w:t>
      </w:r>
      <w:r w:rsidR="008C1DA6" w:rsidRPr="00356FF0">
        <w:rPr>
          <w:rFonts w:cs="Times New Roman"/>
          <w:szCs w:val="24"/>
        </w:rPr>
        <w:t>3</w:t>
      </w:r>
      <w:r w:rsidR="008C1DA6" w:rsidRPr="00356FF0">
        <w:rPr>
          <w:rFonts w:cs="Times New Roman"/>
          <w:szCs w:val="24"/>
        </w:rPr>
        <w:t>的雄心，在这方面他们建议本行动目标应侧重于彻底取消、消除或改革有害补贴。另</w:t>
      </w:r>
      <w:r>
        <w:rPr>
          <w:rFonts w:cs="Times New Roman"/>
          <w:szCs w:val="24"/>
        </w:rPr>
        <w:t>一些</w:t>
      </w:r>
      <w:r w:rsidR="00D61BAD">
        <w:rPr>
          <w:rFonts w:cs="Times New Roman"/>
          <w:szCs w:val="24"/>
        </w:rPr>
        <w:t>缔约方</w:t>
      </w:r>
      <w:r w:rsidR="008C1DA6" w:rsidRPr="00356FF0">
        <w:rPr>
          <w:rFonts w:cs="Times New Roman"/>
          <w:szCs w:val="24"/>
        </w:rPr>
        <w:t>建议列入一个根据国内生产总值计算的取消有害补贴的百分比的数值。</w:t>
      </w:r>
    </w:p>
    <w:p w14:paraId="53008B8C" w14:textId="5B8A4CF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指出本行动目标应与世界贸易组织的程序相一致，并指出经济合作与发展组织</w:t>
      </w:r>
      <w:r w:rsidR="00770FB9">
        <w:rPr>
          <w:rFonts w:cs="Times New Roman"/>
          <w:szCs w:val="24"/>
        </w:rPr>
        <w:t>（</w:t>
      </w:r>
      <w:r w:rsidR="008C1DA6" w:rsidRPr="00356FF0">
        <w:rPr>
          <w:rFonts w:cs="Times New Roman"/>
          <w:szCs w:val="24"/>
        </w:rPr>
        <w:t>经合组织</w:t>
      </w:r>
      <w:r w:rsidR="00770FB9">
        <w:rPr>
          <w:rFonts w:cs="Times New Roman"/>
          <w:szCs w:val="24"/>
        </w:rPr>
        <w:t>）</w:t>
      </w:r>
      <w:r w:rsidR="008C1DA6" w:rsidRPr="00356FF0">
        <w:rPr>
          <w:rFonts w:cs="Times New Roman"/>
          <w:szCs w:val="24"/>
        </w:rPr>
        <w:t>标准的相关性。</w:t>
      </w:r>
    </w:p>
    <w:p w14:paraId="56F64948" w14:textId="68D7B355"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指出本行动目标还应涉及实施积极激励措施。</w:t>
      </w:r>
    </w:p>
    <w:p w14:paraId="41663DAD" w14:textId="61A13AD1"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指出本行动目标应具体提及甄别有害激励措施。</w:t>
      </w:r>
    </w:p>
    <w:p w14:paraId="61628EB7" w14:textId="77777777" w:rsidR="00A83725" w:rsidRDefault="00A83725" w:rsidP="007E5357">
      <w:pPr>
        <w:pStyle w:val="ListParagraph"/>
        <w:numPr>
          <w:ilvl w:val="0"/>
          <w:numId w:val="0"/>
        </w:numPr>
        <w:adjustRightInd w:val="0"/>
        <w:snapToGrid w:val="0"/>
        <w:spacing w:line="240" w:lineRule="atLeast"/>
        <w:rPr>
          <w:rFonts w:cs="Times New Roman"/>
          <w:b/>
          <w:bCs/>
          <w:szCs w:val="24"/>
        </w:rPr>
      </w:pPr>
    </w:p>
    <w:p w14:paraId="1FDA1601" w14:textId="77777777" w:rsidR="00A83725" w:rsidRDefault="00A83725" w:rsidP="007E5357">
      <w:pPr>
        <w:pStyle w:val="ListParagraph"/>
        <w:numPr>
          <w:ilvl w:val="0"/>
          <w:numId w:val="0"/>
        </w:numPr>
        <w:adjustRightInd w:val="0"/>
        <w:snapToGrid w:val="0"/>
        <w:spacing w:line="240" w:lineRule="atLeast"/>
        <w:rPr>
          <w:rFonts w:cs="Times New Roman"/>
          <w:b/>
          <w:bCs/>
          <w:szCs w:val="24"/>
        </w:rPr>
      </w:pPr>
    </w:p>
    <w:p w14:paraId="0A58EC9E" w14:textId="1D09E670"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18</w:t>
      </w:r>
    </w:p>
    <w:p w14:paraId="107A29EA" w14:textId="4D87CEE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建议本行动目标应该列出具体数值，目前生物多样性资金缺口的估计数可作参考。另</w:t>
      </w:r>
      <w:r>
        <w:rPr>
          <w:rFonts w:cs="Times New Roman"/>
          <w:szCs w:val="24"/>
        </w:rPr>
        <w:t>一些</w:t>
      </w:r>
      <w:r w:rsidR="00D61BAD">
        <w:rPr>
          <w:rFonts w:cs="Times New Roman"/>
          <w:szCs w:val="24"/>
        </w:rPr>
        <w:t>缔约方</w:t>
      </w:r>
      <w:r w:rsidR="008C1DA6" w:rsidRPr="00356FF0">
        <w:rPr>
          <w:rFonts w:cs="Times New Roman"/>
          <w:szCs w:val="24"/>
        </w:rPr>
        <w:t>认为这些数值可以从国家生物多样性战略和行动计划中得到启示。</w:t>
      </w:r>
      <w:r>
        <w:rPr>
          <w:rFonts w:cs="Times New Roman"/>
          <w:szCs w:val="24"/>
        </w:rPr>
        <w:t>一些</w:t>
      </w:r>
      <w:r w:rsidR="00D61BAD">
        <w:rPr>
          <w:rFonts w:cs="Times New Roman"/>
          <w:szCs w:val="24"/>
        </w:rPr>
        <w:t>缔约方</w:t>
      </w:r>
      <w:r w:rsidR="008C1DA6" w:rsidRPr="00356FF0">
        <w:rPr>
          <w:rFonts w:cs="Times New Roman"/>
          <w:szCs w:val="24"/>
        </w:rPr>
        <w:t>指出数值应考虑到</w:t>
      </w:r>
      <w:r w:rsidR="008C1DA6" w:rsidRPr="00356FF0">
        <w:rPr>
          <w:rFonts w:cs="Times New Roman"/>
          <w:szCs w:val="24"/>
        </w:rPr>
        <w:t>Covid-19</w:t>
      </w:r>
      <w:r w:rsidR="008C1DA6" w:rsidRPr="00356FF0">
        <w:rPr>
          <w:rFonts w:cs="Times New Roman"/>
          <w:szCs w:val="24"/>
        </w:rPr>
        <w:t>大流行</w:t>
      </w:r>
      <w:r w:rsidR="000B0C39">
        <w:rPr>
          <w:rFonts w:cs="Times New Roman" w:hint="eastAsia"/>
          <w:szCs w:val="24"/>
        </w:rPr>
        <w:t>病</w:t>
      </w:r>
      <w:r w:rsidR="008C1DA6" w:rsidRPr="00356FF0">
        <w:rPr>
          <w:rFonts w:cs="Times New Roman"/>
          <w:szCs w:val="24"/>
        </w:rPr>
        <w:t>的影响以及绿色复苏的潜在好处和</w:t>
      </w:r>
      <w:r w:rsidR="008C1DA6" w:rsidRPr="00356FF0">
        <w:rPr>
          <w:rFonts w:cs="Times New Roman"/>
          <w:szCs w:val="24"/>
        </w:rPr>
        <w:t>/</w:t>
      </w:r>
      <w:r w:rsidR="008C1DA6" w:rsidRPr="00356FF0">
        <w:rPr>
          <w:rFonts w:cs="Times New Roman"/>
          <w:szCs w:val="24"/>
        </w:rPr>
        <w:t>或保护和可持续利用生物多样性的好处。而另</w:t>
      </w:r>
      <w:r>
        <w:rPr>
          <w:rFonts w:cs="Times New Roman"/>
          <w:szCs w:val="24"/>
        </w:rPr>
        <w:t>一些</w:t>
      </w:r>
      <w:r w:rsidR="00D61BAD">
        <w:rPr>
          <w:rFonts w:cs="Times New Roman"/>
          <w:szCs w:val="24"/>
        </w:rPr>
        <w:t>缔约方</w:t>
      </w:r>
      <w:r w:rsidR="008C1DA6" w:rsidRPr="00356FF0">
        <w:rPr>
          <w:rFonts w:cs="Times New Roman"/>
          <w:szCs w:val="24"/>
        </w:rPr>
        <w:t>建议不列具体数值，本行动目标应侧重于确保有足够的资源。</w:t>
      </w:r>
    </w:p>
    <w:p w14:paraId="39A6B88B" w14:textId="79F3ECBB"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指出本行动目标应列出发展中国家执行框架所需资源的具体数值和</w:t>
      </w:r>
      <w:r w:rsidR="008C1DA6" w:rsidRPr="00356FF0">
        <w:rPr>
          <w:rFonts w:cs="Times New Roman"/>
          <w:szCs w:val="24"/>
        </w:rPr>
        <w:t>/</w:t>
      </w:r>
      <w:r w:rsidR="008C1DA6" w:rsidRPr="00356FF0">
        <w:rPr>
          <w:rFonts w:cs="Times New Roman"/>
          <w:szCs w:val="24"/>
        </w:rPr>
        <w:t>或发达国家向发展中国家提供的资源数量。然而</w:t>
      </w:r>
      <w:r>
        <w:rPr>
          <w:rFonts w:cs="Times New Roman"/>
          <w:szCs w:val="24"/>
        </w:rPr>
        <w:t>一些</w:t>
      </w:r>
      <w:r w:rsidR="00D61BAD">
        <w:rPr>
          <w:rFonts w:cs="Times New Roman"/>
          <w:szCs w:val="24"/>
        </w:rPr>
        <w:t>缔约方</w:t>
      </w:r>
      <w:r w:rsidR="00D2708B">
        <w:rPr>
          <w:rFonts w:cs="Times New Roman" w:hint="eastAsia"/>
          <w:szCs w:val="24"/>
        </w:rPr>
        <w:t>说</w:t>
      </w:r>
      <w:r w:rsidR="008C1DA6" w:rsidRPr="00356FF0">
        <w:rPr>
          <w:rFonts w:cs="Times New Roman"/>
          <w:szCs w:val="24"/>
        </w:rPr>
        <w:t>不赞成这种做法。</w:t>
      </w:r>
    </w:p>
    <w:p w14:paraId="4C0291B9" w14:textId="79A34A33"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建议本行动目标应提及《公约》第</w:t>
      </w:r>
      <w:r w:rsidR="008C1DA6" w:rsidRPr="00356FF0">
        <w:rPr>
          <w:rFonts w:cs="Times New Roman"/>
          <w:szCs w:val="24"/>
        </w:rPr>
        <w:t>20</w:t>
      </w:r>
      <w:r w:rsidR="008C1DA6" w:rsidRPr="00356FF0">
        <w:rPr>
          <w:rFonts w:cs="Times New Roman"/>
          <w:szCs w:val="24"/>
        </w:rPr>
        <w:t>条和发展中国家的具体情况。</w:t>
      </w:r>
    </w:p>
    <w:p w14:paraId="199D4F42" w14:textId="7DA1C096"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指出本行动目标应涵盖所有来源的资源。然而</w:t>
      </w:r>
      <w:r>
        <w:rPr>
          <w:rFonts w:cs="Times New Roman"/>
          <w:szCs w:val="24"/>
        </w:rPr>
        <w:t>一些</w:t>
      </w:r>
      <w:r w:rsidR="00D61BAD">
        <w:rPr>
          <w:rFonts w:cs="Times New Roman"/>
          <w:szCs w:val="24"/>
        </w:rPr>
        <w:t>缔约方</w:t>
      </w:r>
      <w:r w:rsidR="008C1DA6" w:rsidRPr="00356FF0">
        <w:rPr>
          <w:rFonts w:cs="Times New Roman"/>
          <w:szCs w:val="24"/>
        </w:rPr>
        <w:t>建议这些不同资源来源应分开处理。</w:t>
      </w:r>
    </w:p>
    <w:p w14:paraId="42F663C7" w14:textId="0870E13A"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建议本行动目标应涉及能力发展。</w:t>
      </w:r>
    </w:p>
    <w:p w14:paraId="015EAA1B" w14:textId="7543209B"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建议本行动目标应涉及创新金融机制，逐步取消有害激励措施，提高资源利用效率以及私营部门的作用。</w:t>
      </w:r>
    </w:p>
    <w:p w14:paraId="27B074FF" w14:textId="55CCC145"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指出可能需要设立发展专项基金来支持发展中国家缔约方。</w:t>
      </w:r>
    </w:p>
    <w:p w14:paraId="3DDB0BFE" w14:textId="77777777" w:rsidR="0075643B" w:rsidRDefault="0075643B" w:rsidP="007E5357">
      <w:pPr>
        <w:pStyle w:val="ListParagraph"/>
        <w:numPr>
          <w:ilvl w:val="0"/>
          <w:numId w:val="0"/>
        </w:numPr>
        <w:adjustRightInd w:val="0"/>
        <w:snapToGrid w:val="0"/>
        <w:spacing w:line="240" w:lineRule="atLeast"/>
        <w:rPr>
          <w:rFonts w:cs="Times New Roman"/>
          <w:b/>
          <w:bCs/>
          <w:szCs w:val="24"/>
        </w:rPr>
      </w:pPr>
    </w:p>
    <w:p w14:paraId="37853467" w14:textId="3E116EF9"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19</w:t>
      </w:r>
    </w:p>
    <w:p w14:paraId="0C3829A0" w14:textId="2ECED7DC"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指出本行动目标需要更加强调传统知识，更好地反映第</w:t>
      </w:r>
      <w:r w:rsidR="008C1DA6" w:rsidRPr="00356FF0">
        <w:rPr>
          <w:rFonts w:cs="Times New Roman"/>
          <w:szCs w:val="24"/>
        </w:rPr>
        <w:t xml:space="preserve">8 </w:t>
      </w:r>
      <w:r w:rsidR="00770FB9">
        <w:rPr>
          <w:rFonts w:cs="Times New Roman"/>
          <w:szCs w:val="24"/>
        </w:rPr>
        <w:t>（</w:t>
      </w:r>
      <w:r w:rsidR="008C1DA6" w:rsidRPr="00356FF0">
        <w:rPr>
          <w:rFonts w:cs="Times New Roman"/>
          <w:szCs w:val="24"/>
        </w:rPr>
        <w:t>j</w:t>
      </w:r>
      <w:r w:rsidR="00770FB9">
        <w:rPr>
          <w:rFonts w:cs="Times New Roman"/>
          <w:szCs w:val="24"/>
        </w:rPr>
        <w:t>）</w:t>
      </w:r>
      <w:r w:rsidR="008C1DA6" w:rsidRPr="00356FF0">
        <w:rPr>
          <w:rFonts w:cs="Times New Roman"/>
          <w:szCs w:val="24"/>
        </w:rPr>
        <w:t xml:space="preserve"> </w:t>
      </w:r>
      <w:r w:rsidR="008C1DA6" w:rsidRPr="00356FF0">
        <w:rPr>
          <w:rFonts w:cs="Times New Roman"/>
          <w:szCs w:val="24"/>
        </w:rPr>
        <w:t>条，确保传统知识的获取是适当的，且经过自由和事先知情同意。在这方面，</w:t>
      </w:r>
      <w:r>
        <w:rPr>
          <w:rFonts w:cs="Times New Roman"/>
          <w:szCs w:val="24"/>
        </w:rPr>
        <w:t>一些</w:t>
      </w:r>
      <w:r w:rsidR="00D61BAD">
        <w:rPr>
          <w:rFonts w:cs="Times New Roman"/>
          <w:szCs w:val="24"/>
        </w:rPr>
        <w:t>缔约方</w:t>
      </w:r>
      <w:r w:rsidR="008C1DA6" w:rsidRPr="00356FF0">
        <w:rPr>
          <w:rFonts w:cs="Times New Roman"/>
          <w:szCs w:val="24"/>
        </w:rPr>
        <w:t>指出目前的拟议行动目标低于爱知生物多样性目标</w:t>
      </w:r>
      <w:r w:rsidR="008C1DA6" w:rsidRPr="00356FF0">
        <w:rPr>
          <w:rFonts w:cs="Times New Roman"/>
          <w:szCs w:val="24"/>
        </w:rPr>
        <w:t>18</w:t>
      </w:r>
      <w:r w:rsidR="008C1DA6" w:rsidRPr="00356FF0">
        <w:rPr>
          <w:rFonts w:cs="Times New Roman"/>
          <w:szCs w:val="24"/>
        </w:rPr>
        <w:t>。</w:t>
      </w:r>
    </w:p>
    <w:p w14:paraId="61A1A4F5" w14:textId="26895FEB" w:rsidR="008C1DA6" w:rsidRPr="00356FF0" w:rsidRDefault="00236632" w:rsidP="00EB7CC8">
      <w:pPr>
        <w:pStyle w:val="ListParagraph"/>
        <w:numPr>
          <w:ilvl w:val="0"/>
          <w:numId w:val="9"/>
        </w:numPr>
        <w:adjustRightInd w:val="0"/>
        <w:snapToGrid w:val="0"/>
        <w:spacing w:line="240" w:lineRule="atLeast"/>
        <w:ind w:left="0" w:firstLine="0"/>
        <w:rPr>
          <w:rFonts w:cs="Times New Roman"/>
          <w:szCs w:val="24"/>
        </w:rPr>
      </w:pPr>
      <w:r w:rsidRPr="00236632">
        <w:rPr>
          <w:rFonts w:cs="Times New Roman" w:hint="eastAsia"/>
          <w:szCs w:val="24"/>
        </w:rPr>
        <w:t>一些</w:t>
      </w:r>
      <w:r w:rsidR="00D61BAD">
        <w:rPr>
          <w:rFonts w:cs="Times New Roman" w:hint="eastAsia"/>
          <w:szCs w:val="24"/>
        </w:rPr>
        <w:t>缔约方</w:t>
      </w:r>
      <w:r w:rsidRPr="00236632">
        <w:rPr>
          <w:rFonts w:cs="Times New Roman" w:hint="eastAsia"/>
          <w:szCs w:val="24"/>
        </w:rPr>
        <w:t>指出</w:t>
      </w:r>
      <w:r>
        <w:rPr>
          <w:rFonts w:cs="Times New Roman" w:hint="eastAsia"/>
          <w:szCs w:val="24"/>
        </w:rPr>
        <w:t>本</w:t>
      </w:r>
      <w:r w:rsidRPr="00236632">
        <w:rPr>
          <w:rFonts w:cs="Times New Roman" w:hint="eastAsia"/>
          <w:szCs w:val="24"/>
        </w:rPr>
        <w:t>行动目标的措词还应提及、处理、涵盖或考虑以下问题</w:t>
      </w:r>
      <w:r w:rsidR="008C1DA6" w:rsidRPr="00356FF0">
        <w:rPr>
          <w:rFonts w:cs="Times New Roman"/>
          <w:szCs w:val="24"/>
        </w:rPr>
        <w:t>：</w:t>
      </w:r>
    </w:p>
    <w:p w14:paraId="11422FEF" w14:textId="77777777" w:rsidR="008C1DA6" w:rsidRPr="00356FF0" w:rsidRDefault="008C1DA6" w:rsidP="00EB7CC8">
      <w:pPr>
        <w:pStyle w:val="ListParagraph"/>
        <w:numPr>
          <w:ilvl w:val="0"/>
          <w:numId w:val="11"/>
        </w:numPr>
        <w:adjustRightInd w:val="0"/>
        <w:snapToGrid w:val="0"/>
        <w:spacing w:line="240" w:lineRule="atLeast"/>
        <w:ind w:left="0" w:firstLine="720"/>
        <w:rPr>
          <w:rFonts w:cs="Times New Roman"/>
          <w:szCs w:val="24"/>
        </w:rPr>
      </w:pPr>
      <w:r w:rsidRPr="00356FF0">
        <w:rPr>
          <w:rFonts w:cs="Times New Roman"/>
          <w:szCs w:val="24"/>
        </w:rPr>
        <w:t>海洋物种；</w:t>
      </w:r>
    </w:p>
    <w:p w14:paraId="3335B100" w14:textId="77777777" w:rsidR="008C1DA6" w:rsidRPr="00356FF0" w:rsidRDefault="008C1DA6" w:rsidP="00EB7CC8">
      <w:pPr>
        <w:pStyle w:val="ListParagraph"/>
        <w:numPr>
          <w:ilvl w:val="0"/>
          <w:numId w:val="11"/>
        </w:numPr>
        <w:adjustRightInd w:val="0"/>
        <w:snapToGrid w:val="0"/>
        <w:spacing w:line="240" w:lineRule="atLeast"/>
        <w:ind w:left="0" w:firstLine="720"/>
        <w:rPr>
          <w:rFonts w:cs="Times New Roman"/>
          <w:szCs w:val="24"/>
        </w:rPr>
      </w:pPr>
      <w:r w:rsidRPr="00356FF0">
        <w:rPr>
          <w:rFonts w:cs="Times New Roman"/>
          <w:szCs w:val="24"/>
        </w:rPr>
        <w:t>行为改变；</w:t>
      </w:r>
    </w:p>
    <w:p w14:paraId="2DD42A4A" w14:textId="77777777" w:rsidR="008C1DA6" w:rsidRPr="00356FF0" w:rsidRDefault="008C1DA6" w:rsidP="00EB7CC8">
      <w:pPr>
        <w:pStyle w:val="ListParagraph"/>
        <w:numPr>
          <w:ilvl w:val="0"/>
          <w:numId w:val="11"/>
        </w:numPr>
        <w:adjustRightInd w:val="0"/>
        <w:snapToGrid w:val="0"/>
        <w:spacing w:line="240" w:lineRule="atLeast"/>
        <w:ind w:left="0" w:firstLine="720"/>
        <w:rPr>
          <w:rFonts w:cs="Times New Roman"/>
          <w:szCs w:val="24"/>
        </w:rPr>
      </w:pPr>
      <w:r w:rsidRPr="00356FF0">
        <w:rPr>
          <w:rFonts w:cs="Times New Roman"/>
          <w:szCs w:val="24"/>
        </w:rPr>
        <w:t>支持系统性观测和监测系统；</w:t>
      </w:r>
    </w:p>
    <w:p w14:paraId="7023CDA6" w14:textId="77777777" w:rsidR="008C1DA6" w:rsidRPr="00356FF0" w:rsidRDefault="008C1DA6" w:rsidP="00EB7CC8">
      <w:pPr>
        <w:pStyle w:val="ListParagraph"/>
        <w:numPr>
          <w:ilvl w:val="0"/>
          <w:numId w:val="11"/>
        </w:numPr>
        <w:adjustRightInd w:val="0"/>
        <w:snapToGrid w:val="0"/>
        <w:spacing w:line="240" w:lineRule="atLeast"/>
        <w:ind w:left="0" w:firstLine="720"/>
        <w:rPr>
          <w:rFonts w:cs="Times New Roman"/>
          <w:szCs w:val="24"/>
        </w:rPr>
      </w:pPr>
      <w:r w:rsidRPr="00356FF0">
        <w:rPr>
          <w:rFonts w:cs="Times New Roman"/>
          <w:szCs w:val="24"/>
        </w:rPr>
        <w:t>支持教育和研究；</w:t>
      </w:r>
    </w:p>
    <w:p w14:paraId="28955F21" w14:textId="77777777" w:rsidR="008C1DA6" w:rsidRPr="00356FF0" w:rsidRDefault="008C1DA6" w:rsidP="00EB7CC8">
      <w:pPr>
        <w:pStyle w:val="ListParagraph"/>
        <w:numPr>
          <w:ilvl w:val="0"/>
          <w:numId w:val="11"/>
        </w:numPr>
        <w:adjustRightInd w:val="0"/>
        <w:snapToGrid w:val="0"/>
        <w:spacing w:line="240" w:lineRule="atLeast"/>
        <w:ind w:left="0" w:firstLine="720"/>
        <w:rPr>
          <w:rFonts w:cs="Times New Roman"/>
          <w:szCs w:val="24"/>
        </w:rPr>
      </w:pPr>
      <w:r w:rsidRPr="00356FF0">
        <w:rPr>
          <w:rFonts w:cs="Times New Roman"/>
          <w:szCs w:val="24"/>
        </w:rPr>
        <w:t>信息的吸收和利用。</w:t>
      </w:r>
    </w:p>
    <w:p w14:paraId="056F385A" w14:textId="77777777" w:rsidR="008C1DA6" w:rsidRPr="00356FF0" w:rsidRDefault="008C1DA6" w:rsidP="007E5357">
      <w:pPr>
        <w:pStyle w:val="ListParagraph"/>
        <w:numPr>
          <w:ilvl w:val="0"/>
          <w:numId w:val="0"/>
        </w:numPr>
        <w:adjustRightInd w:val="0"/>
        <w:snapToGrid w:val="0"/>
        <w:spacing w:line="240" w:lineRule="atLeast"/>
        <w:rPr>
          <w:rFonts w:cs="Times New Roman"/>
          <w:b/>
          <w:bCs/>
          <w:szCs w:val="24"/>
        </w:rPr>
      </w:pPr>
      <w:r w:rsidRPr="00356FF0">
        <w:rPr>
          <w:rFonts w:cs="Times New Roman"/>
          <w:b/>
          <w:bCs/>
          <w:szCs w:val="24"/>
        </w:rPr>
        <w:t>行动目标</w:t>
      </w:r>
      <w:r w:rsidRPr="00356FF0">
        <w:rPr>
          <w:rFonts w:cs="Times New Roman"/>
          <w:b/>
          <w:bCs/>
          <w:szCs w:val="24"/>
        </w:rPr>
        <w:t>20</w:t>
      </w:r>
    </w:p>
    <w:p w14:paraId="16D1937D" w14:textId="293E2DC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指出本行动目标应该更加强调人权、环境维护者的权利、性别和</w:t>
      </w:r>
      <w:r w:rsidR="008C1DA6" w:rsidRPr="00356FF0">
        <w:rPr>
          <w:rFonts w:cs="Times New Roman"/>
          <w:szCs w:val="24"/>
        </w:rPr>
        <w:t>/</w:t>
      </w:r>
      <w:r w:rsidR="008C1DA6" w:rsidRPr="00356FF0">
        <w:rPr>
          <w:rFonts w:cs="Times New Roman"/>
          <w:szCs w:val="24"/>
        </w:rPr>
        <w:t>或代际公平。</w:t>
      </w:r>
    </w:p>
    <w:p w14:paraId="0113DE22" w14:textId="00D689B1"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指出本行动目标应确保有效参与和包容，包括自由和事先知情同意。在这方面，</w:t>
      </w:r>
      <w:r>
        <w:rPr>
          <w:rFonts w:cs="Times New Roman"/>
          <w:szCs w:val="24"/>
        </w:rPr>
        <w:t>一些</w:t>
      </w:r>
      <w:r w:rsidR="00D61BAD">
        <w:rPr>
          <w:rFonts w:cs="Times New Roman"/>
          <w:szCs w:val="24"/>
        </w:rPr>
        <w:t>缔约方</w:t>
      </w:r>
      <w:r w:rsidR="008C1DA6" w:rsidRPr="00356FF0">
        <w:rPr>
          <w:rFonts w:cs="Times New Roman"/>
          <w:szCs w:val="24"/>
        </w:rPr>
        <w:t>指出本行动目标应进一步反映土著人民和地方社区。</w:t>
      </w:r>
    </w:p>
    <w:p w14:paraId="723D68E8" w14:textId="0A37D35C"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关于权利，有缔约方指出按现有</w:t>
      </w:r>
      <w:r w:rsidR="00236632">
        <w:rPr>
          <w:rFonts w:cs="Times New Roman"/>
          <w:szCs w:val="24"/>
        </w:rPr>
        <w:t>措词</w:t>
      </w:r>
      <w:r w:rsidRPr="00356FF0">
        <w:rPr>
          <w:rFonts w:cs="Times New Roman"/>
          <w:szCs w:val="24"/>
        </w:rPr>
        <w:t>，本行动目标没讲清什么群体应拥有什么权利，这可能会产生意想不到的后果。在这方面，</w:t>
      </w:r>
      <w:r w:rsidR="002820FF">
        <w:rPr>
          <w:rFonts w:cs="Times New Roman"/>
          <w:szCs w:val="24"/>
        </w:rPr>
        <w:t>一些</w:t>
      </w:r>
      <w:r w:rsidR="00D61BAD">
        <w:rPr>
          <w:rFonts w:cs="Times New Roman"/>
          <w:szCs w:val="24"/>
        </w:rPr>
        <w:t>缔约方</w:t>
      </w:r>
      <w:r w:rsidRPr="00356FF0">
        <w:rPr>
          <w:rFonts w:cs="Times New Roman"/>
          <w:szCs w:val="24"/>
        </w:rPr>
        <w:t>指出应参考其他相关国际协定和进程是如何处理权利问题的。</w:t>
      </w:r>
    </w:p>
    <w:p w14:paraId="38EE9314" w14:textId="0E86C11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指出本行动目标还应涉及私营部门、教育和其他群体的参与。</w:t>
      </w:r>
    </w:p>
    <w:p w14:paraId="338D42F4" w14:textId="0B7CED2F" w:rsidR="008C1DA6" w:rsidRPr="00356FF0" w:rsidRDefault="00D2708B" w:rsidP="007E5357">
      <w:pPr>
        <w:pStyle w:val="ListParagraph"/>
        <w:numPr>
          <w:ilvl w:val="0"/>
          <w:numId w:val="0"/>
        </w:numPr>
        <w:adjustRightInd w:val="0"/>
        <w:snapToGrid w:val="0"/>
        <w:spacing w:line="240" w:lineRule="atLeast"/>
        <w:jc w:val="center"/>
        <w:rPr>
          <w:rFonts w:cs="Times New Roman"/>
          <w:b/>
          <w:bCs/>
          <w:szCs w:val="24"/>
        </w:rPr>
      </w:pPr>
      <w:r>
        <w:rPr>
          <w:rFonts w:cs="Times New Roman" w:hint="eastAsia"/>
          <w:b/>
          <w:bCs/>
          <w:szCs w:val="24"/>
        </w:rPr>
        <w:t>E</w:t>
      </w:r>
      <w:r w:rsidR="008C1DA6" w:rsidRPr="00356FF0">
        <w:rPr>
          <w:rFonts w:cs="Times New Roman"/>
          <w:b/>
          <w:bCs/>
          <w:szCs w:val="24"/>
        </w:rPr>
        <w:t xml:space="preserve">.  </w:t>
      </w:r>
      <w:r w:rsidR="008C1DA6" w:rsidRPr="00356FF0">
        <w:rPr>
          <w:rFonts w:cs="Times New Roman"/>
          <w:b/>
          <w:bCs/>
          <w:szCs w:val="24"/>
        </w:rPr>
        <w:t>监测框架和标题指标的标准和方法</w:t>
      </w:r>
    </w:p>
    <w:p w14:paraId="4D4E5891" w14:textId="77777777"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联络小组审议了</w:t>
      </w:r>
      <w:r w:rsidRPr="00356FF0">
        <w:rPr>
          <w:rFonts w:cs="Times New Roman"/>
          <w:szCs w:val="24"/>
        </w:rPr>
        <w:t>2020</w:t>
      </w:r>
      <w:r w:rsidRPr="00356FF0">
        <w:rPr>
          <w:rFonts w:cs="Times New Roman"/>
          <w:szCs w:val="24"/>
        </w:rPr>
        <w:t>年后全球生物多样性框架拟议监测框架中标题指标的拟议标准和方法，并试图找出标题指标拟议标准中的主要差距以及主要覆盖差距。</w:t>
      </w:r>
    </w:p>
    <w:p w14:paraId="51A888EB" w14:textId="77777777"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有缔约方指出监测框架应该简化，因为目前的三组指标和指标清单很复杂。</w:t>
      </w:r>
    </w:p>
    <w:p w14:paraId="49997BD5" w14:textId="148CE3BE"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指出目前提议的标题指标太多，应大幅减少。而另</w:t>
      </w:r>
      <w:r>
        <w:rPr>
          <w:rFonts w:cs="Times New Roman"/>
          <w:szCs w:val="24"/>
        </w:rPr>
        <w:t>一些</w:t>
      </w:r>
      <w:r w:rsidR="00D61BAD">
        <w:rPr>
          <w:rFonts w:cs="Times New Roman"/>
          <w:szCs w:val="24"/>
        </w:rPr>
        <w:t>缔约方</w:t>
      </w:r>
      <w:r w:rsidR="008C1DA6" w:rsidRPr="00356FF0">
        <w:rPr>
          <w:rFonts w:cs="Times New Roman"/>
          <w:szCs w:val="24"/>
        </w:rPr>
        <w:t>则认为监测框架应涵盖长期目标和行动目标的范围，并认为每个长期目标和行动目标有一两个指标是合理的。</w:t>
      </w:r>
      <w:r>
        <w:rPr>
          <w:rFonts w:cs="Times New Roman"/>
          <w:szCs w:val="24"/>
        </w:rPr>
        <w:t>其他</w:t>
      </w:r>
      <w:r w:rsidR="00D61BAD">
        <w:rPr>
          <w:rFonts w:cs="Times New Roman"/>
          <w:szCs w:val="24"/>
        </w:rPr>
        <w:t>缔约方</w:t>
      </w:r>
      <w:r w:rsidR="008C1DA6" w:rsidRPr="00356FF0">
        <w:rPr>
          <w:rFonts w:cs="Times New Roman"/>
          <w:szCs w:val="24"/>
        </w:rPr>
        <w:t>指出所有长期目标和行动目标均只应有一个指标，长期目标</w:t>
      </w:r>
      <w:r w:rsidR="008C1DA6" w:rsidRPr="00356FF0">
        <w:rPr>
          <w:rFonts w:cs="Times New Roman"/>
          <w:szCs w:val="24"/>
        </w:rPr>
        <w:t>A</w:t>
      </w:r>
      <w:r w:rsidR="008C1DA6" w:rsidRPr="00356FF0">
        <w:rPr>
          <w:rFonts w:cs="Times New Roman"/>
          <w:szCs w:val="24"/>
        </w:rPr>
        <w:t>除外。</w:t>
      </w:r>
    </w:p>
    <w:p w14:paraId="203079C4" w14:textId="01BDD343"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hint="eastAsia"/>
          <w:szCs w:val="24"/>
        </w:rPr>
        <w:t>缔约方</w:t>
      </w:r>
      <w:r w:rsidRPr="00356FF0">
        <w:rPr>
          <w:rFonts w:cs="Times New Roman"/>
          <w:szCs w:val="24"/>
        </w:rPr>
        <w:t>指出</w:t>
      </w:r>
      <w:r w:rsidRPr="00356FF0">
        <w:rPr>
          <w:rFonts w:cs="Times New Roman"/>
          <w:szCs w:val="24"/>
        </w:rPr>
        <w:t>2020</w:t>
      </w:r>
      <w:r w:rsidRPr="00356FF0">
        <w:rPr>
          <w:rFonts w:cs="Times New Roman"/>
          <w:szCs w:val="24"/>
        </w:rPr>
        <w:t>年后全球生物多样性框架的长期目标和行动目标应与指标同时制定。</w:t>
      </w:r>
      <w:r w:rsidR="002820FF">
        <w:rPr>
          <w:rFonts w:cs="Times New Roman"/>
          <w:szCs w:val="24"/>
        </w:rPr>
        <w:t>一些</w:t>
      </w:r>
      <w:r w:rsidR="002820FF">
        <w:rPr>
          <w:rFonts w:cs="Times New Roman" w:hint="eastAsia"/>
          <w:szCs w:val="24"/>
        </w:rPr>
        <w:t>缔约方</w:t>
      </w:r>
      <w:r w:rsidRPr="00356FF0">
        <w:rPr>
          <w:rFonts w:cs="Times New Roman"/>
          <w:szCs w:val="24"/>
        </w:rPr>
        <w:t>具体指出，指标、长期目标和行动目标应一起制定，以确保</w:t>
      </w:r>
      <w:r w:rsidR="00D2708B">
        <w:rPr>
          <w:rFonts w:cs="Times New Roman" w:hint="eastAsia"/>
          <w:szCs w:val="24"/>
        </w:rPr>
        <w:t>它们</w:t>
      </w:r>
      <w:r w:rsidRPr="00356FF0">
        <w:rPr>
          <w:rFonts w:cs="Times New Roman"/>
          <w:szCs w:val="24"/>
        </w:rPr>
        <w:t>是可计量的。另</w:t>
      </w:r>
      <w:r w:rsidR="002820FF">
        <w:rPr>
          <w:rFonts w:cs="Times New Roman"/>
          <w:szCs w:val="24"/>
        </w:rPr>
        <w:t>一些</w:t>
      </w:r>
      <w:r w:rsidR="00D61BAD">
        <w:rPr>
          <w:rFonts w:cs="Times New Roman"/>
          <w:szCs w:val="24"/>
        </w:rPr>
        <w:t>缔约方</w:t>
      </w:r>
      <w:r w:rsidRPr="00356FF0">
        <w:rPr>
          <w:rFonts w:cs="Times New Roman"/>
          <w:szCs w:val="24"/>
        </w:rPr>
        <w:t>则指出应在长期目标和行动目标中抓住所有重要问题，然后制定指标，以确保全面计量生物多样性相关问题。</w:t>
      </w:r>
    </w:p>
    <w:p w14:paraId="7EBC1071" w14:textId="36D14699"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有</w:t>
      </w:r>
      <w:r w:rsidR="00D61BAD">
        <w:rPr>
          <w:rFonts w:cs="Times New Roman" w:hint="eastAsia"/>
          <w:szCs w:val="24"/>
        </w:rPr>
        <w:t>缔约方</w:t>
      </w:r>
      <w:r w:rsidRPr="00356FF0">
        <w:rPr>
          <w:rFonts w:cs="Times New Roman"/>
          <w:szCs w:val="24"/>
        </w:rPr>
        <w:t>指出标题指标应该是一套核心指标，可用来跟踪国家和全球的进展。</w:t>
      </w:r>
      <w:r w:rsidR="002820FF">
        <w:rPr>
          <w:rFonts w:cs="Times New Roman"/>
          <w:szCs w:val="24"/>
        </w:rPr>
        <w:t>一些</w:t>
      </w:r>
      <w:r w:rsidR="00D61BAD">
        <w:rPr>
          <w:rFonts w:cs="Times New Roman"/>
          <w:szCs w:val="24"/>
        </w:rPr>
        <w:t>缔约方</w:t>
      </w:r>
      <w:r w:rsidRPr="00356FF0">
        <w:rPr>
          <w:rFonts w:cs="Times New Roman"/>
          <w:szCs w:val="24"/>
        </w:rPr>
        <w:t>指出需要使用指标进行高级别传播。</w:t>
      </w:r>
    </w:p>
    <w:p w14:paraId="0FCFC0C1" w14:textId="75B70064"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表示支持</w:t>
      </w:r>
      <w:r w:rsidR="008C1DA6" w:rsidRPr="00356FF0">
        <w:rPr>
          <w:rFonts w:cs="Times New Roman"/>
          <w:szCs w:val="24"/>
        </w:rPr>
        <w:t>CBD/SBSTTA/24/3/Add.1</w:t>
      </w:r>
      <w:r w:rsidR="008C1DA6" w:rsidRPr="00356FF0">
        <w:rPr>
          <w:rFonts w:cs="Times New Roman"/>
          <w:szCs w:val="24"/>
        </w:rPr>
        <w:t>号文件中确定的指标标准。另</w:t>
      </w:r>
      <w:r>
        <w:rPr>
          <w:rFonts w:cs="Times New Roman"/>
          <w:szCs w:val="24"/>
        </w:rPr>
        <w:t>一些</w:t>
      </w:r>
      <w:r w:rsidR="00D61BAD">
        <w:rPr>
          <w:rFonts w:cs="Times New Roman"/>
          <w:szCs w:val="24"/>
        </w:rPr>
        <w:t>缔约方</w:t>
      </w:r>
      <w:r w:rsidR="008C1DA6" w:rsidRPr="00356FF0">
        <w:rPr>
          <w:rFonts w:cs="Times New Roman"/>
          <w:szCs w:val="24"/>
        </w:rPr>
        <w:t>建议增加与相关性和可重复性有关的标准。</w:t>
      </w:r>
      <w:r>
        <w:rPr>
          <w:rFonts w:cs="Times New Roman"/>
          <w:szCs w:val="24"/>
        </w:rPr>
        <w:t>一些</w:t>
      </w:r>
      <w:r w:rsidR="00D61BAD">
        <w:rPr>
          <w:rFonts w:cs="Times New Roman"/>
          <w:szCs w:val="24"/>
        </w:rPr>
        <w:t>缔约方</w:t>
      </w:r>
      <w:r w:rsidR="008C1DA6" w:rsidRPr="00356FF0">
        <w:rPr>
          <w:rFonts w:cs="Times New Roman"/>
          <w:szCs w:val="24"/>
        </w:rPr>
        <w:t>建议标题指标的最重要标准应当与行动目标相关，而</w:t>
      </w:r>
      <w:r>
        <w:rPr>
          <w:rFonts w:cs="Times New Roman"/>
          <w:szCs w:val="24"/>
        </w:rPr>
        <w:t>其他</w:t>
      </w:r>
      <w:r w:rsidR="00D61BAD">
        <w:rPr>
          <w:rFonts w:cs="Times New Roman"/>
          <w:szCs w:val="24"/>
        </w:rPr>
        <w:t>缔约方</w:t>
      </w:r>
      <w:r w:rsidR="008C1DA6" w:rsidRPr="00356FF0">
        <w:rPr>
          <w:rFonts w:cs="Times New Roman"/>
          <w:szCs w:val="24"/>
        </w:rPr>
        <w:t>则建议最重要的标准应当是可得性以及从国家一级向全球一级推广或汇总这些指标的能力。在这方面，</w:t>
      </w:r>
      <w:r>
        <w:rPr>
          <w:rFonts w:cs="Times New Roman"/>
          <w:szCs w:val="24"/>
        </w:rPr>
        <w:t>一些</w:t>
      </w:r>
      <w:r w:rsidR="00D61BAD">
        <w:rPr>
          <w:rFonts w:cs="Times New Roman"/>
          <w:szCs w:val="24"/>
        </w:rPr>
        <w:t>缔约方</w:t>
      </w:r>
      <w:r w:rsidR="008C1DA6" w:rsidRPr="00356FF0">
        <w:rPr>
          <w:rFonts w:cs="Times New Roman"/>
          <w:szCs w:val="24"/>
        </w:rPr>
        <w:t>建议在监测框架草案中提供每个指标的全面信息。</w:t>
      </w:r>
    </w:p>
    <w:p w14:paraId="30226FC6" w14:textId="24D2AE9A"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建议指标应基于国家数据和</w:t>
      </w:r>
      <w:r w:rsidR="008C1DA6" w:rsidRPr="00356FF0">
        <w:rPr>
          <w:rFonts w:cs="Times New Roman"/>
          <w:szCs w:val="24"/>
        </w:rPr>
        <w:t>/</w:t>
      </w:r>
      <w:r w:rsidR="008C1DA6" w:rsidRPr="00356FF0">
        <w:rPr>
          <w:rFonts w:cs="Times New Roman"/>
          <w:szCs w:val="24"/>
        </w:rPr>
        <w:t>或由国家一级</w:t>
      </w:r>
      <w:r w:rsidR="00D36A2D">
        <w:rPr>
          <w:rFonts w:cs="Times New Roman" w:hint="eastAsia"/>
          <w:szCs w:val="24"/>
        </w:rPr>
        <w:t>所有</w:t>
      </w:r>
      <w:r w:rsidR="008C1DA6" w:rsidRPr="00356FF0">
        <w:rPr>
          <w:rFonts w:cs="Times New Roman"/>
          <w:szCs w:val="24"/>
        </w:rPr>
        <w:t>。</w:t>
      </w:r>
    </w:p>
    <w:p w14:paraId="3426D998" w14:textId="18C9EA4F"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指出标题指标的使用不应妨碍缔约方使用其他指标，标题指标应具有灵活性，允许考虑国情。另</w:t>
      </w:r>
      <w:r>
        <w:rPr>
          <w:rFonts w:cs="Times New Roman"/>
          <w:szCs w:val="24"/>
        </w:rPr>
        <w:t>一些</w:t>
      </w:r>
      <w:r w:rsidR="00D61BAD">
        <w:rPr>
          <w:rFonts w:cs="Times New Roman"/>
          <w:szCs w:val="24"/>
        </w:rPr>
        <w:t>缔约方</w:t>
      </w:r>
      <w:r w:rsidR="008C1DA6" w:rsidRPr="00356FF0">
        <w:rPr>
          <w:rFonts w:cs="Times New Roman"/>
          <w:szCs w:val="24"/>
        </w:rPr>
        <w:t>指出在许多情况下补充指标和组成指标也与国家一级的监测相关。</w:t>
      </w:r>
    </w:p>
    <w:p w14:paraId="51766DD1" w14:textId="352C12E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指出，使用标题指标，特别是对发展中国家缔约方而言，将需要能力发展、技术转让和财务资源，在这方面，它们注意到《公约》第</w:t>
      </w:r>
      <w:r w:rsidR="008C1DA6" w:rsidRPr="00356FF0">
        <w:rPr>
          <w:rFonts w:cs="Times New Roman"/>
          <w:szCs w:val="24"/>
        </w:rPr>
        <w:t>20</w:t>
      </w:r>
      <w:r w:rsidR="008C1DA6" w:rsidRPr="00356FF0">
        <w:rPr>
          <w:rFonts w:cs="Times New Roman"/>
          <w:szCs w:val="24"/>
        </w:rPr>
        <w:t>条的相关性。</w:t>
      </w:r>
    </w:p>
    <w:p w14:paraId="475FBD59" w14:textId="0C8AEA80"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指出应使用其他进程如可持续发展目标或多边环境协定使用的指标。与此相关，</w:t>
      </w:r>
      <w:r>
        <w:rPr>
          <w:rFonts w:cs="Times New Roman"/>
          <w:szCs w:val="24"/>
        </w:rPr>
        <w:t>一些</w:t>
      </w:r>
      <w:r w:rsidR="00D61BAD">
        <w:rPr>
          <w:rFonts w:cs="Times New Roman"/>
          <w:szCs w:val="24"/>
        </w:rPr>
        <w:t>缔约方</w:t>
      </w:r>
      <w:r w:rsidR="008C1DA6" w:rsidRPr="00356FF0">
        <w:rPr>
          <w:rFonts w:cs="Times New Roman"/>
          <w:szCs w:val="24"/>
        </w:rPr>
        <w:t>指出应尽量减少各国的报告负担，例如通过使用数据报告工具</w:t>
      </w:r>
      <w:r w:rsidR="00770FB9">
        <w:rPr>
          <w:rFonts w:cs="Times New Roman"/>
          <w:szCs w:val="24"/>
        </w:rPr>
        <w:t>（</w:t>
      </w:r>
      <w:r w:rsidR="008C1DA6" w:rsidRPr="00356FF0">
        <w:rPr>
          <w:rFonts w:cs="Times New Roman"/>
          <w:szCs w:val="24"/>
        </w:rPr>
        <w:t>DART</w:t>
      </w:r>
      <w:r w:rsidR="00770FB9">
        <w:rPr>
          <w:rFonts w:cs="Times New Roman"/>
          <w:szCs w:val="24"/>
        </w:rPr>
        <w:t>）</w:t>
      </w:r>
      <w:r w:rsidR="008C1DA6" w:rsidRPr="00356FF0">
        <w:rPr>
          <w:rFonts w:cs="Times New Roman"/>
          <w:szCs w:val="24"/>
        </w:rPr>
        <w:t>等工具。</w:t>
      </w:r>
    </w:p>
    <w:p w14:paraId="3EEFD1AE" w14:textId="3180BD5C"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建议围绕拟议行动目标将指标分组。而另</w:t>
      </w:r>
      <w:r>
        <w:rPr>
          <w:rFonts w:cs="Times New Roman"/>
          <w:szCs w:val="24"/>
        </w:rPr>
        <w:t>一些</w:t>
      </w:r>
      <w:r w:rsidR="00D61BAD">
        <w:rPr>
          <w:rFonts w:cs="Times New Roman"/>
          <w:szCs w:val="24"/>
        </w:rPr>
        <w:t>缔约方</w:t>
      </w:r>
      <w:r w:rsidR="008C1DA6" w:rsidRPr="00356FF0">
        <w:rPr>
          <w:rFonts w:cs="Times New Roman"/>
          <w:szCs w:val="24"/>
        </w:rPr>
        <w:t>对这种做法表示</w:t>
      </w:r>
      <w:r w:rsidR="00D61BAD">
        <w:rPr>
          <w:rFonts w:cs="Times New Roman" w:hint="eastAsia"/>
          <w:szCs w:val="24"/>
        </w:rPr>
        <w:t xml:space="preserve"> </w:t>
      </w:r>
      <w:r w:rsidR="008C1DA6" w:rsidRPr="00356FF0">
        <w:rPr>
          <w:rFonts w:cs="Times New Roman"/>
          <w:szCs w:val="24"/>
        </w:rPr>
        <w:t>保留。</w:t>
      </w:r>
    </w:p>
    <w:p w14:paraId="114BCB98" w14:textId="61DCEBA3"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指出指标应在科学和政治上均有效。在这方面，</w:t>
      </w:r>
      <w:r>
        <w:rPr>
          <w:rFonts w:cs="Times New Roman"/>
          <w:szCs w:val="24"/>
        </w:rPr>
        <w:t>一些</w:t>
      </w:r>
      <w:r w:rsidR="00D61BAD">
        <w:rPr>
          <w:rFonts w:cs="Times New Roman"/>
          <w:szCs w:val="24"/>
        </w:rPr>
        <w:t>缔约方</w:t>
      </w:r>
      <w:r w:rsidR="008C1DA6" w:rsidRPr="00356FF0">
        <w:rPr>
          <w:rFonts w:cs="Times New Roman"/>
          <w:szCs w:val="24"/>
        </w:rPr>
        <w:t>认为缔约方</w:t>
      </w:r>
      <w:r w:rsidR="00D2708B">
        <w:rPr>
          <w:rFonts w:cs="Times New Roman" w:hint="eastAsia"/>
          <w:szCs w:val="24"/>
        </w:rPr>
        <w:t>需要</w:t>
      </w:r>
      <w:r w:rsidR="008C1DA6" w:rsidRPr="00356FF0">
        <w:rPr>
          <w:rFonts w:cs="Times New Roman"/>
          <w:szCs w:val="24"/>
        </w:rPr>
        <w:t>就标题指标提供更多意见，包括通过会期调查。调查结果</w:t>
      </w:r>
      <w:r w:rsidR="000B0C39">
        <w:rPr>
          <w:rFonts w:cs="Times New Roman" w:hint="eastAsia"/>
          <w:szCs w:val="24"/>
        </w:rPr>
        <w:t>见下文</w:t>
      </w:r>
      <w:r w:rsidR="008C1DA6" w:rsidRPr="00356FF0">
        <w:rPr>
          <w:rFonts w:cs="Times New Roman"/>
          <w:szCs w:val="24"/>
        </w:rPr>
        <w:t>。</w:t>
      </w:r>
    </w:p>
    <w:p w14:paraId="23CE2F5B" w14:textId="4533F777" w:rsidR="008C1DA6" w:rsidRPr="00356FF0" w:rsidRDefault="002820FF" w:rsidP="00EB7CC8">
      <w:pPr>
        <w:pStyle w:val="ListParagraph"/>
        <w:numPr>
          <w:ilvl w:val="0"/>
          <w:numId w:val="9"/>
        </w:numPr>
        <w:adjustRightInd w:val="0"/>
        <w:snapToGrid w:val="0"/>
        <w:spacing w:line="240" w:lineRule="atLeast"/>
        <w:ind w:left="0" w:firstLine="0"/>
        <w:rPr>
          <w:rFonts w:cs="Times New Roman"/>
          <w:szCs w:val="24"/>
        </w:rPr>
      </w:pPr>
      <w:r>
        <w:rPr>
          <w:rFonts w:cs="Times New Roman"/>
          <w:szCs w:val="24"/>
        </w:rPr>
        <w:t>一些</w:t>
      </w:r>
      <w:r w:rsidR="00D61BAD">
        <w:rPr>
          <w:rFonts w:cs="Times New Roman"/>
          <w:szCs w:val="24"/>
        </w:rPr>
        <w:t>缔约方</w:t>
      </w:r>
      <w:r w:rsidR="008C1DA6" w:rsidRPr="00356FF0">
        <w:rPr>
          <w:rFonts w:cs="Times New Roman"/>
          <w:szCs w:val="24"/>
        </w:rPr>
        <w:t>指出，指标应涉及《公约》的三个目标，平衡处理各生态系统，并符合《公约》第</w:t>
      </w:r>
      <w:r w:rsidR="008C1DA6" w:rsidRPr="00356FF0">
        <w:rPr>
          <w:rFonts w:cs="Times New Roman"/>
          <w:szCs w:val="24"/>
        </w:rPr>
        <w:t>1</w:t>
      </w:r>
      <w:r w:rsidR="008C1DA6" w:rsidRPr="00356FF0">
        <w:rPr>
          <w:rFonts w:cs="Times New Roman"/>
          <w:szCs w:val="24"/>
        </w:rPr>
        <w:t>条。</w:t>
      </w:r>
    </w:p>
    <w:p w14:paraId="37FB852F" w14:textId="1767D855" w:rsidR="008C1DA6" w:rsidRPr="00356FF0" w:rsidRDefault="008C1DA6" w:rsidP="00EB7CC8">
      <w:pPr>
        <w:pStyle w:val="ListParagraph"/>
        <w:numPr>
          <w:ilvl w:val="0"/>
          <w:numId w:val="9"/>
        </w:numPr>
        <w:adjustRightInd w:val="0"/>
        <w:snapToGrid w:val="0"/>
        <w:spacing w:line="240" w:lineRule="atLeast"/>
        <w:ind w:left="0" w:firstLine="0"/>
        <w:rPr>
          <w:rFonts w:cs="Times New Roman"/>
          <w:szCs w:val="24"/>
        </w:rPr>
      </w:pPr>
      <w:r w:rsidRPr="00356FF0">
        <w:rPr>
          <w:rFonts w:cs="Times New Roman"/>
          <w:szCs w:val="24"/>
        </w:rPr>
        <w:t>有缔约方建议，监测框架的未来版本应更加自下而上和精简，在一个地点提供指标的所有相关信息，包括它们与已确定的标准、基线、负责组织和使用指标的其他进程的</w:t>
      </w:r>
      <w:r w:rsidR="0075643B">
        <w:rPr>
          <w:rFonts w:cs="Times New Roman" w:hint="eastAsia"/>
          <w:szCs w:val="24"/>
        </w:rPr>
        <w:t xml:space="preserve"> </w:t>
      </w:r>
      <w:r w:rsidRPr="00356FF0">
        <w:rPr>
          <w:rFonts w:cs="Times New Roman"/>
          <w:szCs w:val="24"/>
        </w:rPr>
        <w:t>关系。</w:t>
      </w:r>
    </w:p>
    <w:p w14:paraId="47312EB8" w14:textId="64505FE6" w:rsidR="008C1DA6" w:rsidRPr="00356FF0" w:rsidRDefault="005D6AF4" w:rsidP="00107FE3">
      <w:pPr>
        <w:pStyle w:val="ListParagraph"/>
        <w:numPr>
          <w:ilvl w:val="0"/>
          <w:numId w:val="0"/>
        </w:numPr>
        <w:adjustRightInd w:val="0"/>
        <w:snapToGrid w:val="0"/>
        <w:spacing w:line="240" w:lineRule="atLeast"/>
        <w:jc w:val="center"/>
        <w:rPr>
          <w:rFonts w:cs="Times New Roman"/>
          <w:b/>
          <w:bCs/>
          <w:szCs w:val="24"/>
        </w:rPr>
      </w:pPr>
      <w:r>
        <w:rPr>
          <w:rFonts w:cs="Times New Roman" w:hint="eastAsia"/>
          <w:b/>
          <w:bCs/>
          <w:szCs w:val="24"/>
        </w:rPr>
        <w:t>F</w:t>
      </w:r>
      <w:r w:rsidR="008C1DA6" w:rsidRPr="00356FF0">
        <w:rPr>
          <w:rFonts w:cs="Times New Roman"/>
          <w:b/>
          <w:bCs/>
          <w:szCs w:val="24"/>
        </w:rPr>
        <w:t xml:space="preserve">.  </w:t>
      </w:r>
      <w:r w:rsidR="008C1DA6" w:rsidRPr="00356FF0">
        <w:rPr>
          <w:rFonts w:cs="Times New Roman"/>
          <w:b/>
          <w:bCs/>
          <w:szCs w:val="24"/>
        </w:rPr>
        <w:t>拟议标题指标的会期调查结果</w:t>
      </w:r>
    </w:p>
    <w:p w14:paraId="0C2F767B" w14:textId="34420115" w:rsidR="005D6AF4" w:rsidRPr="005D6AF4" w:rsidRDefault="005D6AF4" w:rsidP="00EB7CC8">
      <w:pPr>
        <w:pStyle w:val="ListParagraph"/>
        <w:numPr>
          <w:ilvl w:val="0"/>
          <w:numId w:val="9"/>
        </w:numPr>
        <w:adjustRightInd w:val="0"/>
        <w:snapToGrid w:val="0"/>
        <w:spacing w:line="240" w:lineRule="atLeast"/>
        <w:ind w:left="0" w:firstLine="0"/>
        <w:rPr>
          <w:rFonts w:cs="Times New Roman"/>
          <w:szCs w:val="24"/>
        </w:rPr>
      </w:pPr>
      <w:r>
        <w:rPr>
          <w:rFonts w:cs="Times New Roman" w:hint="eastAsia"/>
          <w:szCs w:val="24"/>
        </w:rPr>
        <w:t>共同</w:t>
      </w:r>
      <w:r w:rsidRPr="005D6AF4">
        <w:rPr>
          <w:rFonts w:cs="Times New Roman"/>
          <w:szCs w:val="24"/>
        </w:rPr>
        <w:t>主席进行了一次会期在线调查，</w:t>
      </w:r>
      <w:r w:rsidR="00B87358">
        <w:rPr>
          <w:rStyle w:val="FootnoteReference"/>
          <w:rFonts w:cs="Times New Roman"/>
          <w:szCs w:val="24"/>
        </w:rPr>
        <w:footnoteReference w:id="2"/>
      </w:r>
      <w:r w:rsidR="00B87358">
        <w:rPr>
          <w:rFonts w:cs="Times New Roman" w:hint="eastAsia"/>
          <w:szCs w:val="24"/>
        </w:rPr>
        <w:t xml:space="preserve"> </w:t>
      </w:r>
      <w:r w:rsidRPr="005D6AF4">
        <w:rPr>
          <w:rFonts w:cs="Times New Roman"/>
          <w:szCs w:val="24"/>
        </w:rPr>
        <w:t>以</w:t>
      </w:r>
      <w:r w:rsidR="00435658">
        <w:rPr>
          <w:rFonts w:cs="Times New Roman" w:hint="eastAsia"/>
          <w:szCs w:val="24"/>
        </w:rPr>
        <w:t>了解</w:t>
      </w:r>
      <w:r w:rsidRPr="005D6AF4">
        <w:rPr>
          <w:rFonts w:cs="Times New Roman"/>
          <w:szCs w:val="24"/>
        </w:rPr>
        <w:t>对</w:t>
      </w:r>
      <w:r w:rsidR="00435658" w:rsidRPr="00D058EE">
        <w:t>CBD/SBSTTA/24/3/Add.1</w:t>
      </w:r>
      <w:r w:rsidR="00435658">
        <w:rPr>
          <w:rFonts w:hint="eastAsia"/>
        </w:rPr>
        <w:t>号</w:t>
      </w:r>
      <w:r w:rsidRPr="005D6AF4">
        <w:rPr>
          <w:rFonts w:cs="Times New Roman"/>
          <w:szCs w:val="24"/>
        </w:rPr>
        <w:t>文件所载监测框架草案中每项拟议标题指标的看法。</w:t>
      </w:r>
      <w:r w:rsidR="00435658">
        <w:rPr>
          <w:rFonts w:cs="Times New Roman" w:hint="eastAsia"/>
          <w:szCs w:val="24"/>
        </w:rPr>
        <w:t>就</w:t>
      </w:r>
      <w:r w:rsidRPr="005D6AF4">
        <w:rPr>
          <w:rFonts w:cs="Times New Roman"/>
          <w:szCs w:val="24"/>
        </w:rPr>
        <w:t>每</w:t>
      </w:r>
      <w:r w:rsidR="00435658">
        <w:rPr>
          <w:rFonts w:cs="Times New Roman" w:hint="eastAsia"/>
          <w:szCs w:val="24"/>
        </w:rPr>
        <w:t>项</w:t>
      </w:r>
      <w:r w:rsidRPr="005D6AF4">
        <w:rPr>
          <w:rFonts w:cs="Times New Roman"/>
          <w:szCs w:val="24"/>
        </w:rPr>
        <w:t>指标</w:t>
      </w:r>
      <w:r w:rsidR="00435658">
        <w:rPr>
          <w:rFonts w:cs="Times New Roman" w:hint="eastAsia"/>
          <w:szCs w:val="24"/>
        </w:rPr>
        <w:t>向</w:t>
      </w:r>
      <w:r w:rsidRPr="005D6AF4">
        <w:rPr>
          <w:rFonts w:cs="Times New Roman"/>
          <w:szCs w:val="24"/>
        </w:rPr>
        <w:t>受访者</w:t>
      </w:r>
      <w:r w:rsidR="00435658">
        <w:rPr>
          <w:rFonts w:cs="Times New Roman" w:hint="eastAsia"/>
          <w:szCs w:val="24"/>
        </w:rPr>
        <w:t>提出以下问题：</w:t>
      </w:r>
    </w:p>
    <w:p w14:paraId="13E0F9DE" w14:textId="1558328A" w:rsidR="005D6AF4" w:rsidRPr="005D6AF4" w:rsidRDefault="005D6AF4" w:rsidP="00EB7CC8">
      <w:pPr>
        <w:pStyle w:val="ListParagraph"/>
        <w:numPr>
          <w:ilvl w:val="0"/>
          <w:numId w:val="20"/>
        </w:numPr>
        <w:adjustRightInd w:val="0"/>
        <w:snapToGrid w:val="0"/>
        <w:spacing w:line="240" w:lineRule="atLeast"/>
        <w:ind w:left="0" w:firstLine="720"/>
        <w:rPr>
          <w:rFonts w:cs="Times New Roman"/>
          <w:szCs w:val="24"/>
        </w:rPr>
      </w:pPr>
      <w:r w:rsidRPr="005D6AF4">
        <w:rPr>
          <w:rFonts w:cs="Times New Roman"/>
          <w:szCs w:val="24"/>
        </w:rPr>
        <w:t>你认为这</w:t>
      </w:r>
      <w:r w:rsidR="00435658">
        <w:rPr>
          <w:rFonts w:cs="Times New Roman" w:hint="eastAsia"/>
          <w:szCs w:val="24"/>
        </w:rPr>
        <w:t>项</w:t>
      </w:r>
      <w:r w:rsidRPr="005D6AF4">
        <w:rPr>
          <w:rFonts w:cs="Times New Roman"/>
          <w:szCs w:val="24"/>
        </w:rPr>
        <w:t>指标</w:t>
      </w:r>
      <w:r w:rsidR="00435658">
        <w:rPr>
          <w:rFonts w:cs="Times New Roman" w:hint="eastAsia"/>
          <w:szCs w:val="24"/>
        </w:rPr>
        <w:t>是否</w:t>
      </w:r>
      <w:r w:rsidRPr="005D6AF4">
        <w:rPr>
          <w:rFonts w:cs="Times New Roman"/>
          <w:szCs w:val="24"/>
        </w:rPr>
        <w:t>与</w:t>
      </w:r>
      <w:r w:rsidR="00435658">
        <w:rPr>
          <w:rFonts w:cs="Times New Roman" w:hint="eastAsia"/>
          <w:szCs w:val="24"/>
        </w:rPr>
        <w:t>计量长期</w:t>
      </w:r>
      <w:r w:rsidRPr="005D6AF4">
        <w:rPr>
          <w:rFonts w:cs="Times New Roman"/>
          <w:szCs w:val="24"/>
        </w:rPr>
        <w:t>目标或</w:t>
      </w:r>
      <w:r w:rsidR="00435658">
        <w:rPr>
          <w:rFonts w:cs="Times New Roman" w:hint="eastAsia"/>
          <w:szCs w:val="24"/>
        </w:rPr>
        <w:t>行动目标</w:t>
      </w:r>
      <w:r w:rsidRPr="005D6AF4">
        <w:rPr>
          <w:rFonts w:cs="Times New Roman"/>
          <w:szCs w:val="24"/>
        </w:rPr>
        <w:t>的总体进展相关？</w:t>
      </w:r>
    </w:p>
    <w:p w14:paraId="38DE816E" w14:textId="4EC6039E" w:rsidR="005D6AF4" w:rsidRPr="005D6AF4" w:rsidRDefault="005D6AF4" w:rsidP="00EB7CC8">
      <w:pPr>
        <w:pStyle w:val="ListParagraph"/>
        <w:numPr>
          <w:ilvl w:val="0"/>
          <w:numId w:val="20"/>
        </w:numPr>
        <w:adjustRightInd w:val="0"/>
        <w:snapToGrid w:val="0"/>
        <w:spacing w:line="240" w:lineRule="atLeast"/>
        <w:ind w:left="0" w:firstLine="720"/>
        <w:rPr>
          <w:rFonts w:cs="Times New Roman"/>
          <w:szCs w:val="24"/>
        </w:rPr>
      </w:pPr>
      <w:r w:rsidRPr="005D6AF4">
        <w:rPr>
          <w:rFonts w:cs="Times New Roman"/>
          <w:szCs w:val="24"/>
        </w:rPr>
        <w:t>你认为这</w:t>
      </w:r>
      <w:r w:rsidR="00435658">
        <w:rPr>
          <w:rFonts w:cs="Times New Roman" w:hint="eastAsia"/>
          <w:szCs w:val="24"/>
        </w:rPr>
        <w:t>项</w:t>
      </w:r>
      <w:r w:rsidRPr="005D6AF4">
        <w:rPr>
          <w:rFonts w:cs="Times New Roman"/>
          <w:szCs w:val="24"/>
        </w:rPr>
        <w:t>指标是否与全球报告和加强国家报告的标准化和可比性相关？</w:t>
      </w:r>
    </w:p>
    <w:p w14:paraId="4B183340" w14:textId="58132189" w:rsidR="005D6AF4" w:rsidRPr="005D6AF4" w:rsidRDefault="005D6AF4" w:rsidP="00EB7CC8">
      <w:pPr>
        <w:pStyle w:val="ListParagraph"/>
        <w:numPr>
          <w:ilvl w:val="0"/>
          <w:numId w:val="9"/>
        </w:numPr>
        <w:adjustRightInd w:val="0"/>
        <w:snapToGrid w:val="0"/>
        <w:spacing w:line="240" w:lineRule="atLeast"/>
        <w:ind w:left="0" w:firstLine="0"/>
        <w:rPr>
          <w:rFonts w:cs="Times New Roman"/>
          <w:szCs w:val="24"/>
        </w:rPr>
      </w:pPr>
      <w:r w:rsidRPr="005D6AF4">
        <w:rPr>
          <w:rFonts w:cs="Times New Roman"/>
          <w:szCs w:val="24"/>
        </w:rPr>
        <w:t>2021</w:t>
      </w:r>
      <w:r w:rsidRPr="005D6AF4">
        <w:rPr>
          <w:rFonts w:cs="Times New Roman"/>
          <w:szCs w:val="24"/>
        </w:rPr>
        <w:t>年</w:t>
      </w:r>
      <w:r w:rsidRPr="005D6AF4">
        <w:rPr>
          <w:rFonts w:cs="Times New Roman"/>
          <w:szCs w:val="24"/>
        </w:rPr>
        <w:t>5</w:t>
      </w:r>
      <w:r w:rsidRPr="005D6AF4">
        <w:rPr>
          <w:rFonts w:cs="Times New Roman"/>
          <w:szCs w:val="24"/>
        </w:rPr>
        <w:t>月</w:t>
      </w:r>
      <w:r w:rsidRPr="005D6AF4">
        <w:rPr>
          <w:rFonts w:cs="Times New Roman"/>
          <w:szCs w:val="24"/>
        </w:rPr>
        <w:t>10</w:t>
      </w:r>
      <w:r w:rsidRPr="005D6AF4">
        <w:rPr>
          <w:rFonts w:cs="Times New Roman"/>
          <w:szCs w:val="24"/>
        </w:rPr>
        <w:t>日至</w:t>
      </w:r>
      <w:r w:rsidRPr="005D6AF4">
        <w:rPr>
          <w:rFonts w:cs="Times New Roman"/>
          <w:szCs w:val="24"/>
        </w:rPr>
        <w:t>19</w:t>
      </w:r>
      <w:r w:rsidRPr="005D6AF4">
        <w:rPr>
          <w:rFonts w:cs="Times New Roman"/>
          <w:szCs w:val="24"/>
        </w:rPr>
        <w:t>日，对</w:t>
      </w:r>
      <w:r w:rsidR="00435658">
        <w:rPr>
          <w:rFonts w:cs="Times New Roman" w:hint="eastAsia"/>
          <w:szCs w:val="24"/>
        </w:rPr>
        <w:t>科咨机构</w:t>
      </w:r>
      <w:r w:rsidRPr="00770FB9">
        <w:rPr>
          <w:rFonts w:cs="Times New Roman"/>
          <w:color w:val="000000" w:themeColor="text1"/>
          <w:szCs w:val="24"/>
        </w:rPr>
        <w:t>联络点</w:t>
      </w:r>
      <w:r w:rsidRPr="005D6AF4">
        <w:rPr>
          <w:rFonts w:cs="Times New Roman"/>
          <w:szCs w:val="24"/>
        </w:rPr>
        <w:t>或公约国家联络点</w:t>
      </w:r>
      <w:r w:rsidR="00770FB9">
        <w:rPr>
          <w:rFonts w:cs="Times New Roman" w:hint="eastAsia"/>
          <w:szCs w:val="24"/>
        </w:rPr>
        <w:t>（</w:t>
      </w:r>
      <w:r w:rsidRPr="005D6AF4">
        <w:rPr>
          <w:rFonts w:cs="Times New Roman"/>
          <w:szCs w:val="24"/>
        </w:rPr>
        <w:t>未指定</w:t>
      </w:r>
      <w:r w:rsidR="00435658">
        <w:rPr>
          <w:rFonts w:cs="Times New Roman" w:hint="eastAsia"/>
          <w:szCs w:val="24"/>
        </w:rPr>
        <w:t>科咨机构</w:t>
      </w:r>
      <w:r w:rsidRPr="005D6AF4">
        <w:rPr>
          <w:rFonts w:cs="Times New Roman"/>
          <w:szCs w:val="24"/>
        </w:rPr>
        <w:t>联络点</w:t>
      </w:r>
      <w:r w:rsidR="00770FB9">
        <w:rPr>
          <w:rFonts w:cs="Times New Roman" w:hint="eastAsia"/>
          <w:szCs w:val="24"/>
        </w:rPr>
        <w:t>的国家）</w:t>
      </w:r>
      <w:r w:rsidRPr="005D6AF4">
        <w:rPr>
          <w:rFonts w:cs="Times New Roman"/>
          <w:szCs w:val="24"/>
        </w:rPr>
        <w:t>以及登记参加</w:t>
      </w:r>
      <w:r w:rsidR="00435658">
        <w:rPr>
          <w:rFonts w:cs="Times New Roman" w:hint="eastAsia"/>
          <w:szCs w:val="24"/>
        </w:rPr>
        <w:t>科咨机构</w:t>
      </w:r>
      <w:r w:rsidRPr="005D6AF4">
        <w:rPr>
          <w:rFonts w:cs="Times New Roman"/>
          <w:szCs w:val="24"/>
        </w:rPr>
        <w:t>第二十四次会议的观察员组织代表进行了调查。收到了</w:t>
      </w:r>
      <w:r w:rsidRPr="005D6AF4">
        <w:rPr>
          <w:rFonts w:cs="Times New Roman"/>
          <w:szCs w:val="24"/>
        </w:rPr>
        <w:t>60</w:t>
      </w:r>
      <w:r w:rsidRPr="005D6AF4">
        <w:rPr>
          <w:rFonts w:cs="Times New Roman"/>
          <w:szCs w:val="24"/>
        </w:rPr>
        <w:t>个缔约方</w:t>
      </w:r>
      <w:r w:rsidR="00770FB9">
        <w:rPr>
          <w:rFonts w:cs="Times New Roman" w:hint="eastAsia"/>
          <w:szCs w:val="24"/>
        </w:rPr>
        <w:t>（</w:t>
      </w:r>
      <w:r w:rsidRPr="005D6AF4">
        <w:rPr>
          <w:rFonts w:cs="Times New Roman"/>
          <w:szCs w:val="24"/>
        </w:rPr>
        <w:t>12%</w:t>
      </w:r>
      <w:r w:rsidRPr="005D6AF4">
        <w:rPr>
          <w:rFonts w:cs="Times New Roman"/>
          <w:szCs w:val="24"/>
        </w:rPr>
        <w:t>来自非洲，</w:t>
      </w:r>
      <w:r w:rsidRPr="005D6AF4">
        <w:rPr>
          <w:rFonts w:cs="Times New Roman"/>
          <w:szCs w:val="24"/>
        </w:rPr>
        <w:t>18%</w:t>
      </w:r>
      <w:r w:rsidRPr="005D6AF4">
        <w:rPr>
          <w:rFonts w:cs="Times New Roman"/>
          <w:szCs w:val="24"/>
        </w:rPr>
        <w:t>来自亚洲和太平洋，</w:t>
      </w:r>
      <w:r w:rsidRPr="005D6AF4">
        <w:rPr>
          <w:rFonts w:cs="Times New Roman"/>
          <w:szCs w:val="24"/>
        </w:rPr>
        <w:t>12%</w:t>
      </w:r>
      <w:r w:rsidRPr="005D6AF4">
        <w:rPr>
          <w:rFonts w:cs="Times New Roman"/>
          <w:szCs w:val="24"/>
        </w:rPr>
        <w:t>来自中欧和东欧，</w:t>
      </w:r>
      <w:r w:rsidRPr="005D6AF4">
        <w:rPr>
          <w:rFonts w:cs="Times New Roman"/>
          <w:szCs w:val="24"/>
        </w:rPr>
        <w:t>23%</w:t>
      </w:r>
      <w:r w:rsidRPr="005D6AF4">
        <w:rPr>
          <w:rFonts w:cs="Times New Roman"/>
          <w:szCs w:val="24"/>
        </w:rPr>
        <w:t>来自拉丁美洲和加勒比国家集团，</w:t>
      </w:r>
      <w:r w:rsidRPr="005D6AF4">
        <w:rPr>
          <w:rFonts w:cs="Times New Roman"/>
          <w:szCs w:val="24"/>
        </w:rPr>
        <w:t>35%</w:t>
      </w:r>
      <w:r w:rsidRPr="005D6AF4">
        <w:rPr>
          <w:rFonts w:cs="Times New Roman"/>
          <w:szCs w:val="24"/>
        </w:rPr>
        <w:t>来自西欧和其他国家集团</w:t>
      </w:r>
      <w:r w:rsidR="00770FB9">
        <w:rPr>
          <w:rFonts w:cs="Times New Roman" w:hint="eastAsia"/>
          <w:szCs w:val="24"/>
        </w:rPr>
        <w:t>）</w:t>
      </w:r>
      <w:r w:rsidRPr="005D6AF4">
        <w:rPr>
          <w:rFonts w:cs="Times New Roman"/>
          <w:szCs w:val="24"/>
        </w:rPr>
        <w:t>和</w:t>
      </w:r>
      <w:r w:rsidRPr="005D6AF4">
        <w:rPr>
          <w:rFonts w:cs="Times New Roman"/>
          <w:szCs w:val="24"/>
        </w:rPr>
        <w:t>76</w:t>
      </w:r>
      <w:r w:rsidRPr="005D6AF4">
        <w:rPr>
          <w:rFonts w:cs="Times New Roman"/>
          <w:szCs w:val="24"/>
        </w:rPr>
        <w:t>名观察员的答复。调查结果概述见表</w:t>
      </w:r>
      <w:r w:rsidRPr="005D6AF4">
        <w:rPr>
          <w:rFonts w:cs="Times New Roman"/>
          <w:szCs w:val="24"/>
        </w:rPr>
        <w:t>1</w:t>
      </w:r>
      <w:r w:rsidRPr="005D6AF4">
        <w:rPr>
          <w:rFonts w:cs="Times New Roman"/>
          <w:szCs w:val="24"/>
        </w:rPr>
        <w:t>。调查的汇总结果载于本说明附件，书面答复汇编</w:t>
      </w:r>
      <w:r w:rsidR="00435658">
        <w:rPr>
          <w:rFonts w:cs="Times New Roman" w:hint="eastAsia"/>
          <w:szCs w:val="24"/>
        </w:rPr>
        <w:t>载于</w:t>
      </w:r>
      <w:r w:rsidRPr="005D6AF4">
        <w:rPr>
          <w:rFonts w:cs="Times New Roman"/>
          <w:szCs w:val="24"/>
        </w:rPr>
        <w:t>CBD/SBSTTA/24/INF/29</w:t>
      </w:r>
      <w:r w:rsidR="00435658">
        <w:rPr>
          <w:rFonts w:cs="Times New Roman" w:hint="eastAsia"/>
          <w:szCs w:val="24"/>
        </w:rPr>
        <w:t>号文件</w:t>
      </w:r>
      <w:r w:rsidRPr="005D6AF4">
        <w:rPr>
          <w:rFonts w:cs="Times New Roman"/>
          <w:szCs w:val="24"/>
        </w:rPr>
        <w:t>。</w:t>
      </w:r>
    </w:p>
    <w:p w14:paraId="7A72F35E" w14:textId="0DB8FFC6" w:rsidR="005D6AF4" w:rsidRPr="005D6AF4" w:rsidRDefault="005D6AF4" w:rsidP="00EB7CC8">
      <w:pPr>
        <w:pStyle w:val="ListParagraph"/>
        <w:numPr>
          <w:ilvl w:val="0"/>
          <w:numId w:val="9"/>
        </w:numPr>
        <w:adjustRightInd w:val="0"/>
        <w:snapToGrid w:val="0"/>
        <w:spacing w:line="240" w:lineRule="atLeast"/>
        <w:ind w:left="0" w:firstLine="0"/>
        <w:rPr>
          <w:rFonts w:cs="Times New Roman"/>
          <w:szCs w:val="24"/>
        </w:rPr>
      </w:pPr>
      <w:r w:rsidRPr="005D6AF4">
        <w:rPr>
          <w:rFonts w:cs="Times New Roman"/>
          <w:szCs w:val="24"/>
        </w:rPr>
        <w:t>如表</w:t>
      </w:r>
      <w:r w:rsidRPr="005D6AF4">
        <w:rPr>
          <w:rFonts w:cs="Times New Roman"/>
          <w:szCs w:val="24"/>
        </w:rPr>
        <w:t>1</w:t>
      </w:r>
      <w:r w:rsidRPr="005D6AF4">
        <w:rPr>
          <w:rFonts w:cs="Times New Roman"/>
          <w:szCs w:val="24"/>
        </w:rPr>
        <w:t>所示，半数以上的标题指标</w:t>
      </w:r>
      <w:r w:rsidR="00770FB9">
        <w:rPr>
          <w:rFonts w:cs="Times New Roman"/>
          <w:szCs w:val="24"/>
        </w:rPr>
        <w:t>（</w:t>
      </w:r>
      <w:r w:rsidRPr="005D6AF4">
        <w:rPr>
          <w:rFonts w:cs="Times New Roman"/>
          <w:szCs w:val="24"/>
        </w:rPr>
        <w:t>26</w:t>
      </w:r>
      <w:r w:rsidRPr="005D6AF4">
        <w:rPr>
          <w:rFonts w:cs="Times New Roman"/>
          <w:szCs w:val="24"/>
        </w:rPr>
        <w:t>项指标</w:t>
      </w:r>
      <w:r w:rsidR="00770FB9">
        <w:rPr>
          <w:rFonts w:cs="Times New Roman"/>
          <w:szCs w:val="24"/>
        </w:rPr>
        <w:t>）</w:t>
      </w:r>
      <w:r w:rsidRPr="005D6AF4">
        <w:rPr>
          <w:rFonts w:cs="Times New Roman"/>
          <w:szCs w:val="24"/>
        </w:rPr>
        <w:t>得到缔约方的大力支持</w:t>
      </w:r>
      <w:r w:rsidR="00770FB9">
        <w:rPr>
          <w:rFonts w:cs="Times New Roman"/>
          <w:szCs w:val="24"/>
        </w:rPr>
        <w:t>（</w:t>
      </w:r>
      <w:r w:rsidRPr="005D6AF4">
        <w:rPr>
          <w:rFonts w:cs="Times New Roman"/>
          <w:szCs w:val="24"/>
        </w:rPr>
        <w:t>至少</w:t>
      </w:r>
      <w:r w:rsidRPr="005D6AF4">
        <w:rPr>
          <w:rFonts w:cs="Times New Roman"/>
          <w:szCs w:val="24"/>
        </w:rPr>
        <w:t>70%</w:t>
      </w:r>
      <w:r w:rsidRPr="005D6AF4">
        <w:rPr>
          <w:rFonts w:cs="Times New Roman"/>
          <w:szCs w:val="24"/>
        </w:rPr>
        <w:t>支持该指标</w:t>
      </w:r>
      <w:r w:rsidR="00770FB9">
        <w:rPr>
          <w:rFonts w:cs="Times New Roman"/>
          <w:szCs w:val="24"/>
        </w:rPr>
        <w:t>）</w:t>
      </w:r>
      <w:r w:rsidRPr="005D6AF4">
        <w:rPr>
          <w:rFonts w:cs="Times New Roman"/>
          <w:szCs w:val="24"/>
        </w:rPr>
        <w:t>，约四分之三</w:t>
      </w:r>
      <w:r w:rsidR="00770FB9">
        <w:rPr>
          <w:rFonts w:cs="Times New Roman"/>
          <w:szCs w:val="24"/>
        </w:rPr>
        <w:t>（</w:t>
      </w:r>
      <w:r w:rsidRPr="005D6AF4">
        <w:rPr>
          <w:rFonts w:cs="Times New Roman"/>
          <w:szCs w:val="24"/>
        </w:rPr>
        <w:t>36</w:t>
      </w:r>
      <w:r w:rsidRPr="005D6AF4">
        <w:rPr>
          <w:rFonts w:cs="Times New Roman"/>
          <w:szCs w:val="24"/>
        </w:rPr>
        <w:t>项指标</w:t>
      </w:r>
      <w:r w:rsidR="00770FB9">
        <w:rPr>
          <w:rFonts w:cs="Times New Roman"/>
          <w:szCs w:val="24"/>
        </w:rPr>
        <w:t>）</w:t>
      </w:r>
      <w:r w:rsidRPr="005D6AF4">
        <w:rPr>
          <w:rFonts w:cs="Times New Roman"/>
          <w:szCs w:val="24"/>
        </w:rPr>
        <w:t>得到</w:t>
      </w:r>
      <w:r w:rsidR="00770FB9">
        <w:rPr>
          <w:rFonts w:cs="Times New Roman" w:hint="eastAsia"/>
          <w:szCs w:val="24"/>
        </w:rPr>
        <w:t>高度</w:t>
      </w:r>
      <w:r w:rsidRPr="005D6AF4">
        <w:rPr>
          <w:rFonts w:cs="Times New Roman"/>
          <w:szCs w:val="24"/>
        </w:rPr>
        <w:t>至中度支持</w:t>
      </w:r>
      <w:r w:rsidR="00770FB9">
        <w:rPr>
          <w:rFonts w:cs="Times New Roman"/>
          <w:szCs w:val="24"/>
        </w:rPr>
        <w:t>（</w:t>
      </w:r>
      <w:r w:rsidRPr="005D6AF4">
        <w:rPr>
          <w:rFonts w:cs="Times New Roman"/>
          <w:szCs w:val="24"/>
        </w:rPr>
        <w:t>60%</w:t>
      </w:r>
      <w:r w:rsidRPr="005D6AF4">
        <w:rPr>
          <w:rFonts w:cs="Times New Roman"/>
          <w:szCs w:val="24"/>
        </w:rPr>
        <w:t>支持该指标</w:t>
      </w:r>
      <w:r w:rsidR="00770FB9">
        <w:rPr>
          <w:rFonts w:cs="Times New Roman"/>
          <w:szCs w:val="24"/>
        </w:rPr>
        <w:t>）</w:t>
      </w:r>
      <w:r w:rsidRPr="005D6AF4">
        <w:rPr>
          <w:rFonts w:cs="Times New Roman"/>
          <w:szCs w:val="24"/>
        </w:rPr>
        <w:t>。然而许多指标需要进一步</w:t>
      </w:r>
      <w:r w:rsidR="00770FB9">
        <w:rPr>
          <w:rFonts w:cs="Times New Roman" w:hint="eastAsia"/>
          <w:szCs w:val="24"/>
        </w:rPr>
        <w:t>完善</w:t>
      </w:r>
      <w:r w:rsidRPr="005D6AF4">
        <w:rPr>
          <w:rFonts w:cs="Times New Roman"/>
          <w:szCs w:val="24"/>
        </w:rPr>
        <w:t>，以提高标准化和可比性。</w:t>
      </w:r>
    </w:p>
    <w:p w14:paraId="26EF442D" w14:textId="4440F1A8" w:rsidR="005D6AF4" w:rsidRPr="005D6AF4" w:rsidRDefault="005D6AF4" w:rsidP="00EB7CC8">
      <w:pPr>
        <w:pStyle w:val="ListParagraph"/>
        <w:numPr>
          <w:ilvl w:val="0"/>
          <w:numId w:val="9"/>
        </w:numPr>
        <w:adjustRightInd w:val="0"/>
        <w:snapToGrid w:val="0"/>
        <w:spacing w:line="240" w:lineRule="atLeast"/>
        <w:ind w:left="0" w:firstLine="0"/>
        <w:rPr>
          <w:rFonts w:cs="Times New Roman"/>
          <w:szCs w:val="24"/>
        </w:rPr>
      </w:pPr>
      <w:r w:rsidRPr="005D6AF4">
        <w:rPr>
          <w:rFonts w:cs="Times New Roman"/>
          <w:szCs w:val="24"/>
        </w:rPr>
        <w:t>每个缔约方</w:t>
      </w:r>
      <w:r w:rsidR="00770FB9">
        <w:rPr>
          <w:rFonts w:cs="Times New Roman" w:hint="eastAsia"/>
          <w:szCs w:val="24"/>
        </w:rPr>
        <w:t>只限</w:t>
      </w:r>
      <w:r w:rsidRPr="005D6AF4">
        <w:rPr>
          <w:rFonts w:cs="Times New Roman"/>
          <w:szCs w:val="24"/>
        </w:rPr>
        <w:t>一份答复；但每个登记的观察员都</w:t>
      </w:r>
      <w:r w:rsidR="00B87358">
        <w:rPr>
          <w:rFonts w:cs="Times New Roman" w:hint="eastAsia"/>
          <w:szCs w:val="24"/>
        </w:rPr>
        <w:t>可提交</w:t>
      </w:r>
      <w:r w:rsidRPr="005D6AF4">
        <w:rPr>
          <w:rFonts w:cs="Times New Roman"/>
          <w:szCs w:val="24"/>
        </w:rPr>
        <w:t>一份答复。</w:t>
      </w:r>
    </w:p>
    <w:p w14:paraId="1D28F139" w14:textId="77777777" w:rsidR="001B0588" w:rsidRDefault="00B87358" w:rsidP="001B0588">
      <w:pPr>
        <w:pStyle w:val="ListParagraph"/>
        <w:numPr>
          <w:ilvl w:val="0"/>
          <w:numId w:val="0"/>
        </w:numPr>
        <w:adjustRightInd w:val="0"/>
        <w:snapToGrid w:val="0"/>
        <w:spacing w:line="240" w:lineRule="atLeast"/>
        <w:rPr>
          <w:rFonts w:cs="Times New Roman"/>
          <w:b/>
          <w:bCs/>
          <w:szCs w:val="24"/>
        </w:rPr>
      </w:pPr>
      <w:r>
        <w:rPr>
          <w:rFonts w:cs="Times New Roman" w:hint="eastAsia"/>
          <w:b/>
          <w:bCs/>
          <w:szCs w:val="24"/>
        </w:rPr>
        <w:t>对</w:t>
      </w:r>
      <w:r w:rsidR="005D6AF4" w:rsidRPr="00B87358">
        <w:rPr>
          <w:rFonts w:cs="Times New Roman"/>
          <w:b/>
          <w:bCs/>
          <w:szCs w:val="24"/>
        </w:rPr>
        <w:t>附件的解释</w:t>
      </w:r>
    </w:p>
    <w:p w14:paraId="4B6E2F25" w14:textId="6B168024" w:rsidR="005D6AF4" w:rsidRPr="001B4B65" w:rsidRDefault="005D6AF4" w:rsidP="001B0588">
      <w:pPr>
        <w:pStyle w:val="ListParagraph"/>
        <w:numPr>
          <w:ilvl w:val="0"/>
          <w:numId w:val="0"/>
        </w:numPr>
        <w:adjustRightInd w:val="0"/>
        <w:snapToGrid w:val="0"/>
        <w:spacing w:line="240" w:lineRule="atLeast"/>
        <w:rPr>
          <w:rFonts w:cs="Times New Roman"/>
          <w:b/>
          <w:bCs/>
          <w:color w:val="000000" w:themeColor="text1"/>
          <w:szCs w:val="24"/>
        </w:rPr>
      </w:pPr>
      <w:r w:rsidRPr="001B4B65">
        <w:rPr>
          <w:rFonts w:cs="Times New Roman"/>
          <w:color w:val="000000" w:themeColor="text1"/>
          <w:szCs w:val="24"/>
        </w:rPr>
        <w:t>附件中的图表显示每项指标的调查结果。</w:t>
      </w:r>
      <w:r w:rsidR="001B4B65" w:rsidRPr="001B4B65">
        <w:rPr>
          <w:rFonts w:cs="Times New Roman" w:hint="eastAsia"/>
          <w:color w:val="000000" w:themeColor="text1"/>
          <w:szCs w:val="24"/>
        </w:rPr>
        <w:t>每个</w:t>
      </w:r>
      <w:r w:rsidRPr="001B4B65">
        <w:rPr>
          <w:rFonts w:cs="Times New Roman"/>
          <w:color w:val="000000" w:themeColor="text1"/>
          <w:szCs w:val="24"/>
        </w:rPr>
        <w:t>图</w:t>
      </w:r>
      <w:r w:rsidR="001B4B65" w:rsidRPr="001B4B65">
        <w:rPr>
          <w:rFonts w:cs="Times New Roman" w:hint="eastAsia"/>
          <w:color w:val="000000" w:themeColor="text1"/>
          <w:szCs w:val="24"/>
        </w:rPr>
        <w:t>的</w:t>
      </w:r>
      <w:r w:rsidR="00DA741B" w:rsidRPr="001B4B65">
        <w:rPr>
          <w:rFonts w:cs="Times New Roman" w:hint="eastAsia"/>
          <w:color w:val="000000" w:themeColor="text1"/>
          <w:szCs w:val="24"/>
        </w:rPr>
        <w:t>上方</w:t>
      </w:r>
      <w:r w:rsidR="001B4B65" w:rsidRPr="001B4B65">
        <w:rPr>
          <w:rFonts w:cs="Times New Roman" w:hint="eastAsia"/>
          <w:color w:val="000000" w:themeColor="text1"/>
          <w:szCs w:val="24"/>
        </w:rPr>
        <w:t>注明是</w:t>
      </w:r>
      <w:r w:rsidR="00DA741B" w:rsidRPr="001B4B65">
        <w:rPr>
          <w:rFonts w:cs="Times New Roman" w:hint="eastAsia"/>
          <w:color w:val="000000" w:themeColor="text1"/>
          <w:szCs w:val="24"/>
        </w:rPr>
        <w:t>表</w:t>
      </w:r>
      <w:r w:rsidR="00DA741B" w:rsidRPr="001B4B65">
        <w:rPr>
          <w:rFonts w:cs="Times New Roman" w:hint="eastAsia"/>
          <w:color w:val="000000" w:themeColor="text1"/>
          <w:szCs w:val="24"/>
        </w:rPr>
        <w:t>1</w:t>
      </w:r>
      <w:r w:rsidR="00DA741B" w:rsidRPr="001B4B65">
        <w:rPr>
          <w:rFonts w:cs="Times New Roman" w:hint="eastAsia"/>
          <w:color w:val="000000" w:themeColor="text1"/>
          <w:szCs w:val="24"/>
        </w:rPr>
        <w:t>中</w:t>
      </w:r>
      <w:r w:rsidRPr="001B4B65">
        <w:rPr>
          <w:rFonts w:cs="Times New Roman"/>
          <w:color w:val="000000" w:themeColor="text1"/>
          <w:szCs w:val="24"/>
        </w:rPr>
        <w:t>的</w:t>
      </w:r>
      <w:r w:rsidR="001B4B65" w:rsidRPr="001B4B65">
        <w:rPr>
          <w:rFonts w:cs="Times New Roman" w:hint="eastAsia"/>
          <w:color w:val="000000" w:themeColor="text1"/>
          <w:szCs w:val="24"/>
        </w:rPr>
        <w:t>哪项</w:t>
      </w:r>
      <w:r w:rsidRPr="001B4B65">
        <w:rPr>
          <w:rFonts w:cs="Times New Roman"/>
          <w:color w:val="000000" w:themeColor="text1"/>
          <w:szCs w:val="24"/>
        </w:rPr>
        <w:t>指标。图中每个条形图</w:t>
      </w:r>
      <w:r w:rsidR="001B4B65" w:rsidRPr="001B4B65">
        <w:rPr>
          <w:rFonts w:cs="Times New Roman" w:hint="eastAsia"/>
          <w:color w:val="000000" w:themeColor="text1"/>
          <w:szCs w:val="24"/>
        </w:rPr>
        <w:t>的</w:t>
      </w:r>
      <w:r w:rsidRPr="001B4B65">
        <w:rPr>
          <w:rFonts w:cs="Times New Roman"/>
          <w:color w:val="000000" w:themeColor="text1"/>
          <w:szCs w:val="24"/>
        </w:rPr>
        <w:t>下方</w:t>
      </w:r>
      <w:r w:rsidR="00DA741B" w:rsidRPr="001B4B65">
        <w:rPr>
          <w:rFonts w:cs="Times New Roman" w:hint="eastAsia"/>
          <w:color w:val="000000" w:themeColor="text1"/>
          <w:szCs w:val="24"/>
        </w:rPr>
        <w:t>提到的</w:t>
      </w:r>
      <w:r w:rsidRPr="001B4B65">
        <w:rPr>
          <w:rFonts w:cs="Times New Roman"/>
          <w:color w:val="000000" w:themeColor="text1"/>
          <w:szCs w:val="24"/>
        </w:rPr>
        <w:t>问题指上文第</w:t>
      </w:r>
      <w:r w:rsidRPr="001B4B65">
        <w:rPr>
          <w:rFonts w:cs="Times New Roman"/>
          <w:color w:val="000000" w:themeColor="text1"/>
          <w:szCs w:val="24"/>
        </w:rPr>
        <w:t>164</w:t>
      </w:r>
      <w:r w:rsidRPr="001B4B65">
        <w:rPr>
          <w:rFonts w:cs="Times New Roman"/>
          <w:color w:val="000000" w:themeColor="text1"/>
          <w:szCs w:val="24"/>
        </w:rPr>
        <w:t>段</w:t>
      </w:r>
      <w:r w:rsidR="00DA741B" w:rsidRPr="001B4B65">
        <w:rPr>
          <w:rFonts w:cs="Times New Roman" w:hint="eastAsia"/>
          <w:color w:val="000000" w:themeColor="text1"/>
          <w:szCs w:val="24"/>
        </w:rPr>
        <w:t>所述</w:t>
      </w:r>
      <w:r w:rsidRPr="001B4B65">
        <w:rPr>
          <w:rFonts w:cs="Times New Roman"/>
          <w:color w:val="000000" w:themeColor="text1"/>
          <w:szCs w:val="24"/>
        </w:rPr>
        <w:t>的两个问题</w:t>
      </w:r>
      <w:r w:rsidR="001B4B65">
        <w:rPr>
          <w:rFonts w:cs="Times New Roman" w:hint="eastAsia"/>
          <w:color w:val="000000" w:themeColor="text1"/>
          <w:szCs w:val="24"/>
        </w:rPr>
        <w:t>：</w:t>
      </w:r>
    </w:p>
    <w:p w14:paraId="5D13841E" w14:textId="1A6BD9C9" w:rsidR="005D6AF4" w:rsidRPr="00B87358" w:rsidRDefault="00B87358" w:rsidP="00B87358">
      <w:pPr>
        <w:adjustRightInd w:val="0"/>
        <w:snapToGrid w:val="0"/>
        <w:spacing w:line="240" w:lineRule="atLeast"/>
        <w:ind w:left="360" w:hanging="360"/>
        <w:rPr>
          <w:rFonts w:cs="Times New Roman"/>
          <w:szCs w:val="24"/>
        </w:rPr>
      </w:pPr>
      <w:r>
        <w:rPr>
          <w:rFonts w:cs="Times New Roman" w:hint="eastAsia"/>
          <w:szCs w:val="24"/>
        </w:rPr>
        <w:t xml:space="preserve"> </w:t>
      </w:r>
      <w:r>
        <w:rPr>
          <w:rFonts w:cs="Times New Roman"/>
          <w:szCs w:val="24"/>
        </w:rPr>
        <w:t xml:space="preserve"> </w:t>
      </w:r>
      <w:r w:rsidRPr="00B87358">
        <w:rPr>
          <w:rFonts w:cs="Times New Roman" w:hint="eastAsia"/>
          <w:szCs w:val="24"/>
        </w:rPr>
        <w:t>“</w:t>
      </w:r>
      <w:r w:rsidR="005D6AF4" w:rsidRPr="001B4B65">
        <w:rPr>
          <w:rFonts w:eastAsia="KaiTi" w:cs="Times New Roman"/>
          <w:szCs w:val="24"/>
        </w:rPr>
        <w:t>问题</w:t>
      </w:r>
      <w:r w:rsidR="00770FB9" w:rsidRPr="001B4B65">
        <w:rPr>
          <w:rFonts w:eastAsia="KaiTi" w:cs="Times New Roman"/>
          <w:szCs w:val="24"/>
        </w:rPr>
        <w:t>（</w:t>
      </w:r>
      <w:r w:rsidR="005D6AF4" w:rsidRPr="001B4B65">
        <w:rPr>
          <w:rFonts w:eastAsia="KaiTi" w:cs="Times New Roman"/>
          <w:szCs w:val="24"/>
        </w:rPr>
        <w:t>a</w:t>
      </w:r>
      <w:r w:rsidR="00770FB9" w:rsidRPr="001B4B65">
        <w:rPr>
          <w:rFonts w:eastAsia="KaiTi" w:cs="Times New Roman"/>
          <w:szCs w:val="24"/>
        </w:rPr>
        <w:t>）</w:t>
      </w:r>
      <w:r w:rsidRPr="00B87358">
        <w:rPr>
          <w:rFonts w:cs="Times New Roman" w:hint="eastAsia"/>
          <w:szCs w:val="24"/>
        </w:rPr>
        <w:t>”：你</w:t>
      </w:r>
      <w:r w:rsidR="005D6AF4" w:rsidRPr="00B87358">
        <w:rPr>
          <w:rFonts w:cs="Times New Roman"/>
          <w:szCs w:val="24"/>
        </w:rPr>
        <w:t>认为</w:t>
      </w:r>
      <w:r w:rsidRPr="00B87358">
        <w:rPr>
          <w:rFonts w:cs="Times New Roman" w:hint="eastAsia"/>
          <w:szCs w:val="24"/>
        </w:rPr>
        <w:t>这项</w:t>
      </w:r>
      <w:r w:rsidR="005D6AF4" w:rsidRPr="00B87358">
        <w:rPr>
          <w:rFonts w:cs="Times New Roman"/>
          <w:szCs w:val="24"/>
        </w:rPr>
        <w:t>指标</w:t>
      </w:r>
      <w:r w:rsidRPr="00B87358">
        <w:rPr>
          <w:rFonts w:cs="Times New Roman" w:hint="eastAsia"/>
          <w:szCs w:val="24"/>
        </w:rPr>
        <w:t>是否</w:t>
      </w:r>
      <w:r w:rsidR="005D6AF4" w:rsidRPr="00B87358">
        <w:rPr>
          <w:rFonts w:cs="Times New Roman"/>
          <w:szCs w:val="24"/>
        </w:rPr>
        <w:t>与</w:t>
      </w:r>
      <w:r w:rsidRPr="00B87358">
        <w:rPr>
          <w:rFonts w:cs="Times New Roman" w:hint="eastAsia"/>
          <w:szCs w:val="24"/>
        </w:rPr>
        <w:t>计量长期</w:t>
      </w:r>
      <w:r w:rsidR="005D6AF4" w:rsidRPr="00B87358">
        <w:rPr>
          <w:rFonts w:cs="Times New Roman"/>
          <w:szCs w:val="24"/>
        </w:rPr>
        <w:t>目标或</w:t>
      </w:r>
      <w:r w:rsidRPr="00B87358">
        <w:rPr>
          <w:rFonts w:cs="Times New Roman" w:hint="eastAsia"/>
          <w:szCs w:val="24"/>
        </w:rPr>
        <w:t>行动目标</w:t>
      </w:r>
      <w:r w:rsidR="005D6AF4" w:rsidRPr="00B87358">
        <w:rPr>
          <w:rFonts w:cs="Times New Roman"/>
          <w:szCs w:val="24"/>
        </w:rPr>
        <w:t>的总体进展相关？</w:t>
      </w:r>
    </w:p>
    <w:p w14:paraId="50C05F65" w14:textId="1AB3B9B0" w:rsidR="005D6AF4" w:rsidRPr="005D6AF4" w:rsidRDefault="00B87358" w:rsidP="00B87358">
      <w:pPr>
        <w:pStyle w:val="ListParagraph"/>
        <w:numPr>
          <w:ilvl w:val="0"/>
          <w:numId w:val="0"/>
        </w:numPr>
        <w:adjustRightInd w:val="0"/>
        <w:snapToGrid w:val="0"/>
        <w:spacing w:line="240" w:lineRule="atLeast"/>
        <w:rPr>
          <w:rFonts w:cs="Times New Roman"/>
          <w:szCs w:val="24"/>
        </w:rPr>
      </w:pPr>
      <w:r>
        <w:rPr>
          <w:rFonts w:cs="Times New Roman" w:hint="eastAsia"/>
          <w:szCs w:val="24"/>
        </w:rPr>
        <w:t xml:space="preserve"> </w:t>
      </w:r>
      <w:r>
        <w:rPr>
          <w:rFonts w:cs="Times New Roman"/>
          <w:szCs w:val="24"/>
        </w:rPr>
        <w:t xml:space="preserve"> </w:t>
      </w:r>
      <w:r>
        <w:rPr>
          <w:rFonts w:cs="Times New Roman" w:hint="eastAsia"/>
          <w:szCs w:val="24"/>
        </w:rPr>
        <w:t>“</w:t>
      </w:r>
      <w:r w:rsidR="005D6AF4" w:rsidRPr="001B4B65">
        <w:rPr>
          <w:rFonts w:eastAsia="KaiTi" w:cs="Times New Roman"/>
          <w:szCs w:val="24"/>
        </w:rPr>
        <w:t>问题</w:t>
      </w:r>
      <w:r w:rsidR="00770FB9" w:rsidRPr="001B4B65">
        <w:rPr>
          <w:rFonts w:eastAsia="KaiTi" w:cs="Times New Roman"/>
          <w:szCs w:val="24"/>
        </w:rPr>
        <w:t>（</w:t>
      </w:r>
      <w:r w:rsidR="005D6AF4" w:rsidRPr="001B4B65">
        <w:rPr>
          <w:rFonts w:eastAsia="KaiTi" w:cs="Times New Roman"/>
          <w:szCs w:val="24"/>
        </w:rPr>
        <w:t>b</w:t>
      </w:r>
      <w:r w:rsidR="00770FB9" w:rsidRPr="001B4B65">
        <w:rPr>
          <w:rFonts w:eastAsia="KaiTi" w:cs="Times New Roman"/>
          <w:szCs w:val="24"/>
        </w:rPr>
        <w:t>）</w:t>
      </w:r>
      <w:r>
        <w:rPr>
          <w:rFonts w:cs="Times New Roman" w:hint="eastAsia"/>
          <w:szCs w:val="24"/>
        </w:rPr>
        <w:t>”：</w:t>
      </w:r>
      <w:r w:rsidR="005D6AF4" w:rsidRPr="005D6AF4">
        <w:rPr>
          <w:rFonts w:cs="Times New Roman"/>
          <w:szCs w:val="24"/>
        </w:rPr>
        <w:t>你认为这</w:t>
      </w:r>
      <w:r>
        <w:rPr>
          <w:rFonts w:cs="Times New Roman" w:hint="eastAsia"/>
          <w:szCs w:val="24"/>
        </w:rPr>
        <w:t>项</w:t>
      </w:r>
      <w:r w:rsidR="005D6AF4" w:rsidRPr="005D6AF4">
        <w:rPr>
          <w:rFonts w:cs="Times New Roman"/>
          <w:szCs w:val="24"/>
        </w:rPr>
        <w:t>指标是否与全球报告和加强国家报告的标准化和可比性相关？</w:t>
      </w:r>
    </w:p>
    <w:p w14:paraId="35328EE1" w14:textId="77777777" w:rsidR="001A18FD" w:rsidRDefault="005D6AF4" w:rsidP="001A18FD">
      <w:pPr>
        <w:pStyle w:val="ListParagraph"/>
        <w:numPr>
          <w:ilvl w:val="0"/>
          <w:numId w:val="0"/>
        </w:numPr>
        <w:adjustRightInd w:val="0"/>
        <w:snapToGrid w:val="0"/>
        <w:spacing w:line="240" w:lineRule="atLeast"/>
        <w:rPr>
          <w:rFonts w:cs="Times New Roman"/>
          <w:szCs w:val="24"/>
        </w:rPr>
        <w:sectPr w:rsidR="001A18FD" w:rsidSect="00892A1A">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D6AF4">
        <w:rPr>
          <w:rFonts w:cs="Times New Roman"/>
          <w:szCs w:val="24"/>
        </w:rPr>
        <w:t>请注意，附件作为单独文件印发，所有语文版本都一样</w:t>
      </w:r>
      <w:r w:rsidRPr="005D6AF4">
        <w:rPr>
          <w:rFonts w:cs="Times New Roman" w:hint="eastAsia"/>
          <w:szCs w:val="24"/>
        </w:rPr>
        <w:t>。</w:t>
      </w:r>
    </w:p>
    <w:p w14:paraId="6AFB5BAD" w14:textId="23CA6A08" w:rsidR="008C1DA6" w:rsidRPr="00995E89" w:rsidRDefault="00995E89" w:rsidP="00B87358">
      <w:pPr>
        <w:pStyle w:val="ListParagraph"/>
        <w:numPr>
          <w:ilvl w:val="0"/>
          <w:numId w:val="0"/>
        </w:numPr>
        <w:adjustRightInd w:val="0"/>
        <w:snapToGrid w:val="0"/>
        <w:spacing w:line="240" w:lineRule="atLeast"/>
        <w:rPr>
          <w:rFonts w:cs="Times New Roman"/>
          <w:b/>
          <w:bCs/>
          <w:szCs w:val="24"/>
        </w:rPr>
      </w:pPr>
      <w:r w:rsidRPr="00995E89">
        <w:rPr>
          <w:rFonts w:cs="Times New Roman" w:hint="eastAsia"/>
          <w:b/>
          <w:bCs/>
          <w:szCs w:val="24"/>
        </w:rPr>
        <w:t>表</w:t>
      </w:r>
      <w:r w:rsidRPr="00995E89">
        <w:rPr>
          <w:rFonts w:cs="Times New Roman" w:hint="eastAsia"/>
          <w:b/>
          <w:bCs/>
          <w:szCs w:val="24"/>
        </w:rPr>
        <w:t>.</w:t>
      </w:r>
      <w:r w:rsidRPr="00995E89">
        <w:rPr>
          <w:rFonts w:cs="Times New Roman"/>
          <w:b/>
          <w:bCs/>
          <w:szCs w:val="24"/>
        </w:rPr>
        <w:t xml:space="preserve">  </w:t>
      </w:r>
      <w:r w:rsidRPr="00995E89">
        <w:rPr>
          <w:rFonts w:cs="Times New Roman" w:hint="eastAsia"/>
          <w:b/>
          <w:bCs/>
          <w:szCs w:val="24"/>
        </w:rPr>
        <w:t>监测</w:t>
      </w:r>
      <w:r w:rsidRPr="00995E89">
        <w:rPr>
          <w:rFonts w:cs="Times New Roman" w:hint="eastAsia"/>
          <w:b/>
          <w:bCs/>
          <w:szCs w:val="24"/>
        </w:rPr>
        <w:t>2020</w:t>
      </w:r>
      <w:r w:rsidRPr="00995E89">
        <w:rPr>
          <w:rFonts w:cs="Times New Roman" w:hint="eastAsia"/>
          <w:b/>
          <w:bCs/>
          <w:szCs w:val="24"/>
        </w:rPr>
        <w:t>年后全球生物多样性框架执行情况的拟议标题指标以及回答“是”或“是但有待完善”的受访者所占百分比</w:t>
      </w:r>
      <w:r w:rsidRPr="00995E89">
        <w:rPr>
          <w:rFonts w:cs="Times New Roman" w:hint="eastAsia"/>
          <w:b/>
          <w:bCs/>
          <w:szCs w:val="24"/>
        </w:rPr>
        <w:t>[3]</w:t>
      </w:r>
    </w:p>
    <w:tbl>
      <w:tblPr>
        <w:tblW w:w="5145" w:type="pct"/>
        <w:jc w:val="center"/>
        <w:tblLook w:val="04A0" w:firstRow="1" w:lastRow="0" w:firstColumn="1" w:lastColumn="0" w:noHBand="0" w:noVBand="1"/>
      </w:tblPr>
      <w:tblGrid>
        <w:gridCol w:w="3981"/>
        <w:gridCol w:w="3982"/>
        <w:gridCol w:w="962"/>
        <w:gridCol w:w="1452"/>
        <w:gridCol w:w="1022"/>
        <w:gridCol w:w="1916"/>
      </w:tblGrid>
      <w:tr w:rsidR="001A18FD" w:rsidRPr="0018139F" w14:paraId="0DF0581F" w14:textId="77777777" w:rsidTr="00100663">
        <w:trPr>
          <w:trHeight w:val="1210"/>
          <w:tblHeader/>
          <w:jc w:val="center"/>
        </w:trPr>
        <w:tc>
          <w:tcPr>
            <w:tcW w:w="3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05B9C" w14:textId="09C28CD5" w:rsidR="001A18FD" w:rsidRPr="0018139F" w:rsidRDefault="001A18FD" w:rsidP="00100663">
            <w:pPr>
              <w:jc w:val="center"/>
              <w:rPr>
                <w:rFonts w:cs="Times New Roman"/>
                <w:b/>
                <w:bCs/>
                <w:color w:val="000000"/>
                <w:sz w:val="20"/>
                <w:szCs w:val="20"/>
              </w:rPr>
            </w:pPr>
            <w:r w:rsidRPr="0018139F">
              <w:rPr>
                <w:rFonts w:cs="Times New Roman"/>
                <w:b/>
                <w:bCs/>
                <w:color w:val="000000"/>
                <w:kern w:val="22"/>
                <w:sz w:val="20"/>
                <w:szCs w:val="20"/>
              </w:rPr>
              <w:t xml:space="preserve">2050 </w:t>
            </w:r>
            <w:r w:rsidR="00F02973" w:rsidRPr="0018139F">
              <w:rPr>
                <w:rFonts w:cs="Times New Roman"/>
                <w:b/>
                <w:bCs/>
                <w:color w:val="000000"/>
                <w:kern w:val="22"/>
                <w:sz w:val="20"/>
                <w:szCs w:val="20"/>
              </w:rPr>
              <w:t>年长期目标、里程碑和行动目标</w:t>
            </w:r>
            <w:r w:rsidRPr="0018139F">
              <w:rPr>
                <w:rFonts w:cs="Times New Roman"/>
                <w:b/>
                <w:bCs/>
                <w:color w:val="000000"/>
                <w:kern w:val="22"/>
                <w:sz w:val="20"/>
                <w:szCs w:val="20"/>
              </w:rPr>
              <w:t xml:space="preserve"> [2]</w:t>
            </w:r>
          </w:p>
        </w:tc>
        <w:tc>
          <w:tcPr>
            <w:tcW w:w="3982" w:type="dxa"/>
            <w:tcBorders>
              <w:top w:val="single" w:sz="8" w:space="0" w:color="auto"/>
              <w:left w:val="nil"/>
              <w:bottom w:val="single" w:sz="8" w:space="0" w:color="auto"/>
              <w:right w:val="single" w:sz="8" w:space="0" w:color="auto"/>
            </w:tcBorders>
            <w:shd w:val="clear" w:color="auto" w:fill="auto"/>
            <w:noWrap/>
            <w:vAlign w:val="center"/>
            <w:hideMark/>
          </w:tcPr>
          <w:p w14:paraId="50D727DE" w14:textId="13CE5810" w:rsidR="001A18FD" w:rsidRPr="0018139F" w:rsidRDefault="00F02973" w:rsidP="00100663">
            <w:pPr>
              <w:jc w:val="center"/>
              <w:rPr>
                <w:rFonts w:cs="Times New Roman"/>
                <w:b/>
                <w:bCs/>
                <w:color w:val="000000"/>
                <w:sz w:val="20"/>
                <w:szCs w:val="20"/>
              </w:rPr>
            </w:pPr>
            <w:r w:rsidRPr="0018139F">
              <w:rPr>
                <w:rFonts w:cs="Times New Roman"/>
                <w:b/>
                <w:bCs/>
                <w:color w:val="000000"/>
                <w:kern w:val="22"/>
                <w:sz w:val="20"/>
                <w:szCs w:val="20"/>
              </w:rPr>
              <w:t>标题指标</w:t>
            </w:r>
            <w:r w:rsidRPr="0018139F">
              <w:rPr>
                <w:rFonts w:cs="Times New Roman"/>
                <w:b/>
                <w:bCs/>
                <w:color w:val="000000"/>
                <w:kern w:val="22"/>
                <w:sz w:val="20"/>
                <w:szCs w:val="20"/>
              </w:rPr>
              <w:t xml:space="preserve"> </w:t>
            </w:r>
            <w:r w:rsidR="001A18FD" w:rsidRPr="0018139F">
              <w:rPr>
                <w:rFonts w:cs="Times New Roman"/>
                <w:b/>
                <w:bCs/>
                <w:color w:val="000000"/>
                <w:kern w:val="22"/>
                <w:sz w:val="20"/>
                <w:szCs w:val="20"/>
              </w:rPr>
              <w:t>[3]</w:t>
            </w:r>
          </w:p>
        </w:tc>
        <w:tc>
          <w:tcPr>
            <w:tcW w:w="2414" w:type="dxa"/>
            <w:gridSpan w:val="2"/>
            <w:tcBorders>
              <w:top w:val="single" w:sz="8" w:space="0" w:color="auto"/>
              <w:left w:val="nil"/>
              <w:bottom w:val="single" w:sz="8" w:space="0" w:color="auto"/>
              <w:right w:val="single" w:sz="4" w:space="0" w:color="auto"/>
            </w:tcBorders>
            <w:shd w:val="clear" w:color="auto" w:fill="auto"/>
            <w:vAlign w:val="center"/>
            <w:hideMark/>
          </w:tcPr>
          <w:p w14:paraId="34BE4382" w14:textId="442EEEF1" w:rsidR="001A18FD" w:rsidRPr="0018139F" w:rsidRDefault="001A18FD" w:rsidP="001A18FD">
            <w:pPr>
              <w:pStyle w:val="ListParagraph"/>
              <w:numPr>
                <w:ilvl w:val="0"/>
                <w:numId w:val="0"/>
              </w:numPr>
              <w:adjustRightInd w:val="0"/>
              <w:snapToGrid w:val="0"/>
              <w:spacing w:line="240" w:lineRule="auto"/>
              <w:jc w:val="center"/>
              <w:rPr>
                <w:rFonts w:cs="Times New Roman"/>
                <w:b/>
                <w:bCs/>
                <w:sz w:val="20"/>
                <w:szCs w:val="20"/>
              </w:rPr>
            </w:pPr>
            <w:r w:rsidRPr="0018139F">
              <w:rPr>
                <w:rFonts w:cs="Times New Roman"/>
                <w:b/>
                <w:bCs/>
                <w:sz w:val="20"/>
                <w:szCs w:val="20"/>
              </w:rPr>
              <w:t>你认为这项指标是否与计量长期目标或行动目标的总体进展相关？</w:t>
            </w:r>
          </w:p>
          <w:p w14:paraId="69215254" w14:textId="09B30B1E" w:rsidR="001A18FD" w:rsidRPr="0018139F" w:rsidRDefault="001A18FD" w:rsidP="001A18FD">
            <w:pPr>
              <w:rPr>
                <w:rFonts w:cs="Times New Roman"/>
                <w:b/>
                <w:bCs/>
                <w:color w:val="000000"/>
                <w:sz w:val="20"/>
                <w:szCs w:val="20"/>
              </w:rPr>
            </w:pPr>
          </w:p>
        </w:tc>
        <w:tc>
          <w:tcPr>
            <w:tcW w:w="29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1C7FEC" w14:textId="77777777" w:rsidR="001A18FD" w:rsidRPr="0018139F" w:rsidRDefault="001A18FD" w:rsidP="00F02973">
            <w:pPr>
              <w:pStyle w:val="ListParagraph"/>
              <w:numPr>
                <w:ilvl w:val="0"/>
                <w:numId w:val="0"/>
              </w:numPr>
              <w:adjustRightInd w:val="0"/>
              <w:snapToGrid w:val="0"/>
              <w:spacing w:line="240" w:lineRule="auto"/>
              <w:jc w:val="center"/>
              <w:rPr>
                <w:rFonts w:cs="Times New Roman"/>
                <w:b/>
                <w:bCs/>
                <w:sz w:val="20"/>
                <w:szCs w:val="20"/>
              </w:rPr>
            </w:pPr>
            <w:r w:rsidRPr="0018139F">
              <w:rPr>
                <w:rFonts w:cs="Times New Roman"/>
                <w:b/>
                <w:bCs/>
                <w:sz w:val="20"/>
                <w:szCs w:val="20"/>
              </w:rPr>
              <w:t>你认为这项指标是否与全球报告和加强国家报告的标准化和可比性相关？</w:t>
            </w:r>
          </w:p>
          <w:p w14:paraId="3E6042D2" w14:textId="19727C6F" w:rsidR="001A18FD" w:rsidRPr="0018139F" w:rsidRDefault="001A18FD" w:rsidP="001A18FD">
            <w:pPr>
              <w:rPr>
                <w:rFonts w:cs="Times New Roman"/>
                <w:b/>
                <w:bCs/>
                <w:color w:val="000000"/>
                <w:sz w:val="20"/>
                <w:szCs w:val="20"/>
              </w:rPr>
            </w:pPr>
          </w:p>
        </w:tc>
      </w:tr>
      <w:tr w:rsidR="001A18FD" w:rsidRPr="0018139F" w14:paraId="6970BA4F" w14:textId="77777777" w:rsidTr="00100663">
        <w:trPr>
          <w:trHeight w:val="440"/>
          <w:jc w:val="center"/>
        </w:trPr>
        <w:tc>
          <w:tcPr>
            <w:tcW w:w="3981" w:type="dxa"/>
            <w:tcBorders>
              <w:top w:val="nil"/>
              <w:left w:val="single" w:sz="8" w:space="0" w:color="auto"/>
              <w:bottom w:val="nil"/>
              <w:right w:val="single" w:sz="8" w:space="0" w:color="auto"/>
            </w:tcBorders>
            <w:shd w:val="clear" w:color="auto" w:fill="auto"/>
            <w:noWrap/>
            <w:vAlign w:val="center"/>
            <w:hideMark/>
          </w:tcPr>
          <w:p w14:paraId="58714AF8" w14:textId="77777777" w:rsidR="001A18FD" w:rsidRPr="0018139F" w:rsidRDefault="001A18FD" w:rsidP="00100663">
            <w:pPr>
              <w:jc w:val="center"/>
              <w:rPr>
                <w:b/>
                <w:color w:val="000000"/>
                <w:sz w:val="20"/>
                <w:szCs w:val="20"/>
              </w:rPr>
            </w:pPr>
            <w:r w:rsidRPr="0018139F">
              <w:rPr>
                <w:b/>
                <w:color w:val="000000"/>
                <w:sz w:val="20"/>
                <w:szCs w:val="20"/>
              </w:rPr>
              <w:t> </w:t>
            </w:r>
          </w:p>
        </w:tc>
        <w:tc>
          <w:tcPr>
            <w:tcW w:w="3982" w:type="dxa"/>
            <w:tcBorders>
              <w:top w:val="nil"/>
              <w:left w:val="nil"/>
              <w:bottom w:val="nil"/>
              <w:right w:val="single" w:sz="8" w:space="0" w:color="auto"/>
            </w:tcBorders>
            <w:shd w:val="clear" w:color="auto" w:fill="auto"/>
            <w:noWrap/>
            <w:vAlign w:val="center"/>
            <w:hideMark/>
          </w:tcPr>
          <w:p w14:paraId="0D55DE4B" w14:textId="77777777" w:rsidR="001A18FD" w:rsidRPr="0018139F" w:rsidRDefault="001A18FD" w:rsidP="00100663">
            <w:pPr>
              <w:jc w:val="center"/>
              <w:rPr>
                <w:b/>
                <w:color w:val="000000"/>
                <w:sz w:val="20"/>
                <w:szCs w:val="20"/>
              </w:rPr>
            </w:pPr>
            <w:r w:rsidRPr="0018139F">
              <w:rPr>
                <w:b/>
                <w:color w:val="000000"/>
                <w:sz w:val="20"/>
                <w:szCs w:val="20"/>
              </w:rPr>
              <w:t> </w:t>
            </w:r>
          </w:p>
        </w:tc>
        <w:tc>
          <w:tcPr>
            <w:tcW w:w="962" w:type="dxa"/>
            <w:tcBorders>
              <w:top w:val="nil"/>
              <w:left w:val="nil"/>
              <w:bottom w:val="single" w:sz="8" w:space="0" w:color="auto"/>
              <w:right w:val="nil"/>
            </w:tcBorders>
            <w:shd w:val="clear" w:color="auto" w:fill="auto"/>
            <w:noWrap/>
            <w:vAlign w:val="center"/>
            <w:hideMark/>
          </w:tcPr>
          <w:p w14:paraId="323DA0B0" w14:textId="687E6B4F" w:rsidR="001A18FD" w:rsidRPr="0018139F" w:rsidRDefault="00F02973" w:rsidP="00100663">
            <w:pPr>
              <w:jc w:val="center"/>
              <w:rPr>
                <w:rFonts w:eastAsia="KaiTi"/>
                <w:iCs/>
                <w:color w:val="000000"/>
                <w:sz w:val="20"/>
                <w:szCs w:val="20"/>
              </w:rPr>
            </w:pPr>
            <w:r w:rsidRPr="0018139F">
              <w:rPr>
                <w:rFonts w:eastAsia="KaiTi" w:hint="eastAsia"/>
                <w:iCs/>
                <w:color w:val="000000"/>
                <w:sz w:val="20"/>
                <w:szCs w:val="20"/>
              </w:rPr>
              <w:t>缔约方</w:t>
            </w:r>
          </w:p>
        </w:tc>
        <w:tc>
          <w:tcPr>
            <w:tcW w:w="1452" w:type="dxa"/>
            <w:tcBorders>
              <w:top w:val="nil"/>
              <w:left w:val="nil"/>
              <w:bottom w:val="single" w:sz="8" w:space="0" w:color="auto"/>
              <w:right w:val="nil"/>
            </w:tcBorders>
            <w:shd w:val="clear" w:color="auto" w:fill="auto"/>
            <w:noWrap/>
            <w:vAlign w:val="center"/>
            <w:hideMark/>
          </w:tcPr>
          <w:p w14:paraId="014A57AF" w14:textId="562388A5" w:rsidR="001A18FD" w:rsidRPr="0018139F" w:rsidRDefault="00F02973" w:rsidP="00100663">
            <w:pPr>
              <w:jc w:val="center"/>
              <w:rPr>
                <w:rFonts w:eastAsia="KaiTi"/>
                <w:iCs/>
                <w:color w:val="000000"/>
                <w:sz w:val="20"/>
                <w:szCs w:val="20"/>
              </w:rPr>
            </w:pPr>
            <w:r w:rsidRPr="0018139F">
              <w:rPr>
                <w:rFonts w:eastAsia="KaiTi" w:hint="eastAsia"/>
                <w:iCs/>
                <w:color w:val="000000"/>
                <w:sz w:val="20"/>
                <w:szCs w:val="20"/>
              </w:rPr>
              <w:t>观察员</w:t>
            </w:r>
          </w:p>
        </w:tc>
        <w:tc>
          <w:tcPr>
            <w:tcW w:w="1022" w:type="dxa"/>
            <w:tcBorders>
              <w:top w:val="nil"/>
              <w:left w:val="single" w:sz="8" w:space="0" w:color="auto"/>
              <w:bottom w:val="single" w:sz="8" w:space="0" w:color="auto"/>
              <w:right w:val="nil"/>
            </w:tcBorders>
            <w:shd w:val="clear" w:color="auto" w:fill="auto"/>
            <w:noWrap/>
            <w:vAlign w:val="center"/>
            <w:hideMark/>
          </w:tcPr>
          <w:p w14:paraId="1C127C97" w14:textId="333346A8" w:rsidR="001A18FD" w:rsidRPr="0018139F" w:rsidRDefault="00F02973" w:rsidP="00100663">
            <w:pPr>
              <w:jc w:val="center"/>
              <w:rPr>
                <w:rFonts w:eastAsia="KaiTi"/>
                <w:iCs/>
                <w:color w:val="000000"/>
                <w:sz w:val="20"/>
                <w:szCs w:val="20"/>
              </w:rPr>
            </w:pPr>
            <w:r w:rsidRPr="0018139F">
              <w:rPr>
                <w:rFonts w:eastAsia="KaiTi" w:hint="eastAsia"/>
                <w:iCs/>
                <w:color w:val="000000"/>
                <w:sz w:val="20"/>
                <w:szCs w:val="20"/>
              </w:rPr>
              <w:t>缔约方</w:t>
            </w:r>
          </w:p>
        </w:tc>
        <w:tc>
          <w:tcPr>
            <w:tcW w:w="1916" w:type="dxa"/>
            <w:tcBorders>
              <w:top w:val="nil"/>
              <w:left w:val="nil"/>
              <w:bottom w:val="single" w:sz="8" w:space="0" w:color="auto"/>
              <w:right w:val="single" w:sz="8" w:space="0" w:color="auto"/>
            </w:tcBorders>
            <w:shd w:val="clear" w:color="auto" w:fill="auto"/>
            <w:noWrap/>
            <w:vAlign w:val="center"/>
            <w:hideMark/>
          </w:tcPr>
          <w:p w14:paraId="0C426030" w14:textId="48308071" w:rsidR="001A18FD" w:rsidRPr="0018139F" w:rsidRDefault="00F02973" w:rsidP="00100663">
            <w:pPr>
              <w:jc w:val="center"/>
              <w:rPr>
                <w:rFonts w:eastAsia="KaiTi"/>
                <w:iCs/>
                <w:color w:val="000000"/>
                <w:sz w:val="20"/>
                <w:szCs w:val="20"/>
              </w:rPr>
            </w:pPr>
            <w:r w:rsidRPr="0018139F">
              <w:rPr>
                <w:rFonts w:eastAsia="KaiTi" w:hint="eastAsia"/>
                <w:iCs/>
                <w:color w:val="000000"/>
                <w:sz w:val="20"/>
                <w:szCs w:val="20"/>
              </w:rPr>
              <w:t>观察员</w:t>
            </w:r>
          </w:p>
        </w:tc>
      </w:tr>
      <w:tr w:rsidR="00F02973" w:rsidRPr="0018139F" w14:paraId="22FD9770" w14:textId="77777777" w:rsidTr="00B54457">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4A858FB" w14:textId="1FBEF97F" w:rsidR="00F02973" w:rsidRPr="0018139F" w:rsidRDefault="004F5142" w:rsidP="00F02973">
            <w:pPr>
              <w:jc w:val="left"/>
              <w:rPr>
                <w:b/>
                <w:color w:val="000000"/>
                <w:sz w:val="20"/>
                <w:szCs w:val="20"/>
              </w:rPr>
            </w:pPr>
            <w:r w:rsidRPr="0018139F">
              <w:rPr>
                <w:rFonts w:hint="eastAsia"/>
                <w:b/>
                <w:bCs/>
                <w:color w:val="000000"/>
                <w:kern w:val="22"/>
                <w:sz w:val="20"/>
                <w:szCs w:val="20"/>
              </w:rPr>
              <w:t>长期目标</w:t>
            </w:r>
            <w:r w:rsidR="00F02973" w:rsidRPr="0018139F">
              <w:rPr>
                <w:b/>
                <w:bCs/>
                <w:color w:val="000000"/>
                <w:kern w:val="22"/>
                <w:sz w:val="20"/>
                <w:szCs w:val="20"/>
              </w:rPr>
              <w:t>A:</w:t>
            </w:r>
          </w:p>
        </w:tc>
        <w:tc>
          <w:tcPr>
            <w:tcW w:w="3982" w:type="dxa"/>
            <w:tcBorders>
              <w:top w:val="nil"/>
              <w:left w:val="nil"/>
              <w:bottom w:val="nil"/>
              <w:right w:val="single" w:sz="8" w:space="0" w:color="auto"/>
            </w:tcBorders>
            <w:shd w:val="clear" w:color="auto" w:fill="auto"/>
            <w:noWrap/>
            <w:hideMark/>
          </w:tcPr>
          <w:p w14:paraId="2E1B2181" w14:textId="77777777" w:rsidR="004F5142" w:rsidRPr="0018139F" w:rsidRDefault="004F5142" w:rsidP="004F5142">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A.0.1 </w:t>
            </w:r>
            <w:r w:rsidRPr="0018139F">
              <w:rPr>
                <w:rFonts w:cs="Times New Roman"/>
                <w:sz w:val="20"/>
                <w:szCs w:val="20"/>
              </w:rPr>
              <w:t>选定自然生态系统的范围（森林、热带稀树草原、湿地、红树林、盐沼、珊瑚礁、海草、大型藻类和潮间带生境）</w:t>
            </w:r>
          </w:p>
          <w:p w14:paraId="696A631B" w14:textId="6B76294B" w:rsidR="00F02973" w:rsidRPr="0018139F" w:rsidRDefault="00F02973" w:rsidP="004F5142">
            <w:pPr>
              <w:jc w:val="left"/>
              <w:rPr>
                <w:color w:val="000000"/>
                <w:sz w:val="20"/>
                <w:szCs w:val="20"/>
              </w:rPr>
            </w:pPr>
          </w:p>
        </w:tc>
        <w:tc>
          <w:tcPr>
            <w:tcW w:w="962" w:type="dxa"/>
            <w:tcBorders>
              <w:top w:val="nil"/>
              <w:left w:val="nil"/>
              <w:bottom w:val="nil"/>
              <w:right w:val="single" w:sz="4" w:space="0" w:color="auto"/>
            </w:tcBorders>
            <w:shd w:val="clear" w:color="auto" w:fill="auto"/>
            <w:vAlign w:val="center"/>
            <w:hideMark/>
          </w:tcPr>
          <w:p w14:paraId="3168FF6A" w14:textId="77777777" w:rsidR="00F02973" w:rsidRPr="0018139F" w:rsidRDefault="00F02973" w:rsidP="00F02973">
            <w:pPr>
              <w:jc w:val="center"/>
              <w:rPr>
                <w:i/>
                <w:color w:val="277E40"/>
                <w:sz w:val="20"/>
                <w:szCs w:val="20"/>
              </w:rPr>
            </w:pPr>
            <w:r w:rsidRPr="0018139F">
              <w:rPr>
                <w:i/>
                <w:color w:val="277E40"/>
                <w:sz w:val="20"/>
                <w:szCs w:val="20"/>
              </w:rPr>
              <w:t>92%</w:t>
            </w:r>
          </w:p>
        </w:tc>
        <w:tc>
          <w:tcPr>
            <w:tcW w:w="1452" w:type="dxa"/>
            <w:tcBorders>
              <w:top w:val="nil"/>
              <w:left w:val="single" w:sz="4" w:space="0" w:color="auto"/>
              <w:bottom w:val="nil"/>
              <w:right w:val="nil"/>
            </w:tcBorders>
            <w:shd w:val="clear" w:color="auto" w:fill="auto"/>
            <w:vAlign w:val="center"/>
            <w:hideMark/>
          </w:tcPr>
          <w:p w14:paraId="241B61F9" w14:textId="77777777" w:rsidR="00F02973" w:rsidRPr="0018139F" w:rsidRDefault="00F02973" w:rsidP="00F02973">
            <w:pPr>
              <w:jc w:val="center"/>
              <w:rPr>
                <w:i/>
                <w:color w:val="277E40"/>
                <w:sz w:val="20"/>
                <w:szCs w:val="20"/>
              </w:rPr>
            </w:pPr>
            <w:r w:rsidRPr="0018139F">
              <w:rPr>
                <w:i/>
                <w:color w:val="277E40"/>
                <w:sz w:val="20"/>
                <w:szCs w:val="20"/>
              </w:rPr>
              <w:t>70%</w:t>
            </w:r>
          </w:p>
        </w:tc>
        <w:tc>
          <w:tcPr>
            <w:tcW w:w="1022" w:type="dxa"/>
            <w:tcBorders>
              <w:top w:val="nil"/>
              <w:left w:val="single" w:sz="8" w:space="0" w:color="auto"/>
              <w:bottom w:val="nil"/>
              <w:right w:val="single" w:sz="4" w:space="0" w:color="auto"/>
            </w:tcBorders>
            <w:shd w:val="clear" w:color="auto" w:fill="auto"/>
            <w:vAlign w:val="center"/>
            <w:hideMark/>
          </w:tcPr>
          <w:p w14:paraId="498A467A" w14:textId="77777777" w:rsidR="00F02973" w:rsidRPr="0018139F" w:rsidRDefault="00F02973" w:rsidP="00F02973">
            <w:pPr>
              <w:jc w:val="center"/>
              <w:rPr>
                <w:i/>
                <w:color w:val="277E40"/>
                <w:sz w:val="20"/>
                <w:szCs w:val="20"/>
              </w:rPr>
            </w:pPr>
            <w:r w:rsidRPr="0018139F">
              <w:rPr>
                <w:i/>
                <w:color w:val="277E40"/>
                <w:sz w:val="20"/>
                <w:szCs w:val="20"/>
              </w:rPr>
              <w:t>88%</w:t>
            </w:r>
          </w:p>
        </w:tc>
        <w:tc>
          <w:tcPr>
            <w:tcW w:w="1916" w:type="dxa"/>
            <w:tcBorders>
              <w:top w:val="nil"/>
              <w:left w:val="nil"/>
              <w:bottom w:val="nil"/>
              <w:right w:val="single" w:sz="8" w:space="0" w:color="auto"/>
            </w:tcBorders>
            <w:shd w:val="clear" w:color="auto" w:fill="auto"/>
            <w:vAlign w:val="center"/>
            <w:hideMark/>
          </w:tcPr>
          <w:p w14:paraId="58BE98ED" w14:textId="77777777" w:rsidR="00F02973" w:rsidRPr="0018139F" w:rsidRDefault="00F02973" w:rsidP="00F02973">
            <w:pPr>
              <w:jc w:val="center"/>
              <w:rPr>
                <w:i/>
                <w:color w:val="000000"/>
                <w:sz w:val="20"/>
                <w:szCs w:val="20"/>
              </w:rPr>
            </w:pPr>
            <w:r w:rsidRPr="0018139F">
              <w:rPr>
                <w:i/>
                <w:color w:val="000000"/>
                <w:sz w:val="20"/>
                <w:szCs w:val="20"/>
              </w:rPr>
              <w:t>62%</w:t>
            </w:r>
          </w:p>
        </w:tc>
      </w:tr>
      <w:tr w:rsidR="00F02973" w:rsidRPr="0018139F" w14:paraId="45DFC3DF" w14:textId="77777777" w:rsidTr="00B54457">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75A76745" w14:textId="6C308DD5" w:rsidR="00F02973" w:rsidRPr="0018139F" w:rsidRDefault="004F5142" w:rsidP="00F02973">
            <w:pPr>
              <w:jc w:val="left"/>
              <w:rPr>
                <w:color w:val="000000"/>
                <w:sz w:val="20"/>
                <w:szCs w:val="20"/>
              </w:rPr>
            </w:pPr>
            <w:r w:rsidRPr="0018139F">
              <w:rPr>
                <w:rFonts w:ascii="SimSun" w:hAnsi="SimSun" w:cs="SimSun" w:hint="eastAsia"/>
                <w:sz w:val="20"/>
                <w:szCs w:val="20"/>
              </w:rPr>
              <w:t>自然生态系统的面积、连通性和完整性至少增加</w:t>
            </w:r>
            <w:r w:rsidRPr="0018139F">
              <w:rPr>
                <w:rFonts w:hint="eastAsia"/>
                <w:sz w:val="20"/>
                <w:szCs w:val="20"/>
              </w:rPr>
              <w:t xml:space="preserve"> [X</w:t>
            </w:r>
            <w:r w:rsidRPr="0018139F">
              <w:rPr>
                <w:rFonts w:ascii="SimSun" w:hAnsi="SimSun" w:cs="SimSun" w:hint="eastAsia"/>
                <w:sz w:val="20"/>
                <w:szCs w:val="20"/>
              </w:rPr>
              <w:t>％</w:t>
            </w:r>
            <w:r w:rsidRPr="0018139F">
              <w:rPr>
                <w:rFonts w:hint="eastAsia"/>
                <w:sz w:val="20"/>
                <w:szCs w:val="20"/>
              </w:rPr>
              <w:t>]</w:t>
            </w:r>
            <w:r w:rsidRPr="0018139F">
              <w:rPr>
                <w:rFonts w:ascii="SimSun" w:hAnsi="SimSun" w:cs="SimSun" w:hint="eastAsia"/>
                <w:sz w:val="20"/>
                <w:szCs w:val="20"/>
              </w:rPr>
              <w:t>，从而支持所有物种种群的健康和复原力，同时把受威胁物种的数目减少</w:t>
            </w:r>
            <w:r w:rsidRPr="0018139F">
              <w:rPr>
                <w:rFonts w:hint="eastAsia"/>
                <w:sz w:val="20"/>
                <w:szCs w:val="20"/>
              </w:rPr>
              <w:t xml:space="preserve"> [X</w:t>
            </w:r>
            <w:r w:rsidRPr="0018139F">
              <w:rPr>
                <w:rFonts w:ascii="SimSun" w:hAnsi="SimSun" w:cs="SimSun" w:hint="eastAsia"/>
                <w:sz w:val="20"/>
                <w:szCs w:val="20"/>
              </w:rPr>
              <w:t>％</w:t>
            </w:r>
            <w:r w:rsidRPr="0018139F">
              <w:rPr>
                <w:rFonts w:hint="eastAsia"/>
                <w:sz w:val="20"/>
                <w:szCs w:val="20"/>
              </w:rPr>
              <w:t>]</w:t>
            </w:r>
            <w:r w:rsidRPr="0018139F">
              <w:rPr>
                <w:rFonts w:ascii="SimSun" w:hAnsi="SimSun" w:cs="SimSun" w:hint="eastAsia"/>
                <w:sz w:val="20"/>
                <w:szCs w:val="20"/>
              </w:rPr>
              <w:t>并维持遗传多样性</w:t>
            </w:r>
          </w:p>
        </w:tc>
        <w:tc>
          <w:tcPr>
            <w:tcW w:w="3982" w:type="dxa"/>
            <w:tcBorders>
              <w:top w:val="nil"/>
              <w:left w:val="nil"/>
              <w:bottom w:val="nil"/>
              <w:right w:val="single" w:sz="8" w:space="0" w:color="auto"/>
            </w:tcBorders>
            <w:shd w:val="clear" w:color="auto" w:fill="auto"/>
            <w:noWrap/>
            <w:hideMark/>
          </w:tcPr>
          <w:p w14:paraId="4F9F829F" w14:textId="77777777" w:rsidR="0018139F" w:rsidRDefault="0018139F" w:rsidP="004F5142">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2E112AFC" w14:textId="77777777" w:rsidR="0018139F" w:rsidRDefault="0018139F" w:rsidP="004F5142">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0A052218" w14:textId="3562E5A8" w:rsidR="004F5142" w:rsidRPr="0018139F" w:rsidRDefault="004F5142" w:rsidP="004F5142">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A.0.2 </w:t>
            </w:r>
            <w:r w:rsidRPr="0018139F">
              <w:rPr>
                <w:rFonts w:cs="Times New Roman"/>
                <w:sz w:val="20"/>
                <w:szCs w:val="20"/>
              </w:rPr>
              <w:t>地球生态指数</w:t>
            </w:r>
          </w:p>
          <w:p w14:paraId="3231BC20" w14:textId="5810727E" w:rsidR="00F02973" w:rsidRPr="0018139F" w:rsidRDefault="00F02973" w:rsidP="00F02973">
            <w:pPr>
              <w:jc w:val="left"/>
              <w:rPr>
                <w:color w:val="000000"/>
                <w:sz w:val="20"/>
                <w:szCs w:val="20"/>
              </w:rPr>
            </w:pPr>
          </w:p>
        </w:tc>
        <w:tc>
          <w:tcPr>
            <w:tcW w:w="962" w:type="dxa"/>
            <w:tcBorders>
              <w:top w:val="nil"/>
              <w:left w:val="nil"/>
              <w:bottom w:val="nil"/>
              <w:right w:val="single" w:sz="4" w:space="0" w:color="auto"/>
            </w:tcBorders>
            <w:shd w:val="clear" w:color="auto" w:fill="auto"/>
            <w:vAlign w:val="center"/>
            <w:hideMark/>
          </w:tcPr>
          <w:p w14:paraId="390AED6B" w14:textId="77777777" w:rsidR="00F02973" w:rsidRPr="0018139F" w:rsidRDefault="00F02973" w:rsidP="00F02973">
            <w:pPr>
              <w:jc w:val="center"/>
              <w:rPr>
                <w:i/>
                <w:color w:val="277E40"/>
                <w:sz w:val="20"/>
                <w:szCs w:val="20"/>
              </w:rPr>
            </w:pPr>
            <w:r w:rsidRPr="0018139F">
              <w:rPr>
                <w:i/>
                <w:color w:val="277E40"/>
                <w:sz w:val="20"/>
                <w:szCs w:val="20"/>
              </w:rPr>
              <w:t>81%</w:t>
            </w:r>
          </w:p>
        </w:tc>
        <w:tc>
          <w:tcPr>
            <w:tcW w:w="1452" w:type="dxa"/>
            <w:tcBorders>
              <w:top w:val="nil"/>
              <w:left w:val="nil"/>
              <w:bottom w:val="nil"/>
              <w:right w:val="nil"/>
            </w:tcBorders>
            <w:shd w:val="clear" w:color="auto" w:fill="auto"/>
            <w:vAlign w:val="center"/>
            <w:hideMark/>
          </w:tcPr>
          <w:p w14:paraId="7342FAE2" w14:textId="77777777" w:rsidR="00F02973" w:rsidRPr="0018139F" w:rsidRDefault="00F02973" w:rsidP="00F02973">
            <w:pPr>
              <w:jc w:val="center"/>
              <w:rPr>
                <w:i/>
                <w:color w:val="000000"/>
                <w:sz w:val="20"/>
                <w:szCs w:val="20"/>
              </w:rPr>
            </w:pPr>
            <w:r w:rsidRPr="0018139F">
              <w:rPr>
                <w:i/>
                <w:color w:val="000000"/>
                <w:sz w:val="20"/>
                <w:szCs w:val="20"/>
              </w:rPr>
              <w:t>57%</w:t>
            </w:r>
          </w:p>
        </w:tc>
        <w:tc>
          <w:tcPr>
            <w:tcW w:w="1022" w:type="dxa"/>
            <w:tcBorders>
              <w:top w:val="nil"/>
              <w:left w:val="single" w:sz="8" w:space="0" w:color="auto"/>
              <w:bottom w:val="nil"/>
              <w:right w:val="single" w:sz="4" w:space="0" w:color="auto"/>
            </w:tcBorders>
            <w:shd w:val="clear" w:color="auto" w:fill="auto"/>
            <w:vAlign w:val="center"/>
            <w:hideMark/>
          </w:tcPr>
          <w:p w14:paraId="6B9FA836" w14:textId="77777777" w:rsidR="00F02973" w:rsidRPr="0018139F" w:rsidRDefault="00F02973" w:rsidP="00F02973">
            <w:pPr>
              <w:jc w:val="center"/>
              <w:rPr>
                <w:i/>
                <w:color w:val="000000"/>
                <w:sz w:val="20"/>
                <w:szCs w:val="20"/>
              </w:rPr>
            </w:pPr>
            <w:r w:rsidRPr="0018139F">
              <w:rPr>
                <w:i/>
                <w:color w:val="000000"/>
                <w:sz w:val="20"/>
                <w:szCs w:val="20"/>
              </w:rPr>
              <w:t>69%</w:t>
            </w:r>
          </w:p>
        </w:tc>
        <w:tc>
          <w:tcPr>
            <w:tcW w:w="1916" w:type="dxa"/>
            <w:tcBorders>
              <w:top w:val="nil"/>
              <w:left w:val="nil"/>
              <w:bottom w:val="nil"/>
              <w:right w:val="single" w:sz="8" w:space="0" w:color="auto"/>
            </w:tcBorders>
            <w:shd w:val="clear" w:color="auto" w:fill="auto"/>
            <w:vAlign w:val="center"/>
            <w:hideMark/>
          </w:tcPr>
          <w:p w14:paraId="6705000C" w14:textId="77777777" w:rsidR="00F02973" w:rsidRPr="0018139F" w:rsidRDefault="00F02973" w:rsidP="00F02973">
            <w:pPr>
              <w:jc w:val="center"/>
              <w:rPr>
                <w:i/>
                <w:color w:val="000000"/>
                <w:sz w:val="20"/>
                <w:szCs w:val="20"/>
              </w:rPr>
            </w:pPr>
            <w:r w:rsidRPr="0018139F">
              <w:rPr>
                <w:i/>
                <w:color w:val="000000"/>
                <w:sz w:val="20"/>
                <w:szCs w:val="20"/>
              </w:rPr>
              <w:t>56%</w:t>
            </w:r>
          </w:p>
        </w:tc>
      </w:tr>
      <w:tr w:rsidR="00F02973" w:rsidRPr="0018139F" w14:paraId="7A520A23" w14:textId="77777777" w:rsidTr="00B54457">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46A10FD" w14:textId="77777777" w:rsidR="00F02973" w:rsidRPr="0018139F" w:rsidRDefault="00F02973" w:rsidP="00F02973">
            <w:pPr>
              <w:jc w:val="left"/>
              <w:rPr>
                <w:color w:val="000000"/>
                <w:sz w:val="20"/>
                <w:szCs w:val="20"/>
              </w:rPr>
            </w:pPr>
          </w:p>
        </w:tc>
        <w:tc>
          <w:tcPr>
            <w:tcW w:w="3982" w:type="dxa"/>
            <w:tcBorders>
              <w:top w:val="nil"/>
              <w:left w:val="nil"/>
              <w:bottom w:val="nil"/>
              <w:right w:val="single" w:sz="8" w:space="0" w:color="auto"/>
            </w:tcBorders>
            <w:shd w:val="clear" w:color="auto" w:fill="auto"/>
            <w:noWrap/>
            <w:hideMark/>
          </w:tcPr>
          <w:p w14:paraId="1AEA99FD" w14:textId="77777777" w:rsidR="004F5142" w:rsidRPr="0018139F" w:rsidRDefault="004F5142" w:rsidP="004F5142">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A.0.3 </w:t>
            </w:r>
            <w:r w:rsidRPr="0018139F">
              <w:rPr>
                <w:rFonts w:cs="Times New Roman"/>
                <w:sz w:val="20"/>
                <w:szCs w:val="20"/>
              </w:rPr>
              <w:t>红色名录指数</w:t>
            </w:r>
          </w:p>
          <w:p w14:paraId="641A7E9E" w14:textId="6B724C6B" w:rsidR="00F02973" w:rsidRPr="0018139F" w:rsidRDefault="00F02973" w:rsidP="00F02973">
            <w:pPr>
              <w:jc w:val="left"/>
              <w:rPr>
                <w:color w:val="000000"/>
                <w:sz w:val="20"/>
                <w:szCs w:val="20"/>
              </w:rPr>
            </w:pPr>
          </w:p>
        </w:tc>
        <w:tc>
          <w:tcPr>
            <w:tcW w:w="962" w:type="dxa"/>
            <w:tcBorders>
              <w:top w:val="nil"/>
              <w:left w:val="nil"/>
              <w:bottom w:val="nil"/>
              <w:right w:val="single" w:sz="4" w:space="0" w:color="auto"/>
            </w:tcBorders>
            <w:shd w:val="clear" w:color="auto" w:fill="auto"/>
            <w:vAlign w:val="center"/>
            <w:hideMark/>
          </w:tcPr>
          <w:p w14:paraId="677862E4" w14:textId="77777777" w:rsidR="00F02973" w:rsidRPr="0018139F" w:rsidRDefault="00F02973" w:rsidP="00F02973">
            <w:pPr>
              <w:jc w:val="center"/>
              <w:rPr>
                <w:i/>
                <w:color w:val="277E40"/>
                <w:sz w:val="20"/>
                <w:szCs w:val="20"/>
              </w:rPr>
            </w:pPr>
            <w:r w:rsidRPr="0018139F">
              <w:rPr>
                <w:i/>
                <w:color w:val="277E40"/>
                <w:sz w:val="20"/>
                <w:szCs w:val="20"/>
              </w:rPr>
              <w:t>90%</w:t>
            </w:r>
          </w:p>
        </w:tc>
        <w:tc>
          <w:tcPr>
            <w:tcW w:w="1452" w:type="dxa"/>
            <w:tcBorders>
              <w:top w:val="nil"/>
              <w:left w:val="nil"/>
              <w:bottom w:val="nil"/>
              <w:right w:val="nil"/>
            </w:tcBorders>
            <w:shd w:val="clear" w:color="auto" w:fill="auto"/>
            <w:vAlign w:val="center"/>
            <w:hideMark/>
          </w:tcPr>
          <w:p w14:paraId="1076A976" w14:textId="77777777" w:rsidR="00F02973" w:rsidRPr="0018139F" w:rsidRDefault="00F02973" w:rsidP="00F02973">
            <w:pPr>
              <w:jc w:val="center"/>
              <w:rPr>
                <w:i/>
                <w:color w:val="000000"/>
                <w:sz w:val="20"/>
                <w:szCs w:val="20"/>
              </w:rPr>
            </w:pPr>
            <w:r w:rsidRPr="0018139F">
              <w:rPr>
                <w:i/>
                <w:color w:val="000000"/>
                <w:sz w:val="20"/>
                <w:szCs w:val="20"/>
              </w:rPr>
              <w:t>68%</w:t>
            </w:r>
          </w:p>
        </w:tc>
        <w:tc>
          <w:tcPr>
            <w:tcW w:w="1022" w:type="dxa"/>
            <w:tcBorders>
              <w:top w:val="nil"/>
              <w:left w:val="single" w:sz="8" w:space="0" w:color="auto"/>
              <w:bottom w:val="nil"/>
              <w:right w:val="single" w:sz="4" w:space="0" w:color="auto"/>
            </w:tcBorders>
            <w:shd w:val="clear" w:color="auto" w:fill="auto"/>
            <w:vAlign w:val="center"/>
            <w:hideMark/>
          </w:tcPr>
          <w:p w14:paraId="334FC52C" w14:textId="77777777" w:rsidR="00F02973" w:rsidRPr="0018139F" w:rsidRDefault="00F02973" w:rsidP="00F02973">
            <w:pPr>
              <w:jc w:val="center"/>
              <w:rPr>
                <w:i/>
                <w:color w:val="277E40"/>
                <w:sz w:val="20"/>
                <w:szCs w:val="20"/>
              </w:rPr>
            </w:pPr>
            <w:r w:rsidRPr="0018139F">
              <w:rPr>
                <w:i/>
                <w:color w:val="277E40"/>
                <w:sz w:val="20"/>
                <w:szCs w:val="20"/>
              </w:rPr>
              <w:t>85%</w:t>
            </w:r>
          </w:p>
        </w:tc>
        <w:tc>
          <w:tcPr>
            <w:tcW w:w="1916" w:type="dxa"/>
            <w:tcBorders>
              <w:top w:val="nil"/>
              <w:left w:val="nil"/>
              <w:bottom w:val="nil"/>
              <w:right w:val="single" w:sz="8" w:space="0" w:color="auto"/>
            </w:tcBorders>
            <w:shd w:val="clear" w:color="auto" w:fill="auto"/>
            <w:vAlign w:val="center"/>
            <w:hideMark/>
          </w:tcPr>
          <w:p w14:paraId="164BF065" w14:textId="77777777" w:rsidR="00F02973" w:rsidRPr="0018139F" w:rsidRDefault="00F02973" w:rsidP="00F02973">
            <w:pPr>
              <w:jc w:val="center"/>
              <w:rPr>
                <w:i/>
                <w:color w:val="000000"/>
                <w:sz w:val="20"/>
                <w:szCs w:val="20"/>
              </w:rPr>
            </w:pPr>
            <w:r w:rsidRPr="0018139F">
              <w:rPr>
                <w:i/>
                <w:color w:val="000000"/>
                <w:sz w:val="20"/>
                <w:szCs w:val="20"/>
              </w:rPr>
              <w:t>65%</w:t>
            </w:r>
          </w:p>
        </w:tc>
      </w:tr>
      <w:tr w:rsidR="00F02973" w:rsidRPr="0018139F" w14:paraId="7DB703D6" w14:textId="77777777" w:rsidTr="00B54457">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85BCA71" w14:textId="77777777" w:rsidR="00F02973" w:rsidRPr="0018139F" w:rsidRDefault="00F02973" w:rsidP="00F02973">
            <w:pPr>
              <w:jc w:val="left"/>
              <w:rPr>
                <w:b/>
                <w:color w:val="000000"/>
                <w:sz w:val="20"/>
                <w:szCs w:val="20"/>
              </w:rPr>
            </w:pPr>
          </w:p>
        </w:tc>
        <w:tc>
          <w:tcPr>
            <w:tcW w:w="3982" w:type="dxa"/>
            <w:tcBorders>
              <w:top w:val="nil"/>
              <w:left w:val="nil"/>
              <w:bottom w:val="nil"/>
              <w:right w:val="single" w:sz="8" w:space="0" w:color="auto"/>
            </w:tcBorders>
            <w:shd w:val="clear" w:color="auto" w:fill="auto"/>
            <w:noWrap/>
            <w:hideMark/>
          </w:tcPr>
          <w:p w14:paraId="4B3FC4AE" w14:textId="77777777" w:rsidR="004F5142" w:rsidRPr="0018139F" w:rsidRDefault="004F5142" w:rsidP="004F5142">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A.0.4 </w:t>
            </w:r>
            <w:r w:rsidRPr="0018139F">
              <w:rPr>
                <w:rFonts w:cs="Times New Roman"/>
                <w:sz w:val="20"/>
                <w:szCs w:val="20"/>
              </w:rPr>
              <w:t>物种生境指数</w:t>
            </w:r>
          </w:p>
          <w:p w14:paraId="34720FEB" w14:textId="247F85E1" w:rsidR="00F02973" w:rsidRPr="0018139F" w:rsidRDefault="00F02973" w:rsidP="00F02973">
            <w:pPr>
              <w:jc w:val="left"/>
              <w:rPr>
                <w:color w:val="000000"/>
                <w:sz w:val="20"/>
                <w:szCs w:val="20"/>
              </w:rPr>
            </w:pPr>
          </w:p>
        </w:tc>
        <w:tc>
          <w:tcPr>
            <w:tcW w:w="962" w:type="dxa"/>
            <w:tcBorders>
              <w:top w:val="nil"/>
              <w:left w:val="nil"/>
              <w:bottom w:val="nil"/>
              <w:right w:val="single" w:sz="4" w:space="0" w:color="auto"/>
            </w:tcBorders>
            <w:shd w:val="clear" w:color="auto" w:fill="auto"/>
            <w:vAlign w:val="center"/>
            <w:hideMark/>
          </w:tcPr>
          <w:p w14:paraId="16D96D0F" w14:textId="77777777" w:rsidR="00F02973" w:rsidRPr="0018139F" w:rsidRDefault="00F02973" w:rsidP="00F02973">
            <w:pPr>
              <w:jc w:val="center"/>
              <w:rPr>
                <w:i/>
                <w:color w:val="277E40"/>
                <w:sz w:val="20"/>
                <w:szCs w:val="20"/>
              </w:rPr>
            </w:pPr>
            <w:r w:rsidRPr="0018139F">
              <w:rPr>
                <w:i/>
                <w:color w:val="277E40"/>
                <w:sz w:val="20"/>
                <w:szCs w:val="20"/>
              </w:rPr>
              <w:t>75%</w:t>
            </w:r>
          </w:p>
        </w:tc>
        <w:tc>
          <w:tcPr>
            <w:tcW w:w="1452" w:type="dxa"/>
            <w:tcBorders>
              <w:top w:val="nil"/>
              <w:left w:val="nil"/>
              <w:bottom w:val="nil"/>
              <w:right w:val="nil"/>
            </w:tcBorders>
            <w:shd w:val="clear" w:color="auto" w:fill="auto"/>
            <w:vAlign w:val="center"/>
            <w:hideMark/>
          </w:tcPr>
          <w:p w14:paraId="2E39A541" w14:textId="77777777" w:rsidR="00F02973" w:rsidRPr="0018139F" w:rsidRDefault="00F02973" w:rsidP="00F02973">
            <w:pPr>
              <w:jc w:val="center"/>
              <w:rPr>
                <w:i/>
                <w:color w:val="000000"/>
                <w:sz w:val="20"/>
                <w:szCs w:val="20"/>
              </w:rPr>
            </w:pPr>
            <w:r w:rsidRPr="0018139F">
              <w:rPr>
                <w:i/>
                <w:color w:val="000000"/>
                <w:sz w:val="20"/>
                <w:szCs w:val="20"/>
              </w:rPr>
              <w:t>48%</w:t>
            </w:r>
          </w:p>
        </w:tc>
        <w:tc>
          <w:tcPr>
            <w:tcW w:w="1022" w:type="dxa"/>
            <w:tcBorders>
              <w:top w:val="nil"/>
              <w:left w:val="single" w:sz="8" w:space="0" w:color="auto"/>
              <w:bottom w:val="nil"/>
              <w:right w:val="single" w:sz="4" w:space="0" w:color="auto"/>
            </w:tcBorders>
            <w:shd w:val="clear" w:color="auto" w:fill="auto"/>
            <w:vAlign w:val="center"/>
            <w:hideMark/>
          </w:tcPr>
          <w:p w14:paraId="7485690E" w14:textId="77777777" w:rsidR="00F02973" w:rsidRPr="0018139F" w:rsidRDefault="00F02973" w:rsidP="00F02973">
            <w:pPr>
              <w:jc w:val="center"/>
              <w:rPr>
                <w:i/>
                <w:color w:val="000000"/>
                <w:sz w:val="20"/>
                <w:szCs w:val="20"/>
              </w:rPr>
            </w:pPr>
            <w:r w:rsidRPr="0018139F">
              <w:rPr>
                <w:i/>
                <w:color w:val="000000"/>
                <w:sz w:val="20"/>
                <w:szCs w:val="20"/>
              </w:rPr>
              <w:t>68%</w:t>
            </w:r>
          </w:p>
        </w:tc>
        <w:tc>
          <w:tcPr>
            <w:tcW w:w="1916" w:type="dxa"/>
            <w:tcBorders>
              <w:top w:val="nil"/>
              <w:left w:val="nil"/>
              <w:bottom w:val="nil"/>
              <w:right w:val="single" w:sz="8" w:space="0" w:color="auto"/>
            </w:tcBorders>
            <w:shd w:val="clear" w:color="auto" w:fill="auto"/>
            <w:vAlign w:val="center"/>
            <w:hideMark/>
          </w:tcPr>
          <w:p w14:paraId="3D1C3200" w14:textId="77777777" w:rsidR="00F02973" w:rsidRPr="0018139F" w:rsidRDefault="00F02973" w:rsidP="00F02973">
            <w:pPr>
              <w:jc w:val="center"/>
              <w:rPr>
                <w:i/>
                <w:color w:val="000000"/>
                <w:sz w:val="20"/>
                <w:szCs w:val="20"/>
              </w:rPr>
            </w:pPr>
            <w:r w:rsidRPr="0018139F">
              <w:rPr>
                <w:i/>
                <w:color w:val="000000"/>
                <w:sz w:val="20"/>
                <w:szCs w:val="20"/>
              </w:rPr>
              <w:t>45%</w:t>
            </w:r>
          </w:p>
        </w:tc>
      </w:tr>
      <w:tr w:rsidR="00F02973" w:rsidRPr="0018139F" w14:paraId="1610343A" w14:textId="77777777" w:rsidTr="00B54457">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711B20C6" w14:textId="77777777" w:rsidR="00F02973" w:rsidRPr="0018139F" w:rsidRDefault="00F02973" w:rsidP="00F02973">
            <w:pPr>
              <w:jc w:val="left"/>
              <w:rPr>
                <w:color w:val="000000"/>
                <w:sz w:val="20"/>
                <w:szCs w:val="20"/>
              </w:rPr>
            </w:pPr>
          </w:p>
        </w:tc>
        <w:tc>
          <w:tcPr>
            <w:tcW w:w="3982" w:type="dxa"/>
            <w:tcBorders>
              <w:top w:val="nil"/>
              <w:left w:val="nil"/>
              <w:bottom w:val="nil"/>
              <w:right w:val="single" w:sz="8" w:space="0" w:color="auto"/>
            </w:tcBorders>
            <w:shd w:val="clear" w:color="auto" w:fill="auto"/>
            <w:noWrap/>
            <w:hideMark/>
          </w:tcPr>
          <w:p w14:paraId="38C54BD5" w14:textId="3EB4EB25" w:rsidR="00F02973" w:rsidRPr="0018139F" w:rsidRDefault="004F5142" w:rsidP="00F02973">
            <w:pPr>
              <w:jc w:val="left"/>
              <w:rPr>
                <w:color w:val="000000"/>
                <w:sz w:val="20"/>
                <w:szCs w:val="20"/>
              </w:rPr>
            </w:pPr>
            <w:r w:rsidRPr="0018139F">
              <w:rPr>
                <w:rFonts w:cs="Times New Roman"/>
                <w:sz w:val="20"/>
                <w:szCs w:val="20"/>
              </w:rPr>
              <w:t xml:space="preserve">A.0.5 </w:t>
            </w:r>
            <w:r w:rsidRPr="0018139F">
              <w:rPr>
                <w:rFonts w:cs="Times New Roman"/>
                <w:sz w:val="20"/>
                <w:szCs w:val="20"/>
              </w:rPr>
              <w:t>物种内维持的种群比例</w:t>
            </w:r>
            <w:r w:rsidRPr="0018139F">
              <w:rPr>
                <w:rFonts w:cs="Times New Roman"/>
                <w:sz w:val="20"/>
                <w:szCs w:val="20"/>
              </w:rPr>
              <w:t>*</w:t>
            </w:r>
          </w:p>
        </w:tc>
        <w:tc>
          <w:tcPr>
            <w:tcW w:w="962" w:type="dxa"/>
            <w:tcBorders>
              <w:top w:val="nil"/>
              <w:left w:val="nil"/>
              <w:bottom w:val="nil"/>
              <w:right w:val="single" w:sz="4" w:space="0" w:color="auto"/>
            </w:tcBorders>
            <w:shd w:val="clear" w:color="auto" w:fill="auto"/>
            <w:vAlign w:val="center"/>
            <w:hideMark/>
          </w:tcPr>
          <w:p w14:paraId="03FB069F" w14:textId="77777777" w:rsidR="00F02973" w:rsidRPr="0018139F" w:rsidRDefault="00F02973" w:rsidP="00F02973">
            <w:pPr>
              <w:jc w:val="center"/>
              <w:rPr>
                <w:i/>
                <w:color w:val="277E40"/>
                <w:sz w:val="20"/>
                <w:szCs w:val="20"/>
              </w:rPr>
            </w:pPr>
            <w:r w:rsidRPr="0018139F">
              <w:rPr>
                <w:i/>
                <w:color w:val="277E40"/>
                <w:sz w:val="20"/>
                <w:szCs w:val="20"/>
              </w:rPr>
              <w:t>73%</w:t>
            </w:r>
          </w:p>
        </w:tc>
        <w:tc>
          <w:tcPr>
            <w:tcW w:w="1452" w:type="dxa"/>
            <w:tcBorders>
              <w:top w:val="nil"/>
              <w:left w:val="nil"/>
              <w:bottom w:val="nil"/>
              <w:right w:val="nil"/>
            </w:tcBorders>
            <w:shd w:val="clear" w:color="auto" w:fill="auto"/>
            <w:vAlign w:val="center"/>
            <w:hideMark/>
          </w:tcPr>
          <w:p w14:paraId="5039A5E0" w14:textId="77777777" w:rsidR="00F02973" w:rsidRPr="0018139F" w:rsidRDefault="00F02973" w:rsidP="00F02973">
            <w:pPr>
              <w:jc w:val="center"/>
              <w:rPr>
                <w:i/>
                <w:color w:val="000000"/>
                <w:sz w:val="20"/>
                <w:szCs w:val="20"/>
              </w:rPr>
            </w:pPr>
            <w:r w:rsidRPr="0018139F">
              <w:rPr>
                <w:i/>
                <w:color w:val="000000"/>
                <w:sz w:val="20"/>
                <w:szCs w:val="20"/>
              </w:rPr>
              <w:t>47%</w:t>
            </w:r>
          </w:p>
        </w:tc>
        <w:tc>
          <w:tcPr>
            <w:tcW w:w="1022" w:type="dxa"/>
            <w:tcBorders>
              <w:top w:val="nil"/>
              <w:left w:val="single" w:sz="8" w:space="0" w:color="auto"/>
              <w:bottom w:val="nil"/>
              <w:right w:val="single" w:sz="4" w:space="0" w:color="auto"/>
            </w:tcBorders>
            <w:shd w:val="clear" w:color="auto" w:fill="auto"/>
            <w:vAlign w:val="center"/>
            <w:hideMark/>
          </w:tcPr>
          <w:p w14:paraId="4E9D7158" w14:textId="77777777" w:rsidR="00F02973" w:rsidRPr="0018139F" w:rsidRDefault="00F02973" w:rsidP="00F02973">
            <w:pPr>
              <w:jc w:val="center"/>
              <w:rPr>
                <w:i/>
                <w:color w:val="000000"/>
                <w:sz w:val="20"/>
                <w:szCs w:val="20"/>
              </w:rPr>
            </w:pPr>
            <w:r w:rsidRPr="0018139F">
              <w:rPr>
                <w:i/>
                <w:color w:val="000000"/>
                <w:sz w:val="20"/>
                <w:szCs w:val="20"/>
              </w:rPr>
              <w:t>63%</w:t>
            </w:r>
          </w:p>
        </w:tc>
        <w:tc>
          <w:tcPr>
            <w:tcW w:w="1916" w:type="dxa"/>
            <w:tcBorders>
              <w:top w:val="nil"/>
              <w:left w:val="single" w:sz="4" w:space="0" w:color="auto"/>
              <w:bottom w:val="nil"/>
              <w:right w:val="single" w:sz="8" w:space="0" w:color="auto"/>
            </w:tcBorders>
            <w:shd w:val="clear" w:color="auto" w:fill="auto"/>
            <w:vAlign w:val="center"/>
            <w:hideMark/>
          </w:tcPr>
          <w:p w14:paraId="09121730" w14:textId="77777777" w:rsidR="00F02973" w:rsidRPr="0018139F" w:rsidRDefault="00F02973" w:rsidP="00F02973">
            <w:pPr>
              <w:jc w:val="center"/>
              <w:rPr>
                <w:i/>
                <w:color w:val="9C0006"/>
                <w:sz w:val="20"/>
                <w:szCs w:val="20"/>
              </w:rPr>
            </w:pPr>
            <w:r w:rsidRPr="0018139F">
              <w:rPr>
                <w:i/>
                <w:color w:val="9C0006"/>
                <w:sz w:val="20"/>
                <w:szCs w:val="20"/>
              </w:rPr>
              <w:t>39%</w:t>
            </w:r>
          </w:p>
        </w:tc>
      </w:tr>
      <w:tr w:rsidR="001A18FD" w:rsidRPr="0018139F" w14:paraId="5E7141AC"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auto" w:fill="auto"/>
            <w:noWrap/>
            <w:vAlign w:val="center"/>
            <w:hideMark/>
          </w:tcPr>
          <w:p w14:paraId="06B059DC" w14:textId="77777777" w:rsidR="001A18FD" w:rsidRPr="0018139F" w:rsidRDefault="001A18FD" w:rsidP="00100663">
            <w:pPr>
              <w:jc w:val="left"/>
              <w:rPr>
                <w:color w:val="000000"/>
                <w:sz w:val="20"/>
                <w:szCs w:val="20"/>
              </w:rPr>
            </w:pPr>
          </w:p>
        </w:tc>
        <w:tc>
          <w:tcPr>
            <w:tcW w:w="3982" w:type="dxa"/>
            <w:tcBorders>
              <w:top w:val="nil"/>
              <w:left w:val="nil"/>
              <w:bottom w:val="single" w:sz="8" w:space="0" w:color="auto"/>
              <w:right w:val="single" w:sz="8" w:space="0" w:color="auto"/>
            </w:tcBorders>
            <w:shd w:val="clear" w:color="auto" w:fill="auto"/>
            <w:noWrap/>
            <w:hideMark/>
          </w:tcPr>
          <w:p w14:paraId="3673F6A8" w14:textId="77777777" w:rsidR="001A18FD" w:rsidRPr="0018139F" w:rsidRDefault="001A18FD" w:rsidP="00100663">
            <w:pPr>
              <w:jc w:val="left"/>
              <w:rPr>
                <w:rFonts w:ascii="Arial" w:hAnsi="Arial" w:cs="Arial"/>
                <w:color w:val="000000"/>
                <w:sz w:val="20"/>
                <w:szCs w:val="20"/>
              </w:rPr>
            </w:pPr>
            <w:r w:rsidRPr="0018139F">
              <w:rPr>
                <w:rFonts w:ascii="Arial" w:hAnsi="Arial" w:cs="Arial"/>
                <w:color w:val="000000"/>
                <w:sz w:val="20"/>
                <w:szCs w:val="20"/>
              </w:rPr>
              <w:t> </w:t>
            </w:r>
          </w:p>
        </w:tc>
        <w:tc>
          <w:tcPr>
            <w:tcW w:w="962" w:type="dxa"/>
            <w:tcBorders>
              <w:top w:val="nil"/>
              <w:left w:val="nil"/>
              <w:bottom w:val="single" w:sz="8" w:space="0" w:color="auto"/>
              <w:right w:val="single" w:sz="4" w:space="0" w:color="auto"/>
            </w:tcBorders>
            <w:shd w:val="clear" w:color="auto" w:fill="auto"/>
            <w:hideMark/>
          </w:tcPr>
          <w:p w14:paraId="19CA6B8B"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452" w:type="dxa"/>
            <w:tcBorders>
              <w:top w:val="nil"/>
              <w:left w:val="single" w:sz="4" w:space="0" w:color="auto"/>
              <w:bottom w:val="single" w:sz="8" w:space="0" w:color="auto"/>
              <w:right w:val="nil"/>
            </w:tcBorders>
            <w:shd w:val="clear" w:color="auto" w:fill="auto"/>
            <w:hideMark/>
          </w:tcPr>
          <w:p w14:paraId="058C652D"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022" w:type="dxa"/>
            <w:tcBorders>
              <w:top w:val="nil"/>
              <w:left w:val="single" w:sz="8" w:space="0" w:color="auto"/>
              <w:bottom w:val="single" w:sz="8" w:space="0" w:color="auto"/>
              <w:right w:val="single" w:sz="4" w:space="0" w:color="auto"/>
            </w:tcBorders>
            <w:shd w:val="clear" w:color="auto" w:fill="auto"/>
            <w:hideMark/>
          </w:tcPr>
          <w:p w14:paraId="7612333B"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916" w:type="dxa"/>
            <w:tcBorders>
              <w:top w:val="nil"/>
              <w:left w:val="single" w:sz="4" w:space="0" w:color="auto"/>
              <w:bottom w:val="single" w:sz="8" w:space="0" w:color="auto"/>
              <w:right w:val="single" w:sz="8" w:space="0" w:color="auto"/>
            </w:tcBorders>
            <w:shd w:val="clear" w:color="auto" w:fill="auto"/>
            <w:hideMark/>
          </w:tcPr>
          <w:p w14:paraId="33444E01"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r>
      <w:tr w:rsidR="009027DD" w:rsidRPr="0018139F" w14:paraId="30AD96E4" w14:textId="77777777" w:rsidTr="0037641C">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39F13E00" w14:textId="351A4F9A" w:rsidR="009027DD" w:rsidRPr="0018139F" w:rsidRDefault="009027DD" w:rsidP="009027DD">
            <w:pPr>
              <w:jc w:val="left"/>
              <w:rPr>
                <w:b/>
                <w:color w:val="000000"/>
                <w:sz w:val="20"/>
                <w:szCs w:val="20"/>
              </w:rPr>
            </w:pPr>
            <w:r w:rsidRPr="0018139F">
              <w:rPr>
                <w:rFonts w:hint="eastAsia"/>
                <w:b/>
                <w:bCs/>
                <w:color w:val="000000"/>
                <w:kern w:val="22"/>
                <w:sz w:val="20"/>
                <w:szCs w:val="20"/>
              </w:rPr>
              <w:t>长期目标</w:t>
            </w:r>
            <w:r w:rsidRPr="0018139F">
              <w:rPr>
                <w:b/>
                <w:bCs/>
                <w:color w:val="000000"/>
                <w:kern w:val="22"/>
                <w:sz w:val="20"/>
                <w:szCs w:val="20"/>
              </w:rPr>
              <w:t>B:</w:t>
            </w:r>
          </w:p>
        </w:tc>
        <w:tc>
          <w:tcPr>
            <w:tcW w:w="3982" w:type="dxa"/>
            <w:tcBorders>
              <w:top w:val="nil"/>
              <w:left w:val="nil"/>
              <w:bottom w:val="nil"/>
              <w:right w:val="single" w:sz="8" w:space="0" w:color="auto"/>
            </w:tcBorders>
            <w:shd w:val="clear" w:color="000000" w:fill="BFBFBF"/>
            <w:noWrap/>
            <w:hideMark/>
          </w:tcPr>
          <w:p w14:paraId="76E449A8" w14:textId="6B0AC881" w:rsidR="009027DD" w:rsidRPr="0018139F" w:rsidRDefault="009027DD" w:rsidP="009027DD">
            <w:pPr>
              <w:jc w:val="left"/>
              <w:rPr>
                <w:color w:val="000000"/>
                <w:sz w:val="20"/>
                <w:szCs w:val="20"/>
              </w:rPr>
            </w:pPr>
            <w:r w:rsidRPr="0018139F">
              <w:rPr>
                <w:rFonts w:hint="eastAsia"/>
                <w:sz w:val="20"/>
                <w:szCs w:val="20"/>
              </w:rPr>
              <w:t>B.0.1</w:t>
            </w:r>
            <w:r w:rsidRPr="0018139F">
              <w:rPr>
                <w:rFonts w:hint="eastAsia"/>
                <w:sz w:val="20"/>
                <w:szCs w:val="20"/>
              </w:rPr>
              <w:t>受益于生态系统服务的人口</w:t>
            </w:r>
            <w:r w:rsidRPr="0018139F">
              <w:rPr>
                <w:rFonts w:hint="eastAsia"/>
                <w:sz w:val="20"/>
                <w:szCs w:val="20"/>
              </w:rPr>
              <w:t>*</w:t>
            </w:r>
          </w:p>
        </w:tc>
        <w:tc>
          <w:tcPr>
            <w:tcW w:w="962" w:type="dxa"/>
            <w:tcBorders>
              <w:top w:val="nil"/>
              <w:left w:val="nil"/>
              <w:bottom w:val="nil"/>
              <w:right w:val="single" w:sz="4" w:space="0" w:color="auto"/>
            </w:tcBorders>
            <w:shd w:val="clear" w:color="000000" w:fill="BFBFBF"/>
            <w:vAlign w:val="center"/>
            <w:hideMark/>
          </w:tcPr>
          <w:p w14:paraId="2EEAB30F" w14:textId="77777777" w:rsidR="009027DD" w:rsidRPr="0018139F" w:rsidRDefault="009027DD" w:rsidP="009027DD">
            <w:pPr>
              <w:jc w:val="center"/>
              <w:rPr>
                <w:i/>
                <w:color w:val="000000"/>
                <w:sz w:val="20"/>
                <w:szCs w:val="20"/>
              </w:rPr>
            </w:pPr>
            <w:r w:rsidRPr="0018139F">
              <w:rPr>
                <w:i/>
                <w:color w:val="000000"/>
                <w:sz w:val="20"/>
                <w:szCs w:val="20"/>
              </w:rPr>
              <w:t>49%</w:t>
            </w:r>
          </w:p>
        </w:tc>
        <w:tc>
          <w:tcPr>
            <w:tcW w:w="1452" w:type="dxa"/>
            <w:tcBorders>
              <w:top w:val="nil"/>
              <w:left w:val="single" w:sz="4" w:space="0" w:color="auto"/>
              <w:bottom w:val="nil"/>
              <w:right w:val="nil"/>
            </w:tcBorders>
            <w:shd w:val="clear" w:color="000000" w:fill="BFBFBF"/>
            <w:vAlign w:val="center"/>
            <w:hideMark/>
          </w:tcPr>
          <w:p w14:paraId="7CE41831" w14:textId="77777777" w:rsidR="009027DD" w:rsidRPr="0018139F" w:rsidRDefault="009027DD" w:rsidP="009027DD">
            <w:pPr>
              <w:jc w:val="center"/>
              <w:rPr>
                <w:i/>
                <w:color w:val="9C0006"/>
                <w:sz w:val="20"/>
                <w:szCs w:val="20"/>
              </w:rPr>
            </w:pPr>
            <w:r w:rsidRPr="0018139F">
              <w:rPr>
                <w:i/>
                <w:color w:val="9C0006"/>
                <w:sz w:val="20"/>
                <w:szCs w:val="20"/>
              </w:rPr>
              <w:t>39%</w:t>
            </w:r>
          </w:p>
        </w:tc>
        <w:tc>
          <w:tcPr>
            <w:tcW w:w="1022" w:type="dxa"/>
            <w:tcBorders>
              <w:top w:val="nil"/>
              <w:left w:val="single" w:sz="8" w:space="0" w:color="auto"/>
              <w:bottom w:val="nil"/>
              <w:right w:val="single" w:sz="4" w:space="0" w:color="auto"/>
            </w:tcBorders>
            <w:shd w:val="clear" w:color="000000" w:fill="BFBFBF"/>
            <w:vAlign w:val="center"/>
            <w:hideMark/>
          </w:tcPr>
          <w:p w14:paraId="55811685" w14:textId="77777777" w:rsidR="009027DD" w:rsidRPr="0018139F" w:rsidRDefault="009027DD" w:rsidP="009027DD">
            <w:pPr>
              <w:jc w:val="center"/>
              <w:rPr>
                <w:i/>
                <w:color w:val="000000"/>
                <w:sz w:val="20"/>
                <w:szCs w:val="20"/>
              </w:rPr>
            </w:pPr>
            <w:r w:rsidRPr="0018139F">
              <w:rPr>
                <w:i/>
                <w:color w:val="000000"/>
                <w:sz w:val="20"/>
                <w:szCs w:val="20"/>
              </w:rPr>
              <w:t>51%</w:t>
            </w:r>
          </w:p>
        </w:tc>
        <w:tc>
          <w:tcPr>
            <w:tcW w:w="1916" w:type="dxa"/>
            <w:tcBorders>
              <w:top w:val="nil"/>
              <w:left w:val="single" w:sz="4" w:space="0" w:color="auto"/>
              <w:bottom w:val="nil"/>
              <w:right w:val="single" w:sz="8" w:space="0" w:color="auto"/>
            </w:tcBorders>
            <w:shd w:val="clear" w:color="000000" w:fill="BFBFBF"/>
            <w:vAlign w:val="center"/>
            <w:hideMark/>
          </w:tcPr>
          <w:p w14:paraId="5449DCEF" w14:textId="77777777" w:rsidR="009027DD" w:rsidRPr="0018139F" w:rsidRDefault="009027DD" w:rsidP="009027DD">
            <w:pPr>
              <w:jc w:val="center"/>
              <w:rPr>
                <w:i/>
                <w:color w:val="9C0006"/>
                <w:sz w:val="20"/>
                <w:szCs w:val="20"/>
              </w:rPr>
            </w:pPr>
            <w:r w:rsidRPr="0018139F">
              <w:rPr>
                <w:i/>
                <w:color w:val="9C0006"/>
                <w:sz w:val="20"/>
                <w:szCs w:val="20"/>
              </w:rPr>
              <w:t>35%</w:t>
            </w:r>
          </w:p>
        </w:tc>
      </w:tr>
      <w:tr w:rsidR="009027DD" w:rsidRPr="0018139F" w14:paraId="59DB061F" w14:textId="77777777" w:rsidTr="0037641C">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E82690C" w14:textId="0BDA75FE" w:rsidR="009027DD" w:rsidRPr="0018139F" w:rsidRDefault="009027DD" w:rsidP="009027DD">
            <w:pPr>
              <w:suppressLineNumbers/>
              <w:suppressAutoHyphens/>
              <w:kinsoku w:val="0"/>
              <w:overflowPunct w:val="0"/>
              <w:autoSpaceDE w:val="0"/>
              <w:autoSpaceDN w:val="0"/>
              <w:adjustRightInd w:val="0"/>
              <w:snapToGrid w:val="0"/>
              <w:jc w:val="left"/>
              <w:rPr>
                <w:snapToGrid w:val="0"/>
                <w:color w:val="000000"/>
                <w:kern w:val="22"/>
                <w:sz w:val="20"/>
                <w:szCs w:val="20"/>
              </w:rPr>
            </w:pPr>
            <w:r w:rsidRPr="0018139F">
              <w:rPr>
                <w:rFonts w:ascii="SimSun" w:hAnsi="SimSun" w:cs="SimSun" w:hint="eastAsia"/>
                <w:sz w:val="20"/>
                <w:szCs w:val="20"/>
              </w:rPr>
              <w:t>通过保护和可持续利用来肯定自然为人类所做贡献的价值，维护或增强这些贡献，从而支持全球发展议程，造福所有人</w:t>
            </w:r>
          </w:p>
        </w:tc>
        <w:tc>
          <w:tcPr>
            <w:tcW w:w="3982" w:type="dxa"/>
            <w:tcBorders>
              <w:top w:val="nil"/>
              <w:left w:val="nil"/>
              <w:bottom w:val="nil"/>
              <w:right w:val="single" w:sz="8" w:space="0" w:color="auto"/>
            </w:tcBorders>
            <w:shd w:val="clear" w:color="000000" w:fill="BFBFBF"/>
            <w:noWrap/>
            <w:hideMark/>
          </w:tcPr>
          <w:p w14:paraId="3C049806" w14:textId="7A8E524D" w:rsidR="009027DD" w:rsidRPr="0018139F" w:rsidRDefault="009027DD" w:rsidP="009027DD">
            <w:pPr>
              <w:jc w:val="left"/>
              <w:rPr>
                <w:color w:val="000000"/>
                <w:sz w:val="20"/>
                <w:szCs w:val="20"/>
              </w:rPr>
            </w:pPr>
            <w:r w:rsidRPr="0018139F">
              <w:rPr>
                <w:rFonts w:hint="eastAsia"/>
                <w:sz w:val="20"/>
                <w:szCs w:val="20"/>
              </w:rPr>
              <w:t>B.0.2</w:t>
            </w:r>
            <w:r w:rsidRPr="0018139F">
              <w:rPr>
                <w:rFonts w:hint="eastAsia"/>
                <w:sz w:val="20"/>
                <w:szCs w:val="20"/>
              </w:rPr>
              <w:t>所有最终生态系统服务的价值（生态系统生产总值）</w:t>
            </w:r>
            <w:r w:rsidRPr="0018139F">
              <w:rPr>
                <w:rFonts w:hint="eastAsia"/>
                <w:sz w:val="20"/>
                <w:szCs w:val="20"/>
              </w:rPr>
              <w:t>*</w:t>
            </w:r>
          </w:p>
        </w:tc>
        <w:tc>
          <w:tcPr>
            <w:tcW w:w="962" w:type="dxa"/>
            <w:tcBorders>
              <w:top w:val="nil"/>
              <w:left w:val="nil"/>
              <w:bottom w:val="nil"/>
              <w:right w:val="single" w:sz="4" w:space="0" w:color="auto"/>
            </w:tcBorders>
            <w:shd w:val="clear" w:color="000000" w:fill="BFBFBF"/>
            <w:vAlign w:val="center"/>
            <w:hideMark/>
          </w:tcPr>
          <w:p w14:paraId="1748ED88" w14:textId="77777777" w:rsidR="009027DD" w:rsidRPr="0018139F" w:rsidRDefault="009027DD" w:rsidP="009027DD">
            <w:pPr>
              <w:jc w:val="center"/>
              <w:rPr>
                <w:i/>
                <w:color w:val="000000"/>
                <w:sz w:val="20"/>
                <w:szCs w:val="20"/>
              </w:rPr>
            </w:pPr>
            <w:r w:rsidRPr="0018139F">
              <w:rPr>
                <w:i/>
                <w:color w:val="000000"/>
                <w:sz w:val="20"/>
                <w:szCs w:val="20"/>
              </w:rPr>
              <w:t>64%</w:t>
            </w:r>
          </w:p>
        </w:tc>
        <w:tc>
          <w:tcPr>
            <w:tcW w:w="1452" w:type="dxa"/>
            <w:tcBorders>
              <w:top w:val="nil"/>
              <w:left w:val="single" w:sz="4" w:space="0" w:color="auto"/>
              <w:bottom w:val="nil"/>
              <w:right w:val="nil"/>
            </w:tcBorders>
            <w:shd w:val="clear" w:color="000000" w:fill="BFBFBF"/>
            <w:vAlign w:val="center"/>
            <w:hideMark/>
          </w:tcPr>
          <w:p w14:paraId="63CD3B98" w14:textId="77777777" w:rsidR="009027DD" w:rsidRPr="0018139F" w:rsidRDefault="009027DD" w:rsidP="009027DD">
            <w:pPr>
              <w:jc w:val="center"/>
              <w:rPr>
                <w:i/>
                <w:color w:val="9C0006"/>
                <w:sz w:val="20"/>
                <w:szCs w:val="20"/>
              </w:rPr>
            </w:pPr>
            <w:r w:rsidRPr="0018139F">
              <w:rPr>
                <w:i/>
                <w:color w:val="9C0006"/>
                <w:sz w:val="20"/>
                <w:szCs w:val="20"/>
              </w:rPr>
              <w:t>39%</w:t>
            </w:r>
          </w:p>
        </w:tc>
        <w:tc>
          <w:tcPr>
            <w:tcW w:w="1022" w:type="dxa"/>
            <w:tcBorders>
              <w:top w:val="nil"/>
              <w:left w:val="single" w:sz="8" w:space="0" w:color="auto"/>
              <w:bottom w:val="nil"/>
              <w:right w:val="single" w:sz="4" w:space="0" w:color="auto"/>
            </w:tcBorders>
            <w:shd w:val="clear" w:color="000000" w:fill="BFBFBF"/>
            <w:vAlign w:val="center"/>
            <w:hideMark/>
          </w:tcPr>
          <w:p w14:paraId="5374111B" w14:textId="77777777" w:rsidR="009027DD" w:rsidRPr="0018139F" w:rsidRDefault="009027DD" w:rsidP="009027DD">
            <w:pPr>
              <w:jc w:val="center"/>
              <w:rPr>
                <w:i/>
                <w:color w:val="000000"/>
                <w:sz w:val="20"/>
                <w:szCs w:val="20"/>
              </w:rPr>
            </w:pPr>
            <w:r w:rsidRPr="0018139F">
              <w:rPr>
                <w:i/>
                <w:color w:val="000000"/>
                <w:sz w:val="20"/>
                <w:szCs w:val="20"/>
              </w:rPr>
              <w:t>59%</w:t>
            </w:r>
          </w:p>
        </w:tc>
        <w:tc>
          <w:tcPr>
            <w:tcW w:w="1916" w:type="dxa"/>
            <w:tcBorders>
              <w:top w:val="nil"/>
              <w:left w:val="single" w:sz="4" w:space="0" w:color="auto"/>
              <w:bottom w:val="nil"/>
              <w:right w:val="single" w:sz="8" w:space="0" w:color="auto"/>
            </w:tcBorders>
            <w:shd w:val="clear" w:color="000000" w:fill="BFBFBF"/>
            <w:vAlign w:val="center"/>
            <w:hideMark/>
          </w:tcPr>
          <w:p w14:paraId="26C11F50" w14:textId="77777777" w:rsidR="009027DD" w:rsidRPr="0018139F" w:rsidRDefault="009027DD" w:rsidP="009027DD">
            <w:pPr>
              <w:jc w:val="center"/>
              <w:rPr>
                <w:i/>
                <w:color w:val="9C0006"/>
                <w:sz w:val="20"/>
                <w:szCs w:val="20"/>
              </w:rPr>
            </w:pPr>
            <w:r w:rsidRPr="0018139F">
              <w:rPr>
                <w:i/>
                <w:color w:val="9C0006"/>
                <w:sz w:val="20"/>
                <w:szCs w:val="20"/>
              </w:rPr>
              <w:t>34%</w:t>
            </w:r>
          </w:p>
        </w:tc>
      </w:tr>
      <w:tr w:rsidR="001A18FD" w:rsidRPr="0018139F" w14:paraId="603D42A7" w14:textId="77777777" w:rsidTr="00100663">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286A6BB" w14:textId="77777777" w:rsidR="001A18FD" w:rsidRPr="0018139F" w:rsidRDefault="001A18FD" w:rsidP="00100663">
            <w:pPr>
              <w:jc w:val="left"/>
              <w:rPr>
                <w:color w:val="000000"/>
                <w:sz w:val="20"/>
                <w:szCs w:val="20"/>
              </w:rPr>
            </w:pPr>
            <w:r w:rsidRPr="0018139F">
              <w:rPr>
                <w:color w:val="000000"/>
                <w:kern w:val="22"/>
                <w:sz w:val="20"/>
                <w:szCs w:val="20"/>
              </w:rPr>
              <w:t> </w:t>
            </w:r>
          </w:p>
        </w:tc>
        <w:tc>
          <w:tcPr>
            <w:tcW w:w="3982" w:type="dxa"/>
            <w:tcBorders>
              <w:top w:val="nil"/>
              <w:left w:val="nil"/>
              <w:bottom w:val="nil"/>
              <w:right w:val="single" w:sz="8" w:space="0" w:color="auto"/>
            </w:tcBorders>
            <w:shd w:val="clear" w:color="000000" w:fill="BFBFBF"/>
            <w:noWrap/>
            <w:hideMark/>
          </w:tcPr>
          <w:p w14:paraId="42B73B1C" w14:textId="77777777" w:rsidR="001A18FD" w:rsidRPr="0018139F" w:rsidRDefault="001A18FD" w:rsidP="00100663">
            <w:pPr>
              <w:jc w:val="left"/>
              <w:rPr>
                <w:rFonts w:ascii="Arial" w:hAnsi="Arial" w:cs="Arial"/>
                <w:color w:val="000000"/>
                <w:sz w:val="20"/>
                <w:szCs w:val="20"/>
              </w:rPr>
            </w:pPr>
            <w:r w:rsidRPr="0018139F">
              <w:rPr>
                <w:rFonts w:ascii="Arial" w:hAnsi="Arial" w:cs="Arial"/>
                <w:color w:val="000000"/>
                <w:sz w:val="20"/>
                <w:szCs w:val="20"/>
              </w:rPr>
              <w:t> </w:t>
            </w:r>
          </w:p>
        </w:tc>
        <w:tc>
          <w:tcPr>
            <w:tcW w:w="962" w:type="dxa"/>
            <w:tcBorders>
              <w:top w:val="nil"/>
              <w:left w:val="nil"/>
              <w:bottom w:val="nil"/>
              <w:right w:val="single" w:sz="4" w:space="0" w:color="auto"/>
            </w:tcBorders>
            <w:shd w:val="clear" w:color="000000" w:fill="BFBFBF"/>
            <w:hideMark/>
          </w:tcPr>
          <w:p w14:paraId="0A637F96"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452" w:type="dxa"/>
            <w:tcBorders>
              <w:top w:val="nil"/>
              <w:left w:val="single" w:sz="4" w:space="0" w:color="auto"/>
              <w:bottom w:val="nil"/>
              <w:right w:val="nil"/>
            </w:tcBorders>
            <w:shd w:val="clear" w:color="000000" w:fill="BFBFBF"/>
            <w:hideMark/>
          </w:tcPr>
          <w:p w14:paraId="26224BE0"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022" w:type="dxa"/>
            <w:tcBorders>
              <w:top w:val="nil"/>
              <w:left w:val="single" w:sz="8" w:space="0" w:color="auto"/>
              <w:bottom w:val="nil"/>
              <w:right w:val="single" w:sz="4" w:space="0" w:color="auto"/>
            </w:tcBorders>
            <w:shd w:val="clear" w:color="000000" w:fill="BFBFBF"/>
            <w:hideMark/>
          </w:tcPr>
          <w:p w14:paraId="0CC59490"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916" w:type="dxa"/>
            <w:tcBorders>
              <w:top w:val="nil"/>
              <w:left w:val="single" w:sz="4" w:space="0" w:color="auto"/>
              <w:bottom w:val="nil"/>
              <w:right w:val="single" w:sz="8" w:space="0" w:color="auto"/>
            </w:tcBorders>
            <w:shd w:val="clear" w:color="000000" w:fill="BFBFBF"/>
            <w:hideMark/>
          </w:tcPr>
          <w:p w14:paraId="12E11708"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r>
      <w:tr w:rsidR="009027DD" w:rsidRPr="0018139F" w14:paraId="052E4424" w14:textId="77777777" w:rsidTr="00085733">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932FC14" w14:textId="2410EE60" w:rsidR="009027DD" w:rsidRPr="0018139F" w:rsidRDefault="009027DD" w:rsidP="009027DD">
            <w:pPr>
              <w:jc w:val="left"/>
              <w:rPr>
                <w:b/>
                <w:color w:val="000000"/>
                <w:sz w:val="20"/>
                <w:szCs w:val="20"/>
              </w:rPr>
            </w:pPr>
            <w:r w:rsidRPr="0018139F">
              <w:rPr>
                <w:rFonts w:hint="eastAsia"/>
                <w:b/>
                <w:bCs/>
                <w:color w:val="000000"/>
                <w:kern w:val="22"/>
                <w:sz w:val="20"/>
                <w:szCs w:val="20"/>
              </w:rPr>
              <w:t>长期目标</w:t>
            </w:r>
            <w:r w:rsidRPr="0018139F">
              <w:rPr>
                <w:b/>
                <w:bCs/>
                <w:color w:val="000000"/>
                <w:kern w:val="22"/>
                <w:sz w:val="20"/>
                <w:szCs w:val="20"/>
              </w:rPr>
              <w:t>C:</w:t>
            </w:r>
          </w:p>
        </w:tc>
        <w:tc>
          <w:tcPr>
            <w:tcW w:w="3982" w:type="dxa"/>
            <w:tcBorders>
              <w:top w:val="nil"/>
              <w:left w:val="nil"/>
              <w:bottom w:val="nil"/>
              <w:right w:val="single" w:sz="8" w:space="0" w:color="auto"/>
            </w:tcBorders>
            <w:shd w:val="clear" w:color="auto" w:fill="auto"/>
            <w:noWrap/>
            <w:hideMark/>
          </w:tcPr>
          <w:p w14:paraId="23FD44F6" w14:textId="2A901A28" w:rsidR="009027DD" w:rsidRPr="0018139F" w:rsidRDefault="009027DD" w:rsidP="009027DD">
            <w:pPr>
              <w:jc w:val="left"/>
              <w:rPr>
                <w:color w:val="000000"/>
                <w:sz w:val="20"/>
                <w:szCs w:val="20"/>
              </w:rPr>
            </w:pPr>
            <w:r w:rsidRPr="0018139F">
              <w:rPr>
                <w:rFonts w:hint="eastAsia"/>
                <w:sz w:val="20"/>
                <w:szCs w:val="20"/>
              </w:rPr>
              <w:t>C.0.1</w:t>
            </w:r>
            <w:r w:rsidRPr="0018139F">
              <w:rPr>
                <w:rFonts w:hint="eastAsia"/>
                <w:sz w:val="20"/>
                <w:szCs w:val="20"/>
              </w:rPr>
              <w:t>各国通过</w:t>
            </w:r>
            <w:r w:rsidRPr="0018139F">
              <w:rPr>
                <w:rFonts w:hint="eastAsia"/>
                <w:sz w:val="20"/>
                <w:szCs w:val="20"/>
              </w:rPr>
              <w:t>ABS</w:t>
            </w:r>
            <w:r w:rsidRPr="0018139F">
              <w:rPr>
                <w:rFonts w:hint="eastAsia"/>
                <w:sz w:val="20"/>
                <w:szCs w:val="20"/>
              </w:rPr>
              <w:t>协定利用遗传资源（包括传统知识）而获得的货币利益（美元）数额</w:t>
            </w:r>
          </w:p>
        </w:tc>
        <w:tc>
          <w:tcPr>
            <w:tcW w:w="962" w:type="dxa"/>
            <w:tcBorders>
              <w:top w:val="nil"/>
              <w:left w:val="nil"/>
              <w:bottom w:val="nil"/>
              <w:right w:val="single" w:sz="4" w:space="0" w:color="auto"/>
            </w:tcBorders>
            <w:shd w:val="clear" w:color="auto" w:fill="auto"/>
            <w:vAlign w:val="center"/>
            <w:hideMark/>
          </w:tcPr>
          <w:p w14:paraId="464B65F6" w14:textId="77777777" w:rsidR="009027DD" w:rsidRPr="0018139F" w:rsidRDefault="009027DD" w:rsidP="009027DD">
            <w:pPr>
              <w:jc w:val="center"/>
              <w:rPr>
                <w:i/>
                <w:color w:val="000000"/>
                <w:sz w:val="20"/>
                <w:szCs w:val="20"/>
              </w:rPr>
            </w:pPr>
            <w:r w:rsidRPr="0018139F">
              <w:rPr>
                <w:i/>
                <w:color w:val="000000"/>
                <w:sz w:val="20"/>
                <w:szCs w:val="20"/>
              </w:rPr>
              <w:t>58%</w:t>
            </w:r>
          </w:p>
        </w:tc>
        <w:tc>
          <w:tcPr>
            <w:tcW w:w="1452" w:type="dxa"/>
            <w:tcBorders>
              <w:top w:val="nil"/>
              <w:left w:val="single" w:sz="4" w:space="0" w:color="auto"/>
              <w:bottom w:val="nil"/>
              <w:right w:val="nil"/>
            </w:tcBorders>
            <w:shd w:val="clear" w:color="auto" w:fill="auto"/>
            <w:vAlign w:val="center"/>
            <w:hideMark/>
          </w:tcPr>
          <w:p w14:paraId="55936AFA" w14:textId="77777777" w:rsidR="009027DD" w:rsidRPr="0018139F" w:rsidRDefault="009027DD" w:rsidP="009027DD">
            <w:pPr>
              <w:jc w:val="center"/>
              <w:rPr>
                <w:i/>
                <w:color w:val="9C0006"/>
                <w:sz w:val="20"/>
                <w:szCs w:val="20"/>
              </w:rPr>
            </w:pPr>
            <w:r w:rsidRPr="0018139F">
              <w:rPr>
                <w:i/>
                <w:color w:val="9C0006"/>
                <w:sz w:val="20"/>
                <w:szCs w:val="20"/>
              </w:rPr>
              <w:t>35%</w:t>
            </w:r>
          </w:p>
        </w:tc>
        <w:tc>
          <w:tcPr>
            <w:tcW w:w="1022" w:type="dxa"/>
            <w:tcBorders>
              <w:top w:val="nil"/>
              <w:left w:val="single" w:sz="8" w:space="0" w:color="auto"/>
              <w:bottom w:val="nil"/>
              <w:right w:val="single" w:sz="4" w:space="0" w:color="auto"/>
            </w:tcBorders>
            <w:shd w:val="clear" w:color="auto" w:fill="auto"/>
            <w:vAlign w:val="center"/>
            <w:hideMark/>
          </w:tcPr>
          <w:p w14:paraId="137BE625" w14:textId="77777777" w:rsidR="009027DD" w:rsidRPr="0018139F" w:rsidRDefault="009027DD" w:rsidP="009027DD">
            <w:pPr>
              <w:jc w:val="center"/>
              <w:rPr>
                <w:i/>
                <w:color w:val="000000"/>
                <w:sz w:val="20"/>
                <w:szCs w:val="20"/>
              </w:rPr>
            </w:pPr>
            <w:r w:rsidRPr="0018139F">
              <w:rPr>
                <w:i/>
                <w:color w:val="000000"/>
                <w:sz w:val="20"/>
                <w:szCs w:val="20"/>
              </w:rPr>
              <w:t>47%</w:t>
            </w:r>
          </w:p>
        </w:tc>
        <w:tc>
          <w:tcPr>
            <w:tcW w:w="1916" w:type="dxa"/>
            <w:tcBorders>
              <w:top w:val="nil"/>
              <w:left w:val="single" w:sz="4" w:space="0" w:color="auto"/>
              <w:bottom w:val="nil"/>
              <w:right w:val="single" w:sz="8" w:space="0" w:color="auto"/>
            </w:tcBorders>
            <w:shd w:val="clear" w:color="auto" w:fill="auto"/>
            <w:vAlign w:val="center"/>
            <w:hideMark/>
          </w:tcPr>
          <w:p w14:paraId="1338CD72" w14:textId="77777777" w:rsidR="009027DD" w:rsidRPr="0018139F" w:rsidRDefault="009027DD" w:rsidP="009027DD">
            <w:pPr>
              <w:jc w:val="center"/>
              <w:rPr>
                <w:i/>
                <w:color w:val="9C0006"/>
                <w:sz w:val="20"/>
                <w:szCs w:val="20"/>
              </w:rPr>
            </w:pPr>
            <w:r w:rsidRPr="0018139F">
              <w:rPr>
                <w:i/>
                <w:color w:val="9C0006"/>
                <w:sz w:val="20"/>
                <w:szCs w:val="20"/>
              </w:rPr>
              <w:t>32%</w:t>
            </w:r>
          </w:p>
        </w:tc>
      </w:tr>
      <w:tr w:rsidR="009027DD" w:rsidRPr="0018139F" w14:paraId="3D2D9EB1" w14:textId="77777777" w:rsidTr="00085733">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5AF8D59E" w14:textId="79F01ECC" w:rsidR="009027DD" w:rsidRPr="0018139F" w:rsidRDefault="009027DD" w:rsidP="009027DD">
            <w:pPr>
              <w:jc w:val="left"/>
              <w:rPr>
                <w:color w:val="000000"/>
                <w:sz w:val="20"/>
                <w:szCs w:val="20"/>
              </w:rPr>
            </w:pPr>
            <w:r w:rsidRPr="0018139F">
              <w:rPr>
                <w:rFonts w:ascii="SimSun" w:hAnsi="SimSun" w:cs="SimSun" w:hint="eastAsia"/>
                <w:sz w:val="20"/>
                <w:szCs w:val="20"/>
              </w:rPr>
              <w:t>公正和公平分享通过利用遗传资源所产生的惠益</w:t>
            </w:r>
          </w:p>
        </w:tc>
        <w:tc>
          <w:tcPr>
            <w:tcW w:w="3982" w:type="dxa"/>
            <w:tcBorders>
              <w:top w:val="nil"/>
              <w:left w:val="nil"/>
              <w:bottom w:val="nil"/>
              <w:right w:val="single" w:sz="8" w:space="0" w:color="auto"/>
            </w:tcBorders>
            <w:shd w:val="clear" w:color="auto" w:fill="auto"/>
            <w:noWrap/>
            <w:hideMark/>
          </w:tcPr>
          <w:p w14:paraId="1728059D" w14:textId="70A1F875" w:rsidR="009027DD" w:rsidRPr="0018139F" w:rsidRDefault="009027DD" w:rsidP="009027DD">
            <w:pPr>
              <w:jc w:val="left"/>
              <w:rPr>
                <w:color w:val="000000"/>
                <w:sz w:val="20"/>
                <w:szCs w:val="20"/>
              </w:rPr>
            </w:pPr>
            <w:r w:rsidRPr="0018139F">
              <w:rPr>
                <w:rFonts w:hint="eastAsia"/>
                <w:sz w:val="20"/>
                <w:szCs w:val="20"/>
              </w:rPr>
              <w:t>C.0.2</w:t>
            </w:r>
            <w:r w:rsidRPr="0018139F">
              <w:rPr>
                <w:rFonts w:hint="eastAsia"/>
                <w:sz w:val="20"/>
                <w:szCs w:val="20"/>
              </w:rPr>
              <w:t>通过</w:t>
            </w:r>
            <w:r w:rsidRPr="0018139F">
              <w:rPr>
                <w:rFonts w:hint="eastAsia"/>
                <w:sz w:val="20"/>
                <w:szCs w:val="20"/>
              </w:rPr>
              <w:t>ABS</w:t>
            </w:r>
            <w:r w:rsidRPr="0018139F">
              <w:rPr>
                <w:rFonts w:hint="eastAsia"/>
                <w:sz w:val="20"/>
                <w:szCs w:val="20"/>
              </w:rPr>
              <w:t>协定而共享的研发成果或出版物的数量</w:t>
            </w:r>
          </w:p>
        </w:tc>
        <w:tc>
          <w:tcPr>
            <w:tcW w:w="962" w:type="dxa"/>
            <w:tcBorders>
              <w:top w:val="nil"/>
              <w:left w:val="nil"/>
              <w:bottom w:val="nil"/>
              <w:right w:val="single" w:sz="4" w:space="0" w:color="auto"/>
            </w:tcBorders>
            <w:shd w:val="clear" w:color="auto" w:fill="auto"/>
            <w:vAlign w:val="center"/>
            <w:hideMark/>
          </w:tcPr>
          <w:p w14:paraId="756C0B22" w14:textId="77777777" w:rsidR="009027DD" w:rsidRPr="0018139F" w:rsidRDefault="009027DD" w:rsidP="009027DD">
            <w:pPr>
              <w:jc w:val="center"/>
              <w:rPr>
                <w:i/>
                <w:color w:val="000000"/>
                <w:sz w:val="20"/>
                <w:szCs w:val="20"/>
              </w:rPr>
            </w:pPr>
            <w:r w:rsidRPr="0018139F">
              <w:rPr>
                <w:i/>
                <w:color w:val="000000"/>
                <w:sz w:val="20"/>
                <w:szCs w:val="20"/>
              </w:rPr>
              <w:t>64%</w:t>
            </w:r>
          </w:p>
        </w:tc>
        <w:tc>
          <w:tcPr>
            <w:tcW w:w="1452" w:type="dxa"/>
            <w:tcBorders>
              <w:top w:val="nil"/>
              <w:left w:val="single" w:sz="4" w:space="0" w:color="auto"/>
              <w:bottom w:val="nil"/>
              <w:right w:val="nil"/>
            </w:tcBorders>
            <w:shd w:val="clear" w:color="auto" w:fill="auto"/>
            <w:vAlign w:val="center"/>
            <w:hideMark/>
          </w:tcPr>
          <w:p w14:paraId="4CF412E8" w14:textId="77777777" w:rsidR="009027DD" w:rsidRPr="0018139F" w:rsidRDefault="009027DD" w:rsidP="009027DD">
            <w:pPr>
              <w:jc w:val="center"/>
              <w:rPr>
                <w:i/>
                <w:color w:val="9C0006"/>
                <w:sz w:val="20"/>
                <w:szCs w:val="20"/>
              </w:rPr>
            </w:pPr>
            <w:r w:rsidRPr="0018139F">
              <w:rPr>
                <w:i/>
                <w:color w:val="9C0006"/>
                <w:sz w:val="20"/>
                <w:szCs w:val="20"/>
              </w:rPr>
              <w:t>36%</w:t>
            </w:r>
          </w:p>
        </w:tc>
        <w:tc>
          <w:tcPr>
            <w:tcW w:w="1022" w:type="dxa"/>
            <w:tcBorders>
              <w:top w:val="nil"/>
              <w:left w:val="single" w:sz="8" w:space="0" w:color="auto"/>
              <w:bottom w:val="nil"/>
              <w:right w:val="single" w:sz="4" w:space="0" w:color="auto"/>
            </w:tcBorders>
            <w:shd w:val="clear" w:color="auto" w:fill="auto"/>
            <w:vAlign w:val="center"/>
            <w:hideMark/>
          </w:tcPr>
          <w:p w14:paraId="4A863C5A" w14:textId="77777777" w:rsidR="009027DD" w:rsidRPr="0018139F" w:rsidRDefault="009027DD" w:rsidP="009027DD">
            <w:pPr>
              <w:jc w:val="center"/>
              <w:rPr>
                <w:i/>
                <w:color w:val="000000"/>
                <w:sz w:val="20"/>
                <w:szCs w:val="20"/>
              </w:rPr>
            </w:pPr>
            <w:r w:rsidRPr="0018139F">
              <w:rPr>
                <w:i/>
                <w:color w:val="000000"/>
                <w:sz w:val="20"/>
                <w:szCs w:val="20"/>
              </w:rPr>
              <w:t>59%</w:t>
            </w:r>
          </w:p>
        </w:tc>
        <w:tc>
          <w:tcPr>
            <w:tcW w:w="1916" w:type="dxa"/>
            <w:tcBorders>
              <w:top w:val="nil"/>
              <w:left w:val="single" w:sz="4" w:space="0" w:color="auto"/>
              <w:bottom w:val="nil"/>
              <w:right w:val="single" w:sz="8" w:space="0" w:color="auto"/>
            </w:tcBorders>
            <w:shd w:val="clear" w:color="auto" w:fill="auto"/>
            <w:vAlign w:val="center"/>
            <w:hideMark/>
          </w:tcPr>
          <w:p w14:paraId="1AC61C05" w14:textId="77777777" w:rsidR="009027DD" w:rsidRPr="0018139F" w:rsidRDefault="009027DD" w:rsidP="009027DD">
            <w:pPr>
              <w:jc w:val="center"/>
              <w:rPr>
                <w:i/>
                <w:color w:val="9C0006"/>
                <w:sz w:val="20"/>
                <w:szCs w:val="20"/>
              </w:rPr>
            </w:pPr>
            <w:r w:rsidRPr="0018139F">
              <w:rPr>
                <w:i/>
                <w:color w:val="9C0006"/>
                <w:sz w:val="20"/>
                <w:szCs w:val="20"/>
              </w:rPr>
              <w:t>32%</w:t>
            </w:r>
          </w:p>
        </w:tc>
      </w:tr>
      <w:tr w:rsidR="001A18FD" w:rsidRPr="0018139F" w14:paraId="42D8FC2C" w14:textId="77777777" w:rsidTr="00100663">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1A2DD2F5" w14:textId="77777777" w:rsidR="001A18FD" w:rsidRPr="0018139F" w:rsidRDefault="001A18FD" w:rsidP="00100663">
            <w:pPr>
              <w:jc w:val="left"/>
              <w:rPr>
                <w:color w:val="000000"/>
                <w:sz w:val="20"/>
                <w:szCs w:val="20"/>
              </w:rPr>
            </w:pPr>
          </w:p>
        </w:tc>
        <w:tc>
          <w:tcPr>
            <w:tcW w:w="3982" w:type="dxa"/>
            <w:tcBorders>
              <w:top w:val="nil"/>
              <w:left w:val="nil"/>
              <w:bottom w:val="nil"/>
              <w:right w:val="single" w:sz="8" w:space="0" w:color="auto"/>
            </w:tcBorders>
            <w:shd w:val="clear" w:color="auto" w:fill="auto"/>
            <w:noWrap/>
            <w:hideMark/>
          </w:tcPr>
          <w:p w14:paraId="6B02AEA2" w14:textId="77777777" w:rsidR="001A18FD" w:rsidRPr="0018139F" w:rsidRDefault="001A18FD" w:rsidP="00100663">
            <w:pPr>
              <w:jc w:val="left"/>
              <w:rPr>
                <w:rFonts w:ascii="Arial" w:hAnsi="Arial" w:cs="Arial"/>
                <w:color w:val="000000"/>
                <w:sz w:val="20"/>
                <w:szCs w:val="20"/>
              </w:rPr>
            </w:pPr>
          </w:p>
        </w:tc>
        <w:tc>
          <w:tcPr>
            <w:tcW w:w="962" w:type="dxa"/>
            <w:tcBorders>
              <w:top w:val="nil"/>
              <w:left w:val="nil"/>
              <w:bottom w:val="nil"/>
              <w:right w:val="single" w:sz="4" w:space="0" w:color="auto"/>
            </w:tcBorders>
            <w:shd w:val="clear" w:color="auto" w:fill="auto"/>
            <w:hideMark/>
          </w:tcPr>
          <w:p w14:paraId="60F26E71"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452" w:type="dxa"/>
            <w:tcBorders>
              <w:top w:val="nil"/>
              <w:left w:val="single" w:sz="4" w:space="0" w:color="auto"/>
              <w:bottom w:val="nil"/>
              <w:right w:val="nil"/>
            </w:tcBorders>
            <w:shd w:val="clear" w:color="auto" w:fill="auto"/>
            <w:hideMark/>
          </w:tcPr>
          <w:p w14:paraId="4F83CCFA"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022" w:type="dxa"/>
            <w:tcBorders>
              <w:top w:val="nil"/>
              <w:left w:val="single" w:sz="8" w:space="0" w:color="auto"/>
              <w:bottom w:val="nil"/>
              <w:right w:val="single" w:sz="4" w:space="0" w:color="auto"/>
            </w:tcBorders>
            <w:shd w:val="clear" w:color="auto" w:fill="auto"/>
            <w:hideMark/>
          </w:tcPr>
          <w:p w14:paraId="0E5B6A31"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916" w:type="dxa"/>
            <w:tcBorders>
              <w:top w:val="nil"/>
              <w:left w:val="single" w:sz="4" w:space="0" w:color="auto"/>
              <w:bottom w:val="nil"/>
              <w:right w:val="single" w:sz="8" w:space="0" w:color="auto"/>
            </w:tcBorders>
            <w:shd w:val="clear" w:color="auto" w:fill="auto"/>
            <w:hideMark/>
          </w:tcPr>
          <w:p w14:paraId="64058555"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r>
      <w:tr w:rsidR="009027DD" w:rsidRPr="0018139F" w14:paraId="24F45FA9" w14:textId="77777777" w:rsidTr="00CD1342">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194F0C36" w14:textId="72A269C9" w:rsidR="009027DD" w:rsidRPr="0018139F" w:rsidRDefault="009027DD" w:rsidP="009027DD">
            <w:pPr>
              <w:jc w:val="left"/>
              <w:rPr>
                <w:b/>
                <w:color w:val="000000"/>
                <w:sz w:val="20"/>
                <w:szCs w:val="20"/>
              </w:rPr>
            </w:pPr>
            <w:r w:rsidRPr="0018139F">
              <w:rPr>
                <w:rFonts w:hint="eastAsia"/>
                <w:b/>
                <w:bCs/>
                <w:color w:val="000000"/>
                <w:kern w:val="22"/>
                <w:sz w:val="20"/>
                <w:szCs w:val="20"/>
              </w:rPr>
              <w:t>长期目标</w:t>
            </w:r>
            <w:r w:rsidRPr="0018139F">
              <w:rPr>
                <w:b/>
                <w:bCs/>
                <w:color w:val="000000"/>
                <w:kern w:val="22"/>
                <w:sz w:val="20"/>
                <w:szCs w:val="20"/>
              </w:rPr>
              <w:t>D:</w:t>
            </w:r>
          </w:p>
        </w:tc>
        <w:tc>
          <w:tcPr>
            <w:tcW w:w="3982" w:type="dxa"/>
            <w:tcBorders>
              <w:top w:val="nil"/>
              <w:left w:val="nil"/>
              <w:bottom w:val="nil"/>
              <w:right w:val="single" w:sz="8" w:space="0" w:color="auto"/>
            </w:tcBorders>
            <w:shd w:val="clear" w:color="000000" w:fill="BFBFBF"/>
            <w:noWrap/>
            <w:hideMark/>
          </w:tcPr>
          <w:p w14:paraId="0894407F" w14:textId="153F4617" w:rsidR="009027DD" w:rsidRPr="0018139F" w:rsidRDefault="009027DD" w:rsidP="009027DD">
            <w:pPr>
              <w:jc w:val="left"/>
              <w:rPr>
                <w:color w:val="000000"/>
                <w:sz w:val="20"/>
                <w:szCs w:val="20"/>
              </w:rPr>
            </w:pPr>
            <w:r w:rsidRPr="0018139F">
              <w:rPr>
                <w:rFonts w:cs="Times New Roman"/>
                <w:sz w:val="20"/>
                <w:szCs w:val="20"/>
              </w:rPr>
              <w:t xml:space="preserve">D.0.1 </w:t>
            </w:r>
            <w:r w:rsidRPr="0018139F">
              <w:rPr>
                <w:rFonts w:cs="Times New Roman"/>
                <w:sz w:val="20"/>
                <w:szCs w:val="20"/>
              </w:rPr>
              <w:t>国家生物多样性战略和行动计划覆盖面指数，包括确保妇女、土著</w:t>
            </w:r>
            <w:r w:rsidRPr="0018139F">
              <w:rPr>
                <w:rFonts w:cs="Times New Roman" w:hint="eastAsia"/>
                <w:sz w:val="20"/>
                <w:szCs w:val="20"/>
              </w:rPr>
              <w:t>人民</w:t>
            </w:r>
            <w:r w:rsidRPr="0018139F">
              <w:rPr>
                <w:rFonts w:cs="Times New Roman"/>
                <w:sz w:val="20"/>
                <w:szCs w:val="20"/>
              </w:rPr>
              <w:t>和地方社区及青年参与的正式程序，并包含执行手段</w:t>
            </w:r>
            <w:r w:rsidRPr="0018139F">
              <w:rPr>
                <w:rFonts w:cs="Times New Roman"/>
                <w:sz w:val="20"/>
                <w:szCs w:val="20"/>
              </w:rPr>
              <w:t>*</w:t>
            </w:r>
          </w:p>
        </w:tc>
        <w:tc>
          <w:tcPr>
            <w:tcW w:w="962" w:type="dxa"/>
            <w:tcBorders>
              <w:top w:val="nil"/>
              <w:left w:val="nil"/>
              <w:bottom w:val="nil"/>
              <w:right w:val="single" w:sz="4" w:space="0" w:color="auto"/>
            </w:tcBorders>
            <w:shd w:val="clear" w:color="000000" w:fill="BFBFBF"/>
            <w:vAlign w:val="center"/>
            <w:hideMark/>
          </w:tcPr>
          <w:p w14:paraId="3A7B098D" w14:textId="77777777" w:rsidR="009027DD" w:rsidRPr="0018139F" w:rsidRDefault="009027DD" w:rsidP="009027DD">
            <w:pPr>
              <w:jc w:val="center"/>
              <w:rPr>
                <w:i/>
                <w:color w:val="000000"/>
                <w:sz w:val="20"/>
                <w:szCs w:val="20"/>
              </w:rPr>
            </w:pPr>
            <w:r w:rsidRPr="0018139F">
              <w:rPr>
                <w:i/>
                <w:color w:val="000000"/>
                <w:sz w:val="20"/>
                <w:szCs w:val="20"/>
              </w:rPr>
              <w:t>66%</w:t>
            </w:r>
          </w:p>
        </w:tc>
        <w:tc>
          <w:tcPr>
            <w:tcW w:w="1452" w:type="dxa"/>
            <w:tcBorders>
              <w:top w:val="nil"/>
              <w:left w:val="nil"/>
              <w:bottom w:val="nil"/>
              <w:right w:val="nil"/>
            </w:tcBorders>
            <w:shd w:val="clear" w:color="000000" w:fill="BFBFBF"/>
            <w:vAlign w:val="center"/>
            <w:hideMark/>
          </w:tcPr>
          <w:p w14:paraId="1D2A2FA8" w14:textId="77777777" w:rsidR="009027DD" w:rsidRPr="0018139F" w:rsidRDefault="009027DD" w:rsidP="009027DD">
            <w:pPr>
              <w:jc w:val="center"/>
              <w:rPr>
                <w:i/>
                <w:color w:val="000000"/>
                <w:sz w:val="20"/>
                <w:szCs w:val="20"/>
              </w:rPr>
            </w:pPr>
            <w:r w:rsidRPr="0018139F">
              <w:rPr>
                <w:i/>
                <w:color w:val="000000"/>
                <w:sz w:val="20"/>
                <w:szCs w:val="20"/>
              </w:rPr>
              <w:t>47%</w:t>
            </w:r>
          </w:p>
        </w:tc>
        <w:tc>
          <w:tcPr>
            <w:tcW w:w="1022" w:type="dxa"/>
            <w:tcBorders>
              <w:top w:val="nil"/>
              <w:left w:val="single" w:sz="8" w:space="0" w:color="auto"/>
              <w:bottom w:val="nil"/>
              <w:right w:val="single" w:sz="4" w:space="0" w:color="auto"/>
            </w:tcBorders>
            <w:shd w:val="clear" w:color="000000" w:fill="BFBFBF"/>
            <w:vAlign w:val="center"/>
            <w:hideMark/>
          </w:tcPr>
          <w:p w14:paraId="7672F3CE" w14:textId="77777777" w:rsidR="009027DD" w:rsidRPr="0018139F" w:rsidRDefault="009027DD" w:rsidP="009027DD">
            <w:pPr>
              <w:jc w:val="center"/>
              <w:rPr>
                <w:i/>
                <w:color w:val="000000"/>
                <w:sz w:val="20"/>
                <w:szCs w:val="20"/>
              </w:rPr>
            </w:pPr>
            <w:r w:rsidRPr="0018139F">
              <w:rPr>
                <w:i/>
                <w:color w:val="000000"/>
                <w:sz w:val="20"/>
                <w:szCs w:val="20"/>
              </w:rPr>
              <w:t>61%</w:t>
            </w:r>
          </w:p>
        </w:tc>
        <w:tc>
          <w:tcPr>
            <w:tcW w:w="1916" w:type="dxa"/>
            <w:tcBorders>
              <w:top w:val="nil"/>
              <w:left w:val="nil"/>
              <w:bottom w:val="nil"/>
              <w:right w:val="single" w:sz="8" w:space="0" w:color="auto"/>
            </w:tcBorders>
            <w:shd w:val="clear" w:color="000000" w:fill="BFBFBF"/>
            <w:vAlign w:val="center"/>
            <w:hideMark/>
          </w:tcPr>
          <w:p w14:paraId="33001362" w14:textId="77777777" w:rsidR="009027DD" w:rsidRPr="0018139F" w:rsidRDefault="009027DD" w:rsidP="009027DD">
            <w:pPr>
              <w:jc w:val="center"/>
              <w:rPr>
                <w:i/>
                <w:color w:val="000000"/>
                <w:sz w:val="20"/>
                <w:szCs w:val="20"/>
              </w:rPr>
            </w:pPr>
            <w:r w:rsidRPr="0018139F">
              <w:rPr>
                <w:i/>
                <w:color w:val="000000"/>
                <w:sz w:val="20"/>
                <w:szCs w:val="20"/>
              </w:rPr>
              <w:t>42%</w:t>
            </w:r>
          </w:p>
        </w:tc>
      </w:tr>
      <w:tr w:rsidR="009027DD" w:rsidRPr="0018139F" w14:paraId="7478F6E6" w14:textId="77777777" w:rsidTr="00CD1342">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11BA24E3" w14:textId="1706C63F" w:rsidR="009027DD" w:rsidRPr="0018139F" w:rsidRDefault="009027DD" w:rsidP="009027DD">
            <w:pPr>
              <w:suppressLineNumbers/>
              <w:suppressAutoHyphens/>
              <w:overflowPunct w:val="0"/>
              <w:autoSpaceDE w:val="0"/>
              <w:autoSpaceDN w:val="0"/>
              <w:adjustRightInd w:val="0"/>
              <w:snapToGrid w:val="0"/>
              <w:spacing w:before="40" w:after="40" w:line="240" w:lineRule="atLeast"/>
              <w:rPr>
                <w:rFonts w:cs="Times New Roman"/>
                <w:iCs/>
                <w:sz w:val="20"/>
                <w:szCs w:val="20"/>
              </w:rPr>
            </w:pPr>
            <w:r w:rsidRPr="0018139F">
              <w:rPr>
                <w:rFonts w:cs="Times New Roman"/>
                <w:iCs/>
                <w:sz w:val="20"/>
                <w:szCs w:val="20"/>
              </w:rPr>
              <w:t>可以得到为实现框架中的所有长期目标和行动目标所需执行手段</w:t>
            </w:r>
          </w:p>
          <w:p w14:paraId="4E068DB1" w14:textId="25323223" w:rsidR="009027DD" w:rsidRPr="0018139F" w:rsidRDefault="009027DD" w:rsidP="009027DD">
            <w:pPr>
              <w:jc w:val="left"/>
              <w:rPr>
                <w:color w:val="000000"/>
                <w:sz w:val="20"/>
                <w:szCs w:val="20"/>
              </w:rPr>
            </w:pPr>
          </w:p>
        </w:tc>
        <w:tc>
          <w:tcPr>
            <w:tcW w:w="3982" w:type="dxa"/>
            <w:tcBorders>
              <w:top w:val="nil"/>
              <w:left w:val="nil"/>
              <w:bottom w:val="nil"/>
              <w:right w:val="single" w:sz="8" w:space="0" w:color="auto"/>
            </w:tcBorders>
            <w:shd w:val="clear" w:color="000000" w:fill="BFBFBF"/>
            <w:noWrap/>
            <w:hideMark/>
          </w:tcPr>
          <w:p w14:paraId="6C769B16" w14:textId="73DEA6D2" w:rsidR="009027DD" w:rsidRPr="0018139F" w:rsidRDefault="009027DD" w:rsidP="009027DD">
            <w:pPr>
              <w:jc w:val="left"/>
              <w:rPr>
                <w:color w:val="000000"/>
                <w:sz w:val="20"/>
                <w:szCs w:val="20"/>
              </w:rPr>
            </w:pPr>
            <w:r w:rsidRPr="0018139F">
              <w:rPr>
                <w:rFonts w:cs="Times New Roman"/>
                <w:sz w:val="20"/>
                <w:szCs w:val="20"/>
              </w:rPr>
              <w:t xml:space="preserve">D.0.2 </w:t>
            </w:r>
            <w:r w:rsidRPr="0018139F">
              <w:rPr>
                <w:rFonts w:cs="Times New Roman"/>
                <w:sz w:val="20"/>
                <w:szCs w:val="20"/>
              </w:rPr>
              <w:t>国家为执行全球生物多样性框架供资</w:t>
            </w:r>
            <w:r w:rsidRPr="0018139F">
              <w:rPr>
                <w:rFonts w:cs="Times New Roman"/>
                <w:sz w:val="20"/>
                <w:szCs w:val="20"/>
              </w:rPr>
              <w:t>*</w:t>
            </w:r>
          </w:p>
        </w:tc>
        <w:tc>
          <w:tcPr>
            <w:tcW w:w="962" w:type="dxa"/>
            <w:tcBorders>
              <w:top w:val="nil"/>
              <w:left w:val="nil"/>
              <w:bottom w:val="nil"/>
              <w:right w:val="single" w:sz="4" w:space="0" w:color="auto"/>
            </w:tcBorders>
            <w:shd w:val="clear" w:color="000000" w:fill="BFBFBF"/>
            <w:vAlign w:val="center"/>
            <w:hideMark/>
          </w:tcPr>
          <w:p w14:paraId="1D288864" w14:textId="77777777" w:rsidR="009027DD" w:rsidRPr="0018139F" w:rsidRDefault="009027DD" w:rsidP="009027DD">
            <w:pPr>
              <w:jc w:val="center"/>
              <w:rPr>
                <w:i/>
                <w:color w:val="277E40"/>
                <w:sz w:val="20"/>
                <w:szCs w:val="20"/>
              </w:rPr>
            </w:pPr>
            <w:r w:rsidRPr="0018139F">
              <w:rPr>
                <w:i/>
                <w:color w:val="277E40"/>
                <w:sz w:val="20"/>
                <w:szCs w:val="20"/>
              </w:rPr>
              <w:t>78%</w:t>
            </w:r>
          </w:p>
        </w:tc>
        <w:tc>
          <w:tcPr>
            <w:tcW w:w="1452" w:type="dxa"/>
            <w:tcBorders>
              <w:top w:val="nil"/>
              <w:left w:val="nil"/>
              <w:bottom w:val="nil"/>
              <w:right w:val="nil"/>
            </w:tcBorders>
            <w:shd w:val="clear" w:color="000000" w:fill="BFBFBF"/>
            <w:vAlign w:val="center"/>
            <w:hideMark/>
          </w:tcPr>
          <w:p w14:paraId="37051F4C" w14:textId="77777777" w:rsidR="009027DD" w:rsidRPr="0018139F" w:rsidRDefault="009027DD" w:rsidP="009027DD">
            <w:pPr>
              <w:jc w:val="center"/>
              <w:rPr>
                <w:i/>
                <w:color w:val="000000"/>
                <w:sz w:val="20"/>
                <w:szCs w:val="20"/>
              </w:rPr>
            </w:pPr>
            <w:r w:rsidRPr="0018139F">
              <w:rPr>
                <w:i/>
                <w:color w:val="000000"/>
                <w:sz w:val="20"/>
                <w:szCs w:val="20"/>
              </w:rPr>
              <w:t>61%</w:t>
            </w:r>
          </w:p>
        </w:tc>
        <w:tc>
          <w:tcPr>
            <w:tcW w:w="1022" w:type="dxa"/>
            <w:tcBorders>
              <w:top w:val="nil"/>
              <w:left w:val="single" w:sz="8" w:space="0" w:color="auto"/>
              <w:bottom w:val="nil"/>
              <w:right w:val="single" w:sz="4" w:space="0" w:color="auto"/>
            </w:tcBorders>
            <w:shd w:val="clear" w:color="000000" w:fill="BFBFBF"/>
            <w:vAlign w:val="center"/>
            <w:hideMark/>
          </w:tcPr>
          <w:p w14:paraId="5A8E7E93" w14:textId="77777777" w:rsidR="009027DD" w:rsidRPr="0018139F" w:rsidRDefault="009027DD" w:rsidP="009027DD">
            <w:pPr>
              <w:jc w:val="center"/>
              <w:rPr>
                <w:i/>
                <w:color w:val="277E40"/>
                <w:sz w:val="20"/>
                <w:szCs w:val="20"/>
              </w:rPr>
            </w:pPr>
            <w:r w:rsidRPr="0018139F">
              <w:rPr>
                <w:i/>
                <w:color w:val="277E40"/>
                <w:sz w:val="20"/>
                <w:szCs w:val="20"/>
              </w:rPr>
              <w:t>75%</w:t>
            </w:r>
          </w:p>
        </w:tc>
        <w:tc>
          <w:tcPr>
            <w:tcW w:w="1916" w:type="dxa"/>
            <w:tcBorders>
              <w:top w:val="nil"/>
              <w:left w:val="nil"/>
              <w:bottom w:val="nil"/>
              <w:right w:val="single" w:sz="8" w:space="0" w:color="auto"/>
            </w:tcBorders>
            <w:shd w:val="clear" w:color="000000" w:fill="BFBFBF"/>
            <w:vAlign w:val="center"/>
            <w:hideMark/>
          </w:tcPr>
          <w:p w14:paraId="279AB0AF" w14:textId="77777777" w:rsidR="009027DD" w:rsidRPr="0018139F" w:rsidRDefault="009027DD" w:rsidP="009027DD">
            <w:pPr>
              <w:jc w:val="center"/>
              <w:rPr>
                <w:i/>
                <w:color w:val="000000"/>
                <w:sz w:val="20"/>
                <w:szCs w:val="20"/>
              </w:rPr>
            </w:pPr>
            <w:r w:rsidRPr="0018139F">
              <w:rPr>
                <w:i/>
                <w:color w:val="000000"/>
                <w:sz w:val="20"/>
                <w:szCs w:val="20"/>
              </w:rPr>
              <w:t>48%</w:t>
            </w:r>
          </w:p>
        </w:tc>
      </w:tr>
      <w:tr w:rsidR="001A18FD" w:rsidRPr="0018139F" w14:paraId="40179FDA" w14:textId="77777777" w:rsidTr="00100663">
        <w:trPr>
          <w:trHeight w:val="30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5FA4C0C7" w14:textId="77777777" w:rsidR="001A18FD" w:rsidRPr="0018139F" w:rsidRDefault="001A18FD" w:rsidP="00100663">
            <w:pPr>
              <w:jc w:val="left"/>
              <w:rPr>
                <w:b/>
                <w:color w:val="000000"/>
                <w:sz w:val="20"/>
                <w:szCs w:val="20"/>
              </w:rPr>
            </w:pPr>
          </w:p>
        </w:tc>
        <w:tc>
          <w:tcPr>
            <w:tcW w:w="3982" w:type="dxa"/>
            <w:tcBorders>
              <w:top w:val="nil"/>
              <w:left w:val="nil"/>
              <w:bottom w:val="nil"/>
              <w:right w:val="single" w:sz="8" w:space="0" w:color="auto"/>
            </w:tcBorders>
            <w:shd w:val="clear" w:color="000000" w:fill="BFBFBF"/>
            <w:noWrap/>
            <w:hideMark/>
          </w:tcPr>
          <w:p w14:paraId="4E84696F" w14:textId="77777777" w:rsidR="001A18FD" w:rsidRPr="0018139F" w:rsidRDefault="001A18FD" w:rsidP="00100663">
            <w:pPr>
              <w:jc w:val="left"/>
              <w:rPr>
                <w:rFonts w:ascii="Arial" w:hAnsi="Arial" w:cs="Arial"/>
                <w:color w:val="000000"/>
                <w:sz w:val="20"/>
                <w:szCs w:val="20"/>
              </w:rPr>
            </w:pPr>
            <w:r w:rsidRPr="0018139F">
              <w:rPr>
                <w:rFonts w:ascii="Arial" w:hAnsi="Arial" w:cs="Arial"/>
                <w:color w:val="000000"/>
                <w:sz w:val="20"/>
                <w:szCs w:val="20"/>
              </w:rPr>
              <w:t> </w:t>
            </w:r>
          </w:p>
        </w:tc>
        <w:tc>
          <w:tcPr>
            <w:tcW w:w="962" w:type="dxa"/>
            <w:tcBorders>
              <w:top w:val="nil"/>
              <w:left w:val="nil"/>
              <w:bottom w:val="nil"/>
              <w:right w:val="single" w:sz="4" w:space="0" w:color="auto"/>
            </w:tcBorders>
            <w:shd w:val="clear" w:color="000000" w:fill="BFBFBF"/>
            <w:hideMark/>
          </w:tcPr>
          <w:p w14:paraId="48CDAAAE"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452" w:type="dxa"/>
            <w:tcBorders>
              <w:top w:val="nil"/>
              <w:left w:val="single" w:sz="4" w:space="0" w:color="auto"/>
              <w:bottom w:val="nil"/>
              <w:right w:val="nil"/>
            </w:tcBorders>
            <w:shd w:val="clear" w:color="000000" w:fill="BFBFBF"/>
            <w:hideMark/>
          </w:tcPr>
          <w:p w14:paraId="1519A982"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022" w:type="dxa"/>
            <w:tcBorders>
              <w:top w:val="nil"/>
              <w:left w:val="single" w:sz="8" w:space="0" w:color="auto"/>
              <w:bottom w:val="nil"/>
              <w:right w:val="single" w:sz="4" w:space="0" w:color="auto"/>
            </w:tcBorders>
            <w:shd w:val="clear" w:color="000000" w:fill="BFBFBF"/>
            <w:hideMark/>
          </w:tcPr>
          <w:p w14:paraId="1488A0F8"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c>
          <w:tcPr>
            <w:tcW w:w="1916" w:type="dxa"/>
            <w:tcBorders>
              <w:top w:val="nil"/>
              <w:left w:val="single" w:sz="4" w:space="0" w:color="auto"/>
              <w:bottom w:val="nil"/>
              <w:right w:val="single" w:sz="8" w:space="0" w:color="auto"/>
            </w:tcBorders>
            <w:shd w:val="clear" w:color="000000" w:fill="BFBFBF"/>
            <w:hideMark/>
          </w:tcPr>
          <w:p w14:paraId="5893FB2C" w14:textId="77777777" w:rsidR="001A18FD" w:rsidRPr="0018139F" w:rsidRDefault="001A18FD" w:rsidP="00100663">
            <w:pPr>
              <w:jc w:val="center"/>
              <w:rPr>
                <w:rFonts w:ascii="Arial" w:hAnsi="Arial" w:cs="Arial"/>
                <w:i/>
                <w:color w:val="9C0006"/>
                <w:sz w:val="20"/>
                <w:szCs w:val="20"/>
              </w:rPr>
            </w:pPr>
            <w:r w:rsidRPr="0018139F">
              <w:rPr>
                <w:rFonts w:ascii="Arial" w:hAnsi="Arial" w:cs="Arial"/>
                <w:i/>
                <w:color w:val="9C0006"/>
                <w:sz w:val="20"/>
                <w:szCs w:val="20"/>
              </w:rPr>
              <w:t> </w:t>
            </w:r>
          </w:p>
        </w:tc>
      </w:tr>
      <w:tr w:rsidR="009027DD" w:rsidRPr="0018139F" w14:paraId="4B389396" w14:textId="77777777" w:rsidTr="00B87B44">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655C3201" w14:textId="58D8FA4A" w:rsidR="009027DD" w:rsidRPr="0018139F" w:rsidRDefault="009027DD" w:rsidP="009027DD">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w:t>
            </w:r>
            <w:r w:rsidRPr="0018139F">
              <w:rPr>
                <w:rFonts w:cs="Times New Roman"/>
                <w:snapToGrid w:val="0"/>
                <w:color w:val="000000"/>
                <w:kern w:val="22"/>
                <w:sz w:val="20"/>
                <w:szCs w:val="20"/>
              </w:rPr>
              <w:t xml:space="preserve"> </w:t>
            </w:r>
            <w:r w:rsidRPr="0018139F">
              <w:rPr>
                <w:rFonts w:cs="Times New Roman"/>
                <w:kern w:val="22"/>
                <w:sz w:val="20"/>
                <w:szCs w:val="20"/>
              </w:rPr>
              <w:t>到</w:t>
            </w:r>
            <w:r w:rsidRPr="0018139F">
              <w:rPr>
                <w:rFonts w:cs="Times New Roman"/>
                <w:kern w:val="22"/>
                <w:sz w:val="20"/>
                <w:szCs w:val="20"/>
              </w:rPr>
              <w:t>2030</w:t>
            </w:r>
            <w:r w:rsidRPr="0018139F">
              <w:rPr>
                <w:rFonts w:cs="Times New Roman"/>
                <w:kern w:val="22"/>
                <w:sz w:val="20"/>
                <w:szCs w:val="20"/>
              </w:rPr>
              <w:t>年，全球陆地和海洋地区的</w:t>
            </w:r>
            <w:r w:rsidRPr="0018139F">
              <w:rPr>
                <w:rFonts w:cs="Times New Roman"/>
                <w:kern w:val="22"/>
                <w:sz w:val="20"/>
                <w:szCs w:val="20"/>
              </w:rPr>
              <w:t>[50</w:t>
            </w:r>
            <w:r w:rsidRPr="0018139F">
              <w:rPr>
                <w:rFonts w:cs="Times New Roman"/>
                <w:kern w:val="22"/>
                <w:sz w:val="20"/>
                <w:szCs w:val="20"/>
              </w:rPr>
              <w:t>％</w:t>
            </w:r>
            <w:r w:rsidRPr="0018139F">
              <w:rPr>
                <w:rFonts w:cs="Times New Roman"/>
                <w:kern w:val="22"/>
                <w:sz w:val="20"/>
                <w:szCs w:val="20"/>
              </w:rPr>
              <w:t>]</w:t>
            </w:r>
            <w:r w:rsidRPr="0018139F">
              <w:rPr>
                <w:rFonts w:cs="Times New Roman"/>
                <w:kern w:val="22"/>
                <w:sz w:val="20"/>
                <w:szCs w:val="20"/>
              </w:rPr>
              <w:t>正在针对土地</w:t>
            </w:r>
            <w:r w:rsidRPr="0018139F">
              <w:rPr>
                <w:rFonts w:cs="Times New Roman"/>
                <w:kern w:val="22"/>
                <w:sz w:val="20"/>
                <w:szCs w:val="20"/>
              </w:rPr>
              <w:t>/</w:t>
            </w:r>
            <w:r w:rsidRPr="0018139F">
              <w:rPr>
                <w:rFonts w:cs="Times New Roman"/>
                <w:kern w:val="22"/>
                <w:sz w:val="20"/>
                <w:szCs w:val="20"/>
              </w:rPr>
              <w:t>海洋利用的变化进行空间规划，保留了大多数现有的未受损害的荒野地区，并使</w:t>
            </w:r>
            <w:r w:rsidRPr="0018139F">
              <w:rPr>
                <w:rFonts w:cs="Times New Roman"/>
                <w:kern w:val="22"/>
                <w:sz w:val="20"/>
                <w:szCs w:val="20"/>
              </w:rPr>
              <w:t xml:space="preserve"> [X</w:t>
            </w:r>
            <w:r w:rsidRPr="0018139F">
              <w:rPr>
                <w:rFonts w:cs="Times New Roman"/>
                <w:kern w:val="22"/>
                <w:sz w:val="20"/>
                <w:szCs w:val="20"/>
              </w:rPr>
              <w:t>％</w:t>
            </w:r>
            <w:r w:rsidRPr="0018139F">
              <w:rPr>
                <w:rFonts w:cs="Times New Roman"/>
                <w:kern w:val="22"/>
                <w:sz w:val="20"/>
                <w:szCs w:val="20"/>
              </w:rPr>
              <w:t>]</w:t>
            </w:r>
            <w:r w:rsidRPr="0018139F">
              <w:rPr>
                <w:rFonts w:cs="Times New Roman"/>
                <w:kern w:val="22"/>
                <w:sz w:val="20"/>
                <w:szCs w:val="20"/>
              </w:rPr>
              <w:t>的退化的淡水、海洋和陆地自然生态系统及其之间的连通性得以恢复</w:t>
            </w:r>
          </w:p>
        </w:tc>
        <w:tc>
          <w:tcPr>
            <w:tcW w:w="3982" w:type="dxa"/>
            <w:tcBorders>
              <w:top w:val="nil"/>
              <w:left w:val="nil"/>
              <w:bottom w:val="single" w:sz="8" w:space="0" w:color="auto"/>
              <w:right w:val="single" w:sz="8" w:space="0" w:color="auto"/>
            </w:tcBorders>
            <w:shd w:val="clear" w:color="000000" w:fill="FFFFFF"/>
            <w:noWrap/>
            <w:hideMark/>
          </w:tcPr>
          <w:p w14:paraId="2AAAE8C5" w14:textId="77777777" w:rsidR="0018139F" w:rsidRDefault="0018139F" w:rsidP="009027DD">
            <w:pPr>
              <w:jc w:val="left"/>
              <w:rPr>
                <w:rFonts w:cs="Times New Roman"/>
                <w:sz w:val="20"/>
                <w:szCs w:val="20"/>
              </w:rPr>
            </w:pPr>
          </w:p>
          <w:p w14:paraId="1CF738F7" w14:textId="63AACDED" w:rsidR="009027DD" w:rsidRPr="0018139F" w:rsidRDefault="009027DD" w:rsidP="009027DD">
            <w:pPr>
              <w:jc w:val="left"/>
              <w:rPr>
                <w:color w:val="000000"/>
                <w:sz w:val="20"/>
                <w:szCs w:val="20"/>
              </w:rPr>
            </w:pPr>
            <w:r w:rsidRPr="0018139F">
              <w:rPr>
                <w:rFonts w:cs="Times New Roman"/>
                <w:sz w:val="20"/>
                <w:szCs w:val="20"/>
              </w:rPr>
              <w:t>1.0.1</w:t>
            </w:r>
            <w:r w:rsidRPr="0018139F">
              <w:rPr>
                <w:rFonts w:cs="Times New Roman"/>
                <w:sz w:val="20"/>
                <w:szCs w:val="20"/>
              </w:rPr>
              <w:t>陆地、淡水和海洋生态系统景观级土地利用计划覆盖的土地百分比</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FFFFFF"/>
            <w:vAlign w:val="center"/>
            <w:hideMark/>
          </w:tcPr>
          <w:p w14:paraId="53512516" w14:textId="77777777" w:rsidR="009027DD" w:rsidRPr="0018139F" w:rsidRDefault="009027DD" w:rsidP="009027DD">
            <w:pPr>
              <w:jc w:val="center"/>
              <w:rPr>
                <w:i/>
                <w:color w:val="277E40"/>
                <w:sz w:val="20"/>
                <w:szCs w:val="20"/>
              </w:rPr>
            </w:pPr>
            <w:r w:rsidRPr="0018139F">
              <w:rPr>
                <w:i/>
                <w:color w:val="277E40"/>
                <w:sz w:val="20"/>
                <w:szCs w:val="20"/>
              </w:rPr>
              <w:t>73%</w:t>
            </w:r>
          </w:p>
        </w:tc>
        <w:tc>
          <w:tcPr>
            <w:tcW w:w="1452" w:type="dxa"/>
            <w:tcBorders>
              <w:top w:val="nil"/>
              <w:left w:val="nil"/>
              <w:bottom w:val="single" w:sz="8" w:space="0" w:color="auto"/>
              <w:right w:val="nil"/>
            </w:tcBorders>
            <w:shd w:val="clear" w:color="000000" w:fill="FFFFFF"/>
            <w:vAlign w:val="center"/>
            <w:hideMark/>
          </w:tcPr>
          <w:p w14:paraId="6B089029" w14:textId="77777777" w:rsidR="009027DD" w:rsidRPr="0018139F" w:rsidRDefault="009027DD" w:rsidP="009027DD">
            <w:pPr>
              <w:jc w:val="center"/>
              <w:rPr>
                <w:i/>
                <w:color w:val="000000"/>
                <w:sz w:val="20"/>
                <w:szCs w:val="20"/>
              </w:rPr>
            </w:pPr>
            <w:r w:rsidRPr="0018139F">
              <w:rPr>
                <w:i/>
                <w:color w:val="000000"/>
                <w:sz w:val="20"/>
                <w:szCs w:val="20"/>
              </w:rPr>
              <w:t>66%</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428F6690" w14:textId="77777777" w:rsidR="009027DD" w:rsidRPr="0018139F" w:rsidRDefault="009027DD" w:rsidP="009027DD">
            <w:pPr>
              <w:jc w:val="center"/>
              <w:rPr>
                <w:i/>
                <w:color w:val="277E40"/>
                <w:sz w:val="20"/>
                <w:szCs w:val="20"/>
              </w:rPr>
            </w:pPr>
            <w:r w:rsidRPr="0018139F">
              <w:rPr>
                <w:i/>
                <w:color w:val="277E40"/>
                <w:sz w:val="20"/>
                <w:szCs w:val="20"/>
              </w:rPr>
              <w:t>76%</w:t>
            </w:r>
          </w:p>
        </w:tc>
        <w:tc>
          <w:tcPr>
            <w:tcW w:w="1916" w:type="dxa"/>
            <w:tcBorders>
              <w:top w:val="nil"/>
              <w:left w:val="nil"/>
              <w:bottom w:val="single" w:sz="8" w:space="0" w:color="auto"/>
              <w:right w:val="single" w:sz="8" w:space="0" w:color="auto"/>
            </w:tcBorders>
            <w:shd w:val="clear" w:color="000000" w:fill="FFFFFF"/>
            <w:vAlign w:val="center"/>
            <w:hideMark/>
          </w:tcPr>
          <w:p w14:paraId="125E6AEC" w14:textId="77777777" w:rsidR="009027DD" w:rsidRPr="0018139F" w:rsidRDefault="009027DD" w:rsidP="009027DD">
            <w:pPr>
              <w:jc w:val="center"/>
              <w:rPr>
                <w:i/>
                <w:color w:val="000000"/>
                <w:sz w:val="20"/>
                <w:szCs w:val="20"/>
              </w:rPr>
            </w:pPr>
            <w:r w:rsidRPr="0018139F">
              <w:rPr>
                <w:i/>
                <w:color w:val="000000"/>
                <w:sz w:val="20"/>
                <w:szCs w:val="20"/>
              </w:rPr>
              <w:t>55%</w:t>
            </w:r>
          </w:p>
        </w:tc>
      </w:tr>
      <w:tr w:rsidR="009027DD" w:rsidRPr="0018139F" w14:paraId="33532B53" w14:textId="77777777" w:rsidTr="00C24115">
        <w:trPr>
          <w:trHeight w:val="240"/>
          <w:jc w:val="center"/>
        </w:trPr>
        <w:tc>
          <w:tcPr>
            <w:tcW w:w="3981" w:type="dxa"/>
            <w:tcBorders>
              <w:top w:val="nil"/>
              <w:left w:val="single" w:sz="8" w:space="0" w:color="auto"/>
              <w:bottom w:val="nil"/>
              <w:right w:val="single" w:sz="8" w:space="0" w:color="auto"/>
            </w:tcBorders>
            <w:shd w:val="clear" w:color="000000" w:fill="BFBFBF"/>
            <w:noWrap/>
            <w:hideMark/>
          </w:tcPr>
          <w:p w14:paraId="5482AFA4" w14:textId="180026B0" w:rsidR="009027DD" w:rsidRPr="0018139F" w:rsidRDefault="009027DD" w:rsidP="009027DD">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2.</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年，通过采取连通性良好和有效的保护区系统及其他有效的地区保护措</w:t>
            </w:r>
            <w:r w:rsidRPr="0018139F">
              <w:rPr>
                <w:rFonts w:cs="Times New Roman"/>
                <w:sz w:val="20"/>
                <w:szCs w:val="20"/>
              </w:rPr>
              <w:t>​​</w:t>
            </w:r>
            <w:r w:rsidRPr="0018139F">
              <w:rPr>
                <w:rFonts w:cs="Times New Roman"/>
                <w:sz w:val="20"/>
                <w:szCs w:val="20"/>
              </w:rPr>
              <w:t>施，使地球上至少</w:t>
            </w:r>
            <w:r w:rsidRPr="0018139F">
              <w:rPr>
                <w:rFonts w:cs="Times New Roman"/>
                <w:sz w:val="20"/>
                <w:szCs w:val="20"/>
              </w:rPr>
              <w:t>30%</w:t>
            </w:r>
            <w:r w:rsidRPr="0018139F">
              <w:rPr>
                <w:rFonts w:cs="Times New Roman"/>
                <w:sz w:val="20"/>
                <w:szCs w:val="20"/>
              </w:rPr>
              <w:t>的地区得到保护和养护，重点放在对生物多样性特别重要的地区</w:t>
            </w:r>
          </w:p>
        </w:tc>
        <w:tc>
          <w:tcPr>
            <w:tcW w:w="3982" w:type="dxa"/>
            <w:tcBorders>
              <w:top w:val="nil"/>
              <w:left w:val="nil"/>
              <w:bottom w:val="nil"/>
              <w:right w:val="single" w:sz="8" w:space="0" w:color="auto"/>
            </w:tcBorders>
            <w:shd w:val="clear" w:color="000000" w:fill="BFBFBF"/>
            <w:noWrap/>
            <w:hideMark/>
          </w:tcPr>
          <w:p w14:paraId="1A875011" w14:textId="77777777" w:rsidR="009027DD" w:rsidRPr="0018139F" w:rsidRDefault="009027DD" w:rsidP="009027DD">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2.0.1</w:t>
            </w:r>
            <w:r w:rsidRPr="0018139F">
              <w:rPr>
                <w:rFonts w:cs="Times New Roman"/>
                <w:sz w:val="20"/>
                <w:szCs w:val="20"/>
              </w:rPr>
              <w:t>重要生物多样性地区的保护区覆盖范围</w:t>
            </w:r>
          </w:p>
          <w:p w14:paraId="349911BA" w14:textId="092CF14B" w:rsidR="009027DD" w:rsidRPr="0018139F" w:rsidRDefault="009027DD" w:rsidP="009027DD">
            <w:pPr>
              <w:jc w:val="left"/>
              <w:rPr>
                <w:color w:val="000000"/>
                <w:sz w:val="20"/>
                <w:szCs w:val="20"/>
              </w:rPr>
            </w:pPr>
          </w:p>
        </w:tc>
        <w:tc>
          <w:tcPr>
            <w:tcW w:w="962" w:type="dxa"/>
            <w:tcBorders>
              <w:top w:val="nil"/>
              <w:left w:val="nil"/>
              <w:bottom w:val="nil"/>
              <w:right w:val="single" w:sz="4" w:space="0" w:color="auto"/>
            </w:tcBorders>
            <w:shd w:val="clear" w:color="000000" w:fill="BFBFBF"/>
            <w:vAlign w:val="center"/>
            <w:hideMark/>
          </w:tcPr>
          <w:p w14:paraId="6F49DCAB" w14:textId="77777777" w:rsidR="009027DD" w:rsidRPr="0018139F" w:rsidRDefault="009027DD" w:rsidP="009027DD">
            <w:pPr>
              <w:jc w:val="center"/>
              <w:rPr>
                <w:i/>
                <w:color w:val="277E40"/>
                <w:sz w:val="20"/>
                <w:szCs w:val="20"/>
              </w:rPr>
            </w:pPr>
            <w:r w:rsidRPr="0018139F">
              <w:rPr>
                <w:i/>
                <w:color w:val="277E40"/>
                <w:sz w:val="20"/>
                <w:szCs w:val="20"/>
              </w:rPr>
              <w:t>83%</w:t>
            </w:r>
          </w:p>
        </w:tc>
        <w:tc>
          <w:tcPr>
            <w:tcW w:w="1452" w:type="dxa"/>
            <w:tcBorders>
              <w:top w:val="nil"/>
              <w:left w:val="single" w:sz="4" w:space="0" w:color="auto"/>
              <w:bottom w:val="nil"/>
              <w:right w:val="nil"/>
            </w:tcBorders>
            <w:shd w:val="clear" w:color="000000" w:fill="BFBFBF"/>
            <w:vAlign w:val="center"/>
            <w:hideMark/>
          </w:tcPr>
          <w:p w14:paraId="7FA36CA0" w14:textId="77777777" w:rsidR="009027DD" w:rsidRPr="0018139F" w:rsidRDefault="009027DD" w:rsidP="009027DD">
            <w:pPr>
              <w:jc w:val="center"/>
              <w:rPr>
                <w:i/>
                <w:color w:val="277E40"/>
                <w:sz w:val="20"/>
                <w:szCs w:val="20"/>
              </w:rPr>
            </w:pPr>
            <w:r w:rsidRPr="0018139F">
              <w:rPr>
                <w:i/>
                <w:color w:val="277E40"/>
                <w:sz w:val="20"/>
                <w:szCs w:val="20"/>
              </w:rPr>
              <w:t>77%</w:t>
            </w:r>
          </w:p>
        </w:tc>
        <w:tc>
          <w:tcPr>
            <w:tcW w:w="1022" w:type="dxa"/>
            <w:tcBorders>
              <w:top w:val="nil"/>
              <w:left w:val="single" w:sz="8" w:space="0" w:color="auto"/>
              <w:bottom w:val="nil"/>
              <w:right w:val="single" w:sz="4" w:space="0" w:color="auto"/>
            </w:tcBorders>
            <w:shd w:val="clear" w:color="000000" w:fill="BFBFBF"/>
            <w:vAlign w:val="center"/>
            <w:hideMark/>
          </w:tcPr>
          <w:p w14:paraId="3B8B3488" w14:textId="77777777" w:rsidR="009027DD" w:rsidRPr="0018139F" w:rsidRDefault="009027DD" w:rsidP="009027DD">
            <w:pPr>
              <w:jc w:val="center"/>
              <w:rPr>
                <w:i/>
                <w:color w:val="277E40"/>
                <w:sz w:val="20"/>
                <w:szCs w:val="20"/>
              </w:rPr>
            </w:pPr>
            <w:r w:rsidRPr="0018139F">
              <w:rPr>
                <w:i/>
                <w:color w:val="277E40"/>
                <w:sz w:val="20"/>
                <w:szCs w:val="20"/>
              </w:rPr>
              <w:t>78%</w:t>
            </w:r>
          </w:p>
        </w:tc>
        <w:tc>
          <w:tcPr>
            <w:tcW w:w="1916" w:type="dxa"/>
            <w:tcBorders>
              <w:top w:val="nil"/>
              <w:left w:val="nil"/>
              <w:bottom w:val="nil"/>
              <w:right w:val="single" w:sz="8" w:space="0" w:color="auto"/>
            </w:tcBorders>
            <w:shd w:val="clear" w:color="000000" w:fill="BFBFBF"/>
            <w:vAlign w:val="center"/>
            <w:hideMark/>
          </w:tcPr>
          <w:p w14:paraId="666B095D" w14:textId="77777777" w:rsidR="009027DD" w:rsidRPr="0018139F" w:rsidRDefault="009027DD" w:rsidP="009027DD">
            <w:pPr>
              <w:jc w:val="center"/>
              <w:rPr>
                <w:i/>
                <w:color w:val="000000"/>
                <w:sz w:val="20"/>
                <w:szCs w:val="20"/>
              </w:rPr>
            </w:pPr>
            <w:r w:rsidRPr="0018139F">
              <w:rPr>
                <w:i/>
                <w:color w:val="000000"/>
                <w:sz w:val="20"/>
                <w:szCs w:val="20"/>
              </w:rPr>
              <w:t>64%</w:t>
            </w:r>
          </w:p>
        </w:tc>
      </w:tr>
      <w:tr w:rsidR="009027DD" w:rsidRPr="0018139F" w14:paraId="7103D1BE" w14:textId="77777777" w:rsidTr="00C24115">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18B1D045" w14:textId="5328F99A" w:rsidR="009027DD" w:rsidRPr="0018139F" w:rsidRDefault="009027DD" w:rsidP="009027DD">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hideMark/>
          </w:tcPr>
          <w:p w14:paraId="788F949F" w14:textId="1C317EA0" w:rsidR="009027DD" w:rsidRPr="0018139F" w:rsidRDefault="0018139F" w:rsidP="009027DD">
            <w:pPr>
              <w:jc w:val="left"/>
              <w:rPr>
                <w:color w:val="000000"/>
                <w:sz w:val="20"/>
                <w:szCs w:val="20"/>
              </w:rPr>
            </w:pPr>
            <w:r w:rsidRPr="0018139F">
              <w:rPr>
                <w:rFonts w:cs="Times New Roman"/>
                <w:sz w:val="20"/>
                <w:szCs w:val="20"/>
              </w:rPr>
              <w:t>2.0.2</w:t>
            </w:r>
            <w:r w:rsidRPr="0018139F">
              <w:rPr>
                <w:rFonts w:cs="Times New Roman"/>
                <w:sz w:val="20"/>
                <w:szCs w:val="20"/>
              </w:rPr>
              <w:t>物种保护指数</w:t>
            </w:r>
          </w:p>
        </w:tc>
        <w:tc>
          <w:tcPr>
            <w:tcW w:w="962" w:type="dxa"/>
            <w:tcBorders>
              <w:top w:val="nil"/>
              <w:left w:val="nil"/>
              <w:bottom w:val="single" w:sz="8" w:space="0" w:color="auto"/>
              <w:right w:val="single" w:sz="4" w:space="0" w:color="auto"/>
            </w:tcBorders>
            <w:shd w:val="clear" w:color="000000" w:fill="BFBFBF"/>
            <w:vAlign w:val="center"/>
            <w:hideMark/>
          </w:tcPr>
          <w:p w14:paraId="37458263" w14:textId="77777777" w:rsidR="009027DD" w:rsidRPr="0018139F" w:rsidRDefault="009027DD" w:rsidP="009027DD">
            <w:pPr>
              <w:jc w:val="center"/>
              <w:rPr>
                <w:i/>
                <w:color w:val="000000"/>
                <w:sz w:val="20"/>
                <w:szCs w:val="20"/>
              </w:rPr>
            </w:pPr>
            <w:r w:rsidRPr="0018139F">
              <w:rPr>
                <w:i/>
                <w:color w:val="000000"/>
                <w:sz w:val="20"/>
                <w:szCs w:val="20"/>
              </w:rPr>
              <w:t>59%</w:t>
            </w:r>
          </w:p>
        </w:tc>
        <w:tc>
          <w:tcPr>
            <w:tcW w:w="1452" w:type="dxa"/>
            <w:tcBorders>
              <w:top w:val="nil"/>
              <w:left w:val="nil"/>
              <w:bottom w:val="single" w:sz="8" w:space="0" w:color="auto"/>
              <w:right w:val="nil"/>
            </w:tcBorders>
            <w:shd w:val="clear" w:color="000000" w:fill="BFBFBF"/>
            <w:vAlign w:val="center"/>
            <w:hideMark/>
          </w:tcPr>
          <w:p w14:paraId="00A7D5BA" w14:textId="77777777" w:rsidR="009027DD" w:rsidRPr="0018139F" w:rsidRDefault="009027DD" w:rsidP="009027DD">
            <w:pPr>
              <w:jc w:val="center"/>
              <w:rPr>
                <w:i/>
                <w:color w:val="000000"/>
                <w:sz w:val="20"/>
                <w:szCs w:val="20"/>
              </w:rPr>
            </w:pPr>
            <w:r w:rsidRPr="0018139F">
              <w:rPr>
                <w:i/>
                <w:color w:val="000000"/>
                <w:sz w:val="20"/>
                <w:szCs w:val="20"/>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41BEF82B" w14:textId="77777777" w:rsidR="009027DD" w:rsidRPr="0018139F" w:rsidRDefault="009027DD" w:rsidP="009027DD">
            <w:pPr>
              <w:jc w:val="center"/>
              <w:rPr>
                <w:i/>
                <w:color w:val="000000"/>
                <w:sz w:val="20"/>
                <w:szCs w:val="20"/>
              </w:rPr>
            </w:pPr>
            <w:r w:rsidRPr="0018139F">
              <w:rPr>
                <w:i/>
                <w:color w:val="000000"/>
                <w:sz w:val="20"/>
                <w:szCs w:val="20"/>
              </w:rPr>
              <w:t>54%</w:t>
            </w:r>
          </w:p>
        </w:tc>
        <w:tc>
          <w:tcPr>
            <w:tcW w:w="1916" w:type="dxa"/>
            <w:tcBorders>
              <w:top w:val="nil"/>
              <w:left w:val="nil"/>
              <w:bottom w:val="single" w:sz="8" w:space="0" w:color="auto"/>
              <w:right w:val="single" w:sz="8" w:space="0" w:color="auto"/>
            </w:tcBorders>
            <w:shd w:val="clear" w:color="000000" w:fill="BFBFBF"/>
            <w:vAlign w:val="center"/>
            <w:hideMark/>
          </w:tcPr>
          <w:p w14:paraId="56435AEB" w14:textId="77777777" w:rsidR="009027DD" w:rsidRPr="0018139F" w:rsidRDefault="009027DD" w:rsidP="009027DD">
            <w:pPr>
              <w:jc w:val="center"/>
              <w:rPr>
                <w:i/>
                <w:color w:val="000000"/>
                <w:sz w:val="20"/>
                <w:szCs w:val="20"/>
              </w:rPr>
            </w:pPr>
            <w:r w:rsidRPr="0018139F">
              <w:rPr>
                <w:i/>
                <w:color w:val="000000"/>
                <w:sz w:val="20"/>
                <w:szCs w:val="20"/>
              </w:rPr>
              <w:t>43%</w:t>
            </w:r>
          </w:p>
        </w:tc>
      </w:tr>
      <w:tr w:rsidR="00B07D0C" w:rsidRPr="0018139F" w14:paraId="6B5DE5EA" w14:textId="77777777" w:rsidTr="0037084B">
        <w:trPr>
          <w:trHeight w:val="36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3A926733" w14:textId="43470E66" w:rsidR="00B07D0C" w:rsidRPr="0018139F" w:rsidRDefault="00B07D0C" w:rsidP="00B07D0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3.</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年确保采取积极的管理行动，使野生动植物种得以恢复和受到保护，并把人与野生生物之间的冲突减少</w:t>
            </w:r>
            <w:r w:rsidRPr="0018139F">
              <w:rPr>
                <w:rFonts w:cs="Times New Roman"/>
                <w:sz w:val="20"/>
                <w:szCs w:val="20"/>
              </w:rPr>
              <w:t>[X</w:t>
            </w:r>
            <w:r w:rsidRPr="0018139F">
              <w:rPr>
                <w:rFonts w:cs="Times New Roman"/>
                <w:sz w:val="20"/>
                <w:szCs w:val="20"/>
              </w:rPr>
              <w:t>％</w:t>
            </w:r>
            <w:r w:rsidRPr="0018139F">
              <w:rPr>
                <w:rFonts w:cs="Times New Roman"/>
                <w:sz w:val="20"/>
                <w:szCs w:val="20"/>
              </w:rPr>
              <w:t>]</w:t>
            </w:r>
          </w:p>
        </w:tc>
        <w:tc>
          <w:tcPr>
            <w:tcW w:w="3982" w:type="dxa"/>
            <w:tcBorders>
              <w:top w:val="nil"/>
              <w:left w:val="nil"/>
              <w:bottom w:val="nil"/>
              <w:right w:val="single" w:sz="8" w:space="0" w:color="auto"/>
            </w:tcBorders>
            <w:shd w:val="clear" w:color="000000" w:fill="FFFFFF"/>
            <w:noWrap/>
            <w:hideMark/>
          </w:tcPr>
          <w:p w14:paraId="17D5CED2" w14:textId="77777777" w:rsidR="0018139F" w:rsidRDefault="0018139F" w:rsidP="00B07D0C">
            <w:pPr>
              <w:jc w:val="left"/>
              <w:rPr>
                <w:rFonts w:cs="Times New Roman"/>
                <w:sz w:val="20"/>
                <w:szCs w:val="20"/>
              </w:rPr>
            </w:pPr>
          </w:p>
          <w:p w14:paraId="1D8DEF10" w14:textId="31D37254" w:rsidR="00B07D0C" w:rsidRPr="0018139F" w:rsidRDefault="00B07D0C" w:rsidP="00B07D0C">
            <w:pPr>
              <w:jc w:val="left"/>
              <w:rPr>
                <w:color w:val="000000"/>
                <w:sz w:val="20"/>
                <w:szCs w:val="20"/>
              </w:rPr>
            </w:pPr>
            <w:r w:rsidRPr="0018139F">
              <w:rPr>
                <w:rFonts w:cs="Times New Roman"/>
                <w:sz w:val="20"/>
                <w:szCs w:val="20"/>
              </w:rPr>
              <w:t>3.0.1</w:t>
            </w:r>
            <w:r w:rsidRPr="0018139F">
              <w:rPr>
                <w:rFonts w:cs="Times New Roman"/>
                <w:sz w:val="20"/>
                <w:szCs w:val="20"/>
              </w:rPr>
              <w:t>保护区管理的有效性</w:t>
            </w:r>
          </w:p>
        </w:tc>
        <w:tc>
          <w:tcPr>
            <w:tcW w:w="962" w:type="dxa"/>
            <w:tcBorders>
              <w:top w:val="nil"/>
              <w:left w:val="nil"/>
              <w:bottom w:val="nil"/>
              <w:right w:val="single" w:sz="4" w:space="0" w:color="auto"/>
            </w:tcBorders>
            <w:shd w:val="clear" w:color="000000" w:fill="FFFFFF"/>
            <w:vAlign w:val="center"/>
            <w:hideMark/>
          </w:tcPr>
          <w:p w14:paraId="691902FD" w14:textId="77777777" w:rsidR="00B07D0C" w:rsidRPr="0018139F" w:rsidRDefault="00B07D0C" w:rsidP="00B07D0C">
            <w:pPr>
              <w:jc w:val="center"/>
              <w:rPr>
                <w:i/>
                <w:color w:val="000000"/>
                <w:sz w:val="20"/>
                <w:szCs w:val="20"/>
              </w:rPr>
            </w:pPr>
            <w:r w:rsidRPr="0018139F">
              <w:rPr>
                <w:i/>
                <w:color w:val="000000"/>
                <w:sz w:val="20"/>
                <w:szCs w:val="20"/>
              </w:rPr>
              <w:t>63%</w:t>
            </w:r>
          </w:p>
        </w:tc>
        <w:tc>
          <w:tcPr>
            <w:tcW w:w="1452" w:type="dxa"/>
            <w:tcBorders>
              <w:top w:val="nil"/>
              <w:left w:val="nil"/>
              <w:bottom w:val="nil"/>
              <w:right w:val="nil"/>
            </w:tcBorders>
            <w:shd w:val="clear" w:color="000000" w:fill="FFFFFF"/>
            <w:vAlign w:val="center"/>
            <w:hideMark/>
          </w:tcPr>
          <w:p w14:paraId="7F949D5E" w14:textId="77777777" w:rsidR="00B07D0C" w:rsidRPr="0018139F" w:rsidRDefault="00B07D0C" w:rsidP="00B07D0C">
            <w:pPr>
              <w:jc w:val="center"/>
              <w:rPr>
                <w:i/>
                <w:color w:val="000000"/>
                <w:sz w:val="20"/>
                <w:szCs w:val="20"/>
              </w:rPr>
            </w:pPr>
            <w:r w:rsidRPr="0018139F">
              <w:rPr>
                <w:i/>
                <w:color w:val="000000"/>
                <w:sz w:val="20"/>
                <w:szCs w:val="20"/>
              </w:rPr>
              <w:t>52%</w:t>
            </w:r>
          </w:p>
        </w:tc>
        <w:tc>
          <w:tcPr>
            <w:tcW w:w="1022" w:type="dxa"/>
            <w:tcBorders>
              <w:top w:val="nil"/>
              <w:left w:val="single" w:sz="8" w:space="0" w:color="auto"/>
              <w:bottom w:val="nil"/>
              <w:right w:val="single" w:sz="4" w:space="0" w:color="auto"/>
            </w:tcBorders>
            <w:shd w:val="clear" w:color="000000" w:fill="FFFFFF"/>
            <w:vAlign w:val="center"/>
            <w:hideMark/>
          </w:tcPr>
          <w:p w14:paraId="036609DA" w14:textId="77777777" w:rsidR="00B07D0C" w:rsidRPr="0018139F" w:rsidRDefault="00B07D0C" w:rsidP="00B07D0C">
            <w:pPr>
              <w:jc w:val="center"/>
              <w:rPr>
                <w:i/>
                <w:color w:val="000000"/>
                <w:sz w:val="20"/>
                <w:szCs w:val="20"/>
              </w:rPr>
            </w:pPr>
            <w:r w:rsidRPr="0018139F">
              <w:rPr>
                <w:i/>
                <w:color w:val="000000"/>
                <w:sz w:val="20"/>
                <w:szCs w:val="20"/>
              </w:rPr>
              <w:t>59%</w:t>
            </w:r>
          </w:p>
        </w:tc>
        <w:tc>
          <w:tcPr>
            <w:tcW w:w="1916" w:type="dxa"/>
            <w:tcBorders>
              <w:top w:val="nil"/>
              <w:left w:val="nil"/>
              <w:bottom w:val="nil"/>
              <w:right w:val="single" w:sz="8" w:space="0" w:color="auto"/>
            </w:tcBorders>
            <w:shd w:val="clear" w:color="000000" w:fill="FFFFFF"/>
            <w:vAlign w:val="center"/>
            <w:hideMark/>
          </w:tcPr>
          <w:p w14:paraId="7C94967B" w14:textId="77777777" w:rsidR="00B07D0C" w:rsidRPr="0018139F" w:rsidRDefault="00B07D0C" w:rsidP="00B07D0C">
            <w:pPr>
              <w:jc w:val="center"/>
              <w:rPr>
                <w:i/>
                <w:color w:val="000000"/>
                <w:sz w:val="20"/>
                <w:szCs w:val="20"/>
              </w:rPr>
            </w:pPr>
            <w:r w:rsidRPr="0018139F">
              <w:rPr>
                <w:i/>
                <w:color w:val="000000"/>
                <w:sz w:val="20"/>
                <w:szCs w:val="20"/>
              </w:rPr>
              <w:t>44%</w:t>
            </w:r>
          </w:p>
        </w:tc>
      </w:tr>
      <w:tr w:rsidR="00B07D0C" w:rsidRPr="0018139F" w14:paraId="6B1C9A64" w14:textId="77777777" w:rsidTr="0037084B">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0C4A3E51" w14:textId="77777777" w:rsidR="00B07D0C" w:rsidRPr="0018139F" w:rsidRDefault="00B07D0C" w:rsidP="00B07D0C">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FFFFFF"/>
            <w:noWrap/>
            <w:hideMark/>
          </w:tcPr>
          <w:p w14:paraId="17456A17" w14:textId="2C16C1BE" w:rsidR="00B07D0C" w:rsidRPr="0018139F" w:rsidRDefault="00B07D0C" w:rsidP="00B07D0C">
            <w:pPr>
              <w:jc w:val="left"/>
              <w:rPr>
                <w:color w:val="000000"/>
                <w:sz w:val="20"/>
                <w:szCs w:val="20"/>
              </w:rPr>
            </w:pPr>
            <w:r w:rsidRPr="0018139F">
              <w:rPr>
                <w:rFonts w:cs="Times New Roman"/>
                <w:sz w:val="20"/>
                <w:szCs w:val="20"/>
              </w:rPr>
              <w:t>3.0.2</w:t>
            </w:r>
            <w:r w:rsidRPr="0018139F">
              <w:rPr>
                <w:rFonts w:cs="Times New Roman"/>
                <w:sz w:val="20"/>
                <w:szCs w:val="20"/>
              </w:rPr>
              <w:t>物种恢复方案</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FFFFFF"/>
            <w:vAlign w:val="center"/>
            <w:hideMark/>
          </w:tcPr>
          <w:p w14:paraId="5D03C4D4" w14:textId="77777777" w:rsidR="00B07D0C" w:rsidRPr="0018139F" w:rsidRDefault="00B07D0C" w:rsidP="00B07D0C">
            <w:pPr>
              <w:jc w:val="center"/>
              <w:rPr>
                <w:i/>
                <w:color w:val="277E40"/>
                <w:sz w:val="20"/>
                <w:szCs w:val="20"/>
              </w:rPr>
            </w:pPr>
            <w:r w:rsidRPr="0018139F">
              <w:rPr>
                <w:i/>
                <w:color w:val="277E40"/>
                <w:sz w:val="20"/>
                <w:szCs w:val="20"/>
              </w:rPr>
              <w:t>75%</w:t>
            </w:r>
          </w:p>
        </w:tc>
        <w:tc>
          <w:tcPr>
            <w:tcW w:w="1452" w:type="dxa"/>
            <w:tcBorders>
              <w:top w:val="nil"/>
              <w:left w:val="nil"/>
              <w:bottom w:val="single" w:sz="8" w:space="0" w:color="auto"/>
              <w:right w:val="nil"/>
            </w:tcBorders>
            <w:shd w:val="clear" w:color="000000" w:fill="FFFFFF"/>
            <w:vAlign w:val="center"/>
            <w:hideMark/>
          </w:tcPr>
          <w:p w14:paraId="74A2D600" w14:textId="77777777" w:rsidR="00B07D0C" w:rsidRPr="0018139F" w:rsidRDefault="00B07D0C" w:rsidP="00B07D0C">
            <w:pPr>
              <w:jc w:val="center"/>
              <w:rPr>
                <w:i/>
                <w:color w:val="000000"/>
                <w:sz w:val="20"/>
                <w:szCs w:val="20"/>
              </w:rPr>
            </w:pPr>
            <w:r w:rsidRPr="0018139F">
              <w:rPr>
                <w:i/>
                <w:color w:val="000000"/>
                <w:sz w:val="20"/>
                <w:szCs w:val="20"/>
              </w:rPr>
              <w:t>53%</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5F8A7CD" w14:textId="77777777" w:rsidR="00B07D0C" w:rsidRPr="0018139F" w:rsidRDefault="00B07D0C" w:rsidP="00B07D0C">
            <w:pPr>
              <w:jc w:val="center"/>
              <w:rPr>
                <w:i/>
                <w:color w:val="000000"/>
                <w:sz w:val="20"/>
                <w:szCs w:val="20"/>
              </w:rPr>
            </w:pPr>
            <w:r w:rsidRPr="0018139F">
              <w:rPr>
                <w:i/>
                <w:color w:val="000000"/>
                <w:sz w:val="20"/>
                <w:szCs w:val="20"/>
              </w:rPr>
              <w:t>64%</w:t>
            </w:r>
          </w:p>
        </w:tc>
        <w:tc>
          <w:tcPr>
            <w:tcW w:w="1916" w:type="dxa"/>
            <w:tcBorders>
              <w:top w:val="nil"/>
              <w:left w:val="nil"/>
              <w:bottom w:val="single" w:sz="8" w:space="0" w:color="auto"/>
              <w:right w:val="single" w:sz="8" w:space="0" w:color="auto"/>
            </w:tcBorders>
            <w:shd w:val="clear" w:color="000000" w:fill="FFFFFF"/>
            <w:vAlign w:val="center"/>
            <w:hideMark/>
          </w:tcPr>
          <w:p w14:paraId="4F4A293B" w14:textId="77777777" w:rsidR="00B07D0C" w:rsidRPr="0018139F" w:rsidRDefault="00B07D0C" w:rsidP="00B07D0C">
            <w:pPr>
              <w:jc w:val="center"/>
              <w:rPr>
                <w:i/>
                <w:color w:val="000000"/>
                <w:sz w:val="20"/>
                <w:szCs w:val="20"/>
              </w:rPr>
            </w:pPr>
            <w:r w:rsidRPr="0018139F">
              <w:rPr>
                <w:i/>
                <w:color w:val="000000"/>
                <w:sz w:val="20"/>
                <w:szCs w:val="20"/>
              </w:rPr>
              <w:t>48%</w:t>
            </w:r>
          </w:p>
        </w:tc>
      </w:tr>
      <w:tr w:rsidR="00B07D0C" w:rsidRPr="0018139F" w14:paraId="376C84D4" w14:textId="77777777" w:rsidTr="00960CFF">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435BE5FD" w14:textId="65CEA2C3" w:rsidR="00B07D0C" w:rsidRPr="0018139F" w:rsidRDefault="00B07D0C" w:rsidP="00B07D0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4.</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年确保野生动植物种的收获、贸易和使用是合法地在可持续水平上安全进行</w:t>
            </w:r>
          </w:p>
        </w:tc>
        <w:tc>
          <w:tcPr>
            <w:tcW w:w="3982" w:type="dxa"/>
            <w:tcBorders>
              <w:top w:val="nil"/>
              <w:left w:val="nil"/>
              <w:bottom w:val="nil"/>
              <w:right w:val="single" w:sz="8" w:space="0" w:color="auto"/>
            </w:tcBorders>
            <w:shd w:val="clear" w:color="000000" w:fill="BFBFBF"/>
            <w:noWrap/>
            <w:hideMark/>
          </w:tcPr>
          <w:p w14:paraId="249CA0FF" w14:textId="77777777" w:rsidR="00B07D0C" w:rsidRPr="0018139F" w:rsidRDefault="00B07D0C" w:rsidP="00B07D0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4.0.1</w:t>
            </w:r>
            <w:r w:rsidRPr="0018139F">
              <w:rPr>
                <w:rFonts w:cs="Times New Roman"/>
                <w:sz w:val="20"/>
                <w:szCs w:val="20"/>
              </w:rPr>
              <w:t>合法和安全的野生生物交易比例（非偷猎、非法贩运或不可持续）</w:t>
            </w:r>
          </w:p>
          <w:p w14:paraId="3792F7E6" w14:textId="7B2EBBBA" w:rsidR="00B07D0C" w:rsidRPr="0018139F" w:rsidRDefault="00B07D0C" w:rsidP="00B07D0C">
            <w:pPr>
              <w:jc w:val="left"/>
              <w:rPr>
                <w:color w:val="000000"/>
                <w:sz w:val="20"/>
                <w:szCs w:val="20"/>
              </w:rPr>
            </w:pPr>
          </w:p>
        </w:tc>
        <w:tc>
          <w:tcPr>
            <w:tcW w:w="962" w:type="dxa"/>
            <w:tcBorders>
              <w:top w:val="single" w:sz="8" w:space="0" w:color="auto"/>
              <w:left w:val="nil"/>
              <w:bottom w:val="nil"/>
              <w:right w:val="single" w:sz="4" w:space="0" w:color="auto"/>
            </w:tcBorders>
            <w:shd w:val="clear" w:color="000000" w:fill="BFBFBF"/>
            <w:vAlign w:val="center"/>
            <w:hideMark/>
          </w:tcPr>
          <w:p w14:paraId="1C3CF5FE" w14:textId="77777777" w:rsidR="00B07D0C" w:rsidRPr="0018139F" w:rsidRDefault="00B07D0C" w:rsidP="00B07D0C">
            <w:pPr>
              <w:jc w:val="center"/>
              <w:rPr>
                <w:i/>
                <w:color w:val="277E40"/>
                <w:sz w:val="20"/>
                <w:szCs w:val="20"/>
              </w:rPr>
            </w:pPr>
            <w:r w:rsidRPr="0018139F">
              <w:rPr>
                <w:i/>
                <w:color w:val="277E40"/>
                <w:sz w:val="20"/>
                <w:szCs w:val="20"/>
              </w:rPr>
              <w:t>75%</w:t>
            </w:r>
          </w:p>
        </w:tc>
        <w:tc>
          <w:tcPr>
            <w:tcW w:w="1452" w:type="dxa"/>
            <w:tcBorders>
              <w:top w:val="nil"/>
              <w:left w:val="nil"/>
              <w:bottom w:val="nil"/>
              <w:right w:val="nil"/>
            </w:tcBorders>
            <w:shd w:val="clear" w:color="000000" w:fill="BFBFBF"/>
            <w:vAlign w:val="center"/>
            <w:hideMark/>
          </w:tcPr>
          <w:p w14:paraId="69B5D708" w14:textId="77777777" w:rsidR="00B07D0C" w:rsidRPr="0018139F" w:rsidRDefault="00B07D0C" w:rsidP="00B07D0C">
            <w:pPr>
              <w:jc w:val="center"/>
              <w:rPr>
                <w:i/>
                <w:color w:val="000000"/>
                <w:sz w:val="20"/>
                <w:szCs w:val="20"/>
              </w:rPr>
            </w:pPr>
            <w:r w:rsidRPr="0018139F">
              <w:rPr>
                <w:i/>
                <w:color w:val="000000"/>
                <w:sz w:val="20"/>
                <w:szCs w:val="20"/>
              </w:rPr>
              <w:t>58%</w:t>
            </w:r>
          </w:p>
        </w:tc>
        <w:tc>
          <w:tcPr>
            <w:tcW w:w="1022" w:type="dxa"/>
            <w:tcBorders>
              <w:top w:val="nil"/>
              <w:left w:val="single" w:sz="8" w:space="0" w:color="auto"/>
              <w:bottom w:val="nil"/>
              <w:right w:val="single" w:sz="4" w:space="0" w:color="auto"/>
            </w:tcBorders>
            <w:shd w:val="clear" w:color="000000" w:fill="BFBFBF"/>
            <w:vAlign w:val="center"/>
            <w:hideMark/>
          </w:tcPr>
          <w:p w14:paraId="00072BDF" w14:textId="77777777" w:rsidR="00B07D0C" w:rsidRPr="0018139F" w:rsidRDefault="00B07D0C" w:rsidP="00B07D0C">
            <w:pPr>
              <w:jc w:val="center"/>
              <w:rPr>
                <w:i/>
                <w:color w:val="000000"/>
                <w:sz w:val="20"/>
                <w:szCs w:val="20"/>
              </w:rPr>
            </w:pPr>
            <w:r w:rsidRPr="0018139F">
              <w:rPr>
                <w:i/>
                <w:color w:val="000000"/>
                <w:sz w:val="20"/>
                <w:szCs w:val="20"/>
              </w:rPr>
              <w:t>58%</w:t>
            </w:r>
          </w:p>
        </w:tc>
        <w:tc>
          <w:tcPr>
            <w:tcW w:w="1916" w:type="dxa"/>
            <w:tcBorders>
              <w:top w:val="nil"/>
              <w:left w:val="nil"/>
              <w:bottom w:val="nil"/>
              <w:right w:val="single" w:sz="8" w:space="0" w:color="auto"/>
            </w:tcBorders>
            <w:shd w:val="clear" w:color="000000" w:fill="BFBFBF"/>
            <w:vAlign w:val="center"/>
            <w:hideMark/>
          </w:tcPr>
          <w:p w14:paraId="2E2AB4F2" w14:textId="77777777" w:rsidR="00B07D0C" w:rsidRPr="0018139F" w:rsidRDefault="00B07D0C" w:rsidP="00B07D0C">
            <w:pPr>
              <w:jc w:val="center"/>
              <w:rPr>
                <w:i/>
                <w:color w:val="000000"/>
                <w:sz w:val="20"/>
                <w:szCs w:val="20"/>
              </w:rPr>
            </w:pPr>
            <w:r w:rsidRPr="0018139F">
              <w:rPr>
                <w:i/>
                <w:color w:val="000000"/>
                <w:sz w:val="20"/>
                <w:szCs w:val="20"/>
              </w:rPr>
              <w:t>51%</w:t>
            </w:r>
          </w:p>
        </w:tc>
      </w:tr>
      <w:tr w:rsidR="00B07D0C" w:rsidRPr="0018139F" w14:paraId="31A4AF33" w14:textId="77777777" w:rsidTr="00960CFF">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5930831E" w14:textId="600A0355" w:rsidR="00B07D0C" w:rsidRPr="0018139F" w:rsidRDefault="00B07D0C" w:rsidP="00B07D0C">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hideMark/>
          </w:tcPr>
          <w:p w14:paraId="35230864" w14:textId="63D564BE" w:rsidR="00B07D0C" w:rsidRPr="0018139F" w:rsidRDefault="00B07D0C" w:rsidP="00B07D0C">
            <w:pPr>
              <w:jc w:val="left"/>
              <w:rPr>
                <w:color w:val="000000"/>
                <w:sz w:val="20"/>
                <w:szCs w:val="20"/>
              </w:rPr>
            </w:pPr>
            <w:r w:rsidRPr="0018139F">
              <w:rPr>
                <w:rFonts w:cs="Times New Roman"/>
                <w:sz w:val="20"/>
                <w:szCs w:val="20"/>
              </w:rPr>
              <w:t>4.0.2</w:t>
            </w:r>
            <w:r w:rsidRPr="0018139F">
              <w:rPr>
                <w:rFonts w:cs="Times New Roman"/>
                <w:sz w:val="20"/>
                <w:szCs w:val="20"/>
              </w:rPr>
              <w:t>生物可持续水平内的鱼类种群比例</w:t>
            </w:r>
          </w:p>
        </w:tc>
        <w:tc>
          <w:tcPr>
            <w:tcW w:w="962" w:type="dxa"/>
            <w:tcBorders>
              <w:top w:val="nil"/>
              <w:left w:val="nil"/>
              <w:bottom w:val="single" w:sz="8" w:space="0" w:color="auto"/>
              <w:right w:val="single" w:sz="4" w:space="0" w:color="auto"/>
            </w:tcBorders>
            <w:shd w:val="clear" w:color="000000" w:fill="BFBFBF"/>
            <w:vAlign w:val="center"/>
            <w:hideMark/>
          </w:tcPr>
          <w:p w14:paraId="1C05ACC9" w14:textId="77777777" w:rsidR="00B07D0C" w:rsidRPr="0018139F" w:rsidRDefault="00B07D0C" w:rsidP="00B07D0C">
            <w:pPr>
              <w:jc w:val="center"/>
              <w:rPr>
                <w:i/>
                <w:color w:val="277E40"/>
                <w:sz w:val="20"/>
                <w:szCs w:val="20"/>
              </w:rPr>
            </w:pPr>
            <w:r w:rsidRPr="0018139F">
              <w:rPr>
                <w:i/>
                <w:color w:val="277E40"/>
                <w:sz w:val="20"/>
                <w:szCs w:val="20"/>
              </w:rPr>
              <w:t>85%</w:t>
            </w:r>
          </w:p>
        </w:tc>
        <w:tc>
          <w:tcPr>
            <w:tcW w:w="1452" w:type="dxa"/>
            <w:tcBorders>
              <w:top w:val="nil"/>
              <w:left w:val="nil"/>
              <w:bottom w:val="single" w:sz="8" w:space="0" w:color="auto"/>
              <w:right w:val="nil"/>
            </w:tcBorders>
            <w:shd w:val="clear" w:color="000000" w:fill="BFBFBF"/>
            <w:vAlign w:val="center"/>
            <w:hideMark/>
          </w:tcPr>
          <w:p w14:paraId="20C2674C" w14:textId="77777777" w:rsidR="00B07D0C" w:rsidRPr="0018139F" w:rsidRDefault="00B07D0C" w:rsidP="00B07D0C">
            <w:pPr>
              <w:jc w:val="center"/>
              <w:rPr>
                <w:i/>
                <w:color w:val="000000"/>
                <w:sz w:val="20"/>
                <w:szCs w:val="20"/>
              </w:rPr>
            </w:pPr>
            <w:r w:rsidRPr="0018139F">
              <w:rPr>
                <w:i/>
                <w:color w:val="000000"/>
                <w:sz w:val="20"/>
                <w:szCs w:val="20"/>
              </w:rPr>
              <w:t>47%</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D01A500" w14:textId="77777777" w:rsidR="00B07D0C" w:rsidRPr="0018139F" w:rsidRDefault="00B07D0C" w:rsidP="00B07D0C">
            <w:pPr>
              <w:jc w:val="center"/>
              <w:rPr>
                <w:i/>
                <w:color w:val="277E40"/>
                <w:sz w:val="20"/>
                <w:szCs w:val="20"/>
              </w:rPr>
            </w:pPr>
            <w:r w:rsidRPr="0018139F">
              <w:rPr>
                <w:i/>
                <w:color w:val="277E40"/>
                <w:sz w:val="20"/>
                <w:szCs w:val="20"/>
              </w:rPr>
              <w:t>75%</w:t>
            </w:r>
          </w:p>
        </w:tc>
        <w:tc>
          <w:tcPr>
            <w:tcW w:w="1916" w:type="dxa"/>
            <w:tcBorders>
              <w:top w:val="nil"/>
              <w:left w:val="nil"/>
              <w:bottom w:val="single" w:sz="8" w:space="0" w:color="auto"/>
              <w:right w:val="single" w:sz="8" w:space="0" w:color="auto"/>
            </w:tcBorders>
            <w:shd w:val="clear" w:color="000000" w:fill="BFBFBF"/>
            <w:vAlign w:val="center"/>
            <w:hideMark/>
          </w:tcPr>
          <w:p w14:paraId="2323DB66" w14:textId="77777777" w:rsidR="00B07D0C" w:rsidRPr="0018139F" w:rsidRDefault="00B07D0C" w:rsidP="00B07D0C">
            <w:pPr>
              <w:jc w:val="center"/>
              <w:rPr>
                <w:i/>
                <w:color w:val="000000"/>
                <w:sz w:val="20"/>
                <w:szCs w:val="20"/>
              </w:rPr>
            </w:pPr>
            <w:r w:rsidRPr="0018139F">
              <w:rPr>
                <w:i/>
                <w:color w:val="000000"/>
                <w:sz w:val="20"/>
                <w:szCs w:val="20"/>
              </w:rPr>
              <w:t>44%</w:t>
            </w:r>
          </w:p>
        </w:tc>
      </w:tr>
      <w:tr w:rsidR="00B07D0C" w:rsidRPr="0018139F" w14:paraId="50A41EF5" w14:textId="77777777" w:rsidTr="00486E7A">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15E1F486" w14:textId="39EA1FB1" w:rsidR="00B07D0C" w:rsidRPr="0018139F" w:rsidRDefault="00B07D0C" w:rsidP="00B07D0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5.</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年管理和尽可能控制外来入侵物种的引进途径，使新引进率降低</w:t>
            </w:r>
            <w:r w:rsidRPr="0018139F">
              <w:rPr>
                <w:rFonts w:cs="Times New Roman"/>
                <w:sz w:val="20"/>
                <w:szCs w:val="20"/>
              </w:rPr>
              <w:t>[50</w:t>
            </w:r>
            <w:r w:rsidRPr="0018139F">
              <w:rPr>
                <w:rFonts w:cs="Times New Roman"/>
                <w:sz w:val="20"/>
                <w:szCs w:val="20"/>
              </w:rPr>
              <w:t>％</w:t>
            </w:r>
            <w:r w:rsidRPr="0018139F">
              <w:rPr>
                <w:rFonts w:cs="Times New Roman"/>
                <w:sz w:val="20"/>
                <w:szCs w:val="20"/>
              </w:rPr>
              <w:t>]</w:t>
            </w:r>
            <w:r w:rsidRPr="0018139F">
              <w:rPr>
                <w:rFonts w:cs="Times New Roman"/>
                <w:sz w:val="20"/>
                <w:szCs w:val="20"/>
              </w:rPr>
              <w:t>，并控制或根除外来入侵物种，从而消除或降低其影响，包括在至少</w:t>
            </w:r>
            <w:r w:rsidRPr="0018139F">
              <w:rPr>
                <w:rFonts w:cs="Times New Roman"/>
                <w:sz w:val="20"/>
                <w:szCs w:val="20"/>
              </w:rPr>
              <w:t>[50</w:t>
            </w:r>
            <w:r w:rsidRPr="0018139F">
              <w:rPr>
                <w:rFonts w:cs="Times New Roman"/>
                <w:sz w:val="20"/>
                <w:szCs w:val="20"/>
              </w:rPr>
              <w:t>％</w:t>
            </w:r>
            <w:r w:rsidRPr="0018139F">
              <w:rPr>
                <w:rFonts w:cs="Times New Roman"/>
                <w:sz w:val="20"/>
                <w:szCs w:val="20"/>
              </w:rPr>
              <w:t>]</w:t>
            </w:r>
            <w:r w:rsidRPr="0018139F">
              <w:rPr>
                <w:rFonts w:cs="Times New Roman"/>
                <w:sz w:val="20"/>
                <w:szCs w:val="20"/>
              </w:rPr>
              <w:t>的重要地区做到这一点</w:t>
            </w:r>
          </w:p>
        </w:tc>
        <w:tc>
          <w:tcPr>
            <w:tcW w:w="3982" w:type="dxa"/>
            <w:tcBorders>
              <w:top w:val="nil"/>
              <w:left w:val="nil"/>
              <w:bottom w:val="nil"/>
              <w:right w:val="single" w:sz="8" w:space="0" w:color="auto"/>
            </w:tcBorders>
            <w:shd w:val="clear" w:color="000000" w:fill="FFFFFF"/>
            <w:noWrap/>
            <w:hideMark/>
          </w:tcPr>
          <w:p w14:paraId="497B7A29" w14:textId="77777777" w:rsidR="0018139F" w:rsidRDefault="0018139F" w:rsidP="00B07D0C">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24E4ACA2" w14:textId="77777777" w:rsidR="0018139F" w:rsidRDefault="0018139F" w:rsidP="00B07D0C">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60B330F3" w14:textId="210A5828" w:rsidR="00B07D0C" w:rsidRPr="0018139F" w:rsidRDefault="00B07D0C" w:rsidP="00B07D0C">
            <w:pPr>
              <w:suppressLineNumbers/>
              <w:suppressAutoHyphens/>
              <w:overflowPunct w:val="0"/>
              <w:autoSpaceDE w:val="0"/>
              <w:autoSpaceDN w:val="0"/>
              <w:adjustRightInd w:val="0"/>
              <w:snapToGrid w:val="0"/>
              <w:spacing w:before="40" w:after="40" w:line="240" w:lineRule="atLeast"/>
              <w:rPr>
                <w:rFonts w:cs="Times New Roman"/>
                <w:sz w:val="20"/>
                <w:szCs w:val="20"/>
              </w:rPr>
            </w:pPr>
            <w:r w:rsidRPr="0018139F">
              <w:rPr>
                <w:rFonts w:cs="Times New Roman"/>
                <w:sz w:val="20"/>
                <w:szCs w:val="20"/>
              </w:rPr>
              <w:t>5.0.1</w:t>
            </w:r>
            <w:r w:rsidRPr="0018139F">
              <w:rPr>
                <w:rFonts w:cs="Times New Roman"/>
                <w:sz w:val="20"/>
                <w:szCs w:val="20"/>
              </w:rPr>
              <w:t>外来入侵物种的传播速度</w:t>
            </w:r>
          </w:p>
          <w:p w14:paraId="186E669D" w14:textId="6BF1B827" w:rsidR="00B07D0C" w:rsidRPr="0018139F" w:rsidRDefault="00B07D0C" w:rsidP="00B07D0C">
            <w:pPr>
              <w:jc w:val="left"/>
              <w:rPr>
                <w:color w:val="000000"/>
                <w:sz w:val="20"/>
                <w:szCs w:val="20"/>
              </w:rPr>
            </w:pPr>
            <w:r w:rsidRPr="0018139F">
              <w:rPr>
                <w:rFonts w:cs="Times New Roman"/>
                <w:sz w:val="20"/>
                <w:szCs w:val="20"/>
              </w:rPr>
              <w:t xml:space="preserve"> </w:t>
            </w:r>
          </w:p>
        </w:tc>
        <w:tc>
          <w:tcPr>
            <w:tcW w:w="962" w:type="dxa"/>
            <w:tcBorders>
              <w:top w:val="single" w:sz="8" w:space="0" w:color="auto"/>
              <w:left w:val="single" w:sz="8" w:space="0" w:color="auto"/>
              <w:bottom w:val="nil"/>
              <w:right w:val="nil"/>
            </w:tcBorders>
            <w:shd w:val="clear" w:color="000000" w:fill="FFFFFF"/>
            <w:vAlign w:val="center"/>
            <w:hideMark/>
          </w:tcPr>
          <w:p w14:paraId="5E6355C6" w14:textId="77777777" w:rsidR="00B07D0C" w:rsidRPr="0018139F" w:rsidRDefault="00B07D0C" w:rsidP="00B07D0C">
            <w:pPr>
              <w:jc w:val="center"/>
              <w:rPr>
                <w:i/>
                <w:color w:val="277E40"/>
                <w:sz w:val="20"/>
                <w:szCs w:val="20"/>
              </w:rPr>
            </w:pPr>
            <w:r w:rsidRPr="0018139F">
              <w:rPr>
                <w:i/>
                <w:color w:val="277E40"/>
                <w:sz w:val="20"/>
                <w:szCs w:val="20"/>
              </w:rPr>
              <w:t>75%</w:t>
            </w:r>
          </w:p>
        </w:tc>
        <w:tc>
          <w:tcPr>
            <w:tcW w:w="1452" w:type="dxa"/>
            <w:tcBorders>
              <w:top w:val="nil"/>
              <w:left w:val="nil"/>
              <w:bottom w:val="nil"/>
              <w:right w:val="nil"/>
            </w:tcBorders>
            <w:shd w:val="clear" w:color="000000" w:fill="FFFFFF"/>
            <w:vAlign w:val="center"/>
            <w:hideMark/>
          </w:tcPr>
          <w:p w14:paraId="23DE6460" w14:textId="77777777" w:rsidR="00B07D0C" w:rsidRPr="0018139F" w:rsidRDefault="00B07D0C" w:rsidP="00B07D0C">
            <w:pPr>
              <w:jc w:val="center"/>
              <w:rPr>
                <w:i/>
                <w:color w:val="000000"/>
                <w:sz w:val="20"/>
                <w:szCs w:val="20"/>
              </w:rPr>
            </w:pPr>
            <w:r w:rsidRPr="0018139F">
              <w:rPr>
                <w:i/>
                <w:color w:val="000000"/>
                <w:sz w:val="20"/>
                <w:szCs w:val="20"/>
              </w:rPr>
              <w:t>51%</w:t>
            </w:r>
          </w:p>
        </w:tc>
        <w:tc>
          <w:tcPr>
            <w:tcW w:w="1022" w:type="dxa"/>
            <w:tcBorders>
              <w:top w:val="nil"/>
              <w:left w:val="single" w:sz="8" w:space="0" w:color="auto"/>
              <w:bottom w:val="nil"/>
              <w:right w:val="nil"/>
            </w:tcBorders>
            <w:shd w:val="clear" w:color="000000" w:fill="FFFFFF"/>
            <w:vAlign w:val="center"/>
            <w:hideMark/>
          </w:tcPr>
          <w:p w14:paraId="25BD6961" w14:textId="77777777" w:rsidR="00B07D0C" w:rsidRPr="0018139F" w:rsidRDefault="00B07D0C" w:rsidP="00B07D0C">
            <w:pPr>
              <w:jc w:val="center"/>
              <w:rPr>
                <w:i/>
                <w:color w:val="000000"/>
                <w:sz w:val="20"/>
                <w:szCs w:val="20"/>
              </w:rPr>
            </w:pPr>
            <w:r w:rsidRPr="0018139F">
              <w:rPr>
                <w:i/>
                <w:color w:val="000000"/>
                <w:sz w:val="20"/>
                <w:szCs w:val="20"/>
              </w:rPr>
              <w:t>64%</w:t>
            </w:r>
          </w:p>
        </w:tc>
        <w:tc>
          <w:tcPr>
            <w:tcW w:w="1916" w:type="dxa"/>
            <w:tcBorders>
              <w:top w:val="nil"/>
              <w:left w:val="nil"/>
              <w:bottom w:val="nil"/>
              <w:right w:val="single" w:sz="8" w:space="0" w:color="auto"/>
            </w:tcBorders>
            <w:shd w:val="clear" w:color="000000" w:fill="FFFFFF"/>
            <w:vAlign w:val="center"/>
            <w:hideMark/>
          </w:tcPr>
          <w:p w14:paraId="6E80720C" w14:textId="77777777" w:rsidR="00B07D0C" w:rsidRPr="0018139F" w:rsidRDefault="00B07D0C" w:rsidP="00B07D0C">
            <w:pPr>
              <w:jc w:val="center"/>
              <w:rPr>
                <w:i/>
                <w:color w:val="000000"/>
                <w:sz w:val="20"/>
                <w:szCs w:val="20"/>
              </w:rPr>
            </w:pPr>
            <w:r w:rsidRPr="0018139F">
              <w:rPr>
                <w:i/>
                <w:color w:val="000000"/>
                <w:sz w:val="20"/>
                <w:szCs w:val="20"/>
              </w:rPr>
              <w:t>44%</w:t>
            </w:r>
          </w:p>
        </w:tc>
      </w:tr>
      <w:tr w:rsidR="00B07D0C" w:rsidRPr="0018139F" w14:paraId="1FF83050" w14:textId="77777777" w:rsidTr="00486E7A">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43448CB9" w14:textId="2F56B583" w:rsidR="00B07D0C" w:rsidRPr="0018139F" w:rsidRDefault="00B07D0C" w:rsidP="00B07D0C">
            <w:pPr>
              <w:jc w:val="left"/>
              <w:rPr>
                <w:b/>
                <w:color w:val="000000"/>
                <w:sz w:val="20"/>
                <w:szCs w:val="20"/>
              </w:rPr>
            </w:pPr>
            <w:r w:rsidRPr="0018139F">
              <w:rPr>
                <w:rFonts w:cs="Times New Roman" w:hint="eastAsia"/>
                <w:sz w:val="20"/>
                <w:szCs w:val="20"/>
              </w:rPr>
              <w:t xml:space="preserve"> </w:t>
            </w:r>
          </w:p>
        </w:tc>
        <w:tc>
          <w:tcPr>
            <w:tcW w:w="3982" w:type="dxa"/>
            <w:tcBorders>
              <w:top w:val="nil"/>
              <w:left w:val="nil"/>
              <w:bottom w:val="single" w:sz="8" w:space="0" w:color="auto"/>
              <w:right w:val="single" w:sz="8" w:space="0" w:color="auto"/>
            </w:tcBorders>
            <w:shd w:val="clear" w:color="000000" w:fill="FFFFFF"/>
            <w:noWrap/>
            <w:hideMark/>
          </w:tcPr>
          <w:p w14:paraId="37D76861" w14:textId="0004BBF3" w:rsidR="00B07D0C" w:rsidRPr="0018139F" w:rsidRDefault="00B07D0C" w:rsidP="00B07D0C">
            <w:pPr>
              <w:jc w:val="left"/>
              <w:rPr>
                <w:color w:val="000000"/>
                <w:sz w:val="20"/>
                <w:szCs w:val="20"/>
              </w:rPr>
            </w:pPr>
            <w:r w:rsidRPr="0018139F">
              <w:rPr>
                <w:rFonts w:cs="Times New Roman"/>
                <w:sz w:val="20"/>
                <w:szCs w:val="20"/>
              </w:rPr>
              <w:t>5.0.2</w:t>
            </w:r>
            <w:r w:rsidRPr="0018139F">
              <w:rPr>
                <w:rFonts w:cs="Times New Roman"/>
                <w:sz w:val="20"/>
                <w:szCs w:val="20"/>
              </w:rPr>
              <w:t>外来入侵物种的影响率</w:t>
            </w:r>
          </w:p>
        </w:tc>
        <w:tc>
          <w:tcPr>
            <w:tcW w:w="962" w:type="dxa"/>
            <w:tcBorders>
              <w:top w:val="nil"/>
              <w:left w:val="nil"/>
              <w:bottom w:val="single" w:sz="8" w:space="0" w:color="auto"/>
              <w:right w:val="nil"/>
            </w:tcBorders>
            <w:shd w:val="clear" w:color="000000" w:fill="FFFFFF"/>
            <w:vAlign w:val="center"/>
            <w:hideMark/>
          </w:tcPr>
          <w:p w14:paraId="5DCC1C8A" w14:textId="77777777" w:rsidR="00B07D0C" w:rsidRPr="0018139F" w:rsidRDefault="00B07D0C" w:rsidP="00B07D0C">
            <w:pPr>
              <w:jc w:val="center"/>
              <w:rPr>
                <w:i/>
                <w:color w:val="000000"/>
                <w:sz w:val="20"/>
                <w:szCs w:val="20"/>
              </w:rPr>
            </w:pPr>
            <w:r w:rsidRPr="0018139F">
              <w:rPr>
                <w:i/>
                <w:color w:val="000000"/>
                <w:sz w:val="20"/>
                <w:szCs w:val="20"/>
              </w:rPr>
              <w:t>66%</w:t>
            </w:r>
          </w:p>
        </w:tc>
        <w:tc>
          <w:tcPr>
            <w:tcW w:w="1452" w:type="dxa"/>
            <w:tcBorders>
              <w:top w:val="nil"/>
              <w:left w:val="nil"/>
              <w:bottom w:val="single" w:sz="8" w:space="0" w:color="auto"/>
              <w:right w:val="nil"/>
            </w:tcBorders>
            <w:shd w:val="clear" w:color="000000" w:fill="FFFFFF"/>
            <w:vAlign w:val="center"/>
            <w:hideMark/>
          </w:tcPr>
          <w:p w14:paraId="7A6FC906" w14:textId="77777777" w:rsidR="00B07D0C" w:rsidRPr="0018139F" w:rsidRDefault="00B07D0C" w:rsidP="00B07D0C">
            <w:pPr>
              <w:jc w:val="center"/>
              <w:rPr>
                <w:i/>
                <w:color w:val="000000"/>
                <w:sz w:val="20"/>
                <w:szCs w:val="20"/>
              </w:rPr>
            </w:pPr>
            <w:r w:rsidRPr="0018139F">
              <w:rPr>
                <w:i/>
                <w:color w:val="000000"/>
                <w:sz w:val="20"/>
                <w:szCs w:val="20"/>
              </w:rPr>
              <w:t>44%</w:t>
            </w:r>
          </w:p>
        </w:tc>
        <w:tc>
          <w:tcPr>
            <w:tcW w:w="1022" w:type="dxa"/>
            <w:tcBorders>
              <w:top w:val="nil"/>
              <w:left w:val="single" w:sz="8" w:space="0" w:color="auto"/>
              <w:bottom w:val="single" w:sz="8" w:space="0" w:color="auto"/>
              <w:right w:val="nil"/>
            </w:tcBorders>
            <w:shd w:val="clear" w:color="000000" w:fill="FFFFFF"/>
            <w:vAlign w:val="center"/>
            <w:hideMark/>
          </w:tcPr>
          <w:p w14:paraId="2D7FE4CA" w14:textId="77777777" w:rsidR="00B07D0C" w:rsidRPr="0018139F" w:rsidRDefault="00B07D0C" w:rsidP="00B07D0C">
            <w:pPr>
              <w:jc w:val="center"/>
              <w:rPr>
                <w:i/>
                <w:color w:val="000000"/>
                <w:sz w:val="20"/>
                <w:szCs w:val="20"/>
              </w:rPr>
            </w:pPr>
            <w:r w:rsidRPr="0018139F">
              <w:rPr>
                <w:i/>
                <w:color w:val="000000"/>
                <w:sz w:val="20"/>
                <w:szCs w:val="20"/>
              </w:rPr>
              <w:t>58%</w:t>
            </w:r>
          </w:p>
        </w:tc>
        <w:tc>
          <w:tcPr>
            <w:tcW w:w="1916" w:type="dxa"/>
            <w:tcBorders>
              <w:top w:val="nil"/>
              <w:left w:val="nil"/>
              <w:bottom w:val="single" w:sz="8" w:space="0" w:color="auto"/>
              <w:right w:val="single" w:sz="8" w:space="0" w:color="auto"/>
            </w:tcBorders>
            <w:shd w:val="clear" w:color="000000" w:fill="FFFFFF"/>
            <w:vAlign w:val="center"/>
            <w:hideMark/>
          </w:tcPr>
          <w:p w14:paraId="1E78EBBB" w14:textId="77777777" w:rsidR="00B07D0C" w:rsidRPr="0018139F" w:rsidRDefault="00B07D0C" w:rsidP="00B07D0C">
            <w:pPr>
              <w:jc w:val="center"/>
              <w:rPr>
                <w:i/>
                <w:color w:val="9C0006"/>
                <w:sz w:val="20"/>
                <w:szCs w:val="20"/>
              </w:rPr>
            </w:pPr>
            <w:r w:rsidRPr="0018139F">
              <w:rPr>
                <w:i/>
                <w:color w:val="9C0006"/>
                <w:sz w:val="20"/>
                <w:szCs w:val="20"/>
              </w:rPr>
              <w:t>38%</w:t>
            </w:r>
          </w:p>
        </w:tc>
      </w:tr>
      <w:tr w:rsidR="00B07D0C" w:rsidRPr="0018139F" w14:paraId="7367E345" w14:textId="77777777" w:rsidTr="002B2A06">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F623C91" w14:textId="6AB4ECB7" w:rsidR="00B07D0C" w:rsidRPr="0018139F" w:rsidRDefault="00B07D0C" w:rsidP="00B07D0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6.</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年减少所有来源的污染，包括过量营养物</w:t>
            </w:r>
            <w:r w:rsidRPr="0018139F">
              <w:rPr>
                <w:rFonts w:cs="Times New Roman"/>
                <w:sz w:val="20"/>
                <w:szCs w:val="20"/>
              </w:rPr>
              <w:t>[</w:t>
            </w:r>
            <w:r w:rsidRPr="0018139F">
              <w:rPr>
                <w:rFonts w:cs="Times New Roman"/>
                <w:sz w:val="20"/>
                <w:szCs w:val="20"/>
              </w:rPr>
              <w:t>减少</w:t>
            </w:r>
            <w:r w:rsidRPr="0018139F">
              <w:rPr>
                <w:rFonts w:cs="Times New Roman"/>
                <w:sz w:val="20"/>
                <w:szCs w:val="20"/>
              </w:rPr>
              <w:t>X%]</w:t>
            </w:r>
            <w:r w:rsidRPr="0018139F">
              <w:rPr>
                <w:rFonts w:cs="Times New Roman"/>
                <w:sz w:val="20"/>
                <w:szCs w:val="20"/>
              </w:rPr>
              <w:t>、杀生物剂</w:t>
            </w:r>
            <w:r w:rsidRPr="0018139F">
              <w:rPr>
                <w:rFonts w:cs="Times New Roman"/>
                <w:sz w:val="20"/>
                <w:szCs w:val="20"/>
              </w:rPr>
              <w:t>[</w:t>
            </w:r>
            <w:r w:rsidRPr="0018139F">
              <w:rPr>
                <w:rFonts w:cs="Times New Roman"/>
                <w:sz w:val="20"/>
                <w:szCs w:val="20"/>
              </w:rPr>
              <w:t>减少</w:t>
            </w:r>
            <w:r w:rsidRPr="0018139F">
              <w:rPr>
                <w:rFonts w:cs="Times New Roman"/>
                <w:sz w:val="20"/>
                <w:szCs w:val="20"/>
              </w:rPr>
              <w:t>X%]</w:t>
            </w:r>
            <w:r w:rsidRPr="0018139F">
              <w:rPr>
                <w:rFonts w:cs="Times New Roman"/>
                <w:sz w:val="20"/>
                <w:szCs w:val="20"/>
              </w:rPr>
              <w:t>和塑料废物</w:t>
            </w:r>
            <w:r w:rsidRPr="0018139F">
              <w:rPr>
                <w:rFonts w:cs="Times New Roman"/>
                <w:sz w:val="20"/>
                <w:szCs w:val="20"/>
              </w:rPr>
              <w:t>[</w:t>
            </w:r>
            <w:r w:rsidRPr="0018139F">
              <w:rPr>
                <w:rFonts w:cs="Times New Roman"/>
                <w:sz w:val="20"/>
                <w:szCs w:val="20"/>
              </w:rPr>
              <w:t>减少</w:t>
            </w:r>
            <w:r w:rsidRPr="0018139F">
              <w:rPr>
                <w:rFonts w:cs="Times New Roman"/>
                <w:sz w:val="20"/>
                <w:szCs w:val="20"/>
              </w:rPr>
              <w:t>X%]</w:t>
            </w:r>
            <w:r w:rsidRPr="0018139F">
              <w:rPr>
                <w:rFonts w:cs="Times New Roman"/>
                <w:sz w:val="20"/>
                <w:szCs w:val="20"/>
              </w:rPr>
              <w:t>，将其降低到对生物多样性和生态系统功能以及人类健康无害的水平</w:t>
            </w:r>
          </w:p>
        </w:tc>
        <w:tc>
          <w:tcPr>
            <w:tcW w:w="3982" w:type="dxa"/>
            <w:tcBorders>
              <w:top w:val="nil"/>
              <w:left w:val="nil"/>
              <w:bottom w:val="nil"/>
              <w:right w:val="single" w:sz="8" w:space="0" w:color="auto"/>
            </w:tcBorders>
            <w:shd w:val="clear" w:color="000000" w:fill="BFBFBF"/>
            <w:noWrap/>
            <w:hideMark/>
          </w:tcPr>
          <w:p w14:paraId="46BA2F70" w14:textId="37388880" w:rsidR="00B07D0C" w:rsidRPr="0018139F" w:rsidRDefault="00B07D0C" w:rsidP="00B07D0C">
            <w:pPr>
              <w:jc w:val="left"/>
              <w:rPr>
                <w:color w:val="000000"/>
                <w:sz w:val="20"/>
                <w:szCs w:val="20"/>
              </w:rPr>
            </w:pPr>
            <w:r w:rsidRPr="0018139F">
              <w:rPr>
                <w:rFonts w:cs="Times New Roman"/>
                <w:sz w:val="20"/>
                <w:szCs w:val="20"/>
              </w:rPr>
              <w:t>6.0.1</w:t>
            </w:r>
            <w:r w:rsidRPr="0018139F">
              <w:rPr>
                <w:rFonts w:cs="Times New Roman"/>
                <w:sz w:val="20"/>
                <w:szCs w:val="20"/>
              </w:rPr>
              <w:t>环境水质良好的水的比例（淡水和海水）</w:t>
            </w:r>
          </w:p>
        </w:tc>
        <w:tc>
          <w:tcPr>
            <w:tcW w:w="962" w:type="dxa"/>
            <w:tcBorders>
              <w:top w:val="nil"/>
              <w:left w:val="nil"/>
              <w:bottom w:val="nil"/>
              <w:right w:val="single" w:sz="4" w:space="0" w:color="auto"/>
            </w:tcBorders>
            <w:shd w:val="clear" w:color="000000" w:fill="BFBFBF"/>
            <w:vAlign w:val="center"/>
            <w:hideMark/>
          </w:tcPr>
          <w:p w14:paraId="6FBAAE55" w14:textId="77777777" w:rsidR="00B07D0C" w:rsidRPr="0018139F" w:rsidRDefault="00B07D0C" w:rsidP="00B07D0C">
            <w:pPr>
              <w:jc w:val="center"/>
              <w:rPr>
                <w:i/>
                <w:color w:val="277E40"/>
                <w:sz w:val="20"/>
                <w:szCs w:val="20"/>
              </w:rPr>
            </w:pPr>
            <w:r w:rsidRPr="0018139F">
              <w:rPr>
                <w:i/>
                <w:color w:val="277E40"/>
                <w:sz w:val="20"/>
                <w:szCs w:val="20"/>
              </w:rPr>
              <w:t>75%</w:t>
            </w:r>
          </w:p>
        </w:tc>
        <w:tc>
          <w:tcPr>
            <w:tcW w:w="1452" w:type="dxa"/>
            <w:tcBorders>
              <w:top w:val="nil"/>
              <w:left w:val="nil"/>
              <w:bottom w:val="nil"/>
              <w:right w:val="nil"/>
            </w:tcBorders>
            <w:shd w:val="clear" w:color="000000" w:fill="BFBFBF"/>
            <w:vAlign w:val="center"/>
            <w:hideMark/>
          </w:tcPr>
          <w:p w14:paraId="67BEDA21" w14:textId="77777777" w:rsidR="00B07D0C" w:rsidRPr="0018139F" w:rsidRDefault="00B07D0C" w:rsidP="00B07D0C">
            <w:pPr>
              <w:jc w:val="center"/>
              <w:rPr>
                <w:i/>
                <w:color w:val="000000"/>
                <w:sz w:val="20"/>
                <w:szCs w:val="20"/>
              </w:rPr>
            </w:pPr>
            <w:r w:rsidRPr="0018139F">
              <w:rPr>
                <w:i/>
                <w:color w:val="000000"/>
                <w:sz w:val="20"/>
                <w:szCs w:val="20"/>
              </w:rPr>
              <w:t>51%</w:t>
            </w:r>
          </w:p>
        </w:tc>
        <w:tc>
          <w:tcPr>
            <w:tcW w:w="1022" w:type="dxa"/>
            <w:tcBorders>
              <w:top w:val="nil"/>
              <w:left w:val="single" w:sz="8" w:space="0" w:color="auto"/>
              <w:bottom w:val="nil"/>
              <w:right w:val="single" w:sz="4" w:space="0" w:color="auto"/>
            </w:tcBorders>
            <w:shd w:val="clear" w:color="000000" w:fill="BFBFBF"/>
            <w:vAlign w:val="center"/>
            <w:hideMark/>
          </w:tcPr>
          <w:p w14:paraId="1FC30985" w14:textId="77777777" w:rsidR="00B07D0C" w:rsidRPr="0018139F" w:rsidRDefault="00B07D0C" w:rsidP="00B07D0C">
            <w:pPr>
              <w:jc w:val="center"/>
              <w:rPr>
                <w:i/>
                <w:color w:val="000000"/>
                <w:sz w:val="20"/>
                <w:szCs w:val="20"/>
              </w:rPr>
            </w:pPr>
            <w:r w:rsidRPr="0018139F">
              <w:rPr>
                <w:i/>
                <w:color w:val="000000"/>
                <w:sz w:val="20"/>
                <w:szCs w:val="20"/>
              </w:rPr>
              <w:t>63%</w:t>
            </w:r>
          </w:p>
        </w:tc>
        <w:tc>
          <w:tcPr>
            <w:tcW w:w="1916" w:type="dxa"/>
            <w:tcBorders>
              <w:top w:val="nil"/>
              <w:left w:val="nil"/>
              <w:bottom w:val="nil"/>
              <w:right w:val="single" w:sz="8" w:space="0" w:color="auto"/>
            </w:tcBorders>
            <w:shd w:val="clear" w:color="000000" w:fill="BFBFBF"/>
            <w:vAlign w:val="center"/>
            <w:hideMark/>
          </w:tcPr>
          <w:p w14:paraId="1850EB84" w14:textId="77777777" w:rsidR="00B07D0C" w:rsidRPr="0018139F" w:rsidRDefault="00B07D0C" w:rsidP="00B07D0C">
            <w:pPr>
              <w:jc w:val="center"/>
              <w:rPr>
                <w:i/>
                <w:color w:val="000000"/>
                <w:sz w:val="20"/>
                <w:szCs w:val="20"/>
              </w:rPr>
            </w:pPr>
            <w:r w:rsidRPr="0018139F">
              <w:rPr>
                <w:i/>
                <w:color w:val="000000"/>
                <w:sz w:val="20"/>
                <w:szCs w:val="20"/>
              </w:rPr>
              <w:t>44%</w:t>
            </w:r>
          </w:p>
        </w:tc>
      </w:tr>
      <w:tr w:rsidR="00B07D0C" w:rsidRPr="0018139F" w14:paraId="2F446A82" w14:textId="77777777" w:rsidTr="002B2A06">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386B05F" w14:textId="77777777" w:rsidR="00B07D0C" w:rsidRPr="0018139F" w:rsidRDefault="00B07D0C" w:rsidP="00B07D0C">
            <w:pPr>
              <w:jc w:val="left"/>
              <w:rPr>
                <w:color w:val="000000"/>
                <w:sz w:val="20"/>
                <w:szCs w:val="20"/>
              </w:rPr>
            </w:pPr>
          </w:p>
        </w:tc>
        <w:tc>
          <w:tcPr>
            <w:tcW w:w="3982" w:type="dxa"/>
            <w:tcBorders>
              <w:top w:val="nil"/>
              <w:left w:val="nil"/>
              <w:bottom w:val="nil"/>
              <w:right w:val="single" w:sz="8" w:space="0" w:color="auto"/>
            </w:tcBorders>
            <w:shd w:val="clear" w:color="000000" w:fill="BFBFBF"/>
            <w:noWrap/>
            <w:hideMark/>
          </w:tcPr>
          <w:p w14:paraId="11291258" w14:textId="470DC766" w:rsidR="00B07D0C" w:rsidRPr="0018139F" w:rsidRDefault="00B07D0C" w:rsidP="00B07D0C">
            <w:pPr>
              <w:jc w:val="left"/>
              <w:rPr>
                <w:color w:val="000000"/>
                <w:sz w:val="20"/>
                <w:szCs w:val="20"/>
              </w:rPr>
            </w:pPr>
            <w:r w:rsidRPr="0018139F">
              <w:rPr>
                <w:rFonts w:cs="Times New Roman"/>
                <w:sz w:val="20"/>
                <w:szCs w:val="20"/>
              </w:rPr>
              <w:t>6.0.2</w:t>
            </w:r>
            <w:r w:rsidRPr="0018139F">
              <w:rPr>
                <w:rFonts w:cs="Times New Roman"/>
                <w:sz w:val="20"/>
                <w:szCs w:val="20"/>
              </w:rPr>
              <w:t>塑料碎片密度</w:t>
            </w:r>
          </w:p>
        </w:tc>
        <w:tc>
          <w:tcPr>
            <w:tcW w:w="962" w:type="dxa"/>
            <w:tcBorders>
              <w:top w:val="nil"/>
              <w:left w:val="nil"/>
              <w:bottom w:val="nil"/>
              <w:right w:val="single" w:sz="4" w:space="0" w:color="auto"/>
            </w:tcBorders>
            <w:shd w:val="clear" w:color="000000" w:fill="BFBFBF"/>
            <w:vAlign w:val="center"/>
            <w:hideMark/>
          </w:tcPr>
          <w:p w14:paraId="6FB167BF" w14:textId="77777777" w:rsidR="00B07D0C" w:rsidRPr="0018139F" w:rsidRDefault="00B07D0C" w:rsidP="00B07D0C">
            <w:pPr>
              <w:jc w:val="center"/>
              <w:rPr>
                <w:i/>
                <w:color w:val="000000"/>
                <w:sz w:val="20"/>
                <w:szCs w:val="20"/>
              </w:rPr>
            </w:pPr>
            <w:r w:rsidRPr="0018139F">
              <w:rPr>
                <w:i/>
                <w:color w:val="000000"/>
                <w:sz w:val="20"/>
                <w:szCs w:val="20"/>
              </w:rPr>
              <w:t>64%</w:t>
            </w:r>
          </w:p>
        </w:tc>
        <w:tc>
          <w:tcPr>
            <w:tcW w:w="1452" w:type="dxa"/>
            <w:tcBorders>
              <w:top w:val="nil"/>
              <w:left w:val="nil"/>
              <w:bottom w:val="nil"/>
              <w:right w:val="nil"/>
            </w:tcBorders>
            <w:shd w:val="clear" w:color="000000" w:fill="BFBFBF"/>
            <w:vAlign w:val="center"/>
            <w:hideMark/>
          </w:tcPr>
          <w:p w14:paraId="03E609EB" w14:textId="77777777" w:rsidR="00B07D0C" w:rsidRPr="0018139F" w:rsidRDefault="00B07D0C" w:rsidP="00B07D0C">
            <w:pPr>
              <w:jc w:val="center"/>
              <w:rPr>
                <w:i/>
                <w:color w:val="000000"/>
                <w:sz w:val="20"/>
                <w:szCs w:val="20"/>
              </w:rPr>
            </w:pPr>
            <w:r w:rsidRPr="0018139F">
              <w:rPr>
                <w:i/>
                <w:color w:val="000000"/>
                <w:sz w:val="20"/>
                <w:szCs w:val="20"/>
              </w:rPr>
              <w:t>49%</w:t>
            </w:r>
          </w:p>
        </w:tc>
        <w:tc>
          <w:tcPr>
            <w:tcW w:w="1022" w:type="dxa"/>
            <w:tcBorders>
              <w:top w:val="nil"/>
              <w:left w:val="single" w:sz="8" w:space="0" w:color="auto"/>
              <w:bottom w:val="nil"/>
              <w:right w:val="single" w:sz="4" w:space="0" w:color="auto"/>
            </w:tcBorders>
            <w:shd w:val="clear" w:color="000000" w:fill="BFBFBF"/>
            <w:vAlign w:val="center"/>
            <w:hideMark/>
          </w:tcPr>
          <w:p w14:paraId="2B1735D8" w14:textId="77777777" w:rsidR="00B07D0C" w:rsidRPr="0018139F" w:rsidRDefault="00B07D0C" w:rsidP="00B07D0C">
            <w:pPr>
              <w:jc w:val="center"/>
              <w:rPr>
                <w:i/>
                <w:color w:val="000000"/>
                <w:sz w:val="20"/>
                <w:szCs w:val="20"/>
              </w:rPr>
            </w:pPr>
            <w:r w:rsidRPr="0018139F">
              <w:rPr>
                <w:i/>
                <w:color w:val="000000"/>
                <w:sz w:val="20"/>
                <w:szCs w:val="20"/>
              </w:rPr>
              <w:t>53%</w:t>
            </w:r>
          </w:p>
        </w:tc>
        <w:tc>
          <w:tcPr>
            <w:tcW w:w="1916" w:type="dxa"/>
            <w:tcBorders>
              <w:top w:val="nil"/>
              <w:left w:val="nil"/>
              <w:bottom w:val="nil"/>
              <w:right w:val="single" w:sz="8" w:space="0" w:color="auto"/>
            </w:tcBorders>
            <w:shd w:val="clear" w:color="000000" w:fill="BFBFBF"/>
            <w:vAlign w:val="center"/>
            <w:hideMark/>
          </w:tcPr>
          <w:p w14:paraId="34795F29" w14:textId="77777777" w:rsidR="00B07D0C" w:rsidRPr="0018139F" w:rsidRDefault="00B07D0C" w:rsidP="00B07D0C">
            <w:pPr>
              <w:jc w:val="center"/>
              <w:rPr>
                <w:i/>
                <w:color w:val="000000"/>
                <w:sz w:val="20"/>
                <w:szCs w:val="20"/>
              </w:rPr>
            </w:pPr>
            <w:r w:rsidRPr="0018139F">
              <w:rPr>
                <w:i/>
                <w:color w:val="000000"/>
                <w:sz w:val="20"/>
                <w:szCs w:val="20"/>
              </w:rPr>
              <w:t>43%</w:t>
            </w:r>
          </w:p>
        </w:tc>
      </w:tr>
      <w:tr w:rsidR="00B07D0C" w:rsidRPr="0018139F" w14:paraId="7D8F56FA" w14:textId="77777777" w:rsidTr="002B2A06">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EB6C30F" w14:textId="77777777" w:rsidR="00B07D0C" w:rsidRPr="0018139F" w:rsidRDefault="00B07D0C" w:rsidP="00B07D0C">
            <w:pPr>
              <w:jc w:val="left"/>
              <w:rPr>
                <w:color w:val="000000"/>
                <w:sz w:val="20"/>
                <w:szCs w:val="20"/>
              </w:rPr>
            </w:pPr>
          </w:p>
        </w:tc>
        <w:tc>
          <w:tcPr>
            <w:tcW w:w="3982" w:type="dxa"/>
            <w:tcBorders>
              <w:top w:val="nil"/>
              <w:left w:val="nil"/>
              <w:bottom w:val="nil"/>
              <w:right w:val="single" w:sz="8" w:space="0" w:color="auto"/>
            </w:tcBorders>
            <w:shd w:val="clear" w:color="000000" w:fill="BFBFBF"/>
            <w:noWrap/>
            <w:hideMark/>
          </w:tcPr>
          <w:p w14:paraId="7465FB60" w14:textId="0ED6CB63" w:rsidR="00B07D0C" w:rsidRPr="0018139F" w:rsidRDefault="00B07D0C" w:rsidP="00B07D0C">
            <w:pPr>
              <w:jc w:val="left"/>
              <w:rPr>
                <w:color w:val="000000"/>
                <w:sz w:val="20"/>
                <w:szCs w:val="20"/>
              </w:rPr>
            </w:pPr>
            <w:r w:rsidRPr="0018139F">
              <w:rPr>
                <w:rFonts w:cs="Times New Roman"/>
                <w:sz w:val="20"/>
                <w:szCs w:val="20"/>
              </w:rPr>
              <w:t>6.0.3</w:t>
            </w:r>
            <w:r w:rsidRPr="0018139F">
              <w:rPr>
                <w:rFonts w:cs="Times New Roman"/>
                <w:sz w:val="20"/>
                <w:szCs w:val="20"/>
              </w:rPr>
              <w:t>每公顷农田农药使用量</w:t>
            </w:r>
          </w:p>
        </w:tc>
        <w:tc>
          <w:tcPr>
            <w:tcW w:w="962" w:type="dxa"/>
            <w:tcBorders>
              <w:top w:val="nil"/>
              <w:left w:val="nil"/>
              <w:bottom w:val="nil"/>
              <w:right w:val="single" w:sz="4" w:space="0" w:color="auto"/>
            </w:tcBorders>
            <w:shd w:val="clear" w:color="000000" w:fill="BFBFBF"/>
            <w:vAlign w:val="center"/>
            <w:hideMark/>
          </w:tcPr>
          <w:p w14:paraId="0769857E" w14:textId="77777777" w:rsidR="00B07D0C" w:rsidRPr="0018139F" w:rsidRDefault="00B07D0C" w:rsidP="00B07D0C">
            <w:pPr>
              <w:jc w:val="center"/>
              <w:rPr>
                <w:i/>
                <w:color w:val="277E40"/>
                <w:sz w:val="20"/>
                <w:szCs w:val="20"/>
              </w:rPr>
            </w:pPr>
            <w:r w:rsidRPr="0018139F">
              <w:rPr>
                <w:i/>
                <w:color w:val="277E40"/>
                <w:sz w:val="20"/>
                <w:szCs w:val="20"/>
              </w:rPr>
              <w:t>76%</w:t>
            </w:r>
          </w:p>
        </w:tc>
        <w:tc>
          <w:tcPr>
            <w:tcW w:w="1452" w:type="dxa"/>
            <w:tcBorders>
              <w:top w:val="nil"/>
              <w:left w:val="nil"/>
              <w:bottom w:val="nil"/>
              <w:right w:val="nil"/>
            </w:tcBorders>
            <w:shd w:val="clear" w:color="000000" w:fill="BFBFBF"/>
            <w:vAlign w:val="center"/>
            <w:hideMark/>
          </w:tcPr>
          <w:p w14:paraId="7632F0BC" w14:textId="77777777" w:rsidR="00B07D0C" w:rsidRPr="0018139F" w:rsidRDefault="00B07D0C" w:rsidP="00B07D0C">
            <w:pPr>
              <w:jc w:val="center"/>
              <w:rPr>
                <w:i/>
                <w:color w:val="000000"/>
                <w:sz w:val="20"/>
                <w:szCs w:val="20"/>
              </w:rPr>
            </w:pPr>
            <w:r w:rsidRPr="0018139F">
              <w:rPr>
                <w:i/>
                <w:color w:val="000000"/>
                <w:sz w:val="20"/>
                <w:szCs w:val="20"/>
              </w:rPr>
              <w:t>47%</w:t>
            </w:r>
          </w:p>
        </w:tc>
        <w:tc>
          <w:tcPr>
            <w:tcW w:w="1022" w:type="dxa"/>
            <w:tcBorders>
              <w:top w:val="nil"/>
              <w:left w:val="single" w:sz="8" w:space="0" w:color="auto"/>
              <w:bottom w:val="nil"/>
              <w:right w:val="single" w:sz="4" w:space="0" w:color="auto"/>
            </w:tcBorders>
            <w:shd w:val="clear" w:color="000000" w:fill="BFBFBF"/>
            <w:vAlign w:val="center"/>
            <w:hideMark/>
          </w:tcPr>
          <w:p w14:paraId="1B4A64D2" w14:textId="77777777" w:rsidR="00B07D0C" w:rsidRPr="0018139F" w:rsidRDefault="00B07D0C" w:rsidP="00B07D0C">
            <w:pPr>
              <w:jc w:val="center"/>
              <w:rPr>
                <w:i/>
                <w:color w:val="000000"/>
                <w:sz w:val="20"/>
                <w:szCs w:val="20"/>
              </w:rPr>
            </w:pPr>
            <w:r w:rsidRPr="0018139F">
              <w:rPr>
                <w:i/>
                <w:color w:val="000000"/>
                <w:sz w:val="20"/>
                <w:szCs w:val="20"/>
              </w:rPr>
              <w:t>68%</w:t>
            </w:r>
          </w:p>
        </w:tc>
        <w:tc>
          <w:tcPr>
            <w:tcW w:w="1916" w:type="dxa"/>
            <w:tcBorders>
              <w:top w:val="nil"/>
              <w:left w:val="nil"/>
              <w:bottom w:val="nil"/>
              <w:right w:val="single" w:sz="8" w:space="0" w:color="auto"/>
            </w:tcBorders>
            <w:shd w:val="clear" w:color="000000" w:fill="BFBFBF"/>
            <w:vAlign w:val="center"/>
            <w:hideMark/>
          </w:tcPr>
          <w:p w14:paraId="100A7DF8" w14:textId="77777777" w:rsidR="00B07D0C" w:rsidRPr="0018139F" w:rsidRDefault="00B07D0C" w:rsidP="00B07D0C">
            <w:pPr>
              <w:jc w:val="center"/>
              <w:rPr>
                <w:i/>
                <w:color w:val="000000"/>
                <w:sz w:val="20"/>
                <w:szCs w:val="20"/>
              </w:rPr>
            </w:pPr>
            <w:r w:rsidRPr="0018139F">
              <w:rPr>
                <w:i/>
                <w:color w:val="000000"/>
                <w:sz w:val="20"/>
                <w:szCs w:val="20"/>
              </w:rPr>
              <w:t>40%</w:t>
            </w:r>
          </w:p>
        </w:tc>
      </w:tr>
      <w:tr w:rsidR="00B07D0C" w:rsidRPr="0018139F" w14:paraId="0DE80DD2" w14:textId="77777777" w:rsidTr="002B2A06">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7F08A463" w14:textId="77777777" w:rsidR="00B07D0C" w:rsidRPr="0018139F" w:rsidRDefault="00B07D0C" w:rsidP="00B07D0C">
            <w:pPr>
              <w:jc w:val="left"/>
              <w:rPr>
                <w:rFonts w:ascii="Arial" w:hAnsi="Arial" w:cs="Arial"/>
                <w:color w:val="000000"/>
                <w:sz w:val="20"/>
                <w:szCs w:val="20"/>
              </w:rPr>
            </w:pPr>
          </w:p>
        </w:tc>
        <w:tc>
          <w:tcPr>
            <w:tcW w:w="3982" w:type="dxa"/>
            <w:tcBorders>
              <w:top w:val="nil"/>
              <w:left w:val="nil"/>
              <w:bottom w:val="single" w:sz="8" w:space="0" w:color="auto"/>
              <w:right w:val="single" w:sz="8" w:space="0" w:color="auto"/>
            </w:tcBorders>
            <w:shd w:val="clear" w:color="000000" w:fill="BFBFBF"/>
            <w:noWrap/>
            <w:hideMark/>
          </w:tcPr>
          <w:p w14:paraId="099755A4" w14:textId="394C707C" w:rsidR="00B07D0C" w:rsidRPr="0018139F" w:rsidRDefault="00B07D0C" w:rsidP="00B07D0C">
            <w:pPr>
              <w:jc w:val="left"/>
              <w:rPr>
                <w:color w:val="000000"/>
                <w:sz w:val="20"/>
                <w:szCs w:val="20"/>
              </w:rPr>
            </w:pPr>
            <w:r w:rsidRPr="0018139F">
              <w:rPr>
                <w:rFonts w:cs="Times New Roman"/>
                <w:sz w:val="20"/>
                <w:szCs w:val="20"/>
              </w:rPr>
              <w:t>6.0.4</w:t>
            </w:r>
            <w:r w:rsidRPr="0018139F">
              <w:rPr>
                <w:rFonts w:cs="Times New Roman"/>
                <w:sz w:val="20"/>
                <w:szCs w:val="20"/>
              </w:rPr>
              <w:t>受控设施收集和管理的城市固体废物占城市产生的固体废物总量的比例</w:t>
            </w:r>
          </w:p>
        </w:tc>
        <w:tc>
          <w:tcPr>
            <w:tcW w:w="962" w:type="dxa"/>
            <w:tcBorders>
              <w:top w:val="nil"/>
              <w:left w:val="nil"/>
              <w:bottom w:val="single" w:sz="8" w:space="0" w:color="auto"/>
              <w:right w:val="single" w:sz="4" w:space="0" w:color="auto"/>
            </w:tcBorders>
            <w:shd w:val="clear" w:color="000000" w:fill="BFBFBF"/>
            <w:vAlign w:val="center"/>
            <w:hideMark/>
          </w:tcPr>
          <w:p w14:paraId="0DBD28CE" w14:textId="77777777" w:rsidR="00B07D0C" w:rsidRPr="0018139F" w:rsidRDefault="00B07D0C" w:rsidP="00B07D0C">
            <w:pPr>
              <w:jc w:val="center"/>
              <w:rPr>
                <w:i/>
                <w:color w:val="277E40"/>
                <w:sz w:val="20"/>
                <w:szCs w:val="20"/>
              </w:rPr>
            </w:pPr>
            <w:r w:rsidRPr="0018139F">
              <w:rPr>
                <w:i/>
                <w:color w:val="277E40"/>
                <w:sz w:val="20"/>
                <w:szCs w:val="20"/>
              </w:rPr>
              <w:t>73%</w:t>
            </w:r>
          </w:p>
        </w:tc>
        <w:tc>
          <w:tcPr>
            <w:tcW w:w="1452" w:type="dxa"/>
            <w:tcBorders>
              <w:top w:val="nil"/>
              <w:left w:val="nil"/>
              <w:bottom w:val="single" w:sz="8" w:space="0" w:color="auto"/>
              <w:right w:val="nil"/>
            </w:tcBorders>
            <w:shd w:val="clear" w:color="000000" w:fill="BFBFBF"/>
            <w:vAlign w:val="center"/>
            <w:hideMark/>
          </w:tcPr>
          <w:p w14:paraId="2CD33177" w14:textId="77777777" w:rsidR="00B07D0C" w:rsidRPr="0018139F" w:rsidRDefault="00B07D0C" w:rsidP="00B07D0C">
            <w:pPr>
              <w:jc w:val="center"/>
              <w:rPr>
                <w:i/>
                <w:color w:val="000000"/>
                <w:sz w:val="20"/>
                <w:szCs w:val="20"/>
              </w:rPr>
            </w:pPr>
            <w:r w:rsidRPr="0018139F">
              <w:rPr>
                <w:i/>
                <w:color w:val="000000"/>
                <w:sz w:val="20"/>
                <w:szCs w:val="20"/>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3D1D78C6" w14:textId="77777777" w:rsidR="00B07D0C" w:rsidRPr="0018139F" w:rsidRDefault="00B07D0C" w:rsidP="00B07D0C">
            <w:pPr>
              <w:jc w:val="center"/>
              <w:rPr>
                <w:i/>
                <w:color w:val="000000"/>
                <w:sz w:val="20"/>
                <w:szCs w:val="20"/>
              </w:rPr>
            </w:pPr>
            <w:r w:rsidRPr="0018139F">
              <w:rPr>
                <w:i/>
                <w:color w:val="000000"/>
                <w:sz w:val="20"/>
                <w:szCs w:val="20"/>
              </w:rPr>
              <w:t>58%</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2EAF15E7" w14:textId="77777777" w:rsidR="00B07D0C" w:rsidRPr="0018139F" w:rsidRDefault="00B07D0C" w:rsidP="00B07D0C">
            <w:pPr>
              <w:jc w:val="center"/>
              <w:rPr>
                <w:i/>
                <w:color w:val="9C0006"/>
                <w:sz w:val="20"/>
                <w:szCs w:val="20"/>
              </w:rPr>
            </w:pPr>
            <w:r w:rsidRPr="0018139F">
              <w:rPr>
                <w:i/>
                <w:color w:val="9C0006"/>
                <w:sz w:val="20"/>
                <w:szCs w:val="20"/>
              </w:rPr>
              <w:t>38%</w:t>
            </w:r>
          </w:p>
        </w:tc>
      </w:tr>
      <w:tr w:rsidR="004A6FCC" w:rsidRPr="0018139F" w14:paraId="48461507" w14:textId="77777777" w:rsidTr="00124F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1A66EF08" w14:textId="596D5A97"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7.</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年增加基于自然的解决方案和基于生态系统的方法对减轻和适应气候变化以及减少灾害风险的贡献，确保复原力并尽量减少对生物多样性的任何负面影响</w:t>
            </w:r>
          </w:p>
        </w:tc>
        <w:tc>
          <w:tcPr>
            <w:tcW w:w="3982" w:type="dxa"/>
            <w:tcBorders>
              <w:top w:val="nil"/>
              <w:left w:val="nil"/>
              <w:bottom w:val="single" w:sz="8" w:space="0" w:color="auto"/>
              <w:right w:val="single" w:sz="8" w:space="0" w:color="auto"/>
            </w:tcBorders>
            <w:shd w:val="clear" w:color="000000" w:fill="FFFFFF"/>
            <w:noWrap/>
            <w:hideMark/>
          </w:tcPr>
          <w:p w14:paraId="13FFFC9F" w14:textId="77777777" w:rsidR="0018139F" w:rsidRDefault="0018139F" w:rsidP="004A6FCC">
            <w:pPr>
              <w:jc w:val="left"/>
              <w:rPr>
                <w:rFonts w:cs="Times New Roman"/>
                <w:sz w:val="20"/>
                <w:szCs w:val="20"/>
              </w:rPr>
            </w:pPr>
          </w:p>
          <w:p w14:paraId="79ECD327" w14:textId="5E8B14BC" w:rsidR="004A6FCC" w:rsidRPr="0018139F" w:rsidRDefault="004A6FCC" w:rsidP="004A6FCC">
            <w:pPr>
              <w:jc w:val="left"/>
              <w:rPr>
                <w:color w:val="000000"/>
                <w:sz w:val="20"/>
                <w:szCs w:val="20"/>
              </w:rPr>
            </w:pPr>
            <w:r w:rsidRPr="0018139F">
              <w:rPr>
                <w:rFonts w:cs="Times New Roman"/>
                <w:sz w:val="20"/>
                <w:szCs w:val="20"/>
              </w:rPr>
              <w:t>7.0.1</w:t>
            </w:r>
            <w:r w:rsidRPr="0018139F">
              <w:rPr>
                <w:rFonts w:cs="Times New Roman"/>
                <w:sz w:val="20"/>
                <w:szCs w:val="20"/>
              </w:rPr>
              <w:t>生态系统提供的气候调节服务总量</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FFFFFF"/>
            <w:vAlign w:val="center"/>
            <w:hideMark/>
          </w:tcPr>
          <w:p w14:paraId="0D6D89CA" w14:textId="77777777" w:rsidR="004A6FCC" w:rsidRPr="0018139F" w:rsidRDefault="004A6FCC" w:rsidP="004A6FCC">
            <w:pPr>
              <w:jc w:val="center"/>
              <w:rPr>
                <w:i/>
                <w:color w:val="000000"/>
                <w:sz w:val="20"/>
                <w:szCs w:val="20"/>
              </w:rPr>
            </w:pPr>
            <w:r w:rsidRPr="0018139F">
              <w:rPr>
                <w:i/>
                <w:color w:val="000000"/>
                <w:sz w:val="20"/>
                <w:szCs w:val="20"/>
              </w:rPr>
              <w:t>51%</w:t>
            </w:r>
          </w:p>
        </w:tc>
        <w:tc>
          <w:tcPr>
            <w:tcW w:w="1452" w:type="dxa"/>
            <w:tcBorders>
              <w:top w:val="nil"/>
              <w:left w:val="nil"/>
              <w:bottom w:val="single" w:sz="8" w:space="0" w:color="auto"/>
              <w:right w:val="nil"/>
            </w:tcBorders>
            <w:shd w:val="clear" w:color="000000" w:fill="FFFFFF"/>
            <w:vAlign w:val="center"/>
            <w:hideMark/>
          </w:tcPr>
          <w:p w14:paraId="3E4BBF5C" w14:textId="77777777" w:rsidR="004A6FCC" w:rsidRPr="0018139F" w:rsidRDefault="004A6FCC" w:rsidP="004A6FCC">
            <w:pPr>
              <w:jc w:val="center"/>
              <w:rPr>
                <w:i/>
                <w:color w:val="000000"/>
                <w:sz w:val="20"/>
                <w:szCs w:val="20"/>
              </w:rPr>
            </w:pPr>
            <w:r w:rsidRPr="0018139F">
              <w:rPr>
                <w:i/>
                <w:color w:val="000000"/>
                <w:sz w:val="20"/>
                <w:szCs w:val="20"/>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AF8F001" w14:textId="77777777" w:rsidR="004A6FCC" w:rsidRPr="0018139F" w:rsidRDefault="004A6FCC" w:rsidP="004A6FCC">
            <w:pPr>
              <w:jc w:val="center"/>
              <w:rPr>
                <w:i/>
                <w:color w:val="000000"/>
                <w:sz w:val="20"/>
                <w:szCs w:val="20"/>
              </w:rPr>
            </w:pPr>
            <w:r w:rsidRPr="0018139F">
              <w:rPr>
                <w:i/>
                <w:color w:val="000000"/>
                <w:sz w:val="20"/>
                <w:szCs w:val="20"/>
              </w:rPr>
              <w:t>53%</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3B1C506C" w14:textId="77777777" w:rsidR="004A6FCC" w:rsidRPr="0018139F" w:rsidRDefault="004A6FCC" w:rsidP="004A6FCC">
            <w:pPr>
              <w:jc w:val="center"/>
              <w:rPr>
                <w:i/>
                <w:color w:val="9C0006"/>
                <w:sz w:val="20"/>
                <w:szCs w:val="20"/>
              </w:rPr>
            </w:pPr>
            <w:r w:rsidRPr="0018139F">
              <w:rPr>
                <w:i/>
                <w:color w:val="9C0006"/>
                <w:sz w:val="20"/>
                <w:szCs w:val="20"/>
              </w:rPr>
              <w:t>31%</w:t>
            </w:r>
          </w:p>
        </w:tc>
      </w:tr>
      <w:tr w:rsidR="004A6FCC" w:rsidRPr="0018139F" w14:paraId="289E9F1E" w14:textId="77777777" w:rsidTr="009E5428">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43A1868F" w14:textId="41DF04ED"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8.</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年，通过对野生动植物物种的可持续管理来确保人类，特别是最弱势群体得到的惠益，包括营养、粮食安全、生计、健康和福祉</w:t>
            </w:r>
          </w:p>
        </w:tc>
        <w:tc>
          <w:tcPr>
            <w:tcW w:w="3982" w:type="dxa"/>
            <w:tcBorders>
              <w:top w:val="nil"/>
              <w:left w:val="nil"/>
              <w:bottom w:val="nil"/>
              <w:right w:val="single" w:sz="8" w:space="0" w:color="auto"/>
            </w:tcBorders>
            <w:shd w:val="clear" w:color="000000" w:fill="BFBFBF"/>
            <w:noWrap/>
            <w:hideMark/>
          </w:tcPr>
          <w:p w14:paraId="034599DF" w14:textId="77777777"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8.0.1</w:t>
            </w:r>
            <w:r w:rsidRPr="0018139F">
              <w:rPr>
                <w:rFonts w:cs="Times New Roman"/>
                <w:sz w:val="20"/>
                <w:szCs w:val="20"/>
              </w:rPr>
              <w:t>把野生资源作为能源、食物或文化使用的人数（包括拾柴、狩猎和捕鱼、采集、医药用途、手工艺制作等）</w:t>
            </w:r>
            <w:r w:rsidRPr="0018139F">
              <w:rPr>
                <w:rFonts w:cs="Times New Roman"/>
                <w:sz w:val="20"/>
                <w:szCs w:val="20"/>
              </w:rPr>
              <w:t>*</w:t>
            </w:r>
          </w:p>
          <w:p w14:paraId="26B3EDB3" w14:textId="2B894633" w:rsidR="004A6FCC" w:rsidRPr="0018139F" w:rsidRDefault="004A6FCC" w:rsidP="004A6FCC">
            <w:pPr>
              <w:jc w:val="left"/>
              <w:rPr>
                <w:color w:val="000000"/>
                <w:sz w:val="20"/>
                <w:szCs w:val="20"/>
              </w:rPr>
            </w:pPr>
          </w:p>
        </w:tc>
        <w:tc>
          <w:tcPr>
            <w:tcW w:w="962" w:type="dxa"/>
            <w:tcBorders>
              <w:top w:val="nil"/>
              <w:left w:val="nil"/>
              <w:bottom w:val="nil"/>
              <w:right w:val="single" w:sz="4" w:space="0" w:color="auto"/>
            </w:tcBorders>
            <w:shd w:val="clear" w:color="000000" w:fill="BFBFBF"/>
            <w:vAlign w:val="center"/>
            <w:hideMark/>
          </w:tcPr>
          <w:p w14:paraId="5FB2A605" w14:textId="77777777" w:rsidR="004A6FCC" w:rsidRPr="0018139F" w:rsidRDefault="004A6FCC" w:rsidP="004A6FCC">
            <w:pPr>
              <w:jc w:val="center"/>
              <w:rPr>
                <w:i/>
                <w:color w:val="000000"/>
                <w:sz w:val="20"/>
                <w:szCs w:val="20"/>
              </w:rPr>
            </w:pPr>
            <w:r w:rsidRPr="0018139F">
              <w:rPr>
                <w:i/>
                <w:color w:val="000000"/>
                <w:sz w:val="20"/>
                <w:szCs w:val="20"/>
              </w:rPr>
              <w:t>54%</w:t>
            </w:r>
          </w:p>
        </w:tc>
        <w:tc>
          <w:tcPr>
            <w:tcW w:w="1452" w:type="dxa"/>
            <w:tcBorders>
              <w:top w:val="nil"/>
              <w:left w:val="single" w:sz="4" w:space="0" w:color="auto"/>
              <w:bottom w:val="nil"/>
              <w:right w:val="nil"/>
            </w:tcBorders>
            <w:shd w:val="clear" w:color="000000" w:fill="BFBFBF"/>
            <w:vAlign w:val="center"/>
            <w:hideMark/>
          </w:tcPr>
          <w:p w14:paraId="6397FE48" w14:textId="77777777" w:rsidR="004A6FCC" w:rsidRPr="0018139F" w:rsidRDefault="004A6FCC" w:rsidP="004A6FCC">
            <w:pPr>
              <w:jc w:val="center"/>
              <w:rPr>
                <w:i/>
                <w:color w:val="9C0006"/>
                <w:sz w:val="20"/>
                <w:szCs w:val="20"/>
              </w:rPr>
            </w:pPr>
            <w:r w:rsidRPr="0018139F">
              <w:rPr>
                <w:i/>
                <w:color w:val="9C0006"/>
                <w:sz w:val="20"/>
                <w:szCs w:val="20"/>
              </w:rPr>
              <w:t>39%</w:t>
            </w:r>
          </w:p>
        </w:tc>
        <w:tc>
          <w:tcPr>
            <w:tcW w:w="1022" w:type="dxa"/>
            <w:tcBorders>
              <w:top w:val="nil"/>
              <w:left w:val="single" w:sz="8" w:space="0" w:color="auto"/>
              <w:bottom w:val="nil"/>
              <w:right w:val="single" w:sz="4" w:space="0" w:color="auto"/>
            </w:tcBorders>
            <w:shd w:val="clear" w:color="000000" w:fill="BFBFBF"/>
            <w:vAlign w:val="center"/>
            <w:hideMark/>
          </w:tcPr>
          <w:p w14:paraId="590302A5" w14:textId="77777777" w:rsidR="004A6FCC" w:rsidRPr="0018139F" w:rsidRDefault="004A6FCC" w:rsidP="004A6FCC">
            <w:pPr>
              <w:jc w:val="center"/>
              <w:rPr>
                <w:i/>
                <w:color w:val="000000"/>
                <w:sz w:val="20"/>
                <w:szCs w:val="20"/>
              </w:rPr>
            </w:pPr>
            <w:r w:rsidRPr="0018139F">
              <w:rPr>
                <w:i/>
                <w:color w:val="000000"/>
                <w:sz w:val="20"/>
                <w:szCs w:val="20"/>
              </w:rPr>
              <w:t>42%</w:t>
            </w:r>
          </w:p>
        </w:tc>
        <w:tc>
          <w:tcPr>
            <w:tcW w:w="1916" w:type="dxa"/>
            <w:tcBorders>
              <w:top w:val="nil"/>
              <w:left w:val="single" w:sz="4" w:space="0" w:color="auto"/>
              <w:bottom w:val="nil"/>
              <w:right w:val="single" w:sz="8" w:space="0" w:color="auto"/>
            </w:tcBorders>
            <w:shd w:val="clear" w:color="000000" w:fill="BFBFBF"/>
            <w:vAlign w:val="center"/>
            <w:hideMark/>
          </w:tcPr>
          <w:p w14:paraId="638962C2" w14:textId="77777777" w:rsidR="004A6FCC" w:rsidRPr="0018139F" w:rsidRDefault="004A6FCC" w:rsidP="004A6FCC">
            <w:pPr>
              <w:jc w:val="center"/>
              <w:rPr>
                <w:i/>
                <w:color w:val="9C0006"/>
                <w:sz w:val="20"/>
                <w:szCs w:val="20"/>
              </w:rPr>
            </w:pPr>
            <w:r w:rsidRPr="0018139F">
              <w:rPr>
                <w:i/>
                <w:color w:val="9C0006"/>
                <w:sz w:val="20"/>
                <w:szCs w:val="20"/>
              </w:rPr>
              <w:t>32%</w:t>
            </w:r>
          </w:p>
        </w:tc>
      </w:tr>
      <w:tr w:rsidR="001A18FD" w:rsidRPr="0018139F" w14:paraId="4928C699"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684B184A" w14:textId="77777777" w:rsidR="001A18FD" w:rsidRPr="0018139F" w:rsidRDefault="001A18FD" w:rsidP="00100663">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vAlign w:val="center"/>
            <w:hideMark/>
          </w:tcPr>
          <w:p w14:paraId="23EFB948" w14:textId="3E072033" w:rsidR="001A18FD" w:rsidRPr="0018139F" w:rsidRDefault="004A6FCC" w:rsidP="00100663">
            <w:pPr>
              <w:jc w:val="left"/>
              <w:rPr>
                <w:color w:val="000000"/>
                <w:sz w:val="20"/>
                <w:szCs w:val="20"/>
              </w:rPr>
            </w:pPr>
            <w:r w:rsidRPr="0018139F">
              <w:rPr>
                <w:rFonts w:cs="Times New Roman"/>
                <w:sz w:val="20"/>
                <w:szCs w:val="20"/>
              </w:rPr>
              <w:t>8.0.2</w:t>
            </w:r>
            <w:r w:rsidRPr="0018139F">
              <w:rPr>
                <w:rFonts w:cs="Times New Roman"/>
                <w:sz w:val="20"/>
                <w:szCs w:val="20"/>
              </w:rPr>
              <w:t>传统就业人口的百分比</w:t>
            </w:r>
          </w:p>
        </w:tc>
        <w:tc>
          <w:tcPr>
            <w:tcW w:w="962" w:type="dxa"/>
            <w:tcBorders>
              <w:top w:val="nil"/>
              <w:left w:val="nil"/>
              <w:bottom w:val="single" w:sz="8" w:space="0" w:color="auto"/>
              <w:right w:val="single" w:sz="4" w:space="0" w:color="auto"/>
            </w:tcBorders>
            <w:shd w:val="clear" w:color="000000" w:fill="BFBFBF"/>
            <w:vAlign w:val="center"/>
            <w:hideMark/>
          </w:tcPr>
          <w:p w14:paraId="3EA3D64C" w14:textId="77777777" w:rsidR="001A18FD" w:rsidRPr="0018139F" w:rsidRDefault="001A18FD" w:rsidP="00100663">
            <w:pPr>
              <w:jc w:val="center"/>
              <w:rPr>
                <w:i/>
                <w:color w:val="000000"/>
                <w:sz w:val="20"/>
                <w:szCs w:val="20"/>
              </w:rPr>
            </w:pPr>
            <w:r w:rsidRPr="0018139F">
              <w:rPr>
                <w:i/>
                <w:color w:val="000000"/>
                <w:sz w:val="20"/>
                <w:szCs w:val="20"/>
              </w:rPr>
              <w:t>44%</w:t>
            </w:r>
          </w:p>
        </w:tc>
        <w:tc>
          <w:tcPr>
            <w:tcW w:w="1452" w:type="dxa"/>
            <w:tcBorders>
              <w:top w:val="nil"/>
              <w:left w:val="single" w:sz="4" w:space="0" w:color="auto"/>
              <w:bottom w:val="single" w:sz="8" w:space="0" w:color="auto"/>
              <w:right w:val="nil"/>
            </w:tcBorders>
            <w:shd w:val="clear" w:color="000000" w:fill="BFBFBF"/>
            <w:vAlign w:val="center"/>
            <w:hideMark/>
          </w:tcPr>
          <w:p w14:paraId="2E6104F7" w14:textId="77777777" w:rsidR="001A18FD" w:rsidRPr="0018139F" w:rsidRDefault="001A18FD" w:rsidP="00100663">
            <w:pPr>
              <w:jc w:val="center"/>
              <w:rPr>
                <w:i/>
                <w:color w:val="9C0006"/>
                <w:sz w:val="20"/>
                <w:szCs w:val="20"/>
              </w:rPr>
            </w:pPr>
            <w:r w:rsidRPr="0018139F">
              <w:rPr>
                <w:i/>
                <w:color w:val="9C0006"/>
                <w:sz w:val="20"/>
                <w:szCs w:val="20"/>
              </w:rPr>
              <w:t>29%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B084C06" w14:textId="77777777" w:rsidR="001A18FD" w:rsidRPr="0018139F" w:rsidRDefault="001A18FD" w:rsidP="00100663">
            <w:pPr>
              <w:jc w:val="center"/>
              <w:rPr>
                <w:i/>
                <w:color w:val="000000"/>
                <w:sz w:val="20"/>
                <w:szCs w:val="20"/>
              </w:rPr>
            </w:pPr>
            <w:r w:rsidRPr="0018139F">
              <w:rPr>
                <w:i/>
                <w:color w:val="000000"/>
                <w:sz w:val="20"/>
                <w:szCs w:val="20"/>
              </w:rPr>
              <w:t>41%</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68596947" w14:textId="77777777" w:rsidR="001A18FD" w:rsidRPr="0018139F" w:rsidRDefault="001A18FD" w:rsidP="00100663">
            <w:pPr>
              <w:jc w:val="center"/>
              <w:rPr>
                <w:i/>
                <w:color w:val="9C0006"/>
                <w:sz w:val="20"/>
                <w:szCs w:val="20"/>
              </w:rPr>
            </w:pPr>
            <w:r w:rsidRPr="0018139F">
              <w:rPr>
                <w:i/>
                <w:color w:val="9C0006"/>
                <w:sz w:val="20"/>
                <w:szCs w:val="20"/>
              </w:rPr>
              <w:t>23%</w:t>
            </w:r>
          </w:p>
        </w:tc>
      </w:tr>
      <w:tr w:rsidR="004A6FCC" w:rsidRPr="0018139F" w14:paraId="64DF7D86" w14:textId="77777777" w:rsidTr="00686BEB">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3C57B473" w14:textId="1E7698E0"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9</w:t>
            </w:r>
            <w:r w:rsidRPr="0018139F">
              <w:rPr>
                <w:rFonts w:cs="Times New Roman"/>
                <w:snapToGrid w:val="0"/>
                <w:color w:val="000000"/>
                <w:kern w:val="22"/>
                <w:sz w:val="20"/>
                <w:szCs w:val="20"/>
              </w:rPr>
              <w:t xml:space="preserve">. </w:t>
            </w:r>
            <w:r w:rsidRPr="0018139F">
              <w:rPr>
                <w:rFonts w:cs="Times New Roman"/>
                <w:bCs/>
                <w:sz w:val="20"/>
                <w:szCs w:val="20"/>
              </w:rPr>
              <w:t>到</w:t>
            </w:r>
            <w:r w:rsidRPr="0018139F">
              <w:rPr>
                <w:rFonts w:cs="Times New Roman"/>
                <w:bCs/>
                <w:sz w:val="20"/>
                <w:szCs w:val="20"/>
              </w:rPr>
              <w:t>2030</w:t>
            </w:r>
            <w:r w:rsidRPr="0018139F">
              <w:rPr>
                <w:rFonts w:cs="Times New Roman"/>
                <w:bCs/>
                <w:sz w:val="20"/>
                <w:szCs w:val="20"/>
              </w:rPr>
              <w:t>年，通过保护和可持续利用农业生态系统和其他受管理的生态系统来支持这些生态系统当中生物多样性的生产力、可持续性和复原力，使生产力缺口至少缩小</w:t>
            </w:r>
            <w:r w:rsidRPr="0018139F">
              <w:rPr>
                <w:rFonts w:cs="Times New Roman"/>
                <w:bCs/>
                <w:sz w:val="20"/>
                <w:szCs w:val="20"/>
              </w:rPr>
              <w:t>[50</w:t>
            </w:r>
            <w:r w:rsidRPr="0018139F">
              <w:rPr>
                <w:rFonts w:cs="Times New Roman"/>
                <w:bCs/>
                <w:sz w:val="20"/>
                <w:szCs w:val="20"/>
              </w:rPr>
              <w:t>％</w:t>
            </w:r>
            <w:r w:rsidRPr="0018139F">
              <w:rPr>
                <w:rFonts w:cs="Times New Roman"/>
                <w:bCs/>
                <w:sz w:val="20"/>
                <w:szCs w:val="20"/>
              </w:rPr>
              <w:t>]</w:t>
            </w:r>
          </w:p>
        </w:tc>
        <w:tc>
          <w:tcPr>
            <w:tcW w:w="3982" w:type="dxa"/>
            <w:tcBorders>
              <w:top w:val="nil"/>
              <w:left w:val="nil"/>
              <w:bottom w:val="single" w:sz="8" w:space="0" w:color="auto"/>
              <w:right w:val="single" w:sz="8" w:space="0" w:color="auto"/>
            </w:tcBorders>
            <w:shd w:val="clear" w:color="000000" w:fill="FFFFFF"/>
            <w:noWrap/>
            <w:hideMark/>
          </w:tcPr>
          <w:p w14:paraId="4F2987D9" w14:textId="77777777" w:rsidR="0018139F" w:rsidRDefault="0018139F" w:rsidP="004A6FCC">
            <w:pPr>
              <w:jc w:val="left"/>
              <w:rPr>
                <w:rFonts w:cs="Times New Roman"/>
                <w:sz w:val="20"/>
                <w:szCs w:val="20"/>
              </w:rPr>
            </w:pPr>
          </w:p>
          <w:p w14:paraId="0BB26397" w14:textId="673DF694" w:rsidR="004A6FCC" w:rsidRPr="0018139F" w:rsidRDefault="004A6FCC" w:rsidP="004A6FCC">
            <w:pPr>
              <w:jc w:val="left"/>
              <w:rPr>
                <w:color w:val="000000"/>
                <w:sz w:val="20"/>
                <w:szCs w:val="20"/>
              </w:rPr>
            </w:pPr>
            <w:r w:rsidRPr="0018139F">
              <w:rPr>
                <w:rFonts w:cs="Times New Roman"/>
                <w:sz w:val="20"/>
                <w:szCs w:val="20"/>
              </w:rPr>
              <w:t>9.0.1</w:t>
            </w:r>
            <w:r w:rsidRPr="0018139F">
              <w:rPr>
                <w:rFonts w:cs="Times New Roman"/>
                <w:sz w:val="20"/>
                <w:szCs w:val="20"/>
              </w:rPr>
              <w:t>生产性和可持续农业占农业面积的比例</w:t>
            </w:r>
          </w:p>
        </w:tc>
        <w:tc>
          <w:tcPr>
            <w:tcW w:w="962" w:type="dxa"/>
            <w:tcBorders>
              <w:top w:val="nil"/>
              <w:left w:val="nil"/>
              <w:bottom w:val="single" w:sz="8" w:space="0" w:color="auto"/>
              <w:right w:val="single" w:sz="4" w:space="0" w:color="auto"/>
            </w:tcBorders>
            <w:shd w:val="clear" w:color="000000" w:fill="FFFFFF"/>
            <w:vAlign w:val="center"/>
            <w:hideMark/>
          </w:tcPr>
          <w:p w14:paraId="55A35A17" w14:textId="77777777" w:rsidR="004A6FCC" w:rsidRPr="0018139F" w:rsidRDefault="004A6FCC" w:rsidP="004A6FCC">
            <w:pPr>
              <w:jc w:val="center"/>
              <w:rPr>
                <w:i/>
                <w:color w:val="277E40"/>
                <w:sz w:val="20"/>
                <w:szCs w:val="20"/>
              </w:rPr>
            </w:pPr>
            <w:r w:rsidRPr="0018139F">
              <w:rPr>
                <w:i/>
                <w:color w:val="277E40"/>
                <w:sz w:val="20"/>
                <w:szCs w:val="20"/>
              </w:rPr>
              <w:t>76%</w:t>
            </w:r>
          </w:p>
        </w:tc>
        <w:tc>
          <w:tcPr>
            <w:tcW w:w="1452" w:type="dxa"/>
            <w:tcBorders>
              <w:top w:val="nil"/>
              <w:left w:val="nil"/>
              <w:bottom w:val="single" w:sz="8" w:space="0" w:color="auto"/>
              <w:right w:val="nil"/>
            </w:tcBorders>
            <w:shd w:val="clear" w:color="000000" w:fill="FFFFFF"/>
            <w:vAlign w:val="center"/>
            <w:hideMark/>
          </w:tcPr>
          <w:p w14:paraId="76C41412" w14:textId="77777777" w:rsidR="004A6FCC" w:rsidRPr="0018139F" w:rsidRDefault="004A6FCC" w:rsidP="004A6FCC">
            <w:pPr>
              <w:jc w:val="center"/>
              <w:rPr>
                <w:i/>
                <w:color w:val="000000"/>
                <w:sz w:val="20"/>
                <w:szCs w:val="20"/>
              </w:rPr>
            </w:pPr>
            <w:r w:rsidRPr="0018139F">
              <w:rPr>
                <w:i/>
                <w:color w:val="000000"/>
                <w:sz w:val="20"/>
                <w:szCs w:val="20"/>
              </w:rPr>
              <w:t>58%</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B42F012" w14:textId="77777777" w:rsidR="004A6FCC" w:rsidRPr="0018139F" w:rsidRDefault="004A6FCC" w:rsidP="004A6FCC">
            <w:pPr>
              <w:jc w:val="center"/>
              <w:rPr>
                <w:i/>
                <w:color w:val="000000"/>
                <w:sz w:val="20"/>
                <w:szCs w:val="20"/>
              </w:rPr>
            </w:pPr>
            <w:r w:rsidRPr="0018139F">
              <w:rPr>
                <w:i/>
                <w:color w:val="000000"/>
                <w:sz w:val="20"/>
                <w:szCs w:val="20"/>
              </w:rPr>
              <w:t>66%</w:t>
            </w:r>
          </w:p>
        </w:tc>
        <w:tc>
          <w:tcPr>
            <w:tcW w:w="1916" w:type="dxa"/>
            <w:tcBorders>
              <w:top w:val="nil"/>
              <w:left w:val="nil"/>
              <w:bottom w:val="single" w:sz="8" w:space="0" w:color="auto"/>
              <w:right w:val="single" w:sz="8" w:space="0" w:color="auto"/>
            </w:tcBorders>
            <w:shd w:val="clear" w:color="000000" w:fill="FFFFFF"/>
            <w:vAlign w:val="center"/>
            <w:hideMark/>
          </w:tcPr>
          <w:p w14:paraId="3200D45B" w14:textId="77777777" w:rsidR="004A6FCC" w:rsidRPr="0018139F" w:rsidRDefault="004A6FCC" w:rsidP="004A6FCC">
            <w:pPr>
              <w:jc w:val="center"/>
              <w:rPr>
                <w:i/>
                <w:color w:val="000000"/>
                <w:sz w:val="20"/>
                <w:szCs w:val="20"/>
              </w:rPr>
            </w:pPr>
            <w:r w:rsidRPr="0018139F">
              <w:rPr>
                <w:i/>
                <w:color w:val="000000"/>
                <w:sz w:val="20"/>
                <w:szCs w:val="20"/>
              </w:rPr>
              <w:t>48%</w:t>
            </w:r>
          </w:p>
        </w:tc>
      </w:tr>
      <w:tr w:rsidR="004A6FCC" w:rsidRPr="0018139F" w14:paraId="304B54BC" w14:textId="77777777" w:rsidTr="0071379C">
        <w:trPr>
          <w:trHeight w:val="390"/>
          <w:jc w:val="center"/>
        </w:trPr>
        <w:tc>
          <w:tcPr>
            <w:tcW w:w="3981" w:type="dxa"/>
            <w:tcBorders>
              <w:top w:val="nil"/>
              <w:left w:val="single" w:sz="8" w:space="0" w:color="auto"/>
              <w:bottom w:val="nil"/>
              <w:right w:val="single" w:sz="8" w:space="0" w:color="auto"/>
            </w:tcBorders>
            <w:shd w:val="clear" w:color="000000" w:fill="BFBFBF"/>
            <w:noWrap/>
            <w:hideMark/>
          </w:tcPr>
          <w:p w14:paraId="6CDF6F0B" w14:textId="3A157AF0"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10.</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年确保通过基于自然的解决方案和生态系统方法，帮助调节至少影响</w:t>
            </w:r>
            <w:r w:rsidRPr="0018139F">
              <w:rPr>
                <w:rFonts w:cs="Times New Roman"/>
                <w:sz w:val="20"/>
                <w:szCs w:val="20"/>
              </w:rPr>
              <w:t>[XXX</w:t>
            </w:r>
            <w:r w:rsidRPr="0018139F">
              <w:rPr>
                <w:rFonts w:cs="Times New Roman"/>
                <w:sz w:val="20"/>
                <w:szCs w:val="20"/>
              </w:rPr>
              <w:t>百万</w:t>
            </w:r>
            <w:r w:rsidRPr="0018139F">
              <w:rPr>
                <w:rFonts w:cs="Times New Roman"/>
                <w:sz w:val="20"/>
                <w:szCs w:val="20"/>
              </w:rPr>
              <w:t>]</w:t>
            </w:r>
            <w:r w:rsidRPr="0018139F">
              <w:rPr>
                <w:rFonts w:cs="Times New Roman"/>
                <w:sz w:val="20"/>
                <w:szCs w:val="20"/>
              </w:rPr>
              <w:t>人的空气质量、环境危害和极端事件以及水的质量和数量</w:t>
            </w:r>
          </w:p>
        </w:tc>
        <w:tc>
          <w:tcPr>
            <w:tcW w:w="3982" w:type="dxa"/>
            <w:tcBorders>
              <w:top w:val="nil"/>
              <w:left w:val="nil"/>
              <w:bottom w:val="nil"/>
              <w:right w:val="single" w:sz="8" w:space="0" w:color="auto"/>
            </w:tcBorders>
            <w:shd w:val="clear" w:color="000000" w:fill="BFBFBF"/>
            <w:noWrap/>
            <w:hideMark/>
          </w:tcPr>
          <w:p w14:paraId="3EB0CA9B" w14:textId="77777777" w:rsidR="0018139F" w:rsidRDefault="0018139F" w:rsidP="004A6FCC">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3593A2AA" w14:textId="074D61E2"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10.0.1</w:t>
            </w:r>
            <w:r w:rsidRPr="0018139F">
              <w:rPr>
                <w:rFonts w:cs="Times New Roman"/>
                <w:sz w:val="20"/>
                <w:szCs w:val="20"/>
              </w:rPr>
              <w:t>生活在空气干净，水干净并可得的地区的人口</w:t>
            </w:r>
            <w:r w:rsidRPr="0018139F">
              <w:rPr>
                <w:rFonts w:cs="Times New Roman"/>
                <w:sz w:val="20"/>
                <w:szCs w:val="20"/>
              </w:rPr>
              <w:t>*</w:t>
            </w:r>
          </w:p>
          <w:p w14:paraId="52B3F261" w14:textId="09CB3A0A" w:rsidR="004A6FCC" w:rsidRPr="0018139F" w:rsidRDefault="004A6FCC" w:rsidP="004A6FCC">
            <w:pPr>
              <w:jc w:val="left"/>
              <w:rPr>
                <w:color w:val="000000"/>
                <w:sz w:val="20"/>
                <w:szCs w:val="20"/>
              </w:rPr>
            </w:pPr>
          </w:p>
        </w:tc>
        <w:tc>
          <w:tcPr>
            <w:tcW w:w="962" w:type="dxa"/>
            <w:tcBorders>
              <w:top w:val="nil"/>
              <w:left w:val="nil"/>
              <w:bottom w:val="nil"/>
              <w:right w:val="single" w:sz="4" w:space="0" w:color="auto"/>
            </w:tcBorders>
            <w:shd w:val="clear" w:color="000000" w:fill="BFBFBF"/>
            <w:vAlign w:val="center"/>
            <w:hideMark/>
          </w:tcPr>
          <w:p w14:paraId="5C6656F7" w14:textId="77777777" w:rsidR="004A6FCC" w:rsidRPr="0018139F" w:rsidRDefault="004A6FCC" w:rsidP="004A6FCC">
            <w:pPr>
              <w:jc w:val="center"/>
              <w:rPr>
                <w:i/>
                <w:color w:val="000000"/>
                <w:sz w:val="20"/>
                <w:szCs w:val="20"/>
              </w:rPr>
            </w:pPr>
            <w:r w:rsidRPr="0018139F">
              <w:rPr>
                <w:i/>
                <w:color w:val="000000"/>
                <w:sz w:val="20"/>
                <w:szCs w:val="20"/>
              </w:rPr>
              <w:t>58%</w:t>
            </w:r>
          </w:p>
        </w:tc>
        <w:tc>
          <w:tcPr>
            <w:tcW w:w="1452" w:type="dxa"/>
            <w:tcBorders>
              <w:top w:val="nil"/>
              <w:left w:val="single" w:sz="4" w:space="0" w:color="auto"/>
              <w:bottom w:val="nil"/>
              <w:right w:val="nil"/>
            </w:tcBorders>
            <w:shd w:val="clear" w:color="000000" w:fill="BFBFBF"/>
            <w:vAlign w:val="center"/>
            <w:hideMark/>
          </w:tcPr>
          <w:p w14:paraId="5D2338DD" w14:textId="77777777" w:rsidR="004A6FCC" w:rsidRPr="0018139F" w:rsidRDefault="004A6FCC" w:rsidP="004A6FCC">
            <w:pPr>
              <w:jc w:val="center"/>
              <w:rPr>
                <w:i/>
                <w:color w:val="9C0006"/>
                <w:sz w:val="20"/>
                <w:szCs w:val="20"/>
              </w:rPr>
            </w:pPr>
            <w:r w:rsidRPr="0018139F">
              <w:rPr>
                <w:i/>
                <w:color w:val="9C0006"/>
                <w:sz w:val="20"/>
                <w:szCs w:val="20"/>
              </w:rPr>
              <w:t>35%</w:t>
            </w:r>
          </w:p>
        </w:tc>
        <w:tc>
          <w:tcPr>
            <w:tcW w:w="1022" w:type="dxa"/>
            <w:tcBorders>
              <w:top w:val="nil"/>
              <w:left w:val="single" w:sz="8" w:space="0" w:color="auto"/>
              <w:bottom w:val="nil"/>
              <w:right w:val="single" w:sz="4" w:space="0" w:color="auto"/>
            </w:tcBorders>
            <w:shd w:val="clear" w:color="000000" w:fill="BFBFBF"/>
            <w:vAlign w:val="center"/>
            <w:hideMark/>
          </w:tcPr>
          <w:p w14:paraId="2B496F25" w14:textId="77777777" w:rsidR="004A6FCC" w:rsidRPr="0018139F" w:rsidRDefault="004A6FCC" w:rsidP="004A6FCC">
            <w:pPr>
              <w:jc w:val="center"/>
              <w:rPr>
                <w:i/>
                <w:color w:val="000000"/>
                <w:sz w:val="20"/>
                <w:szCs w:val="20"/>
              </w:rPr>
            </w:pPr>
            <w:r w:rsidRPr="0018139F">
              <w:rPr>
                <w:i/>
                <w:color w:val="000000"/>
                <w:sz w:val="20"/>
                <w:szCs w:val="20"/>
              </w:rPr>
              <w:t>51%</w:t>
            </w:r>
          </w:p>
        </w:tc>
        <w:tc>
          <w:tcPr>
            <w:tcW w:w="1916" w:type="dxa"/>
            <w:tcBorders>
              <w:top w:val="nil"/>
              <w:left w:val="single" w:sz="4" w:space="0" w:color="auto"/>
              <w:bottom w:val="nil"/>
              <w:right w:val="single" w:sz="8" w:space="0" w:color="auto"/>
            </w:tcBorders>
            <w:shd w:val="clear" w:color="000000" w:fill="BFBFBF"/>
            <w:vAlign w:val="center"/>
            <w:hideMark/>
          </w:tcPr>
          <w:p w14:paraId="3B39B7C2" w14:textId="77777777" w:rsidR="004A6FCC" w:rsidRPr="0018139F" w:rsidRDefault="004A6FCC" w:rsidP="004A6FCC">
            <w:pPr>
              <w:jc w:val="center"/>
              <w:rPr>
                <w:i/>
                <w:color w:val="9C0006"/>
                <w:sz w:val="20"/>
                <w:szCs w:val="20"/>
              </w:rPr>
            </w:pPr>
            <w:r w:rsidRPr="0018139F">
              <w:rPr>
                <w:i/>
                <w:color w:val="9C0006"/>
                <w:sz w:val="20"/>
                <w:szCs w:val="20"/>
              </w:rPr>
              <w:t>32%</w:t>
            </w:r>
          </w:p>
        </w:tc>
      </w:tr>
      <w:tr w:rsidR="001A18FD" w:rsidRPr="0018139F" w14:paraId="6D988B02"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54FE802B" w14:textId="77777777" w:rsidR="001A18FD" w:rsidRPr="0018139F" w:rsidRDefault="001A18FD" w:rsidP="00100663">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vAlign w:val="center"/>
            <w:hideMark/>
          </w:tcPr>
          <w:p w14:paraId="4287E396" w14:textId="0E0B13DE" w:rsidR="001A18FD" w:rsidRPr="0018139F" w:rsidRDefault="004A6FCC" w:rsidP="00100663">
            <w:pPr>
              <w:jc w:val="left"/>
              <w:rPr>
                <w:color w:val="000000"/>
                <w:sz w:val="20"/>
                <w:szCs w:val="20"/>
              </w:rPr>
            </w:pPr>
            <w:r w:rsidRPr="0018139F">
              <w:rPr>
                <w:rFonts w:cs="Times New Roman"/>
                <w:sz w:val="20"/>
                <w:szCs w:val="20"/>
              </w:rPr>
              <w:t>10.0.2</w:t>
            </w:r>
            <w:r w:rsidRPr="0018139F">
              <w:rPr>
                <w:rFonts w:cs="Times New Roman"/>
                <w:sz w:val="20"/>
                <w:szCs w:val="20"/>
              </w:rPr>
              <w:t>减少海岸侵蚀、防洪和其他服务的生态系统</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7232D5E5" w14:textId="77777777" w:rsidR="001A18FD" w:rsidRPr="0018139F" w:rsidRDefault="001A18FD" w:rsidP="00100663">
            <w:pPr>
              <w:jc w:val="center"/>
              <w:rPr>
                <w:i/>
                <w:color w:val="000000"/>
                <w:sz w:val="20"/>
                <w:szCs w:val="20"/>
              </w:rPr>
            </w:pPr>
            <w:r w:rsidRPr="0018139F">
              <w:rPr>
                <w:i/>
                <w:color w:val="000000"/>
                <w:sz w:val="20"/>
                <w:szCs w:val="20"/>
              </w:rPr>
              <w:t>69%</w:t>
            </w:r>
          </w:p>
        </w:tc>
        <w:tc>
          <w:tcPr>
            <w:tcW w:w="1452" w:type="dxa"/>
            <w:tcBorders>
              <w:top w:val="nil"/>
              <w:left w:val="nil"/>
              <w:bottom w:val="single" w:sz="8" w:space="0" w:color="auto"/>
              <w:right w:val="nil"/>
            </w:tcBorders>
            <w:shd w:val="clear" w:color="000000" w:fill="BFBFBF"/>
            <w:vAlign w:val="center"/>
            <w:hideMark/>
          </w:tcPr>
          <w:p w14:paraId="23449B51" w14:textId="77777777" w:rsidR="001A18FD" w:rsidRPr="0018139F" w:rsidRDefault="001A18FD" w:rsidP="00100663">
            <w:pPr>
              <w:jc w:val="center"/>
              <w:rPr>
                <w:i/>
                <w:color w:val="000000"/>
                <w:sz w:val="20"/>
                <w:szCs w:val="20"/>
              </w:rPr>
            </w:pPr>
            <w:r w:rsidRPr="0018139F">
              <w:rPr>
                <w:i/>
                <w:color w:val="000000"/>
                <w:sz w:val="20"/>
                <w:szCs w:val="20"/>
              </w:rPr>
              <w:t>48%</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A074646" w14:textId="77777777" w:rsidR="001A18FD" w:rsidRPr="0018139F" w:rsidRDefault="001A18FD" w:rsidP="00100663">
            <w:pPr>
              <w:jc w:val="center"/>
              <w:rPr>
                <w:i/>
                <w:color w:val="000000"/>
                <w:sz w:val="20"/>
                <w:szCs w:val="20"/>
              </w:rPr>
            </w:pPr>
            <w:r w:rsidRPr="0018139F">
              <w:rPr>
                <w:i/>
                <w:color w:val="000000"/>
                <w:sz w:val="20"/>
                <w:szCs w:val="20"/>
              </w:rPr>
              <w:t>56%</w:t>
            </w:r>
          </w:p>
        </w:tc>
        <w:tc>
          <w:tcPr>
            <w:tcW w:w="1916" w:type="dxa"/>
            <w:tcBorders>
              <w:top w:val="nil"/>
              <w:left w:val="nil"/>
              <w:bottom w:val="single" w:sz="8" w:space="0" w:color="auto"/>
              <w:right w:val="single" w:sz="8" w:space="0" w:color="auto"/>
            </w:tcBorders>
            <w:shd w:val="clear" w:color="000000" w:fill="BFBFBF"/>
            <w:vAlign w:val="center"/>
            <w:hideMark/>
          </w:tcPr>
          <w:p w14:paraId="241FA8B9" w14:textId="77777777" w:rsidR="001A18FD" w:rsidRPr="0018139F" w:rsidRDefault="001A18FD" w:rsidP="00100663">
            <w:pPr>
              <w:jc w:val="center"/>
              <w:rPr>
                <w:i/>
                <w:color w:val="000000"/>
                <w:sz w:val="20"/>
                <w:szCs w:val="20"/>
              </w:rPr>
            </w:pPr>
            <w:r w:rsidRPr="0018139F">
              <w:rPr>
                <w:i/>
                <w:color w:val="000000"/>
                <w:sz w:val="20"/>
                <w:szCs w:val="20"/>
              </w:rPr>
              <w:t>40%</w:t>
            </w:r>
          </w:p>
        </w:tc>
      </w:tr>
      <w:tr w:rsidR="004A6FCC" w:rsidRPr="0018139F" w14:paraId="22330BD9" w14:textId="77777777" w:rsidTr="00B56B03">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1019C8B6" w14:textId="3D3C8446"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11.</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年增加生物多样性和绿色</w:t>
            </w:r>
            <w:r w:rsidRPr="0018139F">
              <w:rPr>
                <w:rFonts w:cs="Times New Roman"/>
                <w:sz w:val="20"/>
                <w:szCs w:val="20"/>
              </w:rPr>
              <w:t>/</w:t>
            </w:r>
            <w:r w:rsidRPr="0018139F">
              <w:rPr>
                <w:rFonts w:cs="Times New Roman"/>
                <w:sz w:val="20"/>
                <w:szCs w:val="20"/>
              </w:rPr>
              <w:t>蓝色空间给人类健康和福祉带来的好处，包括使能够享用此类空间的人口比例至少增加</w:t>
            </w:r>
            <w:r w:rsidRPr="0018139F">
              <w:rPr>
                <w:rFonts w:cs="Times New Roman"/>
                <w:sz w:val="20"/>
                <w:szCs w:val="20"/>
              </w:rPr>
              <w:t>[100</w:t>
            </w:r>
            <w:r w:rsidRPr="0018139F">
              <w:rPr>
                <w:rFonts w:cs="Times New Roman"/>
                <w:sz w:val="20"/>
                <w:szCs w:val="20"/>
              </w:rPr>
              <w:t>％</w:t>
            </w:r>
            <w:r w:rsidRPr="0018139F">
              <w:rPr>
                <w:rFonts w:cs="Times New Roman"/>
                <w:sz w:val="20"/>
                <w:szCs w:val="20"/>
              </w:rPr>
              <w:t>]</w:t>
            </w:r>
            <w:r w:rsidRPr="0018139F">
              <w:rPr>
                <w:rFonts w:cs="Times New Roman"/>
                <w:sz w:val="20"/>
                <w:szCs w:val="20"/>
              </w:rPr>
              <w:t>，尤其是造福城市居民</w:t>
            </w:r>
          </w:p>
        </w:tc>
        <w:tc>
          <w:tcPr>
            <w:tcW w:w="3982" w:type="dxa"/>
            <w:tcBorders>
              <w:top w:val="nil"/>
              <w:left w:val="nil"/>
              <w:bottom w:val="single" w:sz="8" w:space="0" w:color="auto"/>
              <w:right w:val="single" w:sz="8" w:space="0" w:color="auto"/>
            </w:tcBorders>
            <w:shd w:val="clear" w:color="000000" w:fill="FFFFFF"/>
            <w:noWrap/>
            <w:hideMark/>
          </w:tcPr>
          <w:p w14:paraId="470216DF" w14:textId="77777777" w:rsidR="0018139F" w:rsidRDefault="0018139F" w:rsidP="004A6FCC">
            <w:pPr>
              <w:jc w:val="left"/>
              <w:rPr>
                <w:rFonts w:cs="Times New Roman"/>
                <w:sz w:val="20"/>
                <w:szCs w:val="20"/>
              </w:rPr>
            </w:pPr>
          </w:p>
          <w:p w14:paraId="4835A0B2" w14:textId="1F597C4B" w:rsidR="004A6FCC" w:rsidRPr="0018139F" w:rsidRDefault="004A6FCC" w:rsidP="004A6FCC">
            <w:pPr>
              <w:jc w:val="left"/>
              <w:rPr>
                <w:color w:val="000000"/>
                <w:sz w:val="20"/>
                <w:szCs w:val="20"/>
              </w:rPr>
            </w:pPr>
            <w:r w:rsidRPr="0018139F">
              <w:rPr>
                <w:rFonts w:cs="Times New Roman"/>
                <w:sz w:val="20"/>
                <w:szCs w:val="20"/>
              </w:rPr>
              <w:t>11.0.1</w:t>
            </w:r>
            <w:r w:rsidRPr="0018139F">
              <w:rPr>
                <w:rFonts w:cs="Times New Roman"/>
                <w:sz w:val="20"/>
                <w:szCs w:val="20"/>
              </w:rPr>
              <w:t>供公众使用的绿色</w:t>
            </w:r>
            <w:r w:rsidRPr="0018139F">
              <w:rPr>
                <w:rFonts w:cs="Times New Roman"/>
                <w:sz w:val="20"/>
                <w:szCs w:val="20"/>
              </w:rPr>
              <w:t>/</w:t>
            </w:r>
            <w:r w:rsidRPr="0018139F">
              <w:rPr>
                <w:rFonts w:cs="Times New Roman"/>
                <w:sz w:val="20"/>
                <w:szCs w:val="20"/>
              </w:rPr>
              <w:t>蓝色空间占城市建成区的平均份额</w:t>
            </w:r>
          </w:p>
        </w:tc>
        <w:tc>
          <w:tcPr>
            <w:tcW w:w="962" w:type="dxa"/>
            <w:tcBorders>
              <w:top w:val="nil"/>
              <w:left w:val="nil"/>
              <w:bottom w:val="single" w:sz="8" w:space="0" w:color="auto"/>
              <w:right w:val="single" w:sz="4" w:space="0" w:color="auto"/>
            </w:tcBorders>
            <w:shd w:val="clear" w:color="000000" w:fill="FFFFFF"/>
            <w:vAlign w:val="center"/>
            <w:hideMark/>
          </w:tcPr>
          <w:p w14:paraId="4C629771" w14:textId="77777777" w:rsidR="004A6FCC" w:rsidRPr="0018139F" w:rsidRDefault="004A6FCC" w:rsidP="004A6FCC">
            <w:pPr>
              <w:jc w:val="center"/>
              <w:rPr>
                <w:i/>
                <w:color w:val="000000"/>
                <w:sz w:val="20"/>
                <w:szCs w:val="20"/>
              </w:rPr>
            </w:pPr>
            <w:r w:rsidRPr="0018139F">
              <w:rPr>
                <w:i/>
                <w:color w:val="000000"/>
                <w:sz w:val="20"/>
                <w:szCs w:val="20"/>
              </w:rPr>
              <w:t>66%</w:t>
            </w:r>
          </w:p>
        </w:tc>
        <w:tc>
          <w:tcPr>
            <w:tcW w:w="1452" w:type="dxa"/>
            <w:tcBorders>
              <w:top w:val="nil"/>
              <w:left w:val="nil"/>
              <w:bottom w:val="single" w:sz="8" w:space="0" w:color="auto"/>
              <w:right w:val="nil"/>
            </w:tcBorders>
            <w:shd w:val="clear" w:color="000000" w:fill="FFFFFF"/>
            <w:vAlign w:val="center"/>
            <w:hideMark/>
          </w:tcPr>
          <w:p w14:paraId="7D58AE87" w14:textId="77777777" w:rsidR="004A6FCC" w:rsidRPr="0018139F" w:rsidRDefault="004A6FCC" w:rsidP="004A6FCC">
            <w:pPr>
              <w:jc w:val="center"/>
              <w:rPr>
                <w:i/>
                <w:color w:val="000000"/>
                <w:sz w:val="20"/>
                <w:szCs w:val="20"/>
              </w:rPr>
            </w:pPr>
            <w:r w:rsidRPr="0018139F">
              <w:rPr>
                <w:i/>
                <w:color w:val="000000"/>
                <w:sz w:val="20"/>
                <w:szCs w:val="20"/>
              </w:rPr>
              <w:t>42%</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4E2C6123" w14:textId="77777777" w:rsidR="004A6FCC" w:rsidRPr="0018139F" w:rsidRDefault="004A6FCC" w:rsidP="004A6FCC">
            <w:pPr>
              <w:jc w:val="center"/>
              <w:rPr>
                <w:i/>
                <w:color w:val="000000"/>
                <w:sz w:val="20"/>
                <w:szCs w:val="20"/>
              </w:rPr>
            </w:pPr>
            <w:r w:rsidRPr="0018139F">
              <w:rPr>
                <w:i/>
                <w:color w:val="000000"/>
                <w:sz w:val="20"/>
                <w:szCs w:val="20"/>
              </w:rPr>
              <w:t>58%</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17974B5E" w14:textId="77777777" w:rsidR="004A6FCC" w:rsidRPr="0018139F" w:rsidRDefault="004A6FCC" w:rsidP="004A6FCC">
            <w:pPr>
              <w:jc w:val="center"/>
              <w:rPr>
                <w:i/>
                <w:color w:val="9C0006"/>
                <w:sz w:val="20"/>
                <w:szCs w:val="20"/>
              </w:rPr>
            </w:pPr>
            <w:r w:rsidRPr="0018139F">
              <w:rPr>
                <w:i/>
                <w:color w:val="9C0006"/>
                <w:sz w:val="20"/>
                <w:szCs w:val="20"/>
              </w:rPr>
              <w:t>39%</w:t>
            </w:r>
          </w:p>
        </w:tc>
      </w:tr>
      <w:tr w:rsidR="004A6FCC" w:rsidRPr="0018139F" w14:paraId="76B79E6D" w14:textId="77777777" w:rsidTr="00E53961">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1B5A4E3D" w14:textId="4F4892E3"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12.</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年，通过确保获取以及公正和公平分享利用遗传资源和相关传统知识所产生的惠益，使所分享的生物多样性保护和可持续利用惠益增加</w:t>
            </w:r>
            <w:r w:rsidRPr="0018139F">
              <w:rPr>
                <w:rFonts w:cs="Times New Roman"/>
                <w:sz w:val="20"/>
                <w:szCs w:val="20"/>
              </w:rPr>
              <w:t>[X]</w:t>
            </w:r>
          </w:p>
        </w:tc>
        <w:tc>
          <w:tcPr>
            <w:tcW w:w="3982" w:type="dxa"/>
            <w:tcBorders>
              <w:top w:val="nil"/>
              <w:left w:val="nil"/>
              <w:bottom w:val="nil"/>
              <w:right w:val="single" w:sz="8" w:space="0" w:color="auto"/>
            </w:tcBorders>
            <w:shd w:val="clear" w:color="000000" w:fill="BFBFBF"/>
            <w:noWrap/>
            <w:hideMark/>
          </w:tcPr>
          <w:p w14:paraId="0EFDEAF9" w14:textId="77777777" w:rsidR="0018139F" w:rsidRDefault="0018139F" w:rsidP="004A6FCC">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355B8188" w14:textId="363449BF"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12.0.1</w:t>
            </w:r>
            <w:r w:rsidRPr="0018139F">
              <w:rPr>
                <w:rFonts w:cs="Times New Roman"/>
                <w:sz w:val="20"/>
                <w:szCs w:val="20"/>
              </w:rPr>
              <w:t>与资源和</w:t>
            </w:r>
            <w:r w:rsidRPr="0018139F">
              <w:rPr>
                <w:rFonts w:cs="Times New Roman"/>
                <w:sz w:val="20"/>
                <w:szCs w:val="20"/>
              </w:rPr>
              <w:t>/</w:t>
            </w:r>
            <w:r w:rsidRPr="0018139F">
              <w:rPr>
                <w:rFonts w:cs="Times New Roman"/>
                <w:sz w:val="20"/>
                <w:szCs w:val="20"/>
              </w:rPr>
              <w:t>或知识提供者分享利用遗传资源和</w:t>
            </w:r>
            <w:r w:rsidRPr="0018139F">
              <w:rPr>
                <w:rFonts w:cs="Times New Roman"/>
                <w:sz w:val="20"/>
                <w:szCs w:val="20"/>
              </w:rPr>
              <w:t>/</w:t>
            </w:r>
            <w:r w:rsidRPr="0018139F">
              <w:rPr>
                <w:rFonts w:cs="Times New Roman"/>
                <w:sz w:val="20"/>
                <w:szCs w:val="20"/>
              </w:rPr>
              <w:t>或与遗传资源相关的传统知识的惠益的使用者数量</w:t>
            </w:r>
          </w:p>
          <w:p w14:paraId="72783BCB" w14:textId="6DC31AEE" w:rsidR="004A6FCC" w:rsidRPr="0018139F" w:rsidRDefault="004A6FCC" w:rsidP="004A6FCC">
            <w:pPr>
              <w:suppressLineNumbers/>
              <w:suppressAutoHyphens/>
              <w:overflowPunct w:val="0"/>
              <w:autoSpaceDE w:val="0"/>
              <w:autoSpaceDN w:val="0"/>
              <w:adjustRightInd w:val="0"/>
              <w:snapToGrid w:val="0"/>
              <w:spacing w:before="40" w:after="40" w:line="240" w:lineRule="atLeast"/>
              <w:rPr>
                <w:color w:val="000000"/>
                <w:sz w:val="20"/>
                <w:szCs w:val="20"/>
              </w:rPr>
            </w:pPr>
          </w:p>
        </w:tc>
        <w:tc>
          <w:tcPr>
            <w:tcW w:w="962" w:type="dxa"/>
            <w:tcBorders>
              <w:top w:val="nil"/>
              <w:left w:val="nil"/>
              <w:bottom w:val="nil"/>
              <w:right w:val="single" w:sz="4" w:space="0" w:color="auto"/>
            </w:tcBorders>
            <w:shd w:val="clear" w:color="000000" w:fill="BFBFBF"/>
            <w:vAlign w:val="center"/>
            <w:hideMark/>
          </w:tcPr>
          <w:p w14:paraId="099ADF73" w14:textId="77777777" w:rsidR="004A6FCC" w:rsidRPr="0018139F" w:rsidRDefault="004A6FCC" w:rsidP="004A6FCC">
            <w:pPr>
              <w:jc w:val="center"/>
              <w:rPr>
                <w:i/>
                <w:color w:val="000000"/>
                <w:sz w:val="20"/>
                <w:szCs w:val="20"/>
              </w:rPr>
            </w:pPr>
            <w:r w:rsidRPr="0018139F">
              <w:rPr>
                <w:i/>
                <w:color w:val="000000"/>
                <w:sz w:val="20"/>
                <w:szCs w:val="20"/>
              </w:rPr>
              <w:t>54%</w:t>
            </w:r>
          </w:p>
        </w:tc>
        <w:tc>
          <w:tcPr>
            <w:tcW w:w="1452" w:type="dxa"/>
            <w:tcBorders>
              <w:top w:val="nil"/>
              <w:left w:val="nil"/>
              <w:bottom w:val="nil"/>
              <w:right w:val="nil"/>
            </w:tcBorders>
            <w:shd w:val="clear" w:color="000000" w:fill="BFBFBF"/>
            <w:vAlign w:val="center"/>
            <w:hideMark/>
          </w:tcPr>
          <w:p w14:paraId="157AE644" w14:textId="77777777" w:rsidR="004A6FCC" w:rsidRPr="0018139F" w:rsidRDefault="004A6FCC" w:rsidP="004A6FCC">
            <w:pPr>
              <w:jc w:val="center"/>
              <w:rPr>
                <w:i/>
                <w:color w:val="000000"/>
                <w:sz w:val="20"/>
                <w:szCs w:val="20"/>
              </w:rPr>
            </w:pPr>
            <w:r w:rsidRPr="0018139F">
              <w:rPr>
                <w:i/>
                <w:color w:val="000000"/>
                <w:sz w:val="20"/>
                <w:szCs w:val="20"/>
              </w:rPr>
              <w:t>42%</w:t>
            </w:r>
          </w:p>
        </w:tc>
        <w:tc>
          <w:tcPr>
            <w:tcW w:w="1022" w:type="dxa"/>
            <w:tcBorders>
              <w:top w:val="nil"/>
              <w:left w:val="single" w:sz="8" w:space="0" w:color="auto"/>
              <w:bottom w:val="nil"/>
              <w:right w:val="single" w:sz="4" w:space="0" w:color="auto"/>
            </w:tcBorders>
            <w:shd w:val="clear" w:color="000000" w:fill="BFBFBF"/>
            <w:vAlign w:val="center"/>
            <w:hideMark/>
          </w:tcPr>
          <w:p w14:paraId="26E08DFB" w14:textId="77777777" w:rsidR="004A6FCC" w:rsidRPr="0018139F" w:rsidRDefault="004A6FCC" w:rsidP="004A6FCC">
            <w:pPr>
              <w:jc w:val="center"/>
              <w:rPr>
                <w:i/>
                <w:color w:val="000000"/>
                <w:sz w:val="20"/>
                <w:szCs w:val="20"/>
              </w:rPr>
            </w:pPr>
            <w:r w:rsidRPr="0018139F">
              <w:rPr>
                <w:i/>
                <w:color w:val="000000"/>
                <w:sz w:val="20"/>
                <w:szCs w:val="20"/>
              </w:rPr>
              <w:t>47%</w:t>
            </w:r>
          </w:p>
        </w:tc>
        <w:tc>
          <w:tcPr>
            <w:tcW w:w="1916" w:type="dxa"/>
            <w:tcBorders>
              <w:top w:val="nil"/>
              <w:left w:val="single" w:sz="4" w:space="0" w:color="auto"/>
              <w:bottom w:val="nil"/>
              <w:right w:val="single" w:sz="8" w:space="0" w:color="auto"/>
            </w:tcBorders>
            <w:shd w:val="clear" w:color="000000" w:fill="BFBFBF"/>
            <w:vAlign w:val="center"/>
            <w:hideMark/>
          </w:tcPr>
          <w:p w14:paraId="0FB39068" w14:textId="77777777" w:rsidR="004A6FCC" w:rsidRPr="0018139F" w:rsidRDefault="004A6FCC" w:rsidP="004A6FCC">
            <w:pPr>
              <w:jc w:val="center"/>
              <w:rPr>
                <w:i/>
                <w:color w:val="9C0006"/>
                <w:sz w:val="20"/>
                <w:szCs w:val="20"/>
              </w:rPr>
            </w:pPr>
            <w:r w:rsidRPr="0018139F">
              <w:rPr>
                <w:i/>
                <w:color w:val="9C0006"/>
                <w:sz w:val="20"/>
                <w:szCs w:val="20"/>
              </w:rPr>
              <w:t>36%</w:t>
            </w:r>
          </w:p>
        </w:tc>
      </w:tr>
      <w:tr w:rsidR="001A18FD" w:rsidRPr="0018139F" w14:paraId="7FD82410" w14:textId="77777777" w:rsidTr="00100663">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D45A1B9" w14:textId="77777777" w:rsidR="001A18FD" w:rsidRPr="0018139F" w:rsidRDefault="001A18FD" w:rsidP="00100663">
            <w:pPr>
              <w:jc w:val="left"/>
              <w:rPr>
                <w:b/>
                <w:color w:val="000000"/>
                <w:sz w:val="20"/>
                <w:szCs w:val="20"/>
              </w:rPr>
            </w:pPr>
            <w:r w:rsidRPr="0018139F">
              <w:rPr>
                <w:b/>
                <w:color w:val="000000"/>
                <w:sz w:val="20"/>
                <w:szCs w:val="20"/>
              </w:rPr>
              <w:t> </w:t>
            </w:r>
          </w:p>
        </w:tc>
        <w:tc>
          <w:tcPr>
            <w:tcW w:w="3982" w:type="dxa"/>
            <w:tcBorders>
              <w:top w:val="nil"/>
              <w:left w:val="nil"/>
              <w:bottom w:val="nil"/>
              <w:right w:val="single" w:sz="8" w:space="0" w:color="auto"/>
            </w:tcBorders>
            <w:shd w:val="clear" w:color="000000" w:fill="BFBFBF"/>
            <w:noWrap/>
            <w:vAlign w:val="center"/>
            <w:hideMark/>
          </w:tcPr>
          <w:p w14:paraId="735A2639" w14:textId="2816A513" w:rsidR="001A18FD"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12.0.2</w:t>
            </w:r>
            <w:r w:rsidRPr="0018139F">
              <w:rPr>
                <w:rFonts w:cs="Times New Roman"/>
                <w:sz w:val="20"/>
                <w:szCs w:val="20"/>
              </w:rPr>
              <w:t>授予遗传资源（包括与传统知识有关的资源）获取和惠益分享许可证或同等文件的数量</w:t>
            </w:r>
          </w:p>
        </w:tc>
        <w:tc>
          <w:tcPr>
            <w:tcW w:w="962" w:type="dxa"/>
            <w:tcBorders>
              <w:top w:val="nil"/>
              <w:left w:val="nil"/>
              <w:bottom w:val="nil"/>
              <w:right w:val="single" w:sz="4" w:space="0" w:color="auto"/>
            </w:tcBorders>
            <w:shd w:val="clear" w:color="000000" w:fill="BFBFBF"/>
            <w:vAlign w:val="center"/>
            <w:hideMark/>
          </w:tcPr>
          <w:p w14:paraId="647947D3" w14:textId="77777777" w:rsidR="001A18FD" w:rsidRPr="0018139F" w:rsidRDefault="001A18FD" w:rsidP="00100663">
            <w:pPr>
              <w:jc w:val="center"/>
              <w:rPr>
                <w:i/>
                <w:color w:val="277E40"/>
                <w:sz w:val="20"/>
                <w:szCs w:val="20"/>
              </w:rPr>
            </w:pPr>
            <w:r w:rsidRPr="0018139F">
              <w:rPr>
                <w:i/>
                <w:color w:val="277E40"/>
                <w:sz w:val="20"/>
                <w:szCs w:val="20"/>
              </w:rPr>
              <w:t>73%</w:t>
            </w:r>
          </w:p>
        </w:tc>
        <w:tc>
          <w:tcPr>
            <w:tcW w:w="1452" w:type="dxa"/>
            <w:tcBorders>
              <w:top w:val="nil"/>
              <w:left w:val="nil"/>
              <w:bottom w:val="nil"/>
              <w:right w:val="nil"/>
            </w:tcBorders>
            <w:shd w:val="clear" w:color="000000" w:fill="BFBFBF"/>
            <w:vAlign w:val="center"/>
            <w:hideMark/>
          </w:tcPr>
          <w:p w14:paraId="1BC551E1" w14:textId="77777777" w:rsidR="001A18FD" w:rsidRPr="0018139F" w:rsidRDefault="001A18FD" w:rsidP="00100663">
            <w:pPr>
              <w:jc w:val="center"/>
              <w:rPr>
                <w:i/>
                <w:color w:val="000000"/>
                <w:sz w:val="20"/>
                <w:szCs w:val="20"/>
              </w:rPr>
            </w:pPr>
            <w:r w:rsidRPr="0018139F">
              <w:rPr>
                <w:i/>
                <w:color w:val="000000"/>
                <w:sz w:val="20"/>
                <w:szCs w:val="20"/>
              </w:rPr>
              <w:t>42%</w:t>
            </w:r>
          </w:p>
        </w:tc>
        <w:tc>
          <w:tcPr>
            <w:tcW w:w="1022" w:type="dxa"/>
            <w:tcBorders>
              <w:top w:val="nil"/>
              <w:left w:val="single" w:sz="8" w:space="0" w:color="auto"/>
              <w:bottom w:val="nil"/>
              <w:right w:val="single" w:sz="4" w:space="0" w:color="auto"/>
            </w:tcBorders>
            <w:shd w:val="clear" w:color="000000" w:fill="BFBFBF"/>
            <w:vAlign w:val="center"/>
            <w:hideMark/>
          </w:tcPr>
          <w:p w14:paraId="7BE2F19D" w14:textId="77777777" w:rsidR="001A18FD" w:rsidRPr="0018139F" w:rsidRDefault="001A18FD" w:rsidP="00100663">
            <w:pPr>
              <w:jc w:val="center"/>
              <w:rPr>
                <w:i/>
                <w:color w:val="000000"/>
                <w:sz w:val="20"/>
                <w:szCs w:val="20"/>
              </w:rPr>
            </w:pPr>
            <w:r w:rsidRPr="0018139F">
              <w:rPr>
                <w:i/>
                <w:color w:val="000000"/>
                <w:sz w:val="20"/>
                <w:szCs w:val="20"/>
              </w:rPr>
              <w:t>63%</w:t>
            </w:r>
          </w:p>
        </w:tc>
        <w:tc>
          <w:tcPr>
            <w:tcW w:w="1916" w:type="dxa"/>
            <w:tcBorders>
              <w:top w:val="nil"/>
              <w:left w:val="single" w:sz="4" w:space="0" w:color="auto"/>
              <w:bottom w:val="nil"/>
              <w:right w:val="single" w:sz="8" w:space="0" w:color="auto"/>
            </w:tcBorders>
            <w:shd w:val="clear" w:color="000000" w:fill="BFBFBF"/>
            <w:vAlign w:val="center"/>
            <w:hideMark/>
          </w:tcPr>
          <w:p w14:paraId="4C5BFBCF" w14:textId="77777777" w:rsidR="001A18FD" w:rsidRPr="0018139F" w:rsidRDefault="001A18FD" w:rsidP="00100663">
            <w:pPr>
              <w:jc w:val="center"/>
              <w:rPr>
                <w:i/>
                <w:color w:val="9C0006"/>
                <w:sz w:val="20"/>
                <w:szCs w:val="20"/>
              </w:rPr>
            </w:pPr>
            <w:r w:rsidRPr="0018139F">
              <w:rPr>
                <w:i/>
                <w:color w:val="9C0006"/>
                <w:sz w:val="20"/>
                <w:szCs w:val="20"/>
              </w:rPr>
              <w:t>36%</w:t>
            </w:r>
          </w:p>
        </w:tc>
      </w:tr>
      <w:tr w:rsidR="001A18FD" w:rsidRPr="0018139F" w14:paraId="44456B82"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1EC8149" w14:textId="77777777" w:rsidR="001A18FD" w:rsidRPr="0018139F" w:rsidRDefault="001A18FD" w:rsidP="00100663">
            <w:pPr>
              <w:jc w:val="left"/>
              <w:rPr>
                <w:b/>
                <w:color w:val="000000"/>
                <w:sz w:val="20"/>
                <w:szCs w:val="20"/>
              </w:rPr>
            </w:pPr>
            <w:r w:rsidRPr="0018139F">
              <w:rPr>
                <w:b/>
                <w:color w:val="000000"/>
                <w:sz w:val="20"/>
                <w:szCs w:val="20"/>
              </w:rPr>
              <w:t> </w:t>
            </w:r>
          </w:p>
        </w:tc>
        <w:tc>
          <w:tcPr>
            <w:tcW w:w="3982" w:type="dxa"/>
            <w:tcBorders>
              <w:top w:val="nil"/>
              <w:left w:val="nil"/>
              <w:bottom w:val="single" w:sz="8" w:space="0" w:color="auto"/>
              <w:right w:val="single" w:sz="8" w:space="0" w:color="auto"/>
            </w:tcBorders>
            <w:shd w:val="clear" w:color="000000" w:fill="BFBFBF"/>
            <w:noWrap/>
            <w:vAlign w:val="center"/>
            <w:hideMark/>
          </w:tcPr>
          <w:p w14:paraId="09289096" w14:textId="02CFFFB6" w:rsidR="001A18FD" w:rsidRPr="0018139F" w:rsidRDefault="004A6FCC" w:rsidP="00100663">
            <w:pPr>
              <w:jc w:val="left"/>
              <w:rPr>
                <w:color w:val="000000"/>
                <w:sz w:val="20"/>
                <w:szCs w:val="20"/>
              </w:rPr>
            </w:pPr>
            <w:r w:rsidRPr="0018139F">
              <w:rPr>
                <w:rFonts w:cs="Times New Roman"/>
                <w:sz w:val="20"/>
                <w:szCs w:val="20"/>
              </w:rPr>
              <w:t>12.0.3</w:t>
            </w:r>
            <w:r w:rsidRPr="0018139F">
              <w:rPr>
                <w:rFonts w:cs="Times New Roman"/>
                <w:sz w:val="20"/>
                <w:szCs w:val="20"/>
              </w:rPr>
              <w:t>确保公正和公平分享惠益的立法、行政或政策框架获得通过的程度</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743F6D68" w14:textId="77777777" w:rsidR="001A18FD" w:rsidRPr="0018139F" w:rsidRDefault="001A18FD" w:rsidP="00100663">
            <w:pPr>
              <w:jc w:val="center"/>
              <w:rPr>
                <w:i/>
                <w:color w:val="277E40"/>
                <w:sz w:val="20"/>
                <w:szCs w:val="20"/>
              </w:rPr>
            </w:pPr>
            <w:r w:rsidRPr="0018139F">
              <w:rPr>
                <w:i/>
                <w:color w:val="277E40"/>
                <w:sz w:val="20"/>
                <w:szCs w:val="20"/>
              </w:rPr>
              <w:t>76%</w:t>
            </w:r>
          </w:p>
        </w:tc>
        <w:tc>
          <w:tcPr>
            <w:tcW w:w="1452" w:type="dxa"/>
            <w:tcBorders>
              <w:top w:val="nil"/>
              <w:left w:val="nil"/>
              <w:bottom w:val="single" w:sz="8" w:space="0" w:color="auto"/>
              <w:right w:val="nil"/>
            </w:tcBorders>
            <w:shd w:val="clear" w:color="000000" w:fill="BFBFBF"/>
            <w:vAlign w:val="center"/>
            <w:hideMark/>
          </w:tcPr>
          <w:p w14:paraId="40552159" w14:textId="77777777" w:rsidR="001A18FD" w:rsidRPr="0018139F" w:rsidRDefault="001A18FD" w:rsidP="00100663">
            <w:pPr>
              <w:jc w:val="center"/>
              <w:rPr>
                <w:i/>
                <w:color w:val="000000"/>
                <w:sz w:val="20"/>
                <w:szCs w:val="20"/>
              </w:rPr>
            </w:pPr>
            <w:r w:rsidRPr="0018139F">
              <w:rPr>
                <w:i/>
                <w:color w:val="000000"/>
                <w:sz w:val="20"/>
                <w:szCs w:val="20"/>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CED22D5" w14:textId="77777777" w:rsidR="001A18FD" w:rsidRPr="0018139F" w:rsidRDefault="001A18FD" w:rsidP="00100663">
            <w:pPr>
              <w:jc w:val="center"/>
              <w:rPr>
                <w:i/>
                <w:color w:val="000000"/>
                <w:sz w:val="20"/>
                <w:szCs w:val="20"/>
              </w:rPr>
            </w:pPr>
            <w:r w:rsidRPr="0018139F">
              <w:rPr>
                <w:i/>
                <w:color w:val="000000"/>
                <w:sz w:val="20"/>
                <w:szCs w:val="20"/>
              </w:rPr>
              <w:t>63%</w:t>
            </w:r>
          </w:p>
        </w:tc>
        <w:tc>
          <w:tcPr>
            <w:tcW w:w="1916" w:type="dxa"/>
            <w:tcBorders>
              <w:top w:val="nil"/>
              <w:left w:val="nil"/>
              <w:bottom w:val="single" w:sz="8" w:space="0" w:color="auto"/>
              <w:right w:val="single" w:sz="8" w:space="0" w:color="auto"/>
            </w:tcBorders>
            <w:shd w:val="clear" w:color="000000" w:fill="BFBFBF"/>
            <w:vAlign w:val="center"/>
            <w:hideMark/>
          </w:tcPr>
          <w:p w14:paraId="505E1481" w14:textId="77777777" w:rsidR="001A18FD" w:rsidRPr="0018139F" w:rsidRDefault="001A18FD" w:rsidP="00100663">
            <w:pPr>
              <w:jc w:val="center"/>
              <w:rPr>
                <w:i/>
                <w:color w:val="000000"/>
                <w:sz w:val="20"/>
                <w:szCs w:val="20"/>
              </w:rPr>
            </w:pPr>
            <w:r w:rsidRPr="0018139F">
              <w:rPr>
                <w:i/>
                <w:color w:val="000000"/>
                <w:sz w:val="20"/>
                <w:szCs w:val="20"/>
              </w:rPr>
              <w:t>42%</w:t>
            </w:r>
          </w:p>
        </w:tc>
      </w:tr>
      <w:tr w:rsidR="004A6FCC" w:rsidRPr="0018139F" w14:paraId="6A27498D" w14:textId="77777777" w:rsidTr="00B52641">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363A417B" w14:textId="400E54B8"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13.</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年将生物多样性价值纳入各级政策、法规、规划、发展进程、减贫战略和核算，确保使生物多样性价值进入所有部门的主流和成为环境影响评估的一部分</w:t>
            </w:r>
          </w:p>
        </w:tc>
        <w:tc>
          <w:tcPr>
            <w:tcW w:w="3982" w:type="dxa"/>
            <w:tcBorders>
              <w:top w:val="nil"/>
              <w:left w:val="nil"/>
              <w:bottom w:val="nil"/>
              <w:right w:val="single" w:sz="8" w:space="0" w:color="auto"/>
            </w:tcBorders>
            <w:shd w:val="clear" w:color="000000" w:fill="FFFFFF"/>
            <w:noWrap/>
            <w:hideMark/>
          </w:tcPr>
          <w:p w14:paraId="00CC81A9" w14:textId="77777777"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13.0.1 </w:t>
            </w:r>
            <w:r w:rsidRPr="0018139F">
              <w:rPr>
                <w:rFonts w:cs="Times New Roman" w:hint="eastAsia"/>
                <w:sz w:val="20"/>
                <w:szCs w:val="20"/>
              </w:rPr>
              <w:t>采用国家目标，用以</w:t>
            </w:r>
            <w:r w:rsidRPr="0018139F">
              <w:rPr>
                <w:rFonts w:cs="Times New Roman"/>
                <w:sz w:val="20"/>
                <w:szCs w:val="20"/>
              </w:rPr>
              <w:t>将生物多样性价值纳入各级政策、法规、规划、发展进程、减贫战略和账户，确保生物多样性价值纳入所有部门的主流并纳入环境影响评估的程度</w:t>
            </w:r>
            <w:r w:rsidRPr="0018139F">
              <w:rPr>
                <w:rFonts w:cs="Times New Roman"/>
                <w:sz w:val="20"/>
                <w:szCs w:val="20"/>
              </w:rPr>
              <w:t>*</w:t>
            </w:r>
          </w:p>
          <w:p w14:paraId="73EECAB2" w14:textId="21827F2A" w:rsidR="004A6FCC" w:rsidRPr="0018139F" w:rsidRDefault="004A6FCC" w:rsidP="004A6FCC">
            <w:pPr>
              <w:jc w:val="left"/>
              <w:rPr>
                <w:color w:val="000000"/>
                <w:sz w:val="20"/>
                <w:szCs w:val="20"/>
              </w:rPr>
            </w:pPr>
          </w:p>
        </w:tc>
        <w:tc>
          <w:tcPr>
            <w:tcW w:w="962" w:type="dxa"/>
            <w:tcBorders>
              <w:top w:val="nil"/>
              <w:left w:val="nil"/>
              <w:bottom w:val="nil"/>
              <w:right w:val="single" w:sz="4" w:space="0" w:color="auto"/>
            </w:tcBorders>
            <w:shd w:val="clear" w:color="000000" w:fill="FFFFFF"/>
            <w:vAlign w:val="center"/>
            <w:hideMark/>
          </w:tcPr>
          <w:p w14:paraId="2AE305A7" w14:textId="77777777" w:rsidR="004A6FCC" w:rsidRPr="0018139F" w:rsidRDefault="004A6FCC" w:rsidP="004A6FCC">
            <w:pPr>
              <w:jc w:val="center"/>
              <w:rPr>
                <w:i/>
                <w:color w:val="277E40"/>
                <w:sz w:val="20"/>
                <w:szCs w:val="20"/>
              </w:rPr>
            </w:pPr>
            <w:r w:rsidRPr="0018139F">
              <w:rPr>
                <w:i/>
                <w:color w:val="277E40"/>
                <w:sz w:val="20"/>
                <w:szCs w:val="20"/>
              </w:rPr>
              <w:t>78%</w:t>
            </w:r>
          </w:p>
        </w:tc>
        <w:tc>
          <w:tcPr>
            <w:tcW w:w="1452" w:type="dxa"/>
            <w:tcBorders>
              <w:top w:val="nil"/>
              <w:left w:val="nil"/>
              <w:bottom w:val="nil"/>
              <w:right w:val="nil"/>
            </w:tcBorders>
            <w:shd w:val="clear" w:color="000000" w:fill="FFFFFF"/>
            <w:vAlign w:val="center"/>
            <w:hideMark/>
          </w:tcPr>
          <w:p w14:paraId="625C9C3A" w14:textId="77777777" w:rsidR="004A6FCC" w:rsidRPr="0018139F" w:rsidRDefault="004A6FCC" w:rsidP="004A6FCC">
            <w:pPr>
              <w:jc w:val="center"/>
              <w:rPr>
                <w:i/>
                <w:color w:val="000000"/>
                <w:sz w:val="20"/>
                <w:szCs w:val="20"/>
              </w:rPr>
            </w:pPr>
            <w:r w:rsidRPr="0018139F">
              <w:rPr>
                <w:i/>
                <w:color w:val="000000"/>
                <w:sz w:val="20"/>
                <w:szCs w:val="20"/>
              </w:rPr>
              <w:t>53%</w:t>
            </w:r>
          </w:p>
        </w:tc>
        <w:tc>
          <w:tcPr>
            <w:tcW w:w="1022" w:type="dxa"/>
            <w:tcBorders>
              <w:top w:val="nil"/>
              <w:left w:val="single" w:sz="8" w:space="0" w:color="auto"/>
              <w:bottom w:val="nil"/>
              <w:right w:val="single" w:sz="4" w:space="0" w:color="auto"/>
            </w:tcBorders>
            <w:shd w:val="clear" w:color="000000" w:fill="FFFFFF"/>
            <w:vAlign w:val="center"/>
            <w:hideMark/>
          </w:tcPr>
          <w:p w14:paraId="15E23EA1" w14:textId="77777777" w:rsidR="004A6FCC" w:rsidRPr="0018139F" w:rsidRDefault="004A6FCC" w:rsidP="004A6FCC">
            <w:pPr>
              <w:jc w:val="center"/>
              <w:rPr>
                <w:i/>
                <w:color w:val="000000"/>
                <w:sz w:val="20"/>
                <w:szCs w:val="20"/>
              </w:rPr>
            </w:pPr>
            <w:r w:rsidRPr="0018139F">
              <w:rPr>
                <w:i/>
                <w:color w:val="000000"/>
                <w:sz w:val="20"/>
                <w:szCs w:val="20"/>
              </w:rPr>
              <w:t>61%</w:t>
            </w:r>
          </w:p>
        </w:tc>
        <w:tc>
          <w:tcPr>
            <w:tcW w:w="1916" w:type="dxa"/>
            <w:tcBorders>
              <w:top w:val="nil"/>
              <w:left w:val="nil"/>
              <w:bottom w:val="nil"/>
              <w:right w:val="single" w:sz="8" w:space="0" w:color="auto"/>
            </w:tcBorders>
            <w:shd w:val="clear" w:color="000000" w:fill="FFFFFF"/>
            <w:vAlign w:val="center"/>
            <w:hideMark/>
          </w:tcPr>
          <w:p w14:paraId="23896CFF" w14:textId="77777777" w:rsidR="004A6FCC" w:rsidRPr="0018139F" w:rsidRDefault="004A6FCC" w:rsidP="004A6FCC">
            <w:pPr>
              <w:jc w:val="center"/>
              <w:rPr>
                <w:i/>
                <w:color w:val="000000"/>
                <w:sz w:val="20"/>
                <w:szCs w:val="20"/>
              </w:rPr>
            </w:pPr>
            <w:r w:rsidRPr="0018139F">
              <w:rPr>
                <w:i/>
                <w:color w:val="000000"/>
                <w:sz w:val="20"/>
                <w:szCs w:val="20"/>
              </w:rPr>
              <w:t>40%</w:t>
            </w:r>
          </w:p>
        </w:tc>
      </w:tr>
      <w:tr w:rsidR="001A18FD" w:rsidRPr="0018139F" w14:paraId="009BE87F"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003D9B0A" w14:textId="77777777" w:rsidR="001A18FD" w:rsidRPr="0018139F" w:rsidRDefault="001A18FD" w:rsidP="00100663">
            <w:pPr>
              <w:jc w:val="left"/>
              <w:rPr>
                <w:b/>
                <w:color w:val="000000"/>
                <w:sz w:val="20"/>
                <w:szCs w:val="20"/>
              </w:rPr>
            </w:pPr>
            <w:r w:rsidRPr="0018139F">
              <w:rPr>
                <w:b/>
                <w:color w:val="000000"/>
                <w:sz w:val="20"/>
                <w:szCs w:val="20"/>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567188ED" w14:textId="2AFBFAF8" w:rsidR="001A18FD" w:rsidRPr="0018139F" w:rsidRDefault="004A6FCC" w:rsidP="00100663">
            <w:pPr>
              <w:jc w:val="left"/>
              <w:rPr>
                <w:color w:val="000000"/>
                <w:sz w:val="20"/>
                <w:szCs w:val="20"/>
              </w:rPr>
            </w:pPr>
            <w:r w:rsidRPr="0018139F">
              <w:rPr>
                <w:rFonts w:cs="Times New Roman"/>
                <w:sz w:val="20"/>
                <w:szCs w:val="20"/>
              </w:rPr>
              <w:t>13.0.2</w:t>
            </w:r>
            <w:r w:rsidRPr="0018139F">
              <w:rPr>
                <w:rFonts w:cs="Times New Roman"/>
                <w:sz w:val="20"/>
                <w:szCs w:val="20"/>
              </w:rPr>
              <w:t>将生物多样性纳入国民核算和报告系统，定义为实施环境经济核算体系</w:t>
            </w:r>
          </w:p>
        </w:tc>
        <w:tc>
          <w:tcPr>
            <w:tcW w:w="962" w:type="dxa"/>
            <w:tcBorders>
              <w:top w:val="nil"/>
              <w:left w:val="nil"/>
              <w:bottom w:val="single" w:sz="8" w:space="0" w:color="auto"/>
              <w:right w:val="single" w:sz="4" w:space="0" w:color="auto"/>
            </w:tcBorders>
            <w:shd w:val="clear" w:color="000000" w:fill="FFFFFF"/>
            <w:vAlign w:val="center"/>
            <w:hideMark/>
          </w:tcPr>
          <w:p w14:paraId="5C9ED213" w14:textId="77777777" w:rsidR="001A18FD" w:rsidRPr="0018139F" w:rsidRDefault="001A18FD" w:rsidP="00100663">
            <w:pPr>
              <w:jc w:val="center"/>
              <w:rPr>
                <w:i/>
                <w:color w:val="277E40"/>
                <w:sz w:val="20"/>
                <w:szCs w:val="20"/>
              </w:rPr>
            </w:pPr>
            <w:r w:rsidRPr="0018139F">
              <w:rPr>
                <w:i/>
                <w:color w:val="277E40"/>
                <w:sz w:val="20"/>
                <w:szCs w:val="20"/>
              </w:rPr>
              <w:t>78%</w:t>
            </w:r>
          </w:p>
        </w:tc>
        <w:tc>
          <w:tcPr>
            <w:tcW w:w="1452" w:type="dxa"/>
            <w:tcBorders>
              <w:top w:val="nil"/>
              <w:left w:val="nil"/>
              <w:bottom w:val="single" w:sz="8" w:space="0" w:color="auto"/>
              <w:right w:val="nil"/>
            </w:tcBorders>
            <w:shd w:val="clear" w:color="000000" w:fill="FFFFFF"/>
            <w:vAlign w:val="center"/>
            <w:hideMark/>
          </w:tcPr>
          <w:p w14:paraId="53EE134B" w14:textId="77777777" w:rsidR="001A18FD" w:rsidRPr="0018139F" w:rsidRDefault="001A18FD" w:rsidP="00100663">
            <w:pPr>
              <w:jc w:val="center"/>
              <w:rPr>
                <w:i/>
                <w:color w:val="000000"/>
                <w:sz w:val="20"/>
                <w:szCs w:val="20"/>
              </w:rPr>
            </w:pPr>
            <w:r w:rsidRPr="0018139F">
              <w:rPr>
                <w:i/>
                <w:color w:val="000000"/>
                <w:sz w:val="20"/>
                <w:szCs w:val="20"/>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F670FC4" w14:textId="77777777" w:rsidR="001A18FD" w:rsidRPr="0018139F" w:rsidRDefault="001A18FD" w:rsidP="00100663">
            <w:pPr>
              <w:jc w:val="center"/>
              <w:rPr>
                <w:i/>
                <w:color w:val="000000"/>
                <w:sz w:val="20"/>
                <w:szCs w:val="20"/>
              </w:rPr>
            </w:pPr>
            <w:r w:rsidRPr="0018139F">
              <w:rPr>
                <w:i/>
                <w:color w:val="000000"/>
                <w:sz w:val="20"/>
                <w:szCs w:val="20"/>
              </w:rPr>
              <w:t>69%</w:t>
            </w:r>
          </w:p>
        </w:tc>
        <w:tc>
          <w:tcPr>
            <w:tcW w:w="1916" w:type="dxa"/>
            <w:tcBorders>
              <w:top w:val="nil"/>
              <w:left w:val="nil"/>
              <w:bottom w:val="single" w:sz="8" w:space="0" w:color="auto"/>
              <w:right w:val="single" w:sz="8" w:space="0" w:color="auto"/>
            </w:tcBorders>
            <w:shd w:val="clear" w:color="000000" w:fill="FFFFFF"/>
            <w:vAlign w:val="center"/>
            <w:hideMark/>
          </w:tcPr>
          <w:p w14:paraId="5FD4C524" w14:textId="77777777" w:rsidR="001A18FD" w:rsidRPr="0018139F" w:rsidRDefault="001A18FD" w:rsidP="00100663">
            <w:pPr>
              <w:jc w:val="center"/>
              <w:rPr>
                <w:i/>
                <w:color w:val="000000"/>
                <w:sz w:val="20"/>
                <w:szCs w:val="20"/>
              </w:rPr>
            </w:pPr>
            <w:r w:rsidRPr="0018139F">
              <w:rPr>
                <w:i/>
                <w:color w:val="000000"/>
                <w:sz w:val="20"/>
                <w:szCs w:val="20"/>
              </w:rPr>
              <w:t>43%</w:t>
            </w:r>
          </w:p>
        </w:tc>
      </w:tr>
      <w:tr w:rsidR="004A6FCC" w:rsidRPr="0018139F" w14:paraId="43D9B5A8" w14:textId="77777777" w:rsidTr="00EF6E2A">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7833119F" w14:textId="7DD70BC0"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14.</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年通过确保生产做法和供应链的可持续性，把对生物多样性的负面影响至少减少</w:t>
            </w:r>
            <w:r w:rsidRPr="0018139F">
              <w:rPr>
                <w:rFonts w:cs="Times New Roman"/>
                <w:sz w:val="20"/>
                <w:szCs w:val="20"/>
              </w:rPr>
              <w:t>[50%]</w:t>
            </w:r>
          </w:p>
        </w:tc>
        <w:tc>
          <w:tcPr>
            <w:tcW w:w="3982" w:type="dxa"/>
            <w:tcBorders>
              <w:top w:val="nil"/>
              <w:left w:val="nil"/>
              <w:bottom w:val="nil"/>
              <w:right w:val="single" w:sz="8" w:space="0" w:color="auto"/>
            </w:tcBorders>
            <w:shd w:val="clear" w:color="000000" w:fill="BFBFBF"/>
            <w:noWrap/>
            <w:hideMark/>
          </w:tcPr>
          <w:p w14:paraId="5A37F786" w14:textId="17933199"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14.0.1</w:t>
            </w:r>
            <w:r w:rsidRPr="0018139F">
              <w:rPr>
                <w:rFonts w:cs="Times New Roman"/>
                <w:sz w:val="20"/>
                <w:szCs w:val="20"/>
              </w:rPr>
              <w:t>人类改变陆地和海洋造成的潜在种群和物种损失</w:t>
            </w:r>
            <w:r w:rsidRPr="0018139F">
              <w:rPr>
                <w:rFonts w:cs="Times New Roman"/>
                <w:sz w:val="20"/>
                <w:szCs w:val="20"/>
              </w:rPr>
              <w:t>*</w:t>
            </w:r>
          </w:p>
        </w:tc>
        <w:tc>
          <w:tcPr>
            <w:tcW w:w="962" w:type="dxa"/>
            <w:tcBorders>
              <w:top w:val="nil"/>
              <w:left w:val="nil"/>
              <w:bottom w:val="nil"/>
              <w:right w:val="single" w:sz="4" w:space="0" w:color="auto"/>
            </w:tcBorders>
            <w:shd w:val="clear" w:color="000000" w:fill="BFBFBF"/>
            <w:vAlign w:val="center"/>
            <w:hideMark/>
          </w:tcPr>
          <w:p w14:paraId="301FB150" w14:textId="77777777" w:rsidR="004A6FCC" w:rsidRPr="0018139F" w:rsidRDefault="004A6FCC" w:rsidP="004A6FCC">
            <w:pPr>
              <w:jc w:val="center"/>
              <w:rPr>
                <w:i/>
                <w:color w:val="000000"/>
                <w:sz w:val="20"/>
                <w:szCs w:val="20"/>
              </w:rPr>
            </w:pPr>
            <w:r w:rsidRPr="0018139F">
              <w:rPr>
                <w:i/>
                <w:color w:val="000000"/>
                <w:sz w:val="20"/>
                <w:szCs w:val="20"/>
              </w:rPr>
              <w:t>44%</w:t>
            </w:r>
          </w:p>
        </w:tc>
        <w:tc>
          <w:tcPr>
            <w:tcW w:w="1452" w:type="dxa"/>
            <w:tcBorders>
              <w:top w:val="nil"/>
              <w:left w:val="nil"/>
              <w:bottom w:val="nil"/>
              <w:right w:val="nil"/>
            </w:tcBorders>
            <w:shd w:val="clear" w:color="000000" w:fill="BFBFBF"/>
            <w:vAlign w:val="center"/>
            <w:hideMark/>
          </w:tcPr>
          <w:p w14:paraId="4AE2178A" w14:textId="77777777" w:rsidR="004A6FCC" w:rsidRPr="0018139F" w:rsidRDefault="004A6FCC" w:rsidP="004A6FCC">
            <w:pPr>
              <w:jc w:val="center"/>
              <w:rPr>
                <w:i/>
                <w:color w:val="000000"/>
                <w:sz w:val="20"/>
                <w:szCs w:val="20"/>
              </w:rPr>
            </w:pPr>
            <w:r w:rsidRPr="0018139F">
              <w:rPr>
                <w:i/>
                <w:color w:val="000000"/>
                <w:sz w:val="20"/>
                <w:szCs w:val="20"/>
              </w:rPr>
              <w:t>43%</w:t>
            </w:r>
          </w:p>
        </w:tc>
        <w:tc>
          <w:tcPr>
            <w:tcW w:w="1022" w:type="dxa"/>
            <w:tcBorders>
              <w:top w:val="nil"/>
              <w:left w:val="single" w:sz="8" w:space="0" w:color="auto"/>
              <w:bottom w:val="nil"/>
              <w:right w:val="single" w:sz="4" w:space="0" w:color="auto"/>
            </w:tcBorders>
            <w:shd w:val="clear" w:color="000000" w:fill="BFBFBF"/>
            <w:vAlign w:val="center"/>
            <w:hideMark/>
          </w:tcPr>
          <w:p w14:paraId="5EADDBED" w14:textId="77777777" w:rsidR="004A6FCC" w:rsidRPr="0018139F" w:rsidRDefault="004A6FCC" w:rsidP="004A6FCC">
            <w:pPr>
              <w:jc w:val="center"/>
              <w:rPr>
                <w:i/>
                <w:color w:val="9C0006"/>
                <w:sz w:val="20"/>
                <w:szCs w:val="20"/>
              </w:rPr>
            </w:pPr>
            <w:r w:rsidRPr="0018139F">
              <w:rPr>
                <w:i/>
                <w:color w:val="9C0006"/>
                <w:sz w:val="20"/>
                <w:szCs w:val="20"/>
              </w:rPr>
              <w:t>36%</w:t>
            </w:r>
          </w:p>
        </w:tc>
        <w:tc>
          <w:tcPr>
            <w:tcW w:w="1916" w:type="dxa"/>
            <w:tcBorders>
              <w:top w:val="nil"/>
              <w:left w:val="single" w:sz="4" w:space="0" w:color="auto"/>
              <w:bottom w:val="nil"/>
              <w:right w:val="single" w:sz="8" w:space="0" w:color="auto"/>
            </w:tcBorders>
            <w:shd w:val="clear" w:color="000000" w:fill="BFBFBF"/>
            <w:vAlign w:val="center"/>
            <w:hideMark/>
          </w:tcPr>
          <w:p w14:paraId="4EDB0849" w14:textId="77777777" w:rsidR="004A6FCC" w:rsidRPr="0018139F" w:rsidRDefault="004A6FCC" w:rsidP="004A6FCC">
            <w:pPr>
              <w:jc w:val="center"/>
              <w:rPr>
                <w:i/>
                <w:color w:val="9C0006"/>
                <w:sz w:val="20"/>
                <w:szCs w:val="20"/>
              </w:rPr>
            </w:pPr>
            <w:r w:rsidRPr="0018139F">
              <w:rPr>
                <w:i/>
                <w:color w:val="9C0006"/>
                <w:sz w:val="20"/>
                <w:szCs w:val="20"/>
              </w:rPr>
              <w:t>39%</w:t>
            </w:r>
          </w:p>
        </w:tc>
      </w:tr>
      <w:tr w:rsidR="004A6FCC" w:rsidRPr="0018139F" w14:paraId="6987EB91" w14:textId="77777777" w:rsidTr="00EF6E2A">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121ABF68" w14:textId="4CFAA2AE" w:rsidR="004A6FCC" w:rsidRPr="0018139F" w:rsidRDefault="004A6FCC" w:rsidP="004A6FCC">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hideMark/>
          </w:tcPr>
          <w:p w14:paraId="272DB64D" w14:textId="5A676E2D" w:rsidR="004A6FCC" w:rsidRPr="0018139F" w:rsidRDefault="004A6FCC" w:rsidP="004A6FCC">
            <w:pPr>
              <w:jc w:val="left"/>
              <w:rPr>
                <w:color w:val="000000"/>
                <w:sz w:val="20"/>
                <w:szCs w:val="20"/>
              </w:rPr>
            </w:pPr>
            <w:r w:rsidRPr="0018139F">
              <w:rPr>
                <w:rFonts w:cs="Times New Roman"/>
                <w:sz w:val="20"/>
                <w:szCs w:val="20"/>
              </w:rPr>
              <w:t>14.0.2</w:t>
            </w:r>
            <w:r w:rsidRPr="0018139F">
              <w:rPr>
                <w:rFonts w:cs="Times New Roman"/>
                <w:sz w:val="20"/>
                <w:szCs w:val="20"/>
              </w:rPr>
              <w:t>企业可持续性报告所列对生物多样性的影响</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1FB76052" w14:textId="77777777" w:rsidR="004A6FCC" w:rsidRPr="0018139F" w:rsidRDefault="004A6FCC" w:rsidP="004A6FCC">
            <w:pPr>
              <w:jc w:val="center"/>
              <w:rPr>
                <w:i/>
                <w:color w:val="000000"/>
                <w:sz w:val="20"/>
                <w:szCs w:val="20"/>
              </w:rPr>
            </w:pPr>
            <w:r w:rsidRPr="0018139F">
              <w:rPr>
                <w:i/>
                <w:color w:val="000000"/>
                <w:sz w:val="20"/>
                <w:szCs w:val="20"/>
              </w:rPr>
              <w:t>63%</w:t>
            </w:r>
          </w:p>
        </w:tc>
        <w:tc>
          <w:tcPr>
            <w:tcW w:w="1452" w:type="dxa"/>
            <w:tcBorders>
              <w:top w:val="nil"/>
              <w:left w:val="single" w:sz="4" w:space="0" w:color="auto"/>
              <w:bottom w:val="single" w:sz="8" w:space="0" w:color="auto"/>
              <w:right w:val="nil"/>
            </w:tcBorders>
            <w:shd w:val="clear" w:color="000000" w:fill="BFBFBF"/>
            <w:vAlign w:val="center"/>
            <w:hideMark/>
          </w:tcPr>
          <w:p w14:paraId="58F6F40B" w14:textId="77777777" w:rsidR="004A6FCC" w:rsidRPr="0018139F" w:rsidRDefault="004A6FCC" w:rsidP="004A6FCC">
            <w:pPr>
              <w:jc w:val="center"/>
              <w:rPr>
                <w:i/>
                <w:color w:val="9C0006"/>
                <w:sz w:val="20"/>
                <w:szCs w:val="20"/>
              </w:rPr>
            </w:pPr>
            <w:r w:rsidRPr="0018139F">
              <w:rPr>
                <w:i/>
                <w:color w:val="9C0006"/>
                <w:sz w:val="20"/>
                <w:szCs w:val="20"/>
              </w:rPr>
              <w:t>39%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4FD2410" w14:textId="77777777" w:rsidR="004A6FCC" w:rsidRPr="0018139F" w:rsidRDefault="004A6FCC" w:rsidP="004A6FCC">
            <w:pPr>
              <w:jc w:val="center"/>
              <w:rPr>
                <w:i/>
                <w:color w:val="000000"/>
                <w:sz w:val="20"/>
                <w:szCs w:val="20"/>
              </w:rPr>
            </w:pPr>
            <w:r w:rsidRPr="0018139F">
              <w:rPr>
                <w:i/>
                <w:color w:val="000000"/>
                <w:sz w:val="20"/>
                <w:szCs w:val="20"/>
              </w:rPr>
              <w:t>49%</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4E5D3A07" w14:textId="77777777" w:rsidR="004A6FCC" w:rsidRPr="0018139F" w:rsidRDefault="004A6FCC" w:rsidP="004A6FCC">
            <w:pPr>
              <w:jc w:val="center"/>
              <w:rPr>
                <w:i/>
                <w:color w:val="9C0006"/>
                <w:sz w:val="20"/>
                <w:szCs w:val="20"/>
              </w:rPr>
            </w:pPr>
            <w:r w:rsidRPr="0018139F">
              <w:rPr>
                <w:i/>
                <w:color w:val="9C0006"/>
                <w:sz w:val="20"/>
                <w:szCs w:val="20"/>
              </w:rPr>
              <w:t>31%</w:t>
            </w:r>
          </w:p>
        </w:tc>
      </w:tr>
      <w:tr w:rsidR="004A6FCC" w:rsidRPr="0018139F" w14:paraId="37482977" w14:textId="77777777" w:rsidTr="00935ED3">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1E650F64" w14:textId="1CADA6AE"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 xml:space="preserve">15. </w:t>
            </w:r>
            <w:r w:rsidRPr="0018139F">
              <w:rPr>
                <w:rFonts w:cs="Times New Roman"/>
                <w:sz w:val="20"/>
                <w:szCs w:val="20"/>
              </w:rPr>
              <w:t>到</w:t>
            </w:r>
            <w:r w:rsidRPr="0018139F">
              <w:rPr>
                <w:rFonts w:cs="Times New Roman"/>
                <w:sz w:val="20"/>
                <w:szCs w:val="20"/>
              </w:rPr>
              <w:t>2030</w:t>
            </w:r>
            <w:r w:rsidRPr="0018139F">
              <w:rPr>
                <w:rFonts w:cs="Times New Roman"/>
                <w:sz w:val="20"/>
                <w:szCs w:val="20"/>
              </w:rPr>
              <w:t>年消除不可持续的消费形态，确保世界各地的人了解和欣赏生物多样性的价值，从而在考虑到个人和国家文化及社会经济状况的情况下，做出与</w:t>
            </w:r>
            <w:r w:rsidRPr="0018139F">
              <w:rPr>
                <w:rFonts w:cs="Times New Roman"/>
                <w:sz w:val="20"/>
                <w:szCs w:val="20"/>
              </w:rPr>
              <w:t>2050</w:t>
            </w:r>
            <w:r w:rsidRPr="0018139F">
              <w:rPr>
                <w:rFonts w:cs="Times New Roman"/>
                <w:sz w:val="20"/>
                <w:szCs w:val="20"/>
              </w:rPr>
              <w:t>年生物多样性愿景相称的负责任的选择</w:t>
            </w:r>
          </w:p>
        </w:tc>
        <w:tc>
          <w:tcPr>
            <w:tcW w:w="3982" w:type="dxa"/>
            <w:tcBorders>
              <w:top w:val="nil"/>
              <w:left w:val="nil"/>
              <w:bottom w:val="single" w:sz="8" w:space="0" w:color="auto"/>
              <w:right w:val="single" w:sz="8" w:space="0" w:color="auto"/>
            </w:tcBorders>
            <w:shd w:val="clear" w:color="000000" w:fill="FFFFFF"/>
            <w:noWrap/>
            <w:hideMark/>
          </w:tcPr>
          <w:p w14:paraId="3A87AC83" w14:textId="77777777" w:rsidR="0018139F" w:rsidRDefault="0018139F" w:rsidP="004A6FCC">
            <w:pPr>
              <w:jc w:val="left"/>
              <w:rPr>
                <w:rFonts w:cs="Times New Roman"/>
                <w:sz w:val="20"/>
                <w:szCs w:val="20"/>
              </w:rPr>
            </w:pPr>
          </w:p>
          <w:p w14:paraId="3BC1FC38" w14:textId="77777777" w:rsidR="0018139F" w:rsidRDefault="0018139F" w:rsidP="004A6FCC">
            <w:pPr>
              <w:jc w:val="left"/>
              <w:rPr>
                <w:rFonts w:cs="Times New Roman"/>
                <w:sz w:val="20"/>
                <w:szCs w:val="20"/>
              </w:rPr>
            </w:pPr>
          </w:p>
          <w:p w14:paraId="260C3085" w14:textId="01F1FEA0" w:rsidR="004A6FCC" w:rsidRPr="0018139F" w:rsidRDefault="004A6FCC" w:rsidP="004A6FCC">
            <w:pPr>
              <w:jc w:val="left"/>
              <w:rPr>
                <w:color w:val="000000"/>
                <w:sz w:val="20"/>
                <w:szCs w:val="20"/>
              </w:rPr>
            </w:pPr>
            <w:r w:rsidRPr="0018139F">
              <w:rPr>
                <w:rFonts w:cs="Times New Roman"/>
                <w:sz w:val="20"/>
                <w:szCs w:val="20"/>
              </w:rPr>
              <w:t>15.0.1</w:t>
            </w:r>
            <w:r w:rsidRPr="0018139F">
              <w:rPr>
                <w:rFonts w:cs="Times New Roman"/>
                <w:sz w:val="20"/>
                <w:szCs w:val="20"/>
              </w:rPr>
              <w:t>人均生物量材料足迹</w:t>
            </w:r>
          </w:p>
        </w:tc>
        <w:tc>
          <w:tcPr>
            <w:tcW w:w="962" w:type="dxa"/>
            <w:tcBorders>
              <w:top w:val="nil"/>
              <w:left w:val="nil"/>
              <w:bottom w:val="single" w:sz="8" w:space="0" w:color="auto"/>
              <w:right w:val="single" w:sz="4" w:space="0" w:color="auto"/>
            </w:tcBorders>
            <w:shd w:val="clear" w:color="000000" w:fill="FFFFFF"/>
            <w:vAlign w:val="center"/>
            <w:hideMark/>
          </w:tcPr>
          <w:p w14:paraId="3CAE12D7" w14:textId="77777777" w:rsidR="004A6FCC" w:rsidRPr="0018139F" w:rsidRDefault="004A6FCC" w:rsidP="004A6FCC">
            <w:pPr>
              <w:jc w:val="center"/>
              <w:rPr>
                <w:i/>
                <w:color w:val="000000"/>
                <w:sz w:val="20"/>
                <w:szCs w:val="20"/>
              </w:rPr>
            </w:pPr>
            <w:r w:rsidRPr="0018139F">
              <w:rPr>
                <w:i/>
                <w:color w:val="000000"/>
                <w:sz w:val="20"/>
                <w:szCs w:val="20"/>
              </w:rPr>
              <w:t>51%</w:t>
            </w:r>
          </w:p>
        </w:tc>
        <w:tc>
          <w:tcPr>
            <w:tcW w:w="1452" w:type="dxa"/>
            <w:tcBorders>
              <w:top w:val="nil"/>
              <w:left w:val="nil"/>
              <w:bottom w:val="single" w:sz="8" w:space="0" w:color="auto"/>
              <w:right w:val="nil"/>
            </w:tcBorders>
            <w:shd w:val="clear" w:color="000000" w:fill="FFFFFF"/>
            <w:vAlign w:val="center"/>
            <w:hideMark/>
          </w:tcPr>
          <w:p w14:paraId="7D15A89B" w14:textId="77777777" w:rsidR="004A6FCC" w:rsidRPr="0018139F" w:rsidRDefault="004A6FCC" w:rsidP="004A6FCC">
            <w:pPr>
              <w:jc w:val="center"/>
              <w:rPr>
                <w:i/>
                <w:color w:val="000000"/>
                <w:sz w:val="20"/>
                <w:szCs w:val="20"/>
              </w:rPr>
            </w:pPr>
            <w:r w:rsidRPr="0018139F">
              <w:rPr>
                <w:i/>
                <w:color w:val="000000"/>
                <w:sz w:val="20"/>
                <w:szCs w:val="20"/>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42F22EBB" w14:textId="77777777" w:rsidR="004A6FCC" w:rsidRPr="0018139F" w:rsidRDefault="004A6FCC" w:rsidP="004A6FCC">
            <w:pPr>
              <w:jc w:val="center"/>
              <w:rPr>
                <w:i/>
                <w:color w:val="000000"/>
                <w:sz w:val="20"/>
                <w:szCs w:val="20"/>
              </w:rPr>
            </w:pPr>
            <w:r w:rsidRPr="0018139F">
              <w:rPr>
                <w:i/>
                <w:color w:val="000000"/>
                <w:sz w:val="20"/>
                <w:szCs w:val="20"/>
              </w:rPr>
              <w:t>46%</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5FF78F7A" w14:textId="77777777" w:rsidR="004A6FCC" w:rsidRPr="0018139F" w:rsidRDefault="004A6FCC" w:rsidP="004A6FCC">
            <w:pPr>
              <w:jc w:val="center"/>
              <w:rPr>
                <w:i/>
                <w:color w:val="9C0006"/>
                <w:sz w:val="20"/>
                <w:szCs w:val="20"/>
              </w:rPr>
            </w:pPr>
            <w:r w:rsidRPr="0018139F">
              <w:rPr>
                <w:i/>
                <w:color w:val="9C0006"/>
                <w:sz w:val="20"/>
                <w:szCs w:val="20"/>
              </w:rPr>
              <w:t>32%</w:t>
            </w:r>
          </w:p>
        </w:tc>
      </w:tr>
      <w:tr w:rsidR="004A6FCC" w:rsidRPr="0018139F" w14:paraId="3C799EEE" w14:textId="77777777" w:rsidTr="00935ED3">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666B9484" w14:textId="3E4C4B8E"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 xml:space="preserve">16. </w:t>
            </w:r>
            <w:r w:rsidRPr="0018139F">
              <w:rPr>
                <w:rFonts w:cs="Times New Roman"/>
                <w:sz w:val="20"/>
                <w:szCs w:val="20"/>
              </w:rPr>
              <w:t>到</w:t>
            </w:r>
            <w:r w:rsidRPr="0018139F">
              <w:rPr>
                <w:rFonts w:cs="Times New Roman"/>
                <w:sz w:val="20"/>
                <w:szCs w:val="20"/>
              </w:rPr>
              <w:t>2030</w:t>
            </w:r>
            <w:r w:rsidRPr="0018139F">
              <w:rPr>
                <w:rFonts w:cs="Times New Roman"/>
                <w:sz w:val="20"/>
                <w:szCs w:val="20"/>
              </w:rPr>
              <w:t>年制定并实施措施，预防、管理或控制生物技术对生物多样性和人类健康的潜在有害影响，把这些影响减少</w:t>
            </w:r>
            <w:r w:rsidRPr="0018139F">
              <w:rPr>
                <w:rFonts w:cs="Times New Roman"/>
                <w:sz w:val="20"/>
                <w:szCs w:val="20"/>
              </w:rPr>
              <w:t>[X]</w:t>
            </w:r>
          </w:p>
        </w:tc>
        <w:tc>
          <w:tcPr>
            <w:tcW w:w="3982" w:type="dxa"/>
            <w:tcBorders>
              <w:top w:val="nil"/>
              <w:left w:val="nil"/>
              <w:bottom w:val="single" w:sz="8" w:space="0" w:color="auto"/>
              <w:right w:val="single" w:sz="8" w:space="0" w:color="auto"/>
            </w:tcBorders>
            <w:shd w:val="clear" w:color="000000" w:fill="BFBFBF"/>
            <w:noWrap/>
            <w:hideMark/>
          </w:tcPr>
          <w:p w14:paraId="482D876F" w14:textId="38675603" w:rsidR="004A6FCC" w:rsidRPr="0018139F" w:rsidRDefault="004A6FCC" w:rsidP="004A6FCC">
            <w:pPr>
              <w:jc w:val="left"/>
              <w:rPr>
                <w:color w:val="000000"/>
                <w:sz w:val="20"/>
                <w:szCs w:val="20"/>
              </w:rPr>
            </w:pPr>
            <w:r w:rsidRPr="0018139F">
              <w:rPr>
                <w:rFonts w:cs="Times New Roman"/>
                <w:sz w:val="20"/>
                <w:szCs w:val="20"/>
              </w:rPr>
              <w:t>16.0.1</w:t>
            </w:r>
            <w:r w:rsidRPr="0018139F">
              <w:rPr>
                <w:rFonts w:cs="Times New Roman"/>
                <w:sz w:val="20"/>
                <w:szCs w:val="20"/>
              </w:rPr>
              <w:t>为防止、管理和控制生物技术对生物多样性的潜在不利影响而采取必要法律、行政、技术和其他生物安全措施的程度</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15B1945B" w14:textId="77777777" w:rsidR="004A6FCC" w:rsidRPr="0018139F" w:rsidRDefault="004A6FCC" w:rsidP="004A6FCC">
            <w:pPr>
              <w:jc w:val="center"/>
              <w:rPr>
                <w:i/>
                <w:color w:val="277E40"/>
                <w:sz w:val="20"/>
                <w:szCs w:val="20"/>
              </w:rPr>
            </w:pPr>
            <w:r w:rsidRPr="0018139F">
              <w:rPr>
                <w:i/>
                <w:color w:val="277E40"/>
                <w:sz w:val="20"/>
                <w:szCs w:val="20"/>
              </w:rPr>
              <w:t>78%</w:t>
            </w:r>
          </w:p>
        </w:tc>
        <w:tc>
          <w:tcPr>
            <w:tcW w:w="1452" w:type="dxa"/>
            <w:tcBorders>
              <w:top w:val="nil"/>
              <w:left w:val="nil"/>
              <w:bottom w:val="single" w:sz="8" w:space="0" w:color="auto"/>
              <w:right w:val="nil"/>
            </w:tcBorders>
            <w:shd w:val="clear" w:color="000000" w:fill="BFBFBF"/>
            <w:vAlign w:val="center"/>
            <w:hideMark/>
          </w:tcPr>
          <w:p w14:paraId="5895112B" w14:textId="77777777" w:rsidR="004A6FCC" w:rsidRPr="0018139F" w:rsidRDefault="004A6FCC" w:rsidP="004A6FCC">
            <w:pPr>
              <w:jc w:val="center"/>
              <w:rPr>
                <w:i/>
                <w:color w:val="000000"/>
                <w:sz w:val="20"/>
                <w:szCs w:val="20"/>
              </w:rPr>
            </w:pPr>
            <w:r w:rsidRPr="0018139F">
              <w:rPr>
                <w:i/>
                <w:color w:val="000000"/>
                <w:sz w:val="20"/>
                <w:szCs w:val="20"/>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9C07B9B" w14:textId="77777777" w:rsidR="004A6FCC" w:rsidRPr="0018139F" w:rsidRDefault="004A6FCC" w:rsidP="004A6FCC">
            <w:pPr>
              <w:jc w:val="center"/>
              <w:rPr>
                <w:i/>
                <w:color w:val="000000"/>
                <w:sz w:val="20"/>
                <w:szCs w:val="20"/>
              </w:rPr>
            </w:pPr>
            <w:r w:rsidRPr="0018139F">
              <w:rPr>
                <w:i/>
                <w:color w:val="000000"/>
                <w:sz w:val="20"/>
                <w:szCs w:val="20"/>
              </w:rPr>
              <w:t>66%</w:t>
            </w:r>
          </w:p>
        </w:tc>
        <w:tc>
          <w:tcPr>
            <w:tcW w:w="1916" w:type="dxa"/>
            <w:tcBorders>
              <w:top w:val="nil"/>
              <w:left w:val="nil"/>
              <w:bottom w:val="single" w:sz="8" w:space="0" w:color="auto"/>
              <w:right w:val="single" w:sz="8" w:space="0" w:color="auto"/>
            </w:tcBorders>
            <w:shd w:val="clear" w:color="000000" w:fill="BFBFBF"/>
            <w:vAlign w:val="center"/>
            <w:hideMark/>
          </w:tcPr>
          <w:p w14:paraId="1852D31C" w14:textId="77777777" w:rsidR="004A6FCC" w:rsidRPr="0018139F" w:rsidRDefault="004A6FCC" w:rsidP="004A6FCC">
            <w:pPr>
              <w:jc w:val="center"/>
              <w:rPr>
                <w:i/>
                <w:color w:val="000000"/>
                <w:sz w:val="20"/>
                <w:szCs w:val="20"/>
              </w:rPr>
            </w:pPr>
            <w:r w:rsidRPr="0018139F">
              <w:rPr>
                <w:i/>
                <w:color w:val="000000"/>
                <w:sz w:val="20"/>
                <w:szCs w:val="20"/>
              </w:rPr>
              <w:t>40%</w:t>
            </w:r>
          </w:p>
        </w:tc>
      </w:tr>
      <w:tr w:rsidR="004A6FCC" w:rsidRPr="0018139F" w14:paraId="4640C243" w14:textId="77777777" w:rsidTr="009A3F36">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20D2EE6C" w14:textId="5CCBC31B" w:rsidR="004A6FCC" w:rsidRPr="0018139F" w:rsidRDefault="004A6FCC" w:rsidP="004A6FCC">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17.</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年改变对生物多样性有害的激励措施的方向，调整其用途，对其进行改革或予以取消，包括把最有害的补贴减少</w:t>
            </w:r>
            <w:r w:rsidRPr="0018139F">
              <w:rPr>
                <w:rFonts w:cs="Times New Roman"/>
                <w:sz w:val="20"/>
                <w:szCs w:val="20"/>
              </w:rPr>
              <w:t>[X]</w:t>
            </w:r>
            <w:r w:rsidRPr="0018139F">
              <w:rPr>
                <w:rFonts w:cs="Times New Roman"/>
                <w:sz w:val="20"/>
                <w:szCs w:val="20"/>
              </w:rPr>
              <w:t>，确保激励措施，包括</w:t>
            </w:r>
            <w:r w:rsidRPr="0018139F">
              <w:rPr>
                <w:rFonts w:cs="Times New Roman"/>
                <w:sz w:val="20"/>
                <w:szCs w:val="20"/>
                <w:lang w:val="en-CA"/>
              </w:rPr>
              <w:t>公共和私营部门的经济和监管激励措施，</w:t>
            </w:r>
            <w:r w:rsidRPr="0018139F">
              <w:rPr>
                <w:rFonts w:cs="Times New Roman"/>
                <w:sz w:val="20"/>
                <w:szCs w:val="20"/>
              </w:rPr>
              <w:t>对生物多样性具有正面影响或是无害</w:t>
            </w:r>
          </w:p>
        </w:tc>
        <w:tc>
          <w:tcPr>
            <w:tcW w:w="3982" w:type="dxa"/>
            <w:tcBorders>
              <w:top w:val="nil"/>
              <w:left w:val="nil"/>
              <w:bottom w:val="nil"/>
              <w:right w:val="single" w:sz="8" w:space="0" w:color="auto"/>
            </w:tcBorders>
            <w:shd w:val="clear" w:color="000000" w:fill="FFFFFF"/>
            <w:noWrap/>
            <w:hideMark/>
          </w:tcPr>
          <w:p w14:paraId="3F2AC513" w14:textId="77777777" w:rsidR="004A6FCC" w:rsidRPr="0018139F" w:rsidRDefault="004A6FCC" w:rsidP="004A6FCC">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17.0.1</w:t>
            </w:r>
            <w:r w:rsidRPr="0018139F">
              <w:rPr>
                <w:rFonts w:cs="Times New Roman"/>
                <w:sz w:val="20"/>
                <w:szCs w:val="20"/>
              </w:rPr>
              <w:t>生物多样性相关生态系统服务付费和生物多样性相关可交易许可计划的税费占国内生产总值的百分比</w:t>
            </w:r>
          </w:p>
          <w:p w14:paraId="57117688" w14:textId="48D01743" w:rsidR="004A6FCC" w:rsidRPr="0018139F" w:rsidRDefault="004A6FCC" w:rsidP="004A6FCC">
            <w:pPr>
              <w:jc w:val="left"/>
              <w:rPr>
                <w:color w:val="000000"/>
                <w:sz w:val="20"/>
                <w:szCs w:val="20"/>
              </w:rPr>
            </w:pPr>
          </w:p>
        </w:tc>
        <w:tc>
          <w:tcPr>
            <w:tcW w:w="962" w:type="dxa"/>
            <w:tcBorders>
              <w:top w:val="nil"/>
              <w:left w:val="nil"/>
              <w:bottom w:val="nil"/>
              <w:right w:val="single" w:sz="4" w:space="0" w:color="auto"/>
            </w:tcBorders>
            <w:shd w:val="clear" w:color="000000" w:fill="FFFFFF"/>
            <w:vAlign w:val="center"/>
            <w:hideMark/>
          </w:tcPr>
          <w:p w14:paraId="53FD1C51" w14:textId="77777777" w:rsidR="004A6FCC" w:rsidRPr="0018139F" w:rsidRDefault="004A6FCC" w:rsidP="004A6FCC">
            <w:pPr>
              <w:jc w:val="center"/>
              <w:rPr>
                <w:i/>
                <w:color w:val="277E40"/>
                <w:sz w:val="20"/>
                <w:szCs w:val="20"/>
              </w:rPr>
            </w:pPr>
            <w:r w:rsidRPr="0018139F">
              <w:rPr>
                <w:i/>
                <w:color w:val="277E40"/>
                <w:sz w:val="20"/>
                <w:szCs w:val="20"/>
              </w:rPr>
              <w:t>73%</w:t>
            </w:r>
          </w:p>
        </w:tc>
        <w:tc>
          <w:tcPr>
            <w:tcW w:w="1452" w:type="dxa"/>
            <w:tcBorders>
              <w:top w:val="nil"/>
              <w:left w:val="nil"/>
              <w:bottom w:val="nil"/>
              <w:right w:val="nil"/>
            </w:tcBorders>
            <w:shd w:val="clear" w:color="000000" w:fill="FFFFFF"/>
            <w:vAlign w:val="center"/>
            <w:hideMark/>
          </w:tcPr>
          <w:p w14:paraId="30343242" w14:textId="77777777" w:rsidR="004A6FCC" w:rsidRPr="0018139F" w:rsidRDefault="004A6FCC" w:rsidP="004A6FCC">
            <w:pPr>
              <w:jc w:val="center"/>
              <w:rPr>
                <w:i/>
                <w:color w:val="000000"/>
                <w:sz w:val="20"/>
                <w:szCs w:val="20"/>
              </w:rPr>
            </w:pPr>
            <w:r w:rsidRPr="0018139F">
              <w:rPr>
                <w:i/>
                <w:color w:val="000000"/>
                <w:sz w:val="20"/>
                <w:szCs w:val="20"/>
              </w:rPr>
              <w:t>49%</w:t>
            </w:r>
          </w:p>
        </w:tc>
        <w:tc>
          <w:tcPr>
            <w:tcW w:w="1022" w:type="dxa"/>
            <w:tcBorders>
              <w:top w:val="nil"/>
              <w:left w:val="single" w:sz="8" w:space="0" w:color="auto"/>
              <w:bottom w:val="nil"/>
              <w:right w:val="single" w:sz="4" w:space="0" w:color="auto"/>
            </w:tcBorders>
            <w:shd w:val="clear" w:color="000000" w:fill="FFFFFF"/>
            <w:vAlign w:val="center"/>
            <w:hideMark/>
          </w:tcPr>
          <w:p w14:paraId="5D78D7DB" w14:textId="77777777" w:rsidR="004A6FCC" w:rsidRPr="0018139F" w:rsidRDefault="004A6FCC" w:rsidP="004A6FCC">
            <w:pPr>
              <w:jc w:val="center"/>
              <w:rPr>
                <w:i/>
                <w:color w:val="000000"/>
                <w:sz w:val="20"/>
                <w:szCs w:val="20"/>
              </w:rPr>
            </w:pPr>
            <w:r w:rsidRPr="0018139F">
              <w:rPr>
                <w:i/>
                <w:color w:val="000000"/>
                <w:sz w:val="20"/>
                <w:szCs w:val="20"/>
              </w:rPr>
              <w:t>66%</w:t>
            </w:r>
          </w:p>
        </w:tc>
        <w:tc>
          <w:tcPr>
            <w:tcW w:w="1916" w:type="dxa"/>
            <w:tcBorders>
              <w:top w:val="nil"/>
              <w:left w:val="single" w:sz="4" w:space="0" w:color="auto"/>
              <w:bottom w:val="nil"/>
              <w:right w:val="single" w:sz="8" w:space="0" w:color="auto"/>
            </w:tcBorders>
            <w:shd w:val="clear" w:color="000000" w:fill="FFFFFF"/>
            <w:vAlign w:val="center"/>
            <w:hideMark/>
          </w:tcPr>
          <w:p w14:paraId="7FFDCA24" w14:textId="77777777" w:rsidR="004A6FCC" w:rsidRPr="0018139F" w:rsidRDefault="004A6FCC" w:rsidP="004A6FCC">
            <w:pPr>
              <w:jc w:val="center"/>
              <w:rPr>
                <w:i/>
                <w:color w:val="9C0006"/>
                <w:sz w:val="20"/>
                <w:szCs w:val="20"/>
              </w:rPr>
            </w:pPr>
            <w:r w:rsidRPr="0018139F">
              <w:rPr>
                <w:i/>
                <w:color w:val="9C0006"/>
                <w:sz w:val="20"/>
                <w:szCs w:val="20"/>
              </w:rPr>
              <w:t>39%</w:t>
            </w:r>
          </w:p>
        </w:tc>
      </w:tr>
      <w:tr w:rsidR="004A6FCC" w:rsidRPr="0018139F" w14:paraId="21A57C77" w14:textId="77777777" w:rsidTr="009A3F36">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3D694F7E" w14:textId="72194FBC" w:rsidR="004A6FCC" w:rsidRPr="0018139F" w:rsidRDefault="004A6FCC" w:rsidP="004A6FCC">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FFFFFF"/>
            <w:noWrap/>
            <w:hideMark/>
          </w:tcPr>
          <w:p w14:paraId="0C1B75BC" w14:textId="633CBBB0" w:rsidR="004A6FCC" w:rsidRPr="0018139F" w:rsidRDefault="004A6FCC" w:rsidP="004A6FCC">
            <w:pPr>
              <w:jc w:val="left"/>
              <w:rPr>
                <w:color w:val="000000"/>
                <w:sz w:val="20"/>
                <w:szCs w:val="20"/>
              </w:rPr>
            </w:pPr>
            <w:r w:rsidRPr="0018139F">
              <w:rPr>
                <w:rFonts w:cs="Times New Roman"/>
                <w:sz w:val="20"/>
                <w:szCs w:val="20"/>
              </w:rPr>
              <w:t>17.0.2</w:t>
            </w:r>
            <w:r w:rsidRPr="0018139F">
              <w:rPr>
                <w:rFonts w:cs="Times New Roman"/>
                <w:sz w:val="20"/>
                <w:szCs w:val="20"/>
              </w:rPr>
              <w:t>政府对农、渔和其他部门的支持的潜在有害因素（对环境有害的补贴）占国内生产总值的百分比</w:t>
            </w:r>
          </w:p>
        </w:tc>
        <w:tc>
          <w:tcPr>
            <w:tcW w:w="962" w:type="dxa"/>
            <w:tcBorders>
              <w:top w:val="nil"/>
              <w:left w:val="nil"/>
              <w:bottom w:val="single" w:sz="8" w:space="0" w:color="auto"/>
              <w:right w:val="single" w:sz="4" w:space="0" w:color="auto"/>
            </w:tcBorders>
            <w:shd w:val="clear" w:color="000000" w:fill="FFFFFF"/>
            <w:vAlign w:val="center"/>
            <w:hideMark/>
          </w:tcPr>
          <w:p w14:paraId="1480626D" w14:textId="77777777" w:rsidR="004A6FCC" w:rsidRPr="0018139F" w:rsidRDefault="004A6FCC" w:rsidP="004A6FCC">
            <w:pPr>
              <w:jc w:val="center"/>
              <w:rPr>
                <w:i/>
                <w:color w:val="277E40"/>
                <w:sz w:val="20"/>
                <w:szCs w:val="20"/>
              </w:rPr>
            </w:pPr>
            <w:r w:rsidRPr="0018139F">
              <w:rPr>
                <w:i/>
                <w:color w:val="277E40"/>
                <w:sz w:val="20"/>
                <w:szCs w:val="20"/>
              </w:rPr>
              <w:t>75%</w:t>
            </w:r>
          </w:p>
        </w:tc>
        <w:tc>
          <w:tcPr>
            <w:tcW w:w="1452" w:type="dxa"/>
            <w:tcBorders>
              <w:top w:val="nil"/>
              <w:left w:val="nil"/>
              <w:bottom w:val="single" w:sz="8" w:space="0" w:color="auto"/>
              <w:right w:val="nil"/>
            </w:tcBorders>
            <w:shd w:val="clear" w:color="000000" w:fill="FFFFFF"/>
            <w:vAlign w:val="center"/>
            <w:hideMark/>
          </w:tcPr>
          <w:p w14:paraId="1C4C9AC2" w14:textId="77777777" w:rsidR="004A6FCC" w:rsidRPr="0018139F" w:rsidRDefault="004A6FCC" w:rsidP="004A6FCC">
            <w:pPr>
              <w:jc w:val="center"/>
              <w:rPr>
                <w:i/>
                <w:color w:val="000000"/>
                <w:sz w:val="20"/>
                <w:szCs w:val="20"/>
              </w:rPr>
            </w:pPr>
            <w:r w:rsidRPr="0018139F">
              <w:rPr>
                <w:i/>
                <w:color w:val="000000"/>
                <w:sz w:val="20"/>
                <w:szCs w:val="20"/>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41D9CFEE" w14:textId="77777777" w:rsidR="004A6FCC" w:rsidRPr="0018139F" w:rsidRDefault="004A6FCC" w:rsidP="004A6FCC">
            <w:pPr>
              <w:jc w:val="center"/>
              <w:rPr>
                <w:i/>
                <w:color w:val="000000"/>
                <w:sz w:val="20"/>
                <w:szCs w:val="20"/>
              </w:rPr>
            </w:pPr>
            <w:r w:rsidRPr="0018139F">
              <w:rPr>
                <w:i/>
                <w:color w:val="000000"/>
                <w:sz w:val="20"/>
                <w:szCs w:val="20"/>
              </w:rPr>
              <w:t>59%</w:t>
            </w:r>
          </w:p>
        </w:tc>
        <w:tc>
          <w:tcPr>
            <w:tcW w:w="1916" w:type="dxa"/>
            <w:tcBorders>
              <w:top w:val="nil"/>
              <w:left w:val="nil"/>
              <w:bottom w:val="single" w:sz="8" w:space="0" w:color="auto"/>
              <w:right w:val="single" w:sz="8" w:space="0" w:color="auto"/>
            </w:tcBorders>
            <w:shd w:val="clear" w:color="000000" w:fill="FFFFFF"/>
            <w:vAlign w:val="center"/>
            <w:hideMark/>
          </w:tcPr>
          <w:p w14:paraId="5C0AB3ED" w14:textId="77777777" w:rsidR="004A6FCC" w:rsidRPr="0018139F" w:rsidRDefault="004A6FCC" w:rsidP="004A6FCC">
            <w:pPr>
              <w:jc w:val="center"/>
              <w:rPr>
                <w:i/>
                <w:color w:val="000000"/>
                <w:sz w:val="20"/>
                <w:szCs w:val="20"/>
              </w:rPr>
            </w:pPr>
            <w:r w:rsidRPr="0018139F">
              <w:rPr>
                <w:i/>
                <w:color w:val="000000"/>
                <w:sz w:val="20"/>
                <w:szCs w:val="20"/>
              </w:rPr>
              <w:t>44%</w:t>
            </w:r>
          </w:p>
        </w:tc>
      </w:tr>
      <w:tr w:rsidR="009C1CC7" w:rsidRPr="0018139F" w14:paraId="1FE19EF3" w14:textId="77777777" w:rsidTr="0021433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64A4B440" w14:textId="0B9CEF1F" w:rsidR="009C1CC7" w:rsidRPr="0018139F" w:rsidRDefault="009C1CC7" w:rsidP="009C1CC7">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18.</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年，通过获取与框架的长期目标和行动目标的远大设想相称的新的、增加的和有效的资金，使所有国际和国内来源的资金增加</w:t>
            </w:r>
            <w:r w:rsidRPr="0018139F">
              <w:rPr>
                <w:rFonts w:cs="Times New Roman"/>
                <w:sz w:val="20"/>
                <w:szCs w:val="20"/>
              </w:rPr>
              <w:t>[X</w:t>
            </w:r>
            <w:r w:rsidRPr="0018139F">
              <w:rPr>
                <w:rFonts w:cs="Times New Roman"/>
                <w:sz w:val="20"/>
                <w:szCs w:val="20"/>
              </w:rPr>
              <w:t>％</w:t>
            </w:r>
            <w:r w:rsidRPr="0018139F">
              <w:rPr>
                <w:rFonts w:cs="Times New Roman"/>
                <w:sz w:val="20"/>
                <w:szCs w:val="20"/>
              </w:rPr>
              <w:t>]</w:t>
            </w:r>
            <w:r w:rsidRPr="0018139F">
              <w:rPr>
                <w:rFonts w:cs="Times New Roman"/>
                <w:sz w:val="20"/>
                <w:szCs w:val="20"/>
              </w:rPr>
              <w:t>，并执行能力建设战略，进行技术转让和开展科学合作，从而满足</w:t>
            </w:r>
            <w:r w:rsidRPr="0018139F">
              <w:rPr>
                <w:rFonts w:cs="Times New Roman"/>
                <w:sz w:val="20"/>
                <w:szCs w:val="20"/>
              </w:rPr>
              <w:t>2020</w:t>
            </w:r>
            <w:r w:rsidRPr="0018139F">
              <w:rPr>
                <w:rFonts w:cs="Times New Roman"/>
                <w:sz w:val="20"/>
                <w:szCs w:val="20"/>
              </w:rPr>
              <w:t>年后全球生物多样性框架执行工作的各种需求</w:t>
            </w:r>
          </w:p>
        </w:tc>
        <w:tc>
          <w:tcPr>
            <w:tcW w:w="3982" w:type="dxa"/>
            <w:tcBorders>
              <w:top w:val="nil"/>
              <w:left w:val="nil"/>
              <w:bottom w:val="single" w:sz="8" w:space="0" w:color="auto"/>
              <w:right w:val="single" w:sz="8" w:space="0" w:color="auto"/>
            </w:tcBorders>
            <w:shd w:val="clear" w:color="000000" w:fill="BFBFBF"/>
            <w:noWrap/>
            <w:hideMark/>
          </w:tcPr>
          <w:p w14:paraId="3D7D2B38" w14:textId="77777777" w:rsidR="0018139F" w:rsidRDefault="0018139F" w:rsidP="009C1CC7">
            <w:pPr>
              <w:jc w:val="left"/>
              <w:rPr>
                <w:rFonts w:cs="Times New Roman"/>
                <w:sz w:val="20"/>
                <w:szCs w:val="20"/>
              </w:rPr>
            </w:pPr>
          </w:p>
          <w:p w14:paraId="1DA3DEFB" w14:textId="05EFCD3A" w:rsidR="009C1CC7" w:rsidRPr="0018139F" w:rsidRDefault="009C1CC7" w:rsidP="009C1CC7">
            <w:pPr>
              <w:jc w:val="left"/>
              <w:rPr>
                <w:color w:val="000000"/>
                <w:sz w:val="20"/>
                <w:szCs w:val="20"/>
              </w:rPr>
            </w:pPr>
            <w:r w:rsidRPr="0018139F">
              <w:rPr>
                <w:rFonts w:cs="Times New Roman"/>
                <w:sz w:val="20"/>
                <w:szCs w:val="20"/>
              </w:rPr>
              <w:t>18.0.1</w:t>
            </w:r>
            <w:r w:rsidRPr="0018139F">
              <w:rPr>
                <w:rFonts w:cs="Times New Roman"/>
                <w:sz w:val="20"/>
                <w:szCs w:val="20"/>
              </w:rPr>
              <w:t>关于保护和可持续利用生物多样性和生态系统的官方发展援助、公共支出和私人支出</w:t>
            </w:r>
            <w:r w:rsidRPr="0018139F">
              <w:rPr>
                <w:rFonts w:cs="Times New Roman"/>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32AE13F5" w14:textId="77777777" w:rsidR="009C1CC7" w:rsidRPr="0018139F" w:rsidRDefault="009C1CC7" w:rsidP="009C1CC7">
            <w:pPr>
              <w:jc w:val="center"/>
              <w:rPr>
                <w:i/>
                <w:color w:val="277E40"/>
                <w:sz w:val="20"/>
                <w:szCs w:val="20"/>
              </w:rPr>
            </w:pPr>
            <w:r w:rsidRPr="0018139F">
              <w:rPr>
                <w:i/>
                <w:color w:val="277E40"/>
                <w:sz w:val="20"/>
                <w:szCs w:val="20"/>
              </w:rPr>
              <w:t>80%</w:t>
            </w:r>
          </w:p>
        </w:tc>
        <w:tc>
          <w:tcPr>
            <w:tcW w:w="1452" w:type="dxa"/>
            <w:tcBorders>
              <w:top w:val="nil"/>
              <w:left w:val="nil"/>
              <w:bottom w:val="single" w:sz="8" w:space="0" w:color="auto"/>
              <w:right w:val="nil"/>
            </w:tcBorders>
            <w:shd w:val="clear" w:color="000000" w:fill="BFBFBF"/>
            <w:vAlign w:val="center"/>
            <w:hideMark/>
          </w:tcPr>
          <w:p w14:paraId="5B407080" w14:textId="77777777" w:rsidR="009C1CC7" w:rsidRPr="0018139F" w:rsidRDefault="009C1CC7" w:rsidP="009C1CC7">
            <w:pPr>
              <w:jc w:val="center"/>
              <w:rPr>
                <w:i/>
                <w:color w:val="000000"/>
                <w:sz w:val="20"/>
                <w:szCs w:val="20"/>
              </w:rPr>
            </w:pPr>
            <w:r w:rsidRPr="0018139F">
              <w:rPr>
                <w:i/>
                <w:color w:val="000000"/>
                <w:sz w:val="20"/>
                <w:szCs w:val="20"/>
              </w:rPr>
              <w:t>56%</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228B7D0" w14:textId="77777777" w:rsidR="009C1CC7" w:rsidRPr="0018139F" w:rsidRDefault="009C1CC7" w:rsidP="009C1CC7">
            <w:pPr>
              <w:jc w:val="center"/>
              <w:rPr>
                <w:i/>
                <w:color w:val="277E40"/>
                <w:sz w:val="20"/>
                <w:szCs w:val="20"/>
              </w:rPr>
            </w:pPr>
            <w:r w:rsidRPr="0018139F">
              <w:rPr>
                <w:i/>
                <w:color w:val="277E40"/>
                <w:sz w:val="20"/>
                <w:szCs w:val="20"/>
              </w:rPr>
              <w:t>71%</w:t>
            </w:r>
          </w:p>
        </w:tc>
        <w:tc>
          <w:tcPr>
            <w:tcW w:w="1916" w:type="dxa"/>
            <w:tcBorders>
              <w:top w:val="nil"/>
              <w:left w:val="nil"/>
              <w:bottom w:val="single" w:sz="8" w:space="0" w:color="auto"/>
              <w:right w:val="single" w:sz="8" w:space="0" w:color="auto"/>
            </w:tcBorders>
            <w:shd w:val="clear" w:color="000000" w:fill="BFBFBF"/>
            <w:vAlign w:val="center"/>
            <w:hideMark/>
          </w:tcPr>
          <w:p w14:paraId="7F20942E" w14:textId="77777777" w:rsidR="009C1CC7" w:rsidRPr="0018139F" w:rsidRDefault="009C1CC7" w:rsidP="009C1CC7">
            <w:pPr>
              <w:jc w:val="center"/>
              <w:rPr>
                <w:i/>
                <w:color w:val="000000"/>
                <w:sz w:val="20"/>
                <w:szCs w:val="20"/>
              </w:rPr>
            </w:pPr>
            <w:r w:rsidRPr="0018139F">
              <w:rPr>
                <w:i/>
                <w:color w:val="000000"/>
                <w:sz w:val="20"/>
                <w:szCs w:val="20"/>
              </w:rPr>
              <w:t>48%</w:t>
            </w:r>
          </w:p>
        </w:tc>
      </w:tr>
      <w:tr w:rsidR="009C1CC7" w:rsidRPr="0018139F" w14:paraId="0097E824" w14:textId="77777777" w:rsidTr="00FD2CD9">
        <w:trPr>
          <w:trHeight w:val="380"/>
          <w:jc w:val="center"/>
        </w:trPr>
        <w:tc>
          <w:tcPr>
            <w:tcW w:w="3981" w:type="dxa"/>
            <w:tcBorders>
              <w:top w:val="nil"/>
              <w:left w:val="single" w:sz="8" w:space="0" w:color="auto"/>
              <w:bottom w:val="nil"/>
              <w:right w:val="single" w:sz="8" w:space="0" w:color="auto"/>
            </w:tcBorders>
            <w:shd w:val="clear" w:color="000000" w:fill="FFFFFF"/>
            <w:noWrap/>
            <w:hideMark/>
          </w:tcPr>
          <w:p w14:paraId="2D9B9C08" w14:textId="2463C757" w:rsidR="009C1CC7" w:rsidRPr="0018139F" w:rsidRDefault="009C1CC7" w:rsidP="009C1CC7">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19.</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年确保决策者和公众可以了解包括传统知识在内的高质量信息，用以通过促进宣传、教育和研究来有效管理生物多样性</w:t>
            </w:r>
          </w:p>
        </w:tc>
        <w:tc>
          <w:tcPr>
            <w:tcW w:w="3982" w:type="dxa"/>
            <w:tcBorders>
              <w:top w:val="nil"/>
              <w:left w:val="nil"/>
              <w:bottom w:val="nil"/>
              <w:right w:val="single" w:sz="8" w:space="0" w:color="auto"/>
            </w:tcBorders>
            <w:shd w:val="clear" w:color="000000" w:fill="FFFFFF"/>
            <w:noWrap/>
            <w:hideMark/>
          </w:tcPr>
          <w:p w14:paraId="1BE78A55" w14:textId="77777777" w:rsidR="0018139F" w:rsidRDefault="0018139F" w:rsidP="009C1CC7">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0AB69273" w14:textId="77777777" w:rsidR="0018139F" w:rsidRDefault="0018139F" w:rsidP="009C1CC7">
            <w:pPr>
              <w:suppressLineNumbers/>
              <w:suppressAutoHyphens/>
              <w:overflowPunct w:val="0"/>
              <w:autoSpaceDE w:val="0"/>
              <w:autoSpaceDN w:val="0"/>
              <w:adjustRightInd w:val="0"/>
              <w:snapToGrid w:val="0"/>
              <w:spacing w:before="40" w:after="40" w:line="240" w:lineRule="atLeast"/>
              <w:rPr>
                <w:rFonts w:cs="Times New Roman"/>
                <w:sz w:val="20"/>
                <w:szCs w:val="20"/>
              </w:rPr>
            </w:pPr>
          </w:p>
          <w:p w14:paraId="7BBC93A8" w14:textId="1CB2997A" w:rsidR="009C1CC7" w:rsidRPr="0018139F" w:rsidRDefault="009C1CC7" w:rsidP="009C1CC7">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19.0.1 </w:t>
            </w:r>
            <w:r w:rsidRPr="0018139F">
              <w:rPr>
                <w:rFonts w:cs="Times New Roman"/>
                <w:sz w:val="20"/>
                <w:szCs w:val="20"/>
              </w:rPr>
              <w:t>生物多样性信息指数</w:t>
            </w:r>
            <w:r w:rsidRPr="0018139F">
              <w:rPr>
                <w:rFonts w:cs="Times New Roman"/>
                <w:sz w:val="20"/>
                <w:szCs w:val="20"/>
              </w:rPr>
              <w:t>*</w:t>
            </w:r>
          </w:p>
          <w:p w14:paraId="45BDAAE2" w14:textId="4210C067" w:rsidR="009C1CC7" w:rsidRPr="0018139F" w:rsidRDefault="009C1CC7" w:rsidP="009C1CC7">
            <w:pPr>
              <w:jc w:val="left"/>
              <w:rPr>
                <w:color w:val="000000"/>
                <w:sz w:val="20"/>
                <w:szCs w:val="20"/>
              </w:rPr>
            </w:pPr>
          </w:p>
        </w:tc>
        <w:tc>
          <w:tcPr>
            <w:tcW w:w="962" w:type="dxa"/>
            <w:tcBorders>
              <w:top w:val="nil"/>
              <w:left w:val="nil"/>
              <w:bottom w:val="nil"/>
              <w:right w:val="single" w:sz="4" w:space="0" w:color="auto"/>
            </w:tcBorders>
            <w:shd w:val="clear" w:color="000000" w:fill="FFFFFF"/>
            <w:vAlign w:val="center"/>
            <w:hideMark/>
          </w:tcPr>
          <w:p w14:paraId="185180FD" w14:textId="77777777" w:rsidR="009C1CC7" w:rsidRPr="0018139F" w:rsidRDefault="009C1CC7" w:rsidP="009C1CC7">
            <w:pPr>
              <w:jc w:val="center"/>
              <w:rPr>
                <w:i/>
                <w:color w:val="000000"/>
                <w:sz w:val="20"/>
                <w:szCs w:val="20"/>
              </w:rPr>
            </w:pPr>
            <w:r w:rsidRPr="0018139F">
              <w:rPr>
                <w:i/>
                <w:color w:val="000000"/>
                <w:sz w:val="20"/>
                <w:szCs w:val="20"/>
              </w:rPr>
              <w:t>56%</w:t>
            </w:r>
          </w:p>
        </w:tc>
        <w:tc>
          <w:tcPr>
            <w:tcW w:w="1452" w:type="dxa"/>
            <w:tcBorders>
              <w:top w:val="nil"/>
              <w:left w:val="nil"/>
              <w:bottom w:val="nil"/>
              <w:right w:val="nil"/>
            </w:tcBorders>
            <w:shd w:val="clear" w:color="000000" w:fill="FFFFFF"/>
            <w:vAlign w:val="center"/>
            <w:hideMark/>
          </w:tcPr>
          <w:p w14:paraId="09CE1812" w14:textId="77777777" w:rsidR="009C1CC7" w:rsidRPr="0018139F" w:rsidRDefault="009C1CC7" w:rsidP="009C1CC7">
            <w:pPr>
              <w:jc w:val="center"/>
              <w:rPr>
                <w:i/>
                <w:color w:val="000000"/>
                <w:sz w:val="20"/>
                <w:szCs w:val="20"/>
              </w:rPr>
            </w:pPr>
            <w:r w:rsidRPr="0018139F">
              <w:rPr>
                <w:i/>
                <w:color w:val="000000"/>
                <w:sz w:val="20"/>
                <w:szCs w:val="20"/>
              </w:rPr>
              <w:t>48%</w:t>
            </w:r>
          </w:p>
        </w:tc>
        <w:tc>
          <w:tcPr>
            <w:tcW w:w="1022" w:type="dxa"/>
            <w:tcBorders>
              <w:top w:val="nil"/>
              <w:left w:val="single" w:sz="8" w:space="0" w:color="auto"/>
              <w:bottom w:val="nil"/>
              <w:right w:val="single" w:sz="4" w:space="0" w:color="auto"/>
            </w:tcBorders>
            <w:shd w:val="clear" w:color="000000" w:fill="FFFFFF"/>
            <w:vAlign w:val="center"/>
            <w:hideMark/>
          </w:tcPr>
          <w:p w14:paraId="427E19D2" w14:textId="77777777" w:rsidR="009C1CC7" w:rsidRPr="0018139F" w:rsidRDefault="009C1CC7" w:rsidP="009C1CC7">
            <w:pPr>
              <w:jc w:val="center"/>
              <w:rPr>
                <w:i/>
                <w:color w:val="000000"/>
                <w:sz w:val="20"/>
                <w:szCs w:val="20"/>
              </w:rPr>
            </w:pPr>
            <w:r w:rsidRPr="0018139F">
              <w:rPr>
                <w:i/>
                <w:color w:val="000000"/>
                <w:sz w:val="20"/>
                <w:szCs w:val="20"/>
              </w:rPr>
              <w:t>49%</w:t>
            </w:r>
          </w:p>
        </w:tc>
        <w:tc>
          <w:tcPr>
            <w:tcW w:w="1916" w:type="dxa"/>
            <w:tcBorders>
              <w:top w:val="nil"/>
              <w:left w:val="nil"/>
              <w:bottom w:val="nil"/>
              <w:right w:val="single" w:sz="8" w:space="0" w:color="auto"/>
            </w:tcBorders>
            <w:shd w:val="clear" w:color="000000" w:fill="FFFFFF"/>
            <w:vAlign w:val="center"/>
            <w:hideMark/>
          </w:tcPr>
          <w:p w14:paraId="7AB1585D" w14:textId="77777777" w:rsidR="009C1CC7" w:rsidRPr="0018139F" w:rsidRDefault="009C1CC7" w:rsidP="009C1CC7">
            <w:pPr>
              <w:jc w:val="center"/>
              <w:rPr>
                <w:i/>
                <w:color w:val="000000"/>
                <w:sz w:val="20"/>
                <w:szCs w:val="20"/>
              </w:rPr>
            </w:pPr>
            <w:r w:rsidRPr="0018139F">
              <w:rPr>
                <w:i/>
                <w:color w:val="000000"/>
                <w:sz w:val="20"/>
                <w:szCs w:val="20"/>
              </w:rPr>
              <w:t>40%</w:t>
            </w:r>
          </w:p>
        </w:tc>
      </w:tr>
      <w:tr w:rsidR="001A18FD" w:rsidRPr="0018139F" w14:paraId="51D2309E" w14:textId="77777777" w:rsidTr="00100663">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5EB16666" w14:textId="77777777" w:rsidR="001A18FD" w:rsidRPr="0018139F" w:rsidRDefault="001A18FD" w:rsidP="00100663">
            <w:pPr>
              <w:jc w:val="left"/>
              <w:rPr>
                <w:b/>
                <w:color w:val="000000"/>
                <w:sz w:val="20"/>
                <w:szCs w:val="20"/>
              </w:rPr>
            </w:pPr>
            <w:r w:rsidRPr="0018139F">
              <w:rPr>
                <w:b/>
                <w:color w:val="000000"/>
                <w:sz w:val="20"/>
                <w:szCs w:val="20"/>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56B22F2C" w14:textId="21009E58" w:rsidR="001A18FD" w:rsidRPr="0018139F" w:rsidRDefault="009C1CC7" w:rsidP="00100663">
            <w:pPr>
              <w:jc w:val="left"/>
              <w:rPr>
                <w:color w:val="000000"/>
                <w:sz w:val="20"/>
                <w:szCs w:val="20"/>
              </w:rPr>
            </w:pPr>
            <w:r w:rsidRPr="0018139F">
              <w:rPr>
                <w:rFonts w:cs="Times New Roman"/>
                <w:sz w:val="20"/>
                <w:szCs w:val="20"/>
              </w:rPr>
              <w:t xml:space="preserve">19.0.2 </w:t>
            </w:r>
            <w:r w:rsidRPr="0018139F">
              <w:rPr>
                <w:rFonts w:cs="Times New Roman"/>
                <w:sz w:val="20"/>
                <w:szCs w:val="20"/>
              </w:rPr>
              <w:t>㈠</w:t>
            </w:r>
            <w:r w:rsidRPr="0018139F">
              <w:rPr>
                <w:rFonts w:cs="Times New Roman" w:hint="eastAsia"/>
                <w:sz w:val="20"/>
                <w:szCs w:val="20"/>
              </w:rPr>
              <w:t xml:space="preserve"> </w:t>
            </w:r>
            <w:r w:rsidRPr="0018139F">
              <w:rPr>
                <w:rFonts w:cs="Times New Roman"/>
                <w:sz w:val="20"/>
                <w:szCs w:val="20"/>
              </w:rPr>
              <w:t>全球公民教育和㈡包括性别平等和人权在内的可持续发展教育在多大程度上被纳入各级主流</w:t>
            </w:r>
            <w:r w:rsidRPr="0018139F">
              <w:rPr>
                <w:rFonts w:cs="Times New Roman" w:hint="eastAsia"/>
                <w:sz w:val="20"/>
                <w:szCs w:val="20"/>
              </w:rPr>
              <w:t>：</w:t>
            </w:r>
            <w:r w:rsidRPr="0018139F">
              <w:rPr>
                <w:rFonts w:cs="Times New Roman"/>
                <w:sz w:val="20"/>
                <w:szCs w:val="20"/>
              </w:rPr>
              <w:t>(a)</w:t>
            </w:r>
            <w:r w:rsidRPr="0018139F">
              <w:rPr>
                <w:rFonts w:cs="Times New Roman"/>
                <w:sz w:val="20"/>
                <w:szCs w:val="20"/>
              </w:rPr>
              <w:t>国家教育政策</w:t>
            </w:r>
            <w:r w:rsidRPr="0018139F">
              <w:rPr>
                <w:rFonts w:cs="Times New Roman" w:hint="eastAsia"/>
                <w:sz w:val="20"/>
                <w:szCs w:val="20"/>
              </w:rPr>
              <w:t>、</w:t>
            </w:r>
            <w:r w:rsidRPr="0018139F">
              <w:rPr>
                <w:rFonts w:cs="Times New Roman"/>
                <w:sz w:val="20"/>
                <w:szCs w:val="20"/>
              </w:rPr>
              <w:t>(b)</w:t>
            </w:r>
            <w:r w:rsidRPr="0018139F">
              <w:rPr>
                <w:rFonts w:cs="Times New Roman"/>
                <w:sz w:val="20"/>
                <w:szCs w:val="20"/>
              </w:rPr>
              <w:t>课程</w:t>
            </w:r>
            <w:r w:rsidRPr="0018139F">
              <w:rPr>
                <w:rFonts w:cs="Times New Roman" w:hint="eastAsia"/>
                <w:sz w:val="20"/>
                <w:szCs w:val="20"/>
              </w:rPr>
              <w:t>、</w:t>
            </w:r>
            <w:r w:rsidRPr="0018139F">
              <w:rPr>
                <w:rFonts w:cs="Times New Roman" w:hint="eastAsia"/>
                <w:sz w:val="20"/>
                <w:szCs w:val="20"/>
              </w:rPr>
              <w:t>(</w:t>
            </w:r>
            <w:r w:rsidRPr="0018139F">
              <w:rPr>
                <w:rFonts w:cs="Times New Roman"/>
                <w:sz w:val="20"/>
                <w:szCs w:val="20"/>
              </w:rPr>
              <w:t xml:space="preserve">c) </w:t>
            </w:r>
            <w:r w:rsidRPr="0018139F">
              <w:rPr>
                <w:rFonts w:cs="Times New Roman"/>
                <w:sz w:val="20"/>
                <w:szCs w:val="20"/>
              </w:rPr>
              <w:t>师范教育和</w:t>
            </w:r>
            <w:r w:rsidRPr="0018139F">
              <w:rPr>
                <w:rFonts w:cs="Times New Roman" w:hint="eastAsia"/>
                <w:sz w:val="20"/>
                <w:szCs w:val="20"/>
              </w:rPr>
              <w:t>(</w:t>
            </w:r>
            <w:r w:rsidRPr="0018139F">
              <w:rPr>
                <w:rFonts w:cs="Times New Roman"/>
                <w:sz w:val="20"/>
                <w:szCs w:val="20"/>
              </w:rPr>
              <w:t xml:space="preserve">d) </w:t>
            </w:r>
            <w:r w:rsidRPr="0018139F">
              <w:rPr>
                <w:rFonts w:cs="Times New Roman"/>
                <w:sz w:val="20"/>
                <w:szCs w:val="20"/>
              </w:rPr>
              <w:t>学生评估</w:t>
            </w:r>
          </w:p>
        </w:tc>
        <w:tc>
          <w:tcPr>
            <w:tcW w:w="962" w:type="dxa"/>
            <w:tcBorders>
              <w:top w:val="nil"/>
              <w:left w:val="nil"/>
              <w:bottom w:val="single" w:sz="8" w:space="0" w:color="auto"/>
              <w:right w:val="single" w:sz="4" w:space="0" w:color="auto"/>
            </w:tcBorders>
            <w:shd w:val="clear" w:color="000000" w:fill="FFFFFF"/>
            <w:vAlign w:val="center"/>
            <w:hideMark/>
          </w:tcPr>
          <w:p w14:paraId="0CC8814E" w14:textId="77777777" w:rsidR="001A18FD" w:rsidRPr="0018139F" w:rsidRDefault="001A18FD" w:rsidP="00100663">
            <w:pPr>
              <w:jc w:val="center"/>
              <w:rPr>
                <w:i/>
                <w:color w:val="000000"/>
                <w:sz w:val="20"/>
                <w:szCs w:val="20"/>
              </w:rPr>
            </w:pPr>
            <w:r w:rsidRPr="0018139F">
              <w:rPr>
                <w:i/>
                <w:color w:val="000000"/>
                <w:sz w:val="20"/>
                <w:szCs w:val="20"/>
              </w:rPr>
              <w:t>69%</w:t>
            </w:r>
          </w:p>
        </w:tc>
        <w:tc>
          <w:tcPr>
            <w:tcW w:w="1452" w:type="dxa"/>
            <w:tcBorders>
              <w:top w:val="nil"/>
              <w:left w:val="nil"/>
              <w:bottom w:val="single" w:sz="8" w:space="0" w:color="auto"/>
              <w:right w:val="nil"/>
            </w:tcBorders>
            <w:shd w:val="clear" w:color="000000" w:fill="FFFFFF"/>
            <w:vAlign w:val="center"/>
            <w:hideMark/>
          </w:tcPr>
          <w:p w14:paraId="03154A68" w14:textId="77777777" w:rsidR="001A18FD" w:rsidRPr="0018139F" w:rsidRDefault="001A18FD" w:rsidP="00100663">
            <w:pPr>
              <w:jc w:val="center"/>
              <w:rPr>
                <w:i/>
                <w:color w:val="000000"/>
                <w:sz w:val="20"/>
                <w:szCs w:val="20"/>
              </w:rPr>
            </w:pPr>
            <w:r w:rsidRPr="0018139F">
              <w:rPr>
                <w:i/>
                <w:color w:val="000000"/>
                <w:sz w:val="20"/>
                <w:szCs w:val="20"/>
              </w:rPr>
              <w:t>45%</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2D42CAE" w14:textId="77777777" w:rsidR="001A18FD" w:rsidRPr="0018139F" w:rsidRDefault="001A18FD" w:rsidP="00100663">
            <w:pPr>
              <w:jc w:val="center"/>
              <w:rPr>
                <w:i/>
                <w:color w:val="000000"/>
                <w:sz w:val="20"/>
                <w:szCs w:val="20"/>
              </w:rPr>
            </w:pPr>
            <w:r w:rsidRPr="0018139F">
              <w:rPr>
                <w:i/>
                <w:color w:val="000000"/>
                <w:sz w:val="20"/>
                <w:szCs w:val="20"/>
              </w:rPr>
              <w:t>53%</w:t>
            </w:r>
          </w:p>
        </w:tc>
        <w:tc>
          <w:tcPr>
            <w:tcW w:w="1916" w:type="dxa"/>
            <w:tcBorders>
              <w:top w:val="nil"/>
              <w:left w:val="nil"/>
              <w:bottom w:val="single" w:sz="8" w:space="0" w:color="auto"/>
              <w:right w:val="single" w:sz="8" w:space="0" w:color="auto"/>
            </w:tcBorders>
            <w:shd w:val="clear" w:color="000000" w:fill="FFFFFF"/>
            <w:vAlign w:val="center"/>
            <w:hideMark/>
          </w:tcPr>
          <w:p w14:paraId="00C2F233" w14:textId="77777777" w:rsidR="001A18FD" w:rsidRPr="0018139F" w:rsidRDefault="001A18FD" w:rsidP="00100663">
            <w:pPr>
              <w:jc w:val="center"/>
              <w:rPr>
                <w:i/>
                <w:color w:val="000000"/>
                <w:sz w:val="20"/>
                <w:szCs w:val="20"/>
              </w:rPr>
            </w:pPr>
            <w:r w:rsidRPr="0018139F">
              <w:rPr>
                <w:i/>
                <w:color w:val="000000"/>
                <w:sz w:val="20"/>
                <w:szCs w:val="20"/>
              </w:rPr>
              <w:t>40%</w:t>
            </w:r>
          </w:p>
        </w:tc>
      </w:tr>
      <w:tr w:rsidR="009C1CC7" w:rsidRPr="0018139F" w14:paraId="5AF72D29" w14:textId="77777777" w:rsidTr="005E7425">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07A0100B" w14:textId="019F3A1D" w:rsidR="009C1CC7" w:rsidRPr="0018139F" w:rsidRDefault="009C1CC7" w:rsidP="009C1CC7">
            <w:pPr>
              <w:jc w:val="left"/>
              <w:rPr>
                <w:b/>
                <w:color w:val="000000"/>
                <w:sz w:val="20"/>
                <w:szCs w:val="20"/>
              </w:rPr>
            </w:pPr>
            <w:r w:rsidRPr="0018139F">
              <w:rPr>
                <w:rFonts w:eastAsia="SimHei" w:cs="Times New Roman"/>
                <w:bCs/>
                <w:snapToGrid w:val="0"/>
                <w:color w:val="000000"/>
                <w:kern w:val="22"/>
                <w:sz w:val="20"/>
                <w:szCs w:val="20"/>
              </w:rPr>
              <w:t>行动目标</w:t>
            </w:r>
            <w:r w:rsidRPr="0018139F">
              <w:rPr>
                <w:rFonts w:eastAsia="SimHei" w:cs="Times New Roman"/>
                <w:bCs/>
                <w:snapToGrid w:val="0"/>
                <w:color w:val="000000"/>
                <w:kern w:val="22"/>
                <w:sz w:val="20"/>
                <w:szCs w:val="20"/>
              </w:rPr>
              <w:t>20.</w:t>
            </w:r>
            <w:r w:rsidRPr="0018139F">
              <w:rPr>
                <w:rFonts w:cs="Times New Roman"/>
                <w:snapToGrid w:val="0"/>
                <w:color w:val="000000"/>
                <w:kern w:val="22"/>
                <w:sz w:val="20"/>
                <w:szCs w:val="20"/>
              </w:rPr>
              <w:t xml:space="preserve"> </w:t>
            </w:r>
            <w:r w:rsidRPr="0018139F">
              <w:rPr>
                <w:rFonts w:cs="Times New Roman"/>
                <w:sz w:val="20"/>
                <w:szCs w:val="20"/>
              </w:rPr>
              <w:t>到</w:t>
            </w:r>
            <w:r w:rsidRPr="0018139F">
              <w:rPr>
                <w:rFonts w:cs="Times New Roman"/>
                <w:sz w:val="20"/>
                <w:szCs w:val="20"/>
              </w:rPr>
              <w:t>2030</w:t>
            </w:r>
            <w:r w:rsidRPr="0018139F">
              <w:rPr>
                <w:rFonts w:cs="Times New Roman"/>
                <w:sz w:val="20"/>
                <w:szCs w:val="20"/>
              </w:rPr>
              <w:t>年根据国情确保在关于生物多样性的决策过程当中的公平参与，并确保土著人民和地方社区、妇女和女孩以及青年对相关资源的权利</w:t>
            </w:r>
          </w:p>
        </w:tc>
        <w:tc>
          <w:tcPr>
            <w:tcW w:w="3982" w:type="dxa"/>
            <w:tcBorders>
              <w:top w:val="nil"/>
              <w:left w:val="nil"/>
              <w:bottom w:val="nil"/>
              <w:right w:val="single" w:sz="8" w:space="0" w:color="auto"/>
            </w:tcBorders>
            <w:shd w:val="clear" w:color="000000" w:fill="BFBFBF"/>
            <w:noWrap/>
            <w:hideMark/>
          </w:tcPr>
          <w:p w14:paraId="103C5D85" w14:textId="77777777" w:rsidR="009C1CC7" w:rsidRPr="0018139F" w:rsidRDefault="009C1CC7" w:rsidP="009C1CC7">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z w:val="20"/>
                <w:szCs w:val="20"/>
              </w:rPr>
              <w:t xml:space="preserve">20.0.1 </w:t>
            </w:r>
            <w:r w:rsidRPr="0018139F">
              <w:rPr>
                <w:rFonts w:cs="Times New Roman"/>
                <w:sz w:val="20"/>
                <w:szCs w:val="20"/>
              </w:rPr>
              <w:t>土著</w:t>
            </w:r>
            <w:r w:rsidRPr="0018139F">
              <w:rPr>
                <w:rFonts w:cs="Times New Roman" w:hint="eastAsia"/>
                <w:sz w:val="20"/>
                <w:szCs w:val="20"/>
              </w:rPr>
              <w:t>人民</w:t>
            </w:r>
            <w:r w:rsidRPr="0018139F">
              <w:rPr>
                <w:rFonts w:cs="Times New Roman"/>
                <w:sz w:val="20"/>
                <w:szCs w:val="20"/>
              </w:rPr>
              <w:t>和地方社区传统领地的土地保有权</w:t>
            </w:r>
          </w:p>
          <w:p w14:paraId="2294317E" w14:textId="5731E3E6" w:rsidR="009C1CC7" w:rsidRPr="0018139F" w:rsidRDefault="009C1CC7" w:rsidP="009C1CC7">
            <w:pPr>
              <w:jc w:val="left"/>
              <w:rPr>
                <w:color w:val="000000"/>
                <w:sz w:val="20"/>
                <w:szCs w:val="20"/>
              </w:rPr>
            </w:pPr>
          </w:p>
        </w:tc>
        <w:tc>
          <w:tcPr>
            <w:tcW w:w="962" w:type="dxa"/>
            <w:tcBorders>
              <w:top w:val="nil"/>
              <w:left w:val="nil"/>
              <w:bottom w:val="nil"/>
              <w:right w:val="single" w:sz="4" w:space="0" w:color="auto"/>
            </w:tcBorders>
            <w:shd w:val="clear" w:color="000000" w:fill="BFBFBF"/>
            <w:vAlign w:val="center"/>
            <w:hideMark/>
          </w:tcPr>
          <w:p w14:paraId="2A3B6ACB" w14:textId="77777777" w:rsidR="009C1CC7" w:rsidRPr="0018139F" w:rsidRDefault="009C1CC7" w:rsidP="009C1CC7">
            <w:pPr>
              <w:jc w:val="center"/>
              <w:rPr>
                <w:i/>
                <w:color w:val="277E40"/>
                <w:sz w:val="20"/>
                <w:szCs w:val="20"/>
              </w:rPr>
            </w:pPr>
            <w:r w:rsidRPr="0018139F">
              <w:rPr>
                <w:i/>
                <w:color w:val="277E40"/>
                <w:sz w:val="20"/>
                <w:szCs w:val="20"/>
              </w:rPr>
              <w:t>71%</w:t>
            </w:r>
          </w:p>
        </w:tc>
        <w:tc>
          <w:tcPr>
            <w:tcW w:w="1452" w:type="dxa"/>
            <w:tcBorders>
              <w:top w:val="nil"/>
              <w:left w:val="nil"/>
              <w:bottom w:val="nil"/>
              <w:right w:val="nil"/>
            </w:tcBorders>
            <w:shd w:val="clear" w:color="000000" w:fill="BFBFBF"/>
            <w:vAlign w:val="center"/>
            <w:hideMark/>
          </w:tcPr>
          <w:p w14:paraId="447CB42E" w14:textId="77777777" w:rsidR="009C1CC7" w:rsidRPr="0018139F" w:rsidRDefault="009C1CC7" w:rsidP="009C1CC7">
            <w:pPr>
              <w:jc w:val="center"/>
              <w:rPr>
                <w:i/>
                <w:color w:val="000000"/>
                <w:sz w:val="20"/>
                <w:szCs w:val="20"/>
              </w:rPr>
            </w:pPr>
            <w:r w:rsidRPr="0018139F">
              <w:rPr>
                <w:i/>
                <w:color w:val="000000"/>
                <w:sz w:val="20"/>
                <w:szCs w:val="20"/>
              </w:rPr>
              <w:t>51%</w:t>
            </w:r>
          </w:p>
        </w:tc>
        <w:tc>
          <w:tcPr>
            <w:tcW w:w="1022" w:type="dxa"/>
            <w:tcBorders>
              <w:top w:val="nil"/>
              <w:left w:val="single" w:sz="8" w:space="0" w:color="auto"/>
              <w:bottom w:val="nil"/>
              <w:right w:val="single" w:sz="4" w:space="0" w:color="auto"/>
            </w:tcBorders>
            <w:shd w:val="clear" w:color="000000" w:fill="BFBFBF"/>
            <w:vAlign w:val="center"/>
            <w:hideMark/>
          </w:tcPr>
          <w:p w14:paraId="7F1918A8" w14:textId="77777777" w:rsidR="009C1CC7" w:rsidRPr="0018139F" w:rsidRDefault="009C1CC7" w:rsidP="009C1CC7">
            <w:pPr>
              <w:jc w:val="center"/>
              <w:rPr>
                <w:i/>
                <w:color w:val="000000"/>
                <w:sz w:val="20"/>
                <w:szCs w:val="20"/>
              </w:rPr>
            </w:pPr>
            <w:r w:rsidRPr="0018139F">
              <w:rPr>
                <w:i/>
                <w:color w:val="000000"/>
                <w:sz w:val="20"/>
                <w:szCs w:val="20"/>
              </w:rPr>
              <w:t>53%</w:t>
            </w:r>
          </w:p>
        </w:tc>
        <w:tc>
          <w:tcPr>
            <w:tcW w:w="1916" w:type="dxa"/>
            <w:tcBorders>
              <w:top w:val="nil"/>
              <w:left w:val="nil"/>
              <w:bottom w:val="nil"/>
              <w:right w:val="single" w:sz="8" w:space="0" w:color="auto"/>
            </w:tcBorders>
            <w:shd w:val="clear" w:color="000000" w:fill="BFBFBF"/>
            <w:vAlign w:val="center"/>
            <w:hideMark/>
          </w:tcPr>
          <w:p w14:paraId="00D3DDF8" w14:textId="77777777" w:rsidR="009C1CC7" w:rsidRPr="0018139F" w:rsidRDefault="009C1CC7" w:rsidP="009C1CC7">
            <w:pPr>
              <w:jc w:val="center"/>
              <w:rPr>
                <w:i/>
                <w:color w:val="000000"/>
                <w:sz w:val="20"/>
                <w:szCs w:val="20"/>
              </w:rPr>
            </w:pPr>
            <w:r w:rsidRPr="0018139F">
              <w:rPr>
                <w:i/>
                <w:color w:val="000000"/>
                <w:sz w:val="20"/>
                <w:szCs w:val="20"/>
              </w:rPr>
              <w:t>43%</w:t>
            </w:r>
          </w:p>
        </w:tc>
      </w:tr>
      <w:tr w:rsidR="009C1CC7" w:rsidRPr="0018139F" w14:paraId="529ED34D" w14:textId="77777777" w:rsidTr="005E7425">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578C7555" w14:textId="1257D8F7" w:rsidR="009C1CC7" w:rsidRPr="0018139F" w:rsidRDefault="009C1CC7" w:rsidP="009C1CC7">
            <w:pPr>
              <w:jc w:val="left"/>
              <w:rPr>
                <w:b/>
                <w:color w:val="000000"/>
                <w:sz w:val="20"/>
                <w:szCs w:val="20"/>
              </w:rPr>
            </w:pPr>
          </w:p>
        </w:tc>
        <w:tc>
          <w:tcPr>
            <w:tcW w:w="3982" w:type="dxa"/>
            <w:tcBorders>
              <w:top w:val="nil"/>
              <w:left w:val="nil"/>
              <w:bottom w:val="nil"/>
              <w:right w:val="single" w:sz="8" w:space="0" w:color="auto"/>
            </w:tcBorders>
            <w:shd w:val="clear" w:color="000000" w:fill="BFBFBF"/>
            <w:noWrap/>
            <w:hideMark/>
          </w:tcPr>
          <w:p w14:paraId="427E1159" w14:textId="3FF85C49" w:rsidR="009C1CC7" w:rsidRPr="0018139F" w:rsidRDefault="009C1CC7" w:rsidP="009C1CC7">
            <w:pPr>
              <w:suppressLineNumbers/>
              <w:suppressAutoHyphens/>
              <w:overflowPunct w:val="0"/>
              <w:autoSpaceDE w:val="0"/>
              <w:autoSpaceDN w:val="0"/>
              <w:adjustRightInd w:val="0"/>
              <w:snapToGrid w:val="0"/>
              <w:spacing w:before="40" w:after="40" w:line="240" w:lineRule="atLeast"/>
              <w:rPr>
                <w:rFonts w:cs="Times New Roman"/>
                <w:snapToGrid w:val="0"/>
                <w:color w:val="000000"/>
                <w:kern w:val="22"/>
                <w:sz w:val="20"/>
                <w:szCs w:val="20"/>
              </w:rPr>
            </w:pPr>
            <w:r w:rsidRPr="0018139F">
              <w:rPr>
                <w:rFonts w:cs="Times New Roman"/>
                <w:snapToGrid w:val="0"/>
                <w:color w:val="000000"/>
                <w:kern w:val="22"/>
                <w:sz w:val="20"/>
                <w:szCs w:val="20"/>
              </w:rPr>
              <w:t xml:space="preserve">20.0.2 </w:t>
            </w:r>
            <w:r w:rsidRPr="0018139F">
              <w:rPr>
                <w:rFonts w:cs="Times New Roman"/>
                <w:snapToGrid w:val="0"/>
                <w:color w:val="000000"/>
                <w:kern w:val="22"/>
                <w:sz w:val="20"/>
                <w:szCs w:val="20"/>
              </w:rPr>
              <w:t>土地保有权有保障的人口</w:t>
            </w:r>
          </w:p>
        </w:tc>
        <w:tc>
          <w:tcPr>
            <w:tcW w:w="962" w:type="dxa"/>
            <w:tcBorders>
              <w:top w:val="nil"/>
              <w:left w:val="nil"/>
              <w:bottom w:val="nil"/>
              <w:right w:val="single" w:sz="4" w:space="0" w:color="auto"/>
            </w:tcBorders>
            <w:shd w:val="clear" w:color="000000" w:fill="BFBFBF"/>
            <w:vAlign w:val="center"/>
            <w:hideMark/>
          </w:tcPr>
          <w:p w14:paraId="796C6A81" w14:textId="77777777" w:rsidR="009C1CC7" w:rsidRPr="0018139F" w:rsidRDefault="009C1CC7" w:rsidP="009C1CC7">
            <w:pPr>
              <w:jc w:val="center"/>
              <w:rPr>
                <w:i/>
                <w:color w:val="000000"/>
                <w:sz w:val="20"/>
                <w:szCs w:val="20"/>
              </w:rPr>
            </w:pPr>
            <w:r w:rsidRPr="0018139F">
              <w:rPr>
                <w:i/>
                <w:color w:val="000000"/>
                <w:sz w:val="20"/>
                <w:szCs w:val="20"/>
              </w:rPr>
              <w:t>54%</w:t>
            </w:r>
          </w:p>
        </w:tc>
        <w:tc>
          <w:tcPr>
            <w:tcW w:w="1452" w:type="dxa"/>
            <w:tcBorders>
              <w:top w:val="nil"/>
              <w:left w:val="nil"/>
              <w:bottom w:val="nil"/>
              <w:right w:val="nil"/>
            </w:tcBorders>
            <w:shd w:val="clear" w:color="000000" w:fill="BFBFBF"/>
            <w:vAlign w:val="center"/>
            <w:hideMark/>
          </w:tcPr>
          <w:p w14:paraId="4F3EDBA3" w14:textId="77777777" w:rsidR="009C1CC7" w:rsidRPr="0018139F" w:rsidRDefault="009C1CC7" w:rsidP="009C1CC7">
            <w:pPr>
              <w:jc w:val="center"/>
              <w:rPr>
                <w:i/>
                <w:color w:val="000000"/>
                <w:sz w:val="20"/>
                <w:szCs w:val="20"/>
              </w:rPr>
            </w:pPr>
            <w:r w:rsidRPr="0018139F">
              <w:rPr>
                <w:i/>
                <w:color w:val="000000"/>
                <w:sz w:val="20"/>
                <w:szCs w:val="20"/>
              </w:rPr>
              <w:t>48%</w:t>
            </w:r>
          </w:p>
        </w:tc>
        <w:tc>
          <w:tcPr>
            <w:tcW w:w="1022" w:type="dxa"/>
            <w:tcBorders>
              <w:top w:val="nil"/>
              <w:left w:val="single" w:sz="8" w:space="0" w:color="auto"/>
              <w:bottom w:val="nil"/>
              <w:right w:val="single" w:sz="4" w:space="0" w:color="auto"/>
            </w:tcBorders>
            <w:shd w:val="clear" w:color="000000" w:fill="BFBFBF"/>
            <w:vAlign w:val="center"/>
            <w:hideMark/>
          </w:tcPr>
          <w:p w14:paraId="397CD0F6" w14:textId="77777777" w:rsidR="009C1CC7" w:rsidRPr="0018139F" w:rsidRDefault="009C1CC7" w:rsidP="009C1CC7">
            <w:pPr>
              <w:jc w:val="center"/>
              <w:rPr>
                <w:i/>
                <w:color w:val="000000"/>
                <w:sz w:val="20"/>
                <w:szCs w:val="20"/>
              </w:rPr>
            </w:pPr>
            <w:r w:rsidRPr="0018139F">
              <w:rPr>
                <w:i/>
                <w:color w:val="000000"/>
                <w:sz w:val="20"/>
                <w:szCs w:val="20"/>
              </w:rPr>
              <w:t>42%</w:t>
            </w:r>
          </w:p>
        </w:tc>
        <w:tc>
          <w:tcPr>
            <w:tcW w:w="1916" w:type="dxa"/>
            <w:tcBorders>
              <w:top w:val="nil"/>
              <w:left w:val="single" w:sz="4" w:space="0" w:color="auto"/>
              <w:bottom w:val="nil"/>
              <w:right w:val="single" w:sz="8" w:space="0" w:color="auto"/>
            </w:tcBorders>
            <w:shd w:val="clear" w:color="000000" w:fill="BFBFBF"/>
            <w:vAlign w:val="center"/>
            <w:hideMark/>
          </w:tcPr>
          <w:p w14:paraId="0469318E" w14:textId="77777777" w:rsidR="009C1CC7" w:rsidRPr="0018139F" w:rsidRDefault="009C1CC7" w:rsidP="009C1CC7">
            <w:pPr>
              <w:jc w:val="center"/>
              <w:rPr>
                <w:i/>
                <w:color w:val="9C0006"/>
                <w:sz w:val="20"/>
                <w:szCs w:val="20"/>
              </w:rPr>
            </w:pPr>
            <w:r w:rsidRPr="0018139F">
              <w:rPr>
                <w:i/>
                <w:color w:val="9C0006"/>
                <w:sz w:val="20"/>
                <w:szCs w:val="20"/>
              </w:rPr>
              <w:t>35%</w:t>
            </w:r>
          </w:p>
        </w:tc>
      </w:tr>
      <w:tr w:rsidR="009C1CC7" w:rsidRPr="0018139F" w14:paraId="33E2D943" w14:textId="77777777" w:rsidTr="005E7425">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321D0C16" w14:textId="5D474611" w:rsidR="009C1CC7" w:rsidRPr="0018139F" w:rsidRDefault="009C1CC7" w:rsidP="009C1CC7">
            <w:pPr>
              <w:jc w:val="left"/>
              <w:rPr>
                <w:b/>
                <w:color w:val="000000"/>
                <w:sz w:val="20"/>
                <w:szCs w:val="20"/>
              </w:rPr>
            </w:pPr>
          </w:p>
        </w:tc>
        <w:tc>
          <w:tcPr>
            <w:tcW w:w="3982" w:type="dxa"/>
            <w:tcBorders>
              <w:top w:val="nil"/>
              <w:left w:val="nil"/>
              <w:bottom w:val="single" w:sz="8" w:space="0" w:color="auto"/>
              <w:right w:val="single" w:sz="8" w:space="0" w:color="auto"/>
            </w:tcBorders>
            <w:shd w:val="clear" w:color="000000" w:fill="BFBFBF"/>
            <w:noWrap/>
            <w:hideMark/>
          </w:tcPr>
          <w:p w14:paraId="1F657D0A" w14:textId="47FD58DF" w:rsidR="009C1CC7" w:rsidRPr="0018139F" w:rsidRDefault="009C1CC7" w:rsidP="009C1CC7">
            <w:pPr>
              <w:jc w:val="left"/>
              <w:rPr>
                <w:color w:val="000000"/>
                <w:sz w:val="20"/>
                <w:szCs w:val="20"/>
              </w:rPr>
            </w:pPr>
            <w:r w:rsidRPr="0018139F">
              <w:rPr>
                <w:rFonts w:cs="Times New Roman"/>
                <w:snapToGrid w:val="0"/>
                <w:color w:val="000000"/>
                <w:kern w:val="22"/>
                <w:sz w:val="20"/>
                <w:szCs w:val="20"/>
              </w:rPr>
              <w:t xml:space="preserve">20.0.3 </w:t>
            </w:r>
            <w:r w:rsidRPr="0018139F">
              <w:rPr>
                <w:rFonts w:cs="Times New Roman"/>
                <w:snapToGrid w:val="0"/>
                <w:color w:val="000000"/>
                <w:kern w:val="22"/>
                <w:sz w:val="20"/>
                <w:szCs w:val="20"/>
              </w:rPr>
              <w:t>土著人民和地方社区、妇女和女孩以及青年参与生物多样性相关决策的程度</w:t>
            </w:r>
            <w:r w:rsidRPr="0018139F">
              <w:rPr>
                <w:rFonts w:cs="Times New Roman"/>
                <w:snapToGrid w:val="0"/>
                <w:color w:val="000000"/>
                <w:kern w:val="22"/>
                <w:sz w:val="20"/>
                <w:szCs w:val="20"/>
              </w:rPr>
              <w:t>*</w:t>
            </w:r>
          </w:p>
        </w:tc>
        <w:tc>
          <w:tcPr>
            <w:tcW w:w="962" w:type="dxa"/>
            <w:tcBorders>
              <w:top w:val="nil"/>
              <w:left w:val="nil"/>
              <w:bottom w:val="single" w:sz="8" w:space="0" w:color="auto"/>
              <w:right w:val="single" w:sz="4" w:space="0" w:color="auto"/>
            </w:tcBorders>
            <w:shd w:val="clear" w:color="000000" w:fill="BFBFBF"/>
            <w:vAlign w:val="center"/>
            <w:hideMark/>
          </w:tcPr>
          <w:p w14:paraId="137AA255" w14:textId="77777777" w:rsidR="009C1CC7" w:rsidRPr="0018139F" w:rsidRDefault="009C1CC7" w:rsidP="009C1CC7">
            <w:pPr>
              <w:jc w:val="center"/>
              <w:rPr>
                <w:i/>
                <w:color w:val="277E40"/>
                <w:sz w:val="20"/>
                <w:szCs w:val="20"/>
              </w:rPr>
            </w:pPr>
            <w:r w:rsidRPr="0018139F">
              <w:rPr>
                <w:i/>
                <w:color w:val="277E40"/>
                <w:sz w:val="20"/>
                <w:szCs w:val="20"/>
              </w:rPr>
              <w:t>81%</w:t>
            </w:r>
          </w:p>
        </w:tc>
        <w:tc>
          <w:tcPr>
            <w:tcW w:w="1452" w:type="dxa"/>
            <w:tcBorders>
              <w:top w:val="nil"/>
              <w:left w:val="nil"/>
              <w:bottom w:val="single" w:sz="8" w:space="0" w:color="auto"/>
              <w:right w:val="nil"/>
            </w:tcBorders>
            <w:shd w:val="clear" w:color="000000" w:fill="BFBFBF"/>
            <w:vAlign w:val="center"/>
            <w:hideMark/>
          </w:tcPr>
          <w:p w14:paraId="62B2451C" w14:textId="77777777" w:rsidR="009C1CC7" w:rsidRPr="0018139F" w:rsidRDefault="009C1CC7" w:rsidP="009C1CC7">
            <w:pPr>
              <w:jc w:val="center"/>
              <w:rPr>
                <w:i/>
                <w:color w:val="000000"/>
                <w:sz w:val="20"/>
                <w:szCs w:val="20"/>
              </w:rPr>
            </w:pPr>
            <w:r w:rsidRPr="0018139F">
              <w:rPr>
                <w:i/>
                <w:color w:val="000000"/>
                <w:sz w:val="20"/>
                <w:szCs w:val="20"/>
              </w:rPr>
              <w:t>52%</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C121FC8" w14:textId="77777777" w:rsidR="009C1CC7" w:rsidRPr="0018139F" w:rsidRDefault="009C1CC7" w:rsidP="009C1CC7">
            <w:pPr>
              <w:jc w:val="center"/>
              <w:rPr>
                <w:i/>
                <w:color w:val="000000"/>
                <w:sz w:val="20"/>
                <w:szCs w:val="20"/>
              </w:rPr>
            </w:pPr>
            <w:r w:rsidRPr="0018139F">
              <w:rPr>
                <w:i/>
                <w:color w:val="000000"/>
                <w:sz w:val="20"/>
                <w:szCs w:val="20"/>
              </w:rPr>
              <w:t>63%</w:t>
            </w:r>
          </w:p>
        </w:tc>
        <w:tc>
          <w:tcPr>
            <w:tcW w:w="1916" w:type="dxa"/>
            <w:tcBorders>
              <w:top w:val="nil"/>
              <w:left w:val="nil"/>
              <w:bottom w:val="single" w:sz="8" w:space="0" w:color="auto"/>
              <w:right w:val="single" w:sz="8" w:space="0" w:color="auto"/>
            </w:tcBorders>
            <w:shd w:val="clear" w:color="000000" w:fill="BFBFBF"/>
            <w:vAlign w:val="center"/>
            <w:hideMark/>
          </w:tcPr>
          <w:p w14:paraId="0E5A28FB" w14:textId="77777777" w:rsidR="009C1CC7" w:rsidRPr="0018139F" w:rsidRDefault="009C1CC7" w:rsidP="009C1CC7">
            <w:pPr>
              <w:jc w:val="center"/>
              <w:rPr>
                <w:i/>
                <w:color w:val="000000"/>
                <w:sz w:val="20"/>
                <w:szCs w:val="20"/>
              </w:rPr>
            </w:pPr>
            <w:r w:rsidRPr="0018139F">
              <w:rPr>
                <w:i/>
                <w:color w:val="000000"/>
                <w:sz w:val="20"/>
                <w:szCs w:val="20"/>
              </w:rPr>
              <w:t>47%</w:t>
            </w:r>
          </w:p>
        </w:tc>
      </w:tr>
      <w:tr w:rsidR="009C1CC7" w:rsidRPr="0018139F" w14:paraId="217681FD" w14:textId="77777777" w:rsidTr="00C9060A">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hideMark/>
          </w:tcPr>
          <w:p w14:paraId="1EEB1C12" w14:textId="77777777" w:rsidR="009C1CC7" w:rsidRPr="0018139F" w:rsidRDefault="009C1CC7" w:rsidP="009C1CC7">
            <w:pPr>
              <w:jc w:val="left"/>
              <w:rPr>
                <w:b/>
                <w:bCs/>
                <w:color w:val="000000"/>
                <w:sz w:val="20"/>
                <w:szCs w:val="20"/>
              </w:rPr>
            </w:pPr>
            <w:r w:rsidRPr="0018139F">
              <w:rPr>
                <w:rFonts w:hint="eastAsia"/>
                <w:b/>
                <w:bCs/>
                <w:sz w:val="20"/>
                <w:szCs w:val="20"/>
              </w:rPr>
              <w:t>指标总数超过</w:t>
            </w:r>
            <w:r w:rsidRPr="0018139F">
              <w:rPr>
                <w:rFonts w:hint="eastAsia"/>
                <w:b/>
                <w:bCs/>
                <w:sz w:val="20"/>
                <w:szCs w:val="20"/>
              </w:rPr>
              <w:t>70%</w:t>
            </w:r>
          </w:p>
          <w:p w14:paraId="20B59C09" w14:textId="3E2B51BA" w:rsidR="009C1CC7" w:rsidRPr="0018139F" w:rsidRDefault="009C1CC7" w:rsidP="009C1CC7">
            <w:pPr>
              <w:jc w:val="left"/>
              <w:rPr>
                <w:b/>
                <w:bCs/>
                <w:color w:val="000000"/>
                <w:sz w:val="20"/>
                <w:szCs w:val="20"/>
              </w:rPr>
            </w:pPr>
          </w:p>
        </w:tc>
        <w:tc>
          <w:tcPr>
            <w:tcW w:w="962" w:type="dxa"/>
            <w:tcBorders>
              <w:top w:val="nil"/>
              <w:left w:val="nil"/>
              <w:bottom w:val="nil"/>
              <w:right w:val="single" w:sz="4" w:space="0" w:color="auto"/>
            </w:tcBorders>
            <w:shd w:val="clear" w:color="000000" w:fill="FFFFFF"/>
            <w:vAlign w:val="center"/>
            <w:hideMark/>
          </w:tcPr>
          <w:p w14:paraId="722FBDB0" w14:textId="77777777" w:rsidR="009C1CC7" w:rsidRPr="0018139F" w:rsidRDefault="009C1CC7" w:rsidP="009C1CC7">
            <w:pPr>
              <w:jc w:val="center"/>
              <w:rPr>
                <w:b/>
                <w:i/>
                <w:color w:val="000000"/>
                <w:sz w:val="20"/>
                <w:szCs w:val="20"/>
              </w:rPr>
            </w:pPr>
            <w:r w:rsidRPr="0018139F">
              <w:rPr>
                <w:b/>
                <w:i/>
                <w:color w:val="000000"/>
                <w:sz w:val="20"/>
                <w:szCs w:val="20"/>
              </w:rPr>
              <w:t>26</w:t>
            </w:r>
          </w:p>
        </w:tc>
        <w:tc>
          <w:tcPr>
            <w:tcW w:w="1452" w:type="dxa"/>
            <w:tcBorders>
              <w:top w:val="nil"/>
              <w:left w:val="nil"/>
              <w:bottom w:val="nil"/>
              <w:right w:val="nil"/>
            </w:tcBorders>
            <w:shd w:val="clear" w:color="000000" w:fill="FFFFFF"/>
            <w:vAlign w:val="center"/>
            <w:hideMark/>
          </w:tcPr>
          <w:p w14:paraId="2C8D0086" w14:textId="77777777" w:rsidR="009C1CC7" w:rsidRPr="0018139F" w:rsidRDefault="009C1CC7" w:rsidP="009C1CC7">
            <w:pPr>
              <w:jc w:val="center"/>
              <w:rPr>
                <w:b/>
                <w:i/>
                <w:color w:val="000000"/>
                <w:sz w:val="20"/>
                <w:szCs w:val="20"/>
              </w:rPr>
            </w:pPr>
          </w:p>
        </w:tc>
        <w:tc>
          <w:tcPr>
            <w:tcW w:w="1022" w:type="dxa"/>
            <w:tcBorders>
              <w:top w:val="nil"/>
              <w:left w:val="single" w:sz="8" w:space="0" w:color="auto"/>
              <w:bottom w:val="nil"/>
              <w:right w:val="single" w:sz="4" w:space="0" w:color="auto"/>
            </w:tcBorders>
            <w:shd w:val="clear" w:color="000000" w:fill="FFFFFF"/>
            <w:vAlign w:val="center"/>
            <w:hideMark/>
          </w:tcPr>
          <w:p w14:paraId="3859EAA0" w14:textId="77777777" w:rsidR="009C1CC7" w:rsidRPr="0018139F" w:rsidRDefault="009C1CC7" w:rsidP="009C1CC7">
            <w:pPr>
              <w:jc w:val="center"/>
              <w:rPr>
                <w:b/>
                <w:i/>
                <w:color w:val="000000"/>
                <w:sz w:val="20"/>
                <w:szCs w:val="20"/>
              </w:rPr>
            </w:pPr>
            <w:r w:rsidRPr="0018139F">
              <w:rPr>
                <w:b/>
                <w:i/>
                <w:color w:val="000000"/>
                <w:sz w:val="20"/>
                <w:szCs w:val="20"/>
              </w:rPr>
              <w:t>7</w:t>
            </w:r>
          </w:p>
        </w:tc>
        <w:tc>
          <w:tcPr>
            <w:tcW w:w="1916" w:type="dxa"/>
            <w:tcBorders>
              <w:top w:val="nil"/>
              <w:left w:val="nil"/>
              <w:bottom w:val="nil"/>
              <w:right w:val="single" w:sz="8" w:space="0" w:color="auto"/>
            </w:tcBorders>
            <w:shd w:val="clear" w:color="000000" w:fill="FFFFFF"/>
            <w:vAlign w:val="center"/>
            <w:hideMark/>
          </w:tcPr>
          <w:p w14:paraId="6C8ABCB6" w14:textId="77777777" w:rsidR="009C1CC7" w:rsidRPr="0018139F" w:rsidRDefault="009C1CC7" w:rsidP="009C1CC7">
            <w:pPr>
              <w:jc w:val="center"/>
              <w:rPr>
                <w:b/>
                <w:i/>
                <w:color w:val="000000"/>
                <w:sz w:val="20"/>
                <w:szCs w:val="20"/>
              </w:rPr>
            </w:pPr>
          </w:p>
        </w:tc>
      </w:tr>
      <w:tr w:rsidR="009C1CC7" w:rsidRPr="0018139F" w14:paraId="20110BCA" w14:textId="77777777" w:rsidTr="0018139F">
        <w:trPr>
          <w:jc w:val="center"/>
        </w:trPr>
        <w:tc>
          <w:tcPr>
            <w:tcW w:w="7963" w:type="dxa"/>
            <w:gridSpan w:val="2"/>
            <w:vMerge/>
            <w:tcBorders>
              <w:top w:val="single" w:sz="8" w:space="0" w:color="auto"/>
              <w:left w:val="single" w:sz="8" w:space="0" w:color="auto"/>
              <w:bottom w:val="single" w:sz="8" w:space="0" w:color="000000"/>
              <w:right w:val="single" w:sz="8" w:space="0" w:color="000000"/>
            </w:tcBorders>
            <w:hideMark/>
          </w:tcPr>
          <w:p w14:paraId="5A6581BA" w14:textId="77777777" w:rsidR="009C1CC7" w:rsidRPr="0018139F" w:rsidRDefault="009C1CC7" w:rsidP="009C1CC7">
            <w:pPr>
              <w:jc w:val="left"/>
              <w:rPr>
                <w:b/>
                <w:bCs/>
                <w:color w:val="000000"/>
                <w:sz w:val="20"/>
                <w:szCs w:val="20"/>
              </w:rPr>
            </w:pPr>
          </w:p>
        </w:tc>
        <w:tc>
          <w:tcPr>
            <w:tcW w:w="962" w:type="dxa"/>
            <w:tcBorders>
              <w:top w:val="nil"/>
              <w:left w:val="nil"/>
              <w:bottom w:val="single" w:sz="8" w:space="0" w:color="auto"/>
              <w:right w:val="single" w:sz="4" w:space="0" w:color="auto"/>
            </w:tcBorders>
            <w:shd w:val="clear" w:color="000000" w:fill="FFFFFF"/>
            <w:vAlign w:val="center"/>
            <w:hideMark/>
          </w:tcPr>
          <w:p w14:paraId="032EACF7" w14:textId="77777777" w:rsidR="009C1CC7" w:rsidRPr="0018139F" w:rsidRDefault="009C1CC7" w:rsidP="009C1CC7">
            <w:pPr>
              <w:jc w:val="center"/>
              <w:rPr>
                <w:i/>
                <w:color w:val="9C0006"/>
                <w:sz w:val="20"/>
                <w:szCs w:val="20"/>
              </w:rPr>
            </w:pPr>
          </w:p>
        </w:tc>
        <w:tc>
          <w:tcPr>
            <w:tcW w:w="1452" w:type="dxa"/>
            <w:tcBorders>
              <w:top w:val="nil"/>
              <w:left w:val="single" w:sz="4" w:space="0" w:color="auto"/>
              <w:bottom w:val="single" w:sz="8" w:space="0" w:color="auto"/>
              <w:right w:val="nil"/>
            </w:tcBorders>
            <w:shd w:val="clear" w:color="000000" w:fill="FFFFFF"/>
            <w:vAlign w:val="center"/>
            <w:hideMark/>
          </w:tcPr>
          <w:p w14:paraId="30AE44E4" w14:textId="77777777" w:rsidR="009C1CC7" w:rsidRPr="0018139F" w:rsidRDefault="009C1CC7" w:rsidP="009C1CC7">
            <w:pPr>
              <w:jc w:val="center"/>
              <w:rPr>
                <w:i/>
                <w:color w:val="9C0006"/>
                <w:sz w:val="20"/>
                <w:szCs w:val="20"/>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895AB69" w14:textId="77777777" w:rsidR="009C1CC7" w:rsidRPr="0018139F" w:rsidRDefault="009C1CC7" w:rsidP="009C1CC7">
            <w:pPr>
              <w:jc w:val="center"/>
              <w:rPr>
                <w:i/>
                <w:color w:val="9C0006"/>
                <w:sz w:val="20"/>
                <w:szCs w:val="20"/>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10DD97B1" w14:textId="77777777" w:rsidR="009C1CC7" w:rsidRPr="0018139F" w:rsidRDefault="009C1CC7" w:rsidP="009C1CC7">
            <w:pPr>
              <w:jc w:val="center"/>
              <w:rPr>
                <w:i/>
                <w:color w:val="9C0006"/>
                <w:sz w:val="20"/>
                <w:szCs w:val="20"/>
              </w:rPr>
            </w:pPr>
          </w:p>
        </w:tc>
      </w:tr>
      <w:tr w:rsidR="009C1CC7" w:rsidRPr="0018139F" w14:paraId="5C08AD25" w14:textId="77777777" w:rsidTr="0018139F">
        <w:trPr>
          <w:jc w:val="center"/>
        </w:trPr>
        <w:tc>
          <w:tcPr>
            <w:tcW w:w="7963" w:type="dxa"/>
            <w:gridSpan w:val="2"/>
            <w:tcBorders>
              <w:top w:val="single" w:sz="8" w:space="0" w:color="auto"/>
              <w:left w:val="single" w:sz="8" w:space="0" w:color="auto"/>
              <w:bottom w:val="single" w:sz="8" w:space="0" w:color="000000"/>
              <w:right w:val="single" w:sz="8" w:space="0" w:color="000000"/>
            </w:tcBorders>
            <w:shd w:val="clear" w:color="000000" w:fill="FFFFFF"/>
            <w:noWrap/>
            <w:hideMark/>
          </w:tcPr>
          <w:p w14:paraId="48FDF77C" w14:textId="7B332567" w:rsidR="009C1CC7" w:rsidRPr="0018139F" w:rsidRDefault="009C1CC7" w:rsidP="009C1CC7">
            <w:pPr>
              <w:jc w:val="left"/>
              <w:rPr>
                <w:b/>
                <w:bCs/>
                <w:color w:val="000000"/>
                <w:sz w:val="20"/>
                <w:szCs w:val="20"/>
              </w:rPr>
            </w:pPr>
            <w:r w:rsidRPr="0018139F">
              <w:rPr>
                <w:rFonts w:hint="eastAsia"/>
                <w:b/>
                <w:bCs/>
                <w:sz w:val="20"/>
                <w:szCs w:val="20"/>
              </w:rPr>
              <w:t>指标总数超过</w:t>
            </w:r>
            <w:r w:rsidRPr="0018139F">
              <w:rPr>
                <w:rFonts w:hint="eastAsia"/>
                <w:b/>
                <w:bCs/>
                <w:sz w:val="20"/>
                <w:szCs w:val="20"/>
              </w:rPr>
              <w:t>60%</w:t>
            </w:r>
          </w:p>
        </w:tc>
        <w:tc>
          <w:tcPr>
            <w:tcW w:w="962" w:type="dxa"/>
            <w:tcBorders>
              <w:top w:val="single" w:sz="8" w:space="0" w:color="auto"/>
              <w:left w:val="nil"/>
              <w:bottom w:val="single" w:sz="4" w:space="0" w:color="auto"/>
              <w:right w:val="single" w:sz="4" w:space="0" w:color="auto"/>
            </w:tcBorders>
            <w:shd w:val="clear" w:color="000000" w:fill="FFFFFF"/>
            <w:vAlign w:val="center"/>
            <w:hideMark/>
          </w:tcPr>
          <w:p w14:paraId="520C253D" w14:textId="77777777" w:rsidR="009C1CC7" w:rsidRPr="0018139F" w:rsidRDefault="009C1CC7" w:rsidP="009C1CC7">
            <w:pPr>
              <w:jc w:val="center"/>
              <w:rPr>
                <w:b/>
                <w:i/>
                <w:color w:val="000000"/>
                <w:sz w:val="20"/>
                <w:szCs w:val="20"/>
              </w:rPr>
            </w:pPr>
            <w:r w:rsidRPr="0018139F">
              <w:rPr>
                <w:b/>
                <w:i/>
                <w:color w:val="000000"/>
                <w:sz w:val="20"/>
                <w:szCs w:val="20"/>
              </w:rPr>
              <w:t>36</w:t>
            </w:r>
          </w:p>
        </w:tc>
        <w:tc>
          <w:tcPr>
            <w:tcW w:w="1452" w:type="dxa"/>
            <w:tcBorders>
              <w:top w:val="single" w:sz="8" w:space="0" w:color="auto"/>
              <w:left w:val="nil"/>
              <w:bottom w:val="single" w:sz="4" w:space="0" w:color="auto"/>
              <w:right w:val="nil"/>
            </w:tcBorders>
            <w:shd w:val="clear" w:color="000000" w:fill="FFFFFF"/>
            <w:vAlign w:val="center"/>
            <w:hideMark/>
          </w:tcPr>
          <w:p w14:paraId="36FD8328" w14:textId="77777777" w:rsidR="009C1CC7" w:rsidRPr="0018139F" w:rsidRDefault="009C1CC7" w:rsidP="009C1CC7">
            <w:pPr>
              <w:jc w:val="center"/>
              <w:rPr>
                <w:b/>
                <w:i/>
                <w:color w:val="000000"/>
                <w:sz w:val="20"/>
                <w:szCs w:val="20"/>
              </w:rPr>
            </w:pPr>
          </w:p>
        </w:tc>
        <w:tc>
          <w:tcPr>
            <w:tcW w:w="10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69D61E2" w14:textId="77777777" w:rsidR="009C1CC7" w:rsidRPr="0018139F" w:rsidRDefault="009C1CC7" w:rsidP="009C1CC7">
            <w:pPr>
              <w:jc w:val="center"/>
              <w:rPr>
                <w:b/>
                <w:i/>
                <w:color w:val="000000"/>
                <w:sz w:val="20"/>
                <w:szCs w:val="20"/>
              </w:rPr>
            </w:pPr>
            <w:r w:rsidRPr="0018139F">
              <w:rPr>
                <w:b/>
                <w:i/>
                <w:color w:val="000000"/>
                <w:sz w:val="20"/>
                <w:szCs w:val="20"/>
              </w:rPr>
              <w:t>23</w:t>
            </w:r>
          </w:p>
        </w:tc>
        <w:tc>
          <w:tcPr>
            <w:tcW w:w="1916" w:type="dxa"/>
            <w:tcBorders>
              <w:top w:val="single" w:sz="8" w:space="0" w:color="auto"/>
              <w:left w:val="nil"/>
              <w:bottom w:val="single" w:sz="4" w:space="0" w:color="auto"/>
              <w:right w:val="single" w:sz="8" w:space="0" w:color="auto"/>
            </w:tcBorders>
            <w:shd w:val="clear" w:color="000000" w:fill="FFFFFF"/>
            <w:vAlign w:val="center"/>
            <w:hideMark/>
          </w:tcPr>
          <w:p w14:paraId="4EC0F876" w14:textId="77777777" w:rsidR="009C1CC7" w:rsidRPr="0018139F" w:rsidRDefault="009C1CC7" w:rsidP="009C1CC7">
            <w:pPr>
              <w:jc w:val="center"/>
              <w:rPr>
                <w:b/>
                <w:i/>
                <w:color w:val="000000"/>
                <w:sz w:val="20"/>
                <w:szCs w:val="20"/>
              </w:rPr>
            </w:pPr>
          </w:p>
        </w:tc>
      </w:tr>
    </w:tbl>
    <w:p w14:paraId="0ED1D3D2" w14:textId="4349C78F" w:rsidR="009C1CC7" w:rsidRPr="000F5CFA" w:rsidRDefault="009C1CC7" w:rsidP="009C1CC7">
      <w:pPr>
        <w:adjustRightInd w:val="0"/>
        <w:snapToGrid w:val="0"/>
        <w:spacing w:line="240" w:lineRule="atLeast"/>
        <w:jc w:val="left"/>
        <w:rPr>
          <w:rFonts w:cs="Times New Roman"/>
          <w:sz w:val="20"/>
          <w:szCs w:val="20"/>
        </w:rPr>
      </w:pPr>
      <w:r w:rsidRPr="000F5CFA">
        <w:rPr>
          <w:rFonts w:cs="Times New Roman" w:hint="eastAsia"/>
          <w:sz w:val="20"/>
          <w:szCs w:val="20"/>
        </w:rPr>
        <w:t>[1]</w:t>
      </w:r>
      <w:r w:rsidR="000F5CFA" w:rsidRPr="000F5CFA">
        <w:rPr>
          <w:rFonts w:cs="Times New Roman"/>
          <w:sz w:val="20"/>
          <w:szCs w:val="20"/>
        </w:rPr>
        <w:t xml:space="preserve"> </w:t>
      </w:r>
      <w:r w:rsidR="000E1FFC">
        <w:rPr>
          <w:rFonts w:cs="Times New Roman"/>
          <w:sz w:val="20"/>
          <w:szCs w:val="20"/>
        </w:rPr>
        <w:t xml:space="preserve"> </w:t>
      </w:r>
      <w:r w:rsidRPr="000F5CFA">
        <w:rPr>
          <w:rFonts w:cs="Times New Roman" w:hint="eastAsia"/>
          <w:sz w:val="20"/>
          <w:szCs w:val="20"/>
        </w:rPr>
        <w:t>百分比是根据对具体问题作出答复的缔约方或观察员的数量计算的。大于</w:t>
      </w:r>
      <w:r w:rsidRPr="000F5CFA">
        <w:rPr>
          <w:rFonts w:cs="Times New Roman" w:hint="eastAsia"/>
          <w:sz w:val="20"/>
          <w:szCs w:val="20"/>
        </w:rPr>
        <w:t>70%</w:t>
      </w:r>
      <w:r w:rsidRPr="000F5CFA">
        <w:rPr>
          <w:rFonts w:cs="Times New Roman" w:hint="eastAsia"/>
          <w:sz w:val="20"/>
          <w:szCs w:val="20"/>
        </w:rPr>
        <w:t>的百分比以绿色显示，小于</w:t>
      </w:r>
      <w:r w:rsidRPr="000F5CFA">
        <w:rPr>
          <w:rFonts w:cs="Times New Roman" w:hint="eastAsia"/>
          <w:sz w:val="20"/>
          <w:szCs w:val="20"/>
        </w:rPr>
        <w:t>40%</w:t>
      </w:r>
      <w:r w:rsidRPr="000F5CFA">
        <w:rPr>
          <w:rFonts w:cs="Times New Roman" w:hint="eastAsia"/>
          <w:sz w:val="20"/>
          <w:szCs w:val="20"/>
        </w:rPr>
        <w:t>的以红色显示。</w:t>
      </w:r>
    </w:p>
    <w:p w14:paraId="22B7D29E" w14:textId="007988AD" w:rsidR="009C1CC7" w:rsidRPr="000F5CFA" w:rsidRDefault="009C1CC7" w:rsidP="009C1CC7">
      <w:pPr>
        <w:adjustRightInd w:val="0"/>
        <w:snapToGrid w:val="0"/>
        <w:spacing w:line="240" w:lineRule="atLeast"/>
        <w:jc w:val="left"/>
        <w:rPr>
          <w:rFonts w:cs="Times New Roman"/>
          <w:sz w:val="20"/>
          <w:szCs w:val="20"/>
        </w:rPr>
      </w:pPr>
      <w:r w:rsidRPr="000F5CFA">
        <w:rPr>
          <w:rFonts w:cs="Times New Roman" w:hint="eastAsia"/>
          <w:sz w:val="20"/>
          <w:szCs w:val="20"/>
        </w:rPr>
        <w:t>[2]</w:t>
      </w:r>
      <w:r w:rsidR="000F5CFA" w:rsidRPr="000F5CFA">
        <w:rPr>
          <w:rFonts w:cs="Times New Roman"/>
          <w:sz w:val="20"/>
          <w:szCs w:val="20"/>
        </w:rPr>
        <w:t xml:space="preserve"> </w:t>
      </w:r>
      <w:r w:rsidR="000E1FFC">
        <w:rPr>
          <w:rFonts w:cs="Times New Roman"/>
          <w:sz w:val="20"/>
          <w:szCs w:val="20"/>
        </w:rPr>
        <w:t xml:space="preserve"> </w:t>
      </w:r>
      <w:r w:rsidRPr="000F5CFA">
        <w:rPr>
          <w:rFonts w:cs="Times New Roman" w:hint="eastAsia"/>
          <w:sz w:val="20"/>
          <w:szCs w:val="20"/>
        </w:rPr>
        <w:t>2050</w:t>
      </w:r>
      <w:r w:rsidRPr="000F5CFA">
        <w:rPr>
          <w:rFonts w:cs="Times New Roman" w:hint="eastAsia"/>
          <w:sz w:val="20"/>
          <w:szCs w:val="20"/>
        </w:rPr>
        <w:t>年</w:t>
      </w:r>
      <w:r w:rsidR="000F5CFA">
        <w:rPr>
          <w:rFonts w:cs="Times New Roman" w:hint="eastAsia"/>
          <w:sz w:val="20"/>
          <w:szCs w:val="20"/>
        </w:rPr>
        <w:t>的长期</w:t>
      </w:r>
      <w:r w:rsidRPr="000F5CFA">
        <w:rPr>
          <w:rFonts w:cs="Times New Roman" w:hint="eastAsia"/>
          <w:sz w:val="20"/>
          <w:szCs w:val="20"/>
        </w:rPr>
        <w:t>目标和</w:t>
      </w:r>
      <w:r w:rsidRPr="000F5CFA">
        <w:rPr>
          <w:rFonts w:cs="Times New Roman" w:hint="eastAsia"/>
          <w:sz w:val="20"/>
          <w:szCs w:val="20"/>
        </w:rPr>
        <w:t>2030</w:t>
      </w:r>
      <w:r w:rsidRPr="000F5CFA">
        <w:rPr>
          <w:rFonts w:cs="Times New Roman" w:hint="eastAsia"/>
          <w:sz w:val="20"/>
          <w:szCs w:val="20"/>
        </w:rPr>
        <w:t>年的里程碑和</w:t>
      </w:r>
      <w:r w:rsidR="000F5CFA">
        <w:rPr>
          <w:rFonts w:cs="Times New Roman" w:hint="eastAsia"/>
          <w:sz w:val="20"/>
          <w:szCs w:val="20"/>
        </w:rPr>
        <w:t>行动</w:t>
      </w:r>
      <w:r w:rsidRPr="000F5CFA">
        <w:rPr>
          <w:rFonts w:cs="Times New Roman" w:hint="eastAsia"/>
          <w:sz w:val="20"/>
          <w:szCs w:val="20"/>
        </w:rPr>
        <w:t>目标如</w:t>
      </w:r>
      <w:r w:rsidRPr="000F5CFA">
        <w:rPr>
          <w:rFonts w:cs="Times New Roman" w:hint="eastAsia"/>
          <w:sz w:val="20"/>
          <w:szCs w:val="20"/>
        </w:rPr>
        <w:t>CBD/POST2020/PREP/2/1</w:t>
      </w:r>
      <w:r w:rsidR="000F5CFA">
        <w:rPr>
          <w:rFonts w:cs="Times New Roman" w:hint="eastAsia"/>
          <w:sz w:val="20"/>
          <w:szCs w:val="20"/>
        </w:rPr>
        <w:t>号文件</w:t>
      </w:r>
      <w:r w:rsidRPr="000F5CFA">
        <w:rPr>
          <w:rFonts w:cs="Times New Roman" w:hint="eastAsia"/>
          <w:sz w:val="20"/>
          <w:szCs w:val="20"/>
        </w:rPr>
        <w:t>所</w:t>
      </w:r>
      <w:r w:rsidR="000F5CFA">
        <w:rPr>
          <w:rFonts w:cs="Times New Roman" w:hint="eastAsia"/>
          <w:sz w:val="20"/>
          <w:szCs w:val="20"/>
        </w:rPr>
        <w:t>拟议</w:t>
      </w:r>
      <w:r w:rsidRPr="000F5CFA">
        <w:rPr>
          <w:rFonts w:cs="Times New Roman" w:hint="eastAsia"/>
          <w:sz w:val="20"/>
          <w:szCs w:val="20"/>
        </w:rPr>
        <w:t>。</w:t>
      </w:r>
    </w:p>
    <w:p w14:paraId="7FE68035" w14:textId="517D1283" w:rsidR="00995E89" w:rsidRPr="000F5CFA" w:rsidRDefault="009C1CC7" w:rsidP="009C1CC7">
      <w:pPr>
        <w:adjustRightInd w:val="0"/>
        <w:snapToGrid w:val="0"/>
        <w:spacing w:line="240" w:lineRule="atLeast"/>
        <w:jc w:val="left"/>
        <w:rPr>
          <w:rFonts w:cs="Times New Roman"/>
          <w:sz w:val="20"/>
          <w:szCs w:val="20"/>
        </w:rPr>
      </w:pPr>
      <w:r w:rsidRPr="000F5CFA">
        <w:rPr>
          <w:rFonts w:cs="Times New Roman" w:hint="eastAsia"/>
          <w:sz w:val="20"/>
          <w:szCs w:val="20"/>
        </w:rPr>
        <w:t>[3]</w:t>
      </w:r>
      <w:r w:rsidR="000F5CFA" w:rsidRPr="000F5CFA">
        <w:rPr>
          <w:rFonts w:cs="Times New Roman"/>
          <w:sz w:val="20"/>
          <w:szCs w:val="20"/>
        </w:rPr>
        <w:t xml:space="preserve"> </w:t>
      </w:r>
      <w:r w:rsidR="000E1FFC">
        <w:rPr>
          <w:rFonts w:cs="Times New Roman"/>
          <w:sz w:val="20"/>
          <w:szCs w:val="20"/>
        </w:rPr>
        <w:t xml:space="preserve"> </w:t>
      </w:r>
      <w:r w:rsidRPr="000F5CFA">
        <w:rPr>
          <w:rFonts w:cs="Times New Roman" w:hint="eastAsia"/>
          <w:sz w:val="20"/>
          <w:szCs w:val="20"/>
        </w:rPr>
        <w:t>标题指标与</w:t>
      </w:r>
      <w:r w:rsidRPr="000F5CFA">
        <w:rPr>
          <w:rFonts w:cs="Times New Roman" w:hint="eastAsia"/>
          <w:sz w:val="20"/>
          <w:szCs w:val="20"/>
        </w:rPr>
        <w:t>CBD/SBSTTA/24/3</w:t>
      </w:r>
      <w:r w:rsidR="000F5CFA">
        <w:rPr>
          <w:rFonts w:cs="Times New Roman" w:hint="eastAsia"/>
          <w:sz w:val="20"/>
          <w:szCs w:val="20"/>
        </w:rPr>
        <w:t>号文件</w:t>
      </w:r>
      <w:r w:rsidRPr="000F5CFA">
        <w:rPr>
          <w:rFonts w:cs="Times New Roman" w:hint="eastAsia"/>
          <w:sz w:val="20"/>
          <w:szCs w:val="20"/>
        </w:rPr>
        <w:t>中的相同。</w:t>
      </w:r>
    </w:p>
    <w:p w14:paraId="2522D0E1" w14:textId="77777777" w:rsidR="00995E89" w:rsidRDefault="00995E89" w:rsidP="00356FF0">
      <w:pPr>
        <w:adjustRightInd w:val="0"/>
        <w:snapToGrid w:val="0"/>
        <w:spacing w:line="240" w:lineRule="atLeast"/>
        <w:jc w:val="center"/>
        <w:rPr>
          <w:rFonts w:cs="Times New Roman"/>
          <w:b/>
          <w:bCs/>
          <w:szCs w:val="24"/>
        </w:rPr>
      </w:pPr>
    </w:p>
    <w:p w14:paraId="43FAABFF" w14:textId="77777777" w:rsidR="008F04F5" w:rsidRPr="00F31D81" w:rsidRDefault="008F04F5" w:rsidP="008F04F5">
      <w:pPr>
        <w:adjustRightInd w:val="0"/>
        <w:snapToGrid w:val="0"/>
        <w:spacing w:line="238" w:lineRule="auto"/>
        <w:jc w:val="center"/>
      </w:pPr>
      <w:r w:rsidRPr="007B7963">
        <w:t>__________</w:t>
      </w:r>
    </w:p>
    <w:p w14:paraId="0173EE1A" w14:textId="7EF10638" w:rsidR="008C1DA6" w:rsidRPr="00356FF0" w:rsidRDefault="008C1DA6" w:rsidP="008F04F5">
      <w:pPr>
        <w:adjustRightInd w:val="0"/>
        <w:snapToGrid w:val="0"/>
        <w:spacing w:line="240" w:lineRule="atLeast"/>
        <w:jc w:val="center"/>
        <w:rPr>
          <w:rFonts w:cs="Times New Roman"/>
          <w:b/>
          <w:bCs/>
          <w:szCs w:val="24"/>
        </w:rPr>
      </w:pPr>
      <w:bookmarkStart w:id="3" w:name="_GoBack"/>
      <w:bookmarkEnd w:id="3"/>
    </w:p>
    <w:p w14:paraId="6278F187" w14:textId="77777777" w:rsidR="008C1DA6" w:rsidRPr="00356FF0" w:rsidRDefault="008C1DA6" w:rsidP="00356FF0">
      <w:pPr>
        <w:pStyle w:val="ListParagraph"/>
        <w:numPr>
          <w:ilvl w:val="0"/>
          <w:numId w:val="0"/>
        </w:numPr>
        <w:adjustRightInd w:val="0"/>
        <w:snapToGrid w:val="0"/>
        <w:spacing w:line="240" w:lineRule="atLeast"/>
        <w:rPr>
          <w:rFonts w:cs="Times New Roman"/>
          <w:szCs w:val="24"/>
        </w:rPr>
      </w:pPr>
    </w:p>
    <w:sectPr w:rsidR="008C1DA6" w:rsidRPr="00356FF0" w:rsidSect="001A18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E26E" w14:textId="77777777" w:rsidR="000062A1" w:rsidRDefault="000062A1" w:rsidP="00356FF0">
      <w:pPr>
        <w:spacing w:before="0" w:after="0" w:line="240" w:lineRule="auto"/>
      </w:pPr>
      <w:r>
        <w:separator/>
      </w:r>
    </w:p>
  </w:endnote>
  <w:endnote w:type="continuationSeparator" w:id="0">
    <w:p w14:paraId="6C989156" w14:textId="77777777" w:rsidR="000062A1" w:rsidRDefault="000062A1" w:rsidP="00356F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6CE6" w14:textId="77777777" w:rsidR="000062A1" w:rsidRDefault="000062A1" w:rsidP="00356FF0">
      <w:pPr>
        <w:spacing w:before="0" w:after="0" w:line="240" w:lineRule="auto"/>
      </w:pPr>
      <w:r>
        <w:separator/>
      </w:r>
    </w:p>
  </w:footnote>
  <w:footnote w:type="continuationSeparator" w:id="0">
    <w:p w14:paraId="25584309" w14:textId="77777777" w:rsidR="000062A1" w:rsidRDefault="000062A1" w:rsidP="00356FF0">
      <w:pPr>
        <w:spacing w:before="0" w:after="0" w:line="240" w:lineRule="auto"/>
      </w:pPr>
      <w:r>
        <w:continuationSeparator/>
      </w:r>
    </w:p>
  </w:footnote>
  <w:footnote w:id="1">
    <w:p w14:paraId="0DBB58E5" w14:textId="5D971A81" w:rsidR="00356FF0" w:rsidRPr="00AB1B39" w:rsidRDefault="00356FF0" w:rsidP="00356FF0">
      <w:pPr>
        <w:pStyle w:val="FootnoteText"/>
        <w:rPr>
          <w:lang w:eastAsia="zh-CN"/>
        </w:rPr>
      </w:pPr>
      <w:r w:rsidRPr="00AB1B39">
        <w:rPr>
          <w:rStyle w:val="FootnoteReference"/>
        </w:rPr>
        <w:footnoteRef/>
      </w:r>
      <w:r w:rsidR="00B90C41">
        <w:rPr>
          <w:lang w:eastAsia="zh-CN"/>
        </w:rPr>
        <w:t xml:space="preserve"> </w:t>
      </w:r>
      <w:r w:rsidRPr="00AB1B39">
        <w:rPr>
          <w:lang w:eastAsia="zh-CN"/>
        </w:rPr>
        <w:t xml:space="preserve"> </w:t>
      </w:r>
      <w:r w:rsidR="00F8434C" w:rsidRPr="0075643B">
        <w:rPr>
          <w:lang w:eastAsia="zh-CN"/>
        </w:rPr>
        <w:t>主席之友讨论了与基线有关的概念。讨论过程中科学专家认为此问题可分为三部分处理：</w:t>
      </w:r>
      <w:r w:rsidR="00F8434C" w:rsidRPr="0075643B">
        <w:rPr>
          <w:lang w:eastAsia="zh-CN"/>
        </w:rPr>
        <w:t>(a)</w:t>
      </w:r>
      <w:r w:rsidR="00F8434C" w:rsidRPr="0075643B">
        <w:rPr>
          <w:lang w:eastAsia="zh-CN"/>
        </w:rPr>
        <w:t>参照报告期，</w:t>
      </w:r>
      <w:r w:rsidR="00F8434C" w:rsidRPr="0075643B">
        <w:rPr>
          <w:lang w:eastAsia="zh-CN"/>
        </w:rPr>
        <w:t>(b)</w:t>
      </w:r>
      <w:r w:rsidR="00F8434C" w:rsidRPr="0075643B">
        <w:rPr>
          <w:lang w:eastAsia="zh-CN"/>
        </w:rPr>
        <w:t>基线条件</w:t>
      </w:r>
      <w:r w:rsidR="00F8434C" w:rsidRPr="0075643B">
        <w:rPr>
          <w:lang w:eastAsia="zh-CN"/>
        </w:rPr>
        <w:t>, (c)</w:t>
      </w:r>
      <w:r w:rsidR="00F8434C" w:rsidRPr="0075643B">
        <w:rPr>
          <w:lang w:eastAsia="zh-CN"/>
        </w:rPr>
        <w:t>基线期。参照报告期</w:t>
      </w:r>
      <w:r w:rsidR="00FF5868" w:rsidRPr="0075643B">
        <w:rPr>
          <w:lang w:eastAsia="zh-CN"/>
        </w:rPr>
        <w:t>可理解为</w:t>
      </w:r>
      <w:r w:rsidR="00F8434C" w:rsidRPr="0075643B">
        <w:rPr>
          <w:lang w:eastAsia="zh-CN"/>
        </w:rPr>
        <w:t>计量大多数</w:t>
      </w:r>
      <w:r w:rsidR="00F8434C" w:rsidRPr="0075643B">
        <w:rPr>
          <w:lang w:eastAsia="zh-CN"/>
        </w:rPr>
        <w:t>(</w:t>
      </w:r>
      <w:r w:rsidR="00F8434C" w:rsidRPr="0075643B">
        <w:rPr>
          <w:lang w:eastAsia="zh-CN"/>
        </w:rPr>
        <w:t>如果不是所有</w:t>
      </w:r>
      <w:r w:rsidR="00F8434C" w:rsidRPr="0075643B">
        <w:rPr>
          <w:lang w:eastAsia="zh-CN"/>
        </w:rPr>
        <w:t>)</w:t>
      </w:r>
      <w:r w:rsidR="00F8434C" w:rsidRPr="0075643B">
        <w:rPr>
          <w:lang w:eastAsia="zh-CN"/>
        </w:rPr>
        <w:t>行动目标和指标进度的共同起点。基线条件</w:t>
      </w:r>
      <w:r w:rsidR="00FF5868" w:rsidRPr="0075643B">
        <w:rPr>
          <w:lang w:eastAsia="zh-CN"/>
        </w:rPr>
        <w:t>可理解为期望</w:t>
      </w:r>
      <w:r w:rsidR="00F8434C" w:rsidRPr="0075643B">
        <w:rPr>
          <w:lang w:eastAsia="zh-CN"/>
        </w:rPr>
        <w:t>达到的条件。基线条件通常取决于许多因素，可能指历史条件。基线期可理解为一个历史时期，用作评估雄心水平的参考点。</w:t>
      </w:r>
    </w:p>
  </w:footnote>
  <w:footnote w:id="2">
    <w:p w14:paraId="413293C1" w14:textId="62812E68" w:rsidR="00B87358" w:rsidRDefault="00B87358">
      <w:pPr>
        <w:pStyle w:val="FootnoteText"/>
        <w:rPr>
          <w:lang w:eastAsia="zh-CN"/>
        </w:rPr>
      </w:pPr>
      <w:r>
        <w:rPr>
          <w:rStyle w:val="FootnoteReference"/>
        </w:rPr>
        <w:footnoteRef/>
      </w:r>
      <w:r>
        <w:rPr>
          <w:lang w:eastAsia="zh-CN"/>
        </w:rPr>
        <w:t xml:space="preserve">  </w:t>
      </w:r>
      <w:r w:rsidRPr="00B87358">
        <w:rPr>
          <w:rFonts w:hint="eastAsia"/>
          <w:lang w:eastAsia="zh-CN"/>
        </w:rPr>
        <w:t>请注意，</w:t>
      </w:r>
      <w:r w:rsidR="001B4B65" w:rsidRPr="00B87358">
        <w:rPr>
          <w:rFonts w:hint="eastAsia"/>
          <w:lang w:eastAsia="zh-CN"/>
        </w:rPr>
        <w:t>在线调查</w:t>
      </w:r>
      <w:r w:rsidR="001B4B65">
        <w:rPr>
          <w:rFonts w:hint="eastAsia"/>
          <w:lang w:eastAsia="zh-CN"/>
        </w:rPr>
        <w:t>过程</w:t>
      </w:r>
      <w:r w:rsidR="001B4B65" w:rsidRPr="00B87358">
        <w:rPr>
          <w:rFonts w:hint="eastAsia"/>
          <w:lang w:eastAsia="zh-CN"/>
        </w:rPr>
        <w:t>中</w:t>
      </w:r>
      <w:r w:rsidRPr="00B87358">
        <w:rPr>
          <w:rFonts w:hint="eastAsia"/>
          <w:lang w:eastAsia="zh-CN"/>
        </w:rPr>
        <w:t>一些缔约方和观察员遇到了技术困难，秘书处离线</w:t>
      </w:r>
      <w:r w:rsidR="008F0896">
        <w:rPr>
          <w:rFonts w:hint="eastAsia"/>
          <w:lang w:eastAsia="zh-CN"/>
        </w:rPr>
        <w:t>获得其答复</w:t>
      </w:r>
      <w:r w:rsidRPr="00B87358">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504327835"/>
      <w:docPartObj>
        <w:docPartGallery w:val="Page Numbers (Top of Page)"/>
        <w:docPartUnique/>
      </w:docPartObj>
    </w:sdtPr>
    <w:sdtEndPr/>
    <w:sdtContent>
      <w:p w14:paraId="4C6AE6A8" w14:textId="77777777" w:rsidR="00892A1A" w:rsidRPr="00DA234B" w:rsidRDefault="00892A1A" w:rsidP="00892A1A">
        <w:pPr>
          <w:pStyle w:val="Header"/>
          <w:suppressLineNumbers/>
          <w:suppressAutoHyphens/>
          <w:kinsoku w:val="0"/>
          <w:overflowPunct w:val="0"/>
          <w:autoSpaceDE w:val="0"/>
          <w:autoSpaceDN w:val="0"/>
          <w:jc w:val="left"/>
          <w:rPr>
            <w:noProof/>
            <w:kern w:val="22"/>
          </w:rPr>
        </w:pPr>
        <w:r w:rsidRPr="00DA234B">
          <w:rPr>
            <w:noProof/>
            <w:kern w:val="22"/>
          </w:rPr>
          <w:t>Co-Chairs’ text on item 3</w:t>
        </w:r>
      </w:p>
      <w:p w14:paraId="3C1F98D8" w14:textId="77777777" w:rsidR="00892A1A" w:rsidRPr="00DA234B" w:rsidRDefault="00892A1A" w:rsidP="00892A1A">
        <w:pPr>
          <w:pStyle w:val="Header"/>
          <w:suppressLineNumbers/>
          <w:suppressAutoHyphens/>
          <w:kinsoku w:val="0"/>
          <w:overflowPunct w:val="0"/>
          <w:autoSpaceDE w:val="0"/>
          <w:autoSpaceDN w:val="0"/>
          <w:jc w:val="left"/>
          <w:rPr>
            <w:noProof/>
            <w:kern w:val="22"/>
          </w:rPr>
        </w:pPr>
        <w:r w:rsidRPr="00DA234B">
          <w:rPr>
            <w:noProof/>
            <w:kern w:val="22"/>
          </w:rPr>
          <w:t xml:space="preserve">Page </w:t>
        </w:r>
        <w:r w:rsidRPr="00DA234B">
          <w:rPr>
            <w:noProof/>
            <w:kern w:val="22"/>
          </w:rPr>
          <w:fldChar w:fldCharType="begin"/>
        </w:r>
        <w:r w:rsidRPr="00DA234B">
          <w:rPr>
            <w:noProof/>
            <w:kern w:val="22"/>
          </w:rPr>
          <w:instrText xml:space="preserve"> PAGE   \* MERGEFORMAT </w:instrText>
        </w:r>
        <w:r w:rsidRPr="00DA234B">
          <w:rPr>
            <w:noProof/>
            <w:kern w:val="22"/>
          </w:rPr>
          <w:fldChar w:fldCharType="separate"/>
        </w:r>
        <w:r>
          <w:rPr>
            <w:noProof/>
            <w:kern w:val="22"/>
          </w:rPr>
          <w:t>2</w:t>
        </w:r>
        <w:r w:rsidRPr="00DA234B">
          <w:rPr>
            <w:noProof/>
            <w:kern w:val="22"/>
          </w:rPr>
          <w:fldChar w:fldCharType="end"/>
        </w:r>
      </w:p>
      <w:p w14:paraId="5A0FA5F0" w14:textId="3DAF2850" w:rsidR="001B4B65" w:rsidRPr="00892A1A" w:rsidRDefault="008F04F5" w:rsidP="00892A1A">
        <w:pPr>
          <w:pStyle w:val="Header"/>
          <w:suppressLineNumbers/>
          <w:suppressAutoHyphens/>
          <w:kinsoku w:val="0"/>
          <w:overflowPunct w:val="0"/>
          <w:autoSpaceDE w:val="0"/>
          <w:autoSpaceDN w:val="0"/>
          <w:jc w:val="left"/>
          <w:rPr>
            <w:noProof/>
            <w:kern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1095936445"/>
      <w:docPartObj>
        <w:docPartGallery w:val="Page Numbers (Top of Page)"/>
        <w:docPartUnique/>
      </w:docPartObj>
    </w:sdtPr>
    <w:sdtEndPr/>
    <w:sdtContent>
      <w:p w14:paraId="127FEC75" w14:textId="77777777" w:rsidR="001B4B65" w:rsidRPr="00DA234B" w:rsidRDefault="001B4B65" w:rsidP="00892A1A">
        <w:pPr>
          <w:pStyle w:val="Header"/>
          <w:suppressLineNumbers/>
          <w:suppressAutoHyphens/>
          <w:kinsoku w:val="0"/>
          <w:overflowPunct w:val="0"/>
          <w:autoSpaceDE w:val="0"/>
          <w:autoSpaceDN w:val="0"/>
          <w:jc w:val="right"/>
          <w:rPr>
            <w:noProof/>
            <w:kern w:val="22"/>
          </w:rPr>
        </w:pPr>
        <w:r w:rsidRPr="00DA234B">
          <w:rPr>
            <w:noProof/>
            <w:kern w:val="22"/>
          </w:rPr>
          <w:t>Co-Chairs’ text on item 3</w:t>
        </w:r>
      </w:p>
      <w:p w14:paraId="509F05B1" w14:textId="57B559BA" w:rsidR="001B4B65" w:rsidRPr="00DA234B" w:rsidRDefault="001B4B65" w:rsidP="00892A1A">
        <w:pPr>
          <w:pStyle w:val="Header"/>
          <w:suppressLineNumbers/>
          <w:tabs>
            <w:tab w:val="clear" w:pos="4680"/>
            <w:tab w:val="clear" w:pos="9360"/>
            <w:tab w:val="left" w:pos="1222"/>
          </w:tabs>
          <w:suppressAutoHyphens/>
          <w:kinsoku w:val="0"/>
          <w:overflowPunct w:val="0"/>
          <w:autoSpaceDE w:val="0"/>
          <w:autoSpaceDN w:val="0"/>
          <w:jc w:val="right"/>
          <w:rPr>
            <w:noProof/>
            <w:kern w:val="22"/>
          </w:rPr>
        </w:pPr>
        <w:r w:rsidRPr="00DA234B">
          <w:rPr>
            <w:noProof/>
            <w:kern w:val="22"/>
          </w:rPr>
          <w:t xml:space="preserve">Page </w:t>
        </w:r>
        <w:r w:rsidRPr="00DA234B">
          <w:rPr>
            <w:noProof/>
            <w:kern w:val="22"/>
          </w:rPr>
          <w:fldChar w:fldCharType="begin"/>
        </w:r>
        <w:r w:rsidRPr="00DA234B">
          <w:rPr>
            <w:noProof/>
            <w:kern w:val="22"/>
          </w:rPr>
          <w:instrText xml:space="preserve"> PAGE   \* MERGEFORMAT </w:instrText>
        </w:r>
        <w:r w:rsidRPr="00DA234B">
          <w:rPr>
            <w:noProof/>
            <w:kern w:val="22"/>
          </w:rPr>
          <w:fldChar w:fldCharType="separate"/>
        </w:r>
        <w:r>
          <w:rPr>
            <w:noProof/>
            <w:kern w:val="22"/>
          </w:rPr>
          <w:t>2</w:t>
        </w:r>
        <w:r w:rsidRPr="00DA234B">
          <w:rPr>
            <w:noProof/>
            <w:kern w:val="22"/>
          </w:rPr>
          <w:fldChar w:fldCharType="end"/>
        </w:r>
      </w:p>
      <w:p w14:paraId="1CCECB57" w14:textId="773E02AF" w:rsidR="001B4B65" w:rsidRPr="001B4B65" w:rsidRDefault="008F04F5" w:rsidP="001B4B65">
        <w:pPr>
          <w:pStyle w:val="Header"/>
          <w:suppressLineNumbers/>
          <w:suppressAutoHyphens/>
          <w:kinsoku w:val="0"/>
          <w:overflowPunct w:val="0"/>
          <w:autoSpaceDE w:val="0"/>
          <w:autoSpaceDN w:val="0"/>
          <w:jc w:val="left"/>
          <w:rPr>
            <w:noProof/>
            <w:kern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A54C" w14:textId="7CD4AA68" w:rsidR="001B4B65" w:rsidRPr="00892A1A" w:rsidRDefault="001B4B65" w:rsidP="00892A1A">
    <w:pPr>
      <w:pStyle w:val="Header"/>
      <w:suppressLineNumbers/>
      <w:suppressAutoHyphens/>
      <w:kinsoku w:val="0"/>
      <w:overflowPunct w:val="0"/>
      <w:autoSpaceDE w:val="0"/>
      <w:autoSpaceDN w:val="0"/>
      <w:jc w:val="lef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BC2"/>
    <w:multiLevelType w:val="hybridMultilevel"/>
    <w:tmpl w:val="DC843F8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7AD8"/>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0FE0"/>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3BC"/>
    <w:multiLevelType w:val="hybridMultilevel"/>
    <w:tmpl w:val="70AA9F6E"/>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1F5458"/>
    <w:multiLevelType w:val="hybridMultilevel"/>
    <w:tmpl w:val="EA2EA3B8"/>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AE4345"/>
    <w:multiLevelType w:val="hybridMultilevel"/>
    <w:tmpl w:val="EDB61E86"/>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4D5419"/>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662BF"/>
    <w:multiLevelType w:val="hybridMultilevel"/>
    <w:tmpl w:val="291ECB1A"/>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A50873"/>
    <w:multiLevelType w:val="hybridMultilevel"/>
    <w:tmpl w:val="7044476E"/>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7451D"/>
    <w:multiLevelType w:val="hybridMultilevel"/>
    <w:tmpl w:val="19B6AD04"/>
    <w:lvl w:ilvl="0" w:tplc="6D1E7E92">
      <w:start w:val="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30E3A"/>
    <w:multiLevelType w:val="hybridMultilevel"/>
    <w:tmpl w:val="EC529B22"/>
    <w:lvl w:ilvl="0" w:tplc="7B500D84">
      <w:start w:val="6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1248"/>
    <w:multiLevelType w:val="hybridMultilevel"/>
    <w:tmpl w:val="EEE45B5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A5188B"/>
    <w:multiLevelType w:val="hybridMultilevel"/>
    <w:tmpl w:val="A538F0B4"/>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4E47056"/>
    <w:multiLevelType w:val="hybridMultilevel"/>
    <w:tmpl w:val="DE6EA62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744E5"/>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6AC2"/>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F207D"/>
    <w:multiLevelType w:val="hybridMultilevel"/>
    <w:tmpl w:val="4172268C"/>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155C11"/>
    <w:multiLevelType w:val="hybridMultilevel"/>
    <w:tmpl w:val="A20880A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063A1"/>
    <w:multiLevelType w:val="hybridMultilevel"/>
    <w:tmpl w:val="E1D4256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6"/>
  </w:num>
  <w:num w:numId="5">
    <w:abstractNumId w:val="2"/>
  </w:num>
  <w:num w:numId="6">
    <w:abstractNumId w:val="1"/>
  </w:num>
  <w:num w:numId="7">
    <w:abstractNumId w:val="15"/>
  </w:num>
  <w:num w:numId="8">
    <w:abstractNumId w:val="16"/>
  </w:num>
  <w:num w:numId="9">
    <w:abstractNumId w:val="9"/>
  </w:num>
  <w:num w:numId="10">
    <w:abstractNumId w:val="14"/>
  </w:num>
  <w:num w:numId="11">
    <w:abstractNumId w:val="18"/>
  </w:num>
  <w:num w:numId="12">
    <w:abstractNumId w:val="13"/>
  </w:num>
  <w:num w:numId="13">
    <w:abstractNumId w:val="11"/>
  </w:num>
  <w:num w:numId="14">
    <w:abstractNumId w:val="12"/>
  </w:num>
  <w:num w:numId="15">
    <w:abstractNumId w:val="5"/>
  </w:num>
  <w:num w:numId="16">
    <w:abstractNumId w:val="3"/>
  </w:num>
  <w:num w:numId="17">
    <w:abstractNumId w:val="17"/>
  </w:num>
  <w:num w:numId="18">
    <w:abstractNumId w:val="4"/>
  </w:num>
  <w:num w:numId="19">
    <w:abstractNumId w:val="7"/>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E2"/>
    <w:rsid w:val="000062A1"/>
    <w:rsid w:val="00014100"/>
    <w:rsid w:val="00083DD9"/>
    <w:rsid w:val="000B0C39"/>
    <w:rsid w:val="000C4D93"/>
    <w:rsid w:val="000D6E65"/>
    <w:rsid w:val="000E1FFC"/>
    <w:rsid w:val="000F30DB"/>
    <w:rsid w:val="000F5CFA"/>
    <w:rsid w:val="00107FE3"/>
    <w:rsid w:val="00160D19"/>
    <w:rsid w:val="0016502A"/>
    <w:rsid w:val="0018139F"/>
    <w:rsid w:val="001A18FD"/>
    <w:rsid w:val="001B0588"/>
    <w:rsid w:val="001B4B65"/>
    <w:rsid w:val="001C57BD"/>
    <w:rsid w:val="001D7080"/>
    <w:rsid w:val="00223388"/>
    <w:rsid w:val="002360FB"/>
    <w:rsid w:val="00236632"/>
    <w:rsid w:val="00256A3F"/>
    <w:rsid w:val="002820FF"/>
    <w:rsid w:val="00295758"/>
    <w:rsid w:val="002B3D5E"/>
    <w:rsid w:val="002B45BF"/>
    <w:rsid w:val="002C0F4A"/>
    <w:rsid w:val="002C4362"/>
    <w:rsid w:val="00356FF0"/>
    <w:rsid w:val="00385A10"/>
    <w:rsid w:val="00435658"/>
    <w:rsid w:val="00484C12"/>
    <w:rsid w:val="004A6FCC"/>
    <w:rsid w:val="004B797C"/>
    <w:rsid w:val="004D32AD"/>
    <w:rsid w:val="004F5142"/>
    <w:rsid w:val="005659D4"/>
    <w:rsid w:val="005A7A4B"/>
    <w:rsid w:val="005B71A0"/>
    <w:rsid w:val="005D6AF4"/>
    <w:rsid w:val="005E013F"/>
    <w:rsid w:val="00600BA9"/>
    <w:rsid w:val="00601620"/>
    <w:rsid w:val="00606794"/>
    <w:rsid w:val="00626989"/>
    <w:rsid w:val="0064684C"/>
    <w:rsid w:val="006E4523"/>
    <w:rsid w:val="006E5938"/>
    <w:rsid w:val="0073013F"/>
    <w:rsid w:val="00745247"/>
    <w:rsid w:val="0075643B"/>
    <w:rsid w:val="00756CD2"/>
    <w:rsid w:val="00761D18"/>
    <w:rsid w:val="00770FB9"/>
    <w:rsid w:val="007832F4"/>
    <w:rsid w:val="00790A80"/>
    <w:rsid w:val="00793459"/>
    <w:rsid w:val="007B629F"/>
    <w:rsid w:val="007E5357"/>
    <w:rsid w:val="00802A81"/>
    <w:rsid w:val="00811CE2"/>
    <w:rsid w:val="00820825"/>
    <w:rsid w:val="00854859"/>
    <w:rsid w:val="00892A1A"/>
    <w:rsid w:val="008C1DA6"/>
    <w:rsid w:val="008C67E1"/>
    <w:rsid w:val="008F04F5"/>
    <w:rsid w:val="008F0896"/>
    <w:rsid w:val="009027DD"/>
    <w:rsid w:val="009628AA"/>
    <w:rsid w:val="00980BE5"/>
    <w:rsid w:val="00995E89"/>
    <w:rsid w:val="009C1CC7"/>
    <w:rsid w:val="00A60FD4"/>
    <w:rsid w:val="00A83725"/>
    <w:rsid w:val="00AB6910"/>
    <w:rsid w:val="00AC4ACD"/>
    <w:rsid w:val="00AD2B53"/>
    <w:rsid w:val="00AE6810"/>
    <w:rsid w:val="00AF1261"/>
    <w:rsid w:val="00B07D0C"/>
    <w:rsid w:val="00B214D8"/>
    <w:rsid w:val="00B84004"/>
    <w:rsid w:val="00B87358"/>
    <w:rsid w:val="00B90C41"/>
    <w:rsid w:val="00BA2761"/>
    <w:rsid w:val="00BB743F"/>
    <w:rsid w:val="00BD2818"/>
    <w:rsid w:val="00C0251D"/>
    <w:rsid w:val="00CB2AC0"/>
    <w:rsid w:val="00CB5E63"/>
    <w:rsid w:val="00CD0A8C"/>
    <w:rsid w:val="00CD5D49"/>
    <w:rsid w:val="00CE0DD0"/>
    <w:rsid w:val="00CE3A04"/>
    <w:rsid w:val="00D26D8D"/>
    <w:rsid w:val="00D2708B"/>
    <w:rsid w:val="00D36A2D"/>
    <w:rsid w:val="00D61BAD"/>
    <w:rsid w:val="00D65152"/>
    <w:rsid w:val="00D92697"/>
    <w:rsid w:val="00DA741B"/>
    <w:rsid w:val="00E46B53"/>
    <w:rsid w:val="00EB054E"/>
    <w:rsid w:val="00EB7CC8"/>
    <w:rsid w:val="00EE099A"/>
    <w:rsid w:val="00EE123D"/>
    <w:rsid w:val="00EF63B6"/>
    <w:rsid w:val="00F02973"/>
    <w:rsid w:val="00F03D39"/>
    <w:rsid w:val="00F056C7"/>
    <w:rsid w:val="00F315F4"/>
    <w:rsid w:val="00F6474F"/>
    <w:rsid w:val="00F8434C"/>
    <w:rsid w:val="00F85DE7"/>
    <w:rsid w:val="00F8651A"/>
    <w:rsid w:val="00FD7E9B"/>
    <w:rsid w:val="00FF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0DF75"/>
  <w15:chartTrackingRefBased/>
  <w15:docId w15:val="{E094352C-66A1-40C8-A3F8-B8EDCF0D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20"/>
    <w:pPr>
      <w:spacing w:before="120" w:after="120"/>
      <w:jc w:val="both"/>
    </w:pPr>
    <w:rPr>
      <w:rFonts w:ascii="Times New Roman" w:eastAsia="SimSun"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F6474F"/>
    <w:pPr>
      <w:keepNext/>
      <w:keepLines/>
      <w:outlineLvl w:val="0"/>
    </w:pPr>
    <w:rPr>
      <w:rFonts w:cstheme="majorBidi"/>
      <w:szCs w:val="32"/>
    </w:rPr>
  </w:style>
  <w:style w:type="paragraph" w:styleId="Heading2">
    <w:name w:val="heading 2"/>
    <w:basedOn w:val="Normal"/>
    <w:next w:val="Normal"/>
    <w:link w:val="Heading2Char"/>
    <w:uiPriority w:val="9"/>
    <w:unhideWhenUsed/>
    <w:qFormat/>
    <w:rsid w:val="00600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6FF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F6474F"/>
    <w:rPr>
      <w:rFonts w:ascii="Times New Roman" w:eastAsia="SimSun" w:hAnsi="Times New Roman" w:cstheme="majorBidi"/>
      <w:sz w:val="24"/>
      <w:szCs w:val="32"/>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601620"/>
    <w:pPr>
      <w:numPr>
        <w:numId w:val="1"/>
      </w:numPr>
    </w:p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nhideWhenUsed/>
    <w:qFormat/>
    <w:rsid w:val="001C57BD"/>
    <w:pPr>
      <w:spacing w:before="0" w:after="0" w:line="240" w:lineRule="auto"/>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rsid w:val="001C57BD"/>
    <w:rPr>
      <w:rFonts w:ascii="Times New Roman" w:eastAsia="SimSun" w:hAnsi="Times New Roman" w:cs="Times New Roman"/>
      <w:sz w:val="20"/>
      <w:szCs w:val="20"/>
      <w:lang w:val="en-GB" w:eastAsia="en-US"/>
    </w:rPr>
  </w:style>
  <w:style w:type="character" w:customStyle="1" w:styleId="Heading2Char">
    <w:name w:val="Heading 2 Char"/>
    <w:basedOn w:val="DefaultParagraphFont"/>
    <w:link w:val="Heading2"/>
    <w:uiPriority w:val="9"/>
    <w:rsid w:val="00600BA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qFormat/>
    <w:locked/>
    <w:rsid w:val="008C1DA6"/>
    <w:rPr>
      <w:rFonts w:ascii="Times New Roman" w:eastAsia="SimSun" w:hAnsi="Times New Roman"/>
      <w:sz w:val="24"/>
    </w:rPr>
  </w:style>
  <w:style w:type="character" w:customStyle="1" w:styleId="Heading3Char">
    <w:name w:val="Heading 3 Char"/>
    <w:basedOn w:val="DefaultParagraphFont"/>
    <w:link w:val="Heading3"/>
    <w:uiPriority w:val="9"/>
    <w:semiHidden/>
    <w:rsid w:val="00356FF0"/>
    <w:rPr>
      <w:rFonts w:asciiTheme="majorHAnsi" w:eastAsiaTheme="majorEastAsia" w:hAnsiTheme="majorHAnsi" w:cstheme="majorBidi"/>
      <w:color w:val="1F3763" w:themeColor="accent1" w:themeShade="7F"/>
      <w:sz w:val="24"/>
      <w:szCs w:val="24"/>
    </w:rPr>
  </w:style>
  <w:style w:type="character" w:styleId="FootnoteReference">
    <w:name w:val="footnote reference"/>
    <w:semiHidden/>
    <w:rsid w:val="00356FF0"/>
    <w:rPr>
      <w:sz w:val="22"/>
      <w:u w:val="none"/>
      <w:vertAlign w:val="superscript"/>
    </w:rPr>
  </w:style>
  <w:style w:type="paragraph" w:customStyle="1" w:styleId="Para1">
    <w:name w:val="Para1"/>
    <w:basedOn w:val="Normal"/>
    <w:link w:val="Para1Char"/>
    <w:rsid w:val="00356FF0"/>
    <w:pPr>
      <w:numPr>
        <w:numId w:val="12"/>
      </w:numPr>
      <w:spacing w:line="240" w:lineRule="auto"/>
    </w:pPr>
    <w:rPr>
      <w:rFonts w:eastAsia="Times New Roman" w:cs="Times New Roman"/>
      <w:snapToGrid w:val="0"/>
      <w:sz w:val="22"/>
      <w:szCs w:val="18"/>
      <w:lang w:val="en-GB" w:eastAsia="en-US"/>
    </w:rPr>
  </w:style>
  <w:style w:type="character" w:customStyle="1" w:styleId="Para1Char">
    <w:name w:val="Para1 Char"/>
    <w:link w:val="Para1"/>
    <w:locked/>
    <w:rsid w:val="00356FF0"/>
    <w:rPr>
      <w:rFonts w:ascii="Times New Roman" w:eastAsia="Times New Roman" w:hAnsi="Times New Roman" w:cs="Times New Roman"/>
      <w:snapToGrid w:val="0"/>
      <w:szCs w:val="18"/>
      <w:lang w:val="en-GB" w:eastAsia="en-US"/>
    </w:rPr>
  </w:style>
  <w:style w:type="paragraph" w:customStyle="1" w:styleId="Para2">
    <w:name w:val="Para2"/>
    <w:basedOn w:val="Para1"/>
    <w:rsid w:val="00356FF0"/>
    <w:pPr>
      <w:numPr>
        <w:numId w:val="0"/>
      </w:numPr>
      <w:autoSpaceDE w:val="0"/>
      <w:autoSpaceDN w:val="0"/>
    </w:pPr>
  </w:style>
  <w:style w:type="character" w:customStyle="1" w:styleId="style21">
    <w:name w:val="style21"/>
    <w:basedOn w:val="DefaultParagraphFont"/>
    <w:rsid w:val="00356FF0"/>
    <w:rPr>
      <w:b w:val="0"/>
      <w:bCs w:val="0"/>
      <w:i w:val="0"/>
      <w:iCs w:val="0"/>
      <w:color w:val="000080"/>
      <w:sz w:val="24"/>
      <w:szCs w:val="24"/>
    </w:rPr>
  </w:style>
  <w:style w:type="paragraph" w:styleId="Header">
    <w:name w:val="header"/>
    <w:basedOn w:val="Normal"/>
    <w:link w:val="HeaderChar"/>
    <w:unhideWhenUsed/>
    <w:rsid w:val="001B4B65"/>
    <w:pPr>
      <w:tabs>
        <w:tab w:val="center" w:pos="4680"/>
        <w:tab w:val="right" w:pos="9360"/>
      </w:tabs>
      <w:spacing w:before="0" w:after="0" w:line="240" w:lineRule="auto"/>
    </w:pPr>
  </w:style>
  <w:style w:type="character" w:customStyle="1" w:styleId="HeaderChar">
    <w:name w:val="Header Char"/>
    <w:basedOn w:val="DefaultParagraphFont"/>
    <w:link w:val="Header"/>
    <w:rsid w:val="001B4B65"/>
    <w:rPr>
      <w:rFonts w:ascii="Times New Roman" w:eastAsia="SimSun" w:hAnsi="Times New Roman"/>
      <w:sz w:val="24"/>
    </w:rPr>
  </w:style>
  <w:style w:type="paragraph" w:styleId="Footer">
    <w:name w:val="footer"/>
    <w:basedOn w:val="Normal"/>
    <w:link w:val="FooterChar"/>
    <w:uiPriority w:val="99"/>
    <w:unhideWhenUsed/>
    <w:rsid w:val="001B4B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4B65"/>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90802">
      <w:bodyDiv w:val="1"/>
      <w:marLeft w:val="0"/>
      <w:marRight w:val="0"/>
      <w:marTop w:val="0"/>
      <w:marBottom w:val="0"/>
      <w:divBdr>
        <w:top w:val="none" w:sz="0" w:space="0" w:color="auto"/>
        <w:left w:val="none" w:sz="0" w:space="0" w:color="auto"/>
        <w:bottom w:val="none" w:sz="0" w:space="0" w:color="auto"/>
        <w:right w:val="none" w:sz="0" w:space="0" w:color="auto"/>
      </w:divBdr>
      <w:divsChild>
        <w:div w:id="2136098166">
          <w:marLeft w:val="0"/>
          <w:marRight w:val="0"/>
          <w:marTop w:val="100"/>
          <w:marBottom w:val="0"/>
          <w:divBdr>
            <w:top w:val="none" w:sz="0" w:space="0" w:color="auto"/>
            <w:left w:val="none" w:sz="0" w:space="0" w:color="auto"/>
            <w:bottom w:val="none" w:sz="0" w:space="0" w:color="auto"/>
            <w:right w:val="none" w:sz="0" w:space="0" w:color="auto"/>
          </w:divBdr>
          <w:divsChild>
            <w:div w:id="1123497247">
              <w:marLeft w:val="0"/>
              <w:marRight w:val="0"/>
              <w:marTop w:val="60"/>
              <w:marBottom w:val="0"/>
              <w:divBdr>
                <w:top w:val="none" w:sz="0" w:space="0" w:color="auto"/>
                <w:left w:val="none" w:sz="0" w:space="0" w:color="auto"/>
                <w:bottom w:val="none" w:sz="0" w:space="0" w:color="auto"/>
                <w:right w:val="none" w:sz="0" w:space="0" w:color="auto"/>
              </w:divBdr>
            </w:div>
          </w:divsChild>
        </w:div>
        <w:div w:id="1290091914">
          <w:marLeft w:val="0"/>
          <w:marRight w:val="0"/>
          <w:marTop w:val="0"/>
          <w:marBottom w:val="0"/>
          <w:divBdr>
            <w:top w:val="none" w:sz="0" w:space="0" w:color="auto"/>
            <w:left w:val="none" w:sz="0" w:space="0" w:color="auto"/>
            <w:bottom w:val="none" w:sz="0" w:space="0" w:color="auto"/>
            <w:right w:val="none" w:sz="0" w:space="0" w:color="auto"/>
          </w:divBdr>
          <w:divsChild>
            <w:div w:id="1512991627">
              <w:marLeft w:val="0"/>
              <w:marRight w:val="0"/>
              <w:marTop w:val="0"/>
              <w:marBottom w:val="0"/>
              <w:divBdr>
                <w:top w:val="none" w:sz="0" w:space="0" w:color="auto"/>
                <w:left w:val="none" w:sz="0" w:space="0" w:color="auto"/>
                <w:bottom w:val="none" w:sz="0" w:space="0" w:color="auto"/>
                <w:right w:val="none" w:sz="0" w:space="0" w:color="auto"/>
              </w:divBdr>
              <w:divsChild>
                <w:div w:id="1347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4AAC-4051-4ED5-85CE-9FE602F1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Chinese_Normal.dotx</Template>
  <TotalTime>266</TotalTime>
  <Pages>26</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Xue He Yan</cp:lastModifiedBy>
  <cp:revision>13</cp:revision>
  <dcterms:created xsi:type="dcterms:W3CDTF">2021-05-22T18:26:00Z</dcterms:created>
  <dcterms:modified xsi:type="dcterms:W3CDTF">2021-05-22T23:55:00Z</dcterms:modified>
</cp:coreProperties>
</file>