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166BA" w:rsidRPr="00686307" w14:paraId="3560896C" w14:textId="77777777" w:rsidTr="00807261">
        <w:trPr>
          <w:trHeight w:val="851"/>
        </w:trPr>
        <w:tc>
          <w:tcPr>
            <w:tcW w:w="976" w:type="dxa"/>
            <w:tcBorders>
              <w:bottom w:val="single" w:sz="12" w:space="0" w:color="auto"/>
            </w:tcBorders>
          </w:tcPr>
          <w:p w14:paraId="2E693BBF" w14:textId="77777777" w:rsidR="00E166BA" w:rsidRPr="00686307" w:rsidRDefault="00E166BA" w:rsidP="00700732">
            <w:pPr>
              <w:suppressLineNumbers/>
              <w:suppressAutoHyphens/>
              <w:kinsoku w:val="0"/>
              <w:overflowPunct w:val="0"/>
              <w:autoSpaceDE w:val="0"/>
              <w:autoSpaceDN w:val="0"/>
              <w:adjustRightInd w:val="0"/>
              <w:snapToGrid w:val="0"/>
              <w:rPr>
                <w:snapToGrid w:val="0"/>
                <w:kern w:val="22"/>
                <w:lang w:val="es-ES_tradnl"/>
              </w:rPr>
            </w:pPr>
            <w:bookmarkStart w:id="0" w:name="_Hlk58267118"/>
            <w:r w:rsidRPr="00686307">
              <w:rPr>
                <w:noProof/>
                <w:snapToGrid w:val="0"/>
                <w:kern w:val="22"/>
                <w:lang w:val="es-ES_tradnl"/>
              </w:rPr>
              <w:drawing>
                <wp:inline distT="0" distB="0" distL="0" distR="0" wp14:anchorId="5384B2A6" wp14:editId="24C66FE9">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625D5B9" w14:textId="3D064EBD" w:rsidR="00E166BA" w:rsidRPr="00686307" w:rsidRDefault="008F0270" w:rsidP="00700732">
            <w:pPr>
              <w:suppressLineNumbers/>
              <w:suppressAutoHyphens/>
              <w:kinsoku w:val="0"/>
              <w:overflowPunct w:val="0"/>
              <w:autoSpaceDE w:val="0"/>
              <w:autoSpaceDN w:val="0"/>
              <w:adjustRightInd w:val="0"/>
              <w:snapToGrid w:val="0"/>
              <w:rPr>
                <w:snapToGrid w:val="0"/>
                <w:kern w:val="22"/>
                <w:lang w:val="es-ES_tradnl"/>
              </w:rPr>
            </w:pPr>
            <w:r w:rsidRPr="00686307">
              <w:rPr>
                <w:noProof/>
                <w:lang w:val="es-ES_tradnl"/>
              </w:rPr>
              <w:drawing>
                <wp:anchor distT="0" distB="0" distL="114300" distR="114300" simplePos="0" relativeHeight="251659264" behindDoc="0" locked="0" layoutInCell="1" allowOverlap="1" wp14:anchorId="36077FE1" wp14:editId="4EABA639">
                  <wp:simplePos x="0" y="0"/>
                  <wp:positionH relativeFrom="margin">
                    <wp:posOffset>-68580</wp:posOffset>
                  </wp:positionH>
                  <wp:positionV relativeFrom="paragraph">
                    <wp:posOffset>0</wp:posOffset>
                  </wp:positionV>
                  <wp:extent cx="676275" cy="3860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4484CAB0" w14:textId="77777777" w:rsidR="00E166BA" w:rsidRPr="00686307" w:rsidRDefault="00E166BA" w:rsidP="0070073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s-ES_tradnl"/>
              </w:rPr>
            </w:pPr>
            <w:r w:rsidRPr="00686307">
              <w:rPr>
                <w:rFonts w:ascii="Arial" w:hAnsi="Arial" w:cs="Arial"/>
                <w:b/>
                <w:snapToGrid w:val="0"/>
                <w:kern w:val="22"/>
                <w:sz w:val="32"/>
                <w:szCs w:val="32"/>
                <w:lang w:val="es-ES_tradnl"/>
              </w:rPr>
              <w:t>CBD</w:t>
            </w:r>
          </w:p>
        </w:tc>
      </w:tr>
      <w:tr w:rsidR="00C9161D" w:rsidRPr="00651560" w14:paraId="1078384E" w14:textId="77777777" w:rsidTr="00CF1848">
        <w:tc>
          <w:tcPr>
            <w:tcW w:w="6117" w:type="dxa"/>
            <w:gridSpan w:val="2"/>
            <w:tcBorders>
              <w:top w:val="single" w:sz="12" w:space="0" w:color="auto"/>
              <w:bottom w:val="single" w:sz="36" w:space="0" w:color="auto"/>
            </w:tcBorders>
            <w:vAlign w:val="center"/>
          </w:tcPr>
          <w:p w14:paraId="063C0763" w14:textId="625EE988" w:rsidR="00C9161D" w:rsidRPr="00686307" w:rsidRDefault="008F0270" w:rsidP="00700732">
            <w:pPr>
              <w:suppressLineNumbers/>
              <w:suppressAutoHyphens/>
              <w:kinsoku w:val="0"/>
              <w:overflowPunct w:val="0"/>
              <w:autoSpaceDE w:val="0"/>
              <w:autoSpaceDN w:val="0"/>
              <w:adjustRightInd w:val="0"/>
              <w:snapToGrid w:val="0"/>
              <w:rPr>
                <w:snapToGrid w:val="0"/>
                <w:kern w:val="22"/>
                <w:lang w:val="es-ES_tradnl"/>
              </w:rPr>
            </w:pPr>
            <w:r w:rsidRPr="00686307">
              <w:rPr>
                <w:noProof/>
                <w:lang w:val="es-ES_tradnl"/>
              </w:rPr>
              <w:drawing>
                <wp:inline distT="0" distB="0" distL="0" distR="0" wp14:anchorId="6E31EC02" wp14:editId="0C37EE42">
                  <wp:extent cx="2905125" cy="10763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905125" cy="1076325"/>
                          </a:xfrm>
                          <a:prstGeom prst="rect">
                            <a:avLst/>
                          </a:prstGeom>
                          <a:ln/>
                        </pic:spPr>
                      </pic:pic>
                    </a:graphicData>
                  </a:graphic>
                </wp:inline>
              </w:drawing>
            </w:r>
          </w:p>
        </w:tc>
        <w:tc>
          <w:tcPr>
            <w:tcW w:w="4090" w:type="dxa"/>
            <w:tcBorders>
              <w:top w:val="single" w:sz="12" w:space="0" w:color="auto"/>
              <w:bottom w:val="single" w:sz="36" w:space="0" w:color="auto"/>
            </w:tcBorders>
          </w:tcPr>
          <w:p w14:paraId="47F406BB" w14:textId="77777777" w:rsidR="00C9161D" w:rsidRPr="00686307" w:rsidRDefault="00C9161D" w:rsidP="00700732">
            <w:pPr>
              <w:suppressLineNumbers/>
              <w:suppressAutoHyphens/>
              <w:kinsoku w:val="0"/>
              <w:overflowPunct w:val="0"/>
              <w:autoSpaceDE w:val="0"/>
              <w:autoSpaceDN w:val="0"/>
              <w:adjustRightInd w:val="0"/>
              <w:snapToGrid w:val="0"/>
              <w:ind w:left="1215"/>
              <w:rPr>
                <w:snapToGrid w:val="0"/>
                <w:kern w:val="22"/>
                <w:szCs w:val="22"/>
                <w:lang w:val="es-ES_tradnl"/>
              </w:rPr>
            </w:pPr>
            <w:proofErr w:type="spellStart"/>
            <w:r w:rsidRPr="00686307">
              <w:rPr>
                <w:snapToGrid w:val="0"/>
                <w:kern w:val="22"/>
                <w:szCs w:val="22"/>
                <w:lang w:val="es-ES_tradnl"/>
              </w:rPr>
              <w:t>Distr</w:t>
            </w:r>
            <w:proofErr w:type="spellEnd"/>
            <w:r w:rsidRPr="00686307">
              <w:rPr>
                <w:snapToGrid w:val="0"/>
                <w:kern w:val="22"/>
                <w:szCs w:val="22"/>
                <w:lang w:val="es-ES_tradnl"/>
              </w:rPr>
              <w:t>.</w:t>
            </w:r>
          </w:p>
          <w:p w14:paraId="77B2FC63" w14:textId="77777777" w:rsidR="00C9161D" w:rsidRPr="00686307" w:rsidRDefault="00CF228B" w:rsidP="00700732">
            <w:pPr>
              <w:suppressLineNumbers/>
              <w:suppressAutoHyphens/>
              <w:kinsoku w:val="0"/>
              <w:overflowPunct w:val="0"/>
              <w:autoSpaceDE w:val="0"/>
              <w:autoSpaceDN w:val="0"/>
              <w:adjustRightInd w:val="0"/>
              <w:snapToGrid w:val="0"/>
              <w:ind w:left="1215"/>
              <w:rPr>
                <w:snapToGrid w:val="0"/>
                <w:kern w:val="22"/>
                <w:szCs w:val="22"/>
                <w:lang w:val="es-ES_tradnl"/>
              </w:rPr>
            </w:pPr>
            <w:sdt>
              <w:sdtPr>
                <w:rPr>
                  <w:caps/>
                  <w:snapToGrid w:val="0"/>
                  <w:kern w:val="22"/>
                  <w:szCs w:val="22"/>
                  <w:lang w:val="es-ES_tradnl"/>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4D7F" w:rsidRPr="00686307">
                  <w:rPr>
                    <w:caps/>
                    <w:snapToGrid w:val="0"/>
                    <w:kern w:val="22"/>
                    <w:szCs w:val="22"/>
                    <w:lang w:val="es-ES_tradnl"/>
                  </w:rPr>
                  <w:t>GENERAL</w:t>
                </w:r>
              </w:sdtContent>
            </w:sdt>
          </w:p>
          <w:p w14:paraId="2889549B" w14:textId="77777777" w:rsidR="00C9161D" w:rsidRPr="00686307" w:rsidRDefault="00C9161D" w:rsidP="00700732">
            <w:pPr>
              <w:suppressLineNumbers/>
              <w:suppressAutoHyphens/>
              <w:kinsoku w:val="0"/>
              <w:overflowPunct w:val="0"/>
              <w:autoSpaceDE w:val="0"/>
              <w:autoSpaceDN w:val="0"/>
              <w:adjustRightInd w:val="0"/>
              <w:snapToGrid w:val="0"/>
              <w:ind w:left="1215"/>
              <w:rPr>
                <w:snapToGrid w:val="0"/>
                <w:kern w:val="22"/>
                <w:szCs w:val="22"/>
                <w:lang w:val="es-ES_tradnl"/>
              </w:rPr>
            </w:pPr>
          </w:p>
          <w:p w14:paraId="377F94DA" w14:textId="2BE0ECE0" w:rsidR="00C9161D" w:rsidRPr="00686307" w:rsidRDefault="00CF228B" w:rsidP="00700732">
            <w:pPr>
              <w:suppressLineNumbers/>
              <w:suppressAutoHyphens/>
              <w:kinsoku w:val="0"/>
              <w:overflowPunct w:val="0"/>
              <w:autoSpaceDE w:val="0"/>
              <w:autoSpaceDN w:val="0"/>
              <w:adjustRightInd w:val="0"/>
              <w:snapToGrid w:val="0"/>
              <w:ind w:left="1215"/>
              <w:rPr>
                <w:snapToGrid w:val="0"/>
                <w:kern w:val="22"/>
                <w:szCs w:val="22"/>
                <w:lang w:val="es-ES_tradnl"/>
              </w:rPr>
            </w:pPr>
            <w:sdt>
              <w:sdtPr>
                <w:rPr>
                  <w:snapToGrid w:val="0"/>
                  <w:kern w:val="22"/>
                  <w:lang w:val="es-ES_tradnl"/>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54D7F" w:rsidRPr="00686307">
                  <w:rPr>
                    <w:snapToGrid w:val="0"/>
                    <w:kern w:val="22"/>
                    <w:lang w:val="es-ES_tradnl"/>
                  </w:rPr>
                  <w:t>CBD/SBI/3/7/Add.2</w:t>
                </w:r>
              </w:sdtContent>
            </w:sdt>
          </w:p>
          <w:p w14:paraId="347E412B" w14:textId="0D3A063D" w:rsidR="00C9161D" w:rsidRPr="00686307" w:rsidRDefault="007A462F" w:rsidP="00700732">
            <w:pPr>
              <w:suppressLineNumbers/>
              <w:suppressAutoHyphens/>
              <w:kinsoku w:val="0"/>
              <w:overflowPunct w:val="0"/>
              <w:autoSpaceDE w:val="0"/>
              <w:autoSpaceDN w:val="0"/>
              <w:adjustRightInd w:val="0"/>
              <w:snapToGrid w:val="0"/>
              <w:ind w:left="1215"/>
              <w:rPr>
                <w:snapToGrid w:val="0"/>
                <w:kern w:val="22"/>
                <w:szCs w:val="22"/>
                <w:lang w:val="es-ES_tradnl"/>
              </w:rPr>
            </w:pPr>
            <w:r w:rsidRPr="00686307">
              <w:rPr>
                <w:snapToGrid w:val="0"/>
                <w:kern w:val="22"/>
                <w:szCs w:val="22"/>
                <w:lang w:val="es-ES_tradnl"/>
              </w:rPr>
              <w:t xml:space="preserve">23 </w:t>
            </w:r>
            <w:r w:rsidR="000849C9" w:rsidRPr="00686307">
              <w:rPr>
                <w:snapToGrid w:val="0"/>
                <w:kern w:val="22"/>
                <w:szCs w:val="22"/>
                <w:lang w:val="es-ES_tradnl"/>
              </w:rPr>
              <w:t xml:space="preserve">de octubre de </w:t>
            </w:r>
            <w:r w:rsidR="00BA769C" w:rsidRPr="00686307">
              <w:rPr>
                <w:snapToGrid w:val="0"/>
                <w:kern w:val="22"/>
                <w:szCs w:val="22"/>
                <w:lang w:val="es-ES_tradnl"/>
              </w:rPr>
              <w:t>2020</w:t>
            </w:r>
          </w:p>
          <w:p w14:paraId="6A96DD85" w14:textId="77777777" w:rsidR="00C9161D" w:rsidRPr="00686307" w:rsidRDefault="00C9161D" w:rsidP="00700732">
            <w:pPr>
              <w:suppressLineNumbers/>
              <w:suppressAutoHyphens/>
              <w:kinsoku w:val="0"/>
              <w:overflowPunct w:val="0"/>
              <w:autoSpaceDE w:val="0"/>
              <w:autoSpaceDN w:val="0"/>
              <w:adjustRightInd w:val="0"/>
              <w:snapToGrid w:val="0"/>
              <w:ind w:left="1215"/>
              <w:rPr>
                <w:snapToGrid w:val="0"/>
                <w:kern w:val="22"/>
                <w:szCs w:val="22"/>
                <w:lang w:val="es-ES_tradnl"/>
              </w:rPr>
            </w:pPr>
          </w:p>
          <w:p w14:paraId="38BD1B6C" w14:textId="098E851F" w:rsidR="00C9161D" w:rsidRPr="00686307" w:rsidRDefault="000849C9" w:rsidP="00700732">
            <w:pPr>
              <w:suppressLineNumbers/>
              <w:suppressAutoHyphens/>
              <w:kinsoku w:val="0"/>
              <w:overflowPunct w:val="0"/>
              <w:autoSpaceDE w:val="0"/>
              <w:autoSpaceDN w:val="0"/>
              <w:adjustRightInd w:val="0"/>
              <w:snapToGrid w:val="0"/>
              <w:ind w:left="1215"/>
              <w:rPr>
                <w:snapToGrid w:val="0"/>
                <w:kern w:val="22"/>
                <w:szCs w:val="22"/>
                <w:lang w:val="es-ES_tradnl"/>
              </w:rPr>
            </w:pPr>
            <w:r w:rsidRPr="00686307">
              <w:rPr>
                <w:snapToGrid w:val="0"/>
                <w:kern w:val="22"/>
                <w:szCs w:val="22"/>
                <w:lang w:val="es-ES_tradnl"/>
              </w:rPr>
              <w:t>ESPAÑOL</w:t>
            </w:r>
            <w:r w:rsidRPr="00686307">
              <w:rPr>
                <w:snapToGrid w:val="0"/>
                <w:kern w:val="22"/>
                <w:szCs w:val="22"/>
                <w:lang w:val="es-ES_tradnl"/>
              </w:rPr>
              <w:br/>
            </w:r>
            <w:r w:rsidR="006B2290" w:rsidRPr="00686307">
              <w:rPr>
                <w:snapToGrid w:val="0"/>
                <w:kern w:val="22"/>
                <w:szCs w:val="22"/>
                <w:lang w:val="es-ES_tradnl"/>
              </w:rPr>
              <w:t xml:space="preserve">ORIGINAL: </w:t>
            </w:r>
            <w:r w:rsidRPr="00686307">
              <w:rPr>
                <w:snapToGrid w:val="0"/>
                <w:kern w:val="22"/>
                <w:szCs w:val="22"/>
                <w:lang w:val="es-ES_tradnl"/>
              </w:rPr>
              <w:t>INGLÉS</w:t>
            </w:r>
          </w:p>
          <w:p w14:paraId="49D1CB7C" w14:textId="77777777" w:rsidR="00C9161D" w:rsidRPr="00686307" w:rsidRDefault="00C9161D" w:rsidP="00700732">
            <w:pPr>
              <w:suppressLineNumbers/>
              <w:suppressAutoHyphens/>
              <w:kinsoku w:val="0"/>
              <w:overflowPunct w:val="0"/>
              <w:autoSpaceDE w:val="0"/>
              <w:autoSpaceDN w:val="0"/>
              <w:adjustRightInd w:val="0"/>
              <w:snapToGrid w:val="0"/>
              <w:rPr>
                <w:snapToGrid w:val="0"/>
                <w:kern w:val="22"/>
                <w:lang w:val="es-ES_tradnl"/>
              </w:rPr>
            </w:pPr>
          </w:p>
        </w:tc>
      </w:tr>
    </w:tbl>
    <w:p w14:paraId="2BFACE05" w14:textId="77777777" w:rsidR="008F0270" w:rsidRPr="00686307" w:rsidRDefault="008F0270" w:rsidP="008F0270">
      <w:pPr>
        <w:ind w:left="142" w:right="3831" w:hanging="142"/>
        <w:rPr>
          <w:smallCaps/>
          <w:lang w:val="es-ES_tradnl"/>
        </w:rPr>
      </w:pPr>
      <w:r w:rsidRPr="00686307">
        <w:rPr>
          <w:smallCaps/>
          <w:lang w:val="es-ES_tradnl"/>
        </w:rPr>
        <w:t>ÓRGANO SUBSIDIARIO SOBRE LA APLICACIÓN</w:t>
      </w:r>
    </w:p>
    <w:p w14:paraId="50DD756C" w14:textId="77777777" w:rsidR="008F0270" w:rsidRPr="00686307" w:rsidRDefault="008F0270" w:rsidP="008F0270">
      <w:pPr>
        <w:ind w:left="284" w:hanging="284"/>
        <w:rPr>
          <w:lang w:val="es-ES_tradnl"/>
        </w:rPr>
      </w:pPr>
      <w:r w:rsidRPr="00686307">
        <w:rPr>
          <w:lang w:val="es-ES_tradnl"/>
        </w:rPr>
        <w:t>Tercera reunión</w:t>
      </w:r>
    </w:p>
    <w:p w14:paraId="5AEE862D" w14:textId="77777777" w:rsidR="008F0270" w:rsidRPr="00686307" w:rsidRDefault="008F0270" w:rsidP="008F0270">
      <w:pPr>
        <w:rPr>
          <w:lang w:val="es-ES_tradnl"/>
        </w:rPr>
      </w:pPr>
      <w:r w:rsidRPr="00686307">
        <w:rPr>
          <w:lang w:val="es-ES_tradnl"/>
        </w:rPr>
        <w:t xml:space="preserve">Fechas y lugar por determinar </w:t>
      </w:r>
    </w:p>
    <w:p w14:paraId="3C67DBA6" w14:textId="2D3EF51F" w:rsidR="008A2D07" w:rsidRPr="00686307" w:rsidRDefault="008F0270" w:rsidP="008F0270">
      <w:pPr>
        <w:suppressLineNumbers/>
        <w:suppressAutoHyphens/>
        <w:kinsoku w:val="0"/>
        <w:overflowPunct w:val="0"/>
        <w:autoSpaceDE w:val="0"/>
        <w:autoSpaceDN w:val="0"/>
        <w:adjustRightInd w:val="0"/>
        <w:snapToGrid w:val="0"/>
        <w:rPr>
          <w:snapToGrid w:val="0"/>
          <w:kern w:val="22"/>
          <w:lang w:val="es-ES_tradnl"/>
        </w:rPr>
      </w:pPr>
      <w:r w:rsidRPr="00686307">
        <w:rPr>
          <w:lang w:val="es-ES_tradnl"/>
        </w:rPr>
        <w:t>Tema 7 del programa provisional</w:t>
      </w:r>
      <w:r w:rsidR="008A2D07" w:rsidRPr="00686307">
        <w:rPr>
          <w:rStyle w:val="FootnoteReference"/>
          <w:snapToGrid w:val="0"/>
          <w:kern w:val="22"/>
          <w:szCs w:val="22"/>
          <w:vertAlign w:val="baseline"/>
          <w:lang w:val="es-ES_tradnl"/>
        </w:rPr>
        <w:footnoteReference w:customMarkFollows="1" w:id="2"/>
        <w:t>*</w:t>
      </w:r>
    </w:p>
    <w:p w14:paraId="0AD71FE1" w14:textId="015F36A7" w:rsidR="000E0406" w:rsidRPr="00686307" w:rsidRDefault="00CF228B" w:rsidP="00700732">
      <w:pPr>
        <w:pStyle w:val="Style1"/>
        <w:suppressLineNumbers/>
        <w:suppressAutoHyphens/>
        <w:kinsoku w:val="0"/>
        <w:overflowPunct w:val="0"/>
        <w:autoSpaceDE w:val="0"/>
        <w:autoSpaceDN w:val="0"/>
        <w:adjustRightInd w:val="0"/>
        <w:snapToGrid w:val="0"/>
        <w:spacing w:before="240"/>
        <w:outlineLvl w:val="9"/>
        <w:rPr>
          <w:bCs w:val="0"/>
          <w:i w:val="0"/>
          <w:snapToGrid w:val="0"/>
          <w:kern w:val="22"/>
          <w:lang w:val="es-ES_tradnl"/>
        </w:rPr>
      </w:pPr>
      <w:sdt>
        <w:sdtPr>
          <w:rPr>
            <w:bCs w:val="0"/>
            <w:i w:val="0"/>
            <w:caps/>
            <w:snapToGrid w:val="0"/>
            <w:kern w:val="22"/>
            <w:szCs w:val="22"/>
            <w:lang w:val="es-ES_tradnl"/>
          </w:rPr>
          <w:alias w:val="Title"/>
          <w:tag w:val=""/>
          <w:id w:val="501471663"/>
          <w:placeholder>
            <w:docPart w:val="0F05713B7094497293C8F3832A2DBE21"/>
          </w:placeholder>
          <w:dataBinding w:prefixMappings="xmlns:ns0='http://purl.org/dc/elements/1.1/' xmlns:ns1='http://schemas.openxmlformats.org/package/2006/metadata/core-properties' " w:xpath="/ns1:coreProperties[1]/ns0:title[1]" w:storeItemID="{6C3C8BC8-F283-45AE-878A-BAB7291924A1}"/>
          <w:text/>
        </w:sdtPr>
        <w:sdtEndPr/>
        <w:sdtContent>
          <w:r w:rsidR="008F0270" w:rsidRPr="00686307">
            <w:rPr>
              <w:bCs w:val="0"/>
              <w:i w:val="0"/>
              <w:caps/>
              <w:snapToGrid w:val="0"/>
              <w:kern w:val="22"/>
              <w:szCs w:val="22"/>
              <w:lang w:val="es-ES_tradnl"/>
            </w:rPr>
            <w:t>propuestas para fortalecer la cooperación científica y técnica en apoyo del marco mundial de la diversidad biológica posterior a 2020</w:t>
          </w:r>
        </w:sdtContent>
      </w:sdt>
    </w:p>
    <w:p w14:paraId="24B3ED4C" w14:textId="62109F5D" w:rsidR="006467D6" w:rsidRPr="00686307" w:rsidRDefault="008F0270" w:rsidP="00700732">
      <w:pPr>
        <w:suppressLineNumbers/>
        <w:suppressAutoHyphens/>
        <w:kinsoku w:val="0"/>
        <w:overflowPunct w:val="0"/>
        <w:autoSpaceDE w:val="0"/>
        <w:autoSpaceDN w:val="0"/>
        <w:adjustRightInd w:val="0"/>
        <w:snapToGrid w:val="0"/>
        <w:spacing w:before="240" w:after="240"/>
        <w:jc w:val="center"/>
        <w:rPr>
          <w:i/>
          <w:iCs/>
          <w:snapToGrid w:val="0"/>
          <w:kern w:val="22"/>
          <w:lang w:val="es-ES_tradnl"/>
        </w:rPr>
      </w:pPr>
      <w:r w:rsidRPr="00686307">
        <w:rPr>
          <w:i/>
          <w:iCs/>
          <w:snapToGrid w:val="0"/>
          <w:kern w:val="22"/>
          <w:lang w:val="es-ES_tradnl"/>
        </w:rPr>
        <w:t>Nota de la Secretaria Ejecutiva</w:t>
      </w:r>
    </w:p>
    <w:p w14:paraId="72754F72" w14:textId="3F60DFDA" w:rsidR="00B04DF6" w:rsidRPr="00686307" w:rsidRDefault="00B04DF6" w:rsidP="00BF754C">
      <w:pPr>
        <w:pStyle w:val="Heading1"/>
        <w:numPr>
          <w:ilvl w:val="0"/>
          <w:numId w:val="14"/>
        </w:numPr>
        <w:suppressLineNumbers/>
        <w:tabs>
          <w:tab w:val="clear" w:pos="720"/>
        </w:tabs>
        <w:suppressAutoHyphens/>
        <w:kinsoku w:val="0"/>
        <w:overflowPunct w:val="0"/>
        <w:autoSpaceDE w:val="0"/>
        <w:autoSpaceDN w:val="0"/>
        <w:adjustRightInd w:val="0"/>
        <w:snapToGrid w:val="0"/>
        <w:ind w:left="720"/>
        <w:rPr>
          <w:snapToGrid w:val="0"/>
          <w:kern w:val="22"/>
          <w:lang w:val="es-ES_tradnl"/>
        </w:rPr>
      </w:pPr>
      <w:r w:rsidRPr="00686307">
        <w:rPr>
          <w:snapToGrid w:val="0"/>
          <w:kern w:val="22"/>
          <w:lang w:val="es-ES_tradnl"/>
        </w:rPr>
        <w:t>Introduc</w:t>
      </w:r>
      <w:r w:rsidR="008F0270" w:rsidRPr="00686307">
        <w:rPr>
          <w:snapToGrid w:val="0"/>
          <w:kern w:val="22"/>
          <w:lang w:val="es-ES_tradnl"/>
        </w:rPr>
        <w:t>ción</w:t>
      </w:r>
    </w:p>
    <w:p w14:paraId="1975C745" w14:textId="417EDA94" w:rsidR="00B04DF6" w:rsidRPr="00686307" w:rsidRDefault="009530E8" w:rsidP="00BF754C">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Conforme al artículo 18, párrafo 1, del Convenio</w:t>
      </w:r>
      <w:r w:rsidR="00D752AE" w:rsidRPr="00686307">
        <w:rPr>
          <w:snapToGrid w:val="0"/>
          <w:kern w:val="22"/>
          <w:lang w:val="es-ES_tradnl"/>
        </w:rPr>
        <w:t xml:space="preserve"> sobre la Diversidad Biológica,</w:t>
      </w:r>
      <w:r w:rsidRPr="00686307">
        <w:rPr>
          <w:snapToGrid w:val="0"/>
          <w:kern w:val="22"/>
          <w:lang w:val="es-ES_tradnl"/>
        </w:rPr>
        <w:t xml:space="preserve"> las Partes deben fomentar la cooperación científica y técnica internacional en la esfera de la conservación y la utilización sostenible de la diversidad biológica, cuando sea necesario, por conducto de las instituciones nacionales e internacionales competentes</w:t>
      </w:r>
      <w:r w:rsidR="00F31A97" w:rsidRPr="00686307">
        <w:rPr>
          <w:rStyle w:val="FootnoteReference"/>
          <w:snapToGrid w:val="0"/>
          <w:kern w:val="22"/>
          <w:lang w:val="es-ES_tradnl"/>
        </w:rPr>
        <w:footnoteReference w:id="3"/>
      </w:r>
      <w:r w:rsidRPr="00686307">
        <w:rPr>
          <w:snapToGrid w:val="0"/>
          <w:kern w:val="22"/>
          <w:lang w:val="es-ES_tradnl"/>
        </w:rPr>
        <w:t>.</w:t>
      </w:r>
      <w:r w:rsidR="00B436BB" w:rsidRPr="00686307">
        <w:rPr>
          <w:snapToGrid w:val="0"/>
          <w:kern w:val="22"/>
          <w:lang w:val="es-ES_tradnl"/>
        </w:rPr>
        <w:t xml:space="preserve"> </w:t>
      </w:r>
      <w:r w:rsidR="007C68CF" w:rsidRPr="00686307">
        <w:rPr>
          <w:snapToGrid w:val="0"/>
          <w:kern w:val="22"/>
          <w:lang w:val="es-ES_tradnl"/>
        </w:rPr>
        <w:t xml:space="preserve">En el artículo 18 también se establece que las Partes, de conformidad con la legislación y las políticas nacionales, fomentarán y desarrollarán métodos de cooperación para el desarrollo y </w:t>
      </w:r>
      <w:r w:rsidR="00D95FE7" w:rsidRPr="00686307">
        <w:rPr>
          <w:snapToGrid w:val="0"/>
          <w:kern w:val="22"/>
          <w:lang w:val="es-ES_tradnl"/>
        </w:rPr>
        <w:t xml:space="preserve">la </w:t>
      </w:r>
      <w:r w:rsidR="007C68CF" w:rsidRPr="00686307">
        <w:rPr>
          <w:snapToGrid w:val="0"/>
          <w:kern w:val="22"/>
          <w:lang w:val="es-ES_tradnl"/>
        </w:rPr>
        <w:t>utilización de tecnologías, incluidas las tecnologías autóctonas y tradicionales, para la consecución de los objetivos del Convenio, y, si así lo convienen de mutuo acuerdo, fomentarán el establecimiento de programas conjuntos de investigación y de empresas conjuntas para el desarrollo de tecnologías pertinentes</w:t>
      </w:r>
      <w:r w:rsidR="00B04DF6" w:rsidRPr="00686307">
        <w:rPr>
          <w:snapToGrid w:val="0"/>
          <w:kern w:val="22"/>
          <w:lang w:val="es-ES_tradnl"/>
        </w:rPr>
        <w:t xml:space="preserve">. </w:t>
      </w:r>
      <w:r w:rsidR="00F071F0" w:rsidRPr="00686307">
        <w:rPr>
          <w:snapToGrid w:val="0"/>
          <w:kern w:val="22"/>
          <w:lang w:val="es-ES_tradnl"/>
        </w:rPr>
        <w:t xml:space="preserve">Además, otros artículos afines también conciernen a la cooperación científica y técnica, como </w:t>
      </w:r>
      <w:r w:rsidR="007C68CF" w:rsidRPr="00686307">
        <w:rPr>
          <w:snapToGrid w:val="0"/>
          <w:kern w:val="22"/>
          <w:lang w:val="es-ES_tradnl"/>
        </w:rPr>
        <w:t xml:space="preserve">los artículos </w:t>
      </w:r>
      <w:r w:rsidR="00B04DF6" w:rsidRPr="00686307">
        <w:rPr>
          <w:snapToGrid w:val="0"/>
          <w:kern w:val="22"/>
          <w:lang w:val="es-ES_tradnl"/>
        </w:rPr>
        <w:t xml:space="preserve">7, 12, 14, 16, 17 </w:t>
      </w:r>
      <w:r w:rsidR="007C68CF" w:rsidRPr="00686307">
        <w:rPr>
          <w:snapToGrid w:val="0"/>
          <w:kern w:val="22"/>
          <w:lang w:val="es-ES_tradnl"/>
        </w:rPr>
        <w:t xml:space="preserve">y </w:t>
      </w:r>
      <w:r w:rsidR="00B04DF6" w:rsidRPr="00686307">
        <w:rPr>
          <w:snapToGrid w:val="0"/>
          <w:kern w:val="22"/>
          <w:lang w:val="es-ES_tradnl"/>
        </w:rPr>
        <w:t>19</w:t>
      </w:r>
      <w:r w:rsidR="00A96C61" w:rsidRPr="00686307">
        <w:rPr>
          <w:snapToGrid w:val="0"/>
          <w:kern w:val="22"/>
          <w:lang w:val="es-ES_tradnl"/>
        </w:rPr>
        <w:t>.</w:t>
      </w:r>
      <w:r w:rsidR="007C68CF" w:rsidRPr="00686307">
        <w:rPr>
          <w:snapToGrid w:val="0"/>
          <w:kern w:val="22"/>
          <w:lang w:val="es-ES_tradnl"/>
        </w:rPr>
        <w:t xml:space="preserve"> </w:t>
      </w:r>
    </w:p>
    <w:p w14:paraId="5139CEB0" w14:textId="106092CF" w:rsidR="00EE7AD4" w:rsidRPr="00686307" w:rsidRDefault="008B422D" w:rsidP="00BF754C">
      <w:pPr>
        <w:pStyle w:val="CBD-Para"/>
        <w:keepLines w:val="0"/>
        <w:suppressLineNumber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 xml:space="preserve">En diversas </w:t>
      </w:r>
      <w:r w:rsidR="00F071F0" w:rsidRPr="00686307">
        <w:rPr>
          <w:snapToGrid w:val="0"/>
          <w:kern w:val="22"/>
          <w:lang w:val="es-ES_tradnl"/>
        </w:rPr>
        <w:t>disposiciones de otros convenios relacionados con la diversidad biológica</w:t>
      </w:r>
      <w:r w:rsidRPr="00686307">
        <w:rPr>
          <w:snapToGrid w:val="0"/>
          <w:kern w:val="22"/>
          <w:lang w:val="es-ES_tradnl"/>
        </w:rPr>
        <w:t xml:space="preserve"> se exige a las Partes </w:t>
      </w:r>
      <w:r w:rsidR="00F071F0" w:rsidRPr="00686307">
        <w:rPr>
          <w:lang w:val="es-ES_tradnl"/>
        </w:rPr>
        <w:t>fomentar la cooperación científica y técnica internacional</w:t>
      </w:r>
      <w:r w:rsidR="00EE7AD4" w:rsidRPr="00686307">
        <w:rPr>
          <w:snapToGrid w:val="0"/>
          <w:kern w:val="22"/>
          <w:lang w:val="es-ES_tradnl"/>
        </w:rPr>
        <w:t xml:space="preserve">. </w:t>
      </w:r>
      <w:r w:rsidRPr="00686307">
        <w:rPr>
          <w:snapToGrid w:val="0"/>
          <w:kern w:val="22"/>
          <w:lang w:val="es-ES_tradnl"/>
        </w:rPr>
        <w:t xml:space="preserve">Por ejemplo, el preámbulo de la Convención sobre el Comercio Internacional de Especies Amenazadas de Fauna y Flora Silvestres </w:t>
      </w:r>
      <w:r w:rsidR="00ED6ECC" w:rsidRPr="00686307">
        <w:rPr>
          <w:snapToGrid w:val="0"/>
          <w:kern w:val="22"/>
          <w:lang w:val="es-ES_tradnl"/>
        </w:rPr>
        <w:t>(</w:t>
      </w:r>
      <w:r w:rsidR="00EE7AD4" w:rsidRPr="00686307">
        <w:rPr>
          <w:snapToGrid w:val="0"/>
          <w:kern w:val="22"/>
          <w:lang w:val="es-ES_tradnl"/>
        </w:rPr>
        <w:t>CITES</w:t>
      </w:r>
      <w:r w:rsidR="00ED6ECC" w:rsidRPr="00686307">
        <w:rPr>
          <w:snapToGrid w:val="0"/>
          <w:kern w:val="22"/>
          <w:lang w:val="es-ES_tradnl"/>
        </w:rPr>
        <w:t>)</w:t>
      </w:r>
      <w:r w:rsidR="00EE7AD4" w:rsidRPr="00686307">
        <w:rPr>
          <w:snapToGrid w:val="0"/>
          <w:kern w:val="22"/>
          <w:lang w:val="es-ES_tradnl"/>
        </w:rPr>
        <w:t xml:space="preserve"> </w:t>
      </w:r>
      <w:r w:rsidRPr="00686307">
        <w:rPr>
          <w:snapToGrid w:val="0"/>
          <w:kern w:val="22"/>
          <w:lang w:val="es-ES_tradnl"/>
        </w:rPr>
        <w:t>también reconoce la importancia de la cooperación internacional para la protección de ciertas especies de fauna y flora silvestres</w:t>
      </w:r>
      <w:r w:rsidR="00EE7AD4" w:rsidRPr="00686307">
        <w:rPr>
          <w:snapToGrid w:val="0"/>
          <w:kern w:val="22"/>
          <w:lang w:val="es-ES_tradnl"/>
        </w:rPr>
        <w:t xml:space="preserve">. </w:t>
      </w:r>
      <w:r w:rsidRPr="00686307">
        <w:rPr>
          <w:snapToGrid w:val="0"/>
          <w:kern w:val="22"/>
          <w:lang w:val="es-ES_tradnl"/>
        </w:rPr>
        <w:t>Conforme al artículo 2 de la Convención sobre la Conservación de las Especies Migratorias de Animales Silvestres</w:t>
      </w:r>
      <w:r w:rsidR="00F43030" w:rsidRPr="00686307">
        <w:rPr>
          <w:snapToGrid w:val="0"/>
          <w:kern w:val="22"/>
          <w:lang w:val="es-ES_tradnl"/>
        </w:rPr>
        <w:t>,</w:t>
      </w:r>
      <w:r w:rsidRPr="00686307">
        <w:rPr>
          <w:snapToGrid w:val="0"/>
          <w:kern w:val="22"/>
          <w:lang w:val="es-ES_tradnl"/>
        </w:rPr>
        <w:t xml:space="preserve"> las Partes deben fomentar, cooperar o apoyar la investigación relacionada con las especies migratorias</w:t>
      </w:r>
      <w:r w:rsidR="00EE7AD4" w:rsidRPr="00686307">
        <w:rPr>
          <w:snapToGrid w:val="0"/>
          <w:kern w:val="22"/>
          <w:lang w:val="es-ES_tradnl"/>
        </w:rPr>
        <w:t xml:space="preserve">. </w:t>
      </w:r>
      <w:r w:rsidRPr="00686307">
        <w:rPr>
          <w:snapToGrid w:val="0"/>
          <w:kern w:val="22"/>
          <w:lang w:val="es-ES_tradnl"/>
        </w:rPr>
        <w:t>En el Tratado Internacional sobre los Recursos Fitogenéticos para la Alimentación y la Agricultura también se destaca la importancia de la cooperación internacional</w:t>
      </w:r>
      <w:r w:rsidR="00EE7AD4" w:rsidRPr="00686307">
        <w:rPr>
          <w:snapToGrid w:val="0"/>
          <w:kern w:val="22"/>
          <w:lang w:val="es-ES_tradnl"/>
        </w:rPr>
        <w:t xml:space="preserve">. </w:t>
      </w:r>
      <w:r w:rsidRPr="00686307">
        <w:rPr>
          <w:snapToGrid w:val="0"/>
          <w:kern w:val="22"/>
          <w:lang w:val="es-ES_tradnl"/>
        </w:rPr>
        <w:t xml:space="preserve">Conforme al artículo </w:t>
      </w:r>
      <w:r w:rsidR="00EE7AD4" w:rsidRPr="00686307">
        <w:rPr>
          <w:snapToGrid w:val="0"/>
          <w:kern w:val="22"/>
          <w:lang w:val="es-ES_tradnl"/>
        </w:rPr>
        <w:t xml:space="preserve">4 </w:t>
      </w:r>
      <w:r w:rsidRPr="00686307">
        <w:rPr>
          <w:snapToGrid w:val="0"/>
          <w:kern w:val="22"/>
          <w:lang w:val="es-ES_tradnl"/>
        </w:rPr>
        <w:t>de la Convención del Patrimonio Mundial</w:t>
      </w:r>
      <w:r w:rsidR="000444B1" w:rsidRPr="00686307">
        <w:rPr>
          <w:snapToGrid w:val="0"/>
          <w:kern w:val="22"/>
          <w:lang w:val="es-ES_tradnl"/>
        </w:rPr>
        <w:t>, cada Estado Parte</w:t>
      </w:r>
      <w:r w:rsidR="00EE7AD4" w:rsidRPr="00686307">
        <w:rPr>
          <w:snapToGrid w:val="0"/>
          <w:kern w:val="22"/>
          <w:lang w:val="es-ES_tradnl"/>
        </w:rPr>
        <w:t xml:space="preserve"> </w:t>
      </w:r>
      <w:r w:rsidR="000444B1" w:rsidRPr="00686307">
        <w:rPr>
          <w:snapToGrid w:val="0"/>
          <w:kern w:val="22"/>
          <w:lang w:val="es-ES_tradnl"/>
        </w:rPr>
        <w:t>debe hacer todo lo posible, en particular mediante la asistencia y cooperación internacional, para asegurar la identificación, protección y conservación de su patrimonio cultural y natural</w:t>
      </w:r>
      <w:r w:rsidR="00EE7AD4" w:rsidRPr="00686307">
        <w:rPr>
          <w:snapToGrid w:val="0"/>
          <w:kern w:val="22"/>
          <w:lang w:val="es-ES_tradnl"/>
        </w:rPr>
        <w:t>.</w:t>
      </w:r>
    </w:p>
    <w:p w14:paraId="02E50723" w14:textId="779B4AEF" w:rsidR="00627D36" w:rsidRPr="00686307" w:rsidRDefault="000B17B7" w:rsidP="00BF754C">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lastRenderedPageBreak/>
        <w:t>La Conferencia de las Partes ha adoptado una serie de decisiones relativas a la cooperación científica y técnica y la transferencia de tecnología</w:t>
      </w:r>
      <w:r w:rsidR="0038685C" w:rsidRPr="00686307">
        <w:rPr>
          <w:rStyle w:val="FootnoteReference"/>
          <w:snapToGrid w:val="0"/>
          <w:kern w:val="22"/>
          <w:lang w:val="es-ES_tradnl"/>
        </w:rPr>
        <w:footnoteReference w:id="4"/>
      </w:r>
      <w:r w:rsidRPr="00686307">
        <w:rPr>
          <w:snapToGrid w:val="0"/>
          <w:kern w:val="22"/>
          <w:lang w:val="es-ES_tradnl"/>
        </w:rPr>
        <w:t>.</w:t>
      </w:r>
      <w:r w:rsidR="00B04DF6" w:rsidRPr="00686307">
        <w:rPr>
          <w:snapToGrid w:val="0"/>
          <w:kern w:val="22"/>
          <w:lang w:val="es-ES_tradnl"/>
        </w:rPr>
        <w:t xml:space="preserve"> </w:t>
      </w:r>
      <w:r w:rsidRPr="00686307">
        <w:rPr>
          <w:snapToGrid w:val="0"/>
          <w:kern w:val="22"/>
          <w:lang w:val="es-ES_tradnl"/>
        </w:rPr>
        <w:t xml:space="preserve">En las decisiones </w:t>
      </w:r>
      <w:hyperlink r:id="rId15" w:history="1">
        <w:r w:rsidR="00B04DF6" w:rsidRPr="00686307">
          <w:rPr>
            <w:rStyle w:val="Hyperlink"/>
            <w:snapToGrid w:val="0"/>
            <w:kern w:val="22"/>
            <w:sz w:val="22"/>
            <w:lang w:val="es-ES_tradnl"/>
          </w:rPr>
          <w:t>XI/2</w:t>
        </w:r>
      </w:hyperlink>
      <w:r w:rsidR="00B04DF6" w:rsidRPr="00686307">
        <w:rPr>
          <w:snapToGrid w:val="0"/>
          <w:kern w:val="22"/>
          <w:lang w:val="es-ES_tradnl"/>
        </w:rPr>
        <w:t xml:space="preserve"> </w:t>
      </w:r>
      <w:r w:rsidRPr="00686307">
        <w:rPr>
          <w:snapToGrid w:val="0"/>
          <w:kern w:val="22"/>
          <w:lang w:val="es-ES_tradnl"/>
        </w:rPr>
        <w:t xml:space="preserve">y </w:t>
      </w:r>
      <w:hyperlink r:id="rId16" w:history="1">
        <w:r w:rsidR="00B04DF6" w:rsidRPr="00686307">
          <w:rPr>
            <w:rStyle w:val="Hyperlink"/>
            <w:snapToGrid w:val="0"/>
            <w:kern w:val="22"/>
            <w:sz w:val="22"/>
            <w:lang w:val="es-ES_tradnl"/>
          </w:rPr>
          <w:t>XII/2</w:t>
        </w:r>
      </w:hyperlink>
      <w:r w:rsidR="00DA6398" w:rsidRPr="00686307">
        <w:rPr>
          <w:snapToGrid w:val="0"/>
          <w:kern w:val="22"/>
          <w:lang w:val="es-ES_tradnl"/>
        </w:rPr>
        <w:t> </w:t>
      </w:r>
      <w:r w:rsidR="00B04DF6" w:rsidRPr="00686307">
        <w:rPr>
          <w:snapToGrid w:val="0"/>
          <w:kern w:val="22"/>
          <w:lang w:val="es-ES_tradnl"/>
        </w:rPr>
        <w:t>B</w:t>
      </w:r>
      <w:r w:rsidRPr="00686307">
        <w:rPr>
          <w:lang w:val="es-ES_tradnl"/>
        </w:rPr>
        <w:t>, se pidió a la Secretaria Ejecutiva que elaborase un enfoque coherente, uniforme y coordinado para la cooperación científica y técnica y la transferencia de tecnología</w:t>
      </w:r>
      <w:r w:rsidR="00B04DF6" w:rsidRPr="00686307">
        <w:rPr>
          <w:snapToGrid w:val="0"/>
          <w:kern w:val="22"/>
          <w:lang w:val="es-ES_tradnl"/>
        </w:rPr>
        <w:t xml:space="preserve">. </w:t>
      </w:r>
      <w:r w:rsidR="007D3E29" w:rsidRPr="00686307">
        <w:rPr>
          <w:lang w:val="es-ES_tradnl"/>
        </w:rPr>
        <w:t>En respuesta, se elaboró una serie de herramientas e iniciativas.</w:t>
      </w:r>
      <w:r w:rsidR="00B04DF6" w:rsidRPr="00686307">
        <w:rPr>
          <w:snapToGrid w:val="0"/>
          <w:kern w:val="22"/>
          <w:lang w:val="es-ES_tradnl"/>
        </w:rPr>
        <w:t xml:space="preserve"> </w:t>
      </w:r>
      <w:r w:rsidR="007D3E29" w:rsidRPr="00686307">
        <w:rPr>
          <w:lang w:val="es-ES_tradnl"/>
        </w:rPr>
        <w:t>Sin embargo, dichos esfuerzos se han visto afectados por diversas dificultades y limitaciones</w:t>
      </w:r>
      <w:r w:rsidR="00B04DF6" w:rsidRPr="00686307">
        <w:rPr>
          <w:snapToGrid w:val="0"/>
          <w:kern w:val="22"/>
          <w:lang w:val="es-ES_tradnl"/>
        </w:rPr>
        <w:t>.</w:t>
      </w:r>
      <w:r w:rsidR="007D3E29" w:rsidRPr="00686307">
        <w:rPr>
          <w:snapToGrid w:val="0"/>
          <w:kern w:val="22"/>
          <w:lang w:val="es-ES_tradnl"/>
        </w:rPr>
        <w:t xml:space="preserve"> Por ejemplo, el número de casos notificados de transferencia de tecnología que han sido satisfactorios en el contexto del Convenio de la Diversidad Biológica sigue siendo bajo</w:t>
      </w:r>
      <w:r w:rsidR="007D3E29" w:rsidRPr="00686307">
        <w:rPr>
          <w:lang w:val="es-ES_tradnl"/>
        </w:rPr>
        <w:t xml:space="preserve">. </w:t>
      </w:r>
    </w:p>
    <w:p w14:paraId="4B5D24C4" w14:textId="55E7D4AE" w:rsidR="00B04DF6" w:rsidRPr="00686307" w:rsidRDefault="0001296F" w:rsidP="00BF754C">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 xml:space="preserve">Las </w:t>
      </w:r>
      <w:r w:rsidR="00436913" w:rsidRPr="00686307">
        <w:rPr>
          <w:snapToGrid w:val="0"/>
          <w:kern w:val="22"/>
          <w:lang w:val="es-ES_tradnl"/>
        </w:rPr>
        <w:t xml:space="preserve">actuales </w:t>
      </w:r>
      <w:r w:rsidRPr="00686307">
        <w:rPr>
          <w:snapToGrid w:val="0"/>
          <w:kern w:val="22"/>
          <w:lang w:val="es-ES_tradnl"/>
        </w:rPr>
        <w:t xml:space="preserve">propuestas se elaboraron en respuesta a los párrafos 8 y 9 de la decisión </w:t>
      </w:r>
      <w:r w:rsidR="00BB54DA" w:rsidRPr="00686307">
        <w:rPr>
          <w:snapToGrid w:val="0"/>
          <w:kern w:val="22"/>
          <w:lang w:val="es-ES_tradnl"/>
        </w:rPr>
        <w:t xml:space="preserve">14/24 B </w:t>
      </w:r>
      <w:r w:rsidRPr="00686307">
        <w:rPr>
          <w:snapToGrid w:val="0"/>
          <w:kern w:val="22"/>
          <w:lang w:val="es-ES_tradnl"/>
        </w:rPr>
        <w:t xml:space="preserve">de la Conferencia de las Partes y en el contexto de la preparación del </w:t>
      </w:r>
      <w:r w:rsidR="003C3014" w:rsidRPr="00686307">
        <w:rPr>
          <w:snapToGrid w:val="0"/>
          <w:kern w:val="22"/>
          <w:lang w:val="es-ES_tradnl"/>
        </w:rPr>
        <w:t>marco mundial de la diversidad biológica</w:t>
      </w:r>
      <w:r w:rsidRPr="00686307">
        <w:rPr>
          <w:snapToGrid w:val="0"/>
          <w:kern w:val="22"/>
          <w:lang w:val="es-ES_tradnl"/>
        </w:rPr>
        <w:t xml:space="preserve"> posterior a 2020</w:t>
      </w:r>
      <w:r w:rsidR="0090158D" w:rsidRPr="00686307">
        <w:rPr>
          <w:snapToGrid w:val="0"/>
          <w:kern w:val="22"/>
          <w:lang w:val="es-ES_tradnl"/>
        </w:rPr>
        <w:t>.</w:t>
      </w:r>
      <w:r w:rsidR="00B04DF6" w:rsidRPr="00686307">
        <w:rPr>
          <w:snapToGrid w:val="0"/>
          <w:kern w:val="22"/>
          <w:lang w:val="es-ES_tradnl"/>
        </w:rPr>
        <w:t xml:space="preserve"> </w:t>
      </w:r>
      <w:r w:rsidRPr="00686307">
        <w:rPr>
          <w:snapToGrid w:val="0"/>
          <w:kern w:val="22"/>
          <w:lang w:val="es-ES_tradnl"/>
        </w:rPr>
        <w:t xml:space="preserve">Se reconoció que, </w:t>
      </w:r>
      <w:r w:rsidR="00436913" w:rsidRPr="00686307">
        <w:rPr>
          <w:snapToGrid w:val="0"/>
          <w:kern w:val="22"/>
          <w:lang w:val="es-ES_tradnl"/>
        </w:rPr>
        <w:t xml:space="preserve">a fin de que pueda producirse un </w:t>
      </w:r>
      <w:r w:rsidRPr="00686307">
        <w:rPr>
          <w:snapToGrid w:val="0"/>
          <w:kern w:val="22"/>
          <w:lang w:val="es-ES_tradnl"/>
        </w:rPr>
        <w:t xml:space="preserve">cambio significativo </w:t>
      </w:r>
      <w:r w:rsidR="00436913" w:rsidRPr="00686307">
        <w:rPr>
          <w:snapToGrid w:val="0"/>
          <w:kern w:val="22"/>
          <w:lang w:val="es-ES_tradnl"/>
        </w:rPr>
        <w:t xml:space="preserve">sobre </w:t>
      </w:r>
      <w:r w:rsidRPr="00686307">
        <w:rPr>
          <w:snapToGrid w:val="0"/>
          <w:kern w:val="22"/>
          <w:lang w:val="es-ES_tradnl"/>
        </w:rPr>
        <w:t xml:space="preserve">el terreno, </w:t>
      </w:r>
      <w:r w:rsidR="00436913" w:rsidRPr="00686307">
        <w:rPr>
          <w:snapToGrid w:val="0"/>
          <w:kern w:val="22"/>
          <w:lang w:val="es-ES_tradnl"/>
        </w:rPr>
        <w:t xml:space="preserve">la aplicación eficaz del marco requerirá </w:t>
      </w:r>
      <w:r w:rsidRPr="00686307">
        <w:rPr>
          <w:snapToGrid w:val="0"/>
          <w:kern w:val="22"/>
          <w:lang w:val="es-ES_tradnl"/>
        </w:rPr>
        <w:t>medios de ejecución eficaces</w:t>
      </w:r>
      <w:r w:rsidR="00AB516F" w:rsidRPr="00686307">
        <w:rPr>
          <w:snapToGrid w:val="0"/>
          <w:kern w:val="22"/>
          <w:lang w:val="es-ES_tradnl"/>
        </w:rPr>
        <w:t xml:space="preserve">, </w:t>
      </w:r>
      <w:r w:rsidRPr="00686307">
        <w:rPr>
          <w:snapToGrid w:val="0"/>
          <w:kern w:val="22"/>
          <w:lang w:val="es-ES_tradnl"/>
        </w:rPr>
        <w:t>en particular la cooperación técnica y científica, la transferencia de tecnología y la promoción de soluciones innovadoras</w:t>
      </w:r>
      <w:r w:rsidR="00B04DF6" w:rsidRPr="00686307">
        <w:rPr>
          <w:snapToGrid w:val="0"/>
          <w:kern w:val="22"/>
          <w:lang w:val="es-ES_tradnl"/>
        </w:rPr>
        <w:t>.</w:t>
      </w:r>
      <w:r w:rsidR="00AC42D4" w:rsidRPr="00686307">
        <w:rPr>
          <w:snapToGrid w:val="0"/>
          <w:kern w:val="22"/>
          <w:lang w:val="es-ES_tradnl"/>
        </w:rPr>
        <w:t xml:space="preserve"> </w:t>
      </w:r>
    </w:p>
    <w:p w14:paraId="5F14C9BF" w14:textId="1DD0E921" w:rsidR="00DE3BB3" w:rsidRPr="00686307" w:rsidRDefault="0001296F" w:rsidP="00BF754C">
      <w:pPr>
        <w:pStyle w:val="CBD-Para"/>
        <w:keepLines w:val="0"/>
        <w:suppressLineNumber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 xml:space="preserve">La Secretaria Ejecutiva preparó </w:t>
      </w:r>
      <w:r w:rsidR="004D1DEC" w:rsidRPr="00686307">
        <w:rPr>
          <w:snapToGrid w:val="0"/>
          <w:kern w:val="22"/>
          <w:lang w:val="es-ES_tradnl"/>
        </w:rPr>
        <w:t>el proyecto de propuestas</w:t>
      </w:r>
      <w:r w:rsidRPr="00686307">
        <w:rPr>
          <w:snapToGrid w:val="0"/>
          <w:kern w:val="22"/>
          <w:lang w:val="es-ES_tradnl"/>
        </w:rPr>
        <w:t xml:space="preserve"> que examinó el Órgano Subsidiario de Asesoramiento Científico, Técnico y Tecnológico en su 23ª reunión</w:t>
      </w:r>
      <w:r w:rsidR="0050671A" w:rsidRPr="00686307">
        <w:rPr>
          <w:iCs/>
          <w:snapToGrid w:val="0"/>
          <w:kern w:val="22"/>
          <w:lang w:val="es-ES_tradnl"/>
        </w:rPr>
        <w:t xml:space="preserve">. </w:t>
      </w:r>
      <w:r w:rsidRPr="00686307">
        <w:rPr>
          <w:iCs/>
          <w:snapToGrid w:val="0"/>
          <w:kern w:val="22"/>
          <w:lang w:val="es-ES_tradnl"/>
        </w:rPr>
        <w:t xml:space="preserve">En respuesta a la recomendación </w:t>
      </w:r>
      <w:hyperlink r:id="rId17" w:history="1">
        <w:r w:rsidR="001A7310" w:rsidRPr="00686307">
          <w:rPr>
            <w:rStyle w:val="Hyperlink"/>
            <w:snapToGrid w:val="0"/>
            <w:kern w:val="22"/>
            <w:sz w:val="22"/>
            <w:lang w:val="es-ES_tradnl"/>
          </w:rPr>
          <w:t>23/6</w:t>
        </w:r>
      </w:hyperlink>
      <w:r w:rsidR="001A7310" w:rsidRPr="00686307">
        <w:rPr>
          <w:snapToGrid w:val="0"/>
          <w:kern w:val="22"/>
          <w:lang w:val="es-ES_tradnl"/>
        </w:rPr>
        <w:t xml:space="preserve"> </w:t>
      </w:r>
      <w:r w:rsidRPr="00686307">
        <w:rPr>
          <w:snapToGrid w:val="0"/>
          <w:kern w:val="22"/>
          <w:lang w:val="es-ES_tradnl"/>
        </w:rPr>
        <w:t xml:space="preserve">del </w:t>
      </w:r>
      <w:r w:rsidRPr="00686307">
        <w:rPr>
          <w:lang w:val="es-ES_tradnl"/>
        </w:rPr>
        <w:t>Órgano Subsidiario</w:t>
      </w:r>
      <w:r w:rsidR="00CE1A01" w:rsidRPr="00686307">
        <w:rPr>
          <w:snapToGrid w:val="0"/>
          <w:kern w:val="22"/>
          <w:lang w:val="es-ES_tradnl"/>
        </w:rPr>
        <w:t xml:space="preserve">, </w:t>
      </w:r>
      <w:r w:rsidRPr="00686307">
        <w:rPr>
          <w:snapToGrid w:val="0"/>
          <w:kern w:val="22"/>
          <w:lang w:val="es-ES_tradnl"/>
        </w:rPr>
        <w:t xml:space="preserve">la Secretaria Ejecutiva </w:t>
      </w:r>
      <w:r w:rsidR="004D1DEC" w:rsidRPr="00686307">
        <w:rPr>
          <w:snapToGrid w:val="0"/>
          <w:kern w:val="22"/>
          <w:lang w:val="es-ES_tradnl"/>
        </w:rPr>
        <w:t>amplió las propuestas, teniendo en cuenta las opiniones y propuestas de las Partes, otros Gobiernos, pueblos indígenas y comunidades locales</w:t>
      </w:r>
      <w:r w:rsidR="00445F34" w:rsidRPr="00686307">
        <w:rPr>
          <w:snapToGrid w:val="0"/>
          <w:kern w:val="22"/>
          <w:lang w:val="es-ES_tradnl"/>
        </w:rPr>
        <w:t xml:space="preserve">, </w:t>
      </w:r>
      <w:r w:rsidR="004D1DEC" w:rsidRPr="00686307">
        <w:rPr>
          <w:snapToGrid w:val="0"/>
          <w:kern w:val="22"/>
          <w:lang w:val="es-ES_tradnl"/>
        </w:rPr>
        <w:t>así como partes interesadas y organizaciones competentes</w:t>
      </w:r>
      <w:r w:rsidR="001A7310" w:rsidRPr="00686307">
        <w:rPr>
          <w:snapToGrid w:val="0"/>
          <w:kern w:val="22"/>
          <w:lang w:val="es-ES_tradnl"/>
        </w:rPr>
        <w:t xml:space="preserve">. </w:t>
      </w:r>
      <w:r w:rsidR="004D1DEC" w:rsidRPr="00686307">
        <w:rPr>
          <w:snapToGrid w:val="0"/>
          <w:kern w:val="22"/>
          <w:lang w:val="es-ES_tradnl"/>
        </w:rPr>
        <w:t>El presente documento recoge las propuestas revisadas</w:t>
      </w:r>
      <w:r w:rsidR="00DE3BB3" w:rsidRPr="00686307">
        <w:rPr>
          <w:snapToGrid w:val="0"/>
          <w:kern w:val="22"/>
          <w:lang w:val="es-ES_tradnl"/>
        </w:rPr>
        <w:t xml:space="preserve">. </w:t>
      </w:r>
    </w:p>
    <w:p w14:paraId="1A7CFBE8" w14:textId="30834559" w:rsidR="00B04DF6" w:rsidRPr="00686307" w:rsidRDefault="004D1DEC" w:rsidP="00BF754C">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Las propuestas se basan en trabajos anteriores sobre la cooperación técnica y científica y la transferencia de tecnología con arreglo al Convenio, y aprovechan las experiencias y enseñanzas adquiridas de las diversas iniciativas dentro y fuera del Convenio</w:t>
      </w:r>
      <w:r w:rsidR="00B04DF6" w:rsidRPr="00686307">
        <w:rPr>
          <w:rStyle w:val="FootnoteReference"/>
          <w:snapToGrid w:val="0"/>
          <w:kern w:val="22"/>
          <w:lang w:val="es-ES_tradnl"/>
        </w:rPr>
        <w:footnoteReference w:id="5"/>
      </w:r>
      <w:r w:rsidRPr="00686307">
        <w:rPr>
          <w:snapToGrid w:val="0"/>
          <w:kern w:val="22"/>
          <w:lang w:val="es-ES_tradnl"/>
        </w:rPr>
        <w:t>.</w:t>
      </w:r>
      <w:r w:rsidR="00563665" w:rsidRPr="00686307">
        <w:rPr>
          <w:snapToGrid w:val="0"/>
          <w:kern w:val="22"/>
          <w:lang w:val="es-ES_tradnl"/>
        </w:rPr>
        <w:t xml:space="preserve"> </w:t>
      </w:r>
      <w:r w:rsidRPr="00686307">
        <w:rPr>
          <w:snapToGrid w:val="0"/>
          <w:kern w:val="22"/>
          <w:lang w:val="es-ES_tradnl"/>
        </w:rPr>
        <w:t>Además, tienen en cuenta las propuestas anteriores relacio</w:t>
      </w:r>
      <w:r w:rsidR="008D0E15" w:rsidRPr="00686307">
        <w:rPr>
          <w:snapToGrid w:val="0"/>
          <w:kern w:val="22"/>
          <w:lang w:val="es-ES_tradnl"/>
        </w:rPr>
        <w:t xml:space="preserve">nadas </w:t>
      </w:r>
      <w:r w:rsidRPr="00686307">
        <w:rPr>
          <w:snapToGrid w:val="0"/>
          <w:kern w:val="22"/>
          <w:lang w:val="es-ES_tradnl"/>
        </w:rPr>
        <w:t xml:space="preserve">con la elaboración de un enfoque coherente para la cooperación técnica y científica y </w:t>
      </w:r>
      <w:r w:rsidR="00C90209" w:rsidRPr="00686307">
        <w:rPr>
          <w:snapToGrid w:val="0"/>
          <w:kern w:val="22"/>
          <w:lang w:val="es-ES_tradnl"/>
        </w:rPr>
        <w:t xml:space="preserve">la </w:t>
      </w:r>
      <w:r w:rsidRPr="00686307">
        <w:rPr>
          <w:snapToGrid w:val="0"/>
          <w:kern w:val="22"/>
          <w:lang w:val="es-ES_tradnl"/>
        </w:rPr>
        <w:t>transferencia de tecnología</w:t>
      </w:r>
      <w:r w:rsidR="00B04DF6" w:rsidRPr="00686307">
        <w:rPr>
          <w:rStyle w:val="FootnoteReference"/>
          <w:snapToGrid w:val="0"/>
          <w:kern w:val="22"/>
          <w:lang w:val="es-ES_tradnl"/>
        </w:rPr>
        <w:footnoteReference w:id="6"/>
      </w:r>
      <w:r w:rsidRPr="00686307">
        <w:rPr>
          <w:snapToGrid w:val="0"/>
          <w:kern w:val="22"/>
          <w:lang w:val="es-ES_tradnl"/>
        </w:rPr>
        <w:t xml:space="preserve">, propuestas sobre opciones </w:t>
      </w:r>
      <w:r w:rsidR="008D0E15" w:rsidRPr="00686307">
        <w:rPr>
          <w:snapToGrid w:val="0"/>
          <w:kern w:val="22"/>
          <w:lang w:val="es-ES_tradnl"/>
        </w:rPr>
        <w:t>para medidas y mecanismos para facilitar el acceso a la tecnología y la adaptación a las mismas</w:t>
      </w:r>
      <w:r w:rsidR="00B04DF6" w:rsidRPr="00686307">
        <w:rPr>
          <w:rStyle w:val="FootnoteReference"/>
          <w:snapToGrid w:val="0"/>
          <w:kern w:val="22"/>
          <w:lang w:val="es-ES_tradnl"/>
        </w:rPr>
        <w:footnoteReference w:id="7"/>
      </w:r>
      <w:r w:rsidR="008D0E15" w:rsidRPr="00686307">
        <w:rPr>
          <w:snapToGrid w:val="0"/>
          <w:kern w:val="22"/>
          <w:lang w:val="es-ES_tradnl"/>
        </w:rPr>
        <w:t>, así como propuestas para la creación de un</w:t>
      </w:r>
      <w:r w:rsidR="00A36BA4" w:rsidRPr="00686307">
        <w:rPr>
          <w:snapToGrid w:val="0"/>
          <w:kern w:val="22"/>
          <w:lang w:val="es-ES_tradnl"/>
        </w:rPr>
        <w:t>a</w:t>
      </w:r>
      <w:r w:rsidR="008D0E15" w:rsidRPr="00686307">
        <w:rPr>
          <w:snapToGrid w:val="0"/>
          <w:kern w:val="22"/>
          <w:lang w:val="es-ES_tradnl"/>
        </w:rPr>
        <w:t xml:space="preserve"> iniciativa </w:t>
      </w:r>
      <w:r w:rsidR="00A36BA4" w:rsidRPr="00686307">
        <w:rPr>
          <w:snapToGrid w:val="0"/>
          <w:kern w:val="22"/>
          <w:lang w:val="es-ES_tradnl"/>
        </w:rPr>
        <w:t>tecnológica sobre la diversidad biológica</w:t>
      </w:r>
      <w:r w:rsidR="00B04DF6" w:rsidRPr="00686307">
        <w:rPr>
          <w:rStyle w:val="FootnoteReference"/>
          <w:snapToGrid w:val="0"/>
          <w:kern w:val="22"/>
          <w:lang w:val="es-ES_tradnl"/>
        </w:rPr>
        <w:footnoteReference w:id="8"/>
      </w:r>
      <w:r w:rsidR="00A36BA4" w:rsidRPr="00686307">
        <w:rPr>
          <w:snapToGrid w:val="0"/>
          <w:kern w:val="22"/>
          <w:lang w:val="es-ES_tradnl"/>
        </w:rPr>
        <w:t>.</w:t>
      </w:r>
    </w:p>
    <w:p w14:paraId="22809480" w14:textId="2745B235" w:rsidR="00B55246" w:rsidRPr="00686307" w:rsidRDefault="00B55246" w:rsidP="00BF754C">
      <w:pPr>
        <w:pStyle w:val="ListParagraph"/>
        <w:numPr>
          <w:ilvl w:val="0"/>
          <w:numId w:val="14"/>
        </w:numPr>
        <w:jc w:val="center"/>
        <w:rPr>
          <w:b/>
          <w:caps/>
          <w:snapToGrid w:val="0"/>
          <w:kern w:val="22"/>
          <w:lang w:val="es-ES_tradnl"/>
        </w:rPr>
      </w:pPr>
      <w:r w:rsidRPr="00686307">
        <w:rPr>
          <w:b/>
          <w:caps/>
          <w:snapToGrid w:val="0"/>
          <w:kern w:val="22"/>
          <w:lang w:val="es-ES_tradnl"/>
        </w:rPr>
        <w:t>Meta, objetivos y principios rectores</w:t>
      </w:r>
    </w:p>
    <w:p w14:paraId="2055CD7C" w14:textId="2C3F6AE3" w:rsidR="00B04DF6" w:rsidRPr="00686307" w:rsidRDefault="00B55246" w:rsidP="00BF754C">
      <w:pPr>
        <w:pStyle w:val="Heading2"/>
        <w:numPr>
          <w:ilvl w:val="0"/>
          <w:numId w:val="13"/>
        </w:numPr>
        <w:suppressLineNumber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Meta y objetivos</w:t>
      </w:r>
    </w:p>
    <w:p w14:paraId="17B3DC59" w14:textId="788B7740" w:rsidR="003E7E73" w:rsidRPr="00686307" w:rsidRDefault="003E7E73" w:rsidP="003E7E73">
      <w:pPr>
        <w:pStyle w:val="CBD-Para"/>
        <w:keepLines w:val="0"/>
        <w:suppressLineNumbers/>
        <w:tabs>
          <w:tab w:val="clear" w:pos="720"/>
        </w:tabs>
        <w:suppressAutoHyphens/>
        <w:rPr>
          <w:kern w:val="22"/>
          <w:lang w:val="es-ES_tradnl"/>
        </w:rPr>
      </w:pPr>
      <w:r w:rsidRPr="00686307">
        <w:rPr>
          <w:lang w:val="es-ES_tradnl"/>
        </w:rPr>
        <w:t>La meta general es promover y facilitar la colaboración entre las Partes y organizaciones pertinentes, a fin de que puedan utilizar eficazmente la ciencia, la tecnología, las mejores prácticas y las innovaciones</w:t>
      </w:r>
      <w:r w:rsidR="00C90209" w:rsidRPr="00686307">
        <w:rPr>
          <w:lang w:val="es-ES_tradnl"/>
        </w:rPr>
        <w:t xml:space="preserve">, </w:t>
      </w:r>
      <w:r w:rsidRPr="00686307">
        <w:rPr>
          <w:lang w:val="es-ES_tradnl"/>
        </w:rPr>
        <w:t>para respaldar la aplicación del marco mundial de la diversidad biológica posterior a 2020, para alcanzar los objetivos del Convenio y sus protocolos. Los objetivos específicos son los siguientes:</w:t>
      </w:r>
    </w:p>
    <w:p w14:paraId="4B0A0AA6" w14:textId="6CA8689F" w:rsidR="00B04DF6" w:rsidRPr="00686307" w:rsidRDefault="003E7E73"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Mejorar las capacidades locales, nacionales, regionales e internacionales en relación con la ciencia, la tecnología y la innovación por medio del desarrollo de los recursos humanos y de las capacidades institucionales</w:t>
      </w:r>
      <w:r w:rsidR="00B04DF6" w:rsidRPr="00686307">
        <w:rPr>
          <w:rStyle w:val="FootnoteReference"/>
          <w:kern w:val="22"/>
          <w:szCs w:val="22"/>
          <w:lang w:val="es-ES_tradnl"/>
        </w:rPr>
        <w:footnoteReference w:id="9"/>
      </w:r>
      <w:r w:rsidRPr="00686307">
        <w:rPr>
          <w:kern w:val="22"/>
          <w:szCs w:val="22"/>
          <w:lang w:val="es-ES_tradnl"/>
        </w:rPr>
        <w:t>;</w:t>
      </w:r>
    </w:p>
    <w:p w14:paraId="5B476E33" w14:textId="7585FF7A" w:rsidR="00B04DF6" w:rsidRPr="00686307" w:rsidRDefault="00193002"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 xml:space="preserve">Facilitar </w:t>
      </w:r>
      <w:r w:rsidR="003E7E73" w:rsidRPr="00686307">
        <w:rPr>
          <w:kern w:val="22"/>
          <w:szCs w:val="22"/>
          <w:lang w:val="es-ES_tradnl"/>
        </w:rPr>
        <w:t>el escrutinio de los horizontes tecnológicos, la evaluación, el seguimiento y la valoración de las tecnologías apropiadas</w:t>
      </w:r>
      <w:r w:rsidR="00B04DF6" w:rsidRPr="00686307">
        <w:rPr>
          <w:kern w:val="22"/>
          <w:szCs w:val="22"/>
          <w:lang w:val="es-ES_tradnl"/>
        </w:rPr>
        <w:t>;</w:t>
      </w:r>
    </w:p>
    <w:p w14:paraId="5E5B89F2" w14:textId="0FF6643D" w:rsidR="00B04DF6" w:rsidRPr="00686307" w:rsidRDefault="00193002"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Promover y facilitar el desarrollo, la transferencia y utilización de tecnologías apropiadas, incluidas las tecnologías autóctonas y tradicionales, sujetas al consentimiento fundamentado previo de los pueblos indígenas y las comunidades locales, según proceda</w:t>
      </w:r>
      <w:r w:rsidR="00B04DF6" w:rsidRPr="00686307">
        <w:rPr>
          <w:rStyle w:val="FootnoteReference"/>
          <w:kern w:val="22"/>
          <w:szCs w:val="22"/>
          <w:lang w:val="es-ES_tradnl"/>
        </w:rPr>
        <w:footnoteReference w:id="10"/>
      </w:r>
      <w:r w:rsidRPr="00686307">
        <w:rPr>
          <w:kern w:val="22"/>
          <w:szCs w:val="22"/>
          <w:lang w:val="es-ES_tradnl"/>
        </w:rPr>
        <w:t>;</w:t>
      </w:r>
    </w:p>
    <w:p w14:paraId="78C7E692" w14:textId="5C8C4DE8" w:rsidR="00B04DF6" w:rsidRPr="00686307" w:rsidRDefault="00193002"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lastRenderedPageBreak/>
        <w:t>Promover y fomentar la investigación</w:t>
      </w:r>
      <w:r w:rsidR="00C90209" w:rsidRPr="00686307">
        <w:rPr>
          <w:kern w:val="22"/>
          <w:szCs w:val="22"/>
          <w:lang w:val="es-ES_tradnl"/>
        </w:rPr>
        <w:t xml:space="preserve">, </w:t>
      </w:r>
      <w:r w:rsidRPr="00686307">
        <w:rPr>
          <w:kern w:val="22"/>
          <w:szCs w:val="22"/>
          <w:lang w:val="es-ES_tradnl"/>
        </w:rPr>
        <w:t xml:space="preserve">cooperación y colaboración </w:t>
      </w:r>
      <w:r w:rsidR="00C90209" w:rsidRPr="00686307">
        <w:rPr>
          <w:kern w:val="22"/>
          <w:szCs w:val="22"/>
          <w:lang w:val="es-ES_tradnl"/>
        </w:rPr>
        <w:t xml:space="preserve">conjunta </w:t>
      </w:r>
      <w:r w:rsidRPr="00686307">
        <w:rPr>
          <w:kern w:val="22"/>
          <w:szCs w:val="22"/>
          <w:lang w:val="es-ES_tradnl"/>
        </w:rPr>
        <w:t xml:space="preserve">en la utilización de los adelantos científicos y </w:t>
      </w:r>
      <w:r w:rsidR="00C90209" w:rsidRPr="00686307">
        <w:rPr>
          <w:kern w:val="22"/>
          <w:szCs w:val="22"/>
          <w:lang w:val="es-ES_tradnl"/>
        </w:rPr>
        <w:t xml:space="preserve">las </w:t>
      </w:r>
      <w:r w:rsidRPr="00686307">
        <w:rPr>
          <w:kern w:val="22"/>
          <w:szCs w:val="22"/>
          <w:lang w:val="es-ES_tradnl"/>
        </w:rPr>
        <w:t>buenas prácticas en la investigación, en particular como modalidad para compartir los beneficios derivados de la investigación y el desarrollo de los recursos genéticos y los conocimientos tradicionales, según proceda</w:t>
      </w:r>
      <w:r w:rsidR="00B04DF6" w:rsidRPr="00686307">
        <w:rPr>
          <w:rStyle w:val="FootnoteReference"/>
          <w:kern w:val="22"/>
          <w:szCs w:val="22"/>
          <w:lang w:val="es-ES_tradnl"/>
        </w:rPr>
        <w:footnoteReference w:id="11"/>
      </w:r>
      <w:r w:rsidRPr="00686307">
        <w:rPr>
          <w:kern w:val="22"/>
          <w:szCs w:val="22"/>
          <w:lang w:val="es-ES_tradnl"/>
        </w:rPr>
        <w:t>;</w:t>
      </w:r>
    </w:p>
    <w:p w14:paraId="27E57131" w14:textId="038C5B87" w:rsidR="00B04DF6" w:rsidRPr="00686307" w:rsidRDefault="00B545D3"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 xml:space="preserve">Promover el desarrollo, la aplicación y la ampliación de </w:t>
      </w:r>
      <w:r w:rsidRPr="00686307">
        <w:rPr>
          <w:lang w:val="es-ES_tradnl"/>
        </w:rPr>
        <w:t>soluciones innovadoras</w:t>
      </w:r>
      <w:r w:rsidRPr="00686307">
        <w:rPr>
          <w:rStyle w:val="FootnoteReference"/>
          <w:kern w:val="22"/>
          <w:szCs w:val="22"/>
          <w:lang w:val="es-ES_tradnl"/>
        </w:rPr>
        <w:footnoteReference w:id="12"/>
      </w:r>
      <w:r w:rsidRPr="00686307">
        <w:rPr>
          <w:lang w:val="es-ES_tradnl"/>
        </w:rPr>
        <w:t xml:space="preserve">, incluidas las tecnologías que respaldan la diversidad biológica, la biotecnología moderna y otras tecnologías incipientes, tales como la inteligencia artificial, el uso de </w:t>
      </w:r>
      <w:proofErr w:type="spellStart"/>
      <w:r w:rsidRPr="00686307">
        <w:rPr>
          <w:lang w:val="es-ES_tradnl"/>
        </w:rPr>
        <w:t>macrodatos</w:t>
      </w:r>
      <w:proofErr w:type="spellEnd"/>
      <w:r w:rsidRPr="00686307">
        <w:rPr>
          <w:lang w:val="es-ES_tradnl"/>
        </w:rPr>
        <w:t xml:space="preserve"> y cadenas de bloques, de conformidad con reglamentos nacionales e internacionales, sobre la base de un enfoque de precaución, y en consonancia con los objetivos del Convenio sobre la Diversidad Biológica;</w:t>
      </w:r>
    </w:p>
    <w:p w14:paraId="28342BE9" w14:textId="268FB31D" w:rsidR="00B04DF6" w:rsidRPr="00686307" w:rsidRDefault="00B545D3"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lang w:val="es-ES_tradnl"/>
        </w:rPr>
        <w:t>Facilitar el acceso a datos, información y conocimientos técnicos y científicos, así como su intercambio, lo que incluirá, entre otras cosas, los resultados de investigaciones técnicas, científicas y socioeconómicas</w:t>
      </w:r>
      <w:r w:rsidR="00F25246" w:rsidRPr="00686307">
        <w:rPr>
          <w:lang w:val="es-ES_tradnl"/>
        </w:rPr>
        <w:t>,</w:t>
      </w:r>
      <w:r w:rsidRPr="00686307">
        <w:rPr>
          <w:lang w:val="es-ES_tradnl"/>
        </w:rPr>
        <w:t xml:space="preserve"> </w:t>
      </w:r>
      <w:r w:rsidR="00F25246" w:rsidRPr="00686307">
        <w:rPr>
          <w:lang w:val="es-ES_tradnl"/>
        </w:rPr>
        <w:t xml:space="preserve">los </w:t>
      </w:r>
      <w:r w:rsidRPr="00686307">
        <w:rPr>
          <w:lang w:val="es-ES_tradnl"/>
        </w:rPr>
        <w:t>conocimientos especializados,</w:t>
      </w:r>
      <w:r w:rsidR="00CE3E8D" w:rsidRPr="00686307">
        <w:rPr>
          <w:lang w:val="es-ES_tradnl"/>
        </w:rPr>
        <w:t xml:space="preserve"> </w:t>
      </w:r>
      <w:r w:rsidR="00F25246" w:rsidRPr="00686307">
        <w:rPr>
          <w:lang w:val="es-ES_tradnl"/>
        </w:rPr>
        <w:t xml:space="preserve">incluida </w:t>
      </w:r>
      <w:r w:rsidRPr="00686307">
        <w:rPr>
          <w:lang w:val="es-ES_tradnl"/>
        </w:rPr>
        <w:t xml:space="preserve">información basada en </w:t>
      </w:r>
      <w:r w:rsidR="00F25246" w:rsidRPr="00686307">
        <w:rPr>
          <w:lang w:val="es-ES_tradnl"/>
        </w:rPr>
        <w:t>políticas</w:t>
      </w:r>
      <w:r w:rsidR="00CE3E8D" w:rsidRPr="00686307">
        <w:rPr>
          <w:lang w:val="es-ES_tradnl"/>
        </w:rPr>
        <w:t xml:space="preserve">, </w:t>
      </w:r>
      <w:r w:rsidRPr="00686307">
        <w:rPr>
          <w:lang w:val="es-ES_tradnl"/>
        </w:rPr>
        <w:t>conocimientos autóctonos y tradicionales y mejores prácticas</w:t>
      </w:r>
      <w:r w:rsidR="00B04DF6" w:rsidRPr="00686307">
        <w:rPr>
          <w:rStyle w:val="FootnoteReference"/>
          <w:kern w:val="22"/>
          <w:szCs w:val="22"/>
          <w:lang w:val="es-ES_tradnl"/>
        </w:rPr>
        <w:footnoteReference w:id="13"/>
      </w:r>
      <w:r w:rsidRPr="00686307">
        <w:rPr>
          <w:lang w:val="es-ES_tradnl"/>
        </w:rPr>
        <w:t>.</w:t>
      </w:r>
      <w:r w:rsidRPr="00686307">
        <w:rPr>
          <w:kern w:val="22"/>
          <w:szCs w:val="22"/>
          <w:lang w:val="es-ES_tradnl"/>
        </w:rPr>
        <w:t xml:space="preserve"> </w:t>
      </w:r>
    </w:p>
    <w:p w14:paraId="74854B94" w14:textId="2A95F166" w:rsidR="00B04DF6" w:rsidRPr="00686307" w:rsidRDefault="006255A8" w:rsidP="00BF754C">
      <w:pPr>
        <w:pStyle w:val="Heading2"/>
        <w:numPr>
          <w:ilvl w:val="0"/>
          <w:numId w:val="13"/>
        </w:numPr>
        <w:suppressLineNumber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Principios rectores</w:t>
      </w:r>
    </w:p>
    <w:p w14:paraId="38B166F9" w14:textId="53D42219" w:rsidR="00B04DF6" w:rsidRPr="00686307" w:rsidRDefault="0036237C" w:rsidP="00BF754C">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 xml:space="preserve">Teniendo en cuenta la experiencia operacional anterior, las mejores prácticas y enseñanzas adquiridas, las iniciativas de cooperación técnica y científica </w:t>
      </w:r>
      <w:bookmarkStart w:id="1" w:name="_Hlk50997244"/>
      <w:r w:rsidR="004B7ECF" w:rsidRPr="00686307">
        <w:rPr>
          <w:snapToGrid w:val="0"/>
          <w:kern w:val="22"/>
          <w:lang w:val="es-ES_tradnl"/>
        </w:rPr>
        <w:t>(</w:t>
      </w:r>
      <w:r w:rsidRPr="00686307">
        <w:rPr>
          <w:snapToGrid w:val="0"/>
          <w:kern w:val="22"/>
          <w:lang w:val="es-ES_tradnl"/>
        </w:rPr>
        <w:t>actividades, proyectos y programas</w:t>
      </w:r>
      <w:r w:rsidR="00301A9C" w:rsidRPr="00686307">
        <w:rPr>
          <w:snapToGrid w:val="0"/>
          <w:kern w:val="22"/>
          <w:lang w:val="es-ES_tradnl"/>
        </w:rPr>
        <w:t>)</w:t>
      </w:r>
      <w:r w:rsidR="000979F3" w:rsidRPr="00686307">
        <w:rPr>
          <w:snapToGrid w:val="0"/>
          <w:kern w:val="22"/>
          <w:lang w:val="es-ES_tradnl"/>
        </w:rPr>
        <w:t>,</w:t>
      </w:r>
      <w:r w:rsidR="00B04DF6" w:rsidRPr="00686307">
        <w:rPr>
          <w:snapToGrid w:val="0"/>
          <w:kern w:val="22"/>
          <w:lang w:val="es-ES_tradnl"/>
        </w:rPr>
        <w:t xml:space="preserve"> </w:t>
      </w:r>
      <w:bookmarkEnd w:id="1"/>
      <w:r w:rsidRPr="00686307">
        <w:rPr>
          <w:snapToGrid w:val="0"/>
          <w:kern w:val="22"/>
          <w:lang w:val="es-ES_tradnl"/>
        </w:rPr>
        <w:t xml:space="preserve">en particular </w:t>
      </w:r>
      <w:r w:rsidR="00F25246" w:rsidRPr="00686307">
        <w:rPr>
          <w:snapToGrid w:val="0"/>
          <w:kern w:val="22"/>
          <w:lang w:val="es-ES_tradnl"/>
        </w:rPr>
        <w:t xml:space="preserve">la evaluación tecnológica, </w:t>
      </w:r>
      <w:r w:rsidRPr="00686307">
        <w:rPr>
          <w:snapToGrid w:val="0"/>
          <w:kern w:val="22"/>
          <w:lang w:val="es-ES_tradnl"/>
        </w:rPr>
        <w:t>el escrutinio de horizontes y el seguimiento, estarán orientad</w:t>
      </w:r>
      <w:r w:rsidR="00F25246" w:rsidRPr="00686307">
        <w:rPr>
          <w:snapToGrid w:val="0"/>
          <w:kern w:val="22"/>
          <w:lang w:val="es-ES_tradnl"/>
        </w:rPr>
        <w:t>a</w:t>
      </w:r>
      <w:r w:rsidRPr="00686307">
        <w:rPr>
          <w:snapToGrid w:val="0"/>
          <w:kern w:val="22"/>
          <w:lang w:val="es-ES_tradnl"/>
        </w:rPr>
        <w:t>s por los principios siguientes</w:t>
      </w:r>
      <w:r w:rsidR="00B04DF6" w:rsidRPr="00686307">
        <w:rPr>
          <w:rStyle w:val="FootnoteReference"/>
          <w:snapToGrid w:val="0"/>
          <w:kern w:val="22"/>
          <w:lang w:val="es-ES_tradnl"/>
        </w:rPr>
        <w:footnoteReference w:id="14"/>
      </w:r>
      <w:r w:rsidRPr="00686307">
        <w:rPr>
          <w:snapToGrid w:val="0"/>
          <w:kern w:val="22"/>
          <w:lang w:val="es-ES_tradnl"/>
        </w:rPr>
        <w:t>:</w:t>
      </w:r>
    </w:p>
    <w:p w14:paraId="7459CB33" w14:textId="08FB0DEF" w:rsidR="004C75B1" w:rsidRPr="00686307" w:rsidRDefault="004C75B1"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szCs w:val="22"/>
          <w:lang w:val="es-ES_tradnl"/>
        </w:rPr>
        <w:t>Impulsadas por la demanda</w:t>
      </w:r>
      <w:r w:rsidR="00B04DF6" w:rsidRPr="00686307">
        <w:rPr>
          <w:i/>
          <w:kern w:val="22"/>
          <w:szCs w:val="22"/>
          <w:lang w:val="es-ES_tradnl"/>
        </w:rPr>
        <w:t>:</w:t>
      </w:r>
      <w:r w:rsidR="00B04DF6" w:rsidRPr="00686307">
        <w:rPr>
          <w:kern w:val="22"/>
          <w:szCs w:val="22"/>
          <w:lang w:val="es-ES_tradnl"/>
        </w:rPr>
        <w:t xml:space="preserve"> </w:t>
      </w:r>
      <w:r w:rsidRPr="00686307">
        <w:rPr>
          <w:lang w:val="es-ES_tradnl"/>
        </w:rPr>
        <w:t>las iniciativas deberían iniciarse a petición de las Partes e instituciones e interesados pertinentes, entre ellos los pueblos indígenas y las comunidades locales, en respuesta a las necesidades que hayan determinado y priorizado, y de conformidad con la legislación nacional;</w:t>
      </w:r>
    </w:p>
    <w:p w14:paraId="139370B9" w14:textId="72CE2C97" w:rsidR="004C75B1" w:rsidRPr="00686307" w:rsidRDefault="00B04DF6"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lang w:val="es-ES_tradnl"/>
        </w:rPr>
      </w:pPr>
      <w:r w:rsidRPr="00686307">
        <w:rPr>
          <w:i/>
          <w:kern w:val="22"/>
          <w:szCs w:val="22"/>
          <w:lang w:val="es-ES_tradnl"/>
        </w:rPr>
        <w:t>Flexibili</w:t>
      </w:r>
      <w:r w:rsidR="004C75B1" w:rsidRPr="00686307">
        <w:rPr>
          <w:i/>
          <w:kern w:val="22"/>
          <w:szCs w:val="22"/>
          <w:lang w:val="es-ES_tradnl"/>
        </w:rPr>
        <w:t>dad</w:t>
      </w:r>
      <w:r w:rsidRPr="00686307">
        <w:rPr>
          <w:i/>
          <w:kern w:val="22"/>
          <w:szCs w:val="22"/>
          <w:lang w:val="es-ES_tradnl"/>
        </w:rPr>
        <w:t>:</w:t>
      </w:r>
      <w:r w:rsidRPr="00686307">
        <w:rPr>
          <w:kern w:val="22"/>
          <w:szCs w:val="22"/>
          <w:lang w:val="es-ES_tradnl"/>
        </w:rPr>
        <w:t xml:space="preserve"> </w:t>
      </w:r>
      <w:r w:rsidR="004C75B1" w:rsidRPr="00686307">
        <w:rPr>
          <w:lang w:val="es-ES_tradnl"/>
        </w:rPr>
        <w:t>las iniciativas deberían realizarse en forma flexible y adaptable, teniendo en cuenta las diferentes necesidades, condiciones y circunstancias de las Partes y los actores interesados, y de conformidad con el enfoque de precaución;</w:t>
      </w:r>
    </w:p>
    <w:p w14:paraId="62F5A06D" w14:textId="6658BABC" w:rsidR="004C75B1" w:rsidRPr="00686307" w:rsidRDefault="004C75B1"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Eficiencia</w:t>
      </w:r>
      <w:r w:rsidR="00B04DF6" w:rsidRPr="00686307">
        <w:rPr>
          <w:i/>
          <w:kern w:val="22"/>
          <w:szCs w:val="22"/>
          <w:lang w:val="es-ES_tradnl"/>
        </w:rPr>
        <w:t>:</w:t>
      </w:r>
      <w:r w:rsidRPr="00686307">
        <w:rPr>
          <w:i/>
          <w:kern w:val="22"/>
          <w:szCs w:val="22"/>
          <w:lang w:val="es-ES_tradnl"/>
        </w:rPr>
        <w:t xml:space="preserve"> </w:t>
      </w:r>
      <w:r w:rsidRPr="00686307">
        <w:rPr>
          <w:lang w:val="es-ES_tradnl"/>
        </w:rPr>
        <w:t xml:space="preserve">se deberían adoptar medidas para garantizar que las iniciativas logran los resultados previstos </w:t>
      </w:r>
      <w:r w:rsidR="00682C20" w:rsidRPr="00686307">
        <w:rPr>
          <w:lang w:val="es-ES_tradnl"/>
        </w:rPr>
        <w:t xml:space="preserve">en el tiempo establecido </w:t>
      </w:r>
      <w:r w:rsidRPr="00686307">
        <w:rPr>
          <w:lang w:val="es-ES_tradnl"/>
        </w:rPr>
        <w:t>y con el mínimo de recursos posible;</w:t>
      </w:r>
    </w:p>
    <w:p w14:paraId="180F0FDA" w14:textId="3D109E9D" w:rsidR="00B04DF6" w:rsidRPr="00686307" w:rsidRDefault="00B04DF6"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Eficac</w:t>
      </w:r>
      <w:r w:rsidR="002C21BD" w:rsidRPr="00686307">
        <w:rPr>
          <w:i/>
          <w:kern w:val="22"/>
          <w:szCs w:val="22"/>
          <w:lang w:val="es-ES_tradnl"/>
        </w:rPr>
        <w:t>ia</w:t>
      </w:r>
      <w:r w:rsidRPr="00686307">
        <w:rPr>
          <w:i/>
          <w:kern w:val="22"/>
          <w:szCs w:val="22"/>
          <w:lang w:val="es-ES_tradnl"/>
        </w:rPr>
        <w:t>:</w:t>
      </w:r>
      <w:r w:rsidRPr="00686307">
        <w:rPr>
          <w:kern w:val="22"/>
          <w:szCs w:val="22"/>
          <w:lang w:val="es-ES_tradnl"/>
        </w:rPr>
        <w:t xml:space="preserve"> </w:t>
      </w:r>
      <w:r w:rsidR="002C21BD" w:rsidRPr="00686307">
        <w:rPr>
          <w:kern w:val="22"/>
          <w:szCs w:val="22"/>
          <w:lang w:val="es-ES_tradnl"/>
        </w:rPr>
        <w:t xml:space="preserve">se deberían adoptar </w:t>
      </w:r>
      <w:r w:rsidR="002C21BD" w:rsidRPr="00686307">
        <w:rPr>
          <w:lang w:val="es-ES_tradnl"/>
        </w:rPr>
        <w:t xml:space="preserve">medidas para garantizar que las iniciativas generan los cambios deseados, teniendo en cuenta al mismo tiempo </w:t>
      </w:r>
      <w:r w:rsidR="00682C20" w:rsidRPr="00686307">
        <w:rPr>
          <w:lang w:val="es-ES_tradnl"/>
        </w:rPr>
        <w:t xml:space="preserve">las </w:t>
      </w:r>
      <w:r w:rsidR="002C21BD" w:rsidRPr="00686307">
        <w:rPr>
          <w:lang w:val="es-ES_tradnl"/>
        </w:rPr>
        <w:t xml:space="preserve">posibles interconexiones y los efectos imprevistos, y para que los resultados puedan seguirse, evaluarse y cuantificarse </w:t>
      </w:r>
      <w:r w:rsidR="00682C20" w:rsidRPr="00686307">
        <w:rPr>
          <w:lang w:val="es-ES_tradnl"/>
        </w:rPr>
        <w:t xml:space="preserve">en forma </w:t>
      </w:r>
      <w:r w:rsidR="002C21BD" w:rsidRPr="00686307">
        <w:rPr>
          <w:lang w:val="es-ES_tradnl"/>
        </w:rPr>
        <w:t>cualitativa y cuantitativa</w:t>
      </w:r>
      <w:r w:rsidR="005F28C5" w:rsidRPr="00686307">
        <w:rPr>
          <w:lang w:val="es-ES_tradnl"/>
        </w:rPr>
        <w:t>;</w:t>
      </w:r>
    </w:p>
    <w:p w14:paraId="14DFE575" w14:textId="362A2EE8" w:rsidR="00B04DF6" w:rsidRPr="00686307" w:rsidRDefault="005F28C5"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In</w:t>
      </w:r>
      <w:r w:rsidR="00B46E4E" w:rsidRPr="00686307">
        <w:rPr>
          <w:i/>
          <w:kern w:val="22"/>
          <w:szCs w:val="22"/>
          <w:lang w:val="es-ES_tradnl"/>
        </w:rPr>
        <w:t>d</w:t>
      </w:r>
      <w:r w:rsidRPr="00686307">
        <w:rPr>
          <w:i/>
          <w:kern w:val="22"/>
          <w:szCs w:val="22"/>
          <w:lang w:val="es-ES_tradnl"/>
        </w:rPr>
        <w:t>ividualizadas</w:t>
      </w:r>
      <w:r w:rsidR="00B04DF6" w:rsidRPr="00686307">
        <w:rPr>
          <w:i/>
          <w:kern w:val="22"/>
          <w:szCs w:val="22"/>
          <w:lang w:val="es-ES_tradnl"/>
        </w:rPr>
        <w:t>:</w:t>
      </w:r>
      <w:r w:rsidR="00B04DF6" w:rsidRPr="00686307">
        <w:rPr>
          <w:kern w:val="22"/>
          <w:szCs w:val="22"/>
          <w:lang w:val="es-ES_tradnl"/>
        </w:rPr>
        <w:t xml:space="preserve"> </w:t>
      </w:r>
      <w:r w:rsidRPr="00686307">
        <w:rPr>
          <w:kern w:val="22"/>
          <w:szCs w:val="22"/>
          <w:lang w:val="es-ES_tradnl"/>
        </w:rPr>
        <w:t>las iniciativas deberían adaptarse a las condiciones y circunstancias locales</w:t>
      </w:r>
      <w:r w:rsidR="00ED5450" w:rsidRPr="00686307">
        <w:rPr>
          <w:kern w:val="22"/>
          <w:szCs w:val="22"/>
          <w:lang w:val="es-ES_tradnl"/>
        </w:rPr>
        <w:t>,</w:t>
      </w:r>
      <w:r w:rsidR="00B04DF6" w:rsidRPr="00686307">
        <w:rPr>
          <w:kern w:val="22"/>
          <w:szCs w:val="22"/>
          <w:lang w:val="es-ES_tradnl"/>
        </w:rPr>
        <w:t xml:space="preserve"> </w:t>
      </w:r>
      <w:r w:rsidRPr="00686307">
        <w:rPr>
          <w:kern w:val="22"/>
          <w:szCs w:val="22"/>
          <w:lang w:val="es-ES_tradnl"/>
        </w:rPr>
        <w:t>teniendo en cuenta también las consideraciones culturales y de otra índole</w:t>
      </w:r>
      <w:r w:rsidR="00ED5450" w:rsidRPr="00686307">
        <w:rPr>
          <w:kern w:val="22"/>
          <w:lang w:val="es-ES_tradnl"/>
        </w:rPr>
        <w:t>,</w:t>
      </w:r>
      <w:r w:rsidRPr="00686307">
        <w:rPr>
          <w:kern w:val="22"/>
          <w:lang w:val="es-ES_tradnl"/>
        </w:rPr>
        <w:t xml:space="preserve"> para fomentar la aceptación y adopción, el sentido de propiedad y la sostenibilidad a nivel local</w:t>
      </w:r>
      <w:r w:rsidR="00B04DF6" w:rsidRPr="00686307">
        <w:rPr>
          <w:kern w:val="22"/>
          <w:szCs w:val="22"/>
          <w:lang w:val="es-ES_tradnl"/>
        </w:rPr>
        <w:t>;</w:t>
      </w:r>
    </w:p>
    <w:p w14:paraId="2D69E4F2" w14:textId="1452819D" w:rsidR="000568CC" w:rsidRPr="00686307" w:rsidRDefault="005F28C5"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Programáticas</w:t>
      </w:r>
      <w:r w:rsidR="00B04DF6" w:rsidRPr="00686307">
        <w:rPr>
          <w:i/>
          <w:kern w:val="22"/>
          <w:szCs w:val="22"/>
          <w:lang w:val="es-ES_tradnl"/>
        </w:rPr>
        <w:t>:</w:t>
      </w:r>
      <w:r w:rsidR="00755F05" w:rsidRPr="00686307">
        <w:rPr>
          <w:kern w:val="22"/>
          <w:szCs w:val="22"/>
          <w:lang w:val="es-ES_tradnl"/>
        </w:rPr>
        <w:t xml:space="preserve"> </w:t>
      </w:r>
      <w:r w:rsidR="00D8142A" w:rsidRPr="00686307">
        <w:rPr>
          <w:kern w:val="22"/>
          <w:szCs w:val="22"/>
          <w:lang w:val="es-ES_tradnl"/>
        </w:rPr>
        <w:t>la ejecución debería realizarse mediante una colaboración sostenida en forma holística e integrada, conforme a la cual diversas intervenciones (actividades, proyectos y otras iniciativas)</w:t>
      </w:r>
      <w:r w:rsidR="00C45A5A" w:rsidRPr="00686307">
        <w:rPr>
          <w:kern w:val="22"/>
          <w:szCs w:val="22"/>
          <w:lang w:val="es-ES_tradnl"/>
        </w:rPr>
        <w:t xml:space="preserve">, </w:t>
      </w:r>
      <w:r w:rsidR="00D8142A" w:rsidRPr="00686307">
        <w:rPr>
          <w:kern w:val="22"/>
          <w:szCs w:val="22"/>
          <w:lang w:val="es-ES_tradnl"/>
        </w:rPr>
        <w:t>unificadas por una visión general y objetivos comunes, s</w:t>
      </w:r>
      <w:r w:rsidR="00653432" w:rsidRPr="00686307">
        <w:rPr>
          <w:kern w:val="22"/>
          <w:szCs w:val="22"/>
          <w:lang w:val="es-ES_tradnl"/>
        </w:rPr>
        <w:t>e relacionan entre sí para lograr un efecto sostenido y a gran escala que es mayor que la suma de sus componentes</w:t>
      </w:r>
      <w:r w:rsidR="003446DC" w:rsidRPr="00686307">
        <w:rPr>
          <w:kern w:val="22"/>
          <w:szCs w:val="22"/>
          <w:lang w:val="es-ES_tradnl"/>
        </w:rPr>
        <w:t>;</w:t>
      </w:r>
    </w:p>
    <w:p w14:paraId="75DEFC73" w14:textId="271AFEEE" w:rsidR="001419F3" w:rsidRPr="00686307" w:rsidRDefault="00653432"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Cs/>
          <w:kern w:val="22"/>
          <w:szCs w:val="22"/>
          <w:lang w:val="es-ES_tradnl"/>
        </w:rPr>
      </w:pPr>
      <w:r w:rsidRPr="00686307">
        <w:rPr>
          <w:i/>
          <w:kern w:val="22"/>
          <w:szCs w:val="22"/>
          <w:lang w:val="es-ES_tradnl"/>
        </w:rPr>
        <w:t>Sinérgicas</w:t>
      </w:r>
      <w:r w:rsidR="001419F3" w:rsidRPr="00686307">
        <w:rPr>
          <w:i/>
          <w:kern w:val="22"/>
          <w:szCs w:val="22"/>
          <w:lang w:val="es-ES_tradnl"/>
        </w:rPr>
        <w:t xml:space="preserve">: </w:t>
      </w:r>
      <w:r w:rsidRPr="00686307">
        <w:rPr>
          <w:iCs/>
          <w:kern w:val="22"/>
          <w:szCs w:val="22"/>
          <w:lang w:val="es-ES_tradnl"/>
        </w:rPr>
        <w:t xml:space="preserve">las iniciativas deberían realizarse en colaboración, vinculadas entre sí, </w:t>
      </w:r>
      <w:r w:rsidR="00C45A5A" w:rsidRPr="00686307">
        <w:rPr>
          <w:iCs/>
          <w:kern w:val="22"/>
          <w:szCs w:val="22"/>
          <w:lang w:val="es-ES_tradnl"/>
        </w:rPr>
        <w:t xml:space="preserve">en forma </w:t>
      </w:r>
      <w:r w:rsidRPr="00686307">
        <w:rPr>
          <w:iCs/>
          <w:kern w:val="22"/>
          <w:szCs w:val="22"/>
          <w:lang w:val="es-ES_tradnl"/>
        </w:rPr>
        <w:t xml:space="preserve">complementaria y de manera que se sostengan mutuamente </w:t>
      </w:r>
      <w:bookmarkStart w:id="2" w:name="_Hlk50997464"/>
      <w:r w:rsidRPr="00686307">
        <w:rPr>
          <w:iCs/>
          <w:kern w:val="22"/>
          <w:szCs w:val="22"/>
          <w:lang w:val="es-ES_tradnl"/>
        </w:rPr>
        <w:t>para lograr un mayor impacto</w:t>
      </w:r>
      <w:r w:rsidR="00C45A5A" w:rsidRPr="00686307">
        <w:rPr>
          <w:iCs/>
          <w:kern w:val="22"/>
          <w:szCs w:val="22"/>
          <w:lang w:val="es-ES_tradnl"/>
        </w:rPr>
        <w:t xml:space="preserve">, a fin de </w:t>
      </w:r>
      <w:r w:rsidRPr="00686307">
        <w:rPr>
          <w:iCs/>
          <w:kern w:val="22"/>
          <w:szCs w:val="22"/>
          <w:lang w:val="es-ES_tradnl"/>
        </w:rPr>
        <w:t xml:space="preserve">apoyar la </w:t>
      </w:r>
      <w:r w:rsidRPr="00686307">
        <w:rPr>
          <w:iCs/>
          <w:kern w:val="22"/>
          <w:szCs w:val="22"/>
          <w:lang w:val="es-ES_tradnl"/>
        </w:rPr>
        <w:lastRenderedPageBreak/>
        <w:t xml:space="preserve">aplicación del </w:t>
      </w:r>
      <w:r w:rsidR="003C3014" w:rsidRPr="00686307">
        <w:rPr>
          <w:iCs/>
          <w:kern w:val="22"/>
          <w:szCs w:val="22"/>
          <w:lang w:val="es-ES_tradnl"/>
        </w:rPr>
        <w:t>marco mundial de la diversidad biológica</w:t>
      </w:r>
      <w:r w:rsidRPr="00686307">
        <w:rPr>
          <w:iCs/>
          <w:kern w:val="22"/>
          <w:szCs w:val="22"/>
          <w:lang w:val="es-ES_tradnl"/>
        </w:rPr>
        <w:t xml:space="preserve"> posterior a </w:t>
      </w:r>
      <w:bookmarkEnd w:id="2"/>
      <w:r w:rsidR="001419F3" w:rsidRPr="00686307">
        <w:rPr>
          <w:iCs/>
          <w:kern w:val="22"/>
          <w:szCs w:val="22"/>
          <w:lang w:val="es-ES_tradnl"/>
        </w:rPr>
        <w:t xml:space="preserve">2020 </w:t>
      </w:r>
      <w:r w:rsidRPr="00686307">
        <w:rPr>
          <w:iCs/>
          <w:kern w:val="22"/>
          <w:szCs w:val="22"/>
          <w:lang w:val="es-ES_tradnl"/>
        </w:rPr>
        <w:t>en todos los niveles y convenios, procesos y sectores</w:t>
      </w:r>
      <w:r w:rsidR="001419F3" w:rsidRPr="00686307">
        <w:rPr>
          <w:iCs/>
          <w:kern w:val="22"/>
          <w:szCs w:val="22"/>
          <w:lang w:val="es-ES_tradnl"/>
        </w:rPr>
        <w:t>;</w:t>
      </w:r>
    </w:p>
    <w:p w14:paraId="7B4D5C0D" w14:textId="7B949F52" w:rsidR="00B04DF6" w:rsidRPr="00686307" w:rsidRDefault="00B46E4E"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Participación de múltiples interesados</w:t>
      </w:r>
      <w:r w:rsidR="00B04DF6" w:rsidRPr="00686307">
        <w:rPr>
          <w:i/>
          <w:kern w:val="22"/>
          <w:szCs w:val="22"/>
          <w:lang w:val="es-ES_tradnl"/>
        </w:rPr>
        <w:t>:</w:t>
      </w:r>
      <w:r w:rsidR="00B04DF6" w:rsidRPr="00686307">
        <w:rPr>
          <w:kern w:val="22"/>
          <w:szCs w:val="22"/>
          <w:lang w:val="es-ES_tradnl"/>
        </w:rPr>
        <w:t xml:space="preserve"> </w:t>
      </w:r>
      <w:r w:rsidRPr="00686307">
        <w:rPr>
          <w:kern w:val="22"/>
          <w:szCs w:val="22"/>
          <w:lang w:val="es-ES_tradnl"/>
        </w:rPr>
        <w:t>las iniciativas deberían recabar la participación de los actores sociales, asociados institucionales y proveedores de asistencia técnica pertinentes</w:t>
      </w:r>
      <w:r w:rsidR="00B04DF6" w:rsidRPr="00686307">
        <w:rPr>
          <w:kern w:val="22"/>
          <w:szCs w:val="22"/>
          <w:lang w:val="es-ES_tradnl"/>
        </w:rPr>
        <w:t xml:space="preserve">, </w:t>
      </w:r>
      <w:r w:rsidRPr="00686307">
        <w:rPr>
          <w:kern w:val="22"/>
          <w:szCs w:val="22"/>
          <w:lang w:val="es-ES_tradnl"/>
        </w:rPr>
        <w:t xml:space="preserve">en particular </w:t>
      </w:r>
      <w:r w:rsidR="00B04DF6" w:rsidRPr="00686307">
        <w:rPr>
          <w:kern w:val="22"/>
          <w:szCs w:val="22"/>
          <w:lang w:val="es-ES_tradnl"/>
        </w:rPr>
        <w:t>i) </w:t>
      </w:r>
      <w:r w:rsidR="00020C16" w:rsidRPr="00686307">
        <w:rPr>
          <w:kern w:val="22"/>
          <w:szCs w:val="22"/>
          <w:lang w:val="es-ES_tradnl"/>
        </w:rPr>
        <w:t xml:space="preserve">los </w:t>
      </w:r>
      <w:r w:rsidRPr="00686307">
        <w:rPr>
          <w:kern w:val="22"/>
          <w:szCs w:val="22"/>
          <w:lang w:val="es-ES_tradnl"/>
        </w:rPr>
        <w:t>pueblos indígenas</w:t>
      </w:r>
      <w:r w:rsidR="00020C16" w:rsidRPr="00686307">
        <w:rPr>
          <w:kern w:val="22"/>
          <w:szCs w:val="22"/>
          <w:lang w:val="es-ES_tradnl"/>
        </w:rPr>
        <w:t xml:space="preserve">, las </w:t>
      </w:r>
      <w:r w:rsidRPr="00686307">
        <w:rPr>
          <w:kern w:val="22"/>
          <w:szCs w:val="22"/>
          <w:lang w:val="es-ES_tradnl"/>
        </w:rPr>
        <w:t>comunidades locales y sus redes</w:t>
      </w:r>
      <w:r w:rsidR="00B04DF6" w:rsidRPr="00686307">
        <w:rPr>
          <w:kern w:val="22"/>
          <w:lang w:val="es-ES_tradnl"/>
        </w:rPr>
        <w:t>;</w:t>
      </w:r>
      <w:r w:rsidR="00B04DF6" w:rsidRPr="00686307">
        <w:rPr>
          <w:kern w:val="22"/>
          <w:szCs w:val="22"/>
          <w:lang w:val="es-ES_tradnl"/>
        </w:rPr>
        <w:t xml:space="preserve"> </w:t>
      </w:r>
      <w:proofErr w:type="spellStart"/>
      <w:r w:rsidR="00B04DF6" w:rsidRPr="00686307">
        <w:rPr>
          <w:kern w:val="22"/>
          <w:szCs w:val="22"/>
          <w:lang w:val="es-ES_tradnl"/>
        </w:rPr>
        <w:t>ii</w:t>
      </w:r>
      <w:proofErr w:type="spellEnd"/>
      <w:r w:rsidR="00B04DF6" w:rsidRPr="00686307">
        <w:rPr>
          <w:kern w:val="22"/>
          <w:szCs w:val="22"/>
          <w:lang w:val="es-ES_tradnl"/>
        </w:rPr>
        <w:t xml:space="preserve">) </w:t>
      </w:r>
      <w:r w:rsidR="00020C16" w:rsidRPr="00686307">
        <w:rPr>
          <w:kern w:val="22"/>
          <w:szCs w:val="22"/>
          <w:lang w:val="es-ES_tradnl"/>
        </w:rPr>
        <w:t xml:space="preserve">las </w:t>
      </w:r>
      <w:r w:rsidRPr="00686307">
        <w:rPr>
          <w:kern w:val="22"/>
          <w:szCs w:val="22"/>
          <w:lang w:val="es-ES_tradnl"/>
        </w:rPr>
        <w:t>redes multidisciplinarias profesionales y de investigación</w:t>
      </w:r>
      <w:r w:rsidR="00142389" w:rsidRPr="00686307">
        <w:rPr>
          <w:kern w:val="22"/>
          <w:szCs w:val="22"/>
          <w:lang w:val="es-ES_tradnl"/>
        </w:rPr>
        <w:t>;</w:t>
      </w:r>
      <w:r w:rsidRPr="00686307">
        <w:rPr>
          <w:kern w:val="22"/>
          <w:lang w:val="es-ES_tradnl"/>
        </w:rPr>
        <w:t xml:space="preserve"> </w:t>
      </w:r>
      <w:proofErr w:type="spellStart"/>
      <w:r w:rsidR="00B04DF6" w:rsidRPr="00686307">
        <w:rPr>
          <w:kern w:val="22"/>
          <w:lang w:val="es-ES_tradnl"/>
        </w:rPr>
        <w:t>iii</w:t>
      </w:r>
      <w:proofErr w:type="spellEnd"/>
      <w:r w:rsidR="00B04DF6" w:rsidRPr="00686307">
        <w:rPr>
          <w:kern w:val="22"/>
          <w:lang w:val="es-ES_tradnl"/>
        </w:rPr>
        <w:t xml:space="preserve">) </w:t>
      </w:r>
      <w:r w:rsidRPr="00686307">
        <w:rPr>
          <w:kern w:val="22"/>
          <w:lang w:val="es-ES_tradnl"/>
        </w:rPr>
        <w:t xml:space="preserve">la sociedad </w:t>
      </w:r>
      <w:r w:rsidR="00B04DF6" w:rsidRPr="00686307">
        <w:rPr>
          <w:kern w:val="22"/>
          <w:lang w:val="es-ES_tradnl"/>
        </w:rPr>
        <w:t xml:space="preserve">civil, </w:t>
      </w:r>
      <w:r w:rsidRPr="00686307">
        <w:rPr>
          <w:kern w:val="22"/>
          <w:lang w:val="es-ES_tradnl"/>
        </w:rPr>
        <w:t>incluidas las redes de jóvenes</w:t>
      </w:r>
      <w:r w:rsidR="00142389" w:rsidRPr="00686307">
        <w:rPr>
          <w:kern w:val="22"/>
          <w:lang w:val="es-ES_tradnl"/>
        </w:rPr>
        <w:t>;</w:t>
      </w:r>
      <w:r w:rsidR="00B04DF6" w:rsidRPr="00686307">
        <w:rPr>
          <w:kern w:val="22"/>
          <w:szCs w:val="22"/>
          <w:lang w:val="es-ES_tradnl"/>
        </w:rPr>
        <w:t xml:space="preserve"> </w:t>
      </w:r>
      <w:proofErr w:type="spellStart"/>
      <w:r w:rsidR="00B04DF6" w:rsidRPr="00686307">
        <w:rPr>
          <w:kern w:val="22"/>
          <w:szCs w:val="22"/>
          <w:lang w:val="es-ES_tradnl"/>
        </w:rPr>
        <w:t>iv</w:t>
      </w:r>
      <w:proofErr w:type="spellEnd"/>
      <w:r w:rsidR="00B04DF6" w:rsidRPr="00686307">
        <w:rPr>
          <w:kern w:val="22"/>
          <w:szCs w:val="22"/>
          <w:lang w:val="es-ES_tradnl"/>
        </w:rPr>
        <w:t>)</w:t>
      </w:r>
      <w:r w:rsidR="00020C16" w:rsidRPr="00686307">
        <w:rPr>
          <w:kern w:val="22"/>
          <w:szCs w:val="22"/>
          <w:lang w:val="es-ES_tradnl"/>
        </w:rPr>
        <w:t xml:space="preserve"> las</w:t>
      </w:r>
      <w:r w:rsidR="00B04DF6" w:rsidRPr="00686307">
        <w:rPr>
          <w:kern w:val="22"/>
          <w:szCs w:val="22"/>
          <w:lang w:val="es-ES_tradnl"/>
        </w:rPr>
        <w:t> </w:t>
      </w:r>
      <w:r w:rsidRPr="00686307">
        <w:rPr>
          <w:kern w:val="22"/>
          <w:szCs w:val="22"/>
          <w:lang w:val="es-ES_tradnl"/>
        </w:rPr>
        <w:t>instituciones académicas y científicas</w:t>
      </w:r>
      <w:r w:rsidR="00142389" w:rsidRPr="00686307">
        <w:rPr>
          <w:kern w:val="22"/>
          <w:szCs w:val="22"/>
          <w:lang w:val="es-ES_tradnl"/>
        </w:rPr>
        <w:t>;</w:t>
      </w:r>
      <w:r w:rsidR="00B04DF6" w:rsidRPr="00686307">
        <w:rPr>
          <w:kern w:val="22"/>
          <w:szCs w:val="22"/>
          <w:lang w:val="es-ES_tradnl"/>
        </w:rPr>
        <w:t xml:space="preserve"> v) </w:t>
      </w:r>
      <w:r w:rsidRPr="00686307">
        <w:rPr>
          <w:kern w:val="22"/>
          <w:szCs w:val="22"/>
          <w:lang w:val="es-ES_tradnl"/>
        </w:rPr>
        <w:t>el sector privado</w:t>
      </w:r>
      <w:r w:rsidR="00142389" w:rsidRPr="00686307">
        <w:rPr>
          <w:kern w:val="22"/>
          <w:szCs w:val="22"/>
          <w:lang w:val="es-ES_tradnl"/>
        </w:rPr>
        <w:t>;</w:t>
      </w:r>
      <w:r w:rsidR="00B04DF6" w:rsidRPr="00686307">
        <w:rPr>
          <w:kern w:val="22"/>
          <w:szCs w:val="22"/>
          <w:lang w:val="es-ES_tradnl"/>
        </w:rPr>
        <w:t xml:space="preserve"> vi) </w:t>
      </w:r>
      <w:r w:rsidRPr="00686307">
        <w:rPr>
          <w:kern w:val="22"/>
          <w:szCs w:val="22"/>
          <w:lang w:val="es-ES_tradnl"/>
        </w:rPr>
        <w:t>las instituciones gubernamentales subnacionales, nacionales y regionales</w:t>
      </w:r>
      <w:r w:rsidR="00142389" w:rsidRPr="00686307">
        <w:rPr>
          <w:kern w:val="22"/>
          <w:szCs w:val="22"/>
          <w:lang w:val="es-ES_tradnl"/>
        </w:rPr>
        <w:t>;</w:t>
      </w:r>
      <w:r w:rsidR="00B04DF6" w:rsidRPr="00686307">
        <w:rPr>
          <w:kern w:val="22"/>
          <w:szCs w:val="22"/>
          <w:lang w:val="es-ES_tradnl"/>
        </w:rPr>
        <w:t xml:space="preserve"> </w:t>
      </w:r>
      <w:proofErr w:type="spellStart"/>
      <w:r w:rsidR="00B04DF6" w:rsidRPr="00686307">
        <w:rPr>
          <w:kern w:val="22"/>
          <w:szCs w:val="22"/>
          <w:lang w:val="es-ES_tradnl"/>
        </w:rPr>
        <w:t>vii</w:t>
      </w:r>
      <w:proofErr w:type="spellEnd"/>
      <w:r w:rsidR="00B04DF6" w:rsidRPr="00686307">
        <w:rPr>
          <w:kern w:val="22"/>
          <w:szCs w:val="22"/>
          <w:lang w:val="es-ES_tradnl"/>
        </w:rPr>
        <w:t>) </w:t>
      </w:r>
      <w:r w:rsidR="00020C16" w:rsidRPr="00686307">
        <w:rPr>
          <w:kern w:val="22"/>
          <w:szCs w:val="22"/>
          <w:lang w:val="es-ES_tradnl"/>
        </w:rPr>
        <w:t xml:space="preserve">las </w:t>
      </w:r>
      <w:r w:rsidRPr="00686307">
        <w:rPr>
          <w:kern w:val="22"/>
          <w:szCs w:val="22"/>
          <w:lang w:val="es-ES_tradnl"/>
        </w:rPr>
        <w:t>organizaciones no gubernamentales nacionales e internacionales</w:t>
      </w:r>
      <w:r w:rsidR="00B04DF6" w:rsidRPr="00686307">
        <w:rPr>
          <w:kern w:val="22"/>
          <w:szCs w:val="22"/>
          <w:lang w:val="es-ES_tradnl"/>
        </w:rPr>
        <w:t xml:space="preserve">, </w:t>
      </w:r>
      <w:r w:rsidRPr="00686307">
        <w:rPr>
          <w:kern w:val="22"/>
          <w:szCs w:val="22"/>
          <w:lang w:val="es-ES_tradnl"/>
        </w:rPr>
        <w:t>incluidas las organizaciones que participan en la ciencia cívica</w:t>
      </w:r>
      <w:r w:rsidR="00142389" w:rsidRPr="00686307">
        <w:rPr>
          <w:kern w:val="22"/>
          <w:szCs w:val="22"/>
          <w:lang w:val="es-ES_tradnl"/>
        </w:rPr>
        <w:t>;</w:t>
      </w:r>
      <w:r w:rsidR="00B04DF6" w:rsidRPr="00686307">
        <w:rPr>
          <w:kern w:val="22"/>
          <w:szCs w:val="22"/>
          <w:lang w:val="es-ES_tradnl"/>
        </w:rPr>
        <w:t xml:space="preserve"> </w:t>
      </w:r>
      <w:proofErr w:type="spellStart"/>
      <w:r w:rsidR="00B04DF6" w:rsidRPr="00686307">
        <w:rPr>
          <w:kern w:val="22"/>
          <w:szCs w:val="22"/>
          <w:lang w:val="es-ES_tradnl"/>
        </w:rPr>
        <w:t>viii</w:t>
      </w:r>
      <w:proofErr w:type="spellEnd"/>
      <w:r w:rsidR="00B04DF6" w:rsidRPr="00686307">
        <w:rPr>
          <w:kern w:val="22"/>
          <w:szCs w:val="22"/>
          <w:lang w:val="es-ES_tradnl"/>
        </w:rPr>
        <w:t>)</w:t>
      </w:r>
      <w:r w:rsidR="00020C16" w:rsidRPr="00686307">
        <w:rPr>
          <w:kern w:val="22"/>
          <w:szCs w:val="22"/>
          <w:lang w:val="es-ES_tradnl"/>
        </w:rPr>
        <w:t xml:space="preserve"> las</w:t>
      </w:r>
      <w:r w:rsidR="00B04DF6" w:rsidRPr="00686307">
        <w:rPr>
          <w:kern w:val="22"/>
          <w:szCs w:val="22"/>
          <w:lang w:val="es-ES_tradnl"/>
        </w:rPr>
        <w:t> </w:t>
      </w:r>
      <w:r w:rsidRPr="00686307">
        <w:rPr>
          <w:kern w:val="22"/>
          <w:szCs w:val="22"/>
          <w:lang w:val="es-ES_tradnl"/>
        </w:rPr>
        <w:t xml:space="preserve">instituciones </w:t>
      </w:r>
      <w:r w:rsidR="00B04DF6" w:rsidRPr="00686307">
        <w:rPr>
          <w:kern w:val="22"/>
          <w:szCs w:val="22"/>
          <w:lang w:val="es-ES_tradnl"/>
        </w:rPr>
        <w:t>bilateral</w:t>
      </w:r>
      <w:r w:rsidRPr="00686307">
        <w:rPr>
          <w:kern w:val="22"/>
          <w:szCs w:val="22"/>
          <w:lang w:val="es-ES_tradnl"/>
        </w:rPr>
        <w:t>es y</w:t>
      </w:r>
      <w:r w:rsidR="00B04DF6" w:rsidRPr="00686307">
        <w:rPr>
          <w:kern w:val="22"/>
          <w:szCs w:val="22"/>
          <w:lang w:val="es-ES_tradnl"/>
        </w:rPr>
        <w:t xml:space="preserve"> multilateral</w:t>
      </w:r>
      <w:r w:rsidRPr="00686307">
        <w:rPr>
          <w:kern w:val="22"/>
          <w:szCs w:val="22"/>
          <w:lang w:val="es-ES_tradnl"/>
        </w:rPr>
        <w:t>es</w:t>
      </w:r>
      <w:r w:rsidR="00020C16" w:rsidRPr="00686307">
        <w:rPr>
          <w:kern w:val="22"/>
          <w:szCs w:val="22"/>
          <w:lang w:val="es-ES_tradnl"/>
        </w:rPr>
        <w:t>,</w:t>
      </w:r>
      <w:r w:rsidRPr="00686307">
        <w:rPr>
          <w:kern w:val="22"/>
          <w:szCs w:val="22"/>
          <w:lang w:val="es-ES_tradnl"/>
        </w:rPr>
        <w:t xml:space="preserve"> </w:t>
      </w:r>
      <w:r w:rsidR="00020C16" w:rsidRPr="00686307">
        <w:rPr>
          <w:kern w:val="22"/>
          <w:szCs w:val="22"/>
          <w:lang w:val="es-ES_tradnl"/>
        </w:rPr>
        <w:t xml:space="preserve">y </w:t>
      </w:r>
      <w:proofErr w:type="spellStart"/>
      <w:r w:rsidR="00960E0F" w:rsidRPr="00686307">
        <w:rPr>
          <w:kern w:val="22"/>
          <w:szCs w:val="22"/>
          <w:lang w:val="es-ES_tradnl"/>
        </w:rPr>
        <w:t>i</w:t>
      </w:r>
      <w:r w:rsidR="00B04DF6" w:rsidRPr="00686307">
        <w:rPr>
          <w:kern w:val="22"/>
          <w:szCs w:val="22"/>
          <w:lang w:val="es-ES_tradnl"/>
        </w:rPr>
        <w:t>x</w:t>
      </w:r>
      <w:proofErr w:type="spellEnd"/>
      <w:r w:rsidR="00B04DF6" w:rsidRPr="00686307">
        <w:rPr>
          <w:kern w:val="22"/>
          <w:szCs w:val="22"/>
          <w:lang w:val="es-ES_tradnl"/>
        </w:rPr>
        <w:t>) </w:t>
      </w:r>
      <w:r w:rsidR="00020C16" w:rsidRPr="00686307">
        <w:rPr>
          <w:kern w:val="22"/>
          <w:szCs w:val="22"/>
          <w:lang w:val="es-ES_tradnl"/>
        </w:rPr>
        <w:t xml:space="preserve">las </w:t>
      </w:r>
      <w:r w:rsidRPr="00686307">
        <w:rPr>
          <w:kern w:val="22"/>
          <w:szCs w:val="22"/>
          <w:lang w:val="es-ES_tradnl"/>
        </w:rPr>
        <w:t>instituciones financieras</w:t>
      </w:r>
      <w:r w:rsidR="00B04DF6" w:rsidRPr="00686307">
        <w:rPr>
          <w:kern w:val="22"/>
          <w:szCs w:val="22"/>
          <w:lang w:val="es-ES_tradnl"/>
        </w:rPr>
        <w:t>;</w:t>
      </w:r>
    </w:p>
    <w:p w14:paraId="61D16990" w14:textId="0C98578D" w:rsidR="00B04DF6" w:rsidRPr="00686307" w:rsidRDefault="00637B90"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Respeto mutuo</w:t>
      </w:r>
      <w:r w:rsidR="00B04DF6" w:rsidRPr="00686307">
        <w:rPr>
          <w:i/>
          <w:kern w:val="22"/>
          <w:szCs w:val="22"/>
          <w:lang w:val="es-ES_tradnl"/>
        </w:rPr>
        <w:t>:</w:t>
      </w:r>
      <w:r w:rsidR="00B04DF6" w:rsidRPr="00686307">
        <w:rPr>
          <w:kern w:val="22"/>
          <w:szCs w:val="22"/>
          <w:lang w:val="es-ES_tradnl"/>
        </w:rPr>
        <w:t xml:space="preserve"> </w:t>
      </w:r>
      <w:r w:rsidR="000B1065" w:rsidRPr="00686307">
        <w:rPr>
          <w:kern w:val="22"/>
          <w:szCs w:val="22"/>
          <w:lang w:val="es-ES_tradnl"/>
        </w:rPr>
        <w:t>las iniciativas deberían observar los principios de respeto mutuo</w:t>
      </w:r>
      <w:r w:rsidR="00CC2FEC" w:rsidRPr="00686307">
        <w:rPr>
          <w:kern w:val="22"/>
          <w:szCs w:val="22"/>
          <w:lang w:val="es-ES_tradnl"/>
        </w:rPr>
        <w:t xml:space="preserve">, </w:t>
      </w:r>
      <w:r w:rsidR="000B1065" w:rsidRPr="00686307">
        <w:rPr>
          <w:kern w:val="22"/>
          <w:szCs w:val="22"/>
          <w:lang w:val="es-ES_tradnl"/>
        </w:rPr>
        <w:t>igualdad y beneficio mutuo, con arreglo a un enfoque de derechos humanos, en particular</w:t>
      </w:r>
      <w:r w:rsidR="00020C16" w:rsidRPr="00686307">
        <w:rPr>
          <w:kern w:val="22"/>
          <w:szCs w:val="22"/>
          <w:lang w:val="es-ES_tradnl"/>
        </w:rPr>
        <w:t xml:space="preserve"> el</w:t>
      </w:r>
      <w:r w:rsidR="000B1065" w:rsidRPr="00686307">
        <w:rPr>
          <w:kern w:val="22"/>
          <w:szCs w:val="22"/>
          <w:lang w:val="es-ES_tradnl"/>
        </w:rPr>
        <w:t xml:space="preserve"> respeto </w:t>
      </w:r>
      <w:r w:rsidR="00020C16" w:rsidRPr="00686307">
        <w:rPr>
          <w:kern w:val="22"/>
          <w:szCs w:val="22"/>
          <w:lang w:val="es-ES_tradnl"/>
        </w:rPr>
        <w:t xml:space="preserve">por </w:t>
      </w:r>
      <w:r w:rsidR="000B1065" w:rsidRPr="00686307">
        <w:rPr>
          <w:kern w:val="22"/>
          <w:szCs w:val="22"/>
          <w:lang w:val="es-ES_tradnl"/>
        </w:rPr>
        <w:t>los diversos sistemas de conocimiento, incluidos los conocimientos y la experiencia de los profesionales</w:t>
      </w:r>
      <w:r w:rsidR="00B04DF6" w:rsidRPr="00686307">
        <w:rPr>
          <w:kern w:val="22"/>
          <w:lang w:val="es-ES_tradnl"/>
        </w:rPr>
        <w:t xml:space="preserve">, </w:t>
      </w:r>
      <w:r w:rsidR="000B1065" w:rsidRPr="00686307">
        <w:rPr>
          <w:kern w:val="22"/>
          <w:lang w:val="es-ES_tradnl"/>
        </w:rPr>
        <w:t>pueblos indígenas y comunidades locales</w:t>
      </w:r>
      <w:r w:rsidR="00B04DF6" w:rsidRPr="00686307">
        <w:rPr>
          <w:kern w:val="22"/>
          <w:szCs w:val="22"/>
          <w:lang w:val="es-ES_tradnl"/>
        </w:rPr>
        <w:t>;</w:t>
      </w:r>
    </w:p>
    <w:p w14:paraId="39CBA97B" w14:textId="29A56E13" w:rsidR="00B04DF6" w:rsidRPr="00686307" w:rsidRDefault="00B04DF6"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Respet</w:t>
      </w:r>
      <w:r w:rsidR="000B1065" w:rsidRPr="00686307">
        <w:rPr>
          <w:i/>
          <w:kern w:val="22"/>
          <w:szCs w:val="22"/>
          <w:lang w:val="es-ES_tradnl"/>
        </w:rPr>
        <w:t>o por los requisitos reglamentarios</w:t>
      </w:r>
      <w:r w:rsidRPr="00686307">
        <w:rPr>
          <w:i/>
          <w:kern w:val="22"/>
          <w:szCs w:val="22"/>
          <w:lang w:val="es-ES_tradnl"/>
        </w:rPr>
        <w:t>:</w:t>
      </w:r>
      <w:r w:rsidRPr="00686307">
        <w:rPr>
          <w:kern w:val="22"/>
          <w:szCs w:val="22"/>
          <w:lang w:val="es-ES_tradnl"/>
        </w:rPr>
        <w:t xml:space="preserve"> </w:t>
      </w:r>
      <w:r w:rsidR="000B1065" w:rsidRPr="00686307">
        <w:rPr>
          <w:kern w:val="22"/>
          <w:szCs w:val="22"/>
          <w:lang w:val="es-ES_tradnl"/>
        </w:rPr>
        <w:t>las iniciativas deberían observar salvaguardias adecuadas y proporciona</w:t>
      </w:r>
      <w:r w:rsidR="00020C16" w:rsidRPr="00686307">
        <w:rPr>
          <w:kern w:val="22"/>
          <w:szCs w:val="22"/>
          <w:lang w:val="es-ES_tradnl"/>
        </w:rPr>
        <w:t>les</w:t>
      </w:r>
      <w:r w:rsidR="00630A24" w:rsidRPr="00686307">
        <w:rPr>
          <w:kern w:val="22"/>
          <w:szCs w:val="22"/>
          <w:lang w:val="es-ES_tradnl"/>
        </w:rPr>
        <w:t>,</w:t>
      </w:r>
      <w:r w:rsidR="000B1065" w:rsidRPr="00686307">
        <w:rPr>
          <w:kern w:val="22"/>
          <w:szCs w:val="22"/>
          <w:lang w:val="es-ES_tradnl"/>
        </w:rPr>
        <w:t xml:space="preserve"> y cumplir los requisitos jurídicos y reglamentarios de los países colaboradores</w:t>
      </w:r>
      <w:r w:rsidRPr="00686307">
        <w:rPr>
          <w:kern w:val="22"/>
          <w:szCs w:val="22"/>
          <w:lang w:val="es-ES_tradnl"/>
        </w:rPr>
        <w:t>;</w:t>
      </w:r>
    </w:p>
    <w:p w14:paraId="5531AA4D" w14:textId="74236ACA" w:rsidR="00B04DF6" w:rsidRPr="00686307" w:rsidRDefault="00CC2FEC"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Aprendizaje continuo</w:t>
      </w:r>
      <w:r w:rsidR="00B04DF6" w:rsidRPr="00686307">
        <w:rPr>
          <w:i/>
          <w:kern w:val="22"/>
          <w:szCs w:val="22"/>
          <w:lang w:val="es-ES_tradnl"/>
        </w:rPr>
        <w:t>:</w:t>
      </w:r>
      <w:r w:rsidRPr="00686307">
        <w:rPr>
          <w:iCs/>
          <w:kern w:val="22"/>
          <w:szCs w:val="22"/>
          <w:lang w:val="es-ES_tradnl"/>
        </w:rPr>
        <w:t xml:space="preserve"> las iniciativas deberían incluir disposiciones sobre oportunidades de enseñanza y aprendizaje continuos</w:t>
      </w:r>
      <w:r w:rsidR="00B04DF6" w:rsidRPr="00686307">
        <w:rPr>
          <w:kern w:val="22"/>
          <w:szCs w:val="22"/>
          <w:lang w:val="es-ES_tradnl"/>
        </w:rPr>
        <w:t xml:space="preserve">, </w:t>
      </w:r>
      <w:r w:rsidRPr="00686307">
        <w:rPr>
          <w:kern w:val="22"/>
          <w:szCs w:val="22"/>
          <w:lang w:val="es-ES_tradnl"/>
        </w:rPr>
        <w:t>en particular la educación interdisciplinaria en la investigación y desarrollo de tecnologías nuevas e incipientes, en el marco del enfoque programático a largo plazo para fortalecer los conocimientos técnicos de los beneficiarios</w:t>
      </w:r>
      <w:r w:rsidR="00A2705B" w:rsidRPr="00686307">
        <w:rPr>
          <w:kern w:val="22"/>
          <w:szCs w:val="22"/>
          <w:lang w:val="es-ES_tradnl"/>
        </w:rPr>
        <w:t>;</w:t>
      </w:r>
    </w:p>
    <w:p w14:paraId="6D5F24E9" w14:textId="20BCD259" w:rsidR="00B04DF6" w:rsidRPr="00686307" w:rsidRDefault="00B04DF6"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
          <w:kern w:val="22"/>
          <w:szCs w:val="22"/>
          <w:lang w:val="es-ES_tradnl"/>
        </w:rPr>
      </w:pPr>
      <w:r w:rsidRPr="00686307">
        <w:rPr>
          <w:i/>
          <w:kern w:val="22"/>
          <w:szCs w:val="22"/>
          <w:lang w:val="es-ES_tradnl"/>
        </w:rPr>
        <w:t>Participa</w:t>
      </w:r>
      <w:r w:rsidR="00CC2FEC" w:rsidRPr="00686307">
        <w:rPr>
          <w:i/>
          <w:kern w:val="22"/>
          <w:szCs w:val="22"/>
          <w:lang w:val="es-ES_tradnl"/>
        </w:rPr>
        <w:t>ción</w:t>
      </w:r>
      <w:r w:rsidRPr="00686307">
        <w:rPr>
          <w:i/>
          <w:kern w:val="22"/>
          <w:szCs w:val="22"/>
          <w:lang w:val="es-ES_tradnl"/>
        </w:rPr>
        <w:t xml:space="preserve">: </w:t>
      </w:r>
      <w:r w:rsidR="00CC2FEC" w:rsidRPr="00686307">
        <w:rPr>
          <w:iCs/>
          <w:kern w:val="22"/>
          <w:szCs w:val="22"/>
          <w:lang w:val="es-ES_tradnl"/>
        </w:rPr>
        <w:t>las iniciativas deberían buscar potenciar al máximo los enfoques participativos, reconociendo el valor de aprovechar las diversas perspectivas, incluidas las que están por fuera del ámbito técnico y científico</w:t>
      </w:r>
      <w:r w:rsidRPr="00686307">
        <w:rPr>
          <w:iCs/>
          <w:kern w:val="22"/>
          <w:szCs w:val="22"/>
          <w:lang w:val="es-ES_tradnl"/>
        </w:rPr>
        <w:t>;</w:t>
      </w:r>
      <w:r w:rsidRPr="00686307">
        <w:rPr>
          <w:i/>
          <w:kern w:val="22"/>
          <w:szCs w:val="22"/>
          <w:lang w:val="es-ES_tradnl"/>
        </w:rPr>
        <w:t xml:space="preserve"> </w:t>
      </w:r>
    </w:p>
    <w:p w14:paraId="7617EFC9" w14:textId="3A8CCAA0" w:rsidR="00B04DF6" w:rsidRPr="00686307" w:rsidRDefault="00B04DF6"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Cs/>
          <w:kern w:val="22"/>
          <w:szCs w:val="22"/>
          <w:lang w:val="es-ES_tradnl"/>
        </w:rPr>
      </w:pPr>
      <w:r w:rsidRPr="00686307">
        <w:rPr>
          <w:i/>
          <w:kern w:val="22"/>
          <w:szCs w:val="22"/>
          <w:lang w:val="es-ES_tradnl"/>
        </w:rPr>
        <w:t>Preca</w:t>
      </w:r>
      <w:r w:rsidR="00CC2FEC" w:rsidRPr="00686307">
        <w:rPr>
          <w:i/>
          <w:kern w:val="22"/>
          <w:szCs w:val="22"/>
          <w:lang w:val="es-ES_tradnl"/>
        </w:rPr>
        <w:t>ución</w:t>
      </w:r>
      <w:r w:rsidRPr="00686307">
        <w:rPr>
          <w:i/>
          <w:kern w:val="22"/>
          <w:szCs w:val="22"/>
          <w:lang w:val="es-ES_tradnl"/>
        </w:rPr>
        <w:t xml:space="preserve">: </w:t>
      </w:r>
      <w:r w:rsidR="0036237C" w:rsidRPr="00686307">
        <w:rPr>
          <w:iCs/>
          <w:kern w:val="22"/>
          <w:szCs w:val="22"/>
          <w:lang w:val="es-ES_tradnl"/>
        </w:rPr>
        <w:t>las iniciativas debería</w:t>
      </w:r>
      <w:r w:rsidR="0001296F" w:rsidRPr="00686307">
        <w:rPr>
          <w:iCs/>
          <w:kern w:val="22"/>
          <w:szCs w:val="22"/>
          <w:lang w:val="es-ES_tradnl"/>
        </w:rPr>
        <w:t>n</w:t>
      </w:r>
      <w:r w:rsidR="0036237C" w:rsidRPr="00686307">
        <w:rPr>
          <w:iCs/>
          <w:kern w:val="22"/>
          <w:szCs w:val="22"/>
          <w:lang w:val="es-ES_tradnl"/>
        </w:rPr>
        <w:t xml:space="preserve"> poner en marcha el enfoque de precaución establecido en el Convenio sobre la Diversidad Biológica y sus protocolos </w:t>
      </w:r>
      <w:r w:rsidR="00630A24" w:rsidRPr="00686307">
        <w:rPr>
          <w:iCs/>
          <w:kern w:val="22"/>
          <w:szCs w:val="22"/>
          <w:lang w:val="es-ES_tradnl"/>
        </w:rPr>
        <w:t xml:space="preserve">a modo de </w:t>
      </w:r>
      <w:r w:rsidR="0036237C" w:rsidRPr="00686307">
        <w:rPr>
          <w:iCs/>
          <w:kern w:val="22"/>
          <w:szCs w:val="22"/>
          <w:lang w:val="es-ES_tradnl"/>
        </w:rPr>
        <w:t>equilibrio contra los riesgos derivados de las nuevas amenazas tecnológicas</w:t>
      </w:r>
      <w:r w:rsidRPr="00686307">
        <w:rPr>
          <w:iCs/>
          <w:kern w:val="22"/>
          <w:szCs w:val="22"/>
          <w:lang w:val="es-ES_tradnl"/>
        </w:rPr>
        <w:t>;</w:t>
      </w:r>
    </w:p>
    <w:p w14:paraId="0F56D6A7" w14:textId="46461E36" w:rsidR="00B04DF6" w:rsidRPr="00686307" w:rsidRDefault="00CC2FEC"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Cs/>
          <w:kern w:val="22"/>
          <w:szCs w:val="22"/>
          <w:lang w:val="es-ES_tradnl"/>
        </w:rPr>
      </w:pPr>
      <w:r w:rsidRPr="00686307">
        <w:rPr>
          <w:i/>
          <w:kern w:val="22"/>
          <w:szCs w:val="22"/>
          <w:lang w:val="es-ES_tradnl"/>
        </w:rPr>
        <w:t>Consentimiento libre fundamentado</w:t>
      </w:r>
      <w:r w:rsidR="00683A72" w:rsidRPr="00686307">
        <w:rPr>
          <w:i/>
          <w:kern w:val="22"/>
          <w:szCs w:val="22"/>
          <w:lang w:val="es-ES_tradnl"/>
        </w:rPr>
        <w:t xml:space="preserve"> previo</w:t>
      </w:r>
      <w:r w:rsidR="00B04DF6" w:rsidRPr="00686307">
        <w:rPr>
          <w:i/>
          <w:kern w:val="22"/>
          <w:szCs w:val="22"/>
          <w:lang w:val="es-ES_tradnl"/>
        </w:rPr>
        <w:t>:</w:t>
      </w:r>
      <w:r w:rsidR="00683A72" w:rsidRPr="00686307">
        <w:rPr>
          <w:iCs/>
          <w:kern w:val="22"/>
          <w:szCs w:val="22"/>
          <w:lang w:val="es-ES_tradnl"/>
        </w:rPr>
        <w:t xml:space="preserve"> las iniciativas deberían respetar el principio de</w:t>
      </w:r>
      <w:r w:rsidR="00630A24" w:rsidRPr="00686307">
        <w:rPr>
          <w:iCs/>
          <w:kern w:val="22"/>
          <w:szCs w:val="22"/>
          <w:lang w:val="es-ES_tradnl"/>
        </w:rPr>
        <w:t>l</w:t>
      </w:r>
      <w:r w:rsidR="00683A72" w:rsidRPr="00686307">
        <w:rPr>
          <w:iCs/>
          <w:kern w:val="22"/>
          <w:szCs w:val="22"/>
          <w:lang w:val="es-ES_tradnl"/>
        </w:rPr>
        <w:t xml:space="preserve"> consent</w:t>
      </w:r>
      <w:r w:rsidR="00F25021" w:rsidRPr="00686307">
        <w:rPr>
          <w:iCs/>
          <w:kern w:val="22"/>
          <w:szCs w:val="22"/>
          <w:lang w:val="es-ES_tradnl"/>
        </w:rPr>
        <w:t>i</w:t>
      </w:r>
      <w:r w:rsidR="00683A72" w:rsidRPr="00686307">
        <w:rPr>
          <w:iCs/>
          <w:kern w:val="22"/>
          <w:szCs w:val="22"/>
          <w:lang w:val="es-ES_tradnl"/>
        </w:rPr>
        <w:t xml:space="preserve">miento fundamentado previo de los pueblos indígenas y las comunidades locales al </w:t>
      </w:r>
      <w:r w:rsidR="00F25021" w:rsidRPr="00686307">
        <w:rPr>
          <w:iCs/>
          <w:kern w:val="22"/>
          <w:szCs w:val="22"/>
          <w:lang w:val="es-ES_tradnl"/>
        </w:rPr>
        <w:t>considerar la introducción, difusión o utilización de las innovaciones que podrían afectar a sus derechos, prácticas tradicionales y territorios;</w:t>
      </w:r>
    </w:p>
    <w:p w14:paraId="1175760D" w14:textId="20C35A1E" w:rsidR="00B04DF6" w:rsidRPr="00686307" w:rsidRDefault="00F25021"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Cs/>
          <w:kern w:val="22"/>
          <w:szCs w:val="22"/>
          <w:lang w:val="es-ES_tradnl"/>
        </w:rPr>
      </w:pPr>
      <w:r w:rsidRPr="00686307">
        <w:rPr>
          <w:i/>
          <w:kern w:val="22"/>
          <w:szCs w:val="22"/>
          <w:lang w:val="es-ES_tradnl"/>
        </w:rPr>
        <w:t>Responsabilidad y reparación</w:t>
      </w:r>
      <w:r w:rsidR="00B04DF6" w:rsidRPr="00686307">
        <w:rPr>
          <w:i/>
          <w:kern w:val="22"/>
          <w:szCs w:val="22"/>
          <w:lang w:val="es-ES_tradnl"/>
        </w:rPr>
        <w:t xml:space="preserve">: </w:t>
      </w:r>
      <w:r w:rsidR="001F6E86" w:rsidRPr="00686307">
        <w:rPr>
          <w:iCs/>
          <w:kern w:val="22"/>
          <w:szCs w:val="22"/>
          <w:lang w:val="es-ES_tradnl"/>
        </w:rPr>
        <w:t xml:space="preserve">las iniciativas deberían tener en cuenta el requisito de garantizar la responsabilidad y la reparación, así como las opciones </w:t>
      </w:r>
      <w:r w:rsidR="009538AA" w:rsidRPr="00686307">
        <w:rPr>
          <w:iCs/>
          <w:kern w:val="22"/>
          <w:szCs w:val="22"/>
          <w:lang w:val="es-ES_tradnl"/>
        </w:rPr>
        <w:t>de recuperación en el caso en que la introducción o utilización de innovaciones causen efectos adversos inesperados o imprevistos en la conservación y utilización sostenible de la diversidad biológica</w:t>
      </w:r>
      <w:r w:rsidR="00B04DF6" w:rsidRPr="00686307">
        <w:rPr>
          <w:iCs/>
          <w:kern w:val="22"/>
          <w:szCs w:val="22"/>
          <w:lang w:val="es-ES_tradnl"/>
        </w:rPr>
        <w:t>.</w:t>
      </w:r>
    </w:p>
    <w:p w14:paraId="623E78BC" w14:textId="34414AF0" w:rsidR="00B04DF6" w:rsidRPr="00686307" w:rsidRDefault="006255A8" w:rsidP="00BF754C">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lang w:val="es-ES_tradnl"/>
        </w:rPr>
      </w:pPr>
      <w:r w:rsidRPr="00686307">
        <w:rPr>
          <w:snapToGrid w:val="0"/>
          <w:kern w:val="22"/>
          <w:lang w:val="es-ES_tradnl"/>
        </w:rPr>
        <w:t>principales esferas de actividad</w:t>
      </w:r>
    </w:p>
    <w:p w14:paraId="31015CD0" w14:textId="717E3D32" w:rsidR="00CE3E8D" w:rsidRPr="00686307" w:rsidRDefault="00035771" w:rsidP="00CE3E8D">
      <w:pPr>
        <w:pStyle w:val="CBD-Para"/>
        <w:keepLines w:val="0"/>
        <w:numPr>
          <w:ilvl w:val="0"/>
          <w:numId w:val="0"/>
        </w:numPr>
        <w:suppressLineNumbers/>
        <w:suppressAutoHyphens/>
        <w:kinsoku w:val="0"/>
        <w:overflowPunct w:val="0"/>
        <w:autoSpaceDE w:val="0"/>
        <w:autoSpaceDN w:val="0"/>
        <w:adjustRightInd w:val="0"/>
        <w:snapToGrid w:val="0"/>
        <w:rPr>
          <w:snapToGrid w:val="0"/>
          <w:kern w:val="22"/>
          <w:lang w:val="es-ES_tradnl"/>
        </w:rPr>
      </w:pPr>
      <w:r w:rsidRPr="00686307">
        <w:rPr>
          <w:lang w:val="es-ES_tradnl"/>
        </w:rPr>
        <w:t>9.</w:t>
      </w:r>
      <w:r w:rsidRPr="00686307">
        <w:rPr>
          <w:lang w:val="es-ES_tradnl"/>
        </w:rPr>
        <w:tab/>
      </w:r>
      <w:r w:rsidR="00CE3E8D" w:rsidRPr="00686307">
        <w:rPr>
          <w:lang w:val="es-ES_tradnl"/>
        </w:rPr>
        <w:t>La labor de cooperación científica y técnica en apoyo del marco mundial de la diversidad biológica posterior a 2020 podría organizarse en torno a las esferas de actividad siguientes</w:t>
      </w:r>
      <w:r w:rsidR="00B04DF6" w:rsidRPr="00686307">
        <w:rPr>
          <w:snapToGrid w:val="0"/>
          <w:kern w:val="22"/>
          <w:lang w:val="es-ES_tradnl"/>
        </w:rPr>
        <w:t>:</w:t>
      </w:r>
    </w:p>
    <w:p w14:paraId="597BB6A5" w14:textId="5F1EDE3C" w:rsidR="00B04DF6" w:rsidRPr="00686307" w:rsidRDefault="00CE3E8D" w:rsidP="00630A24">
      <w:pPr>
        <w:pStyle w:val="Para1"/>
        <w:numPr>
          <w:ilvl w:val="0"/>
          <w:numId w:val="15"/>
        </w:numPr>
        <w:suppressLineNumbers/>
        <w:suppressAutoHyphens/>
        <w:kinsoku w:val="0"/>
        <w:overflowPunct w:val="0"/>
        <w:autoSpaceDE w:val="0"/>
        <w:autoSpaceDN w:val="0"/>
        <w:adjustRightInd w:val="0"/>
        <w:snapToGrid w:val="0"/>
        <w:ind w:left="0" w:firstLine="709"/>
        <w:rPr>
          <w:kern w:val="22"/>
          <w:szCs w:val="22"/>
          <w:lang w:val="es-ES_tradnl"/>
        </w:rPr>
      </w:pPr>
      <w:r w:rsidRPr="00686307">
        <w:rPr>
          <w:i/>
          <w:kern w:val="22"/>
          <w:szCs w:val="22"/>
          <w:lang w:val="es-ES_tradnl"/>
        </w:rPr>
        <w:t>Ciencia</w:t>
      </w:r>
      <w:r w:rsidR="00B04DF6" w:rsidRPr="00686307">
        <w:rPr>
          <w:kern w:val="22"/>
          <w:szCs w:val="22"/>
          <w:lang w:val="es-ES_tradnl"/>
        </w:rPr>
        <w:t xml:space="preserve">: </w:t>
      </w:r>
      <w:r w:rsidR="004E68D8" w:rsidRPr="00686307">
        <w:rPr>
          <w:lang w:val="es-ES_tradnl"/>
        </w:rPr>
        <w:t xml:space="preserve">promoción de la cooperación </w:t>
      </w:r>
      <w:r w:rsidR="00035771" w:rsidRPr="00686307">
        <w:rPr>
          <w:lang w:val="es-ES_tradnl"/>
        </w:rPr>
        <w:t xml:space="preserve">en materia de </w:t>
      </w:r>
      <w:r w:rsidR="004E68D8" w:rsidRPr="00686307">
        <w:rPr>
          <w:lang w:val="es-ES_tradnl"/>
        </w:rPr>
        <w:t>investigación para fomentar la generación y utilización eficaz de la información científica y analítica y facilitar el diálogo entre la ciencia y las políticas para fundamentar normativas, medidas, herramientas y mecanismos de base empírica, basadas o fundamentadas por los mejores conocimientos científicos disponibles</w:t>
      </w:r>
      <w:r w:rsidR="00B04DF6" w:rsidRPr="00686307">
        <w:rPr>
          <w:rStyle w:val="FootnoteReference"/>
          <w:kern w:val="22"/>
          <w:szCs w:val="22"/>
          <w:lang w:val="es-ES_tradnl"/>
        </w:rPr>
        <w:footnoteReference w:id="15"/>
      </w:r>
      <w:r w:rsidR="004E68D8" w:rsidRPr="00686307">
        <w:rPr>
          <w:lang w:val="es-ES_tradnl"/>
        </w:rPr>
        <w:t>;</w:t>
      </w:r>
      <w:r w:rsidRPr="00686307">
        <w:rPr>
          <w:kern w:val="22"/>
          <w:szCs w:val="22"/>
          <w:lang w:val="es-ES_tradnl"/>
        </w:rPr>
        <w:t xml:space="preserve"> </w:t>
      </w:r>
    </w:p>
    <w:p w14:paraId="7A1AB992" w14:textId="3D9FFF4A" w:rsidR="00B04DF6" w:rsidRPr="00686307" w:rsidRDefault="00B04DF6" w:rsidP="00630A24">
      <w:pPr>
        <w:pStyle w:val="Para1"/>
        <w:numPr>
          <w:ilvl w:val="0"/>
          <w:numId w:val="15"/>
        </w:numPr>
        <w:suppressLineNumbers/>
        <w:suppressAutoHyphens/>
        <w:kinsoku w:val="0"/>
        <w:overflowPunct w:val="0"/>
        <w:autoSpaceDE w:val="0"/>
        <w:autoSpaceDN w:val="0"/>
        <w:adjustRightInd w:val="0"/>
        <w:snapToGrid w:val="0"/>
        <w:ind w:left="0" w:firstLine="709"/>
        <w:rPr>
          <w:kern w:val="22"/>
          <w:szCs w:val="22"/>
          <w:lang w:val="es-ES_tradnl"/>
        </w:rPr>
      </w:pPr>
      <w:r w:rsidRPr="00686307">
        <w:rPr>
          <w:i/>
          <w:kern w:val="22"/>
          <w:szCs w:val="22"/>
          <w:lang w:val="es-ES_tradnl"/>
        </w:rPr>
        <w:lastRenderedPageBreak/>
        <w:t>Tec</w:t>
      </w:r>
      <w:r w:rsidR="004D04C5" w:rsidRPr="00686307">
        <w:rPr>
          <w:i/>
          <w:kern w:val="22"/>
          <w:szCs w:val="22"/>
          <w:lang w:val="es-ES_tradnl"/>
        </w:rPr>
        <w:t>nología</w:t>
      </w:r>
      <w:r w:rsidRPr="00686307">
        <w:rPr>
          <w:kern w:val="22"/>
          <w:szCs w:val="22"/>
          <w:lang w:val="es-ES_tradnl"/>
        </w:rPr>
        <w:t xml:space="preserve">: </w:t>
      </w:r>
      <w:r w:rsidR="004D04C5" w:rsidRPr="00686307">
        <w:rPr>
          <w:kern w:val="22"/>
          <w:szCs w:val="22"/>
          <w:lang w:val="es-ES_tradnl"/>
        </w:rPr>
        <w:t>escrutinio de horizontes, evaluación</w:t>
      </w:r>
      <w:r w:rsidR="00035771" w:rsidRPr="00686307">
        <w:rPr>
          <w:kern w:val="22"/>
          <w:szCs w:val="22"/>
          <w:lang w:val="es-ES_tradnl"/>
        </w:rPr>
        <w:t xml:space="preserve"> tecnológica</w:t>
      </w:r>
      <w:r w:rsidR="004D04C5" w:rsidRPr="00686307">
        <w:rPr>
          <w:kern w:val="22"/>
          <w:szCs w:val="22"/>
          <w:lang w:val="es-ES_tradnl"/>
        </w:rPr>
        <w:t xml:space="preserve">, </w:t>
      </w:r>
      <w:r w:rsidR="004D04C5" w:rsidRPr="00686307">
        <w:rPr>
          <w:lang w:val="es-ES_tradnl"/>
        </w:rPr>
        <w:t>desarrollo, transferencia, promoción, supervisión, gobernanza y utilización de tecnologías apropiadas, incluida la biotecnología, los conocimientos especializados de los sectores pertinentes y los conocimientos y las tecnologías autóctonas y tradicionales, para ampliar las soluciones</w:t>
      </w:r>
      <w:r w:rsidRPr="00686307">
        <w:rPr>
          <w:kern w:val="22"/>
          <w:szCs w:val="22"/>
          <w:lang w:val="es-ES_tradnl"/>
        </w:rPr>
        <w:t>;</w:t>
      </w:r>
      <w:r w:rsidR="004D04C5" w:rsidRPr="00686307">
        <w:rPr>
          <w:kern w:val="22"/>
          <w:szCs w:val="22"/>
          <w:lang w:val="es-ES_tradnl"/>
        </w:rPr>
        <w:t xml:space="preserve"> </w:t>
      </w:r>
    </w:p>
    <w:p w14:paraId="6E4E09E0" w14:textId="4414E99A" w:rsidR="00B04DF6" w:rsidRPr="00686307" w:rsidRDefault="00B04DF6" w:rsidP="00630A24">
      <w:pPr>
        <w:pStyle w:val="Para1"/>
        <w:numPr>
          <w:ilvl w:val="0"/>
          <w:numId w:val="15"/>
        </w:numPr>
        <w:suppressLineNumbers/>
        <w:suppressAutoHyphens/>
        <w:kinsoku w:val="0"/>
        <w:overflowPunct w:val="0"/>
        <w:autoSpaceDE w:val="0"/>
        <w:autoSpaceDN w:val="0"/>
        <w:adjustRightInd w:val="0"/>
        <w:snapToGrid w:val="0"/>
        <w:ind w:left="0" w:firstLine="709"/>
        <w:rPr>
          <w:kern w:val="22"/>
          <w:szCs w:val="22"/>
          <w:lang w:val="es-ES_tradnl"/>
        </w:rPr>
      </w:pPr>
      <w:r w:rsidRPr="00686307">
        <w:rPr>
          <w:i/>
          <w:kern w:val="22"/>
          <w:szCs w:val="22"/>
          <w:lang w:val="es-ES_tradnl"/>
        </w:rPr>
        <w:t>In</w:t>
      </w:r>
      <w:r w:rsidR="004D04C5" w:rsidRPr="00686307">
        <w:rPr>
          <w:i/>
          <w:kern w:val="22"/>
          <w:szCs w:val="22"/>
          <w:lang w:val="es-ES_tradnl"/>
        </w:rPr>
        <w:t>novación</w:t>
      </w:r>
      <w:r w:rsidRPr="00686307">
        <w:rPr>
          <w:i/>
          <w:kern w:val="22"/>
          <w:szCs w:val="22"/>
          <w:lang w:val="es-ES_tradnl"/>
        </w:rPr>
        <w:t>:</w:t>
      </w:r>
      <w:r w:rsidRPr="00686307">
        <w:rPr>
          <w:kern w:val="22"/>
          <w:szCs w:val="22"/>
          <w:lang w:val="es-ES_tradnl"/>
        </w:rPr>
        <w:t xml:space="preserve"> </w:t>
      </w:r>
      <w:r w:rsidR="00035771" w:rsidRPr="00686307">
        <w:rPr>
          <w:kern w:val="22"/>
          <w:szCs w:val="22"/>
          <w:lang w:val="es-ES_tradnl"/>
        </w:rPr>
        <w:t>p</w:t>
      </w:r>
      <w:r w:rsidR="004D04C5" w:rsidRPr="00686307">
        <w:rPr>
          <w:kern w:val="22"/>
          <w:szCs w:val="22"/>
          <w:lang w:val="es-ES_tradnl"/>
        </w:rPr>
        <w:t>romoción de la innovación apropiada, favorable y socialmente responsable, acordes a las necesidades de las personas y el medio ambiente</w:t>
      </w:r>
      <w:r w:rsidRPr="00686307">
        <w:rPr>
          <w:kern w:val="22"/>
          <w:szCs w:val="22"/>
          <w:lang w:val="es-ES_tradnl"/>
        </w:rPr>
        <w:t>.</w:t>
      </w:r>
    </w:p>
    <w:p w14:paraId="5157AEFF" w14:textId="72085DB8" w:rsidR="00035771" w:rsidRPr="00686307" w:rsidRDefault="006255A8" w:rsidP="00035771">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lang w:val="es-ES_tradnl"/>
        </w:rPr>
      </w:pPr>
      <w:r w:rsidRPr="00686307">
        <w:rPr>
          <w:snapToGrid w:val="0"/>
          <w:kern w:val="22"/>
          <w:lang w:val="es-ES_tradnl"/>
        </w:rPr>
        <w:t>posibles vías de actuación y medidas</w:t>
      </w:r>
      <w:bookmarkStart w:id="3" w:name="_Hlk58597645"/>
    </w:p>
    <w:p w14:paraId="2812A2B4" w14:textId="41B3F76A" w:rsidR="002A4E73" w:rsidRPr="00686307" w:rsidRDefault="002A4E73" w:rsidP="00035771">
      <w:pPr>
        <w:pStyle w:val="CBD-Para"/>
        <w:numPr>
          <w:ilvl w:val="0"/>
          <w:numId w:val="16"/>
        </w:numPr>
        <w:rPr>
          <w:kern w:val="22"/>
          <w:lang w:val="es-ES_tradnl"/>
        </w:rPr>
      </w:pPr>
      <w:r w:rsidRPr="00686307">
        <w:rPr>
          <w:lang w:val="es-ES_tradnl"/>
        </w:rPr>
        <w:t>La cooperación científica y técnica y la transferencia de tecnología en apoyo del marco mundial de la diversidad biológica posterior a 2020 podrían facilitarse y fortalecerse mediante una serie de medidas y vías de actuación estratégicas</w:t>
      </w:r>
      <w:bookmarkEnd w:id="3"/>
      <w:r w:rsidRPr="00686307">
        <w:rPr>
          <w:lang w:val="es-ES_tradnl"/>
        </w:rPr>
        <w:t xml:space="preserve">, con sujeción a la disponibilidad de recursos y en consonancia con el marco estratégico a largo plazo para el desarrollo de capacidad después de 2020. </w:t>
      </w:r>
      <w:r w:rsidR="00531D1C" w:rsidRPr="00686307">
        <w:rPr>
          <w:lang w:val="es-ES_tradnl"/>
        </w:rPr>
        <w:t xml:space="preserve">Entre las vías de actuación y posibles medidas que Partes, organizaciones competentes y otros interesados podrían adoptar o llevar a cabo, según proceda, se encuentren las </w:t>
      </w:r>
      <w:r w:rsidRPr="00686307">
        <w:rPr>
          <w:lang w:val="es-ES_tradnl"/>
        </w:rPr>
        <w:t>siguientes:</w:t>
      </w:r>
    </w:p>
    <w:p w14:paraId="57F3BB28" w14:textId="69491785" w:rsidR="00B04DF6" w:rsidRPr="00686307" w:rsidDel="00690EEB" w:rsidRDefault="00A71AF8" w:rsidP="00BF754C">
      <w:pPr>
        <w:pStyle w:val="Para1"/>
        <w:numPr>
          <w:ilvl w:val="1"/>
          <w:numId w:val="5"/>
        </w:numPr>
        <w:suppressLineNumbers/>
        <w:suppressAutoHyphens/>
        <w:kinsoku w:val="0"/>
        <w:overflowPunct w:val="0"/>
        <w:autoSpaceDE w:val="0"/>
        <w:autoSpaceDN w:val="0"/>
        <w:adjustRightInd w:val="0"/>
        <w:snapToGrid w:val="0"/>
        <w:ind w:left="0" w:firstLine="720"/>
        <w:rPr>
          <w:kern w:val="22"/>
          <w:lang w:val="es-ES_tradnl"/>
        </w:rPr>
      </w:pPr>
      <w:bookmarkStart w:id="4" w:name="_Hlk15485596"/>
      <w:r w:rsidRPr="00686307">
        <w:rPr>
          <w:i/>
          <w:szCs w:val="22"/>
          <w:lang w:val="es-ES_tradnl"/>
        </w:rPr>
        <w:t>Vinculación entre la oferta y la demanda</w:t>
      </w:r>
    </w:p>
    <w:p w14:paraId="123EA0EE" w14:textId="52AFA2D7" w:rsidR="0065277B" w:rsidRPr="00686307" w:rsidDel="00690EEB" w:rsidRDefault="00A71AF8" w:rsidP="00BF754C">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es-ES_tradnl"/>
        </w:rPr>
      </w:pPr>
      <w:r w:rsidRPr="00686307">
        <w:rPr>
          <w:snapToGrid w:val="0"/>
          <w:kern w:val="22"/>
          <w:lang w:val="es-ES_tradnl"/>
        </w:rPr>
        <w:t>Ofrecer información y orientación relativa a la cooperación técnica y científica</w:t>
      </w:r>
      <w:r w:rsidR="00CB71A2" w:rsidRPr="00686307">
        <w:rPr>
          <w:snapToGrid w:val="0"/>
          <w:kern w:val="22"/>
          <w:lang w:val="es-ES_tradnl"/>
        </w:rPr>
        <w:t>,</w:t>
      </w:r>
      <w:r w:rsidR="0065277B" w:rsidRPr="00686307" w:rsidDel="00690EEB">
        <w:rPr>
          <w:snapToGrid w:val="0"/>
          <w:kern w:val="22"/>
          <w:lang w:val="es-ES_tradnl"/>
        </w:rPr>
        <w:t xml:space="preserve"> </w:t>
      </w:r>
      <w:r w:rsidRPr="00686307">
        <w:rPr>
          <w:lang w:val="es-ES_tradnl"/>
        </w:rPr>
        <w:t>con miras a facilitar el acceso a competencias técnicas y conocimientos especializados</w:t>
      </w:r>
      <w:r w:rsidR="0065277B" w:rsidRPr="00686307" w:rsidDel="00690EEB">
        <w:rPr>
          <w:snapToGrid w:val="0"/>
          <w:kern w:val="22"/>
          <w:lang w:val="es-ES_tradnl"/>
        </w:rPr>
        <w:t>;</w:t>
      </w:r>
    </w:p>
    <w:p w14:paraId="3C5FC8DF" w14:textId="25FF974E" w:rsidR="00B04DF6" w:rsidRPr="00686307" w:rsidRDefault="00A71AF8" w:rsidP="00BF754C">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es-ES_tradnl"/>
        </w:rPr>
      </w:pPr>
      <w:r w:rsidRPr="00686307">
        <w:rPr>
          <w:snapToGrid w:val="0"/>
          <w:kern w:val="22"/>
          <w:lang w:val="es-ES_tradnl"/>
        </w:rPr>
        <w:t xml:space="preserve">Impulsar la creación de </w:t>
      </w:r>
      <w:r w:rsidR="008321B5" w:rsidRPr="00686307">
        <w:rPr>
          <w:snapToGrid w:val="0"/>
          <w:kern w:val="22"/>
          <w:lang w:val="es-ES_tradnl"/>
        </w:rPr>
        <w:t xml:space="preserve">una red </w:t>
      </w:r>
      <w:r w:rsidRPr="00686307">
        <w:rPr>
          <w:snapToGrid w:val="0"/>
          <w:kern w:val="22"/>
          <w:lang w:val="es-ES_tradnl"/>
        </w:rPr>
        <w:t>interdisciplinaria de proveedores y asociados</w:t>
      </w:r>
      <w:r w:rsidR="008321B5" w:rsidRPr="00686307" w:rsidDel="00690EEB">
        <w:rPr>
          <w:rStyle w:val="FootnoteReference"/>
          <w:snapToGrid w:val="0"/>
          <w:kern w:val="22"/>
          <w:lang w:val="es-ES_tradnl"/>
        </w:rPr>
        <w:footnoteReference w:id="16"/>
      </w:r>
      <w:r w:rsidRPr="00686307">
        <w:rPr>
          <w:snapToGrid w:val="0"/>
          <w:kern w:val="22"/>
          <w:lang w:val="es-ES_tradnl"/>
        </w:rPr>
        <w:t xml:space="preserve"> internacionales, regionales y nacionales</w:t>
      </w:r>
      <w:r w:rsidR="00B04DF6" w:rsidRPr="00686307" w:rsidDel="00690EEB">
        <w:rPr>
          <w:snapToGrid w:val="0"/>
          <w:kern w:val="22"/>
          <w:lang w:val="es-ES_tradnl"/>
        </w:rPr>
        <w:t xml:space="preserve"> </w:t>
      </w:r>
      <w:r w:rsidR="008321B5" w:rsidRPr="00686307">
        <w:rPr>
          <w:lang w:val="es-ES_tradnl"/>
        </w:rPr>
        <w:t>para aprovechar los conocimientos técnicos e institucionales en esferas relacionadas con la diversidad biológica</w:t>
      </w:r>
      <w:r w:rsidR="00B04DF6" w:rsidRPr="00686307" w:rsidDel="00690EEB">
        <w:rPr>
          <w:snapToGrid w:val="0"/>
          <w:kern w:val="22"/>
          <w:lang w:val="es-ES_tradnl"/>
        </w:rPr>
        <w:t>;</w:t>
      </w:r>
    </w:p>
    <w:p w14:paraId="41A9D699" w14:textId="30CA1A7C" w:rsidR="00B04DF6" w:rsidRPr="00686307" w:rsidRDefault="005C0ACA" w:rsidP="00BF754C">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es-ES_tradnl"/>
        </w:rPr>
      </w:pPr>
      <w:r w:rsidRPr="00686307">
        <w:rPr>
          <w:lang w:val="es-ES_tradnl"/>
        </w:rPr>
        <w:t>Movilizar la asistencia técnica mediante la vinculación entre la oferta y la demanda, entre las Partes solicitantes, según las necesidades las necesidades que ellas mismas hayan determinado, y las Partes o instituciones e interesados pertinentes que estén en condiciones de prestar asistencia</w:t>
      </w:r>
      <w:r w:rsidR="00B04DF6" w:rsidRPr="00686307" w:rsidDel="00690EEB">
        <w:rPr>
          <w:rStyle w:val="FootnoteReference"/>
          <w:snapToGrid w:val="0"/>
          <w:kern w:val="22"/>
          <w:lang w:val="es-ES_tradnl"/>
        </w:rPr>
        <w:footnoteReference w:id="17"/>
      </w:r>
      <w:r w:rsidRPr="00686307">
        <w:rPr>
          <w:lang w:val="es-ES_tradnl"/>
        </w:rPr>
        <w:t>;</w:t>
      </w:r>
    </w:p>
    <w:p w14:paraId="2B9A7F47" w14:textId="1B059AE1" w:rsidR="00B04DF6" w:rsidRPr="00686307" w:rsidRDefault="005C0ACA" w:rsidP="00BF754C">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es-ES_tradnl"/>
        </w:rPr>
      </w:pPr>
      <w:r w:rsidRPr="00686307">
        <w:rPr>
          <w:snapToGrid w:val="0"/>
          <w:kern w:val="22"/>
          <w:lang w:val="es-ES_tradnl"/>
        </w:rPr>
        <w:t>Promover las asociaciones o empresas conjuntas para acelerar el desarrollo y la difusión de tecnologías apropiadas y soluciones equitativas ampliables</w:t>
      </w:r>
      <w:r w:rsidR="00B04DF6" w:rsidRPr="00686307" w:rsidDel="00690EEB">
        <w:rPr>
          <w:snapToGrid w:val="0"/>
          <w:kern w:val="22"/>
          <w:lang w:val="es-ES_tradnl"/>
        </w:rPr>
        <w:t>;</w:t>
      </w:r>
    </w:p>
    <w:p w14:paraId="61119C82" w14:textId="1E4DE1F7" w:rsidR="00B04DF6" w:rsidRPr="00686307" w:rsidDel="00690EEB" w:rsidRDefault="005C0ACA" w:rsidP="00BF754C">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es-ES_tradnl"/>
        </w:rPr>
      </w:pPr>
      <w:r w:rsidRPr="00686307">
        <w:rPr>
          <w:lang w:val="es-ES_tradnl"/>
        </w:rPr>
        <w:t>Promover la participación de todos los sectores, incluido el sector privado, en la elaboración y aplicación de soluciones innovadoras, asegurando al mismo tiempo que dicha participación no eclipsen, marg</w:t>
      </w:r>
      <w:r w:rsidR="002B4D1E" w:rsidRPr="00686307">
        <w:rPr>
          <w:lang w:val="es-ES_tradnl"/>
        </w:rPr>
        <w:t>in</w:t>
      </w:r>
      <w:r w:rsidRPr="00686307">
        <w:rPr>
          <w:lang w:val="es-ES_tradnl"/>
        </w:rPr>
        <w:t>en o se aprovechen de las medidas del sector público y las comunidades</w:t>
      </w:r>
      <w:r w:rsidR="00B04DF6" w:rsidRPr="00686307" w:rsidDel="00690EEB">
        <w:rPr>
          <w:snapToGrid w:val="0"/>
          <w:kern w:val="22"/>
          <w:lang w:val="es-ES_tradnl"/>
        </w:rPr>
        <w:t>;</w:t>
      </w:r>
    </w:p>
    <w:bookmarkEnd w:id="4"/>
    <w:p w14:paraId="7BAE1FA2" w14:textId="44BAB2BE" w:rsidR="00B04DF6" w:rsidRPr="00686307" w:rsidDel="00690EEB" w:rsidRDefault="004D04C5"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i/>
          <w:szCs w:val="22"/>
          <w:lang w:val="es-ES_tradnl"/>
        </w:rPr>
        <w:t>Desarrollo de redes y creación de alianzas</w:t>
      </w:r>
    </w:p>
    <w:p w14:paraId="62008615" w14:textId="102E2AF4" w:rsidR="00B04DF6" w:rsidRPr="00686307" w:rsidDel="00690EEB" w:rsidRDefault="00F57C8F" w:rsidP="00BF754C">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es-ES_tradnl"/>
        </w:rPr>
      </w:pPr>
      <w:r w:rsidRPr="00686307">
        <w:rPr>
          <w:lang w:val="es-ES_tradnl"/>
        </w:rPr>
        <w:t>Catalizar y fortalecer las redes y alianzas de cooperación científicas y técnicas, internacionales y regional</w:t>
      </w:r>
      <w:r w:rsidR="00031AA3" w:rsidRPr="00686307">
        <w:rPr>
          <w:lang w:val="es-ES_tradnl"/>
        </w:rPr>
        <w:t>e</w:t>
      </w:r>
      <w:r w:rsidRPr="00686307">
        <w:rPr>
          <w:lang w:val="es-ES_tradnl"/>
        </w:rPr>
        <w:t>s,</w:t>
      </w:r>
      <w:r w:rsidRPr="00686307" w:rsidDel="00690EEB">
        <w:rPr>
          <w:snapToGrid w:val="0"/>
          <w:kern w:val="22"/>
          <w:lang w:val="es-ES_tradnl"/>
        </w:rPr>
        <w:t xml:space="preserve"> </w:t>
      </w:r>
      <w:r w:rsidR="00031AA3" w:rsidRPr="00686307">
        <w:rPr>
          <w:snapToGrid w:val="0"/>
          <w:kern w:val="22"/>
          <w:lang w:val="es-ES_tradnl"/>
        </w:rPr>
        <w:t xml:space="preserve">en particular las plataformas regionales de evaluación </w:t>
      </w:r>
      <w:r w:rsidR="002B4D1E" w:rsidRPr="00686307">
        <w:rPr>
          <w:snapToGrid w:val="0"/>
          <w:kern w:val="22"/>
          <w:lang w:val="es-ES_tradnl"/>
        </w:rPr>
        <w:t>tecnológica</w:t>
      </w:r>
      <w:r w:rsidR="008A4D71" w:rsidRPr="00686307" w:rsidDel="00690EEB">
        <w:rPr>
          <w:snapToGrid w:val="0"/>
          <w:kern w:val="22"/>
          <w:lang w:val="es-ES_tradnl"/>
        </w:rPr>
        <w:t xml:space="preserve">, </w:t>
      </w:r>
      <w:r w:rsidR="00031AA3" w:rsidRPr="00686307">
        <w:rPr>
          <w:snapToGrid w:val="0"/>
          <w:kern w:val="22"/>
          <w:lang w:val="es-ES_tradnl"/>
        </w:rPr>
        <w:t>el</w:t>
      </w:r>
      <w:r w:rsidR="00031AA3" w:rsidRPr="00686307">
        <w:rPr>
          <w:kern w:val="22"/>
          <w:lang w:val="es-ES_tradnl"/>
        </w:rPr>
        <w:t xml:space="preserve"> Consorcio de Socios Científicos sobre la Diversidad Biológica</w:t>
      </w:r>
      <w:r w:rsidR="00031AA3" w:rsidRPr="00686307">
        <w:rPr>
          <w:snapToGrid w:val="0"/>
          <w:kern w:val="22"/>
          <w:lang w:val="es-ES_tradnl"/>
        </w:rPr>
        <w:t xml:space="preserve"> Consorcio, y otras</w:t>
      </w:r>
      <w:r w:rsidR="00B04DF6" w:rsidRPr="00686307" w:rsidDel="00690EEB">
        <w:rPr>
          <w:snapToGrid w:val="0"/>
          <w:kern w:val="22"/>
          <w:lang w:val="es-ES_tradnl"/>
        </w:rPr>
        <w:t>;</w:t>
      </w:r>
    </w:p>
    <w:p w14:paraId="4924B3C3" w14:textId="6957C357" w:rsidR="00B04DF6" w:rsidRPr="00686307" w:rsidDel="00690EEB" w:rsidRDefault="003C6734" w:rsidP="00BF754C">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es-ES_tradnl"/>
        </w:rPr>
      </w:pPr>
      <w:r w:rsidRPr="00686307">
        <w:rPr>
          <w:snapToGrid w:val="0"/>
          <w:kern w:val="22"/>
          <w:lang w:val="es-ES_tradnl"/>
        </w:rPr>
        <w:t>Promover</w:t>
      </w:r>
      <w:r w:rsidR="00974B08" w:rsidRPr="00686307">
        <w:rPr>
          <w:snapToGrid w:val="0"/>
          <w:kern w:val="22"/>
          <w:lang w:val="es-ES_tradnl"/>
        </w:rPr>
        <w:t xml:space="preserve"> la utilización </w:t>
      </w:r>
      <w:r w:rsidRPr="00686307">
        <w:rPr>
          <w:snapToGrid w:val="0"/>
          <w:kern w:val="22"/>
          <w:lang w:val="es-ES_tradnl"/>
        </w:rPr>
        <w:t>de comunidades pertinentes de práctica, en particular el Foro EPANB</w:t>
      </w:r>
      <w:r w:rsidR="000008D1" w:rsidRPr="00686307">
        <w:rPr>
          <w:snapToGrid w:val="0"/>
          <w:kern w:val="22"/>
          <w:lang w:val="es-ES_tradnl"/>
        </w:rPr>
        <w:t>,</w:t>
      </w:r>
      <w:r w:rsidRPr="00686307">
        <w:rPr>
          <w:snapToGrid w:val="0"/>
          <w:kern w:val="22"/>
          <w:lang w:val="es-ES_tradnl"/>
        </w:rPr>
        <w:t xml:space="preserve"> la Comunidad </w:t>
      </w:r>
      <w:r w:rsidR="000008D1" w:rsidRPr="00686307">
        <w:rPr>
          <w:snapToGrid w:val="0"/>
          <w:kern w:val="22"/>
          <w:lang w:val="es-ES_tradnl"/>
        </w:rPr>
        <w:t>Global ABS</w:t>
      </w:r>
      <w:r w:rsidR="00B04DF6" w:rsidRPr="00686307" w:rsidDel="00690EEB">
        <w:rPr>
          <w:snapToGrid w:val="0"/>
          <w:kern w:val="22"/>
          <w:lang w:val="es-ES_tradnl"/>
        </w:rPr>
        <w:t xml:space="preserve">, </w:t>
      </w:r>
      <w:r w:rsidR="00577C26" w:rsidRPr="00686307">
        <w:rPr>
          <w:snapToGrid w:val="0"/>
          <w:kern w:val="22"/>
          <w:lang w:val="es-ES_tradnl"/>
        </w:rPr>
        <w:t xml:space="preserve">la Red sobre Diversidad Biológica y Servicios de los Ecosistemas </w:t>
      </w:r>
      <w:r w:rsidR="0011160C" w:rsidRPr="00686307">
        <w:rPr>
          <w:snapToGrid w:val="0"/>
          <w:kern w:val="22"/>
          <w:lang w:val="es-ES_tradnl"/>
        </w:rPr>
        <w:t>(</w:t>
      </w:r>
      <w:r w:rsidR="00B04DF6" w:rsidRPr="00686307" w:rsidDel="00690EEB">
        <w:rPr>
          <w:snapToGrid w:val="0"/>
          <w:kern w:val="22"/>
          <w:lang w:val="es-ES_tradnl"/>
        </w:rPr>
        <w:t>BES-Net</w:t>
      </w:r>
      <w:r w:rsidR="0011160C" w:rsidRPr="00686307">
        <w:rPr>
          <w:snapToGrid w:val="0"/>
          <w:kern w:val="22"/>
          <w:lang w:val="es-ES_tradnl"/>
        </w:rPr>
        <w:t>)</w:t>
      </w:r>
      <w:r w:rsidR="009F14F8" w:rsidRPr="00686307">
        <w:rPr>
          <w:snapToGrid w:val="0"/>
          <w:kern w:val="22"/>
          <w:lang w:val="es-ES_tradnl"/>
        </w:rPr>
        <w:t>,</w:t>
      </w:r>
      <w:r w:rsidR="00B04DF6" w:rsidRPr="00686307" w:rsidDel="00690EEB">
        <w:rPr>
          <w:snapToGrid w:val="0"/>
          <w:kern w:val="22"/>
          <w:lang w:val="es-ES_tradnl"/>
        </w:rPr>
        <w:t xml:space="preserve"> </w:t>
      </w:r>
      <w:r w:rsidR="000008D1" w:rsidRPr="00686307">
        <w:rPr>
          <w:snapToGrid w:val="0"/>
          <w:kern w:val="22"/>
          <w:lang w:val="es-ES_tradnl"/>
        </w:rPr>
        <w:t xml:space="preserve">la Red de Evaluaciones </w:t>
      </w:r>
      <w:proofErr w:type="spellStart"/>
      <w:r w:rsidR="000008D1" w:rsidRPr="00686307">
        <w:rPr>
          <w:snapToGrid w:val="0"/>
          <w:kern w:val="22"/>
          <w:lang w:val="es-ES_tradnl"/>
        </w:rPr>
        <w:t>Subglobales</w:t>
      </w:r>
      <w:proofErr w:type="spellEnd"/>
      <w:r w:rsidR="000008D1" w:rsidRPr="00686307">
        <w:rPr>
          <w:snapToGrid w:val="0"/>
          <w:kern w:val="22"/>
          <w:lang w:val="es-ES_tradnl"/>
        </w:rPr>
        <w:t xml:space="preserve"> y otras</w:t>
      </w:r>
      <w:r w:rsidR="00B04DF6" w:rsidRPr="00686307" w:rsidDel="00690EEB">
        <w:rPr>
          <w:snapToGrid w:val="0"/>
          <w:kern w:val="22"/>
          <w:lang w:val="es-ES_tradnl"/>
        </w:rPr>
        <w:t>;</w:t>
      </w:r>
    </w:p>
    <w:p w14:paraId="20111B68" w14:textId="4AF82FA0" w:rsidR="00B04DF6" w:rsidRPr="00686307" w:rsidDel="00690EEB" w:rsidRDefault="00974B08" w:rsidP="00BF754C">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es-ES_tradnl"/>
        </w:rPr>
      </w:pPr>
      <w:r w:rsidRPr="00686307">
        <w:rPr>
          <w:snapToGrid w:val="0"/>
          <w:kern w:val="22"/>
          <w:lang w:val="es-ES_tradnl"/>
        </w:rPr>
        <w:t>Promover el intercambio de datos de investigación sobre la diversidad biológica pertinentes y apropiados, en particular mediante plataformas que facilitan la sistematización y la salvaguardia de datos en una configuración de código abierto</w:t>
      </w:r>
      <w:r w:rsidR="009A5873" w:rsidRPr="00686307" w:rsidDel="00690EEB">
        <w:rPr>
          <w:snapToGrid w:val="0"/>
          <w:kern w:val="22"/>
          <w:lang w:val="es-ES_tradnl"/>
        </w:rPr>
        <w:t xml:space="preserve">, </w:t>
      </w:r>
      <w:r w:rsidRPr="00686307">
        <w:rPr>
          <w:snapToGrid w:val="0"/>
          <w:kern w:val="22"/>
          <w:lang w:val="es-ES_tradnl"/>
        </w:rPr>
        <w:t>proporcionar una adecuada protección contra la explotación y apropiación</w:t>
      </w:r>
      <w:r w:rsidR="00B04DF6" w:rsidRPr="00686307" w:rsidDel="00690EEB">
        <w:rPr>
          <w:snapToGrid w:val="0"/>
          <w:kern w:val="22"/>
          <w:lang w:val="es-ES_tradnl"/>
        </w:rPr>
        <w:t xml:space="preserve">, </w:t>
      </w:r>
      <w:r w:rsidRPr="00686307">
        <w:rPr>
          <w:snapToGrid w:val="0"/>
          <w:kern w:val="22"/>
          <w:lang w:val="es-ES_tradnl"/>
        </w:rPr>
        <w:t>y respetar los principios de</w:t>
      </w:r>
      <w:r w:rsidR="002B4D1E" w:rsidRPr="00686307">
        <w:rPr>
          <w:snapToGrid w:val="0"/>
          <w:kern w:val="22"/>
          <w:lang w:val="es-ES_tradnl"/>
        </w:rPr>
        <w:t>l</w:t>
      </w:r>
      <w:r w:rsidRPr="00686307">
        <w:rPr>
          <w:snapToGrid w:val="0"/>
          <w:kern w:val="22"/>
          <w:lang w:val="es-ES_tradnl"/>
        </w:rPr>
        <w:t xml:space="preserve"> consentimiento </w:t>
      </w:r>
      <w:r w:rsidR="00871102" w:rsidRPr="00686307">
        <w:rPr>
          <w:snapToGrid w:val="0"/>
          <w:kern w:val="22"/>
          <w:lang w:val="es-ES_tradnl"/>
        </w:rPr>
        <w:t>libre fundamentado</w:t>
      </w:r>
      <w:r w:rsidR="002B4D1E" w:rsidRPr="00686307">
        <w:rPr>
          <w:snapToGrid w:val="0"/>
          <w:kern w:val="22"/>
          <w:lang w:val="es-ES_tradnl"/>
        </w:rPr>
        <w:t>,</w:t>
      </w:r>
      <w:r w:rsidR="00B844A6" w:rsidRPr="00686307" w:rsidDel="00690EEB">
        <w:rPr>
          <w:snapToGrid w:val="0"/>
          <w:kern w:val="22"/>
          <w:lang w:val="es-ES_tradnl"/>
        </w:rPr>
        <w:t xml:space="preserve"> </w:t>
      </w:r>
      <w:r w:rsidR="00871102" w:rsidRPr="00686307">
        <w:rPr>
          <w:snapToGrid w:val="0"/>
          <w:kern w:val="22"/>
          <w:lang w:val="es-ES_tradnl"/>
        </w:rPr>
        <w:t xml:space="preserve">y elaborar salvaguardias frente </w:t>
      </w:r>
      <w:r w:rsidR="00871102" w:rsidRPr="00686307">
        <w:rPr>
          <w:snapToGrid w:val="0"/>
          <w:kern w:val="22"/>
          <w:lang w:val="es-ES_tradnl"/>
        </w:rPr>
        <w:lastRenderedPageBreak/>
        <w:t xml:space="preserve">al uso indebido y la minería de datos por </w:t>
      </w:r>
      <w:r w:rsidR="00A63B24" w:rsidRPr="00686307">
        <w:rPr>
          <w:snapToGrid w:val="0"/>
          <w:kern w:val="22"/>
          <w:lang w:val="es-ES_tradnl"/>
        </w:rPr>
        <w:t>medio de agregadores comerciales u otros agregadores de datos</w:t>
      </w:r>
      <w:r w:rsidR="00B04DF6" w:rsidRPr="00686307" w:rsidDel="00690EEB">
        <w:rPr>
          <w:snapToGrid w:val="0"/>
          <w:kern w:val="22"/>
          <w:lang w:val="es-ES_tradnl"/>
        </w:rPr>
        <w:t>;</w:t>
      </w:r>
    </w:p>
    <w:p w14:paraId="135A017A" w14:textId="7C99645F" w:rsidR="00FC32A9" w:rsidRPr="00686307" w:rsidRDefault="00FC32A9" w:rsidP="009F6551">
      <w:pPr>
        <w:pStyle w:val="CBD-Para-a"/>
        <w:numPr>
          <w:ilvl w:val="0"/>
          <w:numId w:val="9"/>
        </w:numPr>
        <w:suppressLineNumbers/>
        <w:suppressAutoHyphens/>
        <w:kinsoku w:val="0"/>
        <w:overflowPunct w:val="0"/>
        <w:autoSpaceDE w:val="0"/>
        <w:autoSpaceDN w:val="0"/>
        <w:adjustRightInd w:val="0"/>
        <w:snapToGrid w:val="0"/>
        <w:ind w:left="1985" w:hanging="382"/>
        <w:rPr>
          <w:snapToGrid w:val="0"/>
          <w:kern w:val="22"/>
          <w:lang w:val="es-ES_tradnl"/>
        </w:rPr>
      </w:pPr>
      <w:r w:rsidRPr="00686307">
        <w:rPr>
          <w:snapToGrid w:val="0"/>
          <w:kern w:val="22"/>
          <w:lang w:val="es-ES_tradnl"/>
        </w:rPr>
        <w:t xml:space="preserve">Continuar mejorando el seguimiento de la diversidad biológica mediante la cooperación con el Comité sobre Satélites de Observación de la Tierra y la Red de Observación de la Diversidad Biológica del Grupo de Observaciones de la Tierra (GEO-BON), entre otros; </w:t>
      </w:r>
    </w:p>
    <w:p w14:paraId="7FFF0D1D" w14:textId="75B22907" w:rsidR="003C6734" w:rsidRPr="00686307" w:rsidRDefault="00FC32A9" w:rsidP="009F6551">
      <w:pPr>
        <w:pStyle w:val="CBD-Para-a"/>
        <w:numPr>
          <w:ilvl w:val="0"/>
          <w:numId w:val="9"/>
        </w:numPr>
        <w:suppressLineNumbers/>
        <w:suppressAutoHyphens/>
        <w:kinsoku w:val="0"/>
        <w:overflowPunct w:val="0"/>
        <w:autoSpaceDE w:val="0"/>
        <w:autoSpaceDN w:val="0"/>
        <w:adjustRightInd w:val="0"/>
        <w:snapToGrid w:val="0"/>
        <w:ind w:left="1985" w:hanging="382"/>
        <w:rPr>
          <w:snapToGrid w:val="0"/>
          <w:kern w:val="22"/>
          <w:lang w:val="es-ES_tradnl"/>
        </w:rPr>
      </w:pPr>
      <w:r w:rsidRPr="00686307">
        <w:rPr>
          <w:snapToGrid w:val="0"/>
          <w:kern w:val="22"/>
          <w:lang w:val="es-ES_tradnl"/>
        </w:rPr>
        <w:t xml:space="preserve">Mejorar la gobernanza, la adquisición justa, la coordinación, la entrega y utilización </w:t>
      </w:r>
      <w:r w:rsidR="00051095" w:rsidRPr="00686307">
        <w:rPr>
          <w:snapToGrid w:val="0"/>
          <w:kern w:val="22"/>
          <w:lang w:val="es-ES_tradnl"/>
        </w:rPr>
        <w:t xml:space="preserve">controlada </w:t>
      </w:r>
      <w:r w:rsidRPr="00686307">
        <w:rPr>
          <w:snapToGrid w:val="0"/>
          <w:kern w:val="22"/>
          <w:lang w:val="es-ES_tradnl"/>
        </w:rPr>
        <w:t>de datos de observación de la Tierra relacionados con la diversidad biológica y servicios conexos;</w:t>
      </w:r>
      <w:r w:rsidR="003C6734" w:rsidRPr="00686307">
        <w:rPr>
          <w:snapToGrid w:val="0"/>
          <w:kern w:val="22"/>
          <w:lang w:val="es-ES_tradnl"/>
        </w:rPr>
        <w:t xml:space="preserve"> </w:t>
      </w:r>
    </w:p>
    <w:p w14:paraId="5E6F5A7B" w14:textId="77777777" w:rsidR="003C6734" w:rsidRPr="00686307" w:rsidRDefault="003C6734" w:rsidP="009F6551">
      <w:pPr>
        <w:pStyle w:val="CBD-Para-a"/>
        <w:numPr>
          <w:ilvl w:val="0"/>
          <w:numId w:val="9"/>
        </w:numPr>
        <w:suppressLineNumbers/>
        <w:suppressAutoHyphens/>
        <w:kinsoku w:val="0"/>
        <w:overflowPunct w:val="0"/>
        <w:autoSpaceDE w:val="0"/>
        <w:autoSpaceDN w:val="0"/>
        <w:adjustRightInd w:val="0"/>
        <w:snapToGrid w:val="0"/>
        <w:ind w:left="1985" w:hanging="382"/>
        <w:rPr>
          <w:snapToGrid w:val="0"/>
          <w:kern w:val="22"/>
          <w:lang w:val="es-ES_tradnl"/>
        </w:rPr>
      </w:pPr>
      <w:r w:rsidRPr="00686307">
        <w:rPr>
          <w:snapToGrid w:val="0"/>
          <w:kern w:val="22"/>
          <w:lang w:val="es-ES_tradnl"/>
        </w:rPr>
        <w:t>Fortalecer los programas de seguimiento sobre el terreno a largo plazo para la diversidad biológica mediante la cooperación, el intercambio de experiencias, la transferencia de metodología y el intercambio de datos;</w:t>
      </w:r>
    </w:p>
    <w:p w14:paraId="251E2EFF" w14:textId="3680B0C3" w:rsidR="000B7BAD" w:rsidRPr="00686307" w:rsidDel="00690EEB" w:rsidRDefault="007D3E29" w:rsidP="009F6551">
      <w:pPr>
        <w:pStyle w:val="CBD-Para-a"/>
        <w:numPr>
          <w:ilvl w:val="0"/>
          <w:numId w:val="9"/>
        </w:numPr>
        <w:suppressLineNumbers/>
        <w:suppressAutoHyphens/>
        <w:kinsoku w:val="0"/>
        <w:overflowPunct w:val="0"/>
        <w:autoSpaceDE w:val="0"/>
        <w:autoSpaceDN w:val="0"/>
        <w:adjustRightInd w:val="0"/>
        <w:snapToGrid w:val="0"/>
        <w:ind w:left="1985" w:hanging="382"/>
        <w:rPr>
          <w:snapToGrid w:val="0"/>
          <w:kern w:val="22"/>
          <w:lang w:val="es-ES_tradnl"/>
        </w:rPr>
      </w:pPr>
      <w:r w:rsidRPr="00686307">
        <w:rPr>
          <w:lang w:val="es-ES_tradnl"/>
        </w:rPr>
        <w:t>Identificar, difundir</w:t>
      </w:r>
      <w:r w:rsidR="00051095" w:rsidRPr="00686307">
        <w:rPr>
          <w:lang w:val="es-ES_tradnl"/>
        </w:rPr>
        <w:t xml:space="preserve"> y </w:t>
      </w:r>
      <w:r w:rsidRPr="00686307">
        <w:rPr>
          <w:lang w:val="es-ES_tradnl"/>
        </w:rPr>
        <w:t>vincular los centros de especialización</w:t>
      </w:r>
      <w:r w:rsidR="00B04DF6" w:rsidRPr="00686307" w:rsidDel="00690EEB">
        <w:rPr>
          <w:snapToGrid w:val="0"/>
          <w:kern w:val="22"/>
          <w:lang w:val="es-ES_tradnl"/>
        </w:rPr>
        <w:t>;</w:t>
      </w:r>
    </w:p>
    <w:p w14:paraId="24D2A13E" w14:textId="1659B80B" w:rsidR="00B04DF6" w:rsidRPr="00686307" w:rsidDel="00690EEB" w:rsidRDefault="00E2685D"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i/>
          <w:kern w:val="22"/>
          <w:szCs w:val="22"/>
          <w:lang w:val="es-ES_tradnl"/>
        </w:rPr>
        <w:t>Desarrollo de capacidad en esferas relacionadas con la cooperación científica y técnica</w:t>
      </w:r>
      <w:r w:rsidRPr="00686307" w:rsidDel="00690EEB">
        <w:rPr>
          <w:i/>
          <w:kern w:val="22"/>
          <w:szCs w:val="22"/>
          <w:lang w:val="es-ES_tradnl"/>
        </w:rPr>
        <w:t xml:space="preserve"> </w:t>
      </w:r>
    </w:p>
    <w:p w14:paraId="4E91BC89" w14:textId="2B0EBC0B" w:rsidR="00E2685D" w:rsidRPr="00686307" w:rsidRDefault="00E2685D" w:rsidP="00BF754C">
      <w:pPr>
        <w:pStyle w:val="CBD-Para-a"/>
        <w:keepLines w:val="0"/>
        <w:numPr>
          <w:ilvl w:val="0"/>
          <w:numId w:val="10"/>
        </w:numPr>
        <w:suppressLineNumbers/>
        <w:tabs>
          <w:tab w:val="clear" w:pos="2160"/>
        </w:tabs>
        <w:suppressAutoHyphens/>
        <w:kinsoku w:val="0"/>
        <w:overflowPunct w:val="0"/>
        <w:autoSpaceDE w:val="0"/>
        <w:autoSpaceDN w:val="0"/>
        <w:adjustRightInd w:val="0"/>
        <w:snapToGrid w:val="0"/>
        <w:ind w:left="1985" w:hanging="562"/>
        <w:rPr>
          <w:snapToGrid w:val="0"/>
          <w:kern w:val="22"/>
          <w:lang w:val="es-ES_tradnl"/>
        </w:rPr>
      </w:pPr>
      <w:bookmarkStart w:id="5" w:name="_Hlk19884745"/>
      <w:r w:rsidRPr="00686307">
        <w:rPr>
          <w:snapToGrid w:val="0"/>
          <w:kern w:val="22"/>
          <w:lang w:val="es-ES_tradnl"/>
        </w:rPr>
        <w:t>Respaldar a las Partes para elaborar e implementar políticas propicias y sinérgicas</w:t>
      </w:r>
      <w:r w:rsidR="00DE7960" w:rsidRPr="00686307" w:rsidDel="00690EEB">
        <w:rPr>
          <w:snapToGrid w:val="0"/>
          <w:kern w:val="22"/>
          <w:lang w:val="es-ES_tradnl"/>
        </w:rPr>
        <w:t xml:space="preserve">, </w:t>
      </w:r>
      <w:r w:rsidRPr="00686307">
        <w:rPr>
          <w:snapToGrid w:val="0"/>
          <w:kern w:val="22"/>
          <w:lang w:val="es-ES_tradnl"/>
        </w:rPr>
        <w:t>marcos reglamentarios, acuerdos institucionales e incentivos para catalizar y ampliar la innovación</w:t>
      </w:r>
      <w:r w:rsidR="00DE7960" w:rsidRPr="00686307" w:rsidDel="00690EEB">
        <w:rPr>
          <w:snapToGrid w:val="0"/>
          <w:kern w:val="22"/>
          <w:lang w:val="es-ES_tradnl"/>
        </w:rPr>
        <w:t>;</w:t>
      </w:r>
      <w:bookmarkEnd w:id="5"/>
      <w:r w:rsidRPr="00686307">
        <w:rPr>
          <w:snapToGrid w:val="0"/>
          <w:kern w:val="22"/>
          <w:lang w:val="es-ES_tradnl"/>
        </w:rPr>
        <w:t xml:space="preserve"> </w:t>
      </w:r>
    </w:p>
    <w:p w14:paraId="1674E3CA" w14:textId="12763DB3" w:rsidR="00E2685D" w:rsidRPr="00686307" w:rsidRDefault="00E2685D" w:rsidP="00BF754C">
      <w:pPr>
        <w:pStyle w:val="CBD-Para-a"/>
        <w:keepLines w:val="0"/>
        <w:numPr>
          <w:ilvl w:val="0"/>
          <w:numId w:val="10"/>
        </w:numPr>
        <w:suppressLineNumbers/>
        <w:tabs>
          <w:tab w:val="clear" w:pos="2160"/>
        </w:tabs>
        <w:suppressAutoHyphens/>
        <w:kinsoku w:val="0"/>
        <w:overflowPunct w:val="0"/>
        <w:autoSpaceDE w:val="0"/>
        <w:autoSpaceDN w:val="0"/>
        <w:adjustRightInd w:val="0"/>
        <w:snapToGrid w:val="0"/>
        <w:ind w:left="1985" w:hanging="562"/>
        <w:rPr>
          <w:snapToGrid w:val="0"/>
          <w:kern w:val="22"/>
          <w:lang w:val="es-ES_tradnl"/>
        </w:rPr>
      </w:pPr>
      <w:r w:rsidRPr="00686307">
        <w:rPr>
          <w:snapToGrid w:val="0"/>
          <w:kern w:val="22"/>
          <w:lang w:val="es-ES_tradnl"/>
        </w:rPr>
        <w:t>Fortalecer la capacidad de organización de instituciones científicas, en particular mediante programas educativos, el intercambio de expertos y la</w:t>
      </w:r>
      <w:r w:rsidR="00136162" w:rsidRPr="00686307">
        <w:rPr>
          <w:snapToGrid w:val="0"/>
          <w:kern w:val="22"/>
          <w:lang w:val="es-ES_tradnl"/>
        </w:rPr>
        <w:t xml:space="preserve"> orientación de</w:t>
      </w:r>
      <w:r w:rsidRPr="00686307">
        <w:rPr>
          <w:snapToGrid w:val="0"/>
          <w:kern w:val="22"/>
          <w:lang w:val="es-ES_tradnl"/>
        </w:rPr>
        <w:t xml:space="preserve"> científicos jóvenes;</w:t>
      </w:r>
    </w:p>
    <w:p w14:paraId="123957B2" w14:textId="08307DA2" w:rsidR="00B04DF6" w:rsidRPr="00686307" w:rsidRDefault="00E2685D" w:rsidP="00BF754C">
      <w:pPr>
        <w:pStyle w:val="CBD-Para-a"/>
        <w:keepLines w:val="0"/>
        <w:numPr>
          <w:ilvl w:val="0"/>
          <w:numId w:val="10"/>
        </w:numPr>
        <w:suppressLineNumbers/>
        <w:tabs>
          <w:tab w:val="clear" w:pos="2160"/>
        </w:tabs>
        <w:suppressAutoHyphens/>
        <w:kinsoku w:val="0"/>
        <w:overflowPunct w:val="0"/>
        <w:autoSpaceDE w:val="0"/>
        <w:autoSpaceDN w:val="0"/>
        <w:adjustRightInd w:val="0"/>
        <w:snapToGrid w:val="0"/>
        <w:ind w:left="1985" w:hanging="562"/>
        <w:rPr>
          <w:snapToGrid w:val="0"/>
          <w:kern w:val="22"/>
          <w:lang w:val="es-ES_tradnl"/>
        </w:rPr>
      </w:pPr>
      <w:r w:rsidRPr="00686307">
        <w:rPr>
          <w:lang w:val="es-ES_tradnl"/>
        </w:rPr>
        <w:t>Facilitar el suministro de capacitación en aptitudes para desarrollar conocimientos técnicos en esferas especializadas tales como teledetección, análisis de escenarios y modelización, valoración de las funciones y servicios de la diversidad biológica y los ecosistemas, biotecnología moderna, tecnologías de ADN, edición genómica, biología sintética, información digital sobre secuencias, evaluaciones del estado de especies y ecosistemas, identificación de áreas prioritarias para la diversidad biológica desde el punto de vista territorial y otras</w:t>
      </w:r>
      <w:r w:rsidR="00B04DF6" w:rsidRPr="00686307" w:rsidDel="00690EEB">
        <w:rPr>
          <w:snapToGrid w:val="0"/>
          <w:kern w:val="22"/>
          <w:lang w:val="es-ES_tradnl"/>
        </w:rPr>
        <w:t>;</w:t>
      </w:r>
      <w:r w:rsidR="00B04DF6" w:rsidRPr="00686307" w:rsidDel="00690EEB">
        <w:rPr>
          <w:rStyle w:val="FootnoteReference"/>
          <w:snapToGrid w:val="0"/>
          <w:kern w:val="22"/>
          <w:lang w:val="es-ES_tradnl"/>
        </w:rPr>
        <w:footnoteReference w:id="18"/>
      </w:r>
    </w:p>
    <w:p w14:paraId="3CE6009C" w14:textId="54D1F7FD" w:rsidR="00B04DF6" w:rsidRPr="00686307" w:rsidDel="00690EEB" w:rsidRDefault="00E2685D" w:rsidP="00BF754C">
      <w:pPr>
        <w:pStyle w:val="CBD-Para-a"/>
        <w:keepLines w:val="0"/>
        <w:numPr>
          <w:ilvl w:val="0"/>
          <w:numId w:val="10"/>
        </w:numPr>
        <w:suppressLineNumbers/>
        <w:tabs>
          <w:tab w:val="clear" w:pos="2160"/>
        </w:tabs>
        <w:suppressAutoHyphens/>
        <w:kinsoku w:val="0"/>
        <w:overflowPunct w:val="0"/>
        <w:autoSpaceDE w:val="0"/>
        <w:autoSpaceDN w:val="0"/>
        <w:adjustRightInd w:val="0"/>
        <w:snapToGrid w:val="0"/>
        <w:ind w:left="1985" w:hanging="562"/>
        <w:rPr>
          <w:snapToGrid w:val="0"/>
          <w:kern w:val="22"/>
          <w:lang w:val="es-ES_tradnl"/>
        </w:rPr>
      </w:pPr>
      <w:r w:rsidRPr="00686307">
        <w:rPr>
          <w:snapToGrid w:val="0"/>
          <w:kern w:val="22"/>
          <w:lang w:val="es-ES_tradnl"/>
        </w:rPr>
        <w:t>Facilitar el suministro de material de orientación relativo a cuestiones sociales y éticas</w:t>
      </w:r>
      <w:r w:rsidR="00CE31E0" w:rsidRPr="00686307">
        <w:rPr>
          <w:snapToGrid w:val="0"/>
          <w:kern w:val="22"/>
          <w:lang w:val="es-ES_tradnl"/>
        </w:rPr>
        <w:t xml:space="preserve"> relacionados con la ciencia y la tecnología</w:t>
      </w:r>
      <w:r w:rsidR="00BE5A3D" w:rsidRPr="00686307" w:rsidDel="00690EEB">
        <w:rPr>
          <w:snapToGrid w:val="0"/>
          <w:kern w:val="22"/>
          <w:lang w:val="es-ES_tradnl"/>
        </w:rPr>
        <w:t>;</w:t>
      </w:r>
    </w:p>
    <w:p w14:paraId="5EB23C4F" w14:textId="3A92834A" w:rsidR="00B04DF6" w:rsidRPr="00686307" w:rsidDel="00690EEB" w:rsidRDefault="005C0ACA" w:rsidP="00BF754C">
      <w:pPr>
        <w:pStyle w:val="Para1"/>
        <w:numPr>
          <w:ilvl w:val="1"/>
          <w:numId w:val="5"/>
        </w:numPr>
        <w:suppressLineNumbers/>
        <w:suppressAutoHyphens/>
        <w:kinsoku w:val="0"/>
        <w:overflowPunct w:val="0"/>
        <w:autoSpaceDE w:val="0"/>
        <w:autoSpaceDN w:val="0"/>
        <w:adjustRightInd w:val="0"/>
        <w:snapToGrid w:val="0"/>
        <w:ind w:left="0" w:firstLine="720"/>
        <w:rPr>
          <w:kern w:val="22"/>
          <w:szCs w:val="22"/>
          <w:lang w:val="es-ES_tradnl"/>
        </w:rPr>
      </w:pPr>
      <w:r w:rsidRPr="00686307">
        <w:rPr>
          <w:i/>
          <w:szCs w:val="22"/>
          <w:lang w:val="es-ES_tradnl"/>
        </w:rPr>
        <w:t>Facilitación de la investigación y el desarrollo</w:t>
      </w:r>
    </w:p>
    <w:p w14:paraId="76C08228" w14:textId="2AFD780E" w:rsidR="00B04DF6" w:rsidRPr="00686307" w:rsidRDefault="00572A60" w:rsidP="00BF754C">
      <w:pPr>
        <w:pStyle w:val="CBD-Para-a"/>
        <w:keepLines w:val="0"/>
        <w:numPr>
          <w:ilvl w:val="0"/>
          <w:numId w:val="11"/>
        </w:numPr>
        <w:suppressLineNumbers/>
        <w:tabs>
          <w:tab w:val="clear" w:pos="2160"/>
        </w:tabs>
        <w:suppressAutoHyphens/>
        <w:kinsoku w:val="0"/>
        <w:overflowPunct w:val="0"/>
        <w:autoSpaceDE w:val="0"/>
        <w:autoSpaceDN w:val="0"/>
        <w:adjustRightInd w:val="0"/>
        <w:snapToGrid w:val="0"/>
        <w:ind w:left="1985" w:hanging="562"/>
        <w:rPr>
          <w:snapToGrid w:val="0"/>
          <w:spacing w:val="-4"/>
          <w:kern w:val="22"/>
          <w:lang w:val="es-ES_tradnl"/>
        </w:rPr>
      </w:pPr>
      <w:r w:rsidRPr="00686307">
        <w:rPr>
          <w:snapToGrid w:val="0"/>
          <w:spacing w:val="-4"/>
          <w:kern w:val="22"/>
          <w:lang w:val="es-ES_tradnl"/>
        </w:rPr>
        <w:t>Fortalecer la capacidad de organización de las instituciones científicas nacionales y subnacionales para llevar a cabo investigaciones pertinentes, facilitando la creación de alianzas con organizaciones homólogas de otros países, proyectos conjuntos de investigación y el intercambio de expertos y personal;</w:t>
      </w:r>
    </w:p>
    <w:p w14:paraId="524E221B" w14:textId="50B9B87A" w:rsidR="00B04DF6" w:rsidRPr="00686307" w:rsidRDefault="00572A60" w:rsidP="00BF754C">
      <w:pPr>
        <w:pStyle w:val="CBD-Para-a"/>
        <w:keepLines w:val="0"/>
        <w:numPr>
          <w:ilvl w:val="0"/>
          <w:numId w:val="11"/>
        </w:numPr>
        <w:suppressLineNumbers/>
        <w:tabs>
          <w:tab w:val="clear" w:pos="2160"/>
        </w:tabs>
        <w:suppressAutoHyphens/>
        <w:kinsoku w:val="0"/>
        <w:overflowPunct w:val="0"/>
        <w:autoSpaceDE w:val="0"/>
        <w:autoSpaceDN w:val="0"/>
        <w:adjustRightInd w:val="0"/>
        <w:snapToGrid w:val="0"/>
        <w:ind w:left="1985" w:hanging="562"/>
        <w:rPr>
          <w:snapToGrid w:val="0"/>
          <w:kern w:val="22"/>
          <w:lang w:val="es-ES_tradnl"/>
        </w:rPr>
      </w:pPr>
      <w:r w:rsidRPr="00686307">
        <w:rPr>
          <w:lang w:val="es-ES_tradnl"/>
        </w:rPr>
        <w:t>Apoyar la creación o el fortalecimiento de programas de incubadoras de tecnología y mecanismos aceleradores para promover y facilitar el desarrollo de innovaciones y soluciones relacionadas con la diversidad biológica, tales como tecnologías y soluciones diseñadas localmente y tecnologías autóctonas;</w:t>
      </w:r>
    </w:p>
    <w:p w14:paraId="1A7F3D1A" w14:textId="3D5DDF9F" w:rsidR="00B04DF6" w:rsidRPr="00686307" w:rsidDel="00690EEB" w:rsidRDefault="00572A60"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szCs w:val="22"/>
          <w:lang w:val="es-ES_tradnl"/>
        </w:rPr>
        <w:t>Identificación y promoción de iniciativas de cooperación ejemplares</w:t>
      </w:r>
    </w:p>
    <w:p w14:paraId="3BAA2260" w14:textId="140DFD4C" w:rsidR="00BE412A" w:rsidRPr="00686307" w:rsidRDefault="00572A60" w:rsidP="00BF754C">
      <w:pPr>
        <w:pStyle w:val="ListParagraph"/>
        <w:numPr>
          <w:ilvl w:val="0"/>
          <w:numId w:val="12"/>
        </w:numPr>
        <w:ind w:left="1985" w:hanging="567"/>
        <w:rPr>
          <w:snapToGrid w:val="0"/>
          <w:kern w:val="22"/>
          <w:szCs w:val="22"/>
          <w:lang w:val="es-ES_tradnl"/>
        </w:rPr>
      </w:pPr>
      <w:r w:rsidRPr="00686307">
        <w:rPr>
          <w:snapToGrid w:val="0"/>
          <w:kern w:val="22"/>
          <w:szCs w:val="22"/>
          <w:lang w:val="es-ES_tradnl"/>
        </w:rPr>
        <w:t>Facilitar el intercambio de información, casos satisfactorios, proyectos de cooperación ejemplares</w:t>
      </w:r>
      <w:r w:rsidR="00BE412A" w:rsidRPr="00686307">
        <w:rPr>
          <w:snapToGrid w:val="0"/>
          <w:kern w:val="22"/>
          <w:szCs w:val="22"/>
          <w:lang w:val="es-ES_tradnl"/>
        </w:rPr>
        <w:t xml:space="preserve"> (situaciones positivas)</w:t>
      </w:r>
      <w:r w:rsidRPr="00686307">
        <w:rPr>
          <w:snapToGrid w:val="0"/>
          <w:kern w:val="22"/>
          <w:szCs w:val="22"/>
          <w:lang w:val="es-ES_tradnl"/>
        </w:rPr>
        <w:t>, estudios de casos y mejores prácticas pertinentes, en consonancia con la estrategia de gestión de conocimientos del marco mundial de la diversidad biológica posterior a 2020</w:t>
      </w:r>
      <w:r w:rsidR="00E6523D" w:rsidRPr="00686307">
        <w:rPr>
          <w:rStyle w:val="FootnoteReference"/>
          <w:snapToGrid w:val="0"/>
          <w:kern w:val="22"/>
          <w:lang w:val="es-ES_tradnl"/>
        </w:rPr>
        <w:footnoteReference w:id="19"/>
      </w:r>
      <w:r w:rsidRPr="00686307">
        <w:rPr>
          <w:snapToGrid w:val="0"/>
          <w:kern w:val="22"/>
          <w:szCs w:val="22"/>
          <w:lang w:val="es-ES_tradnl"/>
        </w:rPr>
        <w:t>, en particular información sobre resultados de investigaciones científicas y técnicas, programas de asistencia técnica y capacitación pertinentes y mecanismos de financiación;</w:t>
      </w:r>
    </w:p>
    <w:p w14:paraId="09B57504" w14:textId="77777777" w:rsidR="00BE412A" w:rsidRPr="00686307" w:rsidRDefault="00BE412A" w:rsidP="00BE412A">
      <w:pPr>
        <w:ind w:hanging="382"/>
        <w:rPr>
          <w:snapToGrid w:val="0"/>
          <w:kern w:val="22"/>
          <w:szCs w:val="22"/>
          <w:lang w:val="es-ES_tradnl"/>
        </w:rPr>
      </w:pPr>
    </w:p>
    <w:p w14:paraId="6602303F" w14:textId="77777777" w:rsidR="00BE412A" w:rsidRPr="00686307" w:rsidRDefault="00BE412A" w:rsidP="00A64C18">
      <w:pPr>
        <w:pStyle w:val="ListParagraph"/>
        <w:numPr>
          <w:ilvl w:val="0"/>
          <w:numId w:val="12"/>
        </w:numPr>
        <w:ind w:left="1985" w:hanging="567"/>
        <w:rPr>
          <w:snapToGrid w:val="0"/>
          <w:kern w:val="22"/>
          <w:szCs w:val="22"/>
          <w:lang w:val="es-ES_tradnl"/>
        </w:rPr>
      </w:pPr>
      <w:r w:rsidRPr="00686307">
        <w:rPr>
          <w:snapToGrid w:val="0"/>
          <w:kern w:val="22"/>
          <w:szCs w:val="22"/>
          <w:lang w:val="es-ES_tradnl"/>
        </w:rPr>
        <w:t xml:space="preserve">Identificar, localizar y difundir tecnologías existentes apropiadas con miras a facilitar su accesibilidad y utilización; </w:t>
      </w:r>
    </w:p>
    <w:p w14:paraId="7D01DA58" w14:textId="77777777" w:rsidR="00BE412A" w:rsidRPr="00686307" w:rsidRDefault="00BE412A" w:rsidP="00BE412A">
      <w:pPr>
        <w:pStyle w:val="ListParagraph"/>
        <w:rPr>
          <w:snapToGrid w:val="0"/>
          <w:kern w:val="22"/>
          <w:szCs w:val="22"/>
          <w:lang w:val="es-ES_tradnl"/>
        </w:rPr>
      </w:pPr>
    </w:p>
    <w:p w14:paraId="2B3B03EE" w14:textId="7EA0484A" w:rsidR="00B04DF6" w:rsidRPr="00686307" w:rsidDel="00690EEB" w:rsidRDefault="00BE412A" w:rsidP="00A64C18">
      <w:pPr>
        <w:pStyle w:val="ListParagraph"/>
        <w:numPr>
          <w:ilvl w:val="0"/>
          <w:numId w:val="12"/>
        </w:numPr>
        <w:ind w:left="1985" w:hanging="567"/>
        <w:rPr>
          <w:snapToGrid w:val="0"/>
          <w:kern w:val="22"/>
          <w:szCs w:val="22"/>
          <w:lang w:val="es-ES_tradnl"/>
        </w:rPr>
      </w:pPr>
      <w:r w:rsidRPr="00686307">
        <w:rPr>
          <w:snapToGrid w:val="0"/>
          <w:kern w:val="22"/>
          <w:szCs w:val="22"/>
          <w:lang w:val="es-ES_tradnl"/>
        </w:rPr>
        <w:t>Identificar, localizar y difundir innovaciones de gran impacto a fin de facilitar su implementación y ampliación;</w:t>
      </w:r>
    </w:p>
    <w:p w14:paraId="2326E6DE" w14:textId="77BB0E2B" w:rsidR="00B04DF6" w:rsidRPr="00686307" w:rsidDel="00690EEB" w:rsidRDefault="00BE412A" w:rsidP="00A64C18">
      <w:pPr>
        <w:pStyle w:val="CBD-Para-a"/>
        <w:keepLines w:val="0"/>
        <w:numPr>
          <w:ilvl w:val="0"/>
          <w:numId w:val="12"/>
        </w:numPr>
        <w:suppressLineNumbers/>
        <w:tabs>
          <w:tab w:val="clear" w:pos="2160"/>
        </w:tabs>
        <w:suppressAutoHyphens/>
        <w:kinsoku w:val="0"/>
        <w:overflowPunct w:val="0"/>
        <w:autoSpaceDE w:val="0"/>
        <w:autoSpaceDN w:val="0"/>
        <w:adjustRightInd w:val="0"/>
        <w:snapToGrid w:val="0"/>
        <w:ind w:left="1985" w:hanging="567"/>
        <w:rPr>
          <w:snapToGrid w:val="0"/>
          <w:kern w:val="22"/>
          <w:lang w:val="es-ES_tradnl"/>
        </w:rPr>
      </w:pPr>
      <w:r w:rsidRPr="00686307">
        <w:rPr>
          <w:snapToGrid w:val="0"/>
          <w:kern w:val="22"/>
          <w:lang w:val="es-ES_tradnl"/>
        </w:rPr>
        <w:t>Organizar ferias y exposiciones de tecnología e innovación para mostrar tecnologías y soluciones de avanzada</w:t>
      </w:r>
      <w:r w:rsidR="00095A4D" w:rsidRPr="00686307">
        <w:rPr>
          <w:snapToGrid w:val="0"/>
          <w:kern w:val="22"/>
          <w:lang w:val="es-ES_tradnl"/>
        </w:rPr>
        <w:t>.</w:t>
      </w:r>
    </w:p>
    <w:p w14:paraId="60DA2682" w14:textId="4C9B0FBB" w:rsidR="00DE329E" w:rsidRPr="00686307" w:rsidRDefault="00DE329E" w:rsidP="0068485F">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La elección de qué opciones se aplicarán se determinará caso por caso en función de diversos factores, entre ellos las necesidades y circunstancias de la Parte o las Partes que solicitan asistencia, el nivel de recursos técnicos y financieros requeridos, la capacidad de los países para absorber y sostener las tecnologías y otras consideraciones</w:t>
      </w:r>
      <w:r w:rsidR="0068485F" w:rsidRPr="00686307">
        <w:rPr>
          <w:lang w:val="es-ES_tradnl"/>
        </w:rPr>
        <w:t>.</w:t>
      </w:r>
    </w:p>
    <w:p w14:paraId="1A42C221" w14:textId="6E058E3E" w:rsidR="001831FB" w:rsidRPr="00686307" w:rsidRDefault="001831FB" w:rsidP="001831FB">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Sobre la base de la experiencia adquirida, se prevé que las medidas y vías de actuación antes mencionadas podrían contribuir a abordar algunos de los obstáculos y problemas que han aquejado a los esfuerzos de cooperación científica y técnica. Por ejemplo, podrían servir para:</w:t>
      </w:r>
    </w:p>
    <w:p w14:paraId="04FB9535" w14:textId="5BEA4125" w:rsidR="001831FB" w:rsidRPr="00686307" w:rsidRDefault="001831FB"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szCs w:val="22"/>
          <w:lang w:val="es-ES_tradnl"/>
        </w:rPr>
        <w:t>Aumentar el número de alianzas de cooperación provechosas:</w:t>
      </w:r>
      <w:r w:rsidRPr="00686307">
        <w:rPr>
          <w:lang w:val="es-ES_tradnl"/>
        </w:rPr>
        <w:t xml:space="preserve"> ampliando las actividades y los recursos para atender la mayoría de las solicitudes de asistencia de las Partes e instituciones pertinentes para satisfacer las necesidades científicas y técnicas;</w:t>
      </w:r>
    </w:p>
    <w:p w14:paraId="27C45EA3" w14:textId="77777777" w:rsidR="001831FB" w:rsidRPr="00686307" w:rsidRDefault="001831FB" w:rsidP="00BF754C">
      <w:pPr>
        <w:pStyle w:val="Para1"/>
        <w:numPr>
          <w:ilvl w:val="1"/>
          <w:numId w:val="5"/>
        </w:numPr>
        <w:suppressLineNumbers/>
        <w:tabs>
          <w:tab w:val="num" w:pos="1440"/>
        </w:tabs>
        <w:suppressAutoHyphens/>
        <w:snapToGrid w:val="0"/>
        <w:ind w:left="0" w:firstLine="720"/>
        <w:rPr>
          <w:kern w:val="22"/>
          <w:szCs w:val="22"/>
          <w:lang w:val="es-ES_tradnl"/>
        </w:rPr>
      </w:pPr>
      <w:r w:rsidRPr="00686307">
        <w:rPr>
          <w:i/>
          <w:szCs w:val="22"/>
          <w:lang w:val="es-ES_tradnl"/>
        </w:rPr>
        <w:t>Fortalecer las redes existentes:</w:t>
      </w:r>
      <w:r w:rsidRPr="00686307">
        <w:rPr>
          <w:lang w:val="es-ES_tradnl"/>
        </w:rPr>
        <w:t xml:space="preserve"> mediante alianzas y programas de intercambio entre Partes y asociados técnicos, capacitación técnica, transferencia de conocimientos locales e intercambios de equipos y conocimientos especializados entre instituciones y países;</w:t>
      </w:r>
    </w:p>
    <w:p w14:paraId="330E1575" w14:textId="60D79FBD" w:rsidR="001831FB" w:rsidRPr="00686307" w:rsidDel="00690EEB" w:rsidRDefault="001831FB" w:rsidP="00BF754C">
      <w:pPr>
        <w:pStyle w:val="Para1"/>
        <w:numPr>
          <w:ilvl w:val="1"/>
          <w:numId w:val="5"/>
        </w:numPr>
        <w:suppressLineNumbers/>
        <w:tabs>
          <w:tab w:val="num" w:pos="1440"/>
        </w:tabs>
        <w:suppressAutoHyphens/>
        <w:snapToGrid w:val="0"/>
        <w:ind w:left="0" w:firstLine="720"/>
        <w:rPr>
          <w:kern w:val="22"/>
          <w:szCs w:val="22"/>
          <w:lang w:val="es-ES_tradnl"/>
        </w:rPr>
      </w:pPr>
      <w:r w:rsidRPr="00686307">
        <w:rPr>
          <w:i/>
          <w:szCs w:val="22"/>
          <w:lang w:val="es-ES_tradnl"/>
        </w:rPr>
        <w:t>Aumentar la visibilidad y utilización de tecnologías y soluciones locales y autóctonas:</w:t>
      </w:r>
      <w:r w:rsidRPr="00686307">
        <w:rPr>
          <w:lang w:val="es-ES_tradnl"/>
        </w:rPr>
        <w:t xml:space="preserve"> apoyar el desarrollo y promoción de tecnologías y soluciones endógenas para fomentar la sostenibilidad y reducir la dependencia de tecnologías externas</w:t>
      </w:r>
      <w:r w:rsidR="00095A4D" w:rsidRPr="00686307">
        <w:rPr>
          <w:lang w:val="es-ES_tradnl"/>
        </w:rPr>
        <w:t>;</w:t>
      </w:r>
    </w:p>
    <w:p w14:paraId="619CAB8E" w14:textId="348D1A96" w:rsidR="00B04DF6" w:rsidRPr="00686307" w:rsidDel="00690EEB" w:rsidRDefault="007E247E"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iCs/>
          <w:kern w:val="22"/>
          <w:lang w:val="es-ES_tradnl"/>
        </w:rPr>
        <w:t>Mejor</w:t>
      </w:r>
      <w:r w:rsidR="002A4E73" w:rsidRPr="00686307">
        <w:rPr>
          <w:i/>
          <w:iCs/>
          <w:kern w:val="22"/>
          <w:lang w:val="es-ES_tradnl"/>
        </w:rPr>
        <w:t>ar la</w:t>
      </w:r>
      <w:r w:rsidRPr="00686307">
        <w:rPr>
          <w:i/>
          <w:iCs/>
          <w:kern w:val="22"/>
          <w:lang w:val="es-ES_tradnl"/>
        </w:rPr>
        <w:t xml:space="preserve"> gobernanza de la tecnología</w:t>
      </w:r>
      <w:r w:rsidR="00B04DF6" w:rsidRPr="00686307" w:rsidDel="00690EEB">
        <w:rPr>
          <w:kern w:val="22"/>
          <w:lang w:val="es-ES_tradnl"/>
        </w:rPr>
        <w:t xml:space="preserve">: </w:t>
      </w:r>
      <w:r w:rsidR="00E82EAB" w:rsidRPr="00686307">
        <w:rPr>
          <w:kern w:val="22"/>
          <w:lang w:val="es-ES_tradnl"/>
        </w:rPr>
        <w:t>a</w:t>
      </w:r>
      <w:r w:rsidRPr="00686307">
        <w:rPr>
          <w:kern w:val="22"/>
          <w:lang w:val="es-ES_tradnl"/>
        </w:rPr>
        <w:t>segurar que la tecnología y la innovación necesarias para alcanzar las metas relacionadas con la diversidad biológica</w:t>
      </w:r>
      <w:r w:rsidR="001730B4" w:rsidRPr="00686307">
        <w:rPr>
          <w:kern w:val="22"/>
          <w:lang w:val="es-ES_tradnl"/>
        </w:rPr>
        <w:t>,</w:t>
      </w:r>
      <w:r w:rsidR="00356F88" w:rsidRPr="00686307" w:rsidDel="00690EEB">
        <w:rPr>
          <w:kern w:val="22"/>
          <w:lang w:val="es-ES_tradnl"/>
        </w:rPr>
        <w:t xml:space="preserve"> </w:t>
      </w:r>
      <w:r w:rsidRPr="00686307">
        <w:rPr>
          <w:kern w:val="22"/>
          <w:lang w:val="es-ES_tradnl"/>
        </w:rPr>
        <w:t>o con posible impacto en la diversidad biológica</w:t>
      </w:r>
      <w:r w:rsidR="00545AA3" w:rsidRPr="00686307" w:rsidDel="00690EEB">
        <w:rPr>
          <w:kern w:val="22"/>
          <w:lang w:val="es-ES_tradnl"/>
        </w:rPr>
        <w:t>,</w:t>
      </w:r>
      <w:r w:rsidR="00B04DF6" w:rsidRPr="00686307" w:rsidDel="00690EEB">
        <w:rPr>
          <w:kern w:val="22"/>
          <w:lang w:val="es-ES_tradnl"/>
        </w:rPr>
        <w:t xml:space="preserve"> </w:t>
      </w:r>
      <w:r w:rsidRPr="00686307">
        <w:rPr>
          <w:kern w:val="22"/>
          <w:lang w:val="es-ES_tradnl"/>
        </w:rPr>
        <w:t xml:space="preserve">se evalúe en primer lugar para </w:t>
      </w:r>
      <w:r w:rsidR="00DE329E" w:rsidRPr="00686307">
        <w:rPr>
          <w:kern w:val="22"/>
          <w:lang w:val="es-ES_tradnl"/>
        </w:rPr>
        <w:t>estar en consonancia de los objetivos del Convenio sobre la Diversidad Biológica</w:t>
      </w:r>
      <w:r w:rsidR="00B04DF6" w:rsidRPr="00686307" w:rsidDel="00690EEB">
        <w:rPr>
          <w:kern w:val="22"/>
          <w:lang w:val="es-ES_tradnl"/>
        </w:rPr>
        <w:t xml:space="preserve">, </w:t>
      </w:r>
      <w:r w:rsidR="00DE329E" w:rsidRPr="00686307">
        <w:rPr>
          <w:kern w:val="22"/>
          <w:lang w:val="es-ES_tradnl"/>
        </w:rPr>
        <w:t>el enfoque basado en los derechos</w:t>
      </w:r>
      <w:r w:rsidR="00B04DF6" w:rsidRPr="00686307" w:rsidDel="00690EEB">
        <w:rPr>
          <w:kern w:val="22"/>
          <w:lang w:val="es-ES_tradnl"/>
        </w:rPr>
        <w:t xml:space="preserve"> (</w:t>
      </w:r>
      <w:r w:rsidR="00DE329E" w:rsidRPr="00686307">
        <w:rPr>
          <w:kern w:val="22"/>
          <w:lang w:val="es-ES_tradnl"/>
        </w:rPr>
        <w:t xml:space="preserve">incluido el consentimiento </w:t>
      </w:r>
      <w:r w:rsidR="00E82EAB" w:rsidRPr="00686307">
        <w:rPr>
          <w:kern w:val="22"/>
          <w:lang w:val="es-ES_tradnl"/>
        </w:rPr>
        <w:t xml:space="preserve">libre </w:t>
      </w:r>
      <w:r w:rsidR="00DE329E" w:rsidRPr="00686307">
        <w:rPr>
          <w:kern w:val="22"/>
          <w:lang w:val="es-ES_tradnl"/>
        </w:rPr>
        <w:t>fundamentando previo</w:t>
      </w:r>
      <w:r w:rsidR="00B04DF6" w:rsidRPr="00686307" w:rsidDel="00690EEB">
        <w:rPr>
          <w:kern w:val="22"/>
          <w:lang w:val="es-ES_tradnl"/>
        </w:rPr>
        <w:t>)</w:t>
      </w:r>
      <w:r w:rsidR="00545AA3" w:rsidRPr="00686307" w:rsidDel="00690EEB">
        <w:rPr>
          <w:kern w:val="22"/>
          <w:lang w:val="es-ES_tradnl"/>
        </w:rPr>
        <w:t>,</w:t>
      </w:r>
      <w:r w:rsidR="00B04DF6" w:rsidRPr="00686307" w:rsidDel="00690EEB">
        <w:rPr>
          <w:kern w:val="22"/>
          <w:lang w:val="es-ES_tradnl"/>
        </w:rPr>
        <w:t xml:space="preserve"> </w:t>
      </w:r>
      <w:r w:rsidR="00DE329E" w:rsidRPr="00686307">
        <w:rPr>
          <w:kern w:val="22"/>
          <w:lang w:val="es-ES_tradnl"/>
        </w:rPr>
        <w:t>y el enfoque de precaución</w:t>
      </w:r>
      <w:r w:rsidR="000F76A3" w:rsidRPr="00686307">
        <w:rPr>
          <w:kern w:val="22"/>
          <w:lang w:val="es-ES_tradnl"/>
        </w:rPr>
        <w:t>;</w:t>
      </w:r>
    </w:p>
    <w:p w14:paraId="2C7F26FB" w14:textId="0A45BDD9" w:rsidR="00035FC6" w:rsidRPr="00686307" w:rsidDel="00690EEB" w:rsidRDefault="007E247E"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lang w:val="es-ES_tradnl"/>
        </w:rPr>
      </w:pPr>
      <w:r w:rsidRPr="00686307">
        <w:rPr>
          <w:i/>
          <w:iCs/>
          <w:kern w:val="22"/>
          <w:lang w:val="es-ES_tradnl"/>
        </w:rPr>
        <w:t>Establecer canales para la aplicación sinérgica a nivel nacional</w:t>
      </w:r>
      <w:r w:rsidR="00035FC6" w:rsidRPr="00686307" w:rsidDel="00690EEB">
        <w:rPr>
          <w:i/>
          <w:iCs/>
          <w:kern w:val="22"/>
          <w:lang w:val="es-ES_tradnl"/>
        </w:rPr>
        <w:t xml:space="preserve">: </w:t>
      </w:r>
      <w:r w:rsidR="00E82EAB" w:rsidRPr="00686307">
        <w:rPr>
          <w:kern w:val="22"/>
          <w:lang w:val="es-ES_tradnl"/>
        </w:rPr>
        <w:t>a</w:t>
      </w:r>
      <w:r w:rsidRPr="00686307">
        <w:rPr>
          <w:kern w:val="22"/>
          <w:lang w:val="es-ES_tradnl"/>
        </w:rPr>
        <w:t>segurar la adopción de tecnologías y soluciones para incrementar la eficacia de las iniciativas nacionales</w:t>
      </w:r>
      <w:r w:rsidR="00035FC6" w:rsidRPr="00686307" w:rsidDel="00690EEB">
        <w:rPr>
          <w:kern w:val="22"/>
          <w:lang w:val="es-ES_tradnl"/>
        </w:rPr>
        <w:t>.</w:t>
      </w:r>
    </w:p>
    <w:p w14:paraId="526E4AC4" w14:textId="5321BB8D" w:rsidR="00B04DF6" w:rsidRPr="00686307" w:rsidRDefault="00605F58" w:rsidP="00BF754C">
      <w:pPr>
        <w:pStyle w:val="ListParagraph"/>
        <w:numPr>
          <w:ilvl w:val="0"/>
          <w:numId w:val="14"/>
        </w:numPr>
        <w:rPr>
          <w:b/>
          <w:caps/>
          <w:snapToGrid w:val="0"/>
          <w:kern w:val="22"/>
          <w:lang w:val="es-ES_tradnl"/>
        </w:rPr>
      </w:pPr>
      <w:r w:rsidRPr="00686307">
        <w:rPr>
          <w:b/>
          <w:caps/>
          <w:snapToGrid w:val="0"/>
          <w:kern w:val="22"/>
          <w:lang w:val="es-ES_tradnl"/>
        </w:rPr>
        <w:t>Opciones para mecanismos y modalidades institucionales</w:t>
      </w:r>
    </w:p>
    <w:p w14:paraId="14209ADA" w14:textId="4A4F7140" w:rsidR="00B05F8F" w:rsidRPr="00686307" w:rsidRDefault="00B05F8F" w:rsidP="00B1513E">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 xml:space="preserve">Mejorar la cooperación científica y técnica en apoyo del marco mundial de la diversidad biológica posterior a 2020 exigirá una estructura de gobernanza eficaz, mecanismos operacionales eficientes, procesos y procedimientos transparentes basados en un enfoque </w:t>
      </w:r>
      <w:r w:rsidR="00B1513E" w:rsidRPr="00686307">
        <w:rPr>
          <w:lang w:val="es-ES_tradnl"/>
        </w:rPr>
        <w:t>sinérgico</w:t>
      </w:r>
      <w:r w:rsidRPr="00686307">
        <w:rPr>
          <w:lang w:val="es-ES_tradnl"/>
        </w:rPr>
        <w:t xml:space="preserve"> y recursos financieros y humanos suficientes.</w:t>
      </w:r>
    </w:p>
    <w:p w14:paraId="6F5E026C" w14:textId="36710CE3" w:rsidR="00B05F8F" w:rsidRPr="00686307" w:rsidRDefault="00B05F8F" w:rsidP="00B05F8F">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 xml:space="preserve">En lo que respecta a la gobernanza, la Conferencia de las Partes brindará las orientaciones estratégicas y normativas/políticas generales. El Grupo Asesor Oficioso sobre Cooperación Científica y Técnica, cuya creación considerará la Conferencia de las Partes en su 15ª reunión conforme a la decisión 14/24 B, párrafo 5, proporcionará asesoramiento y recomendaciones sobre cuestiones programáticas y operacionales. La propuesta de mandato para el Grupo Asesor Oficioso se presenta en el anexo III del </w:t>
      </w:r>
      <w:r w:rsidRPr="00686307">
        <w:rPr>
          <w:snapToGrid w:val="0"/>
          <w:kern w:val="22"/>
          <w:lang w:val="es-ES_tradnl"/>
        </w:rPr>
        <w:t>documento CBD/SBI/3/7.</w:t>
      </w:r>
    </w:p>
    <w:p w14:paraId="71B7ABBB" w14:textId="7579BBD5" w:rsidR="00EB03E8" w:rsidRPr="00686307" w:rsidRDefault="00EB03E8" w:rsidP="00EB03E8">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Entre las posibles opciones para los mecanismos institucionales operacionales encaminados a facilitar y mejorar la cooperación científica y técnica en apoyo del marco mundial de la diversidad biológica posterior a 2020 podrían incluirse las siguientes:</w:t>
      </w:r>
    </w:p>
    <w:p w14:paraId="2E4417A6" w14:textId="77777777" w:rsidR="00EB03E8" w:rsidRPr="00686307" w:rsidRDefault="00EB03E8" w:rsidP="00BF754C">
      <w:pPr>
        <w:pStyle w:val="Para1"/>
        <w:numPr>
          <w:ilvl w:val="1"/>
          <w:numId w:val="5"/>
        </w:numPr>
        <w:suppressLineNumbers/>
        <w:tabs>
          <w:tab w:val="num" w:pos="1440"/>
        </w:tabs>
        <w:suppressAutoHyphens/>
        <w:snapToGrid w:val="0"/>
        <w:ind w:left="0" w:firstLine="720"/>
        <w:rPr>
          <w:kern w:val="22"/>
          <w:szCs w:val="22"/>
          <w:lang w:val="es-ES_tradnl"/>
        </w:rPr>
      </w:pPr>
      <w:r w:rsidRPr="00686307">
        <w:rPr>
          <w:lang w:val="es-ES_tradnl"/>
        </w:rPr>
        <w:t>Un centro mundial de apoyo a la cooperación científica y técnica independiente de la Secretaría, que trabaje en estrecha colaboración con diversos proveedores de asistencia técnica;</w:t>
      </w:r>
    </w:p>
    <w:p w14:paraId="054C18BF" w14:textId="7ECA1A73" w:rsidR="00EB03E8" w:rsidRPr="00686307" w:rsidRDefault="00EB03E8" w:rsidP="00BF754C">
      <w:pPr>
        <w:pStyle w:val="Para1"/>
        <w:numPr>
          <w:ilvl w:val="1"/>
          <w:numId w:val="5"/>
        </w:numPr>
        <w:suppressLineNumbers/>
        <w:tabs>
          <w:tab w:val="num" w:pos="1440"/>
        </w:tabs>
        <w:suppressAutoHyphens/>
        <w:snapToGrid w:val="0"/>
        <w:ind w:left="0" w:firstLine="720"/>
        <w:rPr>
          <w:kern w:val="22"/>
          <w:szCs w:val="22"/>
          <w:lang w:val="es-ES_tradnl"/>
        </w:rPr>
      </w:pPr>
      <w:r w:rsidRPr="00686307">
        <w:rPr>
          <w:lang w:val="es-ES_tradnl"/>
        </w:rPr>
        <w:lastRenderedPageBreak/>
        <w:t>Centros regionales o subregionales de apoyo a la cooperación técnica y científica designados por la Conferencia de las Partes;</w:t>
      </w:r>
    </w:p>
    <w:p w14:paraId="45416027" w14:textId="7764B435" w:rsidR="00EB03E8" w:rsidRPr="00686307" w:rsidRDefault="00EB03E8" w:rsidP="00BF754C">
      <w:pPr>
        <w:pStyle w:val="Para1"/>
        <w:numPr>
          <w:ilvl w:val="1"/>
          <w:numId w:val="5"/>
        </w:numPr>
        <w:suppressLineNumbers/>
        <w:tabs>
          <w:tab w:val="num" w:pos="1440"/>
        </w:tabs>
        <w:suppressAutoHyphens/>
        <w:snapToGrid w:val="0"/>
        <w:ind w:left="0" w:firstLine="720"/>
        <w:rPr>
          <w:kern w:val="22"/>
          <w:szCs w:val="22"/>
          <w:lang w:val="es-ES_tradnl"/>
        </w:rPr>
      </w:pPr>
      <w:r w:rsidRPr="00686307">
        <w:rPr>
          <w:lang w:val="es-ES_tradnl"/>
        </w:rPr>
        <w:t>Iniciativas y programas ejecutados/coordinados por la Secretaría del Convenio sobre la Diversidad Biológica, en colaboración con asociados.</w:t>
      </w:r>
    </w:p>
    <w:p w14:paraId="4B71281B" w14:textId="188AA46B" w:rsidR="00B04DF6" w:rsidRPr="00686307" w:rsidRDefault="00605F58" w:rsidP="00700732">
      <w:pPr>
        <w:pStyle w:val="Heading2"/>
        <w:suppressLineNumbers/>
        <w:suppressAutoHyphens/>
        <w:kinsoku w:val="0"/>
        <w:overflowPunct w:val="0"/>
        <w:autoSpaceDE w:val="0"/>
        <w:autoSpaceDN w:val="0"/>
        <w:adjustRightInd w:val="0"/>
        <w:snapToGrid w:val="0"/>
        <w:rPr>
          <w:b w:val="0"/>
          <w:i/>
          <w:snapToGrid w:val="0"/>
          <w:kern w:val="22"/>
          <w:lang w:val="es-ES_tradnl"/>
        </w:rPr>
      </w:pPr>
      <w:r w:rsidRPr="00686307">
        <w:rPr>
          <w:b w:val="0"/>
          <w:i/>
          <w:snapToGrid w:val="0"/>
          <w:kern w:val="22"/>
          <w:lang w:val="es-ES_tradnl"/>
        </w:rPr>
        <w:t>Opción A: Centro mundial de apoyo a la cooperación científica y técnica</w:t>
      </w:r>
    </w:p>
    <w:p w14:paraId="45073425" w14:textId="39E1B644" w:rsidR="00F932DE" w:rsidRPr="00686307" w:rsidRDefault="00184597"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En esta opción, la cooperación científica y técnica y la transferencia de tecnología se promoverían y facilitarían a través de un centro mundial</w:t>
      </w:r>
      <w:r w:rsidR="006B061C" w:rsidRPr="00686307">
        <w:rPr>
          <w:lang w:val="es-ES_tradnl"/>
        </w:rPr>
        <w:t xml:space="preserve"> autónomo</w:t>
      </w:r>
      <w:r w:rsidRPr="00686307">
        <w:rPr>
          <w:lang w:val="es-ES_tradnl"/>
        </w:rPr>
        <w:t xml:space="preserve"> de apoyo a la cooperación científica y técnica, que sería independiente de la Secretaría del Convenio sobre la Diversidad Biológica. Esa entidad operativa estaría administrada y gestionada por una institución internacional acreditada designada por la Conferencia de las Partes, que podría funcionar en forma similar a entidades como el Centro y Red de Tecnología del Clima (CRTC), brazo operativo del Mecanismo de tecnología de la Convención Marco de las Naciones Unidas sobre el Cambio Climático (CMNUCC), acogido por el Programa de las Naciones Unidas para el Medio Ambiente y la Organización de las Naciones Unidas para el Desarrollo Industrial (ONUDI)</w:t>
      </w:r>
      <w:r w:rsidR="00B04DF6" w:rsidRPr="00686307">
        <w:rPr>
          <w:rStyle w:val="FootnoteReference"/>
          <w:snapToGrid w:val="0"/>
          <w:kern w:val="22"/>
          <w:lang w:val="es-ES_tradnl"/>
        </w:rPr>
        <w:footnoteReference w:id="20"/>
      </w:r>
      <w:r w:rsidRPr="00686307">
        <w:rPr>
          <w:lang w:val="es-ES_tradnl"/>
        </w:rPr>
        <w:t>.</w:t>
      </w:r>
    </w:p>
    <w:p w14:paraId="09B1FA57" w14:textId="757726C2" w:rsidR="00227B84" w:rsidRPr="00686307" w:rsidRDefault="00227B84" w:rsidP="00227B84">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Los criterios para seleccionar la institución de acogida del centro serían examinados y aprobados por la Conferencia de las Partes en su 15ª reunión</w:t>
      </w:r>
      <w:r w:rsidRPr="00686307">
        <w:rPr>
          <w:snapToGrid w:val="0"/>
          <w:kern w:val="22"/>
          <w:lang w:val="es-ES_tradnl"/>
        </w:rPr>
        <w:t>. La Conferencia de las Partes podrá, por ejemplo, exigir que toda organización o consorcio que desee dar acogida a un centro mundial de apoyo debería contar con lo siguiente:</w:t>
      </w:r>
    </w:p>
    <w:p w14:paraId="3374F7F5" w14:textId="7EA98958" w:rsidR="00227B84" w:rsidRPr="00686307" w:rsidRDefault="00227B84"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Capacidad demostrada para prestar asesoramiento técnico y apoyo a las Partes para planificar y ejecutar proyectos y/o programas dirigidos por los países;</w:t>
      </w:r>
    </w:p>
    <w:p w14:paraId="295953B6" w14:textId="77777777" w:rsidR="00227B84" w:rsidRPr="00686307" w:rsidRDefault="00227B84"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Amplia experiencia en las esferas de trabajo emprendidas por las Partes para la ejecución del Convenio sobre la Diversidad Biológica y sus protocolos;</w:t>
      </w:r>
    </w:p>
    <w:p w14:paraId="62ED418F" w14:textId="77777777" w:rsidR="00227B84" w:rsidRPr="00686307" w:rsidRDefault="00227B84"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lang w:val="es-ES_tradnl"/>
        </w:rPr>
        <w:t>Capacidad para movilizar recursos para los programas de cooperación técnica y científica;</w:t>
      </w:r>
    </w:p>
    <w:p w14:paraId="42F8FFFD" w14:textId="1E8FDD89" w:rsidR="00227B84" w:rsidRPr="00686307" w:rsidRDefault="00227B84"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lang w:val="es-ES_tradnl"/>
        </w:rPr>
      </w:pPr>
      <w:r w:rsidRPr="00686307">
        <w:rPr>
          <w:kern w:val="22"/>
          <w:lang w:val="es-ES_tradnl"/>
        </w:rPr>
        <w:t>Políticas, procedimientos y otros mecanismos institucionales apropiados y la capacidad demostrad</w:t>
      </w:r>
      <w:r w:rsidR="00A44A69" w:rsidRPr="00686307">
        <w:rPr>
          <w:kern w:val="22"/>
          <w:lang w:val="es-ES_tradnl"/>
        </w:rPr>
        <w:t>a</w:t>
      </w:r>
      <w:r w:rsidRPr="00686307">
        <w:rPr>
          <w:kern w:val="22"/>
          <w:lang w:val="es-ES_tradnl"/>
        </w:rPr>
        <w:t xml:space="preserve"> para gestionar diversos proyectos y programas complejos;</w:t>
      </w:r>
    </w:p>
    <w:p w14:paraId="65815C1B" w14:textId="1053CBC8" w:rsidR="00227B84" w:rsidRPr="00686307" w:rsidRDefault="00227B84"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 xml:space="preserve">Redes </w:t>
      </w:r>
      <w:r w:rsidR="00A44A69" w:rsidRPr="00686307">
        <w:rPr>
          <w:kern w:val="22"/>
          <w:szCs w:val="22"/>
          <w:lang w:val="es-ES_tradnl"/>
        </w:rPr>
        <w:t xml:space="preserve">activas </w:t>
      </w:r>
      <w:r w:rsidRPr="00686307">
        <w:rPr>
          <w:kern w:val="22"/>
          <w:szCs w:val="22"/>
          <w:lang w:val="es-ES_tradnl"/>
        </w:rPr>
        <w:t>de colaboradores, en particular instituciones que trabajan a nivel regional y subregional en cuestiones pertinentes a la diversidad biológica;</w:t>
      </w:r>
    </w:p>
    <w:p w14:paraId="2EB777CA" w14:textId="77777777" w:rsidR="00227B84" w:rsidRPr="00686307" w:rsidRDefault="00227B84"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Experiencia en trabajar con otros convenios relacionados con la diversidad biológica, procesos intergubernamentales, pueblos indígenas y comunidades locales, la sociedad civil y otras partes interesadas.</w:t>
      </w:r>
    </w:p>
    <w:p w14:paraId="01649BCC" w14:textId="4C0F03DF" w:rsidR="009317DB" w:rsidRPr="00686307" w:rsidRDefault="009317DB" w:rsidP="009317DB">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bookmarkStart w:id="6" w:name="_Hlk20999857"/>
      <w:r w:rsidRPr="00686307">
        <w:rPr>
          <w:lang w:val="es-ES_tradnl"/>
        </w:rPr>
        <w:t>El centro mundial de apoyo tendría el mandato de movilizar recursos para promover y facilitar la cooperación científica y técnica y la transferencia de tecnología en apoyo del marco mundial de la diversidad biológica posterior a 2020. Aportaría una “ventanilla única” central para que las Partes presenten sus solicitudes de asistencia u oportunidades de cooperación y apoyo científicos y técnicos. Las funciones específicas que se proponen incluirían las siguientes:</w:t>
      </w:r>
    </w:p>
    <w:p w14:paraId="29B144D4" w14:textId="5F66FC61" w:rsidR="009317DB" w:rsidRPr="00686307" w:rsidRDefault="009317DB"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iCs/>
          <w:lang w:val="es-ES_tradnl"/>
        </w:rPr>
        <w:t>Mantener un servicio de asistencia a los usuarios:</w:t>
      </w:r>
      <w:r w:rsidRPr="00686307">
        <w:rPr>
          <w:lang w:val="es-ES_tradnl"/>
        </w:rPr>
        <w:t xml:space="preserve"> para proporcionar, a pedido de las Partes, instituciones e interesados pertinentes, incluidos los pueblos indígenas y las comunidades locales, información, asesoramiento y apoyo técnico en lo que respecta a la formulación de sus necesidades y la elaboración de propuestas de proyectos específicos, en colaboración con una red de asociados institucionales y proveedores de asistencia técnica, a fin de aprovechar </w:t>
      </w:r>
      <w:r w:rsidR="00057D98" w:rsidRPr="00686307">
        <w:rPr>
          <w:lang w:val="es-ES_tradnl"/>
        </w:rPr>
        <w:t xml:space="preserve">un conjunto más amplio de </w:t>
      </w:r>
      <w:r w:rsidRPr="00686307">
        <w:rPr>
          <w:lang w:val="es-ES_tradnl"/>
        </w:rPr>
        <w:t>conocimientos institucionales y competencias técnicas</w:t>
      </w:r>
      <w:r w:rsidR="006B061C" w:rsidRPr="00686307">
        <w:rPr>
          <w:lang w:val="es-ES_tradnl"/>
        </w:rPr>
        <w:t>;</w:t>
      </w:r>
    </w:p>
    <w:p w14:paraId="64B20D88" w14:textId="2F00D446" w:rsidR="00057D98" w:rsidRPr="00686307" w:rsidRDefault="00057D98"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iCs/>
          <w:lang w:val="es-ES_tradnl"/>
        </w:rPr>
        <w:t xml:space="preserve">Facilitar la </w:t>
      </w:r>
      <w:r w:rsidRPr="00686307">
        <w:rPr>
          <w:i/>
          <w:iCs/>
          <w:szCs w:val="22"/>
          <w:lang w:val="es-ES_tradnl"/>
        </w:rPr>
        <w:t>vinculación entre la oferta y la demanda</w:t>
      </w:r>
      <w:r w:rsidRPr="00686307">
        <w:rPr>
          <w:i/>
          <w:iCs/>
          <w:lang w:val="es-ES_tradnl"/>
        </w:rPr>
        <w:t>:</w:t>
      </w:r>
      <w:r w:rsidRPr="00686307">
        <w:rPr>
          <w:lang w:val="es-ES_tradnl"/>
        </w:rPr>
        <w:t xml:space="preserve"> para conectar a las Partes solicitantes y los asociados pertinentes seleccionados entre los miembros de la red de asociados y proveedores antes mencionada, a fin de atender las necesidades que ellas mismas hayan determinado y priorizado;</w:t>
      </w:r>
    </w:p>
    <w:p w14:paraId="5D7A04A6" w14:textId="09B78F47" w:rsidR="00057D98" w:rsidRPr="00686307" w:rsidRDefault="00057D98"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iCs/>
          <w:lang w:val="es-ES_tradnl"/>
        </w:rPr>
        <w:lastRenderedPageBreak/>
        <w:t>Prestar servicios de apoyo a los proyectos:</w:t>
      </w:r>
      <w:r w:rsidRPr="00686307">
        <w:rPr>
          <w:lang w:val="es-ES_tradnl"/>
        </w:rPr>
        <w:t xml:space="preserve"> asistir con la ejecución de proyectos de cooperación científica y técnica, a los siguientes efectos:</w:t>
      </w:r>
    </w:p>
    <w:p w14:paraId="2D1144C7" w14:textId="569CA043" w:rsidR="00057D98" w:rsidRPr="00686307" w:rsidRDefault="00CF228B" w:rsidP="00CF228B">
      <w:pPr>
        <w:pStyle w:val="Para1"/>
        <w:numPr>
          <w:ilvl w:val="0"/>
          <w:numId w:val="0"/>
        </w:numPr>
        <w:suppressLineNumbers/>
        <w:suppressAutoHyphens/>
        <w:spacing w:before="60" w:after="60"/>
        <w:ind w:left="1440" w:hanging="720"/>
        <w:rPr>
          <w:kern w:val="22"/>
          <w:szCs w:val="22"/>
          <w:lang w:val="es-ES_tradnl"/>
        </w:rPr>
      </w:pPr>
      <w:r>
        <w:rPr>
          <w:lang w:val="es-ES_tradnl"/>
        </w:rPr>
        <w:t xml:space="preserve">  </w:t>
      </w:r>
      <w:r w:rsidR="00057D98" w:rsidRPr="00686307">
        <w:rPr>
          <w:lang w:val="es-ES_tradnl"/>
        </w:rPr>
        <w:t>i)</w:t>
      </w:r>
      <w:r w:rsidR="00057D98" w:rsidRPr="00686307">
        <w:rPr>
          <w:lang w:val="es-ES_tradnl"/>
        </w:rPr>
        <w:tab/>
        <w:t>Fomentar las alianzas Norte-Sur, Sur-Sur y triangulares, aplicando un enfoque programático;</w:t>
      </w:r>
    </w:p>
    <w:p w14:paraId="0A884310" w14:textId="5E97C4E0" w:rsidR="00057D98" w:rsidRPr="00686307" w:rsidRDefault="00CF228B" w:rsidP="00057D98">
      <w:pPr>
        <w:pStyle w:val="Para1"/>
        <w:numPr>
          <w:ilvl w:val="0"/>
          <w:numId w:val="0"/>
        </w:numPr>
        <w:suppressLineNumbers/>
        <w:suppressAutoHyphens/>
        <w:spacing w:before="60" w:after="60"/>
        <w:ind w:left="1440" w:hanging="720"/>
        <w:rPr>
          <w:kern w:val="22"/>
          <w:szCs w:val="22"/>
          <w:lang w:val="es-ES_tradnl"/>
        </w:rPr>
      </w:pPr>
      <w:r>
        <w:rPr>
          <w:lang w:val="es-ES_tradnl"/>
        </w:rPr>
        <w:t xml:space="preserve">  </w:t>
      </w:r>
      <w:proofErr w:type="spellStart"/>
      <w:r w:rsidR="00057D98" w:rsidRPr="00686307">
        <w:rPr>
          <w:lang w:val="es-ES_tradnl"/>
        </w:rPr>
        <w:t>ii</w:t>
      </w:r>
      <w:proofErr w:type="spellEnd"/>
      <w:r w:rsidR="00057D98" w:rsidRPr="00686307">
        <w:rPr>
          <w:lang w:val="es-ES_tradnl"/>
        </w:rPr>
        <w:t>)</w:t>
      </w:r>
      <w:r w:rsidR="00057D98" w:rsidRPr="00686307">
        <w:rPr>
          <w:lang w:val="es-ES_tradnl"/>
        </w:rPr>
        <w:tab/>
        <w:t>Facilitar el desarrollo, la transferencia y la difusión de tecnologías, tales como las herramientas y técnicas existentes, iniciativas ampliables y soluciones innovadoras locales;</w:t>
      </w:r>
    </w:p>
    <w:p w14:paraId="28817C34" w14:textId="707F1B4C" w:rsidR="00057D98" w:rsidRPr="00686307" w:rsidRDefault="00CF228B" w:rsidP="00057D98">
      <w:pPr>
        <w:pStyle w:val="Para1"/>
        <w:numPr>
          <w:ilvl w:val="0"/>
          <w:numId w:val="0"/>
        </w:numPr>
        <w:suppressLineNumbers/>
        <w:suppressAutoHyphens/>
        <w:spacing w:before="60" w:after="60"/>
        <w:ind w:left="1440" w:hanging="720"/>
        <w:rPr>
          <w:kern w:val="22"/>
          <w:szCs w:val="22"/>
          <w:lang w:val="es-ES_tradnl"/>
        </w:rPr>
      </w:pPr>
      <w:r>
        <w:rPr>
          <w:lang w:val="es-ES_tradnl"/>
        </w:rPr>
        <w:t xml:space="preserve">  </w:t>
      </w:r>
      <w:bookmarkStart w:id="7" w:name="_GoBack"/>
      <w:bookmarkEnd w:id="7"/>
      <w:proofErr w:type="spellStart"/>
      <w:r w:rsidR="00057D98" w:rsidRPr="00686307">
        <w:rPr>
          <w:lang w:val="es-ES_tradnl"/>
        </w:rPr>
        <w:t>iii</w:t>
      </w:r>
      <w:proofErr w:type="spellEnd"/>
      <w:r w:rsidR="00057D98" w:rsidRPr="00686307">
        <w:rPr>
          <w:lang w:val="es-ES_tradnl"/>
        </w:rPr>
        <w:t>)</w:t>
      </w:r>
      <w:r w:rsidR="00057D98" w:rsidRPr="00686307">
        <w:rPr>
          <w:lang w:val="es-ES_tradnl"/>
        </w:rPr>
        <w:tab/>
        <w:t>Facilitar el acceso a conocimientos, información y datos científicos y a conocimientos indígenas y tradicionales, así como su utilización;</w:t>
      </w:r>
    </w:p>
    <w:p w14:paraId="0F6DBEE1" w14:textId="55D22CDD" w:rsidR="00B85308" w:rsidRPr="00686307" w:rsidRDefault="00B85308"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i/>
          <w:iCs/>
          <w:lang w:val="es-ES_tradnl"/>
        </w:rPr>
        <w:t>Facilitar el intercambio de información</w:t>
      </w:r>
      <w:r w:rsidRPr="00686307">
        <w:rPr>
          <w:lang w:val="es-ES_tradnl"/>
        </w:rPr>
        <w:t xml:space="preserve"> mediante la identificación y presentación al mecanismo de facilitación de la información señalada en el párrafo 10, apartado e)</w:t>
      </w:r>
      <w:r w:rsidR="00DC640D" w:rsidRPr="00686307">
        <w:rPr>
          <w:lang w:val="es-ES_tradnl"/>
        </w:rPr>
        <w:t xml:space="preserve"> i)</w:t>
      </w:r>
      <w:r w:rsidRPr="00686307">
        <w:rPr>
          <w:lang w:val="es-ES_tradnl"/>
        </w:rPr>
        <w:t>, más arriba;</w:t>
      </w:r>
    </w:p>
    <w:p w14:paraId="761F0F5C" w14:textId="4A964DAD" w:rsidR="00B04DF6" w:rsidRPr="00686307" w:rsidRDefault="00B85308"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Realizar otras actividades que se consideren necesarias para cumplir sus funciones</w:t>
      </w:r>
      <w:r w:rsidR="00B04DF6" w:rsidRPr="00686307">
        <w:rPr>
          <w:kern w:val="22"/>
          <w:szCs w:val="22"/>
          <w:lang w:val="es-ES_tradnl"/>
        </w:rPr>
        <w:t>.</w:t>
      </w:r>
    </w:p>
    <w:p w14:paraId="2A156D42" w14:textId="74F69EF4" w:rsidR="003C3014" w:rsidRPr="00686307" w:rsidRDefault="003C3014" w:rsidP="003C3014">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bookmarkStart w:id="8" w:name="_Hlk11163018"/>
      <w:bookmarkEnd w:id="6"/>
      <w:r w:rsidRPr="00686307">
        <w:rPr>
          <w:lang w:val="es-ES_tradnl"/>
        </w:rPr>
        <w:t xml:space="preserve">El centro mundial se desempeñaría con arreglo a la orientación estratégica de la Conferencia de las Partes y tendría en cuenta las orientaciones y recomendaciones del Grupo Asesor Oficioso </w:t>
      </w:r>
      <w:r w:rsidRPr="00686307">
        <w:rPr>
          <w:snapToGrid w:val="0"/>
          <w:kern w:val="22"/>
          <w:lang w:val="es-ES_tradnl"/>
        </w:rPr>
        <w:t>sobre Cooperación Técnica y Científica</w:t>
      </w:r>
      <w:r w:rsidRPr="00686307">
        <w:rPr>
          <w:lang w:val="es-ES_tradnl"/>
        </w:rPr>
        <w:t xml:space="preserve"> mencionado anteriormente. El centro presentaría informes sobre la marcha de las actividades a la Conferencia de las Partes por conducto de la Secretaría del Convenio sobre la Diversidad Biológica. En la figura 1 a continuación se presenta un esquema del posible marco operacional del centro mundial y su relación con la Conferencia de las Partes y otros interesados.</w:t>
      </w:r>
    </w:p>
    <w:p w14:paraId="1FC96DD5" w14:textId="7639799F" w:rsidR="0036014A" w:rsidRPr="00686307" w:rsidRDefault="0036014A" w:rsidP="0036014A">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Las operaciones del centro de apoyo mundial requerirían recursos específicos. Si se elige esta opción, la Conferencia de las Partes tal vez desee invitar al mecanismo financiero del Convenio y otros donantes a que aporten al centro mundial fondos que le permitan prestar apoyo oportuno a las Partes</w:t>
      </w:r>
      <w:r w:rsidR="001A5765" w:rsidRPr="00686307">
        <w:rPr>
          <w:lang w:val="es-ES_tradnl"/>
        </w:rPr>
        <w:t>,</w:t>
      </w:r>
      <w:r w:rsidRPr="00686307">
        <w:rPr>
          <w:lang w:val="es-ES_tradnl"/>
        </w:rPr>
        <w:t xml:space="preserve"> a fin de que puedan acceder a tecnologías, conocimientos especializados y otro tipo de apoyo técnico necesario para implementar el marco mundial de la diversidad biológica posterior a 2020 en forma eficaz.</w:t>
      </w:r>
    </w:p>
    <w:p w14:paraId="0EDA8307" w14:textId="38C51B53" w:rsidR="00B63721" w:rsidRPr="00686307" w:rsidRDefault="00C55412" w:rsidP="00B63721">
      <w:pPr>
        <w:pStyle w:val="CBD-Para"/>
        <w:keepNext/>
        <w:keepLines w:val="0"/>
        <w:numPr>
          <w:ilvl w:val="0"/>
          <w:numId w:val="0"/>
        </w:numPr>
        <w:suppressLineNumbers/>
        <w:suppressAutoHyphens/>
        <w:kinsoku w:val="0"/>
        <w:overflowPunct w:val="0"/>
        <w:autoSpaceDE w:val="0"/>
        <w:autoSpaceDN w:val="0"/>
        <w:adjustRightInd w:val="0"/>
        <w:snapToGrid w:val="0"/>
        <w:ind w:left="1984" w:hanging="907"/>
        <w:jc w:val="left"/>
        <w:rPr>
          <w:b/>
          <w:snapToGrid w:val="0"/>
          <w:kern w:val="22"/>
          <w:lang w:val="es-ES_tradnl"/>
        </w:rPr>
      </w:pPr>
      <w:r w:rsidRPr="00686307">
        <w:rPr>
          <w:b/>
          <w:snapToGrid w:val="0"/>
          <w:kern w:val="22"/>
          <w:lang w:val="es-ES_tradnl"/>
        </w:rPr>
        <w:t>Figur</w:t>
      </w:r>
      <w:r w:rsidR="00605F58" w:rsidRPr="00686307">
        <w:rPr>
          <w:b/>
          <w:snapToGrid w:val="0"/>
          <w:kern w:val="22"/>
          <w:lang w:val="es-ES_tradnl"/>
        </w:rPr>
        <w:t>a</w:t>
      </w:r>
      <w:r w:rsidRPr="00686307">
        <w:rPr>
          <w:b/>
          <w:snapToGrid w:val="0"/>
          <w:kern w:val="22"/>
          <w:lang w:val="es-ES_tradnl"/>
        </w:rPr>
        <w:t> 1.</w:t>
      </w:r>
      <w:r w:rsidR="00FD0CD1" w:rsidRPr="00686307">
        <w:rPr>
          <w:b/>
          <w:snapToGrid w:val="0"/>
          <w:kern w:val="22"/>
          <w:lang w:val="es-ES_tradnl"/>
        </w:rPr>
        <w:tab/>
      </w:r>
      <w:r w:rsidR="00605F58" w:rsidRPr="00686307">
        <w:rPr>
          <w:b/>
          <w:snapToGrid w:val="0"/>
          <w:kern w:val="22"/>
          <w:lang w:val="es-ES_tradnl"/>
        </w:rPr>
        <w:t>Esquema del mecanismo institucional mundial para apoyar la cooperación científica y técnica</w:t>
      </w:r>
      <w:r w:rsidR="00604268" w:rsidRPr="00686307">
        <w:rPr>
          <w:b/>
          <w:snapToGrid w:val="0"/>
          <w:kern w:val="22"/>
          <w:lang w:val="es-ES_tradnl"/>
        </w:rPr>
        <w:t xml:space="preserve"> </w:t>
      </w:r>
      <w:r w:rsidR="000752D9" w:rsidRPr="00686307">
        <w:rPr>
          <w:b/>
          <w:snapToGrid w:val="0"/>
          <w:kern w:val="22"/>
          <w:lang w:val="es-ES_tradnl"/>
        </w:rPr>
        <w:t>(</w:t>
      </w:r>
      <w:r w:rsidR="00605F58" w:rsidRPr="00686307">
        <w:rPr>
          <w:b/>
          <w:snapToGrid w:val="0"/>
          <w:kern w:val="22"/>
          <w:lang w:val="es-ES_tradnl"/>
        </w:rPr>
        <w:t xml:space="preserve">propuesta de opción </w:t>
      </w:r>
      <w:r w:rsidR="00136D2E" w:rsidRPr="00686307">
        <w:rPr>
          <w:b/>
          <w:snapToGrid w:val="0"/>
          <w:kern w:val="22"/>
          <w:lang w:val="es-ES_tradnl"/>
        </w:rPr>
        <w:t>“</w:t>
      </w:r>
      <w:r w:rsidRPr="00686307">
        <w:rPr>
          <w:b/>
          <w:snapToGrid w:val="0"/>
          <w:kern w:val="22"/>
          <w:lang w:val="es-ES_tradnl"/>
        </w:rPr>
        <w:t>A</w:t>
      </w:r>
      <w:r w:rsidR="00136D2E" w:rsidRPr="00686307">
        <w:rPr>
          <w:b/>
          <w:snapToGrid w:val="0"/>
          <w:kern w:val="22"/>
          <w:lang w:val="es-ES_tradnl"/>
        </w:rPr>
        <w:t>”</w:t>
      </w:r>
      <w:r w:rsidRPr="00686307">
        <w:rPr>
          <w:b/>
          <w:snapToGrid w:val="0"/>
          <w:kern w:val="22"/>
          <w:lang w:val="es-ES_tradnl"/>
        </w:rPr>
        <w:t>)</w:t>
      </w:r>
      <w:r w:rsidR="009A336E" w:rsidRPr="00686307">
        <w:rPr>
          <w:b/>
          <w:snapToGrid w:val="0"/>
          <w:kern w:val="22"/>
          <w:lang w:val="es-ES_tradnl"/>
        </w:rPr>
        <w:t xml:space="preserve"> </w:t>
      </w:r>
    </w:p>
    <w:p w14:paraId="19B83A4C" w14:textId="24BE111A" w:rsidR="00B63721" w:rsidRPr="00686307" w:rsidRDefault="00B63721" w:rsidP="00B63721">
      <w:pPr>
        <w:pStyle w:val="CBD-Para"/>
        <w:keepNext/>
        <w:keepLines w:val="0"/>
        <w:numPr>
          <w:ilvl w:val="0"/>
          <w:numId w:val="0"/>
        </w:numPr>
        <w:suppressLineNumbers/>
        <w:suppressAutoHyphens/>
        <w:kinsoku w:val="0"/>
        <w:overflowPunct w:val="0"/>
        <w:autoSpaceDE w:val="0"/>
        <w:autoSpaceDN w:val="0"/>
        <w:adjustRightInd w:val="0"/>
        <w:snapToGrid w:val="0"/>
        <w:jc w:val="left"/>
        <w:rPr>
          <w:b/>
          <w:snapToGrid w:val="0"/>
          <w:kern w:val="22"/>
          <w:lang w:val="es-ES_tradnl"/>
        </w:rPr>
      </w:pPr>
      <w:r w:rsidRPr="00686307">
        <w:rPr>
          <w:noProof/>
          <w:lang w:val="es-ES_tradnl"/>
        </w:rPr>
        <w:drawing>
          <wp:inline distT="0" distB="0" distL="0" distR="0" wp14:anchorId="2AA2D4E9" wp14:editId="6F5DB194">
            <wp:extent cx="6017260" cy="3259667"/>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6019981" cy="3261141"/>
                    </a:xfrm>
                    <a:prstGeom prst="rect">
                      <a:avLst/>
                    </a:prstGeom>
                  </pic:spPr>
                </pic:pic>
              </a:graphicData>
            </a:graphic>
          </wp:inline>
        </w:drawing>
      </w:r>
    </w:p>
    <w:p w14:paraId="182DEF53" w14:textId="3DF01CA3" w:rsidR="00E8544B" w:rsidRPr="00686307" w:rsidRDefault="00605F58" w:rsidP="00700732">
      <w:pPr>
        <w:pStyle w:val="Heading2"/>
        <w:suppressLineNumbers/>
        <w:suppressAutoHyphens/>
        <w:kinsoku w:val="0"/>
        <w:overflowPunct w:val="0"/>
        <w:autoSpaceDE w:val="0"/>
        <w:autoSpaceDN w:val="0"/>
        <w:adjustRightInd w:val="0"/>
        <w:snapToGrid w:val="0"/>
        <w:spacing w:before="360"/>
        <w:rPr>
          <w:b w:val="0"/>
          <w:i/>
          <w:snapToGrid w:val="0"/>
          <w:kern w:val="22"/>
          <w:lang w:val="es-ES_tradnl"/>
        </w:rPr>
      </w:pPr>
      <w:r w:rsidRPr="00686307">
        <w:rPr>
          <w:b w:val="0"/>
          <w:i/>
          <w:snapToGrid w:val="0"/>
          <w:kern w:val="22"/>
          <w:lang w:val="es-ES_tradnl"/>
        </w:rPr>
        <w:t>Opción B: Centros regionales o subregionales de apoyo a la cooperación científica y técnica</w:t>
      </w:r>
    </w:p>
    <w:p w14:paraId="499B1527" w14:textId="0881F7F9" w:rsidR="00B04DF6" w:rsidRPr="00686307" w:rsidRDefault="00327579"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 xml:space="preserve">En esta opción, la cooperación científica y técnica y la transferencia de tecnología se promovería y facilitaría mediante centros regionales o subregionales designados por la Conferencia de las Partes. Los </w:t>
      </w:r>
      <w:r w:rsidRPr="00686307">
        <w:rPr>
          <w:lang w:val="es-ES_tradnl"/>
        </w:rPr>
        <w:lastRenderedPageBreak/>
        <w:t>centros de apoyo regionales tendrían acogida en instituciones asociadas existentes que posean los conocimientos especializados y la capacidad institucional apropiados para prestar asistencia técnica a países de la región o subregión cuando se la solicite, y movilizar recursos para proyectos de cooperación científica y técnica en sus regiones respectivas</w:t>
      </w:r>
      <w:r w:rsidR="00E8544B" w:rsidRPr="00686307">
        <w:rPr>
          <w:rStyle w:val="FootnoteReference"/>
          <w:snapToGrid w:val="0"/>
          <w:kern w:val="22"/>
          <w:lang w:val="es-ES_tradnl"/>
        </w:rPr>
        <w:footnoteReference w:id="21"/>
      </w:r>
      <w:r w:rsidRPr="00686307">
        <w:rPr>
          <w:lang w:val="es-ES_tradnl"/>
        </w:rPr>
        <w:t>.</w:t>
      </w:r>
    </w:p>
    <w:p w14:paraId="0F90B206" w14:textId="36649780" w:rsidR="00B04DF6" w:rsidRPr="00686307" w:rsidRDefault="00327579" w:rsidP="00700732">
      <w:pPr>
        <w:pStyle w:val="CBD-Para"/>
        <w:keepLines w:val="0"/>
        <w:suppressLineNumbers/>
        <w:tabs>
          <w:tab w:val="clear" w:pos="720"/>
        </w:tabs>
        <w:suppressAutoHyphens/>
        <w:kinsoku w:val="0"/>
        <w:overflowPunct w:val="0"/>
        <w:autoSpaceDE w:val="0"/>
        <w:autoSpaceDN w:val="0"/>
        <w:adjustRightInd w:val="0"/>
        <w:snapToGrid w:val="0"/>
        <w:rPr>
          <w:b/>
          <w:bCs/>
          <w:snapToGrid w:val="0"/>
          <w:kern w:val="22"/>
          <w:lang w:val="es-ES_tradnl"/>
        </w:rPr>
      </w:pPr>
      <w:bookmarkStart w:id="9" w:name="_Hlk20991592"/>
      <w:bookmarkEnd w:id="8"/>
      <w:r w:rsidRPr="00686307">
        <w:rPr>
          <w:lang w:val="es-ES_tradnl"/>
        </w:rPr>
        <w:t>Los criterios para seleccionar las instituciones de acogida de los centros serían examinados y aprobados por la Conferencia de las Partes en su 15ª reunión</w:t>
      </w:r>
      <w:r w:rsidR="00F932DE" w:rsidRPr="00686307">
        <w:rPr>
          <w:snapToGrid w:val="0"/>
          <w:kern w:val="22"/>
          <w:lang w:val="es-ES_tradnl"/>
        </w:rPr>
        <w:t xml:space="preserve">. </w:t>
      </w:r>
      <w:r w:rsidRPr="00686307">
        <w:rPr>
          <w:snapToGrid w:val="0"/>
          <w:kern w:val="22"/>
          <w:lang w:val="es-ES_tradnl"/>
        </w:rPr>
        <w:t xml:space="preserve">La Conferencia de las Partes podrá, por ejemplo, exigir que toda organización o institución que desee dar acogida a un centro de este tipo </w:t>
      </w:r>
      <w:r w:rsidR="005363C0" w:rsidRPr="00686307">
        <w:rPr>
          <w:snapToGrid w:val="0"/>
          <w:kern w:val="22"/>
          <w:lang w:val="es-ES_tradnl"/>
        </w:rPr>
        <w:t xml:space="preserve">cuente </w:t>
      </w:r>
      <w:r w:rsidRPr="00686307">
        <w:rPr>
          <w:snapToGrid w:val="0"/>
          <w:kern w:val="22"/>
          <w:lang w:val="es-ES_tradnl"/>
        </w:rPr>
        <w:t>con lo siguiente</w:t>
      </w:r>
      <w:r w:rsidR="00B04DF6" w:rsidRPr="00686307">
        <w:rPr>
          <w:snapToGrid w:val="0"/>
          <w:kern w:val="22"/>
          <w:lang w:val="es-ES_tradnl"/>
        </w:rPr>
        <w:t>:</w:t>
      </w:r>
    </w:p>
    <w:p w14:paraId="3D0A4814" w14:textId="1BDB1122" w:rsidR="00B04DF6" w:rsidRPr="00686307" w:rsidRDefault="00327579"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Capacidad demostrada para prestar asesoramiento técnico y apoyo a las Partes para planificar y ejecutar proyectos y/o programas dirigidos por los países</w:t>
      </w:r>
      <w:r w:rsidR="00B04DF6" w:rsidRPr="00686307">
        <w:rPr>
          <w:kern w:val="22"/>
          <w:szCs w:val="22"/>
          <w:lang w:val="es-ES_tradnl"/>
        </w:rPr>
        <w:t>;</w:t>
      </w:r>
    </w:p>
    <w:p w14:paraId="4E7BEE13" w14:textId="1462F06B" w:rsidR="00B04DF6" w:rsidRPr="00686307" w:rsidRDefault="004B3147"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Amplia experiencia en las esferas de trabajo emprendidas por las Partes para la ejecución del Convenio sobre la Diversidad Biológica y sus protocolos</w:t>
      </w:r>
      <w:r w:rsidR="00B04DF6" w:rsidRPr="00686307">
        <w:rPr>
          <w:kern w:val="22"/>
          <w:szCs w:val="22"/>
          <w:lang w:val="es-ES_tradnl"/>
        </w:rPr>
        <w:t>;</w:t>
      </w:r>
    </w:p>
    <w:p w14:paraId="6CF6E2E3" w14:textId="01901804" w:rsidR="00D84DA0" w:rsidRPr="00686307" w:rsidRDefault="002B7D8D"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lang w:val="es-ES_tradnl"/>
        </w:rPr>
        <w:t>C</w:t>
      </w:r>
      <w:r w:rsidR="00D84DA0" w:rsidRPr="00686307">
        <w:rPr>
          <w:kern w:val="22"/>
          <w:lang w:val="es-ES_tradnl"/>
        </w:rPr>
        <w:t>apaci</w:t>
      </w:r>
      <w:r w:rsidR="004B3147" w:rsidRPr="00686307">
        <w:rPr>
          <w:kern w:val="22"/>
          <w:lang w:val="es-ES_tradnl"/>
        </w:rPr>
        <w:t>dad para movilizar recursos para los programas de cooperación técnica y científica</w:t>
      </w:r>
      <w:r w:rsidRPr="00686307">
        <w:rPr>
          <w:kern w:val="22"/>
          <w:lang w:val="es-ES_tradnl"/>
        </w:rPr>
        <w:t>;</w:t>
      </w:r>
    </w:p>
    <w:p w14:paraId="42023DAA" w14:textId="7771ABDC" w:rsidR="008B1C79" w:rsidRPr="00686307" w:rsidRDefault="004B3147"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lang w:val="es-ES_tradnl"/>
        </w:rPr>
      </w:pPr>
      <w:r w:rsidRPr="00686307">
        <w:rPr>
          <w:kern w:val="22"/>
          <w:lang w:val="es-ES_tradnl"/>
        </w:rPr>
        <w:t>Políticas, procedimientos y otros mecanismos institucionales apropiados y la capacidad demostrad</w:t>
      </w:r>
      <w:r w:rsidR="00A44A69" w:rsidRPr="00686307">
        <w:rPr>
          <w:kern w:val="22"/>
          <w:lang w:val="es-ES_tradnl"/>
        </w:rPr>
        <w:t>a</w:t>
      </w:r>
      <w:r w:rsidRPr="00686307">
        <w:rPr>
          <w:kern w:val="22"/>
          <w:lang w:val="es-ES_tradnl"/>
        </w:rPr>
        <w:t xml:space="preserve"> para gestionar diversos proyectos y programas complejos</w:t>
      </w:r>
      <w:r w:rsidR="008B1C79" w:rsidRPr="00686307">
        <w:rPr>
          <w:kern w:val="22"/>
          <w:lang w:val="es-ES_tradnl"/>
        </w:rPr>
        <w:t>;</w:t>
      </w:r>
    </w:p>
    <w:p w14:paraId="03691B55" w14:textId="4EAF1D50" w:rsidR="00B04DF6" w:rsidRPr="00686307" w:rsidRDefault="004B3147"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 xml:space="preserve">Redes </w:t>
      </w:r>
      <w:r w:rsidR="00A44A69" w:rsidRPr="00686307">
        <w:rPr>
          <w:kern w:val="22"/>
          <w:szCs w:val="22"/>
          <w:lang w:val="es-ES_tradnl"/>
        </w:rPr>
        <w:t xml:space="preserve">activas </w:t>
      </w:r>
      <w:r w:rsidRPr="00686307">
        <w:rPr>
          <w:kern w:val="22"/>
          <w:szCs w:val="22"/>
          <w:lang w:val="es-ES_tradnl"/>
        </w:rPr>
        <w:t>de colaboradores, en particular instituciones que trabajan a nivel regional y subregional en cuestiones pertinentes a la diversidad biológica</w:t>
      </w:r>
      <w:r w:rsidR="00B04DF6" w:rsidRPr="00686307">
        <w:rPr>
          <w:kern w:val="22"/>
          <w:szCs w:val="22"/>
          <w:lang w:val="es-ES_tradnl"/>
        </w:rPr>
        <w:t>;</w:t>
      </w:r>
    </w:p>
    <w:p w14:paraId="724A49D8" w14:textId="35659B7D" w:rsidR="00B04DF6" w:rsidRPr="00686307" w:rsidRDefault="00B04DF6" w:rsidP="00BF754C">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lang w:val="es-ES_tradnl"/>
        </w:rPr>
      </w:pPr>
      <w:r w:rsidRPr="00686307">
        <w:rPr>
          <w:kern w:val="22"/>
          <w:szCs w:val="22"/>
          <w:lang w:val="es-ES_tradnl"/>
        </w:rPr>
        <w:t>Experienc</w:t>
      </w:r>
      <w:r w:rsidR="004B3147" w:rsidRPr="00686307">
        <w:rPr>
          <w:kern w:val="22"/>
          <w:szCs w:val="22"/>
          <w:lang w:val="es-ES_tradnl"/>
        </w:rPr>
        <w:t>ia en trabajar con otros convenios relacionados con la diversidad biológica, procesos intergubernamentales, pueblos indígenas y comunidades locales, la sociedad civil y otras partes interesadas</w:t>
      </w:r>
      <w:r w:rsidR="008B1C79" w:rsidRPr="00686307">
        <w:rPr>
          <w:kern w:val="22"/>
          <w:szCs w:val="22"/>
          <w:lang w:val="es-ES_tradnl"/>
        </w:rPr>
        <w:t>.</w:t>
      </w:r>
    </w:p>
    <w:p w14:paraId="3D4D632B" w14:textId="0B2A4CE6" w:rsidR="00B04DF6" w:rsidRPr="00686307" w:rsidRDefault="00633DE3"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bookmarkStart w:id="10" w:name="_Hlk20998139"/>
      <w:r w:rsidRPr="00686307">
        <w:rPr>
          <w:lang w:val="es-ES_tradnl"/>
        </w:rPr>
        <w:t>Los centros de apoyo regionales desempeñarían funciones semejantes a las del centro mundial descritas anteriormente, pero operarían dentro de sus respectivas regiones o subregiones. En caso necesario, se coordinarían con otros centros para movilizar los conocimientos especializados que se requieran para apoyar plenamente la implementación del marco mundial de la diversidad biológica posterior a 2020 y abordar las prioridades que se definan en sus regiones o subregiones</w:t>
      </w:r>
      <w:bookmarkEnd w:id="10"/>
      <w:r w:rsidR="00B04DF6" w:rsidRPr="00686307">
        <w:rPr>
          <w:snapToGrid w:val="0"/>
          <w:kern w:val="22"/>
          <w:lang w:val="es-ES_tradnl"/>
        </w:rPr>
        <w:t xml:space="preserve">. </w:t>
      </w:r>
      <w:r w:rsidRPr="00686307">
        <w:rPr>
          <w:snapToGrid w:val="0"/>
          <w:kern w:val="22"/>
          <w:lang w:val="es-ES_tradnl"/>
        </w:rPr>
        <w:t xml:space="preserve">También colaborarían y prestarían apoyo a las plataformas regionales de evaluación tecnológica que trabajan con distintos sectores de interesados en un enfoque participativo </w:t>
      </w:r>
      <w:r w:rsidR="008720F2" w:rsidRPr="00686307">
        <w:rPr>
          <w:snapToGrid w:val="0"/>
          <w:kern w:val="22"/>
          <w:lang w:val="es-ES_tradnl"/>
        </w:rPr>
        <w:t>del</w:t>
      </w:r>
      <w:r w:rsidRPr="00686307">
        <w:rPr>
          <w:snapToGrid w:val="0"/>
          <w:kern w:val="22"/>
          <w:lang w:val="es-ES_tradnl"/>
        </w:rPr>
        <w:t xml:space="preserve"> escrutinio de horizontes, la evaluación tecnológica, el seguimiento, el desarrollo de capacidades, la ciencia cívica y otras actividades para respaldar la investigación e innovación responsable</w:t>
      </w:r>
      <w:r w:rsidR="00B04DF6" w:rsidRPr="00686307">
        <w:rPr>
          <w:snapToGrid w:val="0"/>
          <w:kern w:val="22"/>
          <w:lang w:val="es-ES_tradnl"/>
        </w:rPr>
        <w:t>.</w:t>
      </w:r>
    </w:p>
    <w:p w14:paraId="041E0698" w14:textId="09E11B40" w:rsidR="00501222" w:rsidRPr="00686307" w:rsidRDefault="00501222" w:rsidP="00501222">
      <w:pPr>
        <w:pStyle w:val="CBD-Para"/>
        <w:keepLines w:val="0"/>
        <w:suppressLineNumbers/>
        <w:tabs>
          <w:tab w:val="clear" w:pos="720"/>
        </w:tabs>
        <w:suppressAutoHyphens/>
        <w:kinsoku w:val="0"/>
        <w:overflowPunct w:val="0"/>
        <w:autoSpaceDE w:val="0"/>
        <w:autoSpaceDN w:val="0"/>
        <w:adjustRightInd w:val="0"/>
        <w:snapToGrid w:val="0"/>
        <w:rPr>
          <w:lang w:val="es-ES_tradnl"/>
        </w:rPr>
      </w:pPr>
      <w:r w:rsidRPr="00686307">
        <w:rPr>
          <w:lang w:val="es-ES_tradnl"/>
        </w:rPr>
        <w:t xml:space="preserve">Los centros se desempeñarían con arreglo a la orientación estratégica de la Conferencia de las Partes y tendrían en cuenta las orientaciones y recomendaciones del Grupo Asesor Oficioso </w:t>
      </w:r>
      <w:r w:rsidRPr="00686307">
        <w:rPr>
          <w:snapToGrid w:val="0"/>
          <w:kern w:val="22"/>
          <w:lang w:val="es-ES_tradnl"/>
        </w:rPr>
        <w:t>sobre Cooperación Técnica y Científica</w:t>
      </w:r>
      <w:r w:rsidRPr="00686307">
        <w:rPr>
          <w:lang w:val="es-ES_tradnl"/>
        </w:rPr>
        <w:t>. Los centros presentarían informes sobre</w:t>
      </w:r>
      <w:r w:rsidR="008720F2" w:rsidRPr="00686307">
        <w:rPr>
          <w:lang w:val="es-ES_tradnl"/>
        </w:rPr>
        <w:t xml:space="preserve"> la marcha de las actividades </w:t>
      </w:r>
      <w:r w:rsidRPr="00686307">
        <w:rPr>
          <w:lang w:val="es-ES_tradnl"/>
        </w:rPr>
        <w:t>a la Conferencia de las Partes por conducto de la Secretaría del Convenio. En la figura 2 a continuación se presenta un esquema del mecanismo institucional de base regional propuesto para promover y apoyar la cooperación científica y técnica, que incluye la relación entre los componentes antes indicados, la Conferencia de las Partes y otros interesados.</w:t>
      </w:r>
    </w:p>
    <w:p w14:paraId="369DFCDA" w14:textId="082E6085" w:rsidR="00545AA3" w:rsidRPr="00686307" w:rsidRDefault="00501222"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Las operaciones de los centros de apoyo regionales requerirían recursos específicos</w:t>
      </w:r>
      <w:r w:rsidR="00545AA3" w:rsidRPr="00686307">
        <w:rPr>
          <w:snapToGrid w:val="0"/>
          <w:kern w:val="22"/>
          <w:lang w:val="es-ES_tradnl"/>
        </w:rPr>
        <w:t xml:space="preserve">. </w:t>
      </w:r>
      <w:r w:rsidRPr="00686307">
        <w:rPr>
          <w:lang w:val="es-ES_tradnl"/>
        </w:rPr>
        <w:t>Si se elige esta opción, la Conferencia de las Partes tal vez desee invitar al mecanismo financiero del Convenio y otros donantes a que aporten a</w:t>
      </w:r>
      <w:r w:rsidR="008720F2" w:rsidRPr="00686307">
        <w:rPr>
          <w:lang w:val="es-ES_tradnl"/>
        </w:rPr>
        <w:t xml:space="preserve"> los </w:t>
      </w:r>
      <w:r w:rsidRPr="00686307">
        <w:rPr>
          <w:lang w:val="es-ES_tradnl"/>
        </w:rPr>
        <w:t>centro</w:t>
      </w:r>
      <w:r w:rsidR="008720F2" w:rsidRPr="00686307">
        <w:rPr>
          <w:lang w:val="es-ES_tradnl"/>
        </w:rPr>
        <w:t>s regionales</w:t>
      </w:r>
      <w:r w:rsidRPr="00686307">
        <w:rPr>
          <w:lang w:val="es-ES_tradnl"/>
        </w:rPr>
        <w:t xml:space="preserve"> fondos que le permitan prestar apoyo oportuno a las Partes</w:t>
      </w:r>
      <w:r w:rsidR="001A5765" w:rsidRPr="00686307">
        <w:rPr>
          <w:lang w:val="es-ES_tradnl"/>
        </w:rPr>
        <w:t>,</w:t>
      </w:r>
      <w:r w:rsidRPr="00686307">
        <w:rPr>
          <w:lang w:val="es-ES_tradnl"/>
        </w:rPr>
        <w:t xml:space="preserve"> a fin de que puedan acceder a tecnologías, conocimientos especializados y otro tipo de apoyo técnico necesario para implementar el marco mundial de la diversidad biológica posterior a 2020 en forma eficaz.</w:t>
      </w:r>
    </w:p>
    <w:p w14:paraId="722D2B09" w14:textId="75CE3BD6" w:rsidR="0032343C" w:rsidRPr="00686307" w:rsidRDefault="00B04DF6" w:rsidP="00700732">
      <w:pPr>
        <w:pStyle w:val="CBD-Para"/>
        <w:keepNext/>
        <w:keepLines w:val="0"/>
        <w:numPr>
          <w:ilvl w:val="0"/>
          <w:numId w:val="0"/>
        </w:numPr>
        <w:suppressLineNumbers/>
        <w:suppressAutoHyphens/>
        <w:kinsoku w:val="0"/>
        <w:overflowPunct w:val="0"/>
        <w:autoSpaceDE w:val="0"/>
        <w:autoSpaceDN w:val="0"/>
        <w:adjustRightInd w:val="0"/>
        <w:snapToGrid w:val="0"/>
        <w:spacing w:before="240" w:after="0"/>
        <w:ind w:left="1220" w:hanging="936"/>
        <w:jc w:val="left"/>
        <w:rPr>
          <w:b/>
          <w:snapToGrid w:val="0"/>
          <w:kern w:val="22"/>
          <w:lang w:val="es-ES_tradnl"/>
        </w:rPr>
      </w:pPr>
      <w:r w:rsidRPr="00686307">
        <w:rPr>
          <w:b/>
          <w:snapToGrid w:val="0"/>
          <w:kern w:val="22"/>
          <w:lang w:val="es-ES_tradnl"/>
        </w:rPr>
        <w:lastRenderedPageBreak/>
        <w:t>Figur</w:t>
      </w:r>
      <w:r w:rsidR="00605F58" w:rsidRPr="00686307">
        <w:rPr>
          <w:b/>
          <w:snapToGrid w:val="0"/>
          <w:kern w:val="22"/>
          <w:lang w:val="es-ES_tradnl"/>
        </w:rPr>
        <w:t>a</w:t>
      </w:r>
      <w:r w:rsidRPr="00686307">
        <w:rPr>
          <w:b/>
          <w:snapToGrid w:val="0"/>
          <w:kern w:val="22"/>
          <w:lang w:val="es-ES_tradnl"/>
        </w:rPr>
        <w:t> 2.</w:t>
      </w:r>
      <w:r w:rsidR="000A613B" w:rsidRPr="00686307">
        <w:rPr>
          <w:b/>
          <w:snapToGrid w:val="0"/>
          <w:kern w:val="22"/>
          <w:lang w:val="es-ES_tradnl"/>
        </w:rPr>
        <w:tab/>
      </w:r>
      <w:r w:rsidR="00605F58" w:rsidRPr="00686307">
        <w:rPr>
          <w:b/>
          <w:lang w:val="es-ES_tradnl"/>
        </w:rPr>
        <w:t>Esquema del mecanismo institucional regional para apoyar la cooperación científica y técnica</w:t>
      </w:r>
      <w:r w:rsidR="00605F58" w:rsidRPr="00686307">
        <w:rPr>
          <w:b/>
          <w:snapToGrid w:val="0"/>
          <w:kern w:val="22"/>
          <w:lang w:val="es-ES_tradnl"/>
        </w:rPr>
        <w:t xml:space="preserve"> </w:t>
      </w:r>
      <w:r w:rsidR="00CF710E" w:rsidRPr="00686307">
        <w:rPr>
          <w:b/>
          <w:snapToGrid w:val="0"/>
          <w:kern w:val="22"/>
          <w:lang w:val="es-ES_tradnl"/>
        </w:rPr>
        <w:t>(</w:t>
      </w:r>
      <w:r w:rsidR="00605F58" w:rsidRPr="00686307">
        <w:rPr>
          <w:b/>
          <w:snapToGrid w:val="0"/>
          <w:kern w:val="22"/>
          <w:lang w:val="es-ES_tradnl"/>
        </w:rPr>
        <w:t>propuesta de opción</w:t>
      </w:r>
      <w:r w:rsidR="00CF710E" w:rsidRPr="00686307">
        <w:rPr>
          <w:b/>
          <w:snapToGrid w:val="0"/>
          <w:kern w:val="22"/>
          <w:lang w:val="es-ES_tradnl"/>
        </w:rPr>
        <w:t xml:space="preserve"> </w:t>
      </w:r>
      <w:r w:rsidR="00136D2E" w:rsidRPr="00686307">
        <w:rPr>
          <w:b/>
          <w:snapToGrid w:val="0"/>
          <w:kern w:val="22"/>
          <w:lang w:val="es-ES_tradnl"/>
        </w:rPr>
        <w:t>“</w:t>
      </w:r>
      <w:r w:rsidR="00CF710E" w:rsidRPr="00686307">
        <w:rPr>
          <w:b/>
          <w:snapToGrid w:val="0"/>
          <w:kern w:val="22"/>
          <w:lang w:val="es-ES_tradnl"/>
        </w:rPr>
        <w:t>B”)</w:t>
      </w:r>
    </w:p>
    <w:p w14:paraId="03DA6945" w14:textId="510A261C" w:rsidR="00B63721" w:rsidRPr="00686307" w:rsidRDefault="00B63721" w:rsidP="00700732">
      <w:pPr>
        <w:pStyle w:val="CBD-Para"/>
        <w:keepNext/>
        <w:keepLines w:val="0"/>
        <w:numPr>
          <w:ilvl w:val="0"/>
          <w:numId w:val="0"/>
        </w:numPr>
        <w:suppressLineNumbers/>
        <w:suppressAutoHyphens/>
        <w:kinsoku w:val="0"/>
        <w:overflowPunct w:val="0"/>
        <w:autoSpaceDE w:val="0"/>
        <w:autoSpaceDN w:val="0"/>
        <w:adjustRightInd w:val="0"/>
        <w:snapToGrid w:val="0"/>
        <w:spacing w:before="240" w:after="0"/>
        <w:ind w:left="1220" w:hanging="936"/>
        <w:jc w:val="left"/>
        <w:rPr>
          <w:b/>
          <w:snapToGrid w:val="0"/>
          <w:kern w:val="22"/>
          <w:lang w:val="es-ES_tradnl"/>
        </w:rPr>
      </w:pPr>
      <w:r w:rsidRPr="00686307">
        <w:rPr>
          <w:noProof/>
          <w:lang w:val="es-ES_tradnl"/>
        </w:rPr>
        <w:drawing>
          <wp:inline distT="0" distB="0" distL="0" distR="0" wp14:anchorId="0D64DBD1" wp14:editId="10D7F2CC">
            <wp:extent cx="5623560" cy="3428839"/>
            <wp:effectExtent l="0" t="0" r="0" b="63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5630338" cy="3432972"/>
                    </a:xfrm>
                    <a:prstGeom prst="rect">
                      <a:avLst/>
                    </a:prstGeom>
                  </pic:spPr>
                </pic:pic>
              </a:graphicData>
            </a:graphic>
          </wp:inline>
        </w:drawing>
      </w:r>
    </w:p>
    <w:bookmarkEnd w:id="9"/>
    <w:p w14:paraId="01738BFF" w14:textId="3AB33D3C" w:rsidR="00B04DF6" w:rsidRPr="00686307" w:rsidRDefault="00B04DF6" w:rsidP="00B63721">
      <w:pPr>
        <w:pStyle w:val="Heading2"/>
        <w:suppressLineNumbers/>
        <w:tabs>
          <w:tab w:val="clear" w:pos="720"/>
        </w:tabs>
        <w:suppressAutoHyphens/>
        <w:kinsoku w:val="0"/>
        <w:overflowPunct w:val="0"/>
        <w:autoSpaceDE w:val="0"/>
        <w:autoSpaceDN w:val="0"/>
        <w:adjustRightInd w:val="0"/>
        <w:snapToGrid w:val="0"/>
        <w:spacing w:before="360"/>
        <w:jc w:val="both"/>
        <w:rPr>
          <w:b w:val="0"/>
          <w:i/>
          <w:snapToGrid w:val="0"/>
          <w:kern w:val="22"/>
          <w:lang w:val="es-ES_tradnl"/>
        </w:rPr>
      </w:pPr>
      <w:r w:rsidRPr="00686307">
        <w:rPr>
          <w:b w:val="0"/>
          <w:i/>
          <w:snapToGrid w:val="0"/>
          <w:kern w:val="22"/>
          <w:lang w:val="es-ES_tradnl"/>
        </w:rPr>
        <w:t>Op</w:t>
      </w:r>
      <w:r w:rsidR="00605F58" w:rsidRPr="00686307">
        <w:rPr>
          <w:b w:val="0"/>
          <w:i/>
          <w:snapToGrid w:val="0"/>
          <w:kern w:val="22"/>
          <w:lang w:val="es-ES_tradnl"/>
        </w:rPr>
        <w:t xml:space="preserve">ción </w:t>
      </w:r>
      <w:r w:rsidRPr="00686307">
        <w:rPr>
          <w:b w:val="0"/>
          <w:i/>
          <w:snapToGrid w:val="0"/>
          <w:kern w:val="22"/>
          <w:lang w:val="es-ES_tradnl"/>
        </w:rPr>
        <w:t xml:space="preserve">C: </w:t>
      </w:r>
      <w:r w:rsidR="00605F58" w:rsidRPr="00686307">
        <w:rPr>
          <w:b w:val="0"/>
          <w:i/>
          <w:snapToGrid w:val="0"/>
          <w:kern w:val="22"/>
          <w:lang w:val="es-ES_tradnl"/>
        </w:rPr>
        <w:t>Apoyo a la cooperación científica y técnica mediante programas coordinados por la Secretaría</w:t>
      </w:r>
    </w:p>
    <w:p w14:paraId="2BF702CF" w14:textId="0DF0A011" w:rsidR="00F379DF" w:rsidRPr="00686307" w:rsidRDefault="00F379DF" w:rsidP="00BC4B5F">
      <w:pPr>
        <w:pStyle w:val="CBD-Para"/>
        <w:rPr>
          <w:snapToGrid w:val="0"/>
          <w:kern w:val="22"/>
          <w:lang w:val="es-ES_tradnl"/>
        </w:rPr>
      </w:pPr>
      <w:r w:rsidRPr="00686307">
        <w:rPr>
          <w:lang w:val="es-ES_tradnl"/>
        </w:rPr>
        <w:t>En esta opción, la cooperación científica y técnica y la transferencia de tecnología seguirían promoviéndose y facilitándose mediante programas coordinados por la Secretaría del Convenio en colaboración con asociados e iniciativas pertinentes</w:t>
      </w:r>
      <w:r w:rsidR="00FA1E4B" w:rsidRPr="00686307">
        <w:rPr>
          <w:rStyle w:val="FootnoteReference"/>
          <w:snapToGrid w:val="0"/>
          <w:kern w:val="22"/>
          <w:lang w:val="es-ES_tradnl"/>
        </w:rPr>
        <w:footnoteReference w:id="22"/>
      </w:r>
      <w:r w:rsidRPr="00686307">
        <w:rPr>
          <w:lang w:val="es-ES_tradnl"/>
        </w:rPr>
        <w:t>.</w:t>
      </w:r>
      <w:r w:rsidR="00B04DF6" w:rsidRPr="00686307">
        <w:rPr>
          <w:snapToGrid w:val="0"/>
          <w:kern w:val="22"/>
          <w:lang w:val="es-ES_tradnl"/>
        </w:rPr>
        <w:t xml:space="preserve"> </w:t>
      </w:r>
      <w:r w:rsidRPr="00686307">
        <w:rPr>
          <w:lang w:val="es-ES_tradnl"/>
        </w:rPr>
        <w:t>Cada programa llevaría a cabo intervenciones selectivas</w:t>
      </w:r>
      <w:r w:rsidR="00B04DF6" w:rsidRPr="00686307">
        <w:rPr>
          <w:snapToGrid w:val="0"/>
          <w:kern w:val="22"/>
          <w:lang w:val="es-ES_tradnl"/>
        </w:rPr>
        <w:t xml:space="preserve">. </w:t>
      </w:r>
      <w:r w:rsidRPr="00686307">
        <w:rPr>
          <w:lang w:val="es-ES_tradnl"/>
        </w:rPr>
        <w:t>La Secretaría presentaría informes sobre los progresos realizados a la Conferencia de las Partes, que tendría en cuenta las orientaciones del Grupo Asesor Oficioso</w:t>
      </w:r>
      <w:r w:rsidRPr="00686307">
        <w:rPr>
          <w:snapToGrid w:val="0"/>
          <w:kern w:val="22"/>
          <w:lang w:val="es-ES_tradnl"/>
        </w:rPr>
        <w:t xml:space="preserve"> sobre Cooperación Técnica y Científica</w:t>
      </w:r>
      <w:r w:rsidR="00B04DF6" w:rsidRPr="00686307">
        <w:rPr>
          <w:snapToGrid w:val="0"/>
          <w:kern w:val="22"/>
          <w:lang w:val="es-ES_tradnl"/>
        </w:rPr>
        <w:t xml:space="preserve">. </w:t>
      </w:r>
      <w:r w:rsidRPr="00686307">
        <w:rPr>
          <w:snapToGrid w:val="0"/>
          <w:kern w:val="22"/>
          <w:lang w:val="es-ES_tradnl"/>
        </w:rPr>
        <w:t>Las funciones de los distintos programas diferirían según las prioridades y requisitos de las Partes</w:t>
      </w:r>
      <w:r w:rsidR="003271AB" w:rsidRPr="00686307">
        <w:rPr>
          <w:snapToGrid w:val="0"/>
          <w:kern w:val="22"/>
          <w:lang w:val="es-ES_tradnl"/>
        </w:rPr>
        <w:t>.</w:t>
      </w:r>
    </w:p>
    <w:p w14:paraId="36C4A0E1" w14:textId="77777777" w:rsidR="00E57394" w:rsidRPr="00686307" w:rsidRDefault="00501222" w:rsidP="00E57394">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t>Además, la Secretaría seguiría promoviendo y facilitando la cooperación científica y técnica a través de acuerdos de asociación y programas de colaboración con diversos asociados</w:t>
      </w:r>
      <w:r w:rsidR="00C635DC" w:rsidRPr="00686307">
        <w:rPr>
          <w:lang w:val="es-ES_tradnl"/>
        </w:rPr>
        <w:t xml:space="preserve"> e iniciativas</w:t>
      </w:r>
      <w:r w:rsidRPr="00686307">
        <w:rPr>
          <w:lang w:val="es-ES_tradnl"/>
        </w:rPr>
        <w:t xml:space="preserve">, </w:t>
      </w:r>
      <w:r w:rsidR="00C635DC" w:rsidRPr="00686307">
        <w:rPr>
          <w:lang w:val="es-ES_tradnl"/>
        </w:rPr>
        <w:t>en particular</w:t>
      </w:r>
      <w:r w:rsidRPr="00686307">
        <w:rPr>
          <w:lang w:val="es-ES_tradnl"/>
        </w:rPr>
        <w:t xml:space="preserve"> instituciones académicas y de investigación, </w:t>
      </w:r>
      <w:r w:rsidR="00490C33" w:rsidRPr="00686307">
        <w:rPr>
          <w:lang w:val="es-ES_tradnl"/>
        </w:rPr>
        <w:t xml:space="preserve">organismos de las Naciones Unidas y </w:t>
      </w:r>
      <w:r w:rsidRPr="00686307">
        <w:rPr>
          <w:lang w:val="es-ES_tradnl"/>
        </w:rPr>
        <w:t xml:space="preserve">organizaciones </w:t>
      </w:r>
      <w:r w:rsidR="00490C33" w:rsidRPr="00686307">
        <w:rPr>
          <w:lang w:val="es-ES_tradnl"/>
        </w:rPr>
        <w:t xml:space="preserve">y redes </w:t>
      </w:r>
      <w:r w:rsidRPr="00686307">
        <w:rPr>
          <w:lang w:val="es-ES_tradnl"/>
        </w:rPr>
        <w:t>internacionales</w:t>
      </w:r>
      <w:r w:rsidR="00B04DF6" w:rsidRPr="00686307">
        <w:rPr>
          <w:rStyle w:val="FootnoteReference"/>
          <w:snapToGrid w:val="0"/>
          <w:kern w:val="22"/>
          <w:lang w:val="es-ES_tradnl"/>
        </w:rPr>
        <w:footnoteReference w:id="23"/>
      </w:r>
      <w:r w:rsidR="00490C33" w:rsidRPr="00686307">
        <w:rPr>
          <w:lang w:val="es-ES_tradnl"/>
        </w:rPr>
        <w:t>.</w:t>
      </w:r>
    </w:p>
    <w:p w14:paraId="39C53675" w14:textId="321842F0" w:rsidR="001A08C4" w:rsidRPr="00686307" w:rsidRDefault="001A08C4" w:rsidP="00E57394">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lang w:val="es-ES_tradnl"/>
        </w:rPr>
        <w:lastRenderedPageBreak/>
        <w:t>Para desempeñar con eficacia las funciones antes descritas en apoyo del marco mundial de la diversidad biológica posterior a 2020, la Secretaría necesitaría un apoyo financiero suficiente y previsible.</w:t>
      </w:r>
      <w:r w:rsidR="003C3014" w:rsidRPr="00686307">
        <w:rPr>
          <w:snapToGrid w:val="0"/>
          <w:kern w:val="22"/>
          <w:lang w:val="es-ES_tradnl"/>
        </w:rPr>
        <w:t xml:space="preserve"> El presupuesto básico de la Secretaría debería prever puestos de personal especializado que se encargue de la cooperación científica y técnica, así como de actividades básicas.</w:t>
      </w:r>
      <w:r w:rsidR="002E668A" w:rsidRPr="00686307">
        <w:rPr>
          <w:snapToGrid w:val="0"/>
          <w:kern w:val="22"/>
          <w:lang w:val="es-ES_tradnl"/>
        </w:rPr>
        <w:t xml:space="preserve"> </w:t>
      </w:r>
      <w:r w:rsidR="003C3014" w:rsidRPr="00686307">
        <w:rPr>
          <w:snapToGrid w:val="0"/>
          <w:kern w:val="22"/>
          <w:lang w:val="es-ES_tradnl"/>
        </w:rPr>
        <w:t>Actualmente, las funciones relacionadas con la cooperación técnica y científica las desempeñan en gran medida el personal de proyectos</w:t>
      </w:r>
      <w:r w:rsidR="00E57394" w:rsidRPr="00686307">
        <w:rPr>
          <w:snapToGrid w:val="0"/>
          <w:kern w:val="22"/>
          <w:lang w:val="es-ES_tradnl"/>
        </w:rPr>
        <w:t>,</w:t>
      </w:r>
      <w:r w:rsidR="003C3014" w:rsidRPr="00686307">
        <w:rPr>
          <w:snapToGrid w:val="0"/>
          <w:kern w:val="22"/>
          <w:lang w:val="es-ES_tradnl"/>
        </w:rPr>
        <w:t xml:space="preserve"> financiado por la República de Corea a través de la Iniciativa </w:t>
      </w:r>
      <w:r w:rsidR="002E668A" w:rsidRPr="00686307">
        <w:rPr>
          <w:snapToGrid w:val="0"/>
          <w:kern w:val="22"/>
          <w:lang w:val="es-ES_tradnl"/>
        </w:rPr>
        <w:t xml:space="preserve">Bio-Bridge. </w:t>
      </w:r>
      <w:r w:rsidR="003C3014" w:rsidRPr="00686307">
        <w:rPr>
          <w:snapToGrid w:val="0"/>
          <w:kern w:val="22"/>
          <w:lang w:val="es-ES_tradnl"/>
        </w:rPr>
        <w:t>E</w:t>
      </w:r>
      <w:r w:rsidR="00E57394" w:rsidRPr="00686307">
        <w:rPr>
          <w:snapToGrid w:val="0"/>
          <w:kern w:val="22"/>
          <w:lang w:val="es-ES_tradnl"/>
        </w:rPr>
        <w:t>stá previsto que e</w:t>
      </w:r>
      <w:r w:rsidR="003C3014" w:rsidRPr="00686307">
        <w:rPr>
          <w:snapToGrid w:val="0"/>
          <w:kern w:val="22"/>
          <w:lang w:val="es-ES_tradnl"/>
        </w:rPr>
        <w:t xml:space="preserve">l compromiso de financiación actual para la Iniciativa </w:t>
      </w:r>
      <w:r w:rsidR="002E668A" w:rsidRPr="00686307">
        <w:rPr>
          <w:snapToGrid w:val="0"/>
          <w:kern w:val="22"/>
          <w:lang w:val="es-ES_tradnl"/>
        </w:rPr>
        <w:t xml:space="preserve">Bio-Bridge </w:t>
      </w:r>
      <w:r w:rsidR="003C3014" w:rsidRPr="00686307">
        <w:rPr>
          <w:snapToGrid w:val="0"/>
          <w:kern w:val="22"/>
          <w:lang w:val="es-ES_tradnl"/>
        </w:rPr>
        <w:t xml:space="preserve">termine en </w:t>
      </w:r>
      <w:r w:rsidR="002E668A" w:rsidRPr="00686307">
        <w:rPr>
          <w:snapToGrid w:val="0"/>
          <w:kern w:val="22"/>
          <w:lang w:val="es-ES_tradnl"/>
        </w:rPr>
        <w:t>2020</w:t>
      </w:r>
      <w:r w:rsidR="0097601F" w:rsidRPr="00686307">
        <w:rPr>
          <w:snapToGrid w:val="0"/>
          <w:kern w:val="22"/>
          <w:lang w:val="es-ES_tradnl"/>
        </w:rPr>
        <w:t>.</w:t>
      </w:r>
    </w:p>
    <w:p w14:paraId="4EC211A8" w14:textId="7C628A40" w:rsidR="00B04DF6" w:rsidRPr="00686307" w:rsidRDefault="00605F58" w:rsidP="00BF754C">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lang w:val="es-ES_tradnl"/>
        </w:rPr>
      </w:pPr>
      <w:r w:rsidRPr="00686307">
        <w:rPr>
          <w:snapToGrid w:val="0"/>
          <w:kern w:val="22"/>
          <w:lang w:val="es-ES_tradnl"/>
        </w:rPr>
        <w:t>Función de la Secretaría del Convenio</w:t>
      </w:r>
    </w:p>
    <w:p w14:paraId="062C34A0" w14:textId="4B068AC8" w:rsidR="00B04DF6" w:rsidRPr="00686307" w:rsidRDefault="00605F58"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De conformidad con el artículo 24 del Convenio, la Secretaría del Convenio</w:t>
      </w:r>
      <w:r w:rsidR="00B04DF6" w:rsidRPr="00686307">
        <w:rPr>
          <w:snapToGrid w:val="0"/>
          <w:kern w:val="22"/>
          <w:lang w:val="es-ES_tradnl"/>
        </w:rPr>
        <w:t>:</w:t>
      </w:r>
    </w:p>
    <w:p w14:paraId="68EB8263" w14:textId="3040AAB6" w:rsidR="00B04DF6" w:rsidRPr="00686307" w:rsidRDefault="00A36BA4" w:rsidP="00BF754C">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lang w:val="es-ES_tradnl"/>
        </w:rPr>
      </w:pPr>
      <w:r w:rsidRPr="00686307">
        <w:rPr>
          <w:kern w:val="22"/>
          <w:szCs w:val="22"/>
          <w:lang w:val="es-ES_tradnl"/>
        </w:rPr>
        <w:t xml:space="preserve">Preparará o presentará, según proceda, documentos e informes pertinentes relativos a la cooperación técnica y científica y la transferencia de tecnología </w:t>
      </w:r>
      <w:r w:rsidR="00B04DF6" w:rsidRPr="00686307">
        <w:rPr>
          <w:kern w:val="22"/>
          <w:szCs w:val="22"/>
          <w:lang w:val="es-ES_tradnl"/>
        </w:rPr>
        <w:t>(</w:t>
      </w:r>
      <w:r w:rsidRPr="00686307">
        <w:rPr>
          <w:kern w:val="22"/>
          <w:szCs w:val="22"/>
          <w:lang w:val="es-ES_tradnl"/>
        </w:rPr>
        <w:t xml:space="preserve">artículo </w:t>
      </w:r>
      <w:r w:rsidR="00B04DF6" w:rsidRPr="00686307">
        <w:rPr>
          <w:kern w:val="22"/>
          <w:szCs w:val="22"/>
          <w:lang w:val="es-ES_tradnl"/>
        </w:rPr>
        <w:t>16</w:t>
      </w:r>
      <w:r w:rsidRPr="00686307">
        <w:rPr>
          <w:kern w:val="22"/>
          <w:szCs w:val="22"/>
          <w:lang w:val="es-ES_tradnl"/>
        </w:rPr>
        <w:t xml:space="preserve"> a </w:t>
      </w:r>
      <w:r w:rsidR="00B04DF6" w:rsidRPr="00686307">
        <w:rPr>
          <w:kern w:val="22"/>
          <w:szCs w:val="22"/>
          <w:lang w:val="es-ES_tradnl"/>
        </w:rPr>
        <w:t xml:space="preserve">18 </w:t>
      </w:r>
      <w:r w:rsidRPr="00686307">
        <w:rPr>
          <w:kern w:val="22"/>
          <w:szCs w:val="22"/>
          <w:lang w:val="es-ES_tradnl"/>
        </w:rPr>
        <w:t>del Convenio</w:t>
      </w:r>
      <w:r w:rsidR="00B04DF6" w:rsidRPr="00686307">
        <w:rPr>
          <w:kern w:val="22"/>
          <w:szCs w:val="22"/>
          <w:lang w:val="es-ES_tradnl"/>
        </w:rPr>
        <w:t xml:space="preserve">) </w:t>
      </w:r>
      <w:r w:rsidRPr="00686307">
        <w:rPr>
          <w:kern w:val="22"/>
          <w:szCs w:val="22"/>
          <w:lang w:val="es-ES_tradnl"/>
        </w:rPr>
        <w:t>para la Conferencia de las Partes y sus órganos subsidiarios</w:t>
      </w:r>
      <w:r w:rsidR="00B04DF6" w:rsidRPr="00686307">
        <w:rPr>
          <w:kern w:val="22"/>
          <w:szCs w:val="22"/>
          <w:lang w:val="es-ES_tradnl"/>
        </w:rPr>
        <w:t>;</w:t>
      </w:r>
    </w:p>
    <w:p w14:paraId="2DF60CDF" w14:textId="5F9648FF" w:rsidR="00B04DF6" w:rsidRPr="00686307" w:rsidRDefault="00A36BA4" w:rsidP="00BF754C">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lang w:val="es-ES_tradnl"/>
        </w:rPr>
      </w:pPr>
      <w:r w:rsidRPr="00686307">
        <w:rPr>
          <w:kern w:val="22"/>
          <w:szCs w:val="22"/>
          <w:lang w:val="es-ES_tradnl"/>
        </w:rPr>
        <w:t xml:space="preserve">Recopilará información pertinente relacionada con la cooperación técnica y científica y la transferencia de tecnología en el campo de la diversidad biológica, y la pondrá a disposición </w:t>
      </w:r>
      <w:r w:rsidR="00821EB5" w:rsidRPr="00686307">
        <w:rPr>
          <w:kern w:val="22"/>
          <w:szCs w:val="22"/>
          <w:lang w:val="es-ES_tradnl"/>
        </w:rPr>
        <w:t>mediante el mecanismo de facilitación</w:t>
      </w:r>
      <w:r w:rsidR="00B04DF6" w:rsidRPr="00686307">
        <w:rPr>
          <w:kern w:val="22"/>
          <w:szCs w:val="22"/>
          <w:lang w:val="es-ES_tradnl"/>
        </w:rPr>
        <w:t xml:space="preserve">, </w:t>
      </w:r>
      <w:r w:rsidR="00821EB5" w:rsidRPr="00686307">
        <w:rPr>
          <w:kern w:val="22"/>
          <w:szCs w:val="22"/>
          <w:lang w:val="es-ES_tradnl"/>
        </w:rPr>
        <w:t xml:space="preserve">en consonancia con el componente de gestión de conocimientos del </w:t>
      </w:r>
      <w:r w:rsidR="003C3014" w:rsidRPr="00686307">
        <w:rPr>
          <w:kern w:val="22"/>
          <w:szCs w:val="22"/>
          <w:lang w:val="es-ES_tradnl"/>
        </w:rPr>
        <w:t>marco mundial de la diversidad biológica</w:t>
      </w:r>
      <w:r w:rsidR="00821EB5" w:rsidRPr="00686307">
        <w:rPr>
          <w:kern w:val="22"/>
          <w:szCs w:val="22"/>
          <w:lang w:val="es-ES_tradnl"/>
        </w:rPr>
        <w:t xml:space="preserve"> posterior a </w:t>
      </w:r>
      <w:r w:rsidR="00E77073" w:rsidRPr="00686307">
        <w:rPr>
          <w:kern w:val="22"/>
          <w:szCs w:val="22"/>
          <w:lang w:val="es-ES_tradnl"/>
        </w:rPr>
        <w:t>2020</w:t>
      </w:r>
      <w:r w:rsidR="00B04DF6" w:rsidRPr="00686307">
        <w:rPr>
          <w:kern w:val="22"/>
          <w:szCs w:val="22"/>
          <w:lang w:val="es-ES_tradnl"/>
        </w:rPr>
        <w:t>;</w:t>
      </w:r>
    </w:p>
    <w:p w14:paraId="605ECDEA" w14:textId="36566010" w:rsidR="00384694" w:rsidRPr="00686307" w:rsidRDefault="00CB5C7C" w:rsidP="00BF754C">
      <w:pPr>
        <w:pStyle w:val="Para1"/>
        <w:numPr>
          <w:ilvl w:val="1"/>
          <w:numId w:val="5"/>
        </w:numPr>
        <w:suppressLineNumbers/>
        <w:suppressAutoHyphens/>
        <w:kinsoku w:val="0"/>
        <w:overflowPunct w:val="0"/>
        <w:autoSpaceDE w:val="0"/>
        <w:autoSpaceDN w:val="0"/>
        <w:adjustRightInd w:val="0"/>
        <w:snapToGrid w:val="0"/>
        <w:spacing w:before="0"/>
        <w:ind w:left="0" w:firstLine="720"/>
        <w:rPr>
          <w:rFonts w:asciiTheme="minorHAnsi" w:eastAsiaTheme="minorEastAsia" w:hAnsiTheme="minorHAnsi" w:cstheme="minorBidi"/>
          <w:kern w:val="22"/>
          <w:lang w:val="es-ES_tradnl"/>
        </w:rPr>
      </w:pPr>
      <w:r w:rsidRPr="00686307">
        <w:rPr>
          <w:kern w:val="22"/>
          <w:lang w:val="es-ES_tradnl"/>
        </w:rPr>
        <w:t>Mantendrá una comunicación activ</w:t>
      </w:r>
      <w:r w:rsidR="00E57394" w:rsidRPr="00686307">
        <w:rPr>
          <w:kern w:val="22"/>
          <w:lang w:val="es-ES_tradnl"/>
        </w:rPr>
        <w:t>a</w:t>
      </w:r>
      <w:r w:rsidRPr="00686307">
        <w:rPr>
          <w:kern w:val="22"/>
          <w:lang w:val="es-ES_tradnl"/>
        </w:rPr>
        <w:t xml:space="preserve"> con las Partes e interesados directos que participan o están interesados en la cooperación técnica y científica</w:t>
      </w:r>
      <w:r w:rsidR="00384694" w:rsidRPr="00686307">
        <w:rPr>
          <w:kern w:val="22"/>
          <w:lang w:val="es-ES_tradnl"/>
        </w:rPr>
        <w:t>;</w:t>
      </w:r>
    </w:p>
    <w:p w14:paraId="535898FB" w14:textId="3AF60E7E" w:rsidR="00B04DF6" w:rsidRPr="00686307" w:rsidRDefault="00B04DF6" w:rsidP="00BF754C">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lang w:val="es-ES_tradnl"/>
        </w:rPr>
      </w:pPr>
      <w:r w:rsidRPr="00686307">
        <w:rPr>
          <w:kern w:val="22"/>
          <w:szCs w:val="22"/>
          <w:lang w:val="es-ES_tradnl"/>
        </w:rPr>
        <w:t>Coordina</w:t>
      </w:r>
      <w:r w:rsidR="00CB5C7C" w:rsidRPr="00686307">
        <w:rPr>
          <w:kern w:val="22"/>
          <w:szCs w:val="22"/>
          <w:lang w:val="es-ES_tradnl"/>
        </w:rPr>
        <w:t>rá, según proceda, con los convenios relacionados con la diversidad biol</w:t>
      </w:r>
      <w:r w:rsidR="003C3014" w:rsidRPr="00686307">
        <w:rPr>
          <w:kern w:val="22"/>
          <w:szCs w:val="22"/>
          <w:lang w:val="es-ES_tradnl"/>
        </w:rPr>
        <w:t>ógica</w:t>
      </w:r>
      <w:r w:rsidR="00CB5C7C" w:rsidRPr="00686307">
        <w:rPr>
          <w:kern w:val="22"/>
          <w:szCs w:val="22"/>
          <w:lang w:val="es-ES_tradnl"/>
        </w:rPr>
        <w:t>, los organismos competentes de las Partes</w:t>
      </w:r>
      <w:r w:rsidRPr="00686307">
        <w:rPr>
          <w:kern w:val="22"/>
          <w:szCs w:val="22"/>
          <w:lang w:val="es-ES_tradnl"/>
        </w:rPr>
        <w:t xml:space="preserve">, </w:t>
      </w:r>
      <w:r w:rsidR="00CB5C7C" w:rsidRPr="00686307">
        <w:rPr>
          <w:kern w:val="22"/>
          <w:szCs w:val="22"/>
          <w:lang w:val="es-ES_tradnl"/>
        </w:rPr>
        <w:t xml:space="preserve">el </w:t>
      </w:r>
      <w:r w:rsidR="006D7BAF" w:rsidRPr="00686307">
        <w:rPr>
          <w:kern w:val="22"/>
          <w:szCs w:val="22"/>
          <w:lang w:val="es-ES_tradnl"/>
        </w:rPr>
        <w:t>Consorcio de Socios Científicos sobre la Diversidad Biológica</w:t>
      </w:r>
      <w:r w:rsidRPr="00686307">
        <w:rPr>
          <w:kern w:val="22"/>
          <w:szCs w:val="22"/>
          <w:lang w:val="es-ES_tradnl"/>
        </w:rPr>
        <w:t xml:space="preserve">, </w:t>
      </w:r>
      <w:r w:rsidR="006D7BAF" w:rsidRPr="00686307">
        <w:rPr>
          <w:kern w:val="22"/>
          <w:szCs w:val="22"/>
          <w:lang w:val="es-ES_tradnl"/>
        </w:rPr>
        <w:t>y otras redes e iniciativas pertinentes con competencias técnicas y científicas y/o que participan en la cooperación técnica y científica</w:t>
      </w:r>
      <w:r w:rsidRPr="00686307">
        <w:rPr>
          <w:kern w:val="22"/>
          <w:szCs w:val="22"/>
          <w:lang w:val="es-ES_tradnl"/>
        </w:rPr>
        <w:t>;</w:t>
      </w:r>
    </w:p>
    <w:p w14:paraId="08F1CA73" w14:textId="3F8B21AC" w:rsidR="00B04DF6" w:rsidRPr="00686307" w:rsidRDefault="006D7BAF" w:rsidP="00BF754C">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lang w:val="es-ES_tradnl"/>
        </w:rPr>
      </w:pPr>
      <w:r w:rsidRPr="00686307">
        <w:rPr>
          <w:kern w:val="22"/>
          <w:szCs w:val="22"/>
          <w:lang w:val="es-ES_tradnl"/>
        </w:rPr>
        <w:t>Organizará</w:t>
      </w:r>
      <w:r w:rsidR="00E57394" w:rsidRPr="00686307">
        <w:rPr>
          <w:kern w:val="22"/>
          <w:szCs w:val="22"/>
          <w:lang w:val="es-ES_tradnl"/>
        </w:rPr>
        <w:t>,</w:t>
      </w:r>
      <w:r w:rsidRPr="00686307">
        <w:rPr>
          <w:kern w:val="22"/>
          <w:szCs w:val="22"/>
          <w:lang w:val="es-ES_tradnl"/>
        </w:rPr>
        <w:t xml:space="preserve"> </w:t>
      </w:r>
      <w:proofErr w:type="gramStart"/>
      <w:r w:rsidRPr="00686307">
        <w:rPr>
          <w:kern w:val="22"/>
          <w:szCs w:val="22"/>
          <w:lang w:val="es-ES_tradnl"/>
        </w:rPr>
        <w:t>conjuntamente con</w:t>
      </w:r>
      <w:proofErr w:type="gramEnd"/>
      <w:r w:rsidRPr="00686307">
        <w:rPr>
          <w:kern w:val="22"/>
          <w:szCs w:val="22"/>
          <w:lang w:val="es-ES_tradnl"/>
        </w:rPr>
        <w:t xml:space="preserve"> </w:t>
      </w:r>
      <w:r w:rsidR="00E57394" w:rsidRPr="00686307">
        <w:rPr>
          <w:kern w:val="22"/>
          <w:szCs w:val="22"/>
          <w:lang w:val="es-ES_tradnl"/>
        </w:rPr>
        <w:t xml:space="preserve">sus </w:t>
      </w:r>
      <w:r w:rsidRPr="00686307">
        <w:rPr>
          <w:kern w:val="22"/>
          <w:szCs w:val="22"/>
          <w:lang w:val="es-ES_tradnl"/>
        </w:rPr>
        <w:t>asociados</w:t>
      </w:r>
      <w:r w:rsidR="00E57394" w:rsidRPr="00686307">
        <w:rPr>
          <w:kern w:val="22"/>
          <w:szCs w:val="22"/>
          <w:lang w:val="es-ES_tradnl"/>
        </w:rPr>
        <w:t>,</w:t>
      </w:r>
      <w:r w:rsidRPr="00686307">
        <w:rPr>
          <w:kern w:val="22"/>
          <w:szCs w:val="22"/>
          <w:lang w:val="es-ES_tradnl"/>
        </w:rPr>
        <w:t xml:space="preserve"> foros científicos, exposiciones tecnológicas y de innovación y otros eventos paralelos a las reuniones internacionales</w:t>
      </w:r>
      <w:r w:rsidR="00B04DF6" w:rsidRPr="00686307">
        <w:rPr>
          <w:kern w:val="22"/>
          <w:szCs w:val="22"/>
          <w:lang w:val="es-ES_tradnl"/>
        </w:rPr>
        <w:t>;</w:t>
      </w:r>
    </w:p>
    <w:p w14:paraId="04C79184" w14:textId="75D1A8A2" w:rsidR="0097601F" w:rsidRPr="00686307" w:rsidRDefault="006D7BAF" w:rsidP="00BF754C">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lang w:val="es-ES_tradnl"/>
        </w:rPr>
      </w:pPr>
      <w:r w:rsidRPr="00686307">
        <w:rPr>
          <w:kern w:val="22"/>
          <w:szCs w:val="22"/>
          <w:lang w:val="es-ES_tradnl"/>
        </w:rPr>
        <w:t xml:space="preserve">Realizará las actividades que sean </w:t>
      </w:r>
      <w:r w:rsidR="00A63B24" w:rsidRPr="00686307">
        <w:rPr>
          <w:kern w:val="22"/>
          <w:szCs w:val="22"/>
          <w:lang w:val="es-ES_tradnl"/>
        </w:rPr>
        <w:t>necesarias</w:t>
      </w:r>
      <w:r w:rsidRPr="00686307">
        <w:rPr>
          <w:kern w:val="22"/>
          <w:szCs w:val="22"/>
          <w:lang w:val="es-ES_tradnl"/>
        </w:rPr>
        <w:t xml:space="preserve"> para desempeñar sus funciones</w:t>
      </w:r>
      <w:r w:rsidR="00F11B0B" w:rsidRPr="00686307">
        <w:rPr>
          <w:kern w:val="22"/>
          <w:lang w:val="es-ES_tradnl"/>
        </w:rPr>
        <w:t>.</w:t>
      </w:r>
      <w:bookmarkStart w:id="12" w:name="_Hlk50340087"/>
    </w:p>
    <w:p w14:paraId="7726390F" w14:textId="2724BAC5" w:rsidR="0097601F" w:rsidRPr="00686307" w:rsidRDefault="00605F58" w:rsidP="00BF754C">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lang w:val="es-ES_tradnl"/>
        </w:rPr>
      </w:pPr>
      <w:bookmarkStart w:id="13" w:name="_Hlk50998773"/>
      <w:r w:rsidRPr="00686307">
        <w:rPr>
          <w:snapToGrid w:val="0"/>
          <w:kern w:val="22"/>
          <w:lang w:val="es-ES_tradnl"/>
        </w:rPr>
        <w:t>SEGUIMIENTO Y EXAMEN</w:t>
      </w:r>
    </w:p>
    <w:p w14:paraId="4DAA1B21" w14:textId="756D1211" w:rsidR="0097601F" w:rsidRPr="00686307" w:rsidRDefault="00DA0960"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r w:rsidRPr="00686307">
        <w:rPr>
          <w:snapToGrid w:val="0"/>
          <w:kern w:val="22"/>
          <w:lang w:val="es-ES_tradnl"/>
        </w:rPr>
        <w:t xml:space="preserve">Las presentes propuestas se examinarán periódicamente y, si es necesario, se actualizarán para garantizar su pertinencia y eficacia continua para apoyar la ejecución del </w:t>
      </w:r>
      <w:r w:rsidR="003C3014" w:rsidRPr="00686307">
        <w:rPr>
          <w:snapToGrid w:val="0"/>
          <w:kern w:val="22"/>
          <w:lang w:val="es-ES_tradnl"/>
        </w:rPr>
        <w:t>marco mundial de la diversidad biológica</w:t>
      </w:r>
      <w:r w:rsidRPr="00686307">
        <w:rPr>
          <w:snapToGrid w:val="0"/>
          <w:kern w:val="22"/>
          <w:lang w:val="es-ES_tradnl"/>
        </w:rPr>
        <w:t xml:space="preserve"> posterior a 2020</w:t>
      </w:r>
      <w:r w:rsidR="0097601F" w:rsidRPr="00686307">
        <w:rPr>
          <w:snapToGrid w:val="0"/>
          <w:kern w:val="22"/>
          <w:lang w:val="es-ES_tradnl"/>
        </w:rPr>
        <w:t xml:space="preserve">. </w:t>
      </w:r>
      <w:r w:rsidRPr="00686307">
        <w:rPr>
          <w:snapToGrid w:val="0"/>
          <w:kern w:val="22"/>
          <w:lang w:val="es-ES_tradnl"/>
        </w:rPr>
        <w:t xml:space="preserve">Se efectuará un primer examen en </w:t>
      </w:r>
      <w:r w:rsidR="0097601F" w:rsidRPr="00686307">
        <w:rPr>
          <w:snapToGrid w:val="0"/>
          <w:kern w:val="22"/>
          <w:lang w:val="es-ES_tradnl"/>
        </w:rPr>
        <w:t xml:space="preserve">2025 </w:t>
      </w:r>
      <w:r w:rsidRPr="00686307">
        <w:rPr>
          <w:snapToGrid w:val="0"/>
          <w:kern w:val="22"/>
          <w:lang w:val="es-ES_tradnl"/>
        </w:rPr>
        <w:t xml:space="preserve">y se realizará una evaluación independiente en </w:t>
      </w:r>
      <w:r w:rsidR="0097601F" w:rsidRPr="00686307">
        <w:rPr>
          <w:snapToGrid w:val="0"/>
          <w:kern w:val="22"/>
          <w:lang w:val="es-ES_tradnl"/>
        </w:rPr>
        <w:t xml:space="preserve">2030, </w:t>
      </w:r>
      <w:r w:rsidRPr="00686307">
        <w:rPr>
          <w:snapToGrid w:val="0"/>
          <w:kern w:val="22"/>
          <w:lang w:val="es-ES_tradnl"/>
        </w:rPr>
        <w:t xml:space="preserve">junto con el examen del marco estratégico a largo plazo para el desarrollo de capacidad y el examen del </w:t>
      </w:r>
      <w:r w:rsidR="003C3014" w:rsidRPr="00686307">
        <w:rPr>
          <w:snapToGrid w:val="0"/>
          <w:kern w:val="22"/>
          <w:lang w:val="es-ES_tradnl"/>
        </w:rPr>
        <w:t>marco mundial de la diversidad biológica</w:t>
      </w:r>
      <w:r w:rsidRPr="00686307">
        <w:rPr>
          <w:snapToGrid w:val="0"/>
          <w:kern w:val="22"/>
          <w:lang w:val="es-ES_tradnl"/>
        </w:rPr>
        <w:t xml:space="preserve"> posterior a 2020</w:t>
      </w:r>
      <w:r w:rsidR="0097601F" w:rsidRPr="00686307">
        <w:rPr>
          <w:snapToGrid w:val="0"/>
          <w:kern w:val="22"/>
          <w:lang w:val="es-ES_tradnl"/>
        </w:rPr>
        <w:t xml:space="preserve">. </w:t>
      </w:r>
      <w:r w:rsidRPr="00686307">
        <w:rPr>
          <w:snapToGrid w:val="0"/>
          <w:kern w:val="22"/>
          <w:lang w:val="es-ES_tradnl"/>
        </w:rPr>
        <w:t xml:space="preserve">Los exámenes se basarán en la información proporcionada por las Partes en sus informes nacionales y en los informes voluntarios y estudios de casos </w:t>
      </w:r>
      <w:r w:rsidR="00E57394" w:rsidRPr="00686307">
        <w:rPr>
          <w:snapToGrid w:val="0"/>
          <w:kern w:val="22"/>
          <w:lang w:val="es-ES_tradnl"/>
        </w:rPr>
        <w:t xml:space="preserve">que faciliten los </w:t>
      </w:r>
      <w:r w:rsidRPr="00686307">
        <w:rPr>
          <w:snapToGrid w:val="0"/>
          <w:kern w:val="22"/>
          <w:lang w:val="es-ES_tradnl"/>
        </w:rPr>
        <w:t>actores no gubernamentales a las secretarías de los convenios y procesos relacionados con la diversidad biológica</w:t>
      </w:r>
      <w:r w:rsidR="00AD6514" w:rsidRPr="00686307">
        <w:rPr>
          <w:snapToGrid w:val="0"/>
          <w:kern w:val="22"/>
          <w:lang w:val="es-ES_tradnl"/>
        </w:rPr>
        <w:t>.</w:t>
      </w:r>
    </w:p>
    <w:p w14:paraId="675FE51A" w14:textId="0C3B45B5" w:rsidR="00B04DF6" w:rsidRPr="00686307" w:rsidRDefault="004A454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es-ES_tradnl"/>
        </w:rPr>
      </w:pPr>
      <w:bookmarkStart w:id="14" w:name="_Hlk49788243"/>
      <w:bookmarkStart w:id="15" w:name="_Hlk50341369"/>
      <w:r w:rsidRPr="00686307">
        <w:rPr>
          <w:snapToGrid w:val="0"/>
          <w:kern w:val="22"/>
          <w:lang w:val="es-ES_tradnl"/>
        </w:rPr>
        <w:t xml:space="preserve">Los indicadores para </w:t>
      </w:r>
      <w:r w:rsidR="00E57394" w:rsidRPr="00686307">
        <w:rPr>
          <w:snapToGrid w:val="0"/>
          <w:kern w:val="22"/>
          <w:lang w:val="es-ES_tradnl"/>
        </w:rPr>
        <w:t xml:space="preserve">realizar </w:t>
      </w:r>
      <w:r w:rsidRPr="00686307">
        <w:rPr>
          <w:snapToGrid w:val="0"/>
          <w:kern w:val="22"/>
          <w:lang w:val="es-ES_tradnl"/>
        </w:rPr>
        <w:t xml:space="preserve">el seguimiento de los avances </w:t>
      </w:r>
      <w:r w:rsidR="0028146E" w:rsidRPr="00686307">
        <w:rPr>
          <w:snapToGrid w:val="0"/>
          <w:kern w:val="22"/>
          <w:lang w:val="es-ES_tradnl"/>
        </w:rPr>
        <w:t xml:space="preserve">de la cooperación técnica y científica y la transferencia de tecnología, </w:t>
      </w:r>
      <w:r w:rsidR="00E57394" w:rsidRPr="00686307">
        <w:rPr>
          <w:snapToGrid w:val="0"/>
          <w:kern w:val="22"/>
          <w:lang w:val="es-ES_tradnl"/>
        </w:rPr>
        <w:t xml:space="preserve">en particular </w:t>
      </w:r>
      <w:r w:rsidR="0028146E" w:rsidRPr="00686307">
        <w:rPr>
          <w:snapToGrid w:val="0"/>
          <w:kern w:val="22"/>
          <w:lang w:val="es-ES_tradnl"/>
        </w:rPr>
        <w:t>la utilización de la ciencia, la tecnología y la innovación, se incluirá</w:t>
      </w:r>
      <w:r w:rsidR="00E57394" w:rsidRPr="00686307">
        <w:rPr>
          <w:snapToGrid w:val="0"/>
          <w:kern w:val="22"/>
          <w:lang w:val="es-ES_tradnl"/>
        </w:rPr>
        <w:t>n</w:t>
      </w:r>
      <w:r w:rsidR="0028146E" w:rsidRPr="00686307">
        <w:rPr>
          <w:snapToGrid w:val="0"/>
          <w:kern w:val="22"/>
          <w:lang w:val="es-ES_tradnl"/>
        </w:rPr>
        <w:t xml:space="preserve"> en el marco de seguimiento para el </w:t>
      </w:r>
      <w:r w:rsidR="003C3014" w:rsidRPr="00686307">
        <w:rPr>
          <w:snapToGrid w:val="0"/>
          <w:kern w:val="22"/>
          <w:lang w:val="es-ES_tradnl"/>
        </w:rPr>
        <w:t>marco mundial de la diversidad biológica</w:t>
      </w:r>
      <w:r w:rsidR="0028146E" w:rsidRPr="00686307">
        <w:rPr>
          <w:snapToGrid w:val="0"/>
          <w:kern w:val="22"/>
          <w:lang w:val="es-ES_tradnl"/>
        </w:rPr>
        <w:t xml:space="preserve"> posterior a 2020</w:t>
      </w:r>
      <w:bookmarkEnd w:id="14"/>
      <w:r w:rsidR="0097601F" w:rsidRPr="00686307">
        <w:rPr>
          <w:snapToGrid w:val="0"/>
          <w:kern w:val="22"/>
          <w:lang w:val="es-ES_tradnl"/>
        </w:rPr>
        <w:t xml:space="preserve">. </w:t>
      </w:r>
      <w:bookmarkStart w:id="16" w:name="_Hlk49788308"/>
      <w:r w:rsidR="0028146E" w:rsidRPr="00686307">
        <w:rPr>
          <w:snapToGrid w:val="0"/>
          <w:kern w:val="22"/>
          <w:lang w:val="es-ES_tradnl"/>
        </w:rPr>
        <w:t xml:space="preserve">Se podría preparar una serie de indicadores complementaria </w:t>
      </w:r>
      <w:bookmarkEnd w:id="16"/>
      <w:r w:rsidR="0028146E" w:rsidRPr="00686307">
        <w:rPr>
          <w:snapToGrid w:val="0"/>
          <w:kern w:val="22"/>
          <w:lang w:val="es-ES_tradnl"/>
        </w:rPr>
        <w:t xml:space="preserve">y una metodología para medir los avances con el apoyo de expertos y profesionales, y ponerlo a disposición para </w:t>
      </w:r>
      <w:r w:rsidR="00686307" w:rsidRPr="00686307">
        <w:rPr>
          <w:snapToGrid w:val="0"/>
          <w:kern w:val="22"/>
          <w:lang w:val="es-ES_tradnl"/>
        </w:rPr>
        <w:t>que los utilicen</w:t>
      </w:r>
      <w:r w:rsidR="0028146E" w:rsidRPr="00686307">
        <w:rPr>
          <w:snapToGrid w:val="0"/>
          <w:kern w:val="22"/>
          <w:lang w:val="es-ES_tradnl"/>
        </w:rPr>
        <w:t>, según proceda, los actores gubernamentales y no gubernamentales a nivel subnacional, nacional y regional</w:t>
      </w:r>
      <w:r w:rsidR="0097601F" w:rsidRPr="00686307">
        <w:rPr>
          <w:snapToGrid w:val="0"/>
          <w:kern w:val="22"/>
          <w:lang w:val="es-ES_tradnl"/>
        </w:rPr>
        <w:t xml:space="preserve">. </w:t>
      </w:r>
      <w:r w:rsidR="0028146E" w:rsidRPr="00686307">
        <w:rPr>
          <w:snapToGrid w:val="0"/>
          <w:kern w:val="22"/>
          <w:lang w:val="es-ES_tradnl"/>
        </w:rPr>
        <w:t xml:space="preserve">El examen y la actualización periódicas de las propuestas </w:t>
      </w:r>
      <w:r w:rsidR="00BD05C4" w:rsidRPr="00686307">
        <w:rPr>
          <w:snapToGrid w:val="0"/>
          <w:kern w:val="22"/>
          <w:lang w:val="es-ES_tradnl"/>
        </w:rPr>
        <w:t>se basarán en la información generada a partir del proceso de seguimiento</w:t>
      </w:r>
      <w:r w:rsidR="008E496D" w:rsidRPr="00686307">
        <w:rPr>
          <w:snapToGrid w:val="0"/>
          <w:kern w:val="22"/>
          <w:lang w:val="es-ES_tradnl"/>
        </w:rPr>
        <w:t xml:space="preserve">, </w:t>
      </w:r>
      <w:r w:rsidR="00BD05C4" w:rsidRPr="00686307">
        <w:rPr>
          <w:snapToGrid w:val="0"/>
          <w:kern w:val="22"/>
          <w:lang w:val="es-ES_tradnl"/>
        </w:rPr>
        <w:t xml:space="preserve">que </w:t>
      </w:r>
      <w:r w:rsidR="00686307" w:rsidRPr="00686307">
        <w:rPr>
          <w:snapToGrid w:val="0"/>
          <w:kern w:val="22"/>
          <w:lang w:val="es-ES_tradnl"/>
        </w:rPr>
        <w:t xml:space="preserve">podrá trasmitirse </w:t>
      </w:r>
      <w:r w:rsidR="00BD05C4" w:rsidRPr="00686307">
        <w:rPr>
          <w:snapToGrid w:val="0"/>
          <w:kern w:val="22"/>
          <w:lang w:val="es-ES_tradnl"/>
        </w:rPr>
        <w:t>a través de los informes nacionales de las Partes y los informes voluntarios de los actores no gubernamentales</w:t>
      </w:r>
      <w:bookmarkEnd w:id="15"/>
      <w:r w:rsidR="0097601F" w:rsidRPr="00686307">
        <w:rPr>
          <w:snapToGrid w:val="0"/>
          <w:kern w:val="22"/>
          <w:lang w:val="es-ES_tradnl"/>
        </w:rPr>
        <w:t>.</w:t>
      </w:r>
      <w:bookmarkEnd w:id="12"/>
      <w:bookmarkEnd w:id="13"/>
    </w:p>
    <w:p w14:paraId="64E50962" w14:textId="77777777" w:rsidR="00B04DF6" w:rsidRPr="00686307" w:rsidRDefault="00B04DF6" w:rsidP="00700732">
      <w:pPr>
        <w:suppressLineNumbers/>
        <w:suppressAutoHyphens/>
        <w:kinsoku w:val="0"/>
        <w:overflowPunct w:val="0"/>
        <w:autoSpaceDE w:val="0"/>
        <w:autoSpaceDN w:val="0"/>
        <w:adjustRightInd w:val="0"/>
        <w:snapToGrid w:val="0"/>
        <w:jc w:val="center"/>
        <w:rPr>
          <w:snapToGrid w:val="0"/>
          <w:kern w:val="22"/>
          <w:szCs w:val="22"/>
          <w:lang w:val="es-ES_tradnl"/>
        </w:rPr>
      </w:pPr>
      <w:r w:rsidRPr="00686307">
        <w:rPr>
          <w:snapToGrid w:val="0"/>
          <w:kern w:val="22"/>
          <w:szCs w:val="22"/>
          <w:lang w:val="es-ES_tradnl"/>
        </w:rPr>
        <w:t>__________</w:t>
      </w:r>
    </w:p>
    <w:bookmarkEnd w:id="0"/>
    <w:p w14:paraId="28FB5681" w14:textId="1269A548" w:rsidR="00B3369F" w:rsidRPr="00686307" w:rsidRDefault="00B3369F" w:rsidP="00700732">
      <w:pPr>
        <w:suppressLineNumbers/>
        <w:suppressAutoHyphens/>
        <w:kinsoku w:val="0"/>
        <w:overflowPunct w:val="0"/>
        <w:autoSpaceDE w:val="0"/>
        <w:autoSpaceDN w:val="0"/>
        <w:adjustRightInd w:val="0"/>
        <w:snapToGrid w:val="0"/>
        <w:rPr>
          <w:snapToGrid w:val="0"/>
          <w:kern w:val="22"/>
          <w:lang w:val="es-ES_tradnl"/>
        </w:rPr>
      </w:pPr>
    </w:p>
    <w:sectPr w:rsidR="00B3369F" w:rsidRPr="00686307" w:rsidSect="00F91A87">
      <w:headerReference w:type="even" r:id="rId22"/>
      <w:headerReference w:type="default" r:id="rId23"/>
      <w:pgSz w:w="12240" w:h="15840" w:code="1"/>
      <w:pgMar w:top="562" w:right="1382" w:bottom="1138" w:left="1382" w:header="51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89ED" w14:textId="77777777" w:rsidR="002F73EE" w:rsidRDefault="002F73EE" w:rsidP="00CF1848">
      <w:r>
        <w:separator/>
      </w:r>
    </w:p>
  </w:endnote>
  <w:endnote w:type="continuationSeparator" w:id="0">
    <w:p w14:paraId="0AF71884" w14:textId="77777777" w:rsidR="002F73EE" w:rsidRDefault="002F73EE" w:rsidP="00CF1848">
      <w:r>
        <w:continuationSeparator/>
      </w:r>
    </w:p>
  </w:endnote>
  <w:endnote w:type="continuationNotice" w:id="1">
    <w:p w14:paraId="3B2A7A82" w14:textId="77777777" w:rsidR="002F73EE" w:rsidRDefault="002F7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71A9" w14:textId="77777777" w:rsidR="002F73EE" w:rsidRDefault="002F73EE" w:rsidP="00CF1848">
      <w:r>
        <w:separator/>
      </w:r>
    </w:p>
  </w:footnote>
  <w:footnote w:type="continuationSeparator" w:id="0">
    <w:p w14:paraId="714B693A" w14:textId="77777777" w:rsidR="002F73EE" w:rsidRDefault="002F73EE" w:rsidP="00CF1848">
      <w:r>
        <w:continuationSeparator/>
      </w:r>
    </w:p>
  </w:footnote>
  <w:footnote w:type="continuationNotice" w:id="1">
    <w:p w14:paraId="1EB772AF" w14:textId="77777777" w:rsidR="002F73EE" w:rsidRDefault="002F73EE"/>
  </w:footnote>
  <w:footnote w:id="2">
    <w:p w14:paraId="77623F29" w14:textId="77777777" w:rsidR="00572A60" w:rsidRPr="004C75B1"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4C75B1">
        <w:rPr>
          <w:rStyle w:val="FootnoteReference"/>
          <w:snapToGrid w:val="0"/>
          <w:kern w:val="18"/>
          <w:sz w:val="18"/>
          <w:szCs w:val="18"/>
          <w:vertAlign w:val="baseline"/>
          <w:lang w:val="es-ES"/>
        </w:rPr>
        <w:t>*</w:t>
      </w:r>
      <w:r w:rsidRPr="004C75B1">
        <w:rPr>
          <w:snapToGrid w:val="0"/>
          <w:kern w:val="18"/>
          <w:szCs w:val="18"/>
          <w:lang w:val="es-ES"/>
        </w:rPr>
        <w:t xml:space="preserve"> CBD/SBI/3/1.</w:t>
      </w:r>
    </w:p>
  </w:footnote>
  <w:footnote w:id="3">
    <w:p w14:paraId="59F6CCB7" w14:textId="052867F7" w:rsidR="00572A60" w:rsidRPr="007C68CF"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7C68CF">
        <w:rPr>
          <w:snapToGrid w:val="0"/>
          <w:kern w:val="18"/>
          <w:szCs w:val="18"/>
          <w:lang w:val="es-ES"/>
        </w:rPr>
        <w:t xml:space="preserve"> </w:t>
      </w:r>
      <w:r w:rsidRPr="009530E8">
        <w:rPr>
          <w:snapToGrid w:val="0"/>
          <w:kern w:val="18"/>
          <w:szCs w:val="18"/>
          <w:lang w:val="es-ES"/>
        </w:rPr>
        <w:t>En el contexto de estas propuestas, se entiende que la cooperación científica y técnica es un proceso por el cual dos o más países</w:t>
      </w:r>
      <w:r>
        <w:rPr>
          <w:snapToGrid w:val="0"/>
          <w:kern w:val="18"/>
          <w:szCs w:val="18"/>
          <w:lang w:val="es-ES"/>
        </w:rPr>
        <w:t>, pueblos indígenas o comunidades locales, y/</w:t>
      </w:r>
      <w:r w:rsidRPr="009530E8">
        <w:rPr>
          <w:snapToGrid w:val="0"/>
          <w:kern w:val="18"/>
          <w:szCs w:val="18"/>
          <w:lang w:val="es-ES"/>
        </w:rPr>
        <w:t>o instituciones buscan cumplir sus objetivos individuales o colectivos relacionados con la diversidad biológica a través de medidas de colaboración</w:t>
      </w:r>
      <w:r>
        <w:rPr>
          <w:snapToGrid w:val="0"/>
          <w:kern w:val="18"/>
          <w:szCs w:val="18"/>
          <w:lang w:val="es-ES"/>
        </w:rPr>
        <w:t xml:space="preserve">. Esto puede incluir la creación y/o </w:t>
      </w:r>
      <w:r w:rsidRPr="009530E8">
        <w:rPr>
          <w:snapToGrid w:val="0"/>
          <w:kern w:val="18"/>
          <w:szCs w:val="18"/>
          <w:lang w:val="es-ES"/>
        </w:rPr>
        <w:t xml:space="preserve">el intercambio de conocimientos científicos, </w:t>
      </w:r>
      <w:r>
        <w:rPr>
          <w:snapToGrid w:val="0"/>
          <w:kern w:val="18"/>
          <w:szCs w:val="18"/>
          <w:lang w:val="es-ES"/>
        </w:rPr>
        <w:t xml:space="preserve">datos, </w:t>
      </w:r>
      <w:r w:rsidRPr="009530E8">
        <w:rPr>
          <w:snapToGrid w:val="0"/>
          <w:kern w:val="18"/>
          <w:szCs w:val="18"/>
          <w:lang w:val="es-ES"/>
        </w:rPr>
        <w:t>competencias técnicas, recursos, tecnologías y conocimientos técnicos especializados</w:t>
      </w:r>
      <w:r w:rsidR="00FA002C">
        <w:rPr>
          <w:snapToGrid w:val="0"/>
          <w:kern w:val="18"/>
          <w:szCs w:val="18"/>
          <w:lang w:val="es-ES"/>
        </w:rPr>
        <w:t xml:space="preserve">, cuando </w:t>
      </w:r>
      <w:r w:rsidR="00D752AE">
        <w:rPr>
          <w:snapToGrid w:val="0"/>
          <w:kern w:val="18"/>
          <w:szCs w:val="18"/>
          <w:lang w:val="es-ES"/>
        </w:rPr>
        <w:t>sea necesario</w:t>
      </w:r>
      <w:r w:rsidR="00FA002C">
        <w:rPr>
          <w:snapToGrid w:val="0"/>
          <w:kern w:val="18"/>
          <w:szCs w:val="18"/>
          <w:lang w:val="es-ES"/>
        </w:rPr>
        <w:t>, mediante instituciones internacionales, regionales y subregionales y/o nacionales pertinentes</w:t>
      </w:r>
      <w:r w:rsidRPr="009530E8">
        <w:rPr>
          <w:snapToGrid w:val="0"/>
          <w:kern w:val="18"/>
          <w:szCs w:val="18"/>
          <w:lang w:val="es-ES"/>
        </w:rPr>
        <w:t xml:space="preserve">. </w:t>
      </w:r>
      <w:r>
        <w:rPr>
          <w:snapToGrid w:val="0"/>
          <w:kern w:val="18"/>
          <w:szCs w:val="18"/>
          <w:lang w:val="es-ES"/>
        </w:rPr>
        <w:t xml:space="preserve">Puede incluir también el </w:t>
      </w:r>
      <w:r w:rsidRPr="009530E8">
        <w:rPr>
          <w:snapToGrid w:val="0"/>
          <w:kern w:val="18"/>
          <w:szCs w:val="18"/>
          <w:lang w:val="es-ES"/>
        </w:rPr>
        <w:t xml:space="preserve">desarrollo de recursos humanos, </w:t>
      </w:r>
      <w:r w:rsidR="00FA002C">
        <w:rPr>
          <w:snapToGrid w:val="0"/>
          <w:kern w:val="18"/>
          <w:szCs w:val="18"/>
          <w:lang w:val="es-ES"/>
        </w:rPr>
        <w:t xml:space="preserve">el </w:t>
      </w:r>
      <w:r w:rsidRPr="009530E8">
        <w:rPr>
          <w:snapToGrid w:val="0"/>
          <w:kern w:val="18"/>
          <w:szCs w:val="18"/>
          <w:lang w:val="es-ES"/>
        </w:rPr>
        <w:t xml:space="preserve">fortalecimiento institucional, </w:t>
      </w:r>
      <w:r w:rsidR="00FA002C">
        <w:rPr>
          <w:snapToGrid w:val="0"/>
          <w:kern w:val="18"/>
          <w:szCs w:val="18"/>
          <w:lang w:val="es-ES"/>
        </w:rPr>
        <w:t xml:space="preserve">la </w:t>
      </w:r>
      <w:r>
        <w:rPr>
          <w:snapToGrid w:val="0"/>
          <w:kern w:val="18"/>
          <w:szCs w:val="18"/>
          <w:lang w:val="es-ES"/>
        </w:rPr>
        <w:t xml:space="preserve">capacitación conjunta de personal, </w:t>
      </w:r>
      <w:r w:rsidR="00FA002C">
        <w:rPr>
          <w:snapToGrid w:val="0"/>
          <w:kern w:val="18"/>
          <w:szCs w:val="18"/>
          <w:lang w:val="es-ES"/>
        </w:rPr>
        <w:t xml:space="preserve">el </w:t>
      </w:r>
      <w:r w:rsidRPr="009530E8">
        <w:rPr>
          <w:snapToGrid w:val="0"/>
          <w:kern w:val="18"/>
          <w:szCs w:val="18"/>
          <w:lang w:val="es-ES"/>
        </w:rPr>
        <w:t xml:space="preserve">intercambio de </w:t>
      </w:r>
      <w:r>
        <w:rPr>
          <w:snapToGrid w:val="0"/>
          <w:kern w:val="18"/>
          <w:szCs w:val="18"/>
          <w:lang w:val="es-ES"/>
        </w:rPr>
        <w:t>expertos</w:t>
      </w:r>
      <w:r w:rsidRPr="009530E8">
        <w:rPr>
          <w:snapToGrid w:val="0"/>
          <w:kern w:val="18"/>
          <w:szCs w:val="18"/>
          <w:lang w:val="es-ES"/>
        </w:rPr>
        <w:t xml:space="preserve">, </w:t>
      </w:r>
      <w:r w:rsidR="00FA002C">
        <w:rPr>
          <w:snapToGrid w:val="0"/>
          <w:kern w:val="18"/>
          <w:szCs w:val="18"/>
          <w:lang w:val="es-ES"/>
        </w:rPr>
        <w:t xml:space="preserve">los </w:t>
      </w:r>
      <w:r>
        <w:rPr>
          <w:snapToGrid w:val="0"/>
          <w:kern w:val="18"/>
          <w:szCs w:val="18"/>
          <w:lang w:val="es-ES"/>
        </w:rPr>
        <w:t>programas de investigación conjuntos,</w:t>
      </w:r>
      <w:r w:rsidR="00FA002C">
        <w:rPr>
          <w:snapToGrid w:val="0"/>
          <w:kern w:val="18"/>
          <w:szCs w:val="18"/>
          <w:lang w:val="es-ES"/>
        </w:rPr>
        <w:t xml:space="preserve"> las</w:t>
      </w:r>
      <w:r>
        <w:rPr>
          <w:snapToGrid w:val="0"/>
          <w:kern w:val="18"/>
          <w:szCs w:val="18"/>
          <w:lang w:val="es-ES"/>
        </w:rPr>
        <w:t xml:space="preserve"> empresas conjuntas para el desarrollo y la </w:t>
      </w:r>
      <w:r w:rsidRPr="009530E8">
        <w:rPr>
          <w:snapToGrid w:val="0"/>
          <w:kern w:val="18"/>
          <w:szCs w:val="18"/>
          <w:lang w:val="es-ES"/>
        </w:rPr>
        <w:t>divulgación de tecnologías (incluidas las tecnologías autóctonas y tradicionales), y la transferencia de tecnología y conocimientos especializados</w:t>
      </w:r>
      <w:r>
        <w:rPr>
          <w:snapToGrid w:val="0"/>
          <w:kern w:val="18"/>
          <w:szCs w:val="18"/>
          <w:lang w:val="es-ES"/>
        </w:rPr>
        <w:t>.</w:t>
      </w:r>
    </w:p>
  </w:footnote>
  <w:footnote w:id="4">
    <w:p w14:paraId="3CAE29B3" w14:textId="18BB895C" w:rsidR="00572A60" w:rsidRPr="00686307" w:rsidRDefault="00572A60" w:rsidP="00700732">
      <w:pPr>
        <w:pStyle w:val="FootnoteText"/>
        <w:suppressLineNumbers/>
        <w:suppressAutoHyphens/>
        <w:kinsoku w:val="0"/>
        <w:overflowPunct w:val="0"/>
        <w:autoSpaceDE w:val="0"/>
        <w:autoSpaceDN w:val="0"/>
        <w:adjustRightInd w:val="0"/>
        <w:snapToGrid w:val="0"/>
        <w:ind w:firstLine="0"/>
        <w:jc w:val="left"/>
        <w:rPr>
          <w:b/>
          <w:bCs/>
          <w:snapToGrid w:val="0"/>
          <w:kern w:val="18"/>
          <w:szCs w:val="18"/>
          <w:lang w:val="es-ES_tradnl"/>
        </w:rPr>
      </w:pPr>
      <w:r w:rsidRPr="00700732">
        <w:rPr>
          <w:rStyle w:val="FootnoteReference"/>
          <w:snapToGrid w:val="0"/>
          <w:kern w:val="18"/>
          <w:sz w:val="18"/>
          <w:szCs w:val="18"/>
        </w:rPr>
        <w:footnoteRef/>
      </w:r>
      <w:r w:rsidRPr="007C68CF">
        <w:rPr>
          <w:snapToGrid w:val="0"/>
          <w:kern w:val="18"/>
          <w:szCs w:val="18"/>
          <w:lang w:val="es-ES"/>
        </w:rPr>
        <w:t xml:space="preserve"> </w:t>
      </w:r>
      <w:r w:rsidRPr="00686307">
        <w:rPr>
          <w:snapToGrid w:val="0"/>
          <w:kern w:val="18"/>
          <w:szCs w:val="18"/>
          <w:lang w:val="es-ES_tradnl"/>
        </w:rPr>
        <w:t>Estas comprenden las decisiones VII/29, VIII/12, IX/14, X/16, X/23, XI/13, XII/2 B, XIII/23, XIII/31 y 14/24 B.</w:t>
      </w:r>
    </w:p>
  </w:footnote>
  <w:footnote w:id="5">
    <w:p w14:paraId="7580C13C" w14:textId="3FF450E3" w:rsidR="00572A60" w:rsidRPr="00686307"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86307">
        <w:rPr>
          <w:rStyle w:val="FootnoteReference"/>
          <w:snapToGrid w:val="0"/>
          <w:kern w:val="18"/>
          <w:sz w:val="18"/>
          <w:szCs w:val="18"/>
          <w:lang w:val="es-ES_tradnl"/>
        </w:rPr>
        <w:footnoteRef/>
      </w:r>
      <w:r w:rsidRPr="00686307">
        <w:rPr>
          <w:snapToGrid w:val="0"/>
          <w:kern w:val="18"/>
          <w:szCs w:val="18"/>
          <w:lang w:val="es-ES_tradnl"/>
        </w:rPr>
        <w:t xml:space="preserve"> Véanse </w:t>
      </w:r>
      <w:hyperlink r:id="rId1" w:history="1">
        <w:r w:rsidRPr="00686307">
          <w:rPr>
            <w:rStyle w:val="Hyperlink"/>
            <w:snapToGrid w:val="0"/>
            <w:kern w:val="18"/>
            <w:szCs w:val="18"/>
            <w:lang w:val="es-ES_tradnl"/>
          </w:rPr>
          <w:t>CBD/SBSTTA/23/6</w:t>
        </w:r>
      </w:hyperlink>
      <w:r w:rsidRPr="00686307">
        <w:rPr>
          <w:snapToGrid w:val="0"/>
          <w:kern w:val="18"/>
          <w:szCs w:val="18"/>
          <w:lang w:val="es-ES_tradnl"/>
        </w:rPr>
        <w:t xml:space="preserve"> </w:t>
      </w:r>
      <w:r w:rsidRPr="00686307">
        <w:rPr>
          <w:lang w:val="es-ES_tradnl"/>
        </w:rPr>
        <w:t xml:space="preserve">y el documento de análisis inicial </w:t>
      </w:r>
      <w:r w:rsidRPr="00686307">
        <w:rPr>
          <w:snapToGrid w:val="0"/>
          <w:kern w:val="18"/>
          <w:szCs w:val="18"/>
          <w:lang w:val="es-ES_tradnl"/>
        </w:rPr>
        <w:t>(</w:t>
      </w:r>
      <w:hyperlink r:id="rId2" w:history="1">
        <w:r w:rsidRPr="00686307">
          <w:rPr>
            <w:rStyle w:val="Hyperlink"/>
            <w:snapToGrid w:val="0"/>
            <w:kern w:val="18"/>
            <w:szCs w:val="18"/>
            <w:lang w:val="es-ES_tradnl"/>
          </w:rPr>
          <w:t>CBD/COP/13/INF/22</w:t>
        </w:r>
      </w:hyperlink>
      <w:r w:rsidRPr="00686307">
        <w:rPr>
          <w:snapToGrid w:val="0"/>
          <w:kern w:val="18"/>
          <w:szCs w:val="18"/>
          <w:lang w:val="es-ES_tradnl"/>
        </w:rPr>
        <w:t xml:space="preserve">). </w:t>
      </w:r>
    </w:p>
  </w:footnote>
  <w:footnote w:id="6">
    <w:p w14:paraId="678200C6" w14:textId="000BD336" w:rsidR="00572A60" w:rsidRPr="00686307"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86307">
        <w:rPr>
          <w:rStyle w:val="FootnoteReference"/>
          <w:snapToGrid w:val="0"/>
          <w:kern w:val="18"/>
          <w:sz w:val="18"/>
          <w:szCs w:val="18"/>
          <w:lang w:val="es-ES_tradnl"/>
        </w:rPr>
        <w:footnoteRef/>
      </w:r>
      <w:r w:rsidRPr="00686307">
        <w:rPr>
          <w:snapToGrid w:val="0"/>
          <w:kern w:val="18"/>
          <w:szCs w:val="18"/>
          <w:lang w:val="es-ES_tradnl"/>
        </w:rPr>
        <w:t xml:space="preserve"> Véase </w:t>
      </w:r>
      <w:hyperlink r:id="rId3" w:history="1">
        <w:r w:rsidRPr="00686307">
          <w:rPr>
            <w:rStyle w:val="Hyperlink"/>
            <w:snapToGrid w:val="0"/>
            <w:kern w:val="18"/>
            <w:szCs w:val="18"/>
            <w:lang w:val="es-ES_tradnl"/>
          </w:rPr>
          <w:t>UNEP/CBD/WGRI/5/3/Add.1</w:t>
        </w:r>
      </w:hyperlink>
      <w:r w:rsidRPr="00686307">
        <w:rPr>
          <w:snapToGrid w:val="0"/>
          <w:kern w:val="18"/>
          <w:szCs w:val="18"/>
          <w:lang w:val="es-ES_tradnl"/>
        </w:rPr>
        <w:t>.</w:t>
      </w:r>
      <w:hyperlink w:history="1"/>
    </w:p>
  </w:footnote>
  <w:footnote w:id="7">
    <w:p w14:paraId="01648E04" w14:textId="782A3CFF" w:rsidR="00572A60" w:rsidRPr="00686307"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86307">
        <w:rPr>
          <w:rStyle w:val="FootnoteReference"/>
          <w:snapToGrid w:val="0"/>
          <w:kern w:val="18"/>
          <w:sz w:val="18"/>
          <w:szCs w:val="18"/>
          <w:lang w:val="es-ES_tradnl"/>
        </w:rPr>
        <w:footnoteRef/>
      </w:r>
      <w:r w:rsidRPr="00686307">
        <w:rPr>
          <w:snapToGrid w:val="0"/>
          <w:kern w:val="18"/>
          <w:szCs w:val="18"/>
          <w:lang w:val="es-ES_tradnl"/>
        </w:rPr>
        <w:t xml:space="preserve"> Véase </w:t>
      </w:r>
      <w:hyperlink r:id="rId4" w:history="1">
        <w:r w:rsidRPr="00686307">
          <w:rPr>
            <w:rStyle w:val="Hyperlink"/>
            <w:snapToGrid w:val="0"/>
            <w:kern w:val="18"/>
            <w:szCs w:val="18"/>
            <w:lang w:val="es-ES_tradnl"/>
          </w:rPr>
          <w:t>UNEP/CBD/COP/8/19/Add.2</w:t>
        </w:r>
      </w:hyperlink>
      <w:r w:rsidRPr="00686307">
        <w:rPr>
          <w:snapToGrid w:val="0"/>
          <w:kern w:val="18"/>
          <w:szCs w:val="18"/>
          <w:lang w:val="es-ES_tradnl"/>
        </w:rPr>
        <w:t>.</w:t>
      </w:r>
      <w:hyperlink w:history="1"/>
    </w:p>
  </w:footnote>
  <w:footnote w:id="8">
    <w:p w14:paraId="09A8DA04" w14:textId="448E4713" w:rsidR="00572A60" w:rsidRPr="00686307"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86307">
        <w:rPr>
          <w:rStyle w:val="FootnoteReference"/>
          <w:snapToGrid w:val="0"/>
          <w:kern w:val="18"/>
          <w:sz w:val="18"/>
          <w:szCs w:val="18"/>
          <w:lang w:val="es-ES_tradnl"/>
        </w:rPr>
        <w:footnoteRef/>
      </w:r>
      <w:r w:rsidRPr="00686307">
        <w:rPr>
          <w:snapToGrid w:val="0"/>
          <w:kern w:val="18"/>
          <w:szCs w:val="18"/>
          <w:lang w:val="es-ES_tradnl"/>
        </w:rPr>
        <w:t xml:space="preserve"> Véase </w:t>
      </w:r>
      <w:hyperlink r:id="rId5" w:history="1">
        <w:r w:rsidRPr="00686307">
          <w:rPr>
            <w:rStyle w:val="Hyperlink"/>
            <w:snapToGrid w:val="0"/>
            <w:kern w:val="18"/>
            <w:szCs w:val="18"/>
            <w:lang w:val="es-ES_tradnl"/>
          </w:rPr>
          <w:t>UNEP/CBD/WG-RI/3/10</w:t>
        </w:r>
      </w:hyperlink>
      <w:r w:rsidRPr="00686307">
        <w:rPr>
          <w:snapToGrid w:val="0"/>
          <w:kern w:val="18"/>
          <w:szCs w:val="18"/>
          <w:lang w:val="es-ES_tradnl"/>
        </w:rPr>
        <w:t>.</w:t>
      </w:r>
    </w:p>
  </w:footnote>
  <w:footnote w:id="9">
    <w:p w14:paraId="2DC08586" w14:textId="13CF2DAF" w:rsidR="00572A60" w:rsidRPr="00686307"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86307">
        <w:rPr>
          <w:rStyle w:val="FootnoteReference"/>
          <w:snapToGrid w:val="0"/>
          <w:kern w:val="18"/>
          <w:sz w:val="18"/>
          <w:szCs w:val="18"/>
          <w:lang w:val="es-ES_tradnl"/>
        </w:rPr>
        <w:footnoteRef/>
      </w:r>
      <w:r w:rsidRPr="00686307">
        <w:rPr>
          <w:snapToGrid w:val="0"/>
          <w:kern w:val="18"/>
          <w:szCs w:val="18"/>
          <w:lang w:val="es-ES_tradnl"/>
        </w:rPr>
        <w:t xml:space="preserve"> </w:t>
      </w:r>
      <w:r w:rsidRPr="00686307">
        <w:rPr>
          <w:lang w:val="es-ES_tradnl"/>
        </w:rPr>
        <w:t>Conforme al artículo </w:t>
      </w:r>
      <w:r w:rsidRPr="00686307">
        <w:rPr>
          <w:snapToGrid w:val="0"/>
          <w:kern w:val="18"/>
          <w:szCs w:val="18"/>
          <w:lang w:val="es-ES_tradnl"/>
        </w:rPr>
        <w:t>18, párrafo 2, del Convenio.</w:t>
      </w:r>
    </w:p>
  </w:footnote>
  <w:footnote w:id="10">
    <w:p w14:paraId="4DCF4241" w14:textId="4A9F6956" w:rsidR="00572A60" w:rsidRPr="00637C0A"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686307">
        <w:rPr>
          <w:rStyle w:val="FootnoteReference"/>
          <w:snapToGrid w:val="0"/>
          <w:kern w:val="18"/>
          <w:sz w:val="18"/>
          <w:szCs w:val="18"/>
          <w:lang w:val="es-ES_tradnl"/>
        </w:rPr>
        <w:footnoteRef/>
      </w:r>
      <w:r w:rsidRPr="00686307">
        <w:rPr>
          <w:snapToGrid w:val="0"/>
          <w:kern w:val="18"/>
          <w:szCs w:val="18"/>
          <w:lang w:val="es-ES_tradnl"/>
        </w:rPr>
        <w:t xml:space="preserve"> </w:t>
      </w:r>
      <w:r w:rsidRPr="00686307">
        <w:rPr>
          <w:lang w:val="es-ES_tradnl"/>
        </w:rPr>
        <w:t>Conforme al artículo </w:t>
      </w:r>
      <w:r w:rsidRPr="00686307">
        <w:rPr>
          <w:snapToGrid w:val="0"/>
          <w:kern w:val="18"/>
          <w:szCs w:val="18"/>
          <w:lang w:val="es-ES_tradnl"/>
        </w:rPr>
        <w:t>18, párrafo 4, del Convenio.</w:t>
      </w:r>
    </w:p>
  </w:footnote>
  <w:footnote w:id="11">
    <w:p w14:paraId="232D8E45" w14:textId="72821574" w:rsidR="00572A60" w:rsidRPr="00637C0A"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637C0A">
        <w:rPr>
          <w:snapToGrid w:val="0"/>
          <w:kern w:val="18"/>
          <w:szCs w:val="18"/>
          <w:lang w:val="es-ES"/>
        </w:rPr>
        <w:t xml:space="preserve"> </w:t>
      </w:r>
      <w:r w:rsidRPr="00637C0A">
        <w:rPr>
          <w:lang w:val="es-ES"/>
        </w:rPr>
        <w:t>Conforme al artículo </w:t>
      </w:r>
      <w:r w:rsidRPr="00637C0A">
        <w:rPr>
          <w:snapToGrid w:val="0"/>
          <w:kern w:val="18"/>
          <w:szCs w:val="18"/>
          <w:lang w:val="es-ES"/>
        </w:rPr>
        <w:t>12 del Convenio.</w:t>
      </w:r>
    </w:p>
  </w:footnote>
  <w:footnote w:id="12">
    <w:p w14:paraId="0F25A01A" w14:textId="5E9BCD43" w:rsidR="00B545D3" w:rsidRPr="00F25246" w:rsidRDefault="00B545D3" w:rsidP="00B545D3">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637C0A">
        <w:rPr>
          <w:snapToGrid w:val="0"/>
          <w:kern w:val="18"/>
          <w:szCs w:val="18"/>
          <w:lang w:val="es-ES"/>
        </w:rPr>
        <w:t xml:space="preserve"> </w:t>
      </w:r>
      <w:r w:rsidRPr="00637C0A">
        <w:rPr>
          <w:lang w:val="es-ES"/>
        </w:rPr>
        <w:t>A los efectos del presente documento se entiende por “innovación” un proceso que abarca diseño, experimentación, aplicación y ampliación de nuevas ideas</w:t>
      </w:r>
      <w:r w:rsidR="00F25246">
        <w:rPr>
          <w:lang w:val="es-ES"/>
        </w:rPr>
        <w:t xml:space="preserve"> y soluciones</w:t>
      </w:r>
      <w:r w:rsidRPr="00637C0A">
        <w:rPr>
          <w:lang w:val="es-ES"/>
        </w:rPr>
        <w:t>, que da como resultado cambios transformadores y de mayor impacto</w:t>
      </w:r>
      <w:r w:rsidRPr="00637C0A">
        <w:rPr>
          <w:snapToGrid w:val="0"/>
          <w:kern w:val="18"/>
          <w:szCs w:val="18"/>
          <w:lang w:val="es-ES"/>
        </w:rPr>
        <w:t xml:space="preserve">. </w:t>
      </w:r>
      <w:r w:rsidR="00F25246" w:rsidRPr="00F25246">
        <w:rPr>
          <w:snapToGrid w:val="0"/>
          <w:kern w:val="18"/>
          <w:szCs w:val="18"/>
          <w:lang w:val="es-ES"/>
        </w:rPr>
        <w:t>Las soluciones innovadoras podrían abarcar la innovación científica, técn</w:t>
      </w:r>
      <w:r w:rsidR="00F25246">
        <w:rPr>
          <w:snapToGrid w:val="0"/>
          <w:kern w:val="18"/>
          <w:szCs w:val="18"/>
          <w:lang w:val="es-ES"/>
        </w:rPr>
        <w:t>ica, financiera, social y en materia de gobernanza</w:t>
      </w:r>
      <w:r w:rsidRPr="00F25246">
        <w:rPr>
          <w:snapToGrid w:val="0"/>
          <w:kern w:val="18"/>
          <w:szCs w:val="18"/>
          <w:lang w:val="es-ES"/>
        </w:rPr>
        <w:t>.</w:t>
      </w:r>
    </w:p>
  </w:footnote>
  <w:footnote w:id="13">
    <w:p w14:paraId="13DB408A" w14:textId="06DE51CA" w:rsidR="00572A60" w:rsidRPr="009A336E"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Pr>
          <w:snapToGrid w:val="0"/>
          <w:kern w:val="18"/>
          <w:szCs w:val="18"/>
          <w:lang w:val="es-ES"/>
        </w:rPr>
        <w:t xml:space="preserve"> </w:t>
      </w:r>
      <w:r w:rsidRPr="009A336E">
        <w:rPr>
          <w:snapToGrid w:val="0"/>
          <w:kern w:val="18"/>
          <w:szCs w:val="18"/>
          <w:lang w:val="es-ES"/>
        </w:rPr>
        <w:t>Conforme al artículo 17, párrafo 2, del Convenio.</w:t>
      </w:r>
    </w:p>
  </w:footnote>
  <w:footnote w:id="14">
    <w:p w14:paraId="5D479731" w14:textId="5608856B" w:rsidR="00572A60" w:rsidRPr="009A336E"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9A336E">
        <w:rPr>
          <w:snapToGrid w:val="0"/>
          <w:kern w:val="18"/>
          <w:szCs w:val="18"/>
          <w:lang w:val="es-ES"/>
        </w:rPr>
        <w:t xml:space="preserve"> Estos principios rectores son compatibles con los principios normativos y operacionales descritos en el Marco de directrices operacionales para el apoyo de las Naciones Unidas a la cooperación Sur-Sur y la cooperación triangular</w:t>
      </w:r>
      <w:r>
        <w:rPr>
          <w:snapToGrid w:val="0"/>
          <w:kern w:val="18"/>
          <w:szCs w:val="18"/>
          <w:lang w:val="es-ES"/>
        </w:rPr>
        <w:t xml:space="preserve"> </w:t>
      </w:r>
      <w:r w:rsidRPr="009A336E">
        <w:rPr>
          <w:snapToGrid w:val="0"/>
          <w:kern w:val="18"/>
          <w:szCs w:val="18"/>
          <w:lang w:val="es-ES"/>
        </w:rPr>
        <w:t>(</w:t>
      </w:r>
      <w:hyperlink r:id="rId6" w:history="1">
        <w:r w:rsidRPr="009A336E">
          <w:rPr>
            <w:rStyle w:val="Hyperlink"/>
            <w:snapToGrid w:val="0"/>
            <w:kern w:val="18"/>
            <w:szCs w:val="18"/>
            <w:lang w:val="es-ES"/>
          </w:rPr>
          <w:t>SSC/19/3</w:t>
        </w:r>
      </w:hyperlink>
      <w:r w:rsidRPr="009A336E">
        <w:rPr>
          <w:snapToGrid w:val="0"/>
          <w:kern w:val="18"/>
          <w:szCs w:val="18"/>
          <w:lang w:val="es-ES"/>
        </w:rPr>
        <w:t>).</w:t>
      </w:r>
    </w:p>
  </w:footnote>
  <w:footnote w:id="15">
    <w:p w14:paraId="1E802153" w14:textId="26ED8E02" w:rsidR="00572A60" w:rsidRPr="009A336E" w:rsidRDefault="00572A60" w:rsidP="00700732">
      <w:pPr>
        <w:pStyle w:val="FootnoteText"/>
        <w:suppressLineNumbers/>
        <w:suppressAutoHyphens/>
        <w:kinsoku w:val="0"/>
        <w:overflowPunct w:val="0"/>
        <w:autoSpaceDE w:val="0"/>
        <w:autoSpaceDN w:val="0"/>
        <w:adjustRightInd w:val="0"/>
        <w:snapToGrid w:val="0"/>
        <w:ind w:firstLine="0"/>
        <w:jc w:val="left"/>
        <w:rPr>
          <w:snapToGrid w:val="0"/>
          <w:spacing w:val="-1"/>
          <w:kern w:val="18"/>
          <w:szCs w:val="18"/>
          <w:lang w:val="es-ES"/>
        </w:rPr>
      </w:pPr>
      <w:r w:rsidRPr="00700732">
        <w:rPr>
          <w:rStyle w:val="FootnoteReference"/>
          <w:snapToGrid w:val="0"/>
          <w:spacing w:val="-1"/>
          <w:kern w:val="18"/>
          <w:sz w:val="18"/>
          <w:szCs w:val="18"/>
        </w:rPr>
        <w:footnoteRef/>
      </w:r>
      <w:r w:rsidRPr="009A336E">
        <w:rPr>
          <w:snapToGrid w:val="0"/>
          <w:spacing w:val="-1"/>
          <w:kern w:val="18"/>
          <w:szCs w:val="18"/>
          <w:lang w:val="es-ES"/>
        </w:rPr>
        <w:t xml:space="preserve"> Con arreglo al artículo 12, párrafos b) y c), del Convenio, las Partes promoverán y fomentarán la investigación que contribuya a la conservación y a la utilización sostenible de la diversidad biológica, particularmente en los países en desarrollo, entre otras cosas, de conformidad con las decisiones adoptadas por la Conferencia de las Partes a raíz de las recomendaciones del Órgano Subsidiario de Asesoramiento Científico, Técnico y Tecnológico, y, de conformidad con las disposiciones de los artículos 16, 18 y 20, promoverán la utilización de los adelantos científicos en materia de investigaciones sobre diversidad biológica para la elaboración de métodos de conservación y utilización sostenible de los recursos biológicos, y cooperarán en esa esfera.</w:t>
      </w:r>
    </w:p>
  </w:footnote>
  <w:footnote w:id="16">
    <w:p w14:paraId="2A77AC80" w14:textId="77777777" w:rsidR="00572A60" w:rsidRPr="009A336E" w:rsidRDefault="00572A60" w:rsidP="008321B5">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9A336E">
        <w:rPr>
          <w:snapToGrid w:val="0"/>
          <w:kern w:val="18"/>
          <w:szCs w:val="18"/>
          <w:lang w:val="es-ES"/>
        </w:rPr>
        <w:t xml:space="preserve"> Incluye, entre otros, redes especializadas; instituciones académicas y científicas, el sector privado, organizaciones gubernamentales y no gubernamentales; pueblos indígenas y comunidades locales; instituciones bilaterales y multilaterales e instituciones financieras.</w:t>
      </w:r>
    </w:p>
  </w:footnote>
  <w:footnote w:id="17">
    <w:p w14:paraId="220012C5" w14:textId="50DABC6A" w:rsidR="00572A60" w:rsidRPr="009A336E"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9A336E">
        <w:rPr>
          <w:snapToGrid w:val="0"/>
          <w:kern w:val="18"/>
          <w:szCs w:val="18"/>
          <w:lang w:val="es-ES"/>
        </w:rPr>
        <w:t xml:space="preserve"> Incluye</w:t>
      </w:r>
      <w:r>
        <w:rPr>
          <w:snapToGrid w:val="0"/>
          <w:kern w:val="18"/>
          <w:szCs w:val="18"/>
          <w:lang w:val="es-ES"/>
        </w:rPr>
        <w:t xml:space="preserve"> </w:t>
      </w:r>
      <w:r w:rsidRPr="009A336E">
        <w:rPr>
          <w:snapToGrid w:val="0"/>
          <w:kern w:val="18"/>
          <w:szCs w:val="18"/>
          <w:lang w:val="es-ES"/>
        </w:rPr>
        <w:t>pueblos indígenas y comunidades locales, redes especializadas; instituciones académicas y científicas, el sector privado, organizaciones gubernamentales y no gubernamentales; instituciones bilaterales y multilaterales e instituciones financieras.</w:t>
      </w:r>
    </w:p>
  </w:footnote>
  <w:footnote w:id="18">
    <w:p w14:paraId="77DCCE6E" w14:textId="12EF4682" w:rsidR="00572A60" w:rsidRPr="009A336E"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9A336E">
        <w:rPr>
          <w:snapToGrid w:val="0"/>
          <w:kern w:val="18"/>
          <w:szCs w:val="18"/>
          <w:lang w:val="es-ES"/>
        </w:rPr>
        <w:t xml:space="preserve"> De conformidad con la decisión 14/24 B de la Conferencia de las Partes.</w:t>
      </w:r>
    </w:p>
  </w:footnote>
  <w:footnote w:id="19">
    <w:p w14:paraId="46671F51" w14:textId="5ADD4C1C" w:rsidR="00E6523D" w:rsidRPr="00E6523D" w:rsidRDefault="00E6523D" w:rsidP="00E6523D">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E6523D">
        <w:rPr>
          <w:snapToGrid w:val="0"/>
          <w:kern w:val="18"/>
          <w:szCs w:val="18"/>
          <w:lang w:val="es-ES"/>
        </w:rPr>
        <w:t xml:space="preserve"> </w:t>
      </w:r>
      <w:r>
        <w:rPr>
          <w:snapToGrid w:val="0"/>
          <w:kern w:val="18"/>
          <w:szCs w:val="18"/>
          <w:lang w:val="es-ES"/>
        </w:rPr>
        <w:t>Véase</w:t>
      </w:r>
      <w:r w:rsidRPr="00E6523D">
        <w:rPr>
          <w:snapToGrid w:val="0"/>
          <w:kern w:val="18"/>
          <w:szCs w:val="18"/>
          <w:lang w:val="es-ES"/>
        </w:rPr>
        <w:t xml:space="preserve"> </w:t>
      </w:r>
      <w:r w:rsidR="00CF228B">
        <w:fldChar w:fldCharType="begin"/>
      </w:r>
      <w:r w:rsidR="00CF228B" w:rsidRPr="00651560">
        <w:rPr>
          <w:lang w:val="fr-CA"/>
        </w:rPr>
        <w:instrText xml:space="preserve"> HYPERLINK "https://www.cbd.int/doc/c/2bb9/93c2/37bfbef3a4a5b8f146fa00e0/sbi-03-08-add1-en.pdf" </w:instrText>
      </w:r>
      <w:r w:rsidR="00CF228B">
        <w:fldChar w:fldCharType="separate"/>
      </w:r>
      <w:r w:rsidRPr="00E6523D">
        <w:rPr>
          <w:rStyle w:val="Hyperlink"/>
          <w:snapToGrid w:val="0"/>
          <w:kern w:val="18"/>
          <w:szCs w:val="18"/>
          <w:lang w:val="es-ES"/>
        </w:rPr>
        <w:t>CBD/SBI/3/8/Add.1</w:t>
      </w:r>
      <w:r w:rsidR="00CF228B">
        <w:rPr>
          <w:rStyle w:val="Hyperlink"/>
          <w:snapToGrid w:val="0"/>
          <w:kern w:val="18"/>
          <w:szCs w:val="18"/>
          <w:lang w:val="es-ES"/>
        </w:rPr>
        <w:fldChar w:fldCharType="end"/>
      </w:r>
      <w:r w:rsidRPr="00E6523D">
        <w:rPr>
          <w:snapToGrid w:val="0"/>
          <w:kern w:val="18"/>
          <w:szCs w:val="18"/>
          <w:lang w:val="es-ES"/>
        </w:rPr>
        <w:t>.</w:t>
      </w:r>
    </w:p>
  </w:footnote>
  <w:footnote w:id="20">
    <w:p w14:paraId="6CE83B02" w14:textId="561EE78D" w:rsidR="00572A60" w:rsidRPr="009A336E" w:rsidRDefault="00572A60" w:rsidP="00700732">
      <w:pPr>
        <w:keepLines/>
        <w:suppressLineNumbers/>
        <w:suppressAutoHyphens/>
        <w:kinsoku w:val="0"/>
        <w:overflowPunct w:val="0"/>
        <w:autoSpaceDE w:val="0"/>
        <w:autoSpaceDN w:val="0"/>
        <w:adjustRightInd w:val="0"/>
        <w:snapToGrid w:val="0"/>
        <w:spacing w:after="60"/>
        <w:jc w:val="left"/>
        <w:rPr>
          <w:snapToGrid w:val="0"/>
          <w:kern w:val="18"/>
          <w:sz w:val="18"/>
          <w:szCs w:val="18"/>
          <w:lang w:val="es-ES"/>
        </w:rPr>
      </w:pPr>
      <w:r w:rsidRPr="00700732">
        <w:rPr>
          <w:rStyle w:val="FootnoteReference"/>
          <w:snapToGrid w:val="0"/>
          <w:kern w:val="18"/>
          <w:sz w:val="18"/>
          <w:szCs w:val="18"/>
        </w:rPr>
        <w:footnoteRef/>
      </w:r>
      <w:r w:rsidRPr="009A336E">
        <w:rPr>
          <w:snapToGrid w:val="0"/>
          <w:kern w:val="18"/>
          <w:sz w:val="18"/>
          <w:szCs w:val="18"/>
          <w:lang w:val="es-ES"/>
        </w:rPr>
        <w:t xml:space="preserve"> Véa</w:t>
      </w:r>
      <w:r>
        <w:rPr>
          <w:snapToGrid w:val="0"/>
          <w:kern w:val="18"/>
          <w:sz w:val="18"/>
          <w:szCs w:val="18"/>
          <w:lang w:val="es-ES"/>
        </w:rPr>
        <w:t>n</w:t>
      </w:r>
      <w:r w:rsidRPr="009A336E">
        <w:rPr>
          <w:snapToGrid w:val="0"/>
          <w:kern w:val="18"/>
          <w:sz w:val="18"/>
          <w:szCs w:val="18"/>
          <w:lang w:val="es-ES"/>
        </w:rPr>
        <w:t>se los detalles en el</w:t>
      </w:r>
      <w:r>
        <w:rPr>
          <w:snapToGrid w:val="0"/>
          <w:kern w:val="18"/>
          <w:sz w:val="18"/>
          <w:szCs w:val="18"/>
          <w:lang w:val="es-ES"/>
        </w:rPr>
        <w:t xml:space="preserve"> documento</w:t>
      </w:r>
      <w:r w:rsidRPr="009A336E">
        <w:rPr>
          <w:snapToGrid w:val="0"/>
          <w:kern w:val="18"/>
          <w:sz w:val="18"/>
          <w:szCs w:val="18"/>
          <w:lang w:val="es-ES"/>
        </w:rPr>
        <w:t xml:space="preserve"> </w:t>
      </w:r>
      <w:hyperlink r:id="rId7" w:history="1">
        <w:r w:rsidRPr="009A336E">
          <w:rPr>
            <w:rStyle w:val="Hyperlink"/>
            <w:snapToGrid w:val="0"/>
            <w:kern w:val="18"/>
            <w:szCs w:val="18"/>
            <w:lang w:val="es-ES"/>
          </w:rPr>
          <w:t>UNEP/CBD/SBSTTA/19/INF/13</w:t>
        </w:r>
      </w:hyperlink>
      <w:hyperlink w:history="1"/>
      <w:r w:rsidRPr="009A336E">
        <w:rPr>
          <w:snapToGrid w:val="0"/>
          <w:kern w:val="18"/>
          <w:sz w:val="18"/>
          <w:szCs w:val="18"/>
          <w:lang w:val="es-ES"/>
        </w:rPr>
        <w:t xml:space="preserve"> </w:t>
      </w:r>
      <w:r>
        <w:rPr>
          <w:snapToGrid w:val="0"/>
          <w:kern w:val="18"/>
          <w:sz w:val="18"/>
          <w:szCs w:val="18"/>
          <w:lang w:val="es-ES"/>
        </w:rPr>
        <w:t xml:space="preserve">y en </w:t>
      </w:r>
      <w:hyperlink r:id="rId8" w:history="1">
        <w:r w:rsidRPr="009A336E">
          <w:rPr>
            <w:rStyle w:val="Hyperlink"/>
            <w:snapToGrid w:val="0"/>
            <w:kern w:val="18"/>
            <w:szCs w:val="18"/>
            <w:lang w:val="es-ES"/>
          </w:rPr>
          <w:t>https://www.ctc-n.org/</w:t>
        </w:r>
      </w:hyperlink>
      <w:r w:rsidRPr="009A336E">
        <w:rPr>
          <w:snapToGrid w:val="0"/>
          <w:kern w:val="18"/>
          <w:sz w:val="18"/>
          <w:szCs w:val="18"/>
          <w:lang w:val="es-ES"/>
        </w:rPr>
        <w:t>.</w:t>
      </w:r>
    </w:p>
  </w:footnote>
  <w:footnote w:id="21">
    <w:p w14:paraId="66F0631F" w14:textId="65A52F4C" w:rsidR="00572A60" w:rsidRPr="00605F58"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605F58">
        <w:rPr>
          <w:snapToGrid w:val="0"/>
          <w:kern w:val="18"/>
          <w:szCs w:val="18"/>
          <w:lang w:val="es-ES"/>
        </w:rPr>
        <w:t xml:space="preserve"> </w:t>
      </w:r>
      <w:r w:rsidRPr="00605F58">
        <w:rPr>
          <w:lang w:val="es-ES"/>
        </w:rPr>
        <w:t>Los centros regionales o subregionales podrían funcionar en forma similar a entidades como los centros regionales y subregionales del Convenio de Estocolmo, que prestan asistencia técnica y promueven la transferencia de tecnología a Partes que son países en desarrollo y Partes con economías en transición en lo que respecta al cumplimiento de sus obligaciones con arreglo al Convenio de Estocolmo</w:t>
      </w:r>
      <w:r>
        <w:rPr>
          <w:lang w:val="es-ES"/>
        </w:rPr>
        <w:t xml:space="preserve"> </w:t>
      </w:r>
      <w:r w:rsidRPr="00605F58">
        <w:rPr>
          <w:snapToGrid w:val="0"/>
          <w:kern w:val="18"/>
          <w:szCs w:val="18"/>
          <w:lang w:val="es-ES"/>
        </w:rPr>
        <w:t xml:space="preserve">(Véase </w:t>
      </w:r>
      <w:hyperlink r:id="rId9" w:history="1">
        <w:r w:rsidRPr="00605F58">
          <w:rPr>
            <w:rStyle w:val="Hyperlink"/>
            <w:snapToGrid w:val="0"/>
            <w:kern w:val="18"/>
            <w:szCs w:val="18"/>
            <w:lang w:val="es-ES"/>
          </w:rPr>
          <w:t>http://chm.pops.int/Partners/RegionalCentres/Overview/tabid/425/Default.aspx</w:t>
        </w:r>
      </w:hyperlink>
      <w:r w:rsidRPr="00605F58">
        <w:rPr>
          <w:snapToGrid w:val="0"/>
          <w:kern w:val="18"/>
          <w:szCs w:val="18"/>
          <w:lang w:val="es-ES"/>
        </w:rPr>
        <w:t>).</w:t>
      </w:r>
    </w:p>
  </w:footnote>
  <w:footnote w:id="22">
    <w:p w14:paraId="15C04105" w14:textId="7759C7F8" w:rsidR="00572A60" w:rsidRPr="00A36BA4"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r w:rsidRPr="00700732">
        <w:rPr>
          <w:rStyle w:val="FootnoteReference"/>
          <w:snapToGrid w:val="0"/>
          <w:kern w:val="18"/>
          <w:sz w:val="18"/>
          <w:szCs w:val="18"/>
        </w:rPr>
        <w:footnoteRef/>
      </w:r>
      <w:r w:rsidRPr="00A36BA4">
        <w:rPr>
          <w:snapToGrid w:val="0"/>
          <w:kern w:val="18"/>
          <w:szCs w:val="18"/>
          <w:lang w:val="es-ES"/>
        </w:rPr>
        <w:t xml:space="preserve"> Entre dichas iniciativas se encuentran la Iniciativa Bio-Bridge, la Iniciativa para la Restauración de los Ecosistemas Forestales,</w:t>
      </w:r>
      <w:r>
        <w:rPr>
          <w:snapToGrid w:val="0"/>
          <w:kern w:val="18"/>
          <w:szCs w:val="18"/>
          <w:lang w:val="es-ES"/>
        </w:rPr>
        <w:t xml:space="preserve"> </w:t>
      </w:r>
      <w:r w:rsidRPr="00A36BA4">
        <w:rPr>
          <w:snapToGrid w:val="0"/>
          <w:kern w:val="18"/>
          <w:szCs w:val="18"/>
          <w:lang w:val="es-ES"/>
        </w:rPr>
        <w:t>la Iniciativa Mundial sobre Taxonomía y la Iniciativa de Océanos Sostenibles</w:t>
      </w:r>
      <w:r>
        <w:rPr>
          <w:snapToGrid w:val="0"/>
          <w:kern w:val="18"/>
          <w:szCs w:val="18"/>
          <w:lang w:val="es-ES"/>
        </w:rPr>
        <w:t>.</w:t>
      </w:r>
    </w:p>
  </w:footnote>
  <w:footnote w:id="23">
    <w:p w14:paraId="61440173" w14:textId="2349A441" w:rsidR="00572A60" w:rsidRPr="00547D54" w:rsidRDefault="00572A6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
        </w:rPr>
      </w:pPr>
      <w:bookmarkStart w:id="11" w:name="_Hlk58485952"/>
      <w:r w:rsidRPr="00700732">
        <w:rPr>
          <w:rStyle w:val="FootnoteReference"/>
          <w:snapToGrid w:val="0"/>
          <w:kern w:val="18"/>
          <w:sz w:val="18"/>
          <w:szCs w:val="18"/>
        </w:rPr>
        <w:footnoteRef/>
      </w:r>
      <w:r w:rsidRPr="00547D54">
        <w:rPr>
          <w:snapToGrid w:val="0"/>
          <w:kern w:val="18"/>
          <w:szCs w:val="18"/>
          <w:lang w:val="es-ES"/>
        </w:rPr>
        <w:t xml:space="preserve"> Entre ellas podrían incluirse el Mecanismo de facilitación de la Tecnología de la Naciones Unidas, el Comité de Ciencia y Tecnología para el Desarrollo de las Naciones Unidas, el Grupo de alto nivel de expertos del Comité de Seguridad Alimentaria Mundial, el Centro y Red de Tecnología del Clima (por ejemplo, para la promoción de soluciones al cambio climático basadas en los ecosistemas), el Consorcio Internacional de Código de Barras de la Vida (</w:t>
      </w:r>
      <w:proofErr w:type="spellStart"/>
      <w:r w:rsidRPr="00547D54">
        <w:rPr>
          <w:snapToGrid w:val="0"/>
          <w:kern w:val="18"/>
          <w:szCs w:val="18"/>
          <w:lang w:val="es-ES"/>
        </w:rPr>
        <w:t>iBOL</w:t>
      </w:r>
      <w:proofErr w:type="spellEnd"/>
      <w:r w:rsidRPr="00547D54">
        <w:rPr>
          <w:snapToGrid w:val="0"/>
          <w:kern w:val="18"/>
          <w:szCs w:val="18"/>
          <w:lang w:val="es-ES"/>
        </w:rPr>
        <w:t xml:space="preserve">), la Infraestructura Mundial de Información sobre Biodiversidad (GBIF), el Consorcio de Centros Internacionales de Investigación Agrícola (Centros del CGIAR) y la Red de Observación de la Diversidad Biológica del Grupo sobre Observaciones de la Tierra (GEO-BON). Entre otras pueden mencionarse: la Alianza CDB, el Panel Internacional de Expertos sobre Sistemas de Alimentación Sostenible, La Vía Campesina, la Alianza Mundial para el </w:t>
      </w:r>
      <w:r w:rsidR="00C635DC">
        <w:rPr>
          <w:snapToGrid w:val="0"/>
          <w:kern w:val="18"/>
          <w:szCs w:val="18"/>
          <w:lang w:val="es-ES"/>
        </w:rPr>
        <w:t>F</w:t>
      </w:r>
      <w:r w:rsidRPr="00547D54">
        <w:rPr>
          <w:snapToGrid w:val="0"/>
          <w:kern w:val="18"/>
          <w:szCs w:val="18"/>
          <w:lang w:val="es-ES"/>
        </w:rPr>
        <w:t xml:space="preserve">uturo de los </w:t>
      </w:r>
      <w:r w:rsidR="00C635DC">
        <w:rPr>
          <w:snapToGrid w:val="0"/>
          <w:kern w:val="18"/>
          <w:szCs w:val="18"/>
          <w:lang w:val="es-ES"/>
        </w:rPr>
        <w:t>A</w:t>
      </w:r>
      <w:r w:rsidRPr="00547D54">
        <w:rPr>
          <w:snapToGrid w:val="0"/>
          <w:kern w:val="18"/>
          <w:szCs w:val="18"/>
          <w:lang w:val="es-ES"/>
        </w:rPr>
        <w:t xml:space="preserve">limentos, la Alianza Mundial para la Conservación de las Especies Vegetales, la Asociación de Colaboración sobre Manejo Sostenible de la Fauna Silvestre, la Alianza sobre Indicadores de Biodiversidad, la Red Mundial de Centros de Recursos Biológicos (GBRCN), la Alianza Mundial de Información sobre las Especies Exóticas Invasoras, la Red Global de Biodiversidad del Genoma (GGBN), la Iniciativa Mundial sobre la Diversidad Biológica de los Océanos, la Iniciativa de Océanos Sostenibles y el Consorcio de Socios Científicos sobre la Diversidad Biológica. En </w:t>
      </w:r>
      <w:r>
        <w:rPr>
          <w:snapToGrid w:val="0"/>
          <w:kern w:val="18"/>
          <w:szCs w:val="18"/>
          <w:lang w:val="es-ES"/>
        </w:rPr>
        <w:t xml:space="preserve">los documentos </w:t>
      </w:r>
      <w:hyperlink r:id="rId10" w:history="1">
        <w:r w:rsidRPr="00547D54">
          <w:rPr>
            <w:rStyle w:val="Hyperlink"/>
            <w:snapToGrid w:val="0"/>
            <w:kern w:val="18"/>
            <w:szCs w:val="18"/>
            <w:lang w:val="es-ES"/>
          </w:rPr>
          <w:t>UNEP/CBD/WGRI/5/3/Add.1</w:t>
        </w:r>
      </w:hyperlink>
      <w:r w:rsidRPr="00547D54">
        <w:rPr>
          <w:snapToGrid w:val="0"/>
          <w:kern w:val="18"/>
          <w:szCs w:val="18"/>
          <w:lang w:val="es-ES"/>
        </w:rPr>
        <w:t xml:space="preserve"> </w:t>
      </w:r>
      <w:r>
        <w:rPr>
          <w:snapToGrid w:val="0"/>
          <w:kern w:val="18"/>
          <w:szCs w:val="18"/>
          <w:lang w:val="es-ES"/>
        </w:rPr>
        <w:t xml:space="preserve">y </w:t>
      </w:r>
      <w:hyperlink r:id="rId11" w:history="1">
        <w:r w:rsidRPr="00547D54">
          <w:rPr>
            <w:rStyle w:val="Hyperlink"/>
            <w:snapToGrid w:val="0"/>
            <w:kern w:val="18"/>
            <w:szCs w:val="18"/>
            <w:lang w:val="es-ES"/>
          </w:rPr>
          <w:t>UNEP/CBD/WGRI/5/INF/2</w:t>
        </w:r>
      </w:hyperlink>
      <w:r w:rsidRPr="00930954">
        <w:rPr>
          <w:rStyle w:val="Hyperlink"/>
          <w:snapToGrid w:val="0"/>
          <w:kern w:val="18"/>
          <w:szCs w:val="18"/>
          <w:u w:val="none"/>
          <w:lang w:val="es-ES"/>
        </w:rPr>
        <w:t xml:space="preserve"> </w:t>
      </w:r>
      <w:r w:rsidRPr="00547D54">
        <w:rPr>
          <w:snapToGrid w:val="0"/>
          <w:kern w:val="18"/>
          <w:szCs w:val="18"/>
          <w:lang w:val="es-ES"/>
        </w:rPr>
        <w:t>se ofrece un</w:t>
      </w:r>
      <w:r>
        <w:rPr>
          <w:snapToGrid w:val="0"/>
          <w:kern w:val="18"/>
          <w:szCs w:val="18"/>
          <w:lang w:val="es-ES"/>
        </w:rPr>
        <w:t xml:space="preserve"> panorama de </w:t>
      </w:r>
      <w:r w:rsidRPr="00547D54">
        <w:rPr>
          <w:snapToGrid w:val="0"/>
          <w:kern w:val="18"/>
          <w:szCs w:val="18"/>
          <w:lang w:val="es-ES"/>
        </w:rPr>
        <w:t>estas y otras iniciativas pertinentes</w:t>
      </w:r>
      <w:bookmarkEnd w:id="11"/>
      <w:r w:rsidRPr="00547D54">
        <w:rPr>
          <w:snapToGrid w:val="0"/>
          <w:kern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301040658"/>
      <w:placeholder>
        <w:docPart w:val="0A4E29FF911E4397942518AB81D0DA37"/>
      </w:placeholder>
      <w:dataBinding w:prefixMappings="xmlns:ns0='http://purl.org/dc/elements/1.1/' xmlns:ns1='http://schemas.openxmlformats.org/package/2006/metadata/core-properties' " w:xpath="/ns1:coreProperties[1]/ns0:subject[1]" w:storeItemID="{6C3C8BC8-F283-45AE-878A-BAB7291924A1}"/>
      <w:text/>
    </w:sdtPr>
    <w:sdtEndPr/>
    <w:sdtContent>
      <w:p w14:paraId="7C721ABC" w14:textId="44279F29" w:rsidR="00572A60" w:rsidRPr="00700732" w:rsidRDefault="00572A60" w:rsidP="00700732">
        <w:pPr>
          <w:pStyle w:val="Header"/>
          <w:tabs>
            <w:tab w:val="clear" w:pos="4320"/>
            <w:tab w:val="clear" w:pos="8640"/>
          </w:tabs>
          <w:kinsoku w:val="0"/>
          <w:overflowPunct w:val="0"/>
          <w:autoSpaceDE w:val="0"/>
          <w:autoSpaceDN w:val="0"/>
          <w:jc w:val="left"/>
          <w:rPr>
            <w:noProof/>
            <w:kern w:val="22"/>
            <w:szCs w:val="22"/>
          </w:rPr>
        </w:pPr>
        <w:r w:rsidRPr="00700732">
          <w:rPr>
            <w:noProof/>
            <w:kern w:val="22"/>
            <w:szCs w:val="22"/>
          </w:rPr>
          <w:t>CBD/SBI/3/7/Add.2</w:t>
        </w:r>
      </w:p>
    </w:sdtContent>
  </w:sdt>
  <w:p w14:paraId="40789BCD" w14:textId="2D3C1D2D" w:rsidR="00572A60" w:rsidRPr="00700732" w:rsidRDefault="00572A60" w:rsidP="00700732">
    <w:pPr>
      <w:pStyle w:val="Header"/>
      <w:tabs>
        <w:tab w:val="clear" w:pos="4320"/>
        <w:tab w:val="clear" w:pos="8640"/>
      </w:tabs>
      <w:kinsoku w:val="0"/>
      <w:overflowPunct w:val="0"/>
      <w:autoSpaceDE w:val="0"/>
      <w:autoSpaceDN w:val="0"/>
      <w:jc w:val="left"/>
      <w:rPr>
        <w:noProof/>
        <w:kern w:val="22"/>
        <w:szCs w:val="22"/>
      </w:rPr>
    </w:pPr>
    <w:r w:rsidRPr="00700732">
      <w:rPr>
        <w:noProof/>
        <w:kern w:val="22"/>
        <w:szCs w:val="22"/>
      </w:rPr>
      <w:t>P</w:t>
    </w:r>
    <w:r w:rsidR="00D26A98">
      <w:rPr>
        <w:noProof/>
        <w:kern w:val="22"/>
        <w:szCs w:val="22"/>
        <w:lang w:val="es-ES"/>
      </w:rPr>
      <w:t>ágina</w:t>
    </w:r>
    <w:r w:rsidRPr="00700732">
      <w:rPr>
        <w:noProof/>
        <w:kern w:val="22"/>
        <w:szCs w:val="22"/>
      </w:rPr>
      <w:t xml:space="preserve"> </w:t>
    </w:r>
    <w:r w:rsidRPr="00700732">
      <w:rPr>
        <w:noProof/>
        <w:kern w:val="22"/>
        <w:szCs w:val="22"/>
      </w:rPr>
      <w:fldChar w:fldCharType="begin"/>
    </w:r>
    <w:r w:rsidRPr="00700732">
      <w:rPr>
        <w:noProof/>
        <w:kern w:val="22"/>
        <w:szCs w:val="22"/>
      </w:rPr>
      <w:instrText xml:space="preserve"> PAGE   \* MERGEFORMAT </w:instrText>
    </w:r>
    <w:r w:rsidRPr="00700732">
      <w:rPr>
        <w:noProof/>
        <w:kern w:val="22"/>
        <w:szCs w:val="22"/>
      </w:rPr>
      <w:fldChar w:fldCharType="separate"/>
    </w:r>
    <w:r w:rsidRPr="00700732">
      <w:rPr>
        <w:noProof/>
        <w:kern w:val="22"/>
        <w:szCs w:val="22"/>
      </w:rPr>
      <w:t>2</w:t>
    </w:r>
    <w:r w:rsidRPr="00700732">
      <w:rPr>
        <w:noProof/>
        <w:kern w:val="22"/>
        <w:szCs w:val="22"/>
      </w:rPr>
      <w:fldChar w:fldCharType="end"/>
    </w:r>
  </w:p>
  <w:p w14:paraId="6DFDEAE6" w14:textId="77777777" w:rsidR="00572A60" w:rsidRPr="00700732" w:rsidRDefault="00572A60" w:rsidP="00700732">
    <w:pPr>
      <w:pStyle w:val="Header"/>
      <w:tabs>
        <w:tab w:val="clear" w:pos="4320"/>
        <w:tab w:val="clear" w:pos="8640"/>
      </w:tabs>
      <w:kinsoku w:val="0"/>
      <w:overflowPunct w:val="0"/>
      <w:autoSpaceDE w:val="0"/>
      <w:autoSpaceDN w:val="0"/>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482079473"/>
      <w:dataBinding w:prefixMappings="xmlns:ns0='http://purl.org/dc/elements/1.1/' xmlns:ns1='http://schemas.openxmlformats.org/package/2006/metadata/core-properties' " w:xpath="/ns1:coreProperties[1]/ns0:subject[1]" w:storeItemID="{6C3C8BC8-F283-45AE-878A-BAB7291924A1}"/>
      <w:text/>
    </w:sdtPr>
    <w:sdtEndPr/>
    <w:sdtContent>
      <w:p w14:paraId="1C49D48E" w14:textId="77777777" w:rsidR="00572A60" w:rsidRPr="00700732" w:rsidRDefault="00572A60" w:rsidP="00700732">
        <w:pPr>
          <w:pStyle w:val="Header"/>
          <w:tabs>
            <w:tab w:val="clear" w:pos="4320"/>
            <w:tab w:val="clear" w:pos="8640"/>
          </w:tabs>
          <w:jc w:val="right"/>
          <w:rPr>
            <w:noProof/>
            <w:kern w:val="22"/>
            <w:szCs w:val="22"/>
          </w:rPr>
        </w:pPr>
        <w:r w:rsidRPr="00700732">
          <w:rPr>
            <w:noProof/>
            <w:kern w:val="22"/>
            <w:szCs w:val="22"/>
          </w:rPr>
          <w:t>CBD/SBI/3/7/Add.2</w:t>
        </w:r>
      </w:p>
    </w:sdtContent>
  </w:sdt>
  <w:p w14:paraId="6F6776D7" w14:textId="03FF0D3C" w:rsidR="00572A60" w:rsidRPr="00700732" w:rsidRDefault="00572A60" w:rsidP="00700732">
    <w:pPr>
      <w:pStyle w:val="Header"/>
      <w:tabs>
        <w:tab w:val="clear" w:pos="4320"/>
        <w:tab w:val="clear" w:pos="8640"/>
      </w:tabs>
      <w:jc w:val="right"/>
      <w:rPr>
        <w:noProof/>
        <w:kern w:val="22"/>
        <w:szCs w:val="22"/>
      </w:rPr>
    </w:pPr>
    <w:r w:rsidRPr="00700732">
      <w:rPr>
        <w:noProof/>
        <w:kern w:val="22"/>
        <w:szCs w:val="22"/>
      </w:rPr>
      <w:t>P</w:t>
    </w:r>
    <w:r w:rsidR="00D26A98">
      <w:rPr>
        <w:noProof/>
        <w:kern w:val="22"/>
        <w:szCs w:val="22"/>
      </w:rPr>
      <w:t>ágina</w:t>
    </w:r>
    <w:r w:rsidRPr="00700732">
      <w:rPr>
        <w:noProof/>
        <w:kern w:val="22"/>
        <w:szCs w:val="22"/>
      </w:rPr>
      <w:t xml:space="preserve"> </w:t>
    </w:r>
    <w:r w:rsidRPr="00700732">
      <w:rPr>
        <w:noProof/>
        <w:kern w:val="22"/>
        <w:szCs w:val="22"/>
      </w:rPr>
      <w:fldChar w:fldCharType="begin"/>
    </w:r>
    <w:r w:rsidRPr="00700732">
      <w:rPr>
        <w:noProof/>
        <w:kern w:val="22"/>
        <w:szCs w:val="22"/>
      </w:rPr>
      <w:instrText xml:space="preserve"> PAGE   \* MERGEFORMAT </w:instrText>
    </w:r>
    <w:r w:rsidRPr="00700732">
      <w:rPr>
        <w:noProof/>
        <w:kern w:val="22"/>
        <w:szCs w:val="22"/>
      </w:rPr>
      <w:fldChar w:fldCharType="separate"/>
    </w:r>
    <w:r w:rsidRPr="00700732">
      <w:rPr>
        <w:noProof/>
        <w:kern w:val="22"/>
        <w:szCs w:val="22"/>
      </w:rPr>
      <w:t>3</w:t>
    </w:r>
    <w:r w:rsidRPr="00700732">
      <w:rPr>
        <w:noProof/>
        <w:kern w:val="22"/>
        <w:szCs w:val="22"/>
      </w:rPr>
      <w:fldChar w:fldCharType="end"/>
    </w:r>
  </w:p>
  <w:p w14:paraId="6F46FBDB" w14:textId="77777777" w:rsidR="00572A60" w:rsidRPr="00700732" w:rsidRDefault="00572A60" w:rsidP="00700732">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C91"/>
    <w:multiLevelType w:val="hybridMultilevel"/>
    <w:tmpl w:val="747C12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6D71F3"/>
    <w:multiLevelType w:val="hybridMultilevel"/>
    <w:tmpl w:val="30721080"/>
    <w:lvl w:ilvl="0" w:tplc="20ACBC52">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A410CD"/>
    <w:multiLevelType w:val="hybridMultilevel"/>
    <w:tmpl w:val="450AE492"/>
    <w:lvl w:ilvl="0" w:tplc="1AC09344">
      <w:start w:val="1"/>
      <w:numFmt w:val="decimal"/>
      <w:pStyle w:val="CBD-Para"/>
      <w:lvlText w:val="%1."/>
      <w:lvlJc w:val="left"/>
      <w:pPr>
        <w:tabs>
          <w:tab w:val="num" w:pos="720"/>
        </w:tabs>
        <w:ind w:left="0" w:firstLine="0"/>
      </w:pPr>
      <w:rPr>
        <w:rFonts w:hint="default"/>
        <w:b w:val="0"/>
      </w:rPr>
    </w:lvl>
    <w:lvl w:ilvl="1" w:tplc="08090017">
      <w:start w:val="1"/>
      <w:numFmt w:val="lowerLetter"/>
      <w:lvlText w:val="%2)"/>
      <w:lvlJc w:val="left"/>
      <w:pPr>
        <w:ind w:left="1080" w:hanging="360"/>
      </w:pPr>
      <w:rPr>
        <w:rFonts w:hint="default"/>
        <w:i w:val="0"/>
        <w:iCs/>
        <w:lang w:val="es-E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3247158"/>
    <w:multiLevelType w:val="hybridMultilevel"/>
    <w:tmpl w:val="F3FE160A"/>
    <w:lvl w:ilvl="0" w:tplc="1D0A7FAA">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5F51ACF"/>
    <w:multiLevelType w:val="hybridMultilevel"/>
    <w:tmpl w:val="5168940A"/>
    <w:lvl w:ilvl="0" w:tplc="1D0A7FAA">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7970305"/>
    <w:multiLevelType w:val="hybridMultilevel"/>
    <w:tmpl w:val="D422AAEA"/>
    <w:lvl w:ilvl="0" w:tplc="1D0A7FAA">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5BA47BBE"/>
    <w:multiLevelType w:val="hybridMultilevel"/>
    <w:tmpl w:val="BFCCAE7C"/>
    <w:lvl w:ilvl="0" w:tplc="1D0A7FAA">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A42460D"/>
    <w:multiLevelType w:val="hybridMultilevel"/>
    <w:tmpl w:val="2B0018D6"/>
    <w:lvl w:ilvl="0" w:tplc="1D0A7FAA">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337E44"/>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1"/>
  </w:num>
  <w:num w:numId="10">
    <w:abstractNumId w:val="4"/>
  </w:num>
  <w:num w:numId="11">
    <w:abstractNumId w:val="5"/>
  </w:num>
  <w:num w:numId="12">
    <w:abstractNumId w:val="10"/>
  </w:num>
  <w:num w:numId="13">
    <w:abstractNumId w:val="13"/>
  </w:num>
  <w:num w:numId="14">
    <w:abstractNumId w:val="1"/>
  </w:num>
  <w:num w:numId="15">
    <w:abstractNumId w:val="0"/>
  </w:num>
  <w:num w:numId="16">
    <w:abstractNumId w:val="3"/>
    <w:lvlOverride w:ilvl="0">
      <w:startOverride w:val="10"/>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8D1"/>
    <w:rsid w:val="00000DF3"/>
    <w:rsid w:val="00001469"/>
    <w:rsid w:val="00001834"/>
    <w:rsid w:val="00003325"/>
    <w:rsid w:val="00003D19"/>
    <w:rsid w:val="000055D6"/>
    <w:rsid w:val="00005C07"/>
    <w:rsid w:val="0000750E"/>
    <w:rsid w:val="0000788A"/>
    <w:rsid w:val="00007F0D"/>
    <w:rsid w:val="0001296F"/>
    <w:rsid w:val="00014102"/>
    <w:rsid w:val="00017690"/>
    <w:rsid w:val="00020C16"/>
    <w:rsid w:val="000228DB"/>
    <w:rsid w:val="00022F41"/>
    <w:rsid w:val="00024835"/>
    <w:rsid w:val="00024F15"/>
    <w:rsid w:val="00025AF1"/>
    <w:rsid w:val="0002779C"/>
    <w:rsid w:val="00027BDA"/>
    <w:rsid w:val="00030BC7"/>
    <w:rsid w:val="00031AA3"/>
    <w:rsid w:val="0003212C"/>
    <w:rsid w:val="000337DF"/>
    <w:rsid w:val="00033FF2"/>
    <w:rsid w:val="00035771"/>
    <w:rsid w:val="00035FC6"/>
    <w:rsid w:val="000444B1"/>
    <w:rsid w:val="00045238"/>
    <w:rsid w:val="00046EDB"/>
    <w:rsid w:val="00050156"/>
    <w:rsid w:val="00051095"/>
    <w:rsid w:val="00051169"/>
    <w:rsid w:val="00055221"/>
    <w:rsid w:val="00056238"/>
    <w:rsid w:val="000568CC"/>
    <w:rsid w:val="00057D98"/>
    <w:rsid w:val="00061800"/>
    <w:rsid w:val="00061CE8"/>
    <w:rsid w:val="00065BB2"/>
    <w:rsid w:val="00065BD3"/>
    <w:rsid w:val="0006714A"/>
    <w:rsid w:val="0007007C"/>
    <w:rsid w:val="00070978"/>
    <w:rsid w:val="00071F35"/>
    <w:rsid w:val="00072EE9"/>
    <w:rsid w:val="000752D9"/>
    <w:rsid w:val="00075E9B"/>
    <w:rsid w:val="00076487"/>
    <w:rsid w:val="0007683A"/>
    <w:rsid w:val="00080E33"/>
    <w:rsid w:val="00081480"/>
    <w:rsid w:val="00081D26"/>
    <w:rsid w:val="000823FC"/>
    <w:rsid w:val="000849C9"/>
    <w:rsid w:val="00086F62"/>
    <w:rsid w:val="00087518"/>
    <w:rsid w:val="0009135A"/>
    <w:rsid w:val="00091E70"/>
    <w:rsid w:val="000935CB"/>
    <w:rsid w:val="00093DE1"/>
    <w:rsid w:val="00094BF0"/>
    <w:rsid w:val="00095A4D"/>
    <w:rsid w:val="00095FC3"/>
    <w:rsid w:val="00096CDB"/>
    <w:rsid w:val="000979F3"/>
    <w:rsid w:val="000A0396"/>
    <w:rsid w:val="000A24C7"/>
    <w:rsid w:val="000A2CE6"/>
    <w:rsid w:val="000A41D0"/>
    <w:rsid w:val="000A4F1B"/>
    <w:rsid w:val="000A613B"/>
    <w:rsid w:val="000A6F72"/>
    <w:rsid w:val="000B1065"/>
    <w:rsid w:val="000B12C7"/>
    <w:rsid w:val="000B17B7"/>
    <w:rsid w:val="000B17D1"/>
    <w:rsid w:val="000B3CCC"/>
    <w:rsid w:val="000B6AB8"/>
    <w:rsid w:val="000B7BAD"/>
    <w:rsid w:val="000B7ED1"/>
    <w:rsid w:val="000C0939"/>
    <w:rsid w:val="000C41CB"/>
    <w:rsid w:val="000C52E5"/>
    <w:rsid w:val="000C5BCA"/>
    <w:rsid w:val="000C5BE7"/>
    <w:rsid w:val="000C6EBC"/>
    <w:rsid w:val="000D0BD4"/>
    <w:rsid w:val="000D1E00"/>
    <w:rsid w:val="000D250C"/>
    <w:rsid w:val="000D4B1D"/>
    <w:rsid w:val="000D7CDE"/>
    <w:rsid w:val="000E0406"/>
    <w:rsid w:val="000E1E47"/>
    <w:rsid w:val="000E2CD9"/>
    <w:rsid w:val="000E38F4"/>
    <w:rsid w:val="000E3E1B"/>
    <w:rsid w:val="000E3E56"/>
    <w:rsid w:val="000E673A"/>
    <w:rsid w:val="000F1361"/>
    <w:rsid w:val="000F3E7D"/>
    <w:rsid w:val="000F417A"/>
    <w:rsid w:val="000F74F5"/>
    <w:rsid w:val="000F76A3"/>
    <w:rsid w:val="0010268D"/>
    <w:rsid w:val="0010392C"/>
    <w:rsid w:val="00105372"/>
    <w:rsid w:val="00110658"/>
    <w:rsid w:val="001107BF"/>
    <w:rsid w:val="00110ED0"/>
    <w:rsid w:val="0011116B"/>
    <w:rsid w:val="00111485"/>
    <w:rsid w:val="0011160C"/>
    <w:rsid w:val="0011162B"/>
    <w:rsid w:val="00111D60"/>
    <w:rsid w:val="001123DB"/>
    <w:rsid w:val="00114BB7"/>
    <w:rsid w:val="001152D6"/>
    <w:rsid w:val="00121F70"/>
    <w:rsid w:val="00122F87"/>
    <w:rsid w:val="00125B1A"/>
    <w:rsid w:val="00127331"/>
    <w:rsid w:val="00131E7A"/>
    <w:rsid w:val="00132092"/>
    <w:rsid w:val="00133066"/>
    <w:rsid w:val="00133423"/>
    <w:rsid w:val="0013475C"/>
    <w:rsid w:val="00134A38"/>
    <w:rsid w:val="00135CCC"/>
    <w:rsid w:val="00136162"/>
    <w:rsid w:val="00136D2E"/>
    <w:rsid w:val="00136E6A"/>
    <w:rsid w:val="001403A2"/>
    <w:rsid w:val="001419F3"/>
    <w:rsid w:val="00142389"/>
    <w:rsid w:val="00145B72"/>
    <w:rsid w:val="00146C5A"/>
    <w:rsid w:val="0014700D"/>
    <w:rsid w:val="00147F73"/>
    <w:rsid w:val="0015089C"/>
    <w:rsid w:val="0015162A"/>
    <w:rsid w:val="0015788E"/>
    <w:rsid w:val="00161A2A"/>
    <w:rsid w:val="001641B8"/>
    <w:rsid w:val="001709A0"/>
    <w:rsid w:val="00170BCA"/>
    <w:rsid w:val="00171201"/>
    <w:rsid w:val="0017188A"/>
    <w:rsid w:val="00172AF6"/>
    <w:rsid w:val="001730B4"/>
    <w:rsid w:val="001732C5"/>
    <w:rsid w:val="00174CCA"/>
    <w:rsid w:val="00175840"/>
    <w:rsid w:val="00176413"/>
    <w:rsid w:val="00176CEE"/>
    <w:rsid w:val="00181A7B"/>
    <w:rsid w:val="00182854"/>
    <w:rsid w:val="00182B21"/>
    <w:rsid w:val="001831FB"/>
    <w:rsid w:val="00183B18"/>
    <w:rsid w:val="00184597"/>
    <w:rsid w:val="00186334"/>
    <w:rsid w:val="00186CED"/>
    <w:rsid w:val="00192E10"/>
    <w:rsid w:val="00193002"/>
    <w:rsid w:val="0019352E"/>
    <w:rsid w:val="001943EB"/>
    <w:rsid w:val="00197C9F"/>
    <w:rsid w:val="001A08C4"/>
    <w:rsid w:val="001A2561"/>
    <w:rsid w:val="001A4755"/>
    <w:rsid w:val="001A4BE7"/>
    <w:rsid w:val="001A5765"/>
    <w:rsid w:val="001A684C"/>
    <w:rsid w:val="001A6932"/>
    <w:rsid w:val="001A7310"/>
    <w:rsid w:val="001B118B"/>
    <w:rsid w:val="001B1478"/>
    <w:rsid w:val="001B5916"/>
    <w:rsid w:val="001B780C"/>
    <w:rsid w:val="001C0171"/>
    <w:rsid w:val="001C352A"/>
    <w:rsid w:val="001C384B"/>
    <w:rsid w:val="001C4A42"/>
    <w:rsid w:val="001C5415"/>
    <w:rsid w:val="001C6813"/>
    <w:rsid w:val="001D0A1E"/>
    <w:rsid w:val="001D3AE4"/>
    <w:rsid w:val="001D4630"/>
    <w:rsid w:val="001D5E8B"/>
    <w:rsid w:val="001E286E"/>
    <w:rsid w:val="001E4B2F"/>
    <w:rsid w:val="001E51BB"/>
    <w:rsid w:val="001E6934"/>
    <w:rsid w:val="001E7B0F"/>
    <w:rsid w:val="001F18A2"/>
    <w:rsid w:val="001F2A4E"/>
    <w:rsid w:val="001F32A9"/>
    <w:rsid w:val="001F34D9"/>
    <w:rsid w:val="001F3D69"/>
    <w:rsid w:val="001F5130"/>
    <w:rsid w:val="001F69A7"/>
    <w:rsid w:val="001F6E86"/>
    <w:rsid w:val="001F76D4"/>
    <w:rsid w:val="00203AB5"/>
    <w:rsid w:val="00204594"/>
    <w:rsid w:val="00204C87"/>
    <w:rsid w:val="00205125"/>
    <w:rsid w:val="00214973"/>
    <w:rsid w:val="00214AC9"/>
    <w:rsid w:val="00215606"/>
    <w:rsid w:val="00217A50"/>
    <w:rsid w:val="0022092D"/>
    <w:rsid w:val="002217D0"/>
    <w:rsid w:val="00221D3A"/>
    <w:rsid w:val="00223EC0"/>
    <w:rsid w:val="00224533"/>
    <w:rsid w:val="00225BB0"/>
    <w:rsid w:val="00227B84"/>
    <w:rsid w:val="00236AD4"/>
    <w:rsid w:val="00242D9E"/>
    <w:rsid w:val="0024467A"/>
    <w:rsid w:val="002505CA"/>
    <w:rsid w:val="00253071"/>
    <w:rsid w:val="00254D7F"/>
    <w:rsid w:val="0025600D"/>
    <w:rsid w:val="00257884"/>
    <w:rsid w:val="002648B6"/>
    <w:rsid w:val="00265900"/>
    <w:rsid w:val="00271E31"/>
    <w:rsid w:val="00272BE9"/>
    <w:rsid w:val="00280F66"/>
    <w:rsid w:val="0028146E"/>
    <w:rsid w:val="00282810"/>
    <w:rsid w:val="0028311E"/>
    <w:rsid w:val="002869DA"/>
    <w:rsid w:val="00286A60"/>
    <w:rsid w:val="002939A1"/>
    <w:rsid w:val="00293A54"/>
    <w:rsid w:val="00294CD8"/>
    <w:rsid w:val="002962AF"/>
    <w:rsid w:val="00297956"/>
    <w:rsid w:val="002A04DF"/>
    <w:rsid w:val="002A0A1A"/>
    <w:rsid w:val="002A3B93"/>
    <w:rsid w:val="002A4425"/>
    <w:rsid w:val="002A4E73"/>
    <w:rsid w:val="002A7A59"/>
    <w:rsid w:val="002B4D1E"/>
    <w:rsid w:val="002B5113"/>
    <w:rsid w:val="002B7D8D"/>
    <w:rsid w:val="002C21BD"/>
    <w:rsid w:val="002C3E62"/>
    <w:rsid w:val="002C5302"/>
    <w:rsid w:val="002C55A1"/>
    <w:rsid w:val="002C5FD3"/>
    <w:rsid w:val="002C7875"/>
    <w:rsid w:val="002D04B8"/>
    <w:rsid w:val="002D42D8"/>
    <w:rsid w:val="002D4D66"/>
    <w:rsid w:val="002D4E5A"/>
    <w:rsid w:val="002D5DF8"/>
    <w:rsid w:val="002D6A34"/>
    <w:rsid w:val="002D6E2F"/>
    <w:rsid w:val="002D7C5F"/>
    <w:rsid w:val="002E1114"/>
    <w:rsid w:val="002E4F0A"/>
    <w:rsid w:val="002E668A"/>
    <w:rsid w:val="002F1B49"/>
    <w:rsid w:val="002F2C00"/>
    <w:rsid w:val="002F3938"/>
    <w:rsid w:val="002F570E"/>
    <w:rsid w:val="002F5DA1"/>
    <w:rsid w:val="002F73EE"/>
    <w:rsid w:val="002F7751"/>
    <w:rsid w:val="002F7AA3"/>
    <w:rsid w:val="003011C5"/>
    <w:rsid w:val="00301A9C"/>
    <w:rsid w:val="00301B19"/>
    <w:rsid w:val="00301EFB"/>
    <w:rsid w:val="00303A6E"/>
    <w:rsid w:val="003102A0"/>
    <w:rsid w:val="00310CB8"/>
    <w:rsid w:val="0031341A"/>
    <w:rsid w:val="003145E4"/>
    <w:rsid w:val="003146F0"/>
    <w:rsid w:val="003168D7"/>
    <w:rsid w:val="00317041"/>
    <w:rsid w:val="00322832"/>
    <w:rsid w:val="003230B7"/>
    <w:rsid w:val="0032343C"/>
    <w:rsid w:val="003244D6"/>
    <w:rsid w:val="0032514D"/>
    <w:rsid w:val="003253DD"/>
    <w:rsid w:val="003271AB"/>
    <w:rsid w:val="00327579"/>
    <w:rsid w:val="00330FC1"/>
    <w:rsid w:val="003326F8"/>
    <w:rsid w:val="00333234"/>
    <w:rsid w:val="0033623D"/>
    <w:rsid w:val="003371BB"/>
    <w:rsid w:val="00337DE4"/>
    <w:rsid w:val="00340F39"/>
    <w:rsid w:val="003446DC"/>
    <w:rsid w:val="003453EE"/>
    <w:rsid w:val="00346366"/>
    <w:rsid w:val="0034647F"/>
    <w:rsid w:val="00350CC3"/>
    <w:rsid w:val="003510C6"/>
    <w:rsid w:val="00352880"/>
    <w:rsid w:val="003539F0"/>
    <w:rsid w:val="003558D8"/>
    <w:rsid w:val="00356F88"/>
    <w:rsid w:val="0036014A"/>
    <w:rsid w:val="00361DED"/>
    <w:rsid w:val="00361F03"/>
    <w:rsid w:val="0036237C"/>
    <w:rsid w:val="00362BF4"/>
    <w:rsid w:val="003633E9"/>
    <w:rsid w:val="00364E49"/>
    <w:rsid w:val="003656E5"/>
    <w:rsid w:val="00366483"/>
    <w:rsid w:val="003670B1"/>
    <w:rsid w:val="003700FB"/>
    <w:rsid w:val="00370A57"/>
    <w:rsid w:val="00370C90"/>
    <w:rsid w:val="0037237F"/>
    <w:rsid w:val="00372BEA"/>
    <w:rsid w:val="00372C6C"/>
    <w:rsid w:val="00372F74"/>
    <w:rsid w:val="003775E2"/>
    <w:rsid w:val="00377919"/>
    <w:rsid w:val="003810DD"/>
    <w:rsid w:val="00382D23"/>
    <w:rsid w:val="00384694"/>
    <w:rsid w:val="0038685C"/>
    <w:rsid w:val="00387EAE"/>
    <w:rsid w:val="0039115A"/>
    <w:rsid w:val="00391347"/>
    <w:rsid w:val="003916F8"/>
    <w:rsid w:val="00393A72"/>
    <w:rsid w:val="003941B7"/>
    <w:rsid w:val="00395FEA"/>
    <w:rsid w:val="003A22E9"/>
    <w:rsid w:val="003A2D10"/>
    <w:rsid w:val="003A2D38"/>
    <w:rsid w:val="003A4426"/>
    <w:rsid w:val="003A690A"/>
    <w:rsid w:val="003A7BEF"/>
    <w:rsid w:val="003A7EB5"/>
    <w:rsid w:val="003B034E"/>
    <w:rsid w:val="003B4865"/>
    <w:rsid w:val="003B4AF8"/>
    <w:rsid w:val="003B503C"/>
    <w:rsid w:val="003B5AB1"/>
    <w:rsid w:val="003B5C7A"/>
    <w:rsid w:val="003B6BA5"/>
    <w:rsid w:val="003C13F4"/>
    <w:rsid w:val="003C3014"/>
    <w:rsid w:val="003C3818"/>
    <w:rsid w:val="003C456E"/>
    <w:rsid w:val="003C6734"/>
    <w:rsid w:val="003D1BFB"/>
    <w:rsid w:val="003D36B6"/>
    <w:rsid w:val="003D3ED2"/>
    <w:rsid w:val="003D4659"/>
    <w:rsid w:val="003D5D6F"/>
    <w:rsid w:val="003D62D4"/>
    <w:rsid w:val="003D721B"/>
    <w:rsid w:val="003E507B"/>
    <w:rsid w:val="003E7090"/>
    <w:rsid w:val="003E7E73"/>
    <w:rsid w:val="003F24AB"/>
    <w:rsid w:val="003F3308"/>
    <w:rsid w:val="003F3FBC"/>
    <w:rsid w:val="003F5F56"/>
    <w:rsid w:val="003F7224"/>
    <w:rsid w:val="004015BA"/>
    <w:rsid w:val="00401962"/>
    <w:rsid w:val="00406AA4"/>
    <w:rsid w:val="00410337"/>
    <w:rsid w:val="00414457"/>
    <w:rsid w:val="00416810"/>
    <w:rsid w:val="004179FC"/>
    <w:rsid w:val="004204FA"/>
    <w:rsid w:val="00422DBF"/>
    <w:rsid w:val="004231AC"/>
    <w:rsid w:val="00424499"/>
    <w:rsid w:val="004251DC"/>
    <w:rsid w:val="00425E0E"/>
    <w:rsid w:val="0042662D"/>
    <w:rsid w:val="00427D21"/>
    <w:rsid w:val="00431741"/>
    <w:rsid w:val="0043428C"/>
    <w:rsid w:val="0043581D"/>
    <w:rsid w:val="00436561"/>
    <w:rsid w:val="00436913"/>
    <w:rsid w:val="00437454"/>
    <w:rsid w:val="00440AFA"/>
    <w:rsid w:val="00440C3C"/>
    <w:rsid w:val="004434A9"/>
    <w:rsid w:val="00445F34"/>
    <w:rsid w:val="00447F27"/>
    <w:rsid w:val="00450143"/>
    <w:rsid w:val="004501FF"/>
    <w:rsid w:val="004506AE"/>
    <w:rsid w:val="00451FB2"/>
    <w:rsid w:val="0045218E"/>
    <w:rsid w:val="0045374F"/>
    <w:rsid w:val="00453CA0"/>
    <w:rsid w:val="004623D9"/>
    <w:rsid w:val="00462A4E"/>
    <w:rsid w:val="00462E09"/>
    <w:rsid w:val="004644C2"/>
    <w:rsid w:val="004649DF"/>
    <w:rsid w:val="00464D4E"/>
    <w:rsid w:val="00466518"/>
    <w:rsid w:val="00466C38"/>
    <w:rsid w:val="00467F9C"/>
    <w:rsid w:val="00470397"/>
    <w:rsid w:val="004707D2"/>
    <w:rsid w:val="00472656"/>
    <w:rsid w:val="00472FF1"/>
    <w:rsid w:val="00473228"/>
    <w:rsid w:val="00475AE0"/>
    <w:rsid w:val="004767ED"/>
    <w:rsid w:val="004770A6"/>
    <w:rsid w:val="00477541"/>
    <w:rsid w:val="00480AC5"/>
    <w:rsid w:val="004832DC"/>
    <w:rsid w:val="00483409"/>
    <w:rsid w:val="004836D9"/>
    <w:rsid w:val="00490C33"/>
    <w:rsid w:val="0049136D"/>
    <w:rsid w:val="00492615"/>
    <w:rsid w:val="0049281F"/>
    <w:rsid w:val="00492928"/>
    <w:rsid w:val="00492C3C"/>
    <w:rsid w:val="00492D8D"/>
    <w:rsid w:val="0049449A"/>
    <w:rsid w:val="00494746"/>
    <w:rsid w:val="004A2598"/>
    <w:rsid w:val="004A26B3"/>
    <w:rsid w:val="004A2C1C"/>
    <w:rsid w:val="004A2FE9"/>
    <w:rsid w:val="004A361E"/>
    <w:rsid w:val="004A4546"/>
    <w:rsid w:val="004A561B"/>
    <w:rsid w:val="004A77F4"/>
    <w:rsid w:val="004A7E9F"/>
    <w:rsid w:val="004B0634"/>
    <w:rsid w:val="004B0D47"/>
    <w:rsid w:val="004B11C1"/>
    <w:rsid w:val="004B2DC8"/>
    <w:rsid w:val="004B3147"/>
    <w:rsid w:val="004B33C9"/>
    <w:rsid w:val="004B47CB"/>
    <w:rsid w:val="004B5D3D"/>
    <w:rsid w:val="004B7A27"/>
    <w:rsid w:val="004B7ECF"/>
    <w:rsid w:val="004C1851"/>
    <w:rsid w:val="004C4433"/>
    <w:rsid w:val="004C597E"/>
    <w:rsid w:val="004C5EAC"/>
    <w:rsid w:val="004C655E"/>
    <w:rsid w:val="004C660D"/>
    <w:rsid w:val="004C75B1"/>
    <w:rsid w:val="004D0297"/>
    <w:rsid w:val="004D04C5"/>
    <w:rsid w:val="004D089A"/>
    <w:rsid w:val="004D1DEC"/>
    <w:rsid w:val="004D1F33"/>
    <w:rsid w:val="004D5636"/>
    <w:rsid w:val="004D7D83"/>
    <w:rsid w:val="004E0FE8"/>
    <w:rsid w:val="004E3240"/>
    <w:rsid w:val="004E39B8"/>
    <w:rsid w:val="004E4F8F"/>
    <w:rsid w:val="004E68D8"/>
    <w:rsid w:val="004F29D2"/>
    <w:rsid w:val="004F3E47"/>
    <w:rsid w:val="004F4A81"/>
    <w:rsid w:val="004F54B8"/>
    <w:rsid w:val="00501222"/>
    <w:rsid w:val="00502AB8"/>
    <w:rsid w:val="00503D95"/>
    <w:rsid w:val="005054A0"/>
    <w:rsid w:val="0050551E"/>
    <w:rsid w:val="005059EE"/>
    <w:rsid w:val="0050671A"/>
    <w:rsid w:val="00506F61"/>
    <w:rsid w:val="00510340"/>
    <w:rsid w:val="00510876"/>
    <w:rsid w:val="00510D4D"/>
    <w:rsid w:val="00512DC0"/>
    <w:rsid w:val="00513535"/>
    <w:rsid w:val="00514ABB"/>
    <w:rsid w:val="00516BD5"/>
    <w:rsid w:val="005177CA"/>
    <w:rsid w:val="00523B96"/>
    <w:rsid w:val="0052613C"/>
    <w:rsid w:val="00530C5B"/>
    <w:rsid w:val="00531A06"/>
    <w:rsid w:val="00531D1C"/>
    <w:rsid w:val="005334C0"/>
    <w:rsid w:val="00534681"/>
    <w:rsid w:val="005363C0"/>
    <w:rsid w:val="00536FB4"/>
    <w:rsid w:val="00540096"/>
    <w:rsid w:val="00540DB2"/>
    <w:rsid w:val="00543435"/>
    <w:rsid w:val="0054390D"/>
    <w:rsid w:val="0054440C"/>
    <w:rsid w:val="00545AA3"/>
    <w:rsid w:val="005464F4"/>
    <w:rsid w:val="0054665D"/>
    <w:rsid w:val="00546DF5"/>
    <w:rsid w:val="00547076"/>
    <w:rsid w:val="00547D54"/>
    <w:rsid w:val="00551F07"/>
    <w:rsid w:val="005527CF"/>
    <w:rsid w:val="00553CB0"/>
    <w:rsid w:val="005550ED"/>
    <w:rsid w:val="00557539"/>
    <w:rsid w:val="00561B74"/>
    <w:rsid w:val="00561FD1"/>
    <w:rsid w:val="00563533"/>
    <w:rsid w:val="00563665"/>
    <w:rsid w:val="005701BF"/>
    <w:rsid w:val="00572A60"/>
    <w:rsid w:val="00572C19"/>
    <w:rsid w:val="00574428"/>
    <w:rsid w:val="0057594A"/>
    <w:rsid w:val="00577203"/>
    <w:rsid w:val="00577C26"/>
    <w:rsid w:val="0058519B"/>
    <w:rsid w:val="00585DAE"/>
    <w:rsid w:val="00591033"/>
    <w:rsid w:val="0059452A"/>
    <w:rsid w:val="005948ED"/>
    <w:rsid w:val="00594EB6"/>
    <w:rsid w:val="00595B50"/>
    <w:rsid w:val="00596691"/>
    <w:rsid w:val="00597FD5"/>
    <w:rsid w:val="005A1512"/>
    <w:rsid w:val="005A4499"/>
    <w:rsid w:val="005A6200"/>
    <w:rsid w:val="005B0F61"/>
    <w:rsid w:val="005B1C68"/>
    <w:rsid w:val="005B288A"/>
    <w:rsid w:val="005B29D1"/>
    <w:rsid w:val="005B6497"/>
    <w:rsid w:val="005C0ACA"/>
    <w:rsid w:val="005C16F1"/>
    <w:rsid w:val="005C4C8D"/>
    <w:rsid w:val="005C7CF7"/>
    <w:rsid w:val="005D0EEE"/>
    <w:rsid w:val="005D1B9C"/>
    <w:rsid w:val="005D1C67"/>
    <w:rsid w:val="005D6165"/>
    <w:rsid w:val="005E102B"/>
    <w:rsid w:val="005E1CD4"/>
    <w:rsid w:val="005E3D3A"/>
    <w:rsid w:val="005E5FF4"/>
    <w:rsid w:val="005E77E2"/>
    <w:rsid w:val="005E780F"/>
    <w:rsid w:val="005F28C5"/>
    <w:rsid w:val="005F6114"/>
    <w:rsid w:val="006014C5"/>
    <w:rsid w:val="0060234B"/>
    <w:rsid w:val="00604268"/>
    <w:rsid w:val="00605F58"/>
    <w:rsid w:val="0060619D"/>
    <w:rsid w:val="00606249"/>
    <w:rsid w:val="0061011F"/>
    <w:rsid w:val="00610D92"/>
    <w:rsid w:val="0061229A"/>
    <w:rsid w:val="006122BA"/>
    <w:rsid w:val="00613DD6"/>
    <w:rsid w:val="006177BA"/>
    <w:rsid w:val="00617998"/>
    <w:rsid w:val="0062188C"/>
    <w:rsid w:val="006219C5"/>
    <w:rsid w:val="00622B46"/>
    <w:rsid w:val="006230C4"/>
    <w:rsid w:val="00623104"/>
    <w:rsid w:val="006255A8"/>
    <w:rsid w:val="00626E17"/>
    <w:rsid w:val="006278DC"/>
    <w:rsid w:val="00627D36"/>
    <w:rsid w:val="006309BC"/>
    <w:rsid w:val="00630A24"/>
    <w:rsid w:val="00630C1E"/>
    <w:rsid w:val="00633DE3"/>
    <w:rsid w:val="006342B6"/>
    <w:rsid w:val="00634D23"/>
    <w:rsid w:val="006358CC"/>
    <w:rsid w:val="006358F9"/>
    <w:rsid w:val="00637B90"/>
    <w:rsid w:val="00637C0A"/>
    <w:rsid w:val="00641A5A"/>
    <w:rsid w:val="00644736"/>
    <w:rsid w:val="00645100"/>
    <w:rsid w:val="006467D6"/>
    <w:rsid w:val="006471EB"/>
    <w:rsid w:val="00651560"/>
    <w:rsid w:val="0065277B"/>
    <w:rsid w:val="00653432"/>
    <w:rsid w:val="00654AED"/>
    <w:rsid w:val="006563F2"/>
    <w:rsid w:val="00657166"/>
    <w:rsid w:val="0066053C"/>
    <w:rsid w:val="0066181D"/>
    <w:rsid w:val="00661C35"/>
    <w:rsid w:val="006628D5"/>
    <w:rsid w:val="00663FAE"/>
    <w:rsid w:val="00664DC0"/>
    <w:rsid w:val="006657E0"/>
    <w:rsid w:val="00670B2C"/>
    <w:rsid w:val="00670B7B"/>
    <w:rsid w:val="0067316A"/>
    <w:rsid w:val="0067430E"/>
    <w:rsid w:val="00677E38"/>
    <w:rsid w:val="00680895"/>
    <w:rsid w:val="00682C20"/>
    <w:rsid w:val="00682F92"/>
    <w:rsid w:val="0068311D"/>
    <w:rsid w:val="00683A72"/>
    <w:rsid w:val="0068485F"/>
    <w:rsid w:val="00684EC0"/>
    <w:rsid w:val="00686307"/>
    <w:rsid w:val="00690EEB"/>
    <w:rsid w:val="00692826"/>
    <w:rsid w:val="00692B24"/>
    <w:rsid w:val="00692E23"/>
    <w:rsid w:val="006A29C8"/>
    <w:rsid w:val="006A3566"/>
    <w:rsid w:val="006A4832"/>
    <w:rsid w:val="006A5D10"/>
    <w:rsid w:val="006A7501"/>
    <w:rsid w:val="006A79EB"/>
    <w:rsid w:val="006B061C"/>
    <w:rsid w:val="006B136F"/>
    <w:rsid w:val="006B2290"/>
    <w:rsid w:val="006B39B2"/>
    <w:rsid w:val="006B4505"/>
    <w:rsid w:val="006C0A44"/>
    <w:rsid w:val="006C45A4"/>
    <w:rsid w:val="006C4F11"/>
    <w:rsid w:val="006C5349"/>
    <w:rsid w:val="006C56F9"/>
    <w:rsid w:val="006C580E"/>
    <w:rsid w:val="006C58F8"/>
    <w:rsid w:val="006D2F4B"/>
    <w:rsid w:val="006D4201"/>
    <w:rsid w:val="006D739E"/>
    <w:rsid w:val="006D75A0"/>
    <w:rsid w:val="006D7BAF"/>
    <w:rsid w:val="006E4754"/>
    <w:rsid w:val="006F0C98"/>
    <w:rsid w:val="006F19C8"/>
    <w:rsid w:val="006F1AAB"/>
    <w:rsid w:val="006F41E6"/>
    <w:rsid w:val="00700732"/>
    <w:rsid w:val="00700BB9"/>
    <w:rsid w:val="00700EB6"/>
    <w:rsid w:val="00700F97"/>
    <w:rsid w:val="00703B89"/>
    <w:rsid w:val="00705D8D"/>
    <w:rsid w:val="00706872"/>
    <w:rsid w:val="007075BD"/>
    <w:rsid w:val="007075C8"/>
    <w:rsid w:val="007103AE"/>
    <w:rsid w:val="00712253"/>
    <w:rsid w:val="00713C73"/>
    <w:rsid w:val="00713E56"/>
    <w:rsid w:val="007159DB"/>
    <w:rsid w:val="00717D88"/>
    <w:rsid w:val="00720145"/>
    <w:rsid w:val="0072061D"/>
    <w:rsid w:val="007211D2"/>
    <w:rsid w:val="00725B02"/>
    <w:rsid w:val="00726F4D"/>
    <w:rsid w:val="0073005B"/>
    <w:rsid w:val="00730DCC"/>
    <w:rsid w:val="00732F5B"/>
    <w:rsid w:val="007346BF"/>
    <w:rsid w:val="00740B97"/>
    <w:rsid w:val="00740F92"/>
    <w:rsid w:val="00741CE4"/>
    <w:rsid w:val="00741FCB"/>
    <w:rsid w:val="00742D0B"/>
    <w:rsid w:val="0074369F"/>
    <w:rsid w:val="007446CC"/>
    <w:rsid w:val="007446EB"/>
    <w:rsid w:val="007453B2"/>
    <w:rsid w:val="00747212"/>
    <w:rsid w:val="0074760E"/>
    <w:rsid w:val="007502D9"/>
    <w:rsid w:val="00750C84"/>
    <w:rsid w:val="00750D7F"/>
    <w:rsid w:val="00751CF1"/>
    <w:rsid w:val="0075452D"/>
    <w:rsid w:val="00755404"/>
    <w:rsid w:val="00755544"/>
    <w:rsid w:val="00755C62"/>
    <w:rsid w:val="00755F05"/>
    <w:rsid w:val="007561A6"/>
    <w:rsid w:val="007613B1"/>
    <w:rsid w:val="00761494"/>
    <w:rsid w:val="007622B6"/>
    <w:rsid w:val="007718E5"/>
    <w:rsid w:val="0077500B"/>
    <w:rsid w:val="007754EA"/>
    <w:rsid w:val="00775798"/>
    <w:rsid w:val="0078082A"/>
    <w:rsid w:val="00780B32"/>
    <w:rsid w:val="00780F6A"/>
    <w:rsid w:val="00784A90"/>
    <w:rsid w:val="00785A2A"/>
    <w:rsid w:val="007871BB"/>
    <w:rsid w:val="00790B50"/>
    <w:rsid w:val="00790C0D"/>
    <w:rsid w:val="00792784"/>
    <w:rsid w:val="00792C6A"/>
    <w:rsid w:val="00792EA0"/>
    <w:rsid w:val="0079327D"/>
    <w:rsid w:val="007942D3"/>
    <w:rsid w:val="007A3267"/>
    <w:rsid w:val="007A3EA1"/>
    <w:rsid w:val="007A462F"/>
    <w:rsid w:val="007A5359"/>
    <w:rsid w:val="007A55B3"/>
    <w:rsid w:val="007A582F"/>
    <w:rsid w:val="007A5FB4"/>
    <w:rsid w:val="007A65A8"/>
    <w:rsid w:val="007A6839"/>
    <w:rsid w:val="007A6C36"/>
    <w:rsid w:val="007B0969"/>
    <w:rsid w:val="007B09FE"/>
    <w:rsid w:val="007B46D7"/>
    <w:rsid w:val="007B4858"/>
    <w:rsid w:val="007B50B8"/>
    <w:rsid w:val="007B6C09"/>
    <w:rsid w:val="007C2931"/>
    <w:rsid w:val="007C2B3C"/>
    <w:rsid w:val="007C2C2A"/>
    <w:rsid w:val="007C51B1"/>
    <w:rsid w:val="007C5808"/>
    <w:rsid w:val="007C6317"/>
    <w:rsid w:val="007C68CF"/>
    <w:rsid w:val="007D039F"/>
    <w:rsid w:val="007D14B4"/>
    <w:rsid w:val="007D1795"/>
    <w:rsid w:val="007D3C8A"/>
    <w:rsid w:val="007D3E29"/>
    <w:rsid w:val="007D6E8A"/>
    <w:rsid w:val="007E09DA"/>
    <w:rsid w:val="007E153B"/>
    <w:rsid w:val="007E247E"/>
    <w:rsid w:val="007E4599"/>
    <w:rsid w:val="007E52C1"/>
    <w:rsid w:val="007F00DA"/>
    <w:rsid w:val="007F061F"/>
    <w:rsid w:val="007F2334"/>
    <w:rsid w:val="007F2DBE"/>
    <w:rsid w:val="007F3EBF"/>
    <w:rsid w:val="007F52AC"/>
    <w:rsid w:val="007F610F"/>
    <w:rsid w:val="00801184"/>
    <w:rsid w:val="00803A60"/>
    <w:rsid w:val="00805290"/>
    <w:rsid w:val="00807261"/>
    <w:rsid w:val="0081219D"/>
    <w:rsid w:val="0081535C"/>
    <w:rsid w:val="008178B6"/>
    <w:rsid w:val="00821EB5"/>
    <w:rsid w:val="00822820"/>
    <w:rsid w:val="00822E9D"/>
    <w:rsid w:val="008237B7"/>
    <w:rsid w:val="008321B5"/>
    <w:rsid w:val="00833A16"/>
    <w:rsid w:val="0083581C"/>
    <w:rsid w:val="00835BA1"/>
    <w:rsid w:val="0083625E"/>
    <w:rsid w:val="008401AC"/>
    <w:rsid w:val="00840577"/>
    <w:rsid w:val="008437EC"/>
    <w:rsid w:val="00843D63"/>
    <w:rsid w:val="008466C7"/>
    <w:rsid w:val="008504C9"/>
    <w:rsid w:val="0085191C"/>
    <w:rsid w:val="00852765"/>
    <w:rsid w:val="008544A8"/>
    <w:rsid w:val="008602DD"/>
    <w:rsid w:val="008643FC"/>
    <w:rsid w:val="00865B74"/>
    <w:rsid w:val="00865CF1"/>
    <w:rsid w:val="0086746D"/>
    <w:rsid w:val="00867A19"/>
    <w:rsid w:val="00871102"/>
    <w:rsid w:val="008720F2"/>
    <w:rsid w:val="008742A7"/>
    <w:rsid w:val="0087468D"/>
    <w:rsid w:val="0088378E"/>
    <w:rsid w:val="00884A6E"/>
    <w:rsid w:val="00886446"/>
    <w:rsid w:val="00887A59"/>
    <w:rsid w:val="0089270E"/>
    <w:rsid w:val="00895088"/>
    <w:rsid w:val="008972EB"/>
    <w:rsid w:val="008A109B"/>
    <w:rsid w:val="008A1F2B"/>
    <w:rsid w:val="008A277B"/>
    <w:rsid w:val="008A2D07"/>
    <w:rsid w:val="008A4D71"/>
    <w:rsid w:val="008A697F"/>
    <w:rsid w:val="008B141D"/>
    <w:rsid w:val="008B1C79"/>
    <w:rsid w:val="008B3949"/>
    <w:rsid w:val="008B422D"/>
    <w:rsid w:val="008B48EA"/>
    <w:rsid w:val="008B7F08"/>
    <w:rsid w:val="008C0440"/>
    <w:rsid w:val="008C0EC6"/>
    <w:rsid w:val="008C6709"/>
    <w:rsid w:val="008C7028"/>
    <w:rsid w:val="008D0E15"/>
    <w:rsid w:val="008D1BC3"/>
    <w:rsid w:val="008D2153"/>
    <w:rsid w:val="008D2395"/>
    <w:rsid w:val="008D301E"/>
    <w:rsid w:val="008D3068"/>
    <w:rsid w:val="008D31B6"/>
    <w:rsid w:val="008D4FA1"/>
    <w:rsid w:val="008E2E8D"/>
    <w:rsid w:val="008E3DFD"/>
    <w:rsid w:val="008E496D"/>
    <w:rsid w:val="008E4C80"/>
    <w:rsid w:val="008F0270"/>
    <w:rsid w:val="008F753F"/>
    <w:rsid w:val="00900FEC"/>
    <w:rsid w:val="0090158D"/>
    <w:rsid w:val="009044D1"/>
    <w:rsid w:val="00905E23"/>
    <w:rsid w:val="009076A5"/>
    <w:rsid w:val="009124C8"/>
    <w:rsid w:val="00912917"/>
    <w:rsid w:val="009140DC"/>
    <w:rsid w:val="00915206"/>
    <w:rsid w:val="00915A85"/>
    <w:rsid w:val="00916008"/>
    <w:rsid w:val="00916980"/>
    <w:rsid w:val="00917236"/>
    <w:rsid w:val="009233F8"/>
    <w:rsid w:val="009239BE"/>
    <w:rsid w:val="009245C8"/>
    <w:rsid w:val="009252C6"/>
    <w:rsid w:val="00927B44"/>
    <w:rsid w:val="00930720"/>
    <w:rsid w:val="00930954"/>
    <w:rsid w:val="00930BA1"/>
    <w:rsid w:val="0093169E"/>
    <w:rsid w:val="009317DB"/>
    <w:rsid w:val="009326DA"/>
    <w:rsid w:val="00932719"/>
    <w:rsid w:val="00933C8E"/>
    <w:rsid w:val="009361FF"/>
    <w:rsid w:val="00940528"/>
    <w:rsid w:val="00946A0D"/>
    <w:rsid w:val="00946A25"/>
    <w:rsid w:val="009505C9"/>
    <w:rsid w:val="009521B9"/>
    <w:rsid w:val="009530E8"/>
    <w:rsid w:val="009538AA"/>
    <w:rsid w:val="00957C97"/>
    <w:rsid w:val="009601C1"/>
    <w:rsid w:val="00960E0F"/>
    <w:rsid w:val="00961DB4"/>
    <w:rsid w:val="0096375E"/>
    <w:rsid w:val="00964A2D"/>
    <w:rsid w:val="00965AA3"/>
    <w:rsid w:val="00965C19"/>
    <w:rsid w:val="0096645B"/>
    <w:rsid w:val="00970003"/>
    <w:rsid w:val="00974B08"/>
    <w:rsid w:val="00974DC3"/>
    <w:rsid w:val="00975BC8"/>
    <w:rsid w:val="0097601F"/>
    <w:rsid w:val="00980A30"/>
    <w:rsid w:val="009812D0"/>
    <w:rsid w:val="00982E4A"/>
    <w:rsid w:val="009842EF"/>
    <w:rsid w:val="00984D76"/>
    <w:rsid w:val="00985D98"/>
    <w:rsid w:val="00990100"/>
    <w:rsid w:val="0099191A"/>
    <w:rsid w:val="00991E00"/>
    <w:rsid w:val="009A04A4"/>
    <w:rsid w:val="009A096F"/>
    <w:rsid w:val="009A1A7F"/>
    <w:rsid w:val="009A3203"/>
    <w:rsid w:val="009A336E"/>
    <w:rsid w:val="009A5873"/>
    <w:rsid w:val="009A5912"/>
    <w:rsid w:val="009B44A4"/>
    <w:rsid w:val="009B614B"/>
    <w:rsid w:val="009B6519"/>
    <w:rsid w:val="009B6AA5"/>
    <w:rsid w:val="009B70CB"/>
    <w:rsid w:val="009C1C8E"/>
    <w:rsid w:val="009C315C"/>
    <w:rsid w:val="009C4942"/>
    <w:rsid w:val="009C7C7E"/>
    <w:rsid w:val="009D1B8C"/>
    <w:rsid w:val="009D71A0"/>
    <w:rsid w:val="009D77C5"/>
    <w:rsid w:val="009D7C20"/>
    <w:rsid w:val="009E0C4C"/>
    <w:rsid w:val="009E37BE"/>
    <w:rsid w:val="009E488A"/>
    <w:rsid w:val="009E5A9A"/>
    <w:rsid w:val="009F0421"/>
    <w:rsid w:val="009F14F8"/>
    <w:rsid w:val="009F1A20"/>
    <w:rsid w:val="009F23F4"/>
    <w:rsid w:val="009F64CE"/>
    <w:rsid w:val="009F6551"/>
    <w:rsid w:val="009F66FF"/>
    <w:rsid w:val="009F69FC"/>
    <w:rsid w:val="00A00E46"/>
    <w:rsid w:val="00A0110B"/>
    <w:rsid w:val="00A01141"/>
    <w:rsid w:val="00A03567"/>
    <w:rsid w:val="00A04F9B"/>
    <w:rsid w:val="00A04FDC"/>
    <w:rsid w:val="00A05534"/>
    <w:rsid w:val="00A0598C"/>
    <w:rsid w:val="00A06032"/>
    <w:rsid w:val="00A079E4"/>
    <w:rsid w:val="00A07D27"/>
    <w:rsid w:val="00A10060"/>
    <w:rsid w:val="00A11B64"/>
    <w:rsid w:val="00A128EF"/>
    <w:rsid w:val="00A12FDF"/>
    <w:rsid w:val="00A13F38"/>
    <w:rsid w:val="00A15B1F"/>
    <w:rsid w:val="00A16230"/>
    <w:rsid w:val="00A202BB"/>
    <w:rsid w:val="00A237FF"/>
    <w:rsid w:val="00A25532"/>
    <w:rsid w:val="00A2614F"/>
    <w:rsid w:val="00A2705B"/>
    <w:rsid w:val="00A30F12"/>
    <w:rsid w:val="00A320D0"/>
    <w:rsid w:val="00A32B9F"/>
    <w:rsid w:val="00A33EDA"/>
    <w:rsid w:val="00A3416C"/>
    <w:rsid w:val="00A35044"/>
    <w:rsid w:val="00A36BA4"/>
    <w:rsid w:val="00A36C32"/>
    <w:rsid w:val="00A37020"/>
    <w:rsid w:val="00A433EA"/>
    <w:rsid w:val="00A43A8A"/>
    <w:rsid w:val="00A445C1"/>
    <w:rsid w:val="00A44A69"/>
    <w:rsid w:val="00A4503D"/>
    <w:rsid w:val="00A46B3A"/>
    <w:rsid w:val="00A4704A"/>
    <w:rsid w:val="00A478F5"/>
    <w:rsid w:val="00A4793A"/>
    <w:rsid w:val="00A501FB"/>
    <w:rsid w:val="00A5377A"/>
    <w:rsid w:val="00A555A4"/>
    <w:rsid w:val="00A6102C"/>
    <w:rsid w:val="00A63B24"/>
    <w:rsid w:val="00A64C18"/>
    <w:rsid w:val="00A64FB1"/>
    <w:rsid w:val="00A66441"/>
    <w:rsid w:val="00A66C70"/>
    <w:rsid w:val="00A71408"/>
    <w:rsid w:val="00A71AF8"/>
    <w:rsid w:val="00A74165"/>
    <w:rsid w:val="00A7519D"/>
    <w:rsid w:val="00A7660B"/>
    <w:rsid w:val="00A83AD7"/>
    <w:rsid w:val="00A83BA4"/>
    <w:rsid w:val="00A83C04"/>
    <w:rsid w:val="00A83C49"/>
    <w:rsid w:val="00A84D65"/>
    <w:rsid w:val="00A85411"/>
    <w:rsid w:val="00A86021"/>
    <w:rsid w:val="00A8649E"/>
    <w:rsid w:val="00A90656"/>
    <w:rsid w:val="00A913CA"/>
    <w:rsid w:val="00A94081"/>
    <w:rsid w:val="00A963CA"/>
    <w:rsid w:val="00A96C61"/>
    <w:rsid w:val="00A9757C"/>
    <w:rsid w:val="00AA02C1"/>
    <w:rsid w:val="00AA0C1E"/>
    <w:rsid w:val="00AA0D58"/>
    <w:rsid w:val="00AA246E"/>
    <w:rsid w:val="00AA4408"/>
    <w:rsid w:val="00AB0A81"/>
    <w:rsid w:val="00AB105F"/>
    <w:rsid w:val="00AB2B6C"/>
    <w:rsid w:val="00AB40BC"/>
    <w:rsid w:val="00AB516F"/>
    <w:rsid w:val="00AB5D31"/>
    <w:rsid w:val="00AB6E25"/>
    <w:rsid w:val="00AC0AC7"/>
    <w:rsid w:val="00AC21AD"/>
    <w:rsid w:val="00AC3281"/>
    <w:rsid w:val="00AC42D4"/>
    <w:rsid w:val="00AC4E13"/>
    <w:rsid w:val="00AC5EC9"/>
    <w:rsid w:val="00AC7780"/>
    <w:rsid w:val="00AC7F2A"/>
    <w:rsid w:val="00AD432D"/>
    <w:rsid w:val="00AD4F57"/>
    <w:rsid w:val="00AD6514"/>
    <w:rsid w:val="00AD6999"/>
    <w:rsid w:val="00AD7607"/>
    <w:rsid w:val="00AD7E7A"/>
    <w:rsid w:val="00AE368E"/>
    <w:rsid w:val="00AE3D55"/>
    <w:rsid w:val="00AE4174"/>
    <w:rsid w:val="00AE7859"/>
    <w:rsid w:val="00AF3578"/>
    <w:rsid w:val="00AF582D"/>
    <w:rsid w:val="00AF61DD"/>
    <w:rsid w:val="00B018E0"/>
    <w:rsid w:val="00B04D06"/>
    <w:rsid w:val="00B04DF6"/>
    <w:rsid w:val="00B05F8F"/>
    <w:rsid w:val="00B07B4D"/>
    <w:rsid w:val="00B12866"/>
    <w:rsid w:val="00B13DA0"/>
    <w:rsid w:val="00B13F64"/>
    <w:rsid w:val="00B1513E"/>
    <w:rsid w:val="00B15FB4"/>
    <w:rsid w:val="00B16BDC"/>
    <w:rsid w:val="00B214EE"/>
    <w:rsid w:val="00B25D3E"/>
    <w:rsid w:val="00B261BC"/>
    <w:rsid w:val="00B32BD7"/>
    <w:rsid w:val="00B33472"/>
    <w:rsid w:val="00B3369F"/>
    <w:rsid w:val="00B346D2"/>
    <w:rsid w:val="00B4329B"/>
    <w:rsid w:val="00B436BB"/>
    <w:rsid w:val="00B445EC"/>
    <w:rsid w:val="00B4543F"/>
    <w:rsid w:val="00B46E4E"/>
    <w:rsid w:val="00B53F3D"/>
    <w:rsid w:val="00B545D3"/>
    <w:rsid w:val="00B55246"/>
    <w:rsid w:val="00B578CC"/>
    <w:rsid w:val="00B614C3"/>
    <w:rsid w:val="00B63721"/>
    <w:rsid w:val="00B63EC7"/>
    <w:rsid w:val="00B65225"/>
    <w:rsid w:val="00B666CB"/>
    <w:rsid w:val="00B738F0"/>
    <w:rsid w:val="00B8128A"/>
    <w:rsid w:val="00B81D64"/>
    <w:rsid w:val="00B837DD"/>
    <w:rsid w:val="00B844A6"/>
    <w:rsid w:val="00B85308"/>
    <w:rsid w:val="00B857B2"/>
    <w:rsid w:val="00B91A58"/>
    <w:rsid w:val="00B94539"/>
    <w:rsid w:val="00B9483F"/>
    <w:rsid w:val="00B94F9B"/>
    <w:rsid w:val="00B96BC6"/>
    <w:rsid w:val="00BA0D91"/>
    <w:rsid w:val="00BA13B4"/>
    <w:rsid w:val="00BA1E4E"/>
    <w:rsid w:val="00BA59AB"/>
    <w:rsid w:val="00BA74CA"/>
    <w:rsid w:val="00BA769C"/>
    <w:rsid w:val="00BB0952"/>
    <w:rsid w:val="00BB154E"/>
    <w:rsid w:val="00BB3A41"/>
    <w:rsid w:val="00BB43B8"/>
    <w:rsid w:val="00BB54DA"/>
    <w:rsid w:val="00BC0422"/>
    <w:rsid w:val="00BC1363"/>
    <w:rsid w:val="00BC3C4C"/>
    <w:rsid w:val="00BC3D59"/>
    <w:rsid w:val="00BC444F"/>
    <w:rsid w:val="00BC4B5F"/>
    <w:rsid w:val="00BC6F27"/>
    <w:rsid w:val="00BC75D4"/>
    <w:rsid w:val="00BD05C4"/>
    <w:rsid w:val="00BD1D69"/>
    <w:rsid w:val="00BD2287"/>
    <w:rsid w:val="00BD5697"/>
    <w:rsid w:val="00BD67C8"/>
    <w:rsid w:val="00BD742E"/>
    <w:rsid w:val="00BD7A4B"/>
    <w:rsid w:val="00BE0B52"/>
    <w:rsid w:val="00BE1472"/>
    <w:rsid w:val="00BE148D"/>
    <w:rsid w:val="00BE1DE1"/>
    <w:rsid w:val="00BE1F6E"/>
    <w:rsid w:val="00BE3580"/>
    <w:rsid w:val="00BE3626"/>
    <w:rsid w:val="00BE412A"/>
    <w:rsid w:val="00BE4163"/>
    <w:rsid w:val="00BE5761"/>
    <w:rsid w:val="00BE5A3D"/>
    <w:rsid w:val="00BE6AB4"/>
    <w:rsid w:val="00BE6E93"/>
    <w:rsid w:val="00BE701D"/>
    <w:rsid w:val="00BF0B58"/>
    <w:rsid w:val="00BF6538"/>
    <w:rsid w:val="00BF6C2C"/>
    <w:rsid w:val="00BF754C"/>
    <w:rsid w:val="00BF7B9F"/>
    <w:rsid w:val="00C001DF"/>
    <w:rsid w:val="00C0025A"/>
    <w:rsid w:val="00C00A33"/>
    <w:rsid w:val="00C01945"/>
    <w:rsid w:val="00C0325E"/>
    <w:rsid w:val="00C05BDC"/>
    <w:rsid w:val="00C07AE8"/>
    <w:rsid w:val="00C10072"/>
    <w:rsid w:val="00C107BB"/>
    <w:rsid w:val="00C11C07"/>
    <w:rsid w:val="00C1318B"/>
    <w:rsid w:val="00C1415A"/>
    <w:rsid w:val="00C16CAC"/>
    <w:rsid w:val="00C20A1B"/>
    <w:rsid w:val="00C23236"/>
    <w:rsid w:val="00C2394D"/>
    <w:rsid w:val="00C24AB7"/>
    <w:rsid w:val="00C30B06"/>
    <w:rsid w:val="00C345ED"/>
    <w:rsid w:val="00C34EA8"/>
    <w:rsid w:val="00C35283"/>
    <w:rsid w:val="00C374C2"/>
    <w:rsid w:val="00C42A0B"/>
    <w:rsid w:val="00C437B0"/>
    <w:rsid w:val="00C450E7"/>
    <w:rsid w:val="00C45A5A"/>
    <w:rsid w:val="00C45BED"/>
    <w:rsid w:val="00C51FC3"/>
    <w:rsid w:val="00C52AFE"/>
    <w:rsid w:val="00C55412"/>
    <w:rsid w:val="00C570B0"/>
    <w:rsid w:val="00C57545"/>
    <w:rsid w:val="00C5776C"/>
    <w:rsid w:val="00C579C8"/>
    <w:rsid w:val="00C61DFB"/>
    <w:rsid w:val="00C622B0"/>
    <w:rsid w:val="00C633EE"/>
    <w:rsid w:val="00C635DC"/>
    <w:rsid w:val="00C6468B"/>
    <w:rsid w:val="00C651DF"/>
    <w:rsid w:val="00C66004"/>
    <w:rsid w:val="00C66C20"/>
    <w:rsid w:val="00C74477"/>
    <w:rsid w:val="00C7512A"/>
    <w:rsid w:val="00C759BB"/>
    <w:rsid w:val="00C76AE0"/>
    <w:rsid w:val="00C77B60"/>
    <w:rsid w:val="00C81DF5"/>
    <w:rsid w:val="00C83E7F"/>
    <w:rsid w:val="00C90209"/>
    <w:rsid w:val="00C91203"/>
    <w:rsid w:val="00C91262"/>
    <w:rsid w:val="00C9161D"/>
    <w:rsid w:val="00C91868"/>
    <w:rsid w:val="00C937BC"/>
    <w:rsid w:val="00C94307"/>
    <w:rsid w:val="00CA1F6A"/>
    <w:rsid w:val="00CA4E14"/>
    <w:rsid w:val="00CA6A24"/>
    <w:rsid w:val="00CA6B94"/>
    <w:rsid w:val="00CB1838"/>
    <w:rsid w:val="00CB2550"/>
    <w:rsid w:val="00CB36C2"/>
    <w:rsid w:val="00CB58AC"/>
    <w:rsid w:val="00CB5C7C"/>
    <w:rsid w:val="00CB71A2"/>
    <w:rsid w:val="00CC0521"/>
    <w:rsid w:val="00CC0DAC"/>
    <w:rsid w:val="00CC120B"/>
    <w:rsid w:val="00CC1817"/>
    <w:rsid w:val="00CC28FE"/>
    <w:rsid w:val="00CC2FEC"/>
    <w:rsid w:val="00CC3DE5"/>
    <w:rsid w:val="00CC7E36"/>
    <w:rsid w:val="00CD1485"/>
    <w:rsid w:val="00CD5354"/>
    <w:rsid w:val="00CD68E9"/>
    <w:rsid w:val="00CE0A7C"/>
    <w:rsid w:val="00CE1032"/>
    <w:rsid w:val="00CE1347"/>
    <w:rsid w:val="00CE1A01"/>
    <w:rsid w:val="00CE21B9"/>
    <w:rsid w:val="00CE31E0"/>
    <w:rsid w:val="00CE37E7"/>
    <w:rsid w:val="00CE3E8D"/>
    <w:rsid w:val="00CE5315"/>
    <w:rsid w:val="00CE5ECF"/>
    <w:rsid w:val="00CE6205"/>
    <w:rsid w:val="00CE69A8"/>
    <w:rsid w:val="00CE75AE"/>
    <w:rsid w:val="00CF15D4"/>
    <w:rsid w:val="00CF1848"/>
    <w:rsid w:val="00CF228B"/>
    <w:rsid w:val="00CF28F6"/>
    <w:rsid w:val="00CF3020"/>
    <w:rsid w:val="00CF603A"/>
    <w:rsid w:val="00CF710E"/>
    <w:rsid w:val="00CF7487"/>
    <w:rsid w:val="00CF7D0F"/>
    <w:rsid w:val="00D004FA"/>
    <w:rsid w:val="00D01805"/>
    <w:rsid w:val="00D0187A"/>
    <w:rsid w:val="00D020FA"/>
    <w:rsid w:val="00D0298C"/>
    <w:rsid w:val="00D05CD4"/>
    <w:rsid w:val="00D06A31"/>
    <w:rsid w:val="00D07DAF"/>
    <w:rsid w:val="00D10114"/>
    <w:rsid w:val="00D12044"/>
    <w:rsid w:val="00D13562"/>
    <w:rsid w:val="00D17B35"/>
    <w:rsid w:val="00D24B8B"/>
    <w:rsid w:val="00D26A98"/>
    <w:rsid w:val="00D329C4"/>
    <w:rsid w:val="00D35BA2"/>
    <w:rsid w:val="00D3730C"/>
    <w:rsid w:val="00D40206"/>
    <w:rsid w:val="00D40661"/>
    <w:rsid w:val="00D43234"/>
    <w:rsid w:val="00D43327"/>
    <w:rsid w:val="00D435C4"/>
    <w:rsid w:val="00D43FF2"/>
    <w:rsid w:val="00D5061B"/>
    <w:rsid w:val="00D50FFC"/>
    <w:rsid w:val="00D53106"/>
    <w:rsid w:val="00D54044"/>
    <w:rsid w:val="00D54BA8"/>
    <w:rsid w:val="00D56001"/>
    <w:rsid w:val="00D5631D"/>
    <w:rsid w:val="00D57925"/>
    <w:rsid w:val="00D57AD0"/>
    <w:rsid w:val="00D601A7"/>
    <w:rsid w:val="00D64954"/>
    <w:rsid w:val="00D64982"/>
    <w:rsid w:val="00D6597C"/>
    <w:rsid w:val="00D66F89"/>
    <w:rsid w:val="00D67654"/>
    <w:rsid w:val="00D702AE"/>
    <w:rsid w:val="00D70BC4"/>
    <w:rsid w:val="00D72063"/>
    <w:rsid w:val="00D74653"/>
    <w:rsid w:val="00D752AE"/>
    <w:rsid w:val="00D753CB"/>
    <w:rsid w:val="00D76A18"/>
    <w:rsid w:val="00D771FC"/>
    <w:rsid w:val="00D8142A"/>
    <w:rsid w:val="00D822D8"/>
    <w:rsid w:val="00D838CD"/>
    <w:rsid w:val="00D83F18"/>
    <w:rsid w:val="00D84DA0"/>
    <w:rsid w:val="00D9155F"/>
    <w:rsid w:val="00D92E03"/>
    <w:rsid w:val="00D9510E"/>
    <w:rsid w:val="00D95FE7"/>
    <w:rsid w:val="00DA01EF"/>
    <w:rsid w:val="00DA0960"/>
    <w:rsid w:val="00DA142D"/>
    <w:rsid w:val="00DA3567"/>
    <w:rsid w:val="00DA36E9"/>
    <w:rsid w:val="00DA5EC8"/>
    <w:rsid w:val="00DA6398"/>
    <w:rsid w:val="00DB15F5"/>
    <w:rsid w:val="00DB17FD"/>
    <w:rsid w:val="00DB18CF"/>
    <w:rsid w:val="00DB251A"/>
    <w:rsid w:val="00DB5F13"/>
    <w:rsid w:val="00DB6FDD"/>
    <w:rsid w:val="00DC6236"/>
    <w:rsid w:val="00DC640D"/>
    <w:rsid w:val="00DD118C"/>
    <w:rsid w:val="00DD4680"/>
    <w:rsid w:val="00DD7EC9"/>
    <w:rsid w:val="00DE271B"/>
    <w:rsid w:val="00DE329E"/>
    <w:rsid w:val="00DE3BB3"/>
    <w:rsid w:val="00DE7960"/>
    <w:rsid w:val="00DF1F5F"/>
    <w:rsid w:val="00DF2AA8"/>
    <w:rsid w:val="00DF2C7A"/>
    <w:rsid w:val="00DF306F"/>
    <w:rsid w:val="00DF429E"/>
    <w:rsid w:val="00DF442F"/>
    <w:rsid w:val="00DF4B5E"/>
    <w:rsid w:val="00DF52A1"/>
    <w:rsid w:val="00DF67CF"/>
    <w:rsid w:val="00DF73DF"/>
    <w:rsid w:val="00DF7568"/>
    <w:rsid w:val="00E01E00"/>
    <w:rsid w:val="00E02158"/>
    <w:rsid w:val="00E04BC8"/>
    <w:rsid w:val="00E11A41"/>
    <w:rsid w:val="00E11A53"/>
    <w:rsid w:val="00E13A46"/>
    <w:rsid w:val="00E14B2C"/>
    <w:rsid w:val="00E15B67"/>
    <w:rsid w:val="00E16233"/>
    <w:rsid w:val="00E165D0"/>
    <w:rsid w:val="00E166BA"/>
    <w:rsid w:val="00E2110C"/>
    <w:rsid w:val="00E21F92"/>
    <w:rsid w:val="00E22643"/>
    <w:rsid w:val="00E22AD9"/>
    <w:rsid w:val="00E242D0"/>
    <w:rsid w:val="00E2430D"/>
    <w:rsid w:val="00E24923"/>
    <w:rsid w:val="00E25DBC"/>
    <w:rsid w:val="00E2685D"/>
    <w:rsid w:val="00E2733A"/>
    <w:rsid w:val="00E273F7"/>
    <w:rsid w:val="00E300A7"/>
    <w:rsid w:val="00E3051D"/>
    <w:rsid w:val="00E30B24"/>
    <w:rsid w:val="00E30D1B"/>
    <w:rsid w:val="00E33002"/>
    <w:rsid w:val="00E33579"/>
    <w:rsid w:val="00E352E4"/>
    <w:rsid w:val="00E3546E"/>
    <w:rsid w:val="00E428A8"/>
    <w:rsid w:val="00E43288"/>
    <w:rsid w:val="00E4364E"/>
    <w:rsid w:val="00E46162"/>
    <w:rsid w:val="00E47C4D"/>
    <w:rsid w:val="00E512A7"/>
    <w:rsid w:val="00E5191B"/>
    <w:rsid w:val="00E53164"/>
    <w:rsid w:val="00E53B27"/>
    <w:rsid w:val="00E55BB6"/>
    <w:rsid w:val="00E55ED5"/>
    <w:rsid w:val="00E572F9"/>
    <w:rsid w:val="00E57394"/>
    <w:rsid w:val="00E5744A"/>
    <w:rsid w:val="00E60CFF"/>
    <w:rsid w:val="00E618C2"/>
    <w:rsid w:val="00E61D40"/>
    <w:rsid w:val="00E645ED"/>
    <w:rsid w:val="00E6523D"/>
    <w:rsid w:val="00E65EF8"/>
    <w:rsid w:val="00E66235"/>
    <w:rsid w:val="00E720D5"/>
    <w:rsid w:val="00E7470A"/>
    <w:rsid w:val="00E755CD"/>
    <w:rsid w:val="00E77073"/>
    <w:rsid w:val="00E80570"/>
    <w:rsid w:val="00E82EAB"/>
    <w:rsid w:val="00E83C24"/>
    <w:rsid w:val="00E84095"/>
    <w:rsid w:val="00E840B6"/>
    <w:rsid w:val="00E8496B"/>
    <w:rsid w:val="00E8544B"/>
    <w:rsid w:val="00E85915"/>
    <w:rsid w:val="00E86737"/>
    <w:rsid w:val="00E874ED"/>
    <w:rsid w:val="00E92C5E"/>
    <w:rsid w:val="00E9318D"/>
    <w:rsid w:val="00E9736B"/>
    <w:rsid w:val="00EA0D90"/>
    <w:rsid w:val="00EA1E37"/>
    <w:rsid w:val="00EA63EC"/>
    <w:rsid w:val="00EA776B"/>
    <w:rsid w:val="00EB03E8"/>
    <w:rsid w:val="00EB125E"/>
    <w:rsid w:val="00EB353D"/>
    <w:rsid w:val="00EB4110"/>
    <w:rsid w:val="00EC0459"/>
    <w:rsid w:val="00EC0FAB"/>
    <w:rsid w:val="00EC126F"/>
    <w:rsid w:val="00EC4454"/>
    <w:rsid w:val="00EC777A"/>
    <w:rsid w:val="00ED2002"/>
    <w:rsid w:val="00ED415D"/>
    <w:rsid w:val="00ED50AF"/>
    <w:rsid w:val="00ED5450"/>
    <w:rsid w:val="00ED6ECC"/>
    <w:rsid w:val="00ED7E67"/>
    <w:rsid w:val="00EE2C92"/>
    <w:rsid w:val="00EE3D29"/>
    <w:rsid w:val="00EE77BD"/>
    <w:rsid w:val="00EE7953"/>
    <w:rsid w:val="00EE7AD4"/>
    <w:rsid w:val="00EE7C01"/>
    <w:rsid w:val="00F0131D"/>
    <w:rsid w:val="00F061C4"/>
    <w:rsid w:val="00F071F0"/>
    <w:rsid w:val="00F11B0B"/>
    <w:rsid w:val="00F207BD"/>
    <w:rsid w:val="00F212EB"/>
    <w:rsid w:val="00F2135B"/>
    <w:rsid w:val="00F21E07"/>
    <w:rsid w:val="00F23EC2"/>
    <w:rsid w:val="00F24409"/>
    <w:rsid w:val="00F25021"/>
    <w:rsid w:val="00F25246"/>
    <w:rsid w:val="00F25642"/>
    <w:rsid w:val="00F30D57"/>
    <w:rsid w:val="00F31A97"/>
    <w:rsid w:val="00F33D6C"/>
    <w:rsid w:val="00F33E1A"/>
    <w:rsid w:val="00F35050"/>
    <w:rsid w:val="00F36A1E"/>
    <w:rsid w:val="00F379DF"/>
    <w:rsid w:val="00F418C2"/>
    <w:rsid w:val="00F42C6B"/>
    <w:rsid w:val="00F43030"/>
    <w:rsid w:val="00F434F7"/>
    <w:rsid w:val="00F446AB"/>
    <w:rsid w:val="00F461BC"/>
    <w:rsid w:val="00F46D7F"/>
    <w:rsid w:val="00F52B9E"/>
    <w:rsid w:val="00F53289"/>
    <w:rsid w:val="00F542BC"/>
    <w:rsid w:val="00F56D90"/>
    <w:rsid w:val="00F57BD9"/>
    <w:rsid w:val="00F57C8F"/>
    <w:rsid w:val="00F61708"/>
    <w:rsid w:val="00F61E6C"/>
    <w:rsid w:val="00F6237F"/>
    <w:rsid w:val="00F67157"/>
    <w:rsid w:val="00F71002"/>
    <w:rsid w:val="00F72F36"/>
    <w:rsid w:val="00F73D77"/>
    <w:rsid w:val="00F73E81"/>
    <w:rsid w:val="00F76273"/>
    <w:rsid w:val="00F775D1"/>
    <w:rsid w:val="00F81F83"/>
    <w:rsid w:val="00F82517"/>
    <w:rsid w:val="00F82B04"/>
    <w:rsid w:val="00F86638"/>
    <w:rsid w:val="00F878AC"/>
    <w:rsid w:val="00F91A87"/>
    <w:rsid w:val="00F9235F"/>
    <w:rsid w:val="00F932DE"/>
    <w:rsid w:val="00F944D8"/>
    <w:rsid w:val="00F94774"/>
    <w:rsid w:val="00F95027"/>
    <w:rsid w:val="00F9606C"/>
    <w:rsid w:val="00FA002C"/>
    <w:rsid w:val="00FA1E4B"/>
    <w:rsid w:val="00FA3A03"/>
    <w:rsid w:val="00FA5983"/>
    <w:rsid w:val="00FA7000"/>
    <w:rsid w:val="00FA7BAE"/>
    <w:rsid w:val="00FB1ADD"/>
    <w:rsid w:val="00FB3032"/>
    <w:rsid w:val="00FB3545"/>
    <w:rsid w:val="00FB48B1"/>
    <w:rsid w:val="00FB6CA2"/>
    <w:rsid w:val="00FB7D16"/>
    <w:rsid w:val="00FC1046"/>
    <w:rsid w:val="00FC183F"/>
    <w:rsid w:val="00FC32A9"/>
    <w:rsid w:val="00FC4477"/>
    <w:rsid w:val="00FC53DB"/>
    <w:rsid w:val="00FC5AE8"/>
    <w:rsid w:val="00FC6EFB"/>
    <w:rsid w:val="00FC7E09"/>
    <w:rsid w:val="00FD0CD1"/>
    <w:rsid w:val="00FD1A3C"/>
    <w:rsid w:val="00FD2618"/>
    <w:rsid w:val="00FD5A0E"/>
    <w:rsid w:val="00FD75B2"/>
    <w:rsid w:val="00FE0C10"/>
    <w:rsid w:val="00FE19F9"/>
    <w:rsid w:val="00FE27E4"/>
    <w:rsid w:val="00FE3179"/>
    <w:rsid w:val="00FE4DC9"/>
    <w:rsid w:val="00FF1C1B"/>
    <w:rsid w:val="00FF22B6"/>
    <w:rsid w:val="00FF2E3C"/>
    <w:rsid w:val="00FF769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15:docId w15:val="{FE8B27FF-15A6-45CB-A341-B815A9CA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B04DF6"/>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66004"/>
    <w:pPr>
      <w:keepLines/>
      <w:numPr>
        <w:numId w:val="7"/>
      </w:numPr>
      <w:spacing w:before="120" w:after="120"/>
    </w:pPr>
    <w:rPr>
      <w:szCs w:val="22"/>
      <w:lang w:val="en-US"/>
    </w:rPr>
  </w:style>
  <w:style w:type="paragraph" w:customStyle="1" w:styleId="CBD-Para-a">
    <w:name w:val="CBD-Para-a"/>
    <w:basedOn w:val="CBD-Para"/>
    <w:rsid w:val="00B04DF6"/>
    <w:pPr>
      <w:numPr>
        <w:ilvl w:val="1"/>
        <w:numId w:val="6"/>
      </w:numPr>
      <w:tabs>
        <w:tab w:val="num" w:pos="2160"/>
      </w:tabs>
      <w:spacing w:before="60" w:after="60"/>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B04DF6"/>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E8057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8057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4C1851"/>
    <w:rPr>
      <w:color w:val="605E5C"/>
      <w:shd w:val="clear" w:color="auto" w:fill="E1DFDD"/>
    </w:rPr>
  </w:style>
  <w:style w:type="paragraph" w:styleId="Revision">
    <w:name w:val="Revision"/>
    <w:hidden/>
    <w:uiPriority w:val="99"/>
    <w:semiHidden/>
    <w:rsid w:val="001B118B"/>
    <w:rPr>
      <w:rFonts w:ascii="Times New Roman" w:eastAsia="Times New Roman" w:hAnsi="Times New Roman" w:cs="Times New Roman"/>
      <w:sz w:val="22"/>
      <w:lang w:val="en-GB"/>
    </w:rPr>
  </w:style>
  <w:style w:type="paragraph" w:customStyle="1" w:styleId="Style1">
    <w:name w:val="Style1"/>
    <w:basedOn w:val="Heading2"/>
    <w:qFormat/>
    <w:rsid w:val="000E0406"/>
    <w:rPr>
      <w:i/>
    </w:rPr>
  </w:style>
  <w:style w:type="paragraph" w:styleId="PlainText">
    <w:name w:val="Plain Text"/>
    <w:basedOn w:val="Normal"/>
    <w:link w:val="PlainTextChar"/>
    <w:uiPriority w:val="99"/>
    <w:semiHidden/>
    <w:unhideWhenUsed/>
    <w:rsid w:val="008F0270"/>
    <w:pPr>
      <w:jc w:val="left"/>
    </w:pPr>
    <w:rPr>
      <w:rFonts w:ascii="Calibri" w:eastAsia="Calibri" w:hAnsi="Calibri"/>
      <w:szCs w:val="21"/>
      <w:lang w:val="x-none"/>
    </w:rPr>
  </w:style>
  <w:style w:type="character" w:customStyle="1" w:styleId="PlainTextChar">
    <w:name w:val="Plain Text Char"/>
    <w:basedOn w:val="DefaultParagraphFont"/>
    <w:link w:val="PlainText"/>
    <w:uiPriority w:val="99"/>
    <w:semiHidden/>
    <w:rsid w:val="008F0270"/>
    <w:rPr>
      <w:rFonts w:ascii="Calibri" w:eastAsia="Calibri" w:hAnsi="Calibri" w:cs="Times New Roman"/>
      <w:sz w:val="22"/>
      <w:szCs w:val="21"/>
      <w:lang w:val="x-none"/>
    </w:rPr>
  </w:style>
  <w:style w:type="paragraph" w:customStyle="1" w:styleId="footnotedescription">
    <w:name w:val="footnote description"/>
    <w:next w:val="Normal"/>
    <w:link w:val="footnotedescriptionChar"/>
    <w:hidden/>
    <w:rsid w:val="00F379DF"/>
    <w:pPr>
      <w:spacing w:after="51" w:line="259" w:lineRule="auto"/>
    </w:pPr>
    <w:rPr>
      <w:rFonts w:ascii="Times New Roman" w:eastAsia="Times New Roman" w:hAnsi="Times New Roman" w:cs="Times New Roman"/>
      <w:color w:val="000000"/>
      <w:sz w:val="18"/>
      <w:szCs w:val="22"/>
      <w:lang w:val="en-GB" w:eastAsia="en-GB"/>
    </w:rPr>
  </w:style>
  <w:style w:type="character" w:customStyle="1" w:styleId="footnotedescriptionChar">
    <w:name w:val="footnote description Char"/>
    <w:link w:val="footnotedescription"/>
    <w:rsid w:val="00F379DF"/>
    <w:rPr>
      <w:rFonts w:ascii="Times New Roman" w:eastAsia="Times New Roman" w:hAnsi="Times New Roman" w:cs="Times New Roman"/>
      <w:color w:val="000000"/>
      <w:sz w:val="18"/>
      <w:szCs w:val="22"/>
      <w:lang w:val="en-GB" w:eastAsia="en-GB"/>
    </w:rPr>
  </w:style>
  <w:style w:type="character" w:customStyle="1" w:styleId="footnotemark">
    <w:name w:val="footnote mark"/>
    <w:hidden/>
    <w:rsid w:val="00F379DF"/>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346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89">
          <w:marLeft w:val="0"/>
          <w:marRight w:val="0"/>
          <w:marTop w:val="0"/>
          <w:marBottom w:val="0"/>
          <w:divBdr>
            <w:top w:val="none" w:sz="0" w:space="0" w:color="auto"/>
            <w:left w:val="none" w:sz="0" w:space="0" w:color="auto"/>
            <w:bottom w:val="none" w:sz="0" w:space="0" w:color="auto"/>
            <w:right w:val="none" w:sz="0" w:space="0" w:color="auto"/>
          </w:divBdr>
        </w:div>
      </w:divsChild>
    </w:div>
    <w:div w:id="1190489057">
      <w:bodyDiv w:val="1"/>
      <w:marLeft w:val="0"/>
      <w:marRight w:val="0"/>
      <w:marTop w:val="0"/>
      <w:marBottom w:val="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sChild>
    </w:div>
    <w:div w:id="1574509080">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sv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7490/4573/8d547dcb574d2bd5bf5e58fa/sbstta-23-09-e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2/cop-12-dec-02-es.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1/cop-11-dec-02-es.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tc-n.org/" TargetMode="External"/><Relationship Id="rId3" Type="http://schemas.openxmlformats.org/officeDocument/2006/relationships/hyperlink" Target="https://www.cbd.int/doc/meetings/wgri/wgri-05/official/wgri-05-03-add1-es.pdf" TargetMode="External"/><Relationship Id="rId7" Type="http://schemas.openxmlformats.org/officeDocument/2006/relationships/hyperlink" Target="https://www.cbd.int/doc/meetings/sbstta/sbstta-19/information/sbstta-19-inf-13-en.pdf" TargetMode="External"/><Relationship Id="rId2" Type="http://schemas.openxmlformats.org/officeDocument/2006/relationships/hyperlink" Target="https://www.cbd.int/doc/meetings/cop/cop-13/information/cop-13-inf-22-en.pdf" TargetMode="External"/><Relationship Id="rId1" Type="http://schemas.openxmlformats.org/officeDocument/2006/relationships/hyperlink" Target="https://www.cbd.int/doc/c/e36d/fdb8/fa8e366fbbceabb670a14c2e/sbstta-23-06-en.pdf" TargetMode="External"/><Relationship Id="rId6" Type="http://schemas.openxmlformats.org/officeDocument/2006/relationships/hyperlink" Target="https://www.un.org/ga/search/view_doc.asp?symbol=SSC/19/3&amp;referer=/english/&amp;Lang=S" TargetMode="External"/><Relationship Id="rId11" Type="http://schemas.openxmlformats.org/officeDocument/2006/relationships/hyperlink" Target="https://www.cbd.int/doc/meetings/wgri/wgri-05/information/wgri-05-inf-02-en.pdf" TargetMode="External"/><Relationship Id="rId5" Type="http://schemas.openxmlformats.org/officeDocument/2006/relationships/hyperlink" Target="https://www.cbd.int/doc/meetings/wgri/wgri-03/official/wgri-03-10-es.pdf" TargetMode="External"/><Relationship Id="rId10" Type="http://schemas.openxmlformats.org/officeDocument/2006/relationships/hyperlink" Target="https://www.cbd.int/doc/meetings/wgri/wgri-05/official/wgri-05-03-add1-es.pdf" TargetMode="External"/><Relationship Id="rId4" Type="http://schemas.openxmlformats.org/officeDocument/2006/relationships/hyperlink" Target="https://www.cbd.int/doc/meetings/cop/cop-08/official/cop-08-19-add2-es.pdf" TargetMode="External"/><Relationship Id="rId9" Type="http://schemas.openxmlformats.org/officeDocument/2006/relationships/hyperlink" Target="http://chm.pops.int/Partners/RegionalCentres/Overview/tabid/425/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0F05713B7094497293C8F3832A2DBE21"/>
        <w:category>
          <w:name w:val="General"/>
          <w:gallery w:val="placeholder"/>
        </w:category>
        <w:types>
          <w:type w:val="bbPlcHdr"/>
        </w:types>
        <w:behaviors>
          <w:behavior w:val="content"/>
        </w:behaviors>
        <w:guid w:val="{9B42EE2F-A27F-4163-819A-930D153A6B9F}"/>
      </w:docPartPr>
      <w:docPartBody>
        <w:p w:rsidR="005260E2" w:rsidRDefault="008262F8" w:rsidP="008262F8">
          <w:pPr>
            <w:pStyle w:val="0F05713B7094497293C8F3832A2DBE21"/>
          </w:pPr>
          <w:r w:rsidRPr="007E02EB">
            <w:rPr>
              <w:rStyle w:val="PlaceholderText"/>
            </w:rPr>
            <w:t>[Title]</w:t>
          </w:r>
        </w:p>
      </w:docPartBody>
    </w:docPart>
    <w:docPart>
      <w:docPartPr>
        <w:name w:val="0A4E29FF911E4397942518AB81D0DA37"/>
        <w:category>
          <w:name w:val="General"/>
          <w:gallery w:val="placeholder"/>
        </w:category>
        <w:types>
          <w:type w:val="bbPlcHdr"/>
        </w:types>
        <w:behaviors>
          <w:behavior w:val="content"/>
        </w:behaviors>
        <w:guid w:val="{D35A936A-4E46-41E4-9A54-6F0041E6B830}"/>
      </w:docPartPr>
      <w:docPartBody>
        <w:p w:rsidR="00A607ED" w:rsidRDefault="006D7542">
          <w:pPr>
            <w:pStyle w:val="0A4E29FF911E4397942518AB81D0DA37"/>
          </w:pPr>
          <w:r w:rsidRPr="002B2CB2">
            <w:rPr>
              <w:rStyle w:val="PlaceholderText"/>
              <w:lang w:val="en-US"/>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40F"/>
    <w:rsid w:val="00056094"/>
    <w:rsid w:val="000F67CD"/>
    <w:rsid w:val="00102D61"/>
    <w:rsid w:val="001919C1"/>
    <w:rsid w:val="00195034"/>
    <w:rsid w:val="00200ADC"/>
    <w:rsid w:val="00316E76"/>
    <w:rsid w:val="003541D8"/>
    <w:rsid w:val="003A1C40"/>
    <w:rsid w:val="003D45DA"/>
    <w:rsid w:val="003E3C81"/>
    <w:rsid w:val="00424AA9"/>
    <w:rsid w:val="004654BA"/>
    <w:rsid w:val="00497A8F"/>
    <w:rsid w:val="004D446A"/>
    <w:rsid w:val="004F74A8"/>
    <w:rsid w:val="00500A2B"/>
    <w:rsid w:val="005260E2"/>
    <w:rsid w:val="00530965"/>
    <w:rsid w:val="005375C3"/>
    <w:rsid w:val="0058288D"/>
    <w:rsid w:val="00591237"/>
    <w:rsid w:val="005B64A2"/>
    <w:rsid w:val="005D0A78"/>
    <w:rsid w:val="005D734B"/>
    <w:rsid w:val="00621473"/>
    <w:rsid w:val="00647458"/>
    <w:rsid w:val="006510F9"/>
    <w:rsid w:val="006705D8"/>
    <w:rsid w:val="00673062"/>
    <w:rsid w:val="006801B3"/>
    <w:rsid w:val="006D7542"/>
    <w:rsid w:val="00744D93"/>
    <w:rsid w:val="007A43DE"/>
    <w:rsid w:val="007B7577"/>
    <w:rsid w:val="00807F12"/>
    <w:rsid w:val="00810A55"/>
    <w:rsid w:val="0081738C"/>
    <w:rsid w:val="00823A6D"/>
    <w:rsid w:val="008262F8"/>
    <w:rsid w:val="008C4E9F"/>
    <w:rsid w:val="008C6619"/>
    <w:rsid w:val="008D420E"/>
    <w:rsid w:val="008E5827"/>
    <w:rsid w:val="0090082F"/>
    <w:rsid w:val="00913BFD"/>
    <w:rsid w:val="0098642F"/>
    <w:rsid w:val="009B64F9"/>
    <w:rsid w:val="009F258A"/>
    <w:rsid w:val="009F3616"/>
    <w:rsid w:val="00A3431C"/>
    <w:rsid w:val="00A607ED"/>
    <w:rsid w:val="00A63549"/>
    <w:rsid w:val="00AA7B1C"/>
    <w:rsid w:val="00B721FE"/>
    <w:rsid w:val="00B728B8"/>
    <w:rsid w:val="00BE7111"/>
    <w:rsid w:val="00C84972"/>
    <w:rsid w:val="00CC05A5"/>
    <w:rsid w:val="00CE744C"/>
    <w:rsid w:val="00CF59B7"/>
    <w:rsid w:val="00D478CA"/>
    <w:rsid w:val="00DB10A8"/>
    <w:rsid w:val="00DB4715"/>
    <w:rsid w:val="00DF06BB"/>
    <w:rsid w:val="00E3650B"/>
    <w:rsid w:val="00F27DEB"/>
    <w:rsid w:val="00F3578B"/>
    <w:rsid w:val="00F74A0F"/>
    <w:rsid w:val="00F84CCA"/>
    <w:rsid w:val="00FA56CC"/>
    <w:rsid w:val="00FD4D3C"/>
    <w:rsid w:val="00FF48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60E2"/>
    <w:rPr>
      <w:color w:val="808080"/>
    </w:rPr>
  </w:style>
  <w:style w:type="paragraph" w:customStyle="1" w:styleId="0F05713B7094497293C8F3832A2DBE21">
    <w:name w:val="0F05713B7094497293C8F3832A2DBE21"/>
    <w:rsid w:val="008262F8"/>
    <w:pPr>
      <w:spacing w:after="160" w:line="259" w:lineRule="auto"/>
    </w:pPr>
    <w:rPr>
      <w:lang w:val="en-CA" w:eastAsia="en-CA"/>
    </w:rPr>
  </w:style>
  <w:style w:type="paragraph" w:customStyle="1" w:styleId="0A4E29FF911E4397942518AB81D0DA37">
    <w:name w:val="0A4E29FF911E4397942518AB81D0DA3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A186B471-9020-4560-AEA4-34EF654E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9C92D0-0C97-43CE-99E5-C127E4A4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12</Pages>
  <Words>5648</Words>
  <Characters>32196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propuestas para fortalecer la cooperación científica y técnica en apoyo del marco mundial de la diversidad biológica posterior a 2020</vt:lpstr>
    </vt:vector>
  </TitlesOfParts>
  <Company>SCBD</Company>
  <LinksUpToDate>false</LinksUpToDate>
  <CharactersWithSpaces>37769</CharactersWithSpaces>
  <SharedDoc>false</SharedDoc>
  <HLinks>
    <vt:vector size="84" baseType="variant">
      <vt:variant>
        <vt:i4>1441882</vt:i4>
      </vt:variant>
      <vt:variant>
        <vt:i4>12</vt:i4>
      </vt:variant>
      <vt:variant>
        <vt:i4>0</vt:i4>
      </vt:variant>
      <vt:variant>
        <vt:i4>5</vt:i4>
      </vt:variant>
      <vt:variant>
        <vt:lpwstr>https://www.cbd.int/doc/recommendations/sbstta-23/sbstta-23-rec-06-en.pdf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524367</vt:i4>
      </vt:variant>
      <vt:variant>
        <vt:i4>6</vt:i4>
      </vt:variant>
      <vt:variant>
        <vt:i4>0</vt:i4>
      </vt:variant>
      <vt:variant>
        <vt:i4>5</vt:i4>
      </vt:variant>
      <vt:variant>
        <vt:lpwstr>https://www.cbd.int/doc/decisions/cop-11/cop-11-dec-02-en.pdf</vt:lpwstr>
      </vt:variant>
      <vt:variant>
        <vt:lpwstr/>
      </vt:variant>
      <vt:variant>
        <vt:i4>2556013</vt:i4>
      </vt:variant>
      <vt:variant>
        <vt:i4>55</vt:i4>
      </vt:variant>
      <vt:variant>
        <vt:i4>0</vt:i4>
      </vt:variant>
      <vt:variant>
        <vt:i4>5</vt:i4>
      </vt:variant>
      <vt:variant>
        <vt:lpwstr>https://www.cbd.int/doc/meetings/wgri/wgri-05/information/wgri-05-inf-02-en.pdf</vt:lpwstr>
      </vt:variant>
      <vt:variant>
        <vt:lpwstr/>
      </vt:variant>
      <vt:variant>
        <vt:i4>4325461</vt:i4>
      </vt:variant>
      <vt:variant>
        <vt:i4>52</vt:i4>
      </vt:variant>
      <vt:variant>
        <vt:i4>0</vt:i4>
      </vt:variant>
      <vt:variant>
        <vt:i4>5</vt:i4>
      </vt:variant>
      <vt:variant>
        <vt:lpwstr>https://www.cbd.int/doc/meetings/wgri/wgri-05/official/wgri-05-03-add1-en.pdf</vt:lpwstr>
      </vt:variant>
      <vt:variant>
        <vt:lpwstr/>
      </vt:variant>
      <vt:variant>
        <vt:i4>2031697</vt:i4>
      </vt:variant>
      <vt:variant>
        <vt:i4>43</vt:i4>
      </vt:variant>
      <vt:variant>
        <vt:i4>0</vt:i4>
      </vt:variant>
      <vt:variant>
        <vt:i4>5</vt:i4>
      </vt:variant>
      <vt:variant>
        <vt:lpwstr>http://chm.pops.int/Partners/RegionalCentres/Overview/tabid/425/Default.aspx</vt:lpwstr>
      </vt:variant>
      <vt:variant>
        <vt:lpwstr/>
      </vt:variant>
      <vt:variant>
        <vt:i4>6422566</vt:i4>
      </vt:variant>
      <vt:variant>
        <vt:i4>40</vt:i4>
      </vt:variant>
      <vt:variant>
        <vt:i4>0</vt:i4>
      </vt:variant>
      <vt:variant>
        <vt:i4>5</vt:i4>
      </vt:variant>
      <vt:variant>
        <vt:lpwstr>https://www.ctc-n.org/</vt:lpwstr>
      </vt:variant>
      <vt:variant>
        <vt:lpwstr/>
      </vt:variant>
      <vt:variant>
        <vt:i4>5701653</vt:i4>
      </vt:variant>
      <vt:variant>
        <vt:i4>33</vt:i4>
      </vt:variant>
      <vt:variant>
        <vt:i4>0</vt:i4>
      </vt:variant>
      <vt:variant>
        <vt:i4>5</vt:i4>
      </vt:variant>
      <vt:variant>
        <vt:lpwstr>https://www.cbd.int/doc/meetings/sbstta/sbstta-19/information/sbstta-19-inf-13-en.pdf</vt:lpwstr>
      </vt:variant>
      <vt:variant>
        <vt:lpwstr/>
      </vt:variant>
      <vt:variant>
        <vt:i4>196698</vt:i4>
      </vt:variant>
      <vt:variant>
        <vt:i4>30</vt:i4>
      </vt:variant>
      <vt:variant>
        <vt:i4>0</vt:i4>
      </vt:variant>
      <vt:variant>
        <vt:i4>5</vt:i4>
      </vt:variant>
      <vt:variant>
        <vt:lpwstr>https://digitallibrary.un.org/record/826679?ln=en</vt:lpwstr>
      </vt:variant>
      <vt:variant>
        <vt:lpwstr/>
      </vt:variant>
      <vt:variant>
        <vt:i4>4653129</vt:i4>
      </vt:variant>
      <vt:variant>
        <vt:i4>24</vt:i4>
      </vt:variant>
      <vt:variant>
        <vt:i4>0</vt:i4>
      </vt:variant>
      <vt:variant>
        <vt:i4>5</vt:i4>
      </vt:variant>
      <vt:variant>
        <vt:lpwstr>https://www.cbd.int/doc/meetings/wgri/wgri-03/official/wgri-03-10-en.pdf</vt:lpwstr>
      </vt:variant>
      <vt:variant>
        <vt:lpwstr/>
      </vt:variant>
      <vt:variant>
        <vt:i4>8061045</vt:i4>
      </vt:variant>
      <vt:variant>
        <vt:i4>18</vt:i4>
      </vt:variant>
      <vt:variant>
        <vt:i4>0</vt:i4>
      </vt:variant>
      <vt:variant>
        <vt:i4>5</vt:i4>
      </vt:variant>
      <vt:variant>
        <vt:lpwstr>https://www.cbd.int/doc/meetings/cop/cop-08/official/cop-08-19-add2-en.pdf</vt:lpwstr>
      </vt:variant>
      <vt:variant>
        <vt:lpwstr/>
      </vt:variant>
      <vt:variant>
        <vt:i4>4325461</vt:i4>
      </vt:variant>
      <vt:variant>
        <vt:i4>12</vt:i4>
      </vt:variant>
      <vt:variant>
        <vt:i4>0</vt:i4>
      </vt:variant>
      <vt:variant>
        <vt:i4>5</vt:i4>
      </vt:variant>
      <vt:variant>
        <vt:lpwstr>https://www.cbd.int/doc/meetings/wgri/wgri-05/official/wgri-05-03-add1-en.pdf</vt:lpwstr>
      </vt:variant>
      <vt:variant>
        <vt:lpwstr/>
      </vt:variant>
      <vt:variant>
        <vt:i4>5636111</vt:i4>
      </vt:variant>
      <vt:variant>
        <vt:i4>9</vt:i4>
      </vt:variant>
      <vt:variant>
        <vt:i4>0</vt:i4>
      </vt:variant>
      <vt:variant>
        <vt:i4>5</vt:i4>
      </vt:variant>
      <vt:variant>
        <vt:lpwstr>https://www.cbd.int/doc/meetings/cop/cop-13/information/cop-13-inf-22-en.pdf</vt:lpwstr>
      </vt:variant>
      <vt:variant>
        <vt:lpwstr/>
      </vt:variant>
      <vt:variant>
        <vt:i4>5832777</vt:i4>
      </vt:variant>
      <vt:variant>
        <vt:i4>6</vt:i4>
      </vt:variant>
      <vt:variant>
        <vt:i4>0</vt:i4>
      </vt:variant>
      <vt:variant>
        <vt:i4>5</vt:i4>
      </vt:variant>
      <vt:variant>
        <vt:lpwstr>https://www.cbd.int/doc/c/e36d/fdb8/fa8e366fbbceabb670a14c2e/sbstta-23-06-en.pdf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para fortalecer la cooperación científica y técnica en apoyo del marco mundial de la diversidad biológica posterior a 2020</dc:title>
  <dc:subject>CBD/SBI/3/7/Add.2</dc:subject>
  <dc:creator>SCBD</dc:creator>
  <cp:keywords>Subsidiary Body on Implementation, third meeting, Convention on Biological Diversity</cp:keywords>
  <cp:lastModifiedBy>Xue He Yan</cp:lastModifiedBy>
  <cp:revision>62</cp:revision>
  <cp:lastPrinted>2020-12-11T12:38:00Z</cp:lastPrinted>
  <dcterms:created xsi:type="dcterms:W3CDTF">2020-12-07T18:45:00Z</dcterms:created>
  <dcterms:modified xsi:type="dcterms:W3CDTF">2020-12-11T18:55:00Z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