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93F20" w14:paraId="5E2EEBF3" w14:textId="77777777" w:rsidTr="00D93F20">
        <w:trPr>
          <w:trHeight w:val="709"/>
        </w:trPr>
        <w:tc>
          <w:tcPr>
            <w:tcW w:w="976" w:type="dxa"/>
            <w:tcBorders>
              <w:top w:val="nil"/>
              <w:left w:val="nil"/>
              <w:bottom w:val="single" w:sz="12" w:space="0" w:color="auto"/>
              <w:right w:val="nil"/>
            </w:tcBorders>
            <w:hideMark/>
          </w:tcPr>
          <w:p w14:paraId="3E6CC0CF" w14:textId="180D0B2A" w:rsidR="00D93F20" w:rsidRDefault="00D93F20">
            <w:r>
              <w:rPr>
                <w:noProof/>
                <w:lang w:val="en-US"/>
              </w:rPr>
              <w:drawing>
                <wp:inline distT="0" distB="0" distL="0" distR="0" wp14:anchorId="71639522" wp14:editId="00FA293F">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6D2DA87A" w14:textId="296FAA40" w:rsidR="00D93F20" w:rsidRDefault="00D93F20">
            <w:r>
              <w:rPr>
                <w:noProof/>
                <w:lang w:val="en-US"/>
              </w:rPr>
              <w:drawing>
                <wp:inline distT="0" distB="0" distL="0" distR="0" wp14:anchorId="145D26C0" wp14:editId="7CAA3993">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0BA54403" w14:textId="77777777" w:rsidR="00D93F20" w:rsidRDefault="00D93F20">
            <w:pPr>
              <w:jc w:val="right"/>
              <w:rPr>
                <w:rFonts w:ascii="Arial" w:hAnsi="Arial" w:cs="Arial"/>
                <w:b/>
                <w:sz w:val="32"/>
                <w:szCs w:val="32"/>
              </w:rPr>
            </w:pPr>
            <w:r>
              <w:rPr>
                <w:rFonts w:ascii="Arial" w:hAnsi="Arial" w:cs="Arial"/>
                <w:b/>
                <w:sz w:val="32"/>
                <w:szCs w:val="32"/>
              </w:rPr>
              <w:t>CBD</w:t>
            </w:r>
          </w:p>
        </w:tc>
      </w:tr>
      <w:tr w:rsidR="00D93F20" w14:paraId="0437DDAB" w14:textId="77777777" w:rsidTr="00D93F20">
        <w:tc>
          <w:tcPr>
            <w:tcW w:w="6117" w:type="dxa"/>
            <w:gridSpan w:val="2"/>
            <w:tcBorders>
              <w:top w:val="single" w:sz="12" w:space="0" w:color="auto"/>
              <w:left w:val="nil"/>
              <w:bottom w:val="single" w:sz="36" w:space="0" w:color="auto"/>
              <w:right w:val="nil"/>
            </w:tcBorders>
            <w:vAlign w:val="center"/>
            <w:hideMark/>
          </w:tcPr>
          <w:p w14:paraId="491EA058" w14:textId="5223618E" w:rsidR="00D93F20" w:rsidRDefault="00D93F20">
            <w:r>
              <w:rPr>
                <w:noProof/>
                <w:szCs w:val="22"/>
                <w:lang w:val="en-US" w:eastAsia="zh-CN"/>
              </w:rPr>
              <w:drawing>
                <wp:inline distT="0" distB="0" distL="0" distR="0" wp14:anchorId="32627248" wp14:editId="05C70B01">
                  <wp:extent cx="2968783" cy="1228725"/>
                  <wp:effectExtent l="0" t="0" r="3175" b="0"/>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4217" cy="1235113"/>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36FA2C5B" w14:textId="77777777" w:rsidR="00D93F20" w:rsidRDefault="00D93F20">
            <w:pPr>
              <w:ind w:left="1215"/>
              <w:rPr>
                <w:szCs w:val="22"/>
              </w:rPr>
            </w:pPr>
            <w:r>
              <w:rPr>
                <w:szCs w:val="22"/>
              </w:rPr>
              <w:t>Distr.</w:t>
            </w:r>
          </w:p>
          <w:p w14:paraId="3684777A" w14:textId="6C1D2364" w:rsidR="00D93F20" w:rsidRDefault="0098642E">
            <w:pPr>
              <w:ind w:left="1215"/>
              <w:rPr>
                <w:szCs w:val="22"/>
              </w:rPr>
            </w:pPr>
            <w:sdt>
              <w:sdtPr>
                <w:rPr>
                  <w:rFonts w:eastAsia="Malgun Gothic"/>
                  <w:snapToGrid w:val="0"/>
                  <w:kern w:val="22"/>
                  <w:szCs w:val="22"/>
                  <w:lang w:bidi="fr-FR"/>
                </w:rPr>
                <w:alias w:val="Status"/>
                <w:id w:val="307985777"/>
                <w:placeholder>
                  <w:docPart w:val="D3E0FBAA4E7C4DA98F0E2D355C9D9E7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93F20" w:rsidRPr="00D93F20">
                  <w:rPr>
                    <w:rFonts w:eastAsia="Malgun Gothic"/>
                    <w:snapToGrid w:val="0"/>
                    <w:kern w:val="22"/>
                    <w:szCs w:val="22"/>
                    <w:lang w:bidi="fr-FR"/>
                  </w:rPr>
                  <w:t>LIMITÉE</w:t>
                </w:r>
              </w:sdtContent>
            </w:sdt>
          </w:p>
          <w:p w14:paraId="12E843B0" w14:textId="7BC644BF" w:rsidR="00D93F20" w:rsidRDefault="00D93F20">
            <w:pPr>
              <w:ind w:left="1215"/>
              <w:rPr>
                <w:szCs w:val="22"/>
              </w:rPr>
            </w:pPr>
          </w:p>
          <w:p w14:paraId="73796B89" w14:textId="0C55AD90" w:rsidR="00D93F20" w:rsidRDefault="00D93F20">
            <w:pPr>
              <w:ind w:left="1215"/>
              <w:rPr>
                <w:szCs w:val="22"/>
              </w:rPr>
            </w:pPr>
            <w:r>
              <w:rPr>
                <w:szCs w:val="22"/>
                <w:lang w:val="en-US"/>
              </w:rPr>
              <w:t>26 novembre 2018</w:t>
            </w:r>
          </w:p>
          <w:p w14:paraId="141F543E" w14:textId="4DF020B6" w:rsidR="00D93F20" w:rsidRDefault="00D93F20">
            <w:pPr>
              <w:ind w:left="1215"/>
              <w:rPr>
                <w:szCs w:val="22"/>
              </w:rPr>
            </w:pPr>
          </w:p>
          <w:p w14:paraId="1023D730" w14:textId="25A6D837" w:rsidR="00D93F20" w:rsidRDefault="00D93F20">
            <w:pPr>
              <w:ind w:left="1215"/>
              <w:rPr>
                <w:szCs w:val="22"/>
              </w:rPr>
            </w:pPr>
            <w:r>
              <w:rPr>
                <w:szCs w:val="22"/>
              </w:rPr>
              <w:t>FRANÇAIS</w:t>
            </w:r>
          </w:p>
          <w:p w14:paraId="10EF908A" w14:textId="265B6806" w:rsidR="00D93F20" w:rsidRDefault="00D93F20">
            <w:pPr>
              <w:ind w:left="1215"/>
              <w:rPr>
                <w:szCs w:val="22"/>
              </w:rPr>
            </w:pPr>
            <w:r>
              <w:rPr>
                <w:szCs w:val="22"/>
              </w:rPr>
              <w:t>ORIGINAL: ANGLAIS</w:t>
            </w:r>
          </w:p>
          <w:p w14:paraId="5188B295" w14:textId="77777777" w:rsidR="00D93F20" w:rsidRDefault="00D93F20"/>
        </w:tc>
      </w:tr>
    </w:tbl>
    <w:p w14:paraId="27910A47" w14:textId="41994827" w:rsidR="00D93F20" w:rsidRDefault="00D93F20" w:rsidP="00D93F20">
      <w:pPr>
        <w:suppressLineNumbers/>
        <w:suppressAutoHyphens/>
        <w:kinsoku w:val="0"/>
        <w:overflowPunct w:val="0"/>
        <w:autoSpaceDE w:val="0"/>
        <w:autoSpaceDN w:val="0"/>
        <w:ind w:left="170" w:right="3119" w:hanging="170"/>
        <w:jc w:val="left"/>
        <w:rPr>
          <w:rFonts w:eastAsia="Batang"/>
          <w:snapToGrid w:val="0"/>
          <w:kern w:val="22"/>
          <w:lang w:val="fr-CA"/>
        </w:rPr>
      </w:pPr>
      <w:r w:rsidRPr="001B7399">
        <w:rPr>
          <w:rFonts w:eastAsia="Batang"/>
          <w:snapToGrid w:val="0"/>
          <w:kern w:val="22"/>
          <w:lang w:val="fr-CA"/>
        </w:rPr>
        <w:t xml:space="preserve">CONFÉRENCE DES PARTIES À LA CONVENTION SUR LA DIVERSITÉ BIOLOGIQUE SIÉGEANT EN TANT QUE RÉUNION DES PARTIES AU </w:t>
      </w:r>
      <w:r w:rsidRPr="000A7DBA">
        <w:rPr>
          <w:rFonts w:eastAsia="Batang"/>
          <w:snapToGrid w:val="0"/>
          <w:kern w:val="22"/>
          <w:lang w:val="fr-CA"/>
        </w:rPr>
        <w:t xml:space="preserve">PROTOCOLE DE NAGOYA SUR L’ACCÈS AUX RESSOURCES GÉNÉTIQUES ET LE PARTAGE JUSTE ET ÉQUITABLE DES AVANTAGES DÉCOULANT DE LEUR </w:t>
      </w:r>
      <w:r>
        <w:rPr>
          <w:rFonts w:eastAsia="Batang"/>
          <w:snapToGrid w:val="0"/>
          <w:kern w:val="22"/>
          <w:lang w:val="fr-CA"/>
        </w:rPr>
        <w:t>UTILISATION</w:t>
      </w:r>
      <w:bookmarkStart w:id="0" w:name="_GoBack"/>
      <w:bookmarkEnd w:id="0"/>
    </w:p>
    <w:p w14:paraId="54B87637" w14:textId="5BC17421" w:rsidR="00D93F20" w:rsidRPr="000A7DBA" w:rsidRDefault="00D93F20" w:rsidP="00D93F20">
      <w:pPr>
        <w:suppressLineNumbers/>
        <w:suppressAutoHyphens/>
        <w:kinsoku w:val="0"/>
        <w:overflowPunct w:val="0"/>
        <w:autoSpaceDE w:val="0"/>
        <w:autoSpaceDN w:val="0"/>
        <w:ind w:left="170" w:right="3119" w:hanging="170"/>
        <w:jc w:val="left"/>
        <w:rPr>
          <w:rFonts w:eastAsia="Batang"/>
          <w:snapToGrid w:val="0"/>
          <w:kern w:val="22"/>
          <w:lang w:val="fr-CA"/>
        </w:rPr>
      </w:pPr>
      <w:r w:rsidRPr="000A7DBA">
        <w:rPr>
          <w:rFonts w:eastAsia="Batang"/>
          <w:snapToGrid w:val="0"/>
          <w:kern w:val="22"/>
          <w:lang w:val="fr-CA"/>
        </w:rPr>
        <w:t>Troisième réunion</w:t>
      </w:r>
    </w:p>
    <w:p w14:paraId="439C027C" w14:textId="77777777" w:rsidR="00D93F20" w:rsidRPr="000A7DBA" w:rsidRDefault="00D93F20" w:rsidP="00D93F20">
      <w:pPr>
        <w:suppressLineNumbers/>
        <w:suppressAutoHyphens/>
        <w:kinsoku w:val="0"/>
        <w:overflowPunct w:val="0"/>
        <w:autoSpaceDE w:val="0"/>
        <w:autoSpaceDN w:val="0"/>
        <w:rPr>
          <w:snapToGrid w:val="0"/>
          <w:kern w:val="22"/>
          <w:szCs w:val="22"/>
          <w:lang w:val="fr-CA" w:eastAsia="nb-NO"/>
        </w:rPr>
      </w:pPr>
      <w:r w:rsidRPr="000A7DBA">
        <w:rPr>
          <w:snapToGrid w:val="0"/>
          <w:kern w:val="22"/>
          <w:szCs w:val="22"/>
          <w:lang w:val="fr-CA"/>
        </w:rPr>
        <w:t xml:space="preserve">Sharm El-Sheikh, Égypte, 17-29 novembre </w:t>
      </w:r>
      <w:r w:rsidRPr="000A7DBA">
        <w:rPr>
          <w:snapToGrid w:val="0"/>
          <w:kern w:val="22"/>
          <w:szCs w:val="22"/>
          <w:lang w:val="fr-CA" w:eastAsia="nb-NO"/>
        </w:rPr>
        <w:t>2018</w:t>
      </w:r>
    </w:p>
    <w:p w14:paraId="5318151B" w14:textId="02441C0A" w:rsidR="00D93F20" w:rsidRDefault="00D93F20" w:rsidP="00D93F20">
      <w:pPr>
        <w:rPr>
          <w:lang w:val="fr-CA"/>
        </w:rPr>
      </w:pPr>
      <w:r w:rsidRPr="000A7DBA">
        <w:rPr>
          <w:lang w:val="fr-CA"/>
        </w:rPr>
        <w:t>Point 15 de l’ordre du jour</w:t>
      </w:r>
    </w:p>
    <w:p w14:paraId="09F461BC" w14:textId="77777777" w:rsidR="00D93F20" w:rsidRPr="000A7DBA" w:rsidRDefault="00D93F20" w:rsidP="00D93F20">
      <w:pPr>
        <w:spacing w:line="120" w:lineRule="auto"/>
        <w:rPr>
          <w:lang w:val="fr-CA"/>
        </w:rPr>
      </w:pPr>
    </w:p>
    <w:p w14:paraId="3AEC2A63" w14:textId="346BA609" w:rsidR="00176CEE" w:rsidRPr="000A7DBA" w:rsidRDefault="0098642E" w:rsidP="00D93F20">
      <w:pPr>
        <w:pStyle w:val="meetingname"/>
        <w:suppressLineNumbers/>
        <w:suppressAutoHyphens/>
        <w:kinsoku w:val="0"/>
        <w:overflowPunct w:val="0"/>
        <w:autoSpaceDE w:val="0"/>
        <w:autoSpaceDN w:val="0"/>
        <w:adjustRightInd w:val="0"/>
        <w:snapToGrid w:val="0"/>
        <w:ind w:right="106"/>
        <w:jc w:val="center"/>
        <w:rPr>
          <w:b/>
          <w:caps w:val="0"/>
          <w:lang w:val="fr-CA"/>
        </w:rPr>
      </w:pPr>
      <w:sdt>
        <w:sdtPr>
          <w:rPr>
            <w:b/>
            <w:kern w:val="22"/>
            <w:lang w:val="fr-CA"/>
          </w:rPr>
          <w:alias w:val="Title"/>
          <w:tag w:val=""/>
          <w:id w:val="772832786"/>
          <w:placeholder>
            <w:docPart w:val="071B85DC2F70462C89182AC874400365"/>
          </w:placeholder>
          <w:dataBinding w:prefixMappings="xmlns:ns0='http://purl.org/dc/elements/1.1/' xmlns:ns1='http://schemas.openxmlformats.org/package/2006/metadata/core-properties' " w:xpath="/ns1:coreProperties[1]/ns0:title[1]" w:storeItemID="{6C3C8BC8-F283-45AE-878A-BAB7291924A1}"/>
          <w:text/>
        </w:sdtPr>
        <w:sdtEndPr/>
        <w:sdtContent>
          <w:r w:rsidR="00D93F20" w:rsidRPr="000A7DBA">
            <w:rPr>
              <w:b/>
              <w:kern w:val="22"/>
              <w:lang w:val="fr-CA"/>
            </w:rPr>
            <w:t>EXAMEN DE L'EXPÉRIENCE DE LA TENUE DE RÉUNIONS CONCOMITANTES DE LA CONFÉRENCE DES PARTIES À LA CONVENTION, DE LA CONFÉRENCE DES PARTIES SIÉGEANT EN TANT QUE RÉUNION DES PARTIES AU PROTOCOLE DE CARTAGENA ET DE LA CONFÉRENCE DES PARTIES SIÉGEANT EN TANT QUE RÉUNION DES PARTIES AU PROTOCOLE DE NAGOYA</w:t>
          </w:r>
        </w:sdtContent>
      </w:sdt>
    </w:p>
    <w:p w14:paraId="0754BB8C" w14:textId="1BD5C318" w:rsidR="00D93F20" w:rsidRDefault="00D93F20" w:rsidP="00D93F20">
      <w:pPr>
        <w:suppressLineNumbers/>
        <w:shd w:val="clear" w:color="auto" w:fill="FFFFFF" w:themeFill="background1"/>
        <w:suppressAutoHyphens/>
        <w:kinsoku w:val="0"/>
        <w:overflowPunct w:val="0"/>
        <w:autoSpaceDE w:val="0"/>
        <w:autoSpaceDN w:val="0"/>
        <w:adjustRightInd w:val="0"/>
        <w:snapToGrid w:val="0"/>
        <w:spacing w:before="120" w:after="120"/>
        <w:ind w:firstLine="720"/>
        <w:jc w:val="center"/>
        <w:rPr>
          <w:i/>
          <w:kern w:val="22"/>
          <w:szCs w:val="22"/>
          <w:lang w:val="fr-CA"/>
        </w:rPr>
      </w:pPr>
      <w:r w:rsidRPr="000A7DBA">
        <w:rPr>
          <w:b/>
          <w:szCs w:val="22"/>
          <w:lang w:val="fr-CA"/>
        </w:rPr>
        <w:t xml:space="preserve">Projet de </w:t>
      </w:r>
      <w:r>
        <w:rPr>
          <w:b/>
          <w:szCs w:val="22"/>
          <w:lang w:val="fr-CA"/>
        </w:rPr>
        <w:t>dé</w:t>
      </w:r>
      <w:r w:rsidRPr="000A7DBA">
        <w:rPr>
          <w:b/>
          <w:szCs w:val="22"/>
          <w:lang w:val="fr-CA"/>
        </w:rPr>
        <w:t>cision propos</w:t>
      </w:r>
      <w:r>
        <w:rPr>
          <w:b/>
          <w:szCs w:val="22"/>
          <w:lang w:val="fr-CA"/>
        </w:rPr>
        <w:t>é</w:t>
      </w:r>
      <w:r w:rsidRPr="000A7DBA">
        <w:rPr>
          <w:b/>
          <w:szCs w:val="22"/>
          <w:lang w:val="fr-CA"/>
        </w:rPr>
        <w:t xml:space="preserve"> par le </w:t>
      </w:r>
      <w:r>
        <w:rPr>
          <w:b/>
          <w:szCs w:val="22"/>
          <w:lang w:val="fr-CA"/>
        </w:rPr>
        <w:t>pré</w:t>
      </w:r>
      <w:r w:rsidRPr="000A7DBA">
        <w:rPr>
          <w:b/>
          <w:szCs w:val="22"/>
          <w:lang w:val="fr-CA"/>
        </w:rPr>
        <w:t>sident du Groupe de travail I</w:t>
      </w:r>
    </w:p>
    <w:p w14:paraId="1365013C" w14:textId="20CD842F"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kern w:val="22"/>
          <w:szCs w:val="22"/>
          <w:lang w:val="fr-CA"/>
        </w:rPr>
      </w:pPr>
      <w:r w:rsidRPr="000A7DBA">
        <w:rPr>
          <w:i/>
          <w:kern w:val="22"/>
          <w:szCs w:val="22"/>
          <w:lang w:val="fr-CA"/>
        </w:rPr>
        <w:t>La Conférence des Parties siégeant en tant que réunion des Parties au Protocole de Nagoya sur l'accès et le partage des avantages,</w:t>
      </w:r>
    </w:p>
    <w:p w14:paraId="24ED0E33" w14:textId="3981BFB9"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i/>
          <w:iCs/>
          <w:kern w:val="22"/>
          <w:szCs w:val="22"/>
          <w:lang w:val="fr-CA"/>
        </w:rPr>
        <w:t>Rappelant</w:t>
      </w:r>
      <w:r w:rsidRPr="000A7DBA">
        <w:rPr>
          <w:kern w:val="22"/>
          <w:szCs w:val="22"/>
          <w:lang w:val="fr-CA"/>
        </w:rPr>
        <w:t xml:space="preserve"> les décisions </w:t>
      </w:r>
      <w:hyperlink r:id="rId12" w:history="1">
        <w:r w:rsidRPr="000A7DBA">
          <w:rPr>
            <w:color w:val="0000FF"/>
            <w:kern w:val="22"/>
            <w:szCs w:val="22"/>
            <w:u w:val="single"/>
            <w:lang w:val="fr-CA"/>
          </w:rPr>
          <w:t>NP-1/12</w:t>
        </w:r>
      </w:hyperlink>
      <w:r w:rsidR="00D93F20">
        <w:rPr>
          <w:kern w:val="22"/>
          <w:szCs w:val="22"/>
          <w:lang w:val="fr-CA"/>
        </w:rPr>
        <w:t xml:space="preserve"> </w:t>
      </w:r>
      <w:r w:rsidRPr="000A7DBA">
        <w:rPr>
          <w:kern w:val="22"/>
          <w:szCs w:val="22"/>
          <w:lang w:val="fr-CA"/>
        </w:rPr>
        <w:t xml:space="preserve">et </w:t>
      </w:r>
      <w:hyperlink r:id="rId13" w:history="1">
        <w:r w:rsidRPr="000A7DBA">
          <w:rPr>
            <w:color w:val="0000FF"/>
            <w:kern w:val="22"/>
            <w:szCs w:val="22"/>
            <w:u w:val="single"/>
            <w:lang w:val="fr-CA"/>
          </w:rPr>
          <w:t>NP-2/12</w:t>
        </w:r>
      </w:hyperlink>
      <w:r w:rsidRPr="000A7DBA">
        <w:rPr>
          <w:kern w:val="22"/>
          <w:szCs w:val="22"/>
          <w:lang w:val="fr-CA"/>
        </w:rPr>
        <w:t>,</w:t>
      </w:r>
    </w:p>
    <w:p w14:paraId="3546853B" w14:textId="16ABF723"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i/>
          <w:iCs/>
          <w:kern w:val="22"/>
          <w:szCs w:val="22"/>
          <w:lang w:val="fr-CA"/>
        </w:rPr>
        <w:t>Ayant examiné</w:t>
      </w:r>
      <w:r w:rsidRPr="000A7DBA">
        <w:rPr>
          <w:kern w:val="22"/>
          <w:szCs w:val="22"/>
          <w:lang w:val="fr-CA"/>
        </w:rPr>
        <w:t xml:space="preserve"> 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 en utilisant les critères établis dans l</w:t>
      </w:r>
      <w:r w:rsidR="00D93F20">
        <w:rPr>
          <w:kern w:val="22"/>
          <w:szCs w:val="22"/>
          <w:lang w:val="fr-CA"/>
        </w:rPr>
        <w:t>a</w:t>
      </w:r>
      <w:r w:rsidRPr="000A7DBA">
        <w:rPr>
          <w:kern w:val="22"/>
          <w:szCs w:val="22"/>
          <w:lang w:val="fr-CA"/>
        </w:rPr>
        <w:t xml:space="preserve"> décision NP-2/12, et </w:t>
      </w:r>
      <w:r w:rsidRPr="000A7DBA">
        <w:rPr>
          <w:i/>
          <w:iCs/>
          <w:kern w:val="22"/>
          <w:szCs w:val="22"/>
          <w:lang w:val="fr-CA"/>
        </w:rPr>
        <w:t>tenant compte</w:t>
      </w:r>
      <w:r w:rsidRPr="000A7DBA">
        <w:rPr>
          <w:kern w:val="22"/>
          <w:szCs w:val="22"/>
          <w:lang w:val="fr-CA"/>
        </w:rPr>
        <w:t xml:space="preserve"> des points de vue des Parties, des observateurs et des participants à la treizième réunion de la Conférence des Parties, la huitième réunion de la Conférence des Parties siégeant en tant que réunion des Parties au Protocole de Cartagena et la deuxième réunion de la Conférence des Parties siégeant en tant que réunion des Parties au Protocole de Nagoya, et par le biais d’enquêtes effectuées après les réunions,</w:t>
      </w:r>
    </w:p>
    <w:p w14:paraId="6D7205F1" w14:textId="77777777"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i/>
          <w:iCs/>
          <w:kern w:val="22"/>
          <w:szCs w:val="22"/>
          <w:lang w:val="fr-CA"/>
        </w:rPr>
        <w:t>Sachant</w:t>
      </w:r>
      <w:r w:rsidRPr="000A7DBA">
        <w:rPr>
          <w:kern w:val="22"/>
          <w:szCs w:val="22"/>
          <w:lang w:val="fr-CA"/>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p>
    <w:p w14:paraId="4A5AE2C4" w14:textId="77777777"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kern w:val="22"/>
          <w:szCs w:val="22"/>
          <w:lang w:val="fr-CA"/>
        </w:rPr>
        <w:t>1.</w:t>
      </w:r>
      <w:r w:rsidRPr="000A7DBA">
        <w:rPr>
          <w:kern w:val="22"/>
          <w:szCs w:val="22"/>
          <w:lang w:val="fr-CA"/>
        </w:rPr>
        <w:tab/>
      </w:r>
      <w:r w:rsidRPr="000A7DBA">
        <w:rPr>
          <w:i/>
          <w:kern w:val="22"/>
          <w:szCs w:val="22"/>
          <w:lang w:val="fr-CA"/>
        </w:rPr>
        <w:t>Constate avec satisfaction</w:t>
      </w:r>
      <w:r w:rsidRPr="000A7DBA">
        <w:rPr>
          <w:kern w:val="22"/>
          <w:szCs w:val="22"/>
          <w:lang w:val="fr-CA"/>
        </w:rPr>
        <w:t xml:space="preserve"> que les réunions concomitantes ont permis une intégration accrue de la Convention et de ses protocoles ainsi qu’une amélioration des consultations, de la coordination et des synergies parmi les correspondants nationaux respectifs </w:t>
      </w:r>
      <w:r w:rsidRPr="002B7819">
        <w:rPr>
          <w:kern w:val="22"/>
          <w:szCs w:val="22"/>
          <w:lang w:val="fr-CA"/>
        </w:rPr>
        <w:t>;</w:t>
      </w:r>
    </w:p>
    <w:p w14:paraId="1BBA488E" w14:textId="77777777" w:rsidR="000A7DBA" w:rsidRPr="002B7819"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kern w:val="22"/>
          <w:szCs w:val="22"/>
          <w:lang w:val="fr-CA"/>
        </w:rPr>
        <w:t>2.</w:t>
      </w:r>
      <w:r w:rsidRPr="000A7DBA">
        <w:rPr>
          <w:kern w:val="22"/>
          <w:szCs w:val="22"/>
          <w:lang w:val="fr-CA"/>
        </w:rPr>
        <w:tab/>
      </w:r>
      <w:r w:rsidRPr="000A7DBA">
        <w:rPr>
          <w:i/>
          <w:kern w:val="22"/>
          <w:szCs w:val="22"/>
          <w:lang w:val="fr-CA"/>
        </w:rPr>
        <w:t>Note</w:t>
      </w:r>
      <w:r w:rsidRPr="000A7DBA">
        <w:rPr>
          <w:kern w:val="22"/>
          <w:szCs w:val="22"/>
          <w:lang w:val="fr-CA"/>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w:t>
      </w:r>
      <w:r w:rsidRPr="002B7819">
        <w:rPr>
          <w:kern w:val="22"/>
          <w:szCs w:val="22"/>
          <w:lang w:val="fr-CA"/>
        </w:rPr>
        <w:t>;</w:t>
      </w:r>
    </w:p>
    <w:p w14:paraId="547E30C6" w14:textId="77777777" w:rsid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sidRPr="000A7DBA">
        <w:rPr>
          <w:kern w:val="22"/>
          <w:szCs w:val="22"/>
          <w:lang w:val="fr-CA"/>
        </w:rPr>
        <w:t>3.</w:t>
      </w:r>
      <w:r w:rsidRPr="000A7DBA">
        <w:rPr>
          <w:kern w:val="22"/>
          <w:szCs w:val="22"/>
          <w:lang w:val="fr-CA"/>
        </w:rPr>
        <w:tab/>
      </w:r>
      <w:r w:rsidRPr="000A7DBA">
        <w:rPr>
          <w:i/>
          <w:kern w:val="22"/>
          <w:szCs w:val="22"/>
          <w:lang w:val="fr-CA"/>
        </w:rPr>
        <w:t>Réitère</w:t>
      </w:r>
      <w:r w:rsidRPr="000A7DBA">
        <w:rPr>
          <w:kern w:val="22"/>
          <w:szCs w:val="22"/>
          <w:lang w:val="fr-CA"/>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sidRPr="000A7DBA">
        <w:rPr>
          <w:i/>
          <w:kern w:val="22"/>
          <w:szCs w:val="22"/>
          <w:lang w:val="fr-CA"/>
        </w:rPr>
        <w:t>souligne</w:t>
      </w:r>
      <w:r w:rsidRPr="000A7DBA">
        <w:rPr>
          <w:kern w:val="22"/>
          <w:szCs w:val="22"/>
          <w:lang w:val="fr-CA"/>
        </w:rPr>
        <w:t xml:space="preserve">, à cet égard, </w:t>
      </w:r>
      <w:r w:rsidRPr="000A7DBA">
        <w:rPr>
          <w:kern w:val="22"/>
          <w:szCs w:val="22"/>
          <w:lang w:val="fr-CA"/>
        </w:rPr>
        <w:lastRenderedPageBreak/>
        <w:t>l’importance, en particulier, d’assurer une participation adéquate des représentants aux réunions des protocoles en fournissant des fonds à cette participation, y compris à des réunions intersessions </w:t>
      </w:r>
      <w:r w:rsidRPr="002B7819">
        <w:rPr>
          <w:kern w:val="22"/>
          <w:szCs w:val="22"/>
          <w:lang w:val="fr-CA"/>
        </w:rPr>
        <w:t>;</w:t>
      </w:r>
    </w:p>
    <w:p w14:paraId="1E2AC123" w14:textId="45AAA49C" w:rsidR="002B7819" w:rsidRPr="000A7DBA" w:rsidRDefault="002B7819"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Pr>
          <w:kern w:val="22"/>
          <w:szCs w:val="22"/>
          <w:lang w:val="fr-CA"/>
        </w:rPr>
        <w:t>4.</w:t>
      </w:r>
      <w:r>
        <w:rPr>
          <w:kern w:val="22"/>
          <w:szCs w:val="22"/>
          <w:lang w:val="fr-CA"/>
        </w:rPr>
        <w:tab/>
      </w:r>
      <w:r w:rsidRPr="00513C8A">
        <w:rPr>
          <w:i/>
          <w:kern w:val="22"/>
          <w:lang w:val="fr-FR"/>
        </w:rPr>
        <w:t>Prie</w:t>
      </w:r>
      <w:r>
        <w:rPr>
          <w:kern w:val="22"/>
          <w:lang w:val="fr-FR"/>
        </w:rPr>
        <w:t xml:space="preserve"> la Secrétaire exécutive d’élaborer davantage l’examen préliminaire de l’expérience de réunions concomitantes en appliquant les critères énoncés dans la décision </w:t>
      </w:r>
      <w:r w:rsidR="00D93F20">
        <w:rPr>
          <w:kern w:val="22"/>
          <w:lang w:val="fr-FR"/>
        </w:rPr>
        <w:t>2</w:t>
      </w:r>
      <w:r>
        <w:rPr>
          <w:kern w:val="22"/>
          <w:lang w:val="fr-FR"/>
        </w:rPr>
        <w:t>/</w:t>
      </w:r>
      <w:r w:rsidR="00D93F20">
        <w:rPr>
          <w:kern w:val="22"/>
          <w:lang w:val="fr-FR"/>
        </w:rPr>
        <w:t>12</w:t>
      </w:r>
      <w:r>
        <w:rPr>
          <w:kern w:val="22"/>
          <w:lang w:val="fr-FR"/>
        </w:rPr>
        <w:t>, en se fondant sur l’expérience acquise lors la tenue simultanée de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 pour examen par l’Organe subsidiaire chargé de l’application pour examen à sa troisième réunion ;</w:t>
      </w:r>
    </w:p>
    <w:p w14:paraId="0821F6D2" w14:textId="11980B73" w:rsidR="000A7DBA" w:rsidRPr="000A7DBA" w:rsidRDefault="002B7819"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r>
        <w:rPr>
          <w:kern w:val="22"/>
          <w:szCs w:val="22"/>
          <w:lang w:val="fr-CA"/>
        </w:rPr>
        <w:t>5</w:t>
      </w:r>
      <w:r w:rsidR="000A7DBA" w:rsidRPr="000A7DBA">
        <w:rPr>
          <w:kern w:val="22"/>
          <w:szCs w:val="22"/>
          <w:lang w:val="fr-CA"/>
        </w:rPr>
        <w:t>.</w:t>
      </w:r>
      <w:r w:rsidR="000A7DBA" w:rsidRPr="000A7DBA">
        <w:rPr>
          <w:kern w:val="22"/>
          <w:szCs w:val="22"/>
          <w:lang w:val="fr-CA"/>
        </w:rPr>
        <w:tab/>
      </w:r>
      <w:r w:rsidR="000A7DBA" w:rsidRPr="000A7DBA">
        <w:rPr>
          <w:i/>
          <w:kern w:val="22"/>
          <w:szCs w:val="22"/>
          <w:lang w:val="fr-CA"/>
        </w:rPr>
        <w:t>Demande</w:t>
      </w:r>
      <w:r w:rsidR="000A7DBA" w:rsidRPr="000A7DBA">
        <w:rPr>
          <w:kern w:val="22"/>
          <w:szCs w:val="22"/>
          <w:lang w:val="fr-CA"/>
        </w:rPr>
        <w:t xml:space="preserve"> au Bureau et à la Secrétaire exécutive, lors de la mise au point finale de l’organisation des travaux proposée pour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 de prendre en compte la présente décision</w:t>
      </w:r>
      <w:r>
        <w:rPr>
          <w:kern w:val="22"/>
          <w:szCs w:val="22"/>
          <w:lang w:val="fr-CA"/>
        </w:rPr>
        <w:t xml:space="preserve">, </w:t>
      </w:r>
      <w:r w:rsidR="000A7DBA" w:rsidRPr="000A7DBA">
        <w:rPr>
          <w:kern w:val="22"/>
          <w:szCs w:val="22"/>
          <w:lang w:val="fr-CA"/>
        </w:rPr>
        <w:t>les informations qui figurent dans la note de la Secrétaire exécutive</w:t>
      </w:r>
      <w:r w:rsidR="000A7DBA">
        <w:rPr>
          <w:rStyle w:val="Appelnotedebasdep"/>
          <w:rFonts w:eastAsiaTheme="majorEastAsia"/>
          <w:kern w:val="22"/>
          <w:szCs w:val="22"/>
        </w:rPr>
        <w:footnoteReference w:id="1"/>
      </w:r>
      <w:r>
        <w:rPr>
          <w:kern w:val="22"/>
          <w:szCs w:val="22"/>
          <w:lang w:val="fr-CA"/>
        </w:rPr>
        <w:t xml:space="preserve">, </w:t>
      </w:r>
      <w:r>
        <w:rPr>
          <w:kern w:val="22"/>
          <w:lang w:val="fr-FR"/>
        </w:rPr>
        <w:t>ainsi que l’expérience acquise lors la tenue simultanée de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w:t>
      </w:r>
    </w:p>
    <w:p w14:paraId="1A06966E" w14:textId="77777777" w:rsidR="000A7DBA" w:rsidRPr="000A7DBA" w:rsidRDefault="000A7DBA" w:rsidP="000A7DBA">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fr-CA"/>
        </w:rPr>
      </w:pPr>
    </w:p>
    <w:p w14:paraId="19347876" w14:textId="0C0FC104" w:rsidR="00937AB0" w:rsidRPr="00773605" w:rsidRDefault="00937AB0" w:rsidP="00937AB0">
      <w:pPr>
        <w:suppressLineNumbers/>
        <w:shd w:val="clear" w:color="auto" w:fill="FFFFFF"/>
        <w:suppressAutoHyphens/>
        <w:kinsoku w:val="0"/>
        <w:overflowPunct w:val="0"/>
        <w:autoSpaceDE w:val="0"/>
        <w:autoSpaceDN w:val="0"/>
        <w:adjustRightInd w:val="0"/>
        <w:snapToGrid w:val="0"/>
        <w:spacing w:before="120" w:after="120"/>
        <w:ind w:firstLine="720"/>
        <w:jc w:val="center"/>
        <w:rPr>
          <w:rFonts w:eastAsia="Malgun Gothic"/>
          <w:kern w:val="22"/>
        </w:rPr>
      </w:pPr>
      <w:r>
        <w:rPr>
          <w:b/>
          <w:u w:val="single"/>
        </w:rPr>
        <w:t>__________</w:t>
      </w:r>
    </w:p>
    <w:sectPr w:rsidR="00937AB0" w:rsidRPr="00773605"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FB97A" w14:textId="77777777" w:rsidR="0098642E" w:rsidRDefault="0098642E" w:rsidP="00CF1848">
      <w:r>
        <w:separator/>
      </w:r>
    </w:p>
  </w:endnote>
  <w:endnote w:type="continuationSeparator" w:id="0">
    <w:p w14:paraId="7D8AFE7B" w14:textId="77777777" w:rsidR="0098642E" w:rsidRDefault="0098642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32911" w14:textId="77777777" w:rsidR="0098642E" w:rsidRDefault="0098642E" w:rsidP="00CF1848">
      <w:r>
        <w:separator/>
      </w:r>
    </w:p>
  </w:footnote>
  <w:footnote w:type="continuationSeparator" w:id="0">
    <w:p w14:paraId="305BF8D0" w14:textId="77777777" w:rsidR="0098642E" w:rsidRDefault="0098642E" w:rsidP="00CF1848">
      <w:r>
        <w:continuationSeparator/>
      </w:r>
    </w:p>
  </w:footnote>
  <w:footnote w:id="1">
    <w:p w14:paraId="09C5C006" w14:textId="77777777" w:rsidR="000A7DBA" w:rsidRPr="00447F30" w:rsidRDefault="000A7DBA" w:rsidP="000A7DBA">
      <w:pPr>
        <w:pStyle w:val="Notedebasdepage"/>
        <w:ind w:firstLine="0"/>
      </w:pPr>
      <w:r>
        <w:rPr>
          <w:rStyle w:val="Appelnotedebasdep"/>
          <w:rFonts w:eastAsiaTheme="majorEastAsia"/>
        </w:rPr>
        <w:footnoteRef/>
      </w:r>
      <w:r>
        <w:t xml:space="preserve"> CBD/SBI/2/16 et 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7414FD4" w:rsidR="00534681" w:rsidRPr="00937AB0" w:rsidRDefault="00D93F20" w:rsidP="00534681">
        <w:pPr>
          <w:pStyle w:val="En-tte"/>
          <w:rPr>
            <w:lang w:val="en-CA"/>
          </w:rPr>
        </w:pPr>
        <w:r>
          <w:rPr>
            <w:lang w:val="en-CA"/>
          </w:rPr>
          <w:t>CBD/NP-MOP/3/L.9</w:t>
        </w:r>
      </w:p>
    </w:sdtContent>
  </w:sdt>
  <w:p w14:paraId="57597240" w14:textId="77777777" w:rsidR="00534681" w:rsidRPr="00000614" w:rsidRDefault="0053468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B7819">
      <w:rPr>
        <w:noProof/>
        <w:lang w:val="fr-FR"/>
      </w:rPr>
      <w:t>2</w:t>
    </w:r>
    <w:r>
      <w:rPr>
        <w:noProof/>
      </w:rPr>
      <w:fldChar w:fldCharType="end"/>
    </w:r>
  </w:p>
  <w:p w14:paraId="1D80EB20" w14:textId="77777777" w:rsidR="00534681" w:rsidRPr="00000614"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7708DB3" w:rsidR="009505C9" w:rsidRPr="00937AB0" w:rsidRDefault="00D93F20" w:rsidP="009505C9">
        <w:pPr>
          <w:pStyle w:val="En-tte"/>
          <w:jc w:val="right"/>
          <w:rPr>
            <w:lang w:val="en-CA"/>
          </w:rPr>
        </w:pPr>
        <w:r>
          <w:rPr>
            <w:lang w:val="en-CA"/>
          </w:rPr>
          <w:t>CBD/NP-MOP/3/L.9</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740B1"/>
    <w:rsid w:val="000A7DBA"/>
    <w:rsid w:val="000E673A"/>
    <w:rsid w:val="000F74F5"/>
    <w:rsid w:val="00105372"/>
    <w:rsid w:val="00131E7A"/>
    <w:rsid w:val="00133685"/>
    <w:rsid w:val="00172AF6"/>
    <w:rsid w:val="00176CEE"/>
    <w:rsid w:val="001B7399"/>
    <w:rsid w:val="002B7819"/>
    <w:rsid w:val="00372F74"/>
    <w:rsid w:val="003F7224"/>
    <w:rsid w:val="00405146"/>
    <w:rsid w:val="0042412C"/>
    <w:rsid w:val="00427D21"/>
    <w:rsid w:val="004644C2"/>
    <w:rsid w:val="00467F9C"/>
    <w:rsid w:val="004A260C"/>
    <w:rsid w:val="005345E1"/>
    <w:rsid w:val="00534681"/>
    <w:rsid w:val="006122BA"/>
    <w:rsid w:val="0061445E"/>
    <w:rsid w:val="0062246C"/>
    <w:rsid w:val="00660C4D"/>
    <w:rsid w:val="006B2290"/>
    <w:rsid w:val="006F1189"/>
    <w:rsid w:val="00711B40"/>
    <w:rsid w:val="00717D88"/>
    <w:rsid w:val="00744DA2"/>
    <w:rsid w:val="007942D3"/>
    <w:rsid w:val="007B6C09"/>
    <w:rsid w:val="007E09DA"/>
    <w:rsid w:val="008178B6"/>
    <w:rsid w:val="00865B74"/>
    <w:rsid w:val="00930BA1"/>
    <w:rsid w:val="0093169E"/>
    <w:rsid w:val="00937AB0"/>
    <w:rsid w:val="009505C9"/>
    <w:rsid w:val="0098642E"/>
    <w:rsid w:val="00987619"/>
    <w:rsid w:val="009C200D"/>
    <w:rsid w:val="00AD680C"/>
    <w:rsid w:val="00B3369F"/>
    <w:rsid w:val="00B523FC"/>
    <w:rsid w:val="00C342E4"/>
    <w:rsid w:val="00C35537"/>
    <w:rsid w:val="00C61C40"/>
    <w:rsid w:val="00C9161D"/>
    <w:rsid w:val="00CF1848"/>
    <w:rsid w:val="00D12044"/>
    <w:rsid w:val="00D76A18"/>
    <w:rsid w:val="00D93F20"/>
    <w:rsid w:val="00DD118C"/>
    <w:rsid w:val="00E02C8E"/>
    <w:rsid w:val="00E66235"/>
    <w:rsid w:val="00E83C24"/>
    <w:rsid w:val="00E9318D"/>
    <w:rsid w:val="00EE76DC"/>
    <w:rsid w:val="00F94774"/>
    <w:rsid w:val="00FA548E"/>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87619"/>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482045698">
      <w:bodyDiv w:val="1"/>
      <w:marLeft w:val="0"/>
      <w:marRight w:val="0"/>
      <w:marTop w:val="0"/>
      <w:marBottom w:val="0"/>
      <w:divBdr>
        <w:top w:val="none" w:sz="0" w:space="0" w:color="auto"/>
        <w:left w:val="none" w:sz="0" w:space="0" w:color="auto"/>
        <w:bottom w:val="none" w:sz="0" w:space="0" w:color="auto"/>
        <w:right w:val="none" w:sz="0" w:space="0" w:color="auto"/>
      </w:divBdr>
    </w:div>
    <w:div w:id="518738989">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12-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12-fr.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71B85DC2F70462C89182AC874400365"/>
        <w:category>
          <w:name w:val="Général"/>
          <w:gallery w:val="placeholder"/>
        </w:category>
        <w:types>
          <w:type w:val="bbPlcHdr"/>
        </w:types>
        <w:behaviors>
          <w:behavior w:val="content"/>
        </w:behaviors>
        <w:guid w:val="{6474E1DD-D0D9-49EE-BA72-6FDE163331E7}"/>
      </w:docPartPr>
      <w:docPartBody>
        <w:p w:rsidR="00C40002" w:rsidRDefault="00740922" w:rsidP="00740922">
          <w:pPr>
            <w:pStyle w:val="071B85DC2F70462C89182AC874400365"/>
          </w:pPr>
          <w:r w:rsidRPr="007E02EB">
            <w:rPr>
              <w:rStyle w:val="Textedelespacerserv"/>
            </w:rPr>
            <w:t>[Title]</w:t>
          </w:r>
        </w:p>
      </w:docPartBody>
    </w:docPart>
    <w:docPart>
      <w:docPartPr>
        <w:name w:val="D3E0FBAA4E7C4DA98F0E2D355C9D9E76"/>
        <w:category>
          <w:name w:val="Général"/>
          <w:gallery w:val="placeholder"/>
        </w:category>
        <w:types>
          <w:type w:val="bbPlcHdr"/>
        </w:types>
        <w:behaviors>
          <w:behavior w:val="content"/>
        </w:behaviors>
        <w:guid w:val="{F16A7230-0991-493D-B8DC-46AF64D0B9CF}"/>
      </w:docPartPr>
      <w:docPartBody>
        <w:p w:rsidR="00C40002" w:rsidRDefault="00740922" w:rsidP="00740922">
          <w:pPr>
            <w:pStyle w:val="D3E0FBAA4E7C4DA98F0E2D355C9D9E76"/>
          </w:pPr>
          <w:r>
            <w:rPr>
              <w:rStyle w:val="Textedelespacerserv"/>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81C74"/>
    <w:rsid w:val="00261E9A"/>
    <w:rsid w:val="00500A2B"/>
    <w:rsid w:val="0058288D"/>
    <w:rsid w:val="006100D1"/>
    <w:rsid w:val="006801B3"/>
    <w:rsid w:val="00720F63"/>
    <w:rsid w:val="00740922"/>
    <w:rsid w:val="007F1B76"/>
    <w:rsid w:val="00810A55"/>
    <w:rsid w:val="00884635"/>
    <w:rsid w:val="008C6619"/>
    <w:rsid w:val="008D420E"/>
    <w:rsid w:val="0098642F"/>
    <w:rsid w:val="00C40002"/>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40922"/>
  </w:style>
  <w:style w:type="paragraph" w:customStyle="1" w:styleId="C444DEE40D7C456B82AF1A09CD132ABF">
    <w:name w:val="C444DEE40D7C456B82AF1A09CD132ABF"/>
    <w:rsid w:val="00CE6602"/>
    <w:pPr>
      <w:spacing w:after="160" w:line="259" w:lineRule="auto"/>
    </w:pPr>
  </w:style>
  <w:style w:type="paragraph" w:customStyle="1" w:styleId="12E412BDF63F4ACFB1F882E07FC9BEC3">
    <w:name w:val="12E412BDF63F4ACFB1F882E07FC9BEC3"/>
    <w:rsid w:val="00740922"/>
    <w:pPr>
      <w:spacing w:after="160" w:line="259" w:lineRule="auto"/>
    </w:pPr>
    <w:rPr>
      <w:lang w:val="fr-FR" w:eastAsia="fr-FR"/>
    </w:rPr>
  </w:style>
  <w:style w:type="paragraph" w:customStyle="1" w:styleId="2573DD63ECB94F59AA3B44B13DC69D7A">
    <w:name w:val="2573DD63ECB94F59AA3B44B13DC69D7A"/>
    <w:rsid w:val="00740922"/>
    <w:pPr>
      <w:spacing w:after="160" w:line="259" w:lineRule="auto"/>
    </w:pPr>
    <w:rPr>
      <w:lang w:val="fr-FR" w:eastAsia="fr-FR"/>
    </w:rPr>
  </w:style>
  <w:style w:type="paragraph" w:customStyle="1" w:styleId="071B85DC2F70462C89182AC874400365">
    <w:name w:val="071B85DC2F70462C89182AC874400365"/>
    <w:rsid w:val="00740922"/>
    <w:pPr>
      <w:spacing w:after="160" w:line="259" w:lineRule="auto"/>
    </w:pPr>
    <w:rPr>
      <w:lang w:val="fr-FR" w:eastAsia="fr-FR"/>
    </w:rPr>
  </w:style>
  <w:style w:type="paragraph" w:customStyle="1" w:styleId="D3E0FBAA4E7C4DA98F0E2D355C9D9E76">
    <w:name w:val="D3E0FBAA4E7C4DA98F0E2D355C9D9E76"/>
    <w:rsid w:val="00740922"/>
    <w:pPr>
      <w:spacing w:after="160" w:line="259" w:lineRule="auto"/>
    </w:pPr>
    <w:rPr>
      <w:lang w:val="fr-FR" w:eastAsia="fr-FR"/>
    </w:rPr>
  </w:style>
  <w:style w:type="paragraph" w:customStyle="1" w:styleId="BEA2BF6AEE9F41519853B664CD4F4646">
    <w:name w:val="BEA2BF6AEE9F41519853B664CD4F4646"/>
    <w:rsid w:val="00740922"/>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8124C6-7254-4B3A-99F6-5358BDFE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4118</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 L'EXPÉRIENCE DE LA TENUE DE RÉUNIONS CONCOMITANTES DE LA CONFÉRENCE DES PARTIES À LA CONVENTION, DE LA CONFÉRENCE DES PARTIES SIÉGEANT EN TANT QUE RÉUNION DES PARTIES AU PROTOCOLE DE CARTAGENA ET DE LA CONFÉRENCE DES PARTIES SIÉGEANT EN TANT QUE</vt: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L'EXPÉRIENCE DE LA TENUE DE RÉUNIONS CONCOMITANTES DE LA CONFÉRENCE DES PARTIES À LA CONVENTION, DE LA CONFÉRENCE DES PARTIES SIÉGEANT EN TANT QUE RÉUNION DES PARTIES AU PROTOCOLE DE CARTAGENA ET DE LA CONFÉRENCE DES PARTIES SIÉGEANT EN TANT QUE RÉUNION DES PARTIES AU PROTOCOLE DE NAGOYA</dc:title>
  <dc:subject>CBD/NP-MOP/3/L.9</dc:subject>
  <dc:creator>SCBD</dc:creator>
  <cp:lastModifiedBy>Fabrice Michon</cp:lastModifiedBy>
  <cp:revision>5</cp:revision>
  <dcterms:created xsi:type="dcterms:W3CDTF">2018-11-26T10:22:00Z</dcterms:created>
  <dcterms:modified xsi:type="dcterms:W3CDTF">2018-11-26T10:24:00Z</dcterms:modified>
  <cp:contentStatus>LIMITÉE</cp:contentStatus>
</cp:coreProperties>
</file>