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9816"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699"/>
      </w:tblGrid>
      <w:tr w:rsidR="0079595E" w14:paraId="6ECAA8F5" w14:textId="77777777" w:rsidTr="00B22C59">
        <w:trPr>
          <w:trHeight w:val="851"/>
        </w:trPr>
        <w:tc>
          <w:tcPr>
            <w:tcW w:w="976" w:type="dxa"/>
            <w:tcBorders>
              <w:bottom w:val="single" w:sz="12" w:space="0" w:color="auto"/>
            </w:tcBorders>
          </w:tcPr>
          <w:p w14:paraId="0EAB56C8" w14:textId="3431ADB0" w:rsidR="0079595E" w:rsidRPr="00321985" w:rsidRDefault="0079595E" w:rsidP="00406284">
            <w:bookmarkStart w:id="0" w:name="_Hlk505247837"/>
            <w:bookmarkStart w:id="1" w:name="Meeting"/>
            <w:r>
              <w:rPr>
                <w:noProof/>
              </w:rPr>
              <w:drawing>
                <wp:anchor distT="0" distB="0" distL="114300" distR="114300" simplePos="0" relativeHeight="251660288" behindDoc="0" locked="0" layoutInCell="1" allowOverlap="1" wp14:anchorId="53FA1092" wp14:editId="519DF7A1">
                  <wp:simplePos x="0" y="0"/>
                  <wp:positionH relativeFrom="column">
                    <wp:posOffset>635</wp:posOffset>
                  </wp:positionH>
                  <wp:positionV relativeFrom="page">
                    <wp:posOffset>0</wp:posOffset>
                  </wp:positionV>
                  <wp:extent cx="476250" cy="40259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41" w:type="dxa"/>
            <w:tcBorders>
              <w:bottom w:val="single" w:sz="12" w:space="0" w:color="auto"/>
            </w:tcBorders>
            <w:shd w:val="clear" w:color="auto" w:fill="auto"/>
            <w:tcFitText/>
          </w:tcPr>
          <w:p w14:paraId="5E2CE7CF" w14:textId="2339924B" w:rsidR="0079595E" w:rsidRPr="00C737BD" w:rsidRDefault="0079595E" w:rsidP="00406284">
            <w:r>
              <w:rPr>
                <w:noProof/>
              </w:rPr>
              <w:drawing>
                <wp:anchor distT="0" distB="0" distL="114300" distR="114300" simplePos="0" relativeHeight="251659264" behindDoc="0" locked="0" layoutInCell="1" allowOverlap="1" wp14:anchorId="1083052F" wp14:editId="755D9C14">
                  <wp:simplePos x="0" y="0"/>
                  <wp:positionH relativeFrom="column">
                    <wp:posOffset>-175895</wp:posOffset>
                  </wp:positionH>
                  <wp:positionV relativeFrom="page">
                    <wp:posOffset>-78105</wp:posOffset>
                  </wp:positionV>
                  <wp:extent cx="941070" cy="59309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1070" cy="593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99" w:type="dxa"/>
            <w:tcBorders>
              <w:bottom w:val="single" w:sz="12" w:space="0" w:color="auto"/>
            </w:tcBorders>
          </w:tcPr>
          <w:p w14:paraId="7BC5D007" w14:textId="77777777" w:rsidR="0079595E" w:rsidRPr="00C9161D" w:rsidRDefault="0079595E" w:rsidP="00406284">
            <w:pPr>
              <w:jc w:val="right"/>
              <w:rPr>
                <w:rFonts w:ascii="Arial" w:hAnsi="Arial" w:cs="Arial"/>
                <w:b/>
                <w:sz w:val="32"/>
                <w:szCs w:val="32"/>
              </w:rPr>
            </w:pPr>
            <w:r w:rsidRPr="00C9161D">
              <w:rPr>
                <w:rFonts w:ascii="Arial" w:hAnsi="Arial" w:cs="Arial"/>
                <w:b/>
                <w:sz w:val="32"/>
                <w:szCs w:val="32"/>
              </w:rPr>
              <w:t>CBD</w:t>
            </w:r>
          </w:p>
        </w:tc>
      </w:tr>
    </w:tbl>
    <w:tbl>
      <w:tblPr>
        <w:tblW w:w="5125" w:type="pct"/>
        <w:tblInd w:w="-210" w:type="dxa"/>
        <w:tblLayout w:type="fixed"/>
        <w:tblLook w:val="04A0" w:firstRow="1" w:lastRow="0" w:firstColumn="1" w:lastColumn="0" w:noHBand="0" w:noVBand="1"/>
      </w:tblPr>
      <w:tblGrid>
        <w:gridCol w:w="4669"/>
        <w:gridCol w:w="4925"/>
      </w:tblGrid>
      <w:tr w:rsidR="00410798" w:rsidRPr="007601D9" w14:paraId="7DA14E73" w14:textId="77777777" w:rsidTr="00B22C59">
        <w:tc>
          <w:tcPr>
            <w:tcW w:w="4776" w:type="dxa"/>
            <w:tcBorders>
              <w:top w:val="single" w:sz="12" w:space="0" w:color="auto"/>
              <w:bottom w:val="single" w:sz="36" w:space="0" w:color="auto"/>
            </w:tcBorders>
            <w:shd w:val="clear" w:color="auto" w:fill="auto"/>
            <w:vAlign w:val="center"/>
          </w:tcPr>
          <w:bookmarkEnd w:id="0"/>
          <w:p w14:paraId="2D10F303" w14:textId="48598E90" w:rsidR="00C9036D" w:rsidRPr="00410798" w:rsidRDefault="0079595E" w:rsidP="00410798">
            <w:pPr>
              <w:kinsoku w:val="0"/>
              <w:overflowPunct w:val="0"/>
              <w:autoSpaceDE w:val="0"/>
              <w:autoSpaceDN w:val="0"/>
              <w:rPr>
                <w:rFonts w:ascii="Cambria" w:eastAsia="MS Mincho" w:hAnsi="Cambria" w:cs="Arial"/>
                <w:kern w:val="22"/>
              </w:rPr>
            </w:pPr>
            <w:r>
              <w:rPr>
                <w:rFonts w:ascii="Cambria" w:eastAsia="MS Mincho" w:hAnsi="Cambria" w:cs="Arial"/>
                <w:noProof/>
                <w:kern w:val="22"/>
              </w:rPr>
              <w:drawing>
                <wp:inline distT="0" distB="0" distL="0" distR="0" wp14:anchorId="51947BAF" wp14:editId="4BCB110A">
                  <wp:extent cx="2886075" cy="1076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6075" cy="1076325"/>
                          </a:xfrm>
                          <a:prstGeom prst="rect">
                            <a:avLst/>
                          </a:prstGeom>
                          <a:noFill/>
                          <a:ln>
                            <a:noFill/>
                          </a:ln>
                        </pic:spPr>
                      </pic:pic>
                    </a:graphicData>
                  </a:graphic>
                </wp:inline>
              </w:drawing>
            </w:r>
          </w:p>
        </w:tc>
        <w:tc>
          <w:tcPr>
            <w:tcW w:w="5039" w:type="dxa"/>
            <w:tcBorders>
              <w:top w:val="single" w:sz="12" w:space="0" w:color="auto"/>
              <w:bottom w:val="single" w:sz="36" w:space="0" w:color="auto"/>
            </w:tcBorders>
            <w:shd w:val="clear" w:color="auto" w:fill="auto"/>
          </w:tcPr>
          <w:p w14:paraId="7E477F78" w14:textId="77777777" w:rsidR="00C9036D" w:rsidRPr="00410798" w:rsidRDefault="00C9036D" w:rsidP="00410798">
            <w:pPr>
              <w:kinsoku w:val="0"/>
              <w:overflowPunct w:val="0"/>
              <w:autoSpaceDE w:val="0"/>
              <w:autoSpaceDN w:val="0"/>
              <w:ind w:left="2244" w:right="1099"/>
              <w:jc w:val="left"/>
              <w:rPr>
                <w:rFonts w:eastAsia="MS Mincho"/>
                <w:kern w:val="22"/>
                <w:szCs w:val="22"/>
              </w:rPr>
            </w:pPr>
            <w:r w:rsidRPr="00410798">
              <w:rPr>
                <w:rFonts w:eastAsia="MS Mincho"/>
                <w:kern w:val="22"/>
                <w:szCs w:val="22"/>
              </w:rPr>
              <w:t>Distr.</w:t>
            </w:r>
          </w:p>
          <w:p w14:paraId="17F22671" w14:textId="77777777" w:rsidR="00C9036D" w:rsidRPr="00410798" w:rsidRDefault="00C9036D" w:rsidP="00410798">
            <w:pPr>
              <w:kinsoku w:val="0"/>
              <w:overflowPunct w:val="0"/>
              <w:autoSpaceDE w:val="0"/>
              <w:autoSpaceDN w:val="0"/>
              <w:ind w:left="2244" w:right="1099"/>
              <w:jc w:val="left"/>
              <w:rPr>
                <w:rFonts w:eastAsia="MS Mincho"/>
                <w:kern w:val="22"/>
                <w:szCs w:val="22"/>
              </w:rPr>
            </w:pPr>
            <w:r w:rsidRPr="00410798">
              <w:rPr>
                <w:rFonts w:eastAsia="MS Mincho"/>
                <w:kern w:val="22"/>
                <w:szCs w:val="22"/>
              </w:rPr>
              <w:t>GENERAL</w:t>
            </w:r>
          </w:p>
          <w:p w14:paraId="3FB97CAA" w14:textId="77777777" w:rsidR="00C9036D" w:rsidRPr="00410798" w:rsidRDefault="00C9036D" w:rsidP="00410798">
            <w:pPr>
              <w:kinsoku w:val="0"/>
              <w:overflowPunct w:val="0"/>
              <w:autoSpaceDE w:val="0"/>
              <w:autoSpaceDN w:val="0"/>
              <w:ind w:left="2244"/>
              <w:jc w:val="left"/>
              <w:rPr>
                <w:rFonts w:eastAsia="MS Mincho"/>
                <w:kern w:val="22"/>
                <w:szCs w:val="22"/>
              </w:rPr>
            </w:pPr>
          </w:p>
          <w:p w14:paraId="49F067C4" w14:textId="0E08A63F" w:rsidR="00C9036D" w:rsidRPr="00410798" w:rsidRDefault="00C9036D" w:rsidP="00410798">
            <w:pPr>
              <w:kinsoku w:val="0"/>
              <w:overflowPunct w:val="0"/>
              <w:autoSpaceDE w:val="0"/>
              <w:autoSpaceDN w:val="0"/>
              <w:ind w:left="2244"/>
              <w:jc w:val="left"/>
              <w:rPr>
                <w:rFonts w:eastAsia="MS Mincho"/>
                <w:kern w:val="22"/>
                <w:szCs w:val="22"/>
              </w:rPr>
            </w:pPr>
            <w:r w:rsidRPr="00410798">
              <w:rPr>
                <w:rFonts w:eastAsia="MS Mincho"/>
                <w:bCs/>
                <w:kern w:val="22"/>
              </w:rPr>
              <w:t>CBD/SBSTTA/24/1</w:t>
            </w:r>
          </w:p>
          <w:p w14:paraId="26C99429" w14:textId="115E62BE" w:rsidR="00C9036D" w:rsidRPr="00410798" w:rsidRDefault="00C9036D" w:rsidP="00410798">
            <w:pPr>
              <w:kinsoku w:val="0"/>
              <w:overflowPunct w:val="0"/>
              <w:autoSpaceDE w:val="0"/>
              <w:autoSpaceDN w:val="0"/>
              <w:ind w:left="2244"/>
              <w:jc w:val="left"/>
              <w:rPr>
                <w:rFonts w:eastAsia="MS Mincho"/>
                <w:kern w:val="22"/>
                <w:szCs w:val="22"/>
              </w:rPr>
            </w:pPr>
            <w:r w:rsidRPr="00410798">
              <w:rPr>
                <w:rFonts w:eastAsia="MS Mincho"/>
                <w:kern w:val="22"/>
                <w:szCs w:val="22"/>
              </w:rPr>
              <w:t>16</w:t>
            </w:r>
            <w:r w:rsidRPr="00410798">
              <w:rPr>
                <w:rFonts w:eastAsia="MS Mincho"/>
                <w:kern w:val="22"/>
                <w:szCs w:val="22"/>
                <w:lang w:val="en-US"/>
              </w:rPr>
              <w:t xml:space="preserve"> December 2019</w:t>
            </w:r>
            <w:r w:rsidR="00EA14D0" w:rsidRPr="00B22C59">
              <w:rPr>
                <w:rStyle w:val="FootnoteReference"/>
                <w:rFonts w:eastAsia="MS Mincho"/>
                <w:kern w:val="22"/>
                <w:szCs w:val="22"/>
                <w:u w:val="none"/>
                <w:lang w:val="en-US"/>
              </w:rPr>
              <w:footnoteReference w:customMarkFollows="1" w:id="2"/>
              <w:t>*</w:t>
            </w:r>
          </w:p>
          <w:p w14:paraId="1E45A716" w14:textId="77777777" w:rsidR="00C9036D" w:rsidRPr="00410798" w:rsidRDefault="00C9036D" w:rsidP="00410798">
            <w:pPr>
              <w:kinsoku w:val="0"/>
              <w:overflowPunct w:val="0"/>
              <w:autoSpaceDE w:val="0"/>
              <w:autoSpaceDN w:val="0"/>
              <w:ind w:left="2244"/>
              <w:jc w:val="left"/>
              <w:rPr>
                <w:rFonts w:eastAsia="MS Mincho"/>
                <w:kern w:val="22"/>
                <w:szCs w:val="22"/>
              </w:rPr>
            </w:pPr>
          </w:p>
          <w:p w14:paraId="7127C7B0" w14:textId="6087216D" w:rsidR="00C9036D" w:rsidRPr="00410798" w:rsidRDefault="00C9036D" w:rsidP="00410798">
            <w:pPr>
              <w:kinsoku w:val="0"/>
              <w:overflowPunct w:val="0"/>
              <w:autoSpaceDE w:val="0"/>
              <w:autoSpaceDN w:val="0"/>
              <w:ind w:left="2244"/>
              <w:jc w:val="left"/>
              <w:rPr>
                <w:rFonts w:eastAsia="MS Mincho"/>
                <w:kern w:val="22"/>
                <w:szCs w:val="22"/>
              </w:rPr>
            </w:pPr>
            <w:r w:rsidRPr="00410798">
              <w:rPr>
                <w:rFonts w:eastAsia="MS Mincho"/>
                <w:kern w:val="22"/>
                <w:szCs w:val="22"/>
              </w:rPr>
              <w:t xml:space="preserve">ORIGINAL: ENGLISH </w:t>
            </w:r>
          </w:p>
          <w:p w14:paraId="1E249CD5" w14:textId="77777777" w:rsidR="00C9036D" w:rsidRPr="00410798" w:rsidRDefault="00C9036D" w:rsidP="00410798">
            <w:pPr>
              <w:kinsoku w:val="0"/>
              <w:overflowPunct w:val="0"/>
              <w:autoSpaceDE w:val="0"/>
              <w:autoSpaceDN w:val="0"/>
              <w:ind w:left="1213"/>
              <w:jc w:val="left"/>
              <w:rPr>
                <w:rFonts w:ascii="Cambria" w:eastAsia="MS Mincho" w:hAnsi="Cambria" w:cs="Arial"/>
                <w:kern w:val="22"/>
              </w:rPr>
            </w:pPr>
          </w:p>
        </w:tc>
      </w:tr>
    </w:tbl>
    <w:p w14:paraId="560ADB0A" w14:textId="58BB1E17" w:rsidR="00CA6B87" w:rsidRPr="001560BA" w:rsidRDefault="00D51069" w:rsidP="009B02CB">
      <w:pPr>
        <w:pStyle w:val="meetingname"/>
        <w:ind w:right="4540"/>
        <w:rPr>
          <w:kern w:val="22"/>
          <w:szCs w:val="22"/>
        </w:rPr>
      </w:pPr>
      <w:r w:rsidRPr="001A01B3">
        <w:rPr>
          <w:kern w:val="22"/>
          <w:szCs w:val="22"/>
        </w:rPr>
        <w:t>SUBSIDIARY BODY ON SCIENTIFIC, TECHNICAL AND TECHNOLOGICAL ADVICE</w:t>
      </w:r>
      <w:bookmarkEnd w:id="1"/>
    </w:p>
    <w:p w14:paraId="7981F608" w14:textId="77777777" w:rsidR="00D51069" w:rsidRPr="003E5934" w:rsidRDefault="00BC5BDC" w:rsidP="009B02CB">
      <w:pPr>
        <w:ind w:right="4540"/>
        <w:rPr>
          <w:snapToGrid w:val="0"/>
          <w:kern w:val="22"/>
          <w:szCs w:val="22"/>
          <w:lang w:eastAsia="nb-NO"/>
        </w:rPr>
      </w:pPr>
      <w:r w:rsidRPr="00716B38">
        <w:rPr>
          <w:snapToGrid w:val="0"/>
          <w:kern w:val="22"/>
          <w:szCs w:val="22"/>
          <w:lang w:eastAsia="nb-NO"/>
        </w:rPr>
        <w:t>Twenty-</w:t>
      </w:r>
      <w:r w:rsidR="00CB2C31">
        <w:rPr>
          <w:snapToGrid w:val="0"/>
          <w:kern w:val="22"/>
          <w:szCs w:val="22"/>
          <w:lang w:eastAsia="nb-NO"/>
        </w:rPr>
        <w:t>fourth</w:t>
      </w:r>
      <w:r w:rsidR="00D51069" w:rsidRPr="003E5934">
        <w:rPr>
          <w:snapToGrid w:val="0"/>
          <w:kern w:val="22"/>
          <w:szCs w:val="22"/>
          <w:lang w:eastAsia="nb-NO"/>
        </w:rPr>
        <w:t xml:space="preserve"> meeting</w:t>
      </w:r>
    </w:p>
    <w:p w14:paraId="09C88439" w14:textId="43CA6396" w:rsidR="00CA6B87" w:rsidRPr="00796443" w:rsidRDefault="00D51069" w:rsidP="009B02CB">
      <w:pPr>
        <w:ind w:right="4540"/>
        <w:rPr>
          <w:snapToGrid w:val="0"/>
          <w:kern w:val="22"/>
          <w:szCs w:val="22"/>
          <w:lang w:eastAsia="nb-NO"/>
        </w:rPr>
      </w:pPr>
      <w:r w:rsidRPr="003E5934">
        <w:rPr>
          <w:snapToGrid w:val="0"/>
          <w:kern w:val="22"/>
          <w:szCs w:val="22"/>
          <w:lang w:eastAsia="nb-NO"/>
        </w:rPr>
        <w:t>Montreal</w:t>
      </w:r>
      <w:r w:rsidR="00CA6B87" w:rsidRPr="003E5934">
        <w:rPr>
          <w:snapToGrid w:val="0"/>
          <w:kern w:val="22"/>
          <w:szCs w:val="22"/>
          <w:lang w:eastAsia="nb-NO"/>
        </w:rPr>
        <w:t xml:space="preserve">, </w:t>
      </w:r>
      <w:r w:rsidRPr="00796443">
        <w:rPr>
          <w:snapToGrid w:val="0"/>
          <w:kern w:val="22"/>
          <w:szCs w:val="22"/>
          <w:lang w:eastAsia="nb-NO"/>
        </w:rPr>
        <w:t>Canada,</w:t>
      </w:r>
      <w:r w:rsidR="00BC5BDC" w:rsidRPr="00796443">
        <w:rPr>
          <w:snapToGrid w:val="0"/>
          <w:kern w:val="22"/>
          <w:szCs w:val="22"/>
          <w:lang w:eastAsia="nb-NO"/>
        </w:rPr>
        <w:t xml:space="preserve"> </w:t>
      </w:r>
      <w:r w:rsidR="009F2E17">
        <w:rPr>
          <w:snapToGrid w:val="0"/>
          <w:kern w:val="22"/>
          <w:szCs w:val="22"/>
          <w:lang w:eastAsia="nb-NO"/>
        </w:rPr>
        <w:t>17-22 August</w:t>
      </w:r>
      <w:r w:rsidR="00BC515E">
        <w:rPr>
          <w:snapToGrid w:val="0"/>
          <w:kern w:val="22"/>
          <w:szCs w:val="22"/>
          <w:lang w:eastAsia="nb-NO"/>
        </w:rPr>
        <w:t xml:space="preserve"> 20</w:t>
      </w:r>
      <w:r w:rsidR="00CB2C31">
        <w:rPr>
          <w:snapToGrid w:val="0"/>
          <w:kern w:val="22"/>
          <w:szCs w:val="22"/>
          <w:lang w:eastAsia="nb-NO"/>
        </w:rPr>
        <w:t>20</w:t>
      </w:r>
    </w:p>
    <w:p w14:paraId="6C854729" w14:textId="6B647973" w:rsidR="00BC5BDC" w:rsidRPr="009B02CB" w:rsidRDefault="00017152" w:rsidP="001A01B3">
      <w:pPr>
        <w:pStyle w:val="Heading1"/>
        <w:tabs>
          <w:tab w:val="clear" w:pos="720"/>
        </w:tabs>
        <w:rPr>
          <w:rFonts w:ascii="Times New Roman Bold" w:hAnsi="Times New Roman Bold"/>
          <w:snapToGrid w:val="0"/>
          <w:kern w:val="22"/>
          <w:szCs w:val="22"/>
        </w:rPr>
      </w:pPr>
      <w:r w:rsidRPr="009B02CB">
        <w:rPr>
          <w:rFonts w:ascii="Times New Roman Bold" w:hAnsi="Times New Roman Bold"/>
          <w:snapToGrid w:val="0"/>
          <w:kern w:val="22"/>
          <w:szCs w:val="22"/>
        </w:rPr>
        <w:t>Provisional agenda</w:t>
      </w:r>
    </w:p>
    <w:p w14:paraId="5007E289" w14:textId="77777777" w:rsidR="009A1FDE" w:rsidRPr="001A01B3" w:rsidRDefault="009A1FDE" w:rsidP="009B02CB">
      <w:pPr>
        <w:numPr>
          <w:ilvl w:val="0"/>
          <w:numId w:val="42"/>
        </w:numPr>
        <w:spacing w:before="120" w:after="120"/>
        <w:ind w:left="709" w:hanging="567"/>
        <w:jc w:val="left"/>
        <w:rPr>
          <w:snapToGrid w:val="0"/>
          <w:kern w:val="22"/>
          <w:szCs w:val="22"/>
        </w:rPr>
      </w:pPr>
      <w:r w:rsidRPr="001A01B3">
        <w:rPr>
          <w:snapToGrid w:val="0"/>
          <w:kern w:val="22"/>
          <w:szCs w:val="22"/>
        </w:rPr>
        <w:t>Opening of the meeting.</w:t>
      </w:r>
    </w:p>
    <w:p w14:paraId="598A784F" w14:textId="38A91A94" w:rsidR="009A1FDE" w:rsidRPr="001A01B3" w:rsidRDefault="009A1FDE" w:rsidP="009B02CB">
      <w:pPr>
        <w:numPr>
          <w:ilvl w:val="0"/>
          <w:numId w:val="42"/>
        </w:numPr>
        <w:spacing w:before="120" w:after="120"/>
        <w:ind w:left="709" w:hanging="567"/>
        <w:jc w:val="left"/>
        <w:rPr>
          <w:snapToGrid w:val="0"/>
          <w:kern w:val="22"/>
          <w:szCs w:val="22"/>
        </w:rPr>
      </w:pPr>
      <w:r w:rsidRPr="001A01B3">
        <w:rPr>
          <w:snapToGrid w:val="0"/>
          <w:kern w:val="22"/>
          <w:szCs w:val="22"/>
        </w:rPr>
        <w:t>Organizational matters: election of officers</w:t>
      </w:r>
      <w:r w:rsidR="00026865">
        <w:rPr>
          <w:snapToGrid w:val="0"/>
          <w:kern w:val="22"/>
          <w:szCs w:val="22"/>
        </w:rPr>
        <w:t xml:space="preserve"> and</w:t>
      </w:r>
      <w:r w:rsidRPr="001A01B3">
        <w:rPr>
          <w:snapToGrid w:val="0"/>
          <w:kern w:val="22"/>
          <w:szCs w:val="22"/>
        </w:rPr>
        <w:t xml:space="preserve"> adoption of the agenda and organization of work.</w:t>
      </w:r>
    </w:p>
    <w:p w14:paraId="30366709" w14:textId="77777777" w:rsidR="009A1FDE" w:rsidRPr="00D86E76" w:rsidRDefault="009A1FDE" w:rsidP="009B02CB">
      <w:pPr>
        <w:pStyle w:val="ListParagraph"/>
        <w:numPr>
          <w:ilvl w:val="0"/>
          <w:numId w:val="42"/>
        </w:numPr>
        <w:spacing w:before="120" w:after="120"/>
        <w:ind w:left="709" w:hanging="567"/>
        <w:contextualSpacing w:val="0"/>
        <w:jc w:val="left"/>
        <w:rPr>
          <w:snapToGrid w:val="0"/>
          <w:kern w:val="22"/>
          <w:szCs w:val="22"/>
        </w:rPr>
      </w:pPr>
      <w:r w:rsidRPr="000B0A66">
        <w:rPr>
          <w:snapToGrid w:val="0"/>
          <w:kern w:val="22"/>
          <w:szCs w:val="22"/>
        </w:rPr>
        <w:t>Post</w:t>
      </w:r>
      <w:r w:rsidR="00600EC4">
        <w:rPr>
          <w:snapToGrid w:val="0"/>
          <w:kern w:val="22"/>
          <w:szCs w:val="22"/>
        </w:rPr>
        <w:t>-</w:t>
      </w:r>
      <w:r w:rsidRPr="000B0A66">
        <w:rPr>
          <w:snapToGrid w:val="0"/>
          <w:kern w:val="22"/>
          <w:szCs w:val="22"/>
        </w:rPr>
        <w:t>2020 global biodiversity framework.</w:t>
      </w:r>
    </w:p>
    <w:p w14:paraId="321B932C" w14:textId="4A6D75B5" w:rsidR="009A1FDE" w:rsidRPr="00D86E76" w:rsidRDefault="009A1FDE" w:rsidP="009B02CB">
      <w:pPr>
        <w:pStyle w:val="ListParagraph"/>
        <w:numPr>
          <w:ilvl w:val="0"/>
          <w:numId w:val="42"/>
        </w:numPr>
        <w:spacing w:before="120" w:after="120"/>
        <w:ind w:left="709" w:hanging="567"/>
        <w:contextualSpacing w:val="0"/>
        <w:jc w:val="left"/>
        <w:rPr>
          <w:snapToGrid w:val="0"/>
          <w:kern w:val="22"/>
          <w:szCs w:val="22"/>
        </w:rPr>
      </w:pPr>
      <w:r w:rsidRPr="00D86E76">
        <w:rPr>
          <w:bCs/>
        </w:rPr>
        <w:t xml:space="preserve">Synthetic </w:t>
      </w:r>
      <w:r w:rsidR="00600EC4">
        <w:rPr>
          <w:bCs/>
        </w:rPr>
        <w:t>b</w:t>
      </w:r>
      <w:r w:rsidRPr="00D86E76">
        <w:rPr>
          <w:bCs/>
        </w:rPr>
        <w:t>iology</w:t>
      </w:r>
      <w:r w:rsidRPr="00D86E76">
        <w:rPr>
          <w:snapToGrid w:val="0"/>
          <w:kern w:val="22"/>
          <w:szCs w:val="22"/>
        </w:rPr>
        <w:t>.</w:t>
      </w:r>
    </w:p>
    <w:p w14:paraId="66E9BCB9" w14:textId="77777777" w:rsidR="009A1FDE" w:rsidRPr="000A10AB" w:rsidRDefault="009A1FDE" w:rsidP="009B02CB">
      <w:pPr>
        <w:pStyle w:val="ListParagraph"/>
        <w:numPr>
          <w:ilvl w:val="0"/>
          <w:numId w:val="42"/>
        </w:numPr>
        <w:spacing w:before="120" w:after="120"/>
        <w:ind w:left="709" w:hanging="567"/>
        <w:contextualSpacing w:val="0"/>
        <w:jc w:val="left"/>
        <w:rPr>
          <w:snapToGrid w:val="0"/>
          <w:kern w:val="22"/>
          <w:szCs w:val="22"/>
        </w:rPr>
      </w:pPr>
      <w:r w:rsidRPr="000A10AB">
        <w:rPr>
          <w:bCs/>
          <w:szCs w:val="22"/>
        </w:rPr>
        <w:t>Risk assessment</w:t>
      </w:r>
      <w:r w:rsidRPr="000A10AB">
        <w:rPr>
          <w:snapToGrid w:val="0"/>
          <w:kern w:val="22"/>
          <w:szCs w:val="22"/>
        </w:rPr>
        <w:t xml:space="preserve"> and risk management of living modified organisms.</w:t>
      </w:r>
    </w:p>
    <w:p w14:paraId="2FF9F8D3" w14:textId="07E13DD8" w:rsidR="009A1FDE" w:rsidRPr="00F25783" w:rsidRDefault="009A1FDE" w:rsidP="009B02CB">
      <w:pPr>
        <w:numPr>
          <w:ilvl w:val="0"/>
          <w:numId w:val="42"/>
        </w:numPr>
        <w:spacing w:before="120" w:after="120"/>
        <w:ind w:left="709" w:hanging="567"/>
        <w:jc w:val="left"/>
        <w:rPr>
          <w:snapToGrid w:val="0"/>
          <w:kern w:val="22"/>
          <w:szCs w:val="22"/>
        </w:rPr>
      </w:pPr>
      <w:r w:rsidRPr="00F25783">
        <w:rPr>
          <w:bCs/>
          <w:szCs w:val="22"/>
        </w:rPr>
        <w:t xml:space="preserve">Marine and </w:t>
      </w:r>
      <w:r w:rsidR="00600EC4">
        <w:rPr>
          <w:bCs/>
          <w:szCs w:val="22"/>
        </w:rPr>
        <w:t>c</w:t>
      </w:r>
      <w:r w:rsidRPr="00F25783">
        <w:rPr>
          <w:bCs/>
          <w:szCs w:val="22"/>
        </w:rPr>
        <w:t>oastal biodiversity</w:t>
      </w:r>
      <w:r w:rsidRPr="00F25783">
        <w:rPr>
          <w:snapToGrid w:val="0"/>
          <w:kern w:val="22"/>
          <w:szCs w:val="22"/>
        </w:rPr>
        <w:t>.</w:t>
      </w:r>
    </w:p>
    <w:p w14:paraId="23CB748C" w14:textId="73E7F441" w:rsidR="009A1FDE" w:rsidRPr="00D86E76" w:rsidRDefault="009A1FDE" w:rsidP="009B02CB">
      <w:pPr>
        <w:pStyle w:val="ListParagraph"/>
        <w:numPr>
          <w:ilvl w:val="0"/>
          <w:numId w:val="42"/>
        </w:numPr>
        <w:spacing w:before="120" w:after="120"/>
        <w:ind w:left="709" w:hanging="567"/>
        <w:contextualSpacing w:val="0"/>
        <w:jc w:val="left"/>
        <w:rPr>
          <w:snapToGrid w:val="0"/>
          <w:kern w:val="22"/>
          <w:szCs w:val="22"/>
        </w:rPr>
      </w:pPr>
      <w:r w:rsidRPr="00D86E76">
        <w:rPr>
          <w:bCs/>
        </w:rPr>
        <w:t xml:space="preserve">Biodiversity and </w:t>
      </w:r>
      <w:r w:rsidR="00600EC4">
        <w:rPr>
          <w:bCs/>
        </w:rPr>
        <w:t>a</w:t>
      </w:r>
      <w:r w:rsidRPr="00D86E76">
        <w:rPr>
          <w:bCs/>
        </w:rPr>
        <w:t>griculture.</w:t>
      </w:r>
    </w:p>
    <w:p w14:paraId="4F42D3AF" w14:textId="7797C65D" w:rsidR="009A1FDE" w:rsidRDefault="00600EC4" w:rsidP="009B02CB">
      <w:pPr>
        <w:pStyle w:val="ListParagraph"/>
        <w:numPr>
          <w:ilvl w:val="0"/>
          <w:numId w:val="42"/>
        </w:numPr>
        <w:spacing w:before="120" w:after="120"/>
        <w:ind w:left="709" w:hanging="567"/>
        <w:contextualSpacing w:val="0"/>
        <w:jc w:val="left"/>
        <w:rPr>
          <w:snapToGrid w:val="0"/>
          <w:kern w:val="22"/>
          <w:szCs w:val="22"/>
        </w:rPr>
      </w:pPr>
      <w:r>
        <w:t>P</w:t>
      </w:r>
      <w:r w:rsidR="009A1FDE">
        <w:t>rogramme of work</w:t>
      </w:r>
      <w:r>
        <w:t xml:space="preserve"> of the Intergovernmental Science-Policy Platform on Biodiversity and Ecosystem Services</w:t>
      </w:r>
      <w:r w:rsidR="009A1FDE" w:rsidRPr="00D86E76">
        <w:rPr>
          <w:snapToGrid w:val="0"/>
          <w:kern w:val="22"/>
          <w:szCs w:val="22"/>
        </w:rPr>
        <w:t>.</w:t>
      </w:r>
      <w:bookmarkStart w:id="2" w:name="_GoBack"/>
      <w:bookmarkEnd w:id="2"/>
    </w:p>
    <w:p w14:paraId="51BFBC96" w14:textId="1EC2DC32" w:rsidR="009A1FDE" w:rsidRDefault="009A1FDE" w:rsidP="009B02CB">
      <w:pPr>
        <w:pStyle w:val="ListParagraph"/>
        <w:numPr>
          <w:ilvl w:val="0"/>
          <w:numId w:val="42"/>
        </w:numPr>
        <w:spacing w:before="120" w:after="120"/>
        <w:ind w:left="709" w:hanging="567"/>
        <w:contextualSpacing w:val="0"/>
        <w:jc w:val="left"/>
        <w:rPr>
          <w:snapToGrid w:val="0"/>
          <w:kern w:val="22"/>
          <w:szCs w:val="22"/>
        </w:rPr>
      </w:pPr>
      <w:r>
        <w:rPr>
          <w:snapToGrid w:val="0"/>
          <w:kern w:val="22"/>
          <w:szCs w:val="22"/>
        </w:rPr>
        <w:t xml:space="preserve">Biodiversity and </w:t>
      </w:r>
      <w:r w:rsidR="00600EC4">
        <w:rPr>
          <w:snapToGrid w:val="0"/>
          <w:kern w:val="22"/>
          <w:szCs w:val="22"/>
        </w:rPr>
        <w:t>h</w:t>
      </w:r>
      <w:r>
        <w:rPr>
          <w:snapToGrid w:val="0"/>
          <w:kern w:val="22"/>
          <w:szCs w:val="22"/>
        </w:rPr>
        <w:t>ealth.</w:t>
      </w:r>
    </w:p>
    <w:p w14:paraId="43B2A26E" w14:textId="77777777" w:rsidR="009A1FDE" w:rsidRPr="00D86E76" w:rsidRDefault="009A1FDE" w:rsidP="009B02CB">
      <w:pPr>
        <w:pStyle w:val="ListParagraph"/>
        <w:numPr>
          <w:ilvl w:val="0"/>
          <w:numId w:val="42"/>
        </w:numPr>
        <w:spacing w:before="120" w:after="120"/>
        <w:ind w:left="709" w:hanging="567"/>
        <w:contextualSpacing w:val="0"/>
        <w:jc w:val="left"/>
        <w:rPr>
          <w:snapToGrid w:val="0"/>
          <w:kern w:val="22"/>
          <w:szCs w:val="22"/>
        </w:rPr>
      </w:pPr>
      <w:r w:rsidRPr="00D86E76">
        <w:rPr>
          <w:bCs/>
        </w:rPr>
        <w:t>I</w:t>
      </w:r>
      <w:r>
        <w:rPr>
          <w:bCs/>
        </w:rPr>
        <w:t>nvasive alien species</w:t>
      </w:r>
      <w:r w:rsidRPr="00D86E76">
        <w:rPr>
          <w:snapToGrid w:val="0"/>
          <w:kern w:val="22"/>
          <w:szCs w:val="22"/>
        </w:rPr>
        <w:t>.</w:t>
      </w:r>
    </w:p>
    <w:p w14:paraId="370E2AEE" w14:textId="77777777" w:rsidR="009A1FDE" w:rsidRPr="00D86E76" w:rsidRDefault="009A1FDE" w:rsidP="009B02CB">
      <w:pPr>
        <w:pStyle w:val="ListParagraph"/>
        <w:numPr>
          <w:ilvl w:val="0"/>
          <w:numId w:val="42"/>
        </w:numPr>
        <w:spacing w:before="120" w:after="120"/>
        <w:ind w:left="709" w:hanging="567"/>
        <w:contextualSpacing w:val="0"/>
        <w:jc w:val="left"/>
        <w:rPr>
          <w:snapToGrid w:val="0"/>
          <w:kern w:val="22"/>
          <w:szCs w:val="22"/>
        </w:rPr>
      </w:pPr>
      <w:r w:rsidRPr="00D86E76">
        <w:rPr>
          <w:snapToGrid w:val="0"/>
          <w:kern w:val="22"/>
          <w:szCs w:val="22"/>
        </w:rPr>
        <w:t>Other matters.</w:t>
      </w:r>
    </w:p>
    <w:p w14:paraId="3591C58D" w14:textId="77777777" w:rsidR="009A1FDE" w:rsidRPr="00D86E76" w:rsidRDefault="009A1FDE" w:rsidP="009B02CB">
      <w:pPr>
        <w:pStyle w:val="ListParagraph"/>
        <w:numPr>
          <w:ilvl w:val="0"/>
          <w:numId w:val="42"/>
        </w:numPr>
        <w:spacing w:before="120" w:after="120"/>
        <w:ind w:left="709" w:hanging="567"/>
        <w:contextualSpacing w:val="0"/>
        <w:jc w:val="left"/>
        <w:rPr>
          <w:snapToGrid w:val="0"/>
          <w:kern w:val="22"/>
          <w:szCs w:val="22"/>
        </w:rPr>
      </w:pPr>
      <w:r w:rsidRPr="00D86E76">
        <w:rPr>
          <w:snapToGrid w:val="0"/>
          <w:kern w:val="22"/>
          <w:szCs w:val="22"/>
        </w:rPr>
        <w:t>Adoption of the report.</w:t>
      </w:r>
    </w:p>
    <w:p w14:paraId="34548AF0" w14:textId="77777777" w:rsidR="009A1FDE" w:rsidRPr="001A01B3" w:rsidRDefault="009A1FDE" w:rsidP="009B02CB">
      <w:pPr>
        <w:numPr>
          <w:ilvl w:val="0"/>
          <w:numId w:val="42"/>
        </w:numPr>
        <w:spacing w:before="120" w:after="120"/>
        <w:ind w:left="709" w:hanging="567"/>
        <w:jc w:val="left"/>
        <w:rPr>
          <w:snapToGrid w:val="0"/>
          <w:kern w:val="22"/>
          <w:szCs w:val="22"/>
        </w:rPr>
      </w:pPr>
      <w:r w:rsidRPr="001A01B3">
        <w:rPr>
          <w:snapToGrid w:val="0"/>
          <w:kern w:val="22"/>
          <w:szCs w:val="22"/>
        </w:rPr>
        <w:t>Closure of the meeting.</w:t>
      </w:r>
    </w:p>
    <w:p w14:paraId="0448793B" w14:textId="5720F0C8" w:rsidR="006375F6" w:rsidRPr="00716B38" w:rsidRDefault="00600EC4">
      <w:pPr>
        <w:spacing w:before="120" w:after="120"/>
        <w:jc w:val="center"/>
        <w:rPr>
          <w:snapToGrid w:val="0"/>
          <w:kern w:val="22"/>
          <w:szCs w:val="22"/>
        </w:rPr>
      </w:pPr>
      <w:r>
        <w:rPr>
          <w:snapToGrid w:val="0"/>
          <w:kern w:val="22"/>
          <w:szCs w:val="22"/>
        </w:rPr>
        <w:t>__________</w:t>
      </w:r>
    </w:p>
    <w:sectPr w:rsidR="006375F6" w:rsidRPr="00716B38" w:rsidSect="007C633B">
      <w:headerReference w:type="even" r:id="rId14"/>
      <w:headerReference w:type="default" r:id="rId15"/>
      <w:pgSz w:w="12240" w:h="15840" w:code="1"/>
      <w:pgMar w:top="1021"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07B3" w14:textId="77777777" w:rsidR="004C7088" w:rsidRDefault="004C7088">
      <w:r>
        <w:separator/>
      </w:r>
    </w:p>
  </w:endnote>
  <w:endnote w:type="continuationSeparator" w:id="0">
    <w:p w14:paraId="53EAC18B" w14:textId="77777777" w:rsidR="004C7088" w:rsidRDefault="004C7088">
      <w:r>
        <w:continuationSeparator/>
      </w:r>
    </w:p>
  </w:endnote>
  <w:endnote w:type="continuationNotice" w:id="1">
    <w:p w14:paraId="284BFBAD" w14:textId="77777777" w:rsidR="004C7088" w:rsidRDefault="004C7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9C069" w14:textId="77777777" w:rsidR="004C7088" w:rsidRDefault="004C7088">
      <w:r>
        <w:separator/>
      </w:r>
    </w:p>
  </w:footnote>
  <w:footnote w:type="continuationSeparator" w:id="0">
    <w:p w14:paraId="401EE62F" w14:textId="77777777" w:rsidR="004C7088" w:rsidRDefault="004C7088">
      <w:r>
        <w:continuationSeparator/>
      </w:r>
    </w:p>
  </w:footnote>
  <w:footnote w:type="continuationNotice" w:id="1">
    <w:p w14:paraId="2569A2AB" w14:textId="77777777" w:rsidR="004C7088" w:rsidRDefault="004C7088"/>
  </w:footnote>
  <w:footnote w:id="2">
    <w:p w14:paraId="6CFEBAF5" w14:textId="216B0153" w:rsidR="00EA14D0" w:rsidRPr="00B22C59" w:rsidRDefault="00EA14D0" w:rsidP="00B22C59">
      <w:pPr>
        <w:pStyle w:val="FootnoteText"/>
        <w:ind w:firstLine="0"/>
        <w:rPr>
          <w:lang w:val="en-CA"/>
        </w:rPr>
      </w:pPr>
      <w:r w:rsidRPr="00B22C59">
        <w:rPr>
          <w:rStyle w:val="FootnoteReference"/>
          <w:u w:val="none"/>
          <w:vertAlign w:val="superscript"/>
        </w:rPr>
        <w:t>*</w:t>
      </w:r>
      <w:r>
        <w:t xml:space="preserve"> </w:t>
      </w:r>
      <w:r>
        <w:rPr>
          <w:lang w:val="en-CA"/>
        </w:rPr>
        <w:t xml:space="preserve">Reissued </w:t>
      </w:r>
      <w:r w:rsidR="007754E6">
        <w:rPr>
          <w:lang w:val="en-CA"/>
        </w:rPr>
        <w:t>for technical reasons on 11 February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55B3" w14:textId="77777777" w:rsidR="00BA3233" w:rsidRDefault="00BC5BDC" w:rsidP="005440A6">
    <w:pPr>
      <w:pStyle w:val="Header"/>
      <w:tabs>
        <w:tab w:val="clear" w:pos="4320"/>
        <w:tab w:val="clear" w:pos="8640"/>
      </w:tabs>
      <w:jc w:val="left"/>
      <w:rPr>
        <w:noProof/>
        <w:kern w:val="22"/>
      </w:rPr>
    </w:pPr>
    <w:r>
      <w:rPr>
        <w:noProof/>
        <w:kern w:val="22"/>
      </w:rPr>
      <w:t>CBD/SBSTTA/22/1</w:t>
    </w:r>
  </w:p>
  <w:p w14:paraId="2E036C26" w14:textId="77777777" w:rsidR="00BA3233" w:rsidRPr="005440A6" w:rsidRDefault="00BA3233" w:rsidP="005440A6">
    <w:pPr>
      <w:pStyle w:val="Header"/>
      <w:tabs>
        <w:tab w:val="clear" w:pos="4320"/>
        <w:tab w:val="clear" w:pos="8640"/>
      </w:tab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BC5BDC">
      <w:rPr>
        <w:noProof/>
        <w:kern w:val="22"/>
      </w:rPr>
      <w:t>2</w:t>
    </w:r>
    <w:r w:rsidRPr="005440A6">
      <w:rPr>
        <w:noProof/>
        <w:kern w:val="22"/>
      </w:rPr>
      <w:fldChar w:fldCharType="end"/>
    </w:r>
  </w:p>
  <w:p w14:paraId="5458C984" w14:textId="77777777" w:rsidR="00BA3233" w:rsidRPr="005440A6" w:rsidRDefault="00BA3233" w:rsidP="005440A6">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75B2" w14:textId="77777777" w:rsidR="00BA3233" w:rsidRPr="005440A6" w:rsidRDefault="00BC5BDC" w:rsidP="00BE45DE">
    <w:pPr>
      <w:pStyle w:val="Header"/>
      <w:tabs>
        <w:tab w:val="clear" w:pos="4320"/>
        <w:tab w:val="clear" w:pos="8640"/>
      </w:tabs>
      <w:jc w:val="right"/>
      <w:rPr>
        <w:noProof/>
        <w:kern w:val="22"/>
      </w:rPr>
    </w:pPr>
    <w:r>
      <w:rPr>
        <w:noProof/>
        <w:kern w:val="22"/>
      </w:rPr>
      <w:t>CBD/SBSTTA/22/1</w:t>
    </w:r>
  </w:p>
  <w:p w14:paraId="7354DF0A" w14:textId="77777777" w:rsidR="00BA3233" w:rsidRPr="005440A6" w:rsidRDefault="00BA3233" w:rsidP="005440A6">
    <w:pPr>
      <w:pStyle w:val="Header"/>
      <w:tabs>
        <w:tab w:val="clear" w:pos="4320"/>
        <w:tab w:val="clear" w:pos="8640"/>
      </w:tabs>
      <w:jc w:val="righ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7C633B">
      <w:rPr>
        <w:noProof/>
        <w:kern w:val="22"/>
      </w:rPr>
      <w:t>1</w:t>
    </w:r>
    <w:r w:rsidRPr="005440A6">
      <w:rPr>
        <w:noProof/>
        <w:kern w:val="22"/>
      </w:rPr>
      <w:fldChar w:fldCharType="end"/>
    </w:r>
  </w:p>
  <w:p w14:paraId="19FD7760" w14:textId="77777777" w:rsidR="00BA3233" w:rsidRPr="005440A6" w:rsidRDefault="00BA3233" w:rsidP="005440A6">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2pt;height:408.15pt;visibility:visible" o:bullet="t">
        <v:imagedata r:id="rId1" o:title=""/>
      </v:shape>
    </w:pict>
  </w:numPicBullet>
  <w:abstractNum w:abstractNumId="0" w15:restartNumberingAfterBreak="0">
    <w:nsid w:val="FFFFFF1D"/>
    <w:multiLevelType w:val="multilevel"/>
    <w:tmpl w:val="84763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9472AF9"/>
    <w:multiLevelType w:val="hybridMultilevel"/>
    <w:tmpl w:val="A14C6B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CE3861"/>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14F0E"/>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07696C"/>
    <w:multiLevelType w:val="multilevel"/>
    <w:tmpl w:val="368CE62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0657C98"/>
    <w:multiLevelType w:val="multilevel"/>
    <w:tmpl w:val="368CE62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15:restartNumberingAfterBreak="0">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E43C91"/>
    <w:multiLevelType w:val="singleLevel"/>
    <w:tmpl w:val="7174E9C0"/>
    <w:lvl w:ilvl="0">
      <w:start w:val="1"/>
      <w:numFmt w:val="decimal"/>
      <w:lvlText w:val="%1."/>
      <w:lvlJc w:val="left"/>
      <w:pPr>
        <w:tabs>
          <w:tab w:val="num" w:pos="360"/>
        </w:tabs>
        <w:ind w:left="0" w:firstLine="0"/>
      </w:pPr>
    </w:lvl>
  </w:abstractNum>
  <w:abstractNum w:abstractNumId="18"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D3F71C9"/>
    <w:multiLevelType w:val="hybridMultilevel"/>
    <w:tmpl w:val="DCE4A288"/>
    <w:lvl w:ilvl="0" w:tplc="C0786CE8">
      <w:start w:val="1"/>
      <w:numFmt w:val="bullet"/>
      <w:lvlText w:val=""/>
      <w:lvlPicBulletId w:val="0"/>
      <w:lvlJc w:val="left"/>
      <w:pPr>
        <w:tabs>
          <w:tab w:val="num" w:pos="720"/>
        </w:tabs>
        <w:ind w:left="720" w:hanging="360"/>
      </w:pPr>
      <w:rPr>
        <w:rFonts w:ascii="Symbol" w:hAnsi="Symbol" w:hint="default"/>
      </w:rPr>
    </w:lvl>
    <w:lvl w:ilvl="1" w:tplc="92EE5C64" w:tentative="1">
      <w:start w:val="1"/>
      <w:numFmt w:val="bullet"/>
      <w:lvlText w:val=""/>
      <w:lvlJc w:val="left"/>
      <w:pPr>
        <w:tabs>
          <w:tab w:val="num" w:pos="1440"/>
        </w:tabs>
        <w:ind w:left="1440" w:hanging="360"/>
      </w:pPr>
      <w:rPr>
        <w:rFonts w:ascii="Symbol" w:hAnsi="Symbol" w:hint="default"/>
      </w:rPr>
    </w:lvl>
    <w:lvl w:ilvl="2" w:tplc="D130A87A" w:tentative="1">
      <w:start w:val="1"/>
      <w:numFmt w:val="bullet"/>
      <w:lvlText w:val=""/>
      <w:lvlJc w:val="left"/>
      <w:pPr>
        <w:tabs>
          <w:tab w:val="num" w:pos="2160"/>
        </w:tabs>
        <w:ind w:left="2160" w:hanging="360"/>
      </w:pPr>
      <w:rPr>
        <w:rFonts w:ascii="Symbol" w:hAnsi="Symbol" w:hint="default"/>
      </w:rPr>
    </w:lvl>
    <w:lvl w:ilvl="3" w:tplc="F45AB0A4" w:tentative="1">
      <w:start w:val="1"/>
      <w:numFmt w:val="bullet"/>
      <w:lvlText w:val=""/>
      <w:lvlJc w:val="left"/>
      <w:pPr>
        <w:tabs>
          <w:tab w:val="num" w:pos="2880"/>
        </w:tabs>
        <w:ind w:left="2880" w:hanging="360"/>
      </w:pPr>
      <w:rPr>
        <w:rFonts w:ascii="Symbol" w:hAnsi="Symbol" w:hint="default"/>
      </w:rPr>
    </w:lvl>
    <w:lvl w:ilvl="4" w:tplc="222403E4" w:tentative="1">
      <w:start w:val="1"/>
      <w:numFmt w:val="bullet"/>
      <w:lvlText w:val=""/>
      <w:lvlJc w:val="left"/>
      <w:pPr>
        <w:tabs>
          <w:tab w:val="num" w:pos="3600"/>
        </w:tabs>
        <w:ind w:left="3600" w:hanging="360"/>
      </w:pPr>
      <w:rPr>
        <w:rFonts w:ascii="Symbol" w:hAnsi="Symbol" w:hint="default"/>
      </w:rPr>
    </w:lvl>
    <w:lvl w:ilvl="5" w:tplc="C486EF36" w:tentative="1">
      <w:start w:val="1"/>
      <w:numFmt w:val="bullet"/>
      <w:lvlText w:val=""/>
      <w:lvlJc w:val="left"/>
      <w:pPr>
        <w:tabs>
          <w:tab w:val="num" w:pos="4320"/>
        </w:tabs>
        <w:ind w:left="4320" w:hanging="360"/>
      </w:pPr>
      <w:rPr>
        <w:rFonts w:ascii="Symbol" w:hAnsi="Symbol" w:hint="default"/>
      </w:rPr>
    </w:lvl>
    <w:lvl w:ilvl="6" w:tplc="7AE65F96" w:tentative="1">
      <w:start w:val="1"/>
      <w:numFmt w:val="bullet"/>
      <w:lvlText w:val=""/>
      <w:lvlJc w:val="left"/>
      <w:pPr>
        <w:tabs>
          <w:tab w:val="num" w:pos="5040"/>
        </w:tabs>
        <w:ind w:left="5040" w:hanging="360"/>
      </w:pPr>
      <w:rPr>
        <w:rFonts w:ascii="Symbol" w:hAnsi="Symbol" w:hint="default"/>
      </w:rPr>
    </w:lvl>
    <w:lvl w:ilvl="7" w:tplc="538C7674" w:tentative="1">
      <w:start w:val="1"/>
      <w:numFmt w:val="bullet"/>
      <w:lvlText w:val=""/>
      <w:lvlJc w:val="left"/>
      <w:pPr>
        <w:tabs>
          <w:tab w:val="num" w:pos="5760"/>
        </w:tabs>
        <w:ind w:left="5760" w:hanging="360"/>
      </w:pPr>
      <w:rPr>
        <w:rFonts w:ascii="Symbol" w:hAnsi="Symbol" w:hint="default"/>
      </w:rPr>
    </w:lvl>
    <w:lvl w:ilvl="8" w:tplc="D4AC816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117DFF"/>
    <w:multiLevelType w:val="hybridMultilevel"/>
    <w:tmpl w:val="D2D8312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0F4494"/>
    <w:multiLevelType w:val="hybridMultilevel"/>
    <w:tmpl w:val="524A5C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015B13"/>
    <w:multiLevelType w:val="hybridMultilevel"/>
    <w:tmpl w:val="61D0D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2"/>
  </w:num>
  <w:num w:numId="4">
    <w:abstractNumId w:val="31"/>
  </w:num>
  <w:num w:numId="5">
    <w:abstractNumId w:val="15"/>
  </w:num>
  <w:num w:numId="6">
    <w:abstractNumId w:val="22"/>
  </w:num>
  <w:num w:numId="7">
    <w:abstractNumId w:val="18"/>
  </w:num>
  <w:num w:numId="8">
    <w:abstractNumId w:val="16"/>
  </w:num>
  <w:num w:numId="9">
    <w:abstractNumId w:val="22"/>
  </w:num>
  <w:num w:numId="10">
    <w:abstractNumId w:val="21"/>
  </w:num>
  <w:num w:numId="11">
    <w:abstractNumId w:val="17"/>
  </w:num>
  <w:num w:numId="12">
    <w:abstractNumId w:val="10"/>
  </w:num>
  <w:num w:numId="13">
    <w:abstractNumId w:val="20"/>
  </w:num>
  <w:num w:numId="14">
    <w:abstractNumId w:val="1"/>
  </w:num>
  <w:num w:numId="15">
    <w:abstractNumId w:val="33"/>
  </w:num>
  <w:num w:numId="16">
    <w:abstractNumId w:val="24"/>
  </w:num>
  <w:num w:numId="17">
    <w:abstractNumId w:val="7"/>
  </w:num>
  <w:num w:numId="18">
    <w:abstractNumId w:val="22"/>
    <w:lvlOverride w:ilvl="0">
      <w:startOverride w:val="1"/>
    </w:lvlOverride>
    <w:lvlOverride w:ilvl="1">
      <w:startOverride w:val="1"/>
    </w:lvlOverride>
    <w:lvlOverride w:ilvl="2">
      <w:startOverride w:val="2"/>
    </w:lvlOverride>
  </w:num>
  <w:num w:numId="19">
    <w:abstractNumId w:val="22"/>
    <w:lvlOverride w:ilvl="0">
      <w:startOverride w:val="1"/>
    </w:lvlOverride>
    <w:lvlOverride w:ilvl="1">
      <w:startOverride w:val="1"/>
    </w:lvlOverride>
    <w:lvlOverride w:ilvl="2">
      <w:startOverride w:val="3"/>
    </w:lvlOverride>
  </w:num>
  <w:num w:numId="20">
    <w:abstractNumId w:val="6"/>
  </w:num>
  <w:num w:numId="21">
    <w:abstractNumId w:val="25"/>
  </w:num>
  <w:num w:numId="22">
    <w:abstractNumId w:val="23"/>
  </w:num>
  <w:num w:numId="23">
    <w:abstractNumId w:val="11"/>
  </w:num>
  <w:num w:numId="24">
    <w:abstractNumId w:val="27"/>
  </w:num>
  <w:num w:numId="25">
    <w:abstractNumId w:val="29"/>
  </w:num>
  <w:num w:numId="26">
    <w:abstractNumId w:val="19"/>
  </w:num>
  <w:num w:numId="27">
    <w:abstractNumId w:val="22"/>
  </w:num>
  <w:num w:numId="28">
    <w:abstractNumId w:val="22"/>
  </w:num>
  <w:num w:numId="29">
    <w:abstractNumId w:val="22"/>
  </w:num>
  <w:num w:numId="30">
    <w:abstractNumId w:val="22"/>
  </w:num>
  <w:num w:numId="31">
    <w:abstractNumId w:val="2"/>
  </w:num>
  <w:num w:numId="32">
    <w:abstractNumId w:val="4"/>
  </w:num>
  <w:num w:numId="33">
    <w:abstractNumId w:val="5"/>
  </w:num>
  <w:num w:numId="34">
    <w:abstractNumId w:val="0"/>
  </w:num>
  <w:num w:numId="35">
    <w:abstractNumId w:val="26"/>
  </w:num>
  <w:num w:numId="36">
    <w:abstractNumId w:val="32"/>
  </w:num>
  <w:num w:numId="37">
    <w:abstractNumId w:val="9"/>
  </w:num>
  <w:num w:numId="38">
    <w:abstractNumId w:val="8"/>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17152"/>
    <w:rsid w:val="000219AC"/>
    <w:rsid w:val="00026865"/>
    <w:rsid w:val="00031D24"/>
    <w:rsid w:val="00037873"/>
    <w:rsid w:val="0004575E"/>
    <w:rsid w:val="00045D2F"/>
    <w:rsid w:val="00054381"/>
    <w:rsid w:val="000711E1"/>
    <w:rsid w:val="00073708"/>
    <w:rsid w:val="000B0A66"/>
    <w:rsid w:val="000E1D2D"/>
    <w:rsid w:val="000E637D"/>
    <w:rsid w:val="000E7E6A"/>
    <w:rsid w:val="000F63AB"/>
    <w:rsid w:val="00103B8D"/>
    <w:rsid w:val="0012214B"/>
    <w:rsid w:val="00130A14"/>
    <w:rsid w:val="001560BA"/>
    <w:rsid w:val="00165018"/>
    <w:rsid w:val="00166367"/>
    <w:rsid w:val="0017211E"/>
    <w:rsid w:val="001843FE"/>
    <w:rsid w:val="00192A92"/>
    <w:rsid w:val="00192E06"/>
    <w:rsid w:val="001A01B3"/>
    <w:rsid w:val="001A5072"/>
    <w:rsid w:val="001B0D84"/>
    <w:rsid w:val="001D1AFE"/>
    <w:rsid w:val="001E2952"/>
    <w:rsid w:val="001E75B3"/>
    <w:rsid w:val="001F6379"/>
    <w:rsid w:val="00200073"/>
    <w:rsid w:val="00204415"/>
    <w:rsid w:val="00224B92"/>
    <w:rsid w:val="00230B10"/>
    <w:rsid w:val="00232F0A"/>
    <w:rsid w:val="002357E1"/>
    <w:rsid w:val="00241AB0"/>
    <w:rsid w:val="00252897"/>
    <w:rsid w:val="002A2773"/>
    <w:rsid w:val="002B0942"/>
    <w:rsid w:val="002C6375"/>
    <w:rsid w:val="00311F28"/>
    <w:rsid w:val="003210FF"/>
    <w:rsid w:val="00325DE3"/>
    <w:rsid w:val="00336766"/>
    <w:rsid w:val="00373684"/>
    <w:rsid w:val="003843F6"/>
    <w:rsid w:val="00391523"/>
    <w:rsid w:val="00391E04"/>
    <w:rsid w:val="003A2A75"/>
    <w:rsid w:val="003B10B9"/>
    <w:rsid w:val="003C113F"/>
    <w:rsid w:val="003E2C7D"/>
    <w:rsid w:val="003E2DAE"/>
    <w:rsid w:val="003E5934"/>
    <w:rsid w:val="003F6E44"/>
    <w:rsid w:val="00406BC6"/>
    <w:rsid w:val="00407174"/>
    <w:rsid w:val="00410798"/>
    <w:rsid w:val="00434E9A"/>
    <w:rsid w:val="0044396B"/>
    <w:rsid w:val="0044424E"/>
    <w:rsid w:val="004458A6"/>
    <w:rsid w:val="0048315A"/>
    <w:rsid w:val="00497427"/>
    <w:rsid w:val="004A4FA3"/>
    <w:rsid w:val="004B597A"/>
    <w:rsid w:val="004C7088"/>
    <w:rsid w:val="004F03A9"/>
    <w:rsid w:val="004F22A5"/>
    <w:rsid w:val="00500530"/>
    <w:rsid w:val="005032C9"/>
    <w:rsid w:val="0050453C"/>
    <w:rsid w:val="00516C26"/>
    <w:rsid w:val="0052519F"/>
    <w:rsid w:val="00525EF8"/>
    <w:rsid w:val="00530692"/>
    <w:rsid w:val="00543AA8"/>
    <w:rsid w:val="005440A6"/>
    <w:rsid w:val="005955D2"/>
    <w:rsid w:val="00595E02"/>
    <w:rsid w:val="005A4284"/>
    <w:rsid w:val="005D139C"/>
    <w:rsid w:val="005F4C74"/>
    <w:rsid w:val="00600EC4"/>
    <w:rsid w:val="006260D5"/>
    <w:rsid w:val="006375F6"/>
    <w:rsid w:val="006507F2"/>
    <w:rsid w:val="0066684C"/>
    <w:rsid w:val="00683593"/>
    <w:rsid w:val="00690847"/>
    <w:rsid w:val="0069413A"/>
    <w:rsid w:val="006B074E"/>
    <w:rsid w:val="006B2BD5"/>
    <w:rsid w:val="006D0E3D"/>
    <w:rsid w:val="006F284C"/>
    <w:rsid w:val="006F7227"/>
    <w:rsid w:val="006F747E"/>
    <w:rsid w:val="00702366"/>
    <w:rsid w:val="007163BC"/>
    <w:rsid w:val="00716B38"/>
    <w:rsid w:val="00730AE3"/>
    <w:rsid w:val="00731BD5"/>
    <w:rsid w:val="00736BC2"/>
    <w:rsid w:val="007533F6"/>
    <w:rsid w:val="007542BD"/>
    <w:rsid w:val="00767B7C"/>
    <w:rsid w:val="00767DCB"/>
    <w:rsid w:val="007754E6"/>
    <w:rsid w:val="0079325E"/>
    <w:rsid w:val="0079595E"/>
    <w:rsid w:val="00796443"/>
    <w:rsid w:val="007B1587"/>
    <w:rsid w:val="007C5285"/>
    <w:rsid w:val="007C633B"/>
    <w:rsid w:val="007D1797"/>
    <w:rsid w:val="007D3182"/>
    <w:rsid w:val="007D34AD"/>
    <w:rsid w:val="007F022A"/>
    <w:rsid w:val="008246DC"/>
    <w:rsid w:val="00825524"/>
    <w:rsid w:val="0083211E"/>
    <w:rsid w:val="00834BEC"/>
    <w:rsid w:val="008415DF"/>
    <w:rsid w:val="00844831"/>
    <w:rsid w:val="00867E87"/>
    <w:rsid w:val="00870D40"/>
    <w:rsid w:val="008B2A12"/>
    <w:rsid w:val="008C013C"/>
    <w:rsid w:val="008C1E35"/>
    <w:rsid w:val="008D5AA2"/>
    <w:rsid w:val="008E5F84"/>
    <w:rsid w:val="008E7500"/>
    <w:rsid w:val="009067F8"/>
    <w:rsid w:val="00922EAD"/>
    <w:rsid w:val="0092794B"/>
    <w:rsid w:val="00944CBD"/>
    <w:rsid w:val="00953856"/>
    <w:rsid w:val="009554D5"/>
    <w:rsid w:val="009A1FDE"/>
    <w:rsid w:val="009B02CB"/>
    <w:rsid w:val="009B5E1D"/>
    <w:rsid w:val="009D2F92"/>
    <w:rsid w:val="009D3FEF"/>
    <w:rsid w:val="009E2B79"/>
    <w:rsid w:val="009E4284"/>
    <w:rsid w:val="009F2E17"/>
    <w:rsid w:val="00A07623"/>
    <w:rsid w:val="00A10051"/>
    <w:rsid w:val="00A20F36"/>
    <w:rsid w:val="00A24D4A"/>
    <w:rsid w:val="00A30DAD"/>
    <w:rsid w:val="00A45C7A"/>
    <w:rsid w:val="00A561CE"/>
    <w:rsid w:val="00A7290B"/>
    <w:rsid w:val="00AA014E"/>
    <w:rsid w:val="00AC1E69"/>
    <w:rsid w:val="00AD3D90"/>
    <w:rsid w:val="00AE04A4"/>
    <w:rsid w:val="00AF0234"/>
    <w:rsid w:val="00B06399"/>
    <w:rsid w:val="00B21F68"/>
    <w:rsid w:val="00B22C59"/>
    <w:rsid w:val="00B271A0"/>
    <w:rsid w:val="00B3235B"/>
    <w:rsid w:val="00B3299A"/>
    <w:rsid w:val="00B56B11"/>
    <w:rsid w:val="00B85F9B"/>
    <w:rsid w:val="00BA1498"/>
    <w:rsid w:val="00BA3233"/>
    <w:rsid w:val="00BA59D9"/>
    <w:rsid w:val="00BC515E"/>
    <w:rsid w:val="00BC5BDC"/>
    <w:rsid w:val="00BD4807"/>
    <w:rsid w:val="00BE37A4"/>
    <w:rsid w:val="00BE45DE"/>
    <w:rsid w:val="00BF604D"/>
    <w:rsid w:val="00C05456"/>
    <w:rsid w:val="00C076A9"/>
    <w:rsid w:val="00C15BBB"/>
    <w:rsid w:val="00C221C8"/>
    <w:rsid w:val="00C31FC0"/>
    <w:rsid w:val="00C330A6"/>
    <w:rsid w:val="00C37FF1"/>
    <w:rsid w:val="00C507CD"/>
    <w:rsid w:val="00C73FBD"/>
    <w:rsid w:val="00C9036D"/>
    <w:rsid w:val="00C912FE"/>
    <w:rsid w:val="00CA6B87"/>
    <w:rsid w:val="00CB2C31"/>
    <w:rsid w:val="00CC2031"/>
    <w:rsid w:val="00CE51C3"/>
    <w:rsid w:val="00CF4F69"/>
    <w:rsid w:val="00D228D0"/>
    <w:rsid w:val="00D22AE8"/>
    <w:rsid w:val="00D25E5F"/>
    <w:rsid w:val="00D432AD"/>
    <w:rsid w:val="00D51069"/>
    <w:rsid w:val="00D523D3"/>
    <w:rsid w:val="00D86E76"/>
    <w:rsid w:val="00D9537D"/>
    <w:rsid w:val="00DA44B8"/>
    <w:rsid w:val="00DD52CC"/>
    <w:rsid w:val="00DE308B"/>
    <w:rsid w:val="00E14E45"/>
    <w:rsid w:val="00E3120A"/>
    <w:rsid w:val="00E36E0B"/>
    <w:rsid w:val="00E37A7A"/>
    <w:rsid w:val="00E47630"/>
    <w:rsid w:val="00E5550D"/>
    <w:rsid w:val="00E55B3B"/>
    <w:rsid w:val="00E55E91"/>
    <w:rsid w:val="00E719DE"/>
    <w:rsid w:val="00EA14D0"/>
    <w:rsid w:val="00EA7525"/>
    <w:rsid w:val="00EB366E"/>
    <w:rsid w:val="00EC0891"/>
    <w:rsid w:val="00EC3B91"/>
    <w:rsid w:val="00ED743E"/>
    <w:rsid w:val="00EE51DB"/>
    <w:rsid w:val="00EE7871"/>
    <w:rsid w:val="00F13DC0"/>
    <w:rsid w:val="00F14485"/>
    <w:rsid w:val="00F16F02"/>
    <w:rsid w:val="00F26A60"/>
    <w:rsid w:val="00F465B6"/>
    <w:rsid w:val="00F64CB9"/>
    <w:rsid w:val="00F67181"/>
    <w:rsid w:val="00F77628"/>
    <w:rsid w:val="00F838DD"/>
    <w:rsid w:val="00FA6B08"/>
    <w:rsid w:val="00FB7042"/>
    <w:rsid w:val="00FC6159"/>
    <w:rsid w:val="00FD061C"/>
    <w:rsid w:val="00FD417E"/>
    <w:rsid w:val="00FF5B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28225C"/>
  <w15:chartTrackingRefBased/>
  <w15:docId w15:val="{141E8B98-7308-476C-99DF-9F4B9B4A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1498"/>
    <w:pPr>
      <w:jc w:val="both"/>
    </w:pPr>
    <w:rPr>
      <w:sz w:val="22"/>
      <w:szCs w:val="24"/>
      <w:lang w:val="en-GB" w:eastAsia="en-US"/>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rsid w:val="00F13DC0"/>
    <w:pPr>
      <w:numPr>
        <w:numId w:val="6"/>
      </w:numPr>
      <w:tabs>
        <w:tab w:val="clear" w:pos="360"/>
      </w:tabs>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eastAsia="en-US"/>
    </w:rPr>
  </w:style>
  <w:style w:type="character" w:styleId="PlaceholderText">
    <w:name w:val="Placeholder Tex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lang w:val="en-US"/>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after="120"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C9036D"/>
    <w:pPr>
      <w:spacing w:after="160" w:line="240" w:lineRule="exact"/>
      <w:jc w:val="left"/>
    </w:pPr>
    <w:rPr>
      <w:sz w:val="18"/>
      <w:szCs w:val="20"/>
      <w:u w:val="single"/>
      <w:lang w:val="en-CA" w:eastAsia="en-CA"/>
    </w:rPr>
  </w:style>
  <w:style w:type="table" w:customStyle="1" w:styleId="TableGrid2">
    <w:name w:val="Table Grid2"/>
    <w:basedOn w:val="TableNormal"/>
    <w:next w:val="TableGrid"/>
    <w:uiPriority w:val="59"/>
    <w:rsid w:val="0079595E"/>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D599-3517-4833-AE5B-E2F3692BA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5344C-734D-4AF1-B8CC-A8B0F6DAB501}">
  <ds:schemaRefs>
    <ds:schemaRef ds:uri="http://schemas.microsoft.com/office/infopath/2007/PartnerControls"/>
    <ds:schemaRef ds:uri="358298e0-1b7e-4ebe-8695-94439b74f0d1"/>
    <ds:schemaRef ds:uri="http://purl.org/dc/elements/1.1/"/>
    <ds:schemaRef ds:uri="http://schemas.microsoft.com/office/2006/metadata/properties"/>
    <ds:schemaRef ds:uri="13ad741f-c0db-4e29-b5a6-03b4a1bc18b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0F32104-B07F-48C2-98C8-A2174D87A6E0}">
  <ds:schemaRefs>
    <ds:schemaRef ds:uri="http://schemas.microsoft.com/sharepoint/v3/contenttype/forms"/>
  </ds:schemaRefs>
</ds:datastoreItem>
</file>

<file path=customXml/itemProps4.xml><?xml version="1.0" encoding="utf-8"?>
<ds:datastoreItem xmlns:ds="http://schemas.openxmlformats.org/officeDocument/2006/customXml" ds:itemID="{F2AF7AA2-13DD-4C05-8DB1-7B320E6B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Provisional agenda</vt:lpstr>
    </vt:vector>
  </TitlesOfParts>
  <Company>Biodiversity</Company>
  <LinksUpToDate>false</LinksUpToDate>
  <CharactersWithSpaces>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agenda</dc:title>
  <dc:subject>CBD/SBSTTA/22/1</dc:subject>
  <dc:creator>SCBD</dc:creator>
  <cp:keywords>Subsidiary Body on Scientific, Technical and Technological Advice, twenty-fourth meeting, Montreal, Canada, 18 - 23 May 2020, Convention on Biological Diversity</cp:keywords>
  <cp:lastModifiedBy>Veronique Lefebvre</cp:lastModifiedBy>
  <cp:revision>3</cp:revision>
  <cp:lastPrinted>2019-12-17T04:27:00Z</cp:lastPrinted>
  <dcterms:created xsi:type="dcterms:W3CDTF">2020-04-01T13:57:00Z</dcterms:created>
  <dcterms:modified xsi:type="dcterms:W3CDTF">2020-04-01T13:58:00Z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..CBD..*.Distr..GENERAL..CBD/SBSTTA/24/1.16 December 2019*..ORIGINAL: ENGLISH ...SUBSIDIARY BODY ON SCIENTIFIC, TECHNICAL AND TECHNOLOGICAL ADVICE</vt:lpwstr>
  </property>
  <property fmtid="{D5CDD505-2E9C-101B-9397-08002B2CF9AE}" pid="4" name="ContentTypeId">
    <vt:lpwstr>0x01010069BFACF6D92CD24AA50050CE23F68F74</vt:lpwstr>
  </property>
</Properties>
</file>