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3CA07783"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proofErr w:type="gramStart"/>
            <w:r w:rsidR="000165D6">
              <w:rPr>
                <w:rFonts w:hint="eastAsia"/>
                <w:sz w:val="24"/>
                <w:szCs w:val="22"/>
                <w:lang w:eastAsia="zh-CN"/>
              </w:rPr>
              <w:t>WG.</w:t>
            </w:r>
            <w:r w:rsidR="00F81282">
              <w:rPr>
                <w:rFonts w:hint="eastAsia"/>
                <w:sz w:val="24"/>
                <w:szCs w:val="22"/>
                <w:lang w:eastAsia="zh-CN"/>
              </w:rPr>
              <w:t>I</w:t>
            </w:r>
            <w:proofErr w:type="gramEnd"/>
            <w:r w:rsidR="00B97E44">
              <w:rPr>
                <w:rFonts w:hint="eastAsia"/>
                <w:sz w:val="24"/>
                <w:szCs w:val="22"/>
                <w:lang w:eastAsia="zh-CN"/>
              </w:rPr>
              <w:t>/</w:t>
            </w:r>
            <w:r w:rsidR="00B44640">
              <w:rPr>
                <w:rFonts w:hint="eastAsia"/>
                <w:sz w:val="24"/>
                <w:szCs w:val="22"/>
                <w:lang w:eastAsia="zh-CN"/>
              </w:rPr>
              <w:t>CRP.</w:t>
            </w:r>
            <w:r w:rsidR="00E6722A">
              <w:rPr>
                <w:sz w:val="24"/>
                <w:szCs w:val="22"/>
                <w:lang w:eastAsia="zh-CN"/>
              </w:rPr>
              <w:t>19</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5016CE57" w:rsidR="0058717B" w:rsidRPr="000C75BD" w:rsidRDefault="00E6722A" w:rsidP="00EF752F">
            <w:pPr>
              <w:tabs>
                <w:tab w:val="clear" w:pos="567"/>
                <w:tab w:val="clear" w:pos="1134"/>
                <w:tab w:val="clear" w:pos="1701"/>
                <w:tab w:val="clear" w:pos="2268"/>
              </w:tabs>
              <w:ind w:left="2021"/>
              <w:rPr>
                <w:sz w:val="24"/>
                <w:lang w:val="en-GB" w:eastAsia="zh-CN"/>
              </w:rPr>
            </w:pPr>
            <w:r>
              <w:rPr>
                <w:sz w:val="24"/>
                <w:lang w:eastAsia="zh-CN"/>
              </w:rPr>
              <w:t>29</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3B724C02"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FA3688">
        <w:rPr>
          <w:rFonts w:hint="eastAsia"/>
          <w:b w:val="0"/>
          <w:szCs w:val="24"/>
          <w:lang w:eastAsia="zh-CN"/>
        </w:rPr>
        <w:t>11</w:t>
      </w:r>
    </w:p>
    <w:p w14:paraId="2F2365A9" w14:textId="45733E91" w:rsidR="0058717B" w:rsidRDefault="00FA3688" w:rsidP="0058717B">
      <w:pPr>
        <w:pStyle w:val="Cornernotation"/>
        <w:ind w:left="0" w:right="0" w:firstLine="0"/>
        <w:rPr>
          <w:b w:val="0"/>
          <w:szCs w:val="24"/>
          <w:lang w:eastAsia="zh-CN"/>
        </w:rPr>
      </w:pPr>
      <w:r w:rsidRPr="00B01BB7">
        <w:rPr>
          <w:rFonts w:ascii="SimSun" w:hAnsi="SimSun" w:cs="SimSun"/>
          <w:iCs/>
          <w:snapToGrid w:val="0"/>
          <w:color w:val="000000" w:themeColor="text1"/>
          <w:kern w:val="22"/>
          <w:szCs w:val="24"/>
          <w:lang w:val="en-GB" w:eastAsia="zh-CN"/>
        </w:rPr>
        <w:t>遗传资源数字序列信息</w:t>
      </w:r>
    </w:p>
    <w:p w14:paraId="7A9CA432" w14:textId="0BB0FC4C"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FA3688">
        <w:rPr>
          <w:rFonts w:hint="eastAsia"/>
          <w:b w:val="0"/>
          <w:szCs w:val="24"/>
          <w:lang w:eastAsia="zh-CN"/>
        </w:rPr>
        <w:t>一</w:t>
      </w:r>
      <w:r>
        <w:rPr>
          <w:rFonts w:hint="eastAsia"/>
          <w:b w:val="0"/>
          <w:szCs w:val="24"/>
          <w:lang w:eastAsia="zh-CN"/>
        </w:rPr>
        <w:t>工作组</w:t>
      </w:r>
    </w:p>
    <w:p w14:paraId="49128272" w14:textId="77777777" w:rsidR="0058717B" w:rsidRPr="00B21F88" w:rsidRDefault="0058717B">
      <w:pPr>
        <w:rPr>
          <w:sz w:val="24"/>
          <w:lang w:eastAsia="zh-CN"/>
        </w:rPr>
      </w:pPr>
    </w:p>
    <w:p w14:paraId="46D74C45" w14:textId="6ED0B6FB" w:rsidR="0058717B" w:rsidRDefault="00FA3688" w:rsidP="00E15CEE">
      <w:pPr>
        <w:pStyle w:val="CBDTitle"/>
        <w:tabs>
          <w:tab w:val="clear" w:pos="567"/>
          <w:tab w:val="clear" w:pos="1134"/>
          <w:tab w:val="clear" w:pos="1701"/>
          <w:tab w:val="clear" w:pos="2268"/>
          <w:tab w:val="clear" w:pos="2835"/>
          <w:tab w:val="clear" w:pos="3402"/>
        </w:tabs>
        <w:ind w:left="490"/>
        <w:rPr>
          <w:rFonts w:eastAsia="SimHei"/>
          <w:lang w:eastAsia="zh-CN"/>
        </w:rPr>
      </w:pPr>
      <w:r w:rsidRPr="00B01BB7">
        <w:rPr>
          <w:rFonts w:ascii="SimSun" w:hAnsi="SimSun"/>
          <w:iCs/>
          <w:snapToGrid w:val="0"/>
          <w:kern w:val="22"/>
          <w:szCs w:val="28"/>
          <w:lang w:eastAsia="zh-CN"/>
        </w:rPr>
        <w:t>遗传资源数字序列信息</w:t>
      </w:r>
      <w:r w:rsidR="00567DF1">
        <w:rPr>
          <w:rFonts w:ascii="SimSun" w:hAnsi="SimSun" w:hint="eastAsia"/>
          <w:iCs/>
          <w:snapToGrid w:val="0"/>
          <w:kern w:val="22"/>
          <w:szCs w:val="28"/>
          <w:lang w:eastAsia="zh-CN"/>
        </w:rPr>
        <w:t xml:space="preserve"> </w:t>
      </w:r>
    </w:p>
    <w:p w14:paraId="634CA9FD" w14:textId="29F14024" w:rsidR="00F061DC" w:rsidRDefault="00E15CEE" w:rsidP="00E15CEE">
      <w:pPr>
        <w:pStyle w:val="CBDSubTitle"/>
        <w:ind w:left="490"/>
        <w:rPr>
          <w:sz w:val="24"/>
          <w:szCs w:val="24"/>
          <w:lang w:eastAsia="zh-CN"/>
        </w:rPr>
      </w:pPr>
      <w:r w:rsidRPr="00E15CEE">
        <w:rPr>
          <w:rFonts w:hint="eastAsia"/>
          <w:sz w:val="24"/>
          <w:szCs w:val="24"/>
          <w:lang w:eastAsia="zh-CN"/>
        </w:rPr>
        <w:t>第</w:t>
      </w:r>
      <w:r w:rsidR="00FA3688">
        <w:rPr>
          <w:rFonts w:hint="eastAsia"/>
          <w:sz w:val="24"/>
          <w:szCs w:val="24"/>
          <w:lang w:eastAsia="zh-CN"/>
        </w:rPr>
        <w:t>一</w:t>
      </w:r>
      <w:r w:rsidRPr="00E15CEE">
        <w:rPr>
          <w:rFonts w:hint="eastAsia"/>
          <w:sz w:val="24"/>
          <w:szCs w:val="24"/>
          <w:lang w:eastAsia="zh-CN"/>
        </w:rPr>
        <w:t>工作组主席提交的决定草案</w:t>
      </w:r>
    </w:p>
    <w:p w14:paraId="79817FC5" w14:textId="77777777" w:rsidR="0061572A" w:rsidRPr="00B01BB7" w:rsidRDefault="0061572A" w:rsidP="0061572A">
      <w:pPr>
        <w:keepNext/>
        <w:tabs>
          <w:tab w:val="clear" w:pos="567"/>
          <w:tab w:val="clear" w:pos="1134"/>
          <w:tab w:val="clear" w:pos="1701"/>
          <w:tab w:val="clear" w:pos="2268"/>
        </w:tabs>
        <w:spacing w:before="120" w:after="120"/>
        <w:ind w:left="490" w:firstLine="490"/>
        <w:rPr>
          <w:rFonts w:ascii="KaiTi" w:eastAsia="KaiTi" w:hAnsi="KaiTi"/>
          <w:sz w:val="24"/>
          <w:szCs w:val="24"/>
          <w:lang w:eastAsia="zh-CN"/>
        </w:rPr>
      </w:pPr>
      <w:r w:rsidRPr="00B01BB7">
        <w:rPr>
          <w:rFonts w:ascii="KaiTi" w:eastAsia="KaiTi" w:hAnsi="KaiTi"/>
          <w:sz w:val="24"/>
          <w:szCs w:val="24"/>
          <w:lang w:eastAsia="zh-CN"/>
        </w:rPr>
        <w:t>缔约方大会，</w:t>
      </w:r>
    </w:p>
    <w:p w14:paraId="780FAB9D" w14:textId="77777777" w:rsidR="0061572A" w:rsidRDefault="0061572A" w:rsidP="0061572A">
      <w:pPr>
        <w:suppressLineNumbers/>
        <w:tabs>
          <w:tab w:val="clear" w:pos="567"/>
          <w:tab w:val="clear" w:pos="1134"/>
          <w:tab w:val="clear" w:pos="1701"/>
          <w:tab w:val="clear" w:pos="2268"/>
        </w:tabs>
        <w:suppressAutoHyphens/>
        <w:spacing w:before="120" w:after="120"/>
        <w:ind w:left="490" w:firstLine="490"/>
        <w:outlineLvl w:val="0"/>
        <w:rPr>
          <w:bCs/>
          <w:iCs/>
          <w:snapToGrid w:val="0"/>
          <w:kern w:val="22"/>
          <w:sz w:val="24"/>
          <w:szCs w:val="24"/>
          <w:lang w:val="en-GB" w:eastAsia="zh-CN"/>
        </w:rPr>
      </w:pPr>
      <w:r w:rsidRPr="00B01BB7">
        <w:rPr>
          <w:rFonts w:eastAsia="KaiTi"/>
          <w:bCs/>
          <w:iCs/>
          <w:snapToGrid w:val="0"/>
          <w:kern w:val="22"/>
          <w:sz w:val="24"/>
          <w:szCs w:val="24"/>
          <w:lang w:val="en-GB" w:eastAsia="zh-CN"/>
        </w:rPr>
        <w:t>回顾</w:t>
      </w:r>
      <w:r w:rsidRPr="00B01BB7">
        <w:rPr>
          <w:bCs/>
          <w:iCs/>
          <w:snapToGrid w:val="0"/>
          <w:kern w:val="22"/>
          <w:sz w:val="24"/>
          <w:szCs w:val="24"/>
          <w:lang w:val="en-GB" w:eastAsia="zh-CN"/>
        </w:rPr>
        <w:t>2022</w:t>
      </w:r>
      <w:r w:rsidRPr="00B01BB7">
        <w:rPr>
          <w:bCs/>
          <w:iCs/>
          <w:snapToGrid w:val="0"/>
          <w:kern w:val="22"/>
          <w:sz w:val="24"/>
          <w:szCs w:val="24"/>
          <w:lang w:val="en-GB" w:eastAsia="zh-CN"/>
        </w:rPr>
        <w:t>年</w:t>
      </w:r>
      <w:r w:rsidRPr="00B01BB7">
        <w:rPr>
          <w:bCs/>
          <w:iCs/>
          <w:snapToGrid w:val="0"/>
          <w:kern w:val="22"/>
          <w:sz w:val="24"/>
          <w:szCs w:val="24"/>
          <w:lang w:val="en-GB" w:eastAsia="zh-CN"/>
        </w:rPr>
        <w:t>12</w:t>
      </w:r>
      <w:r w:rsidRPr="00B01BB7">
        <w:rPr>
          <w:bCs/>
          <w:iCs/>
          <w:snapToGrid w:val="0"/>
          <w:kern w:val="22"/>
          <w:sz w:val="24"/>
          <w:szCs w:val="24"/>
          <w:lang w:val="en-GB" w:eastAsia="zh-CN"/>
        </w:rPr>
        <w:t>月</w:t>
      </w:r>
      <w:r w:rsidRPr="00B01BB7">
        <w:rPr>
          <w:bCs/>
          <w:iCs/>
          <w:snapToGrid w:val="0"/>
          <w:kern w:val="22"/>
          <w:sz w:val="24"/>
          <w:szCs w:val="24"/>
          <w:lang w:val="en-GB" w:eastAsia="zh-CN"/>
        </w:rPr>
        <w:t>19</w:t>
      </w:r>
      <w:r w:rsidRPr="00B01BB7">
        <w:rPr>
          <w:bCs/>
          <w:iCs/>
          <w:snapToGrid w:val="0"/>
          <w:kern w:val="22"/>
          <w:sz w:val="24"/>
          <w:szCs w:val="24"/>
          <w:lang w:val="en-GB" w:eastAsia="zh-CN"/>
        </w:rPr>
        <w:t>日第</w:t>
      </w:r>
      <w:hyperlink r:id="rId14" w:history="1">
        <w:r w:rsidRPr="00B01BB7">
          <w:rPr>
            <w:bCs/>
            <w:iCs/>
            <w:snapToGrid w:val="0"/>
            <w:color w:val="0070C0"/>
            <w:kern w:val="22"/>
            <w:sz w:val="24"/>
            <w:szCs w:val="24"/>
            <w:u w:val="single" w:color="4472C4" w:themeColor="accent1"/>
            <w:lang w:val="en-GB" w:eastAsia="zh-CN"/>
          </w:rPr>
          <w:t>15/9</w:t>
        </w:r>
      </w:hyperlink>
      <w:r w:rsidRPr="00B01BB7">
        <w:rPr>
          <w:bCs/>
          <w:iCs/>
          <w:snapToGrid w:val="0"/>
          <w:kern w:val="22"/>
          <w:sz w:val="24"/>
          <w:szCs w:val="24"/>
          <w:lang w:val="en-GB" w:eastAsia="zh-CN"/>
        </w:rPr>
        <w:t>号决定</w:t>
      </w:r>
      <w:r>
        <w:rPr>
          <w:rFonts w:hint="eastAsia"/>
          <w:bCs/>
          <w:iCs/>
          <w:snapToGrid w:val="0"/>
          <w:kern w:val="22"/>
          <w:sz w:val="24"/>
          <w:szCs w:val="24"/>
          <w:lang w:val="en-GB" w:eastAsia="zh-CN"/>
        </w:rPr>
        <w:t>以及</w:t>
      </w:r>
      <w:r w:rsidRPr="00B01BB7">
        <w:rPr>
          <w:bCs/>
          <w:iCs/>
          <w:snapToGrid w:val="0"/>
          <w:kern w:val="22"/>
          <w:sz w:val="24"/>
          <w:szCs w:val="24"/>
          <w:lang w:val="en-GB" w:eastAsia="zh-CN"/>
        </w:rPr>
        <w:t>2024</w:t>
      </w:r>
      <w:r w:rsidRPr="00B01BB7">
        <w:rPr>
          <w:bCs/>
          <w:iCs/>
          <w:snapToGrid w:val="0"/>
          <w:kern w:val="22"/>
          <w:sz w:val="24"/>
          <w:szCs w:val="24"/>
          <w:lang w:val="en-GB" w:eastAsia="zh-CN"/>
        </w:rPr>
        <w:t>年</w:t>
      </w:r>
      <w:r w:rsidRPr="00B01BB7">
        <w:rPr>
          <w:bCs/>
          <w:iCs/>
          <w:snapToGrid w:val="0"/>
          <w:kern w:val="22"/>
          <w:sz w:val="24"/>
          <w:szCs w:val="24"/>
          <w:lang w:val="en-GB" w:eastAsia="zh-CN"/>
        </w:rPr>
        <w:t>11</w:t>
      </w:r>
      <w:r w:rsidRPr="00B01BB7">
        <w:rPr>
          <w:bCs/>
          <w:iCs/>
          <w:snapToGrid w:val="0"/>
          <w:kern w:val="22"/>
          <w:sz w:val="24"/>
          <w:szCs w:val="24"/>
          <w:lang w:val="en-GB" w:eastAsia="zh-CN"/>
        </w:rPr>
        <w:t>月</w:t>
      </w:r>
      <w:r w:rsidRPr="00B01BB7">
        <w:rPr>
          <w:bCs/>
          <w:iCs/>
          <w:snapToGrid w:val="0"/>
          <w:kern w:val="22"/>
          <w:sz w:val="24"/>
          <w:szCs w:val="24"/>
          <w:lang w:val="en-GB" w:eastAsia="zh-CN"/>
        </w:rPr>
        <w:t>1</w:t>
      </w:r>
      <w:r w:rsidRPr="00B01BB7">
        <w:rPr>
          <w:bCs/>
          <w:iCs/>
          <w:snapToGrid w:val="0"/>
          <w:kern w:val="22"/>
          <w:sz w:val="24"/>
          <w:szCs w:val="24"/>
          <w:lang w:val="en-GB" w:eastAsia="zh-CN"/>
        </w:rPr>
        <w:t>日第</w:t>
      </w:r>
      <w:hyperlink r:id="rId15" w:history="1">
        <w:r w:rsidRPr="00B01BB7">
          <w:rPr>
            <w:bCs/>
            <w:iCs/>
            <w:snapToGrid w:val="0"/>
            <w:color w:val="0070C0"/>
            <w:kern w:val="22"/>
            <w:sz w:val="24"/>
            <w:szCs w:val="24"/>
            <w:u w:val="single" w:color="4472C4" w:themeColor="accent1"/>
            <w:lang w:val="en-GB" w:eastAsia="zh-CN"/>
          </w:rPr>
          <w:t>16/2</w:t>
        </w:r>
      </w:hyperlink>
      <w:r w:rsidRPr="00B01BB7">
        <w:rPr>
          <w:bCs/>
          <w:iCs/>
          <w:snapToGrid w:val="0"/>
          <w:kern w:val="22"/>
          <w:sz w:val="24"/>
          <w:szCs w:val="24"/>
          <w:lang w:val="en-GB" w:eastAsia="zh-CN"/>
        </w:rPr>
        <w:t>号决定，</w:t>
      </w:r>
    </w:p>
    <w:p w14:paraId="0C379A67" w14:textId="67108F31" w:rsidR="0061572A" w:rsidRPr="00E6722A" w:rsidRDefault="0061572A" w:rsidP="0061572A">
      <w:pPr>
        <w:suppressLineNumbers/>
        <w:tabs>
          <w:tab w:val="clear" w:pos="567"/>
          <w:tab w:val="clear" w:pos="1134"/>
          <w:tab w:val="clear" w:pos="1701"/>
          <w:tab w:val="clear" w:pos="2268"/>
        </w:tabs>
        <w:suppressAutoHyphens/>
        <w:spacing w:before="120" w:after="120"/>
        <w:ind w:left="490" w:firstLine="490"/>
        <w:outlineLvl w:val="0"/>
        <w:rPr>
          <w:sz w:val="24"/>
          <w:szCs w:val="24"/>
          <w:lang w:eastAsia="zh-CN"/>
        </w:rPr>
      </w:pPr>
      <w:r w:rsidRPr="00FB0984">
        <w:rPr>
          <w:sz w:val="24"/>
          <w:szCs w:val="24"/>
          <w:lang w:eastAsia="zh-CN"/>
        </w:rPr>
        <w:t>[</w:t>
      </w:r>
      <w:r w:rsidRPr="00162409">
        <w:rPr>
          <w:rFonts w:eastAsia="KaiTi" w:hint="eastAsia"/>
          <w:bCs/>
          <w:iCs/>
          <w:snapToGrid w:val="0"/>
          <w:kern w:val="22"/>
          <w:sz w:val="24"/>
          <w:szCs w:val="24"/>
          <w:lang w:val="en-GB" w:eastAsia="zh-CN"/>
        </w:rPr>
        <w:t>重申</w:t>
      </w:r>
      <w:r>
        <w:rPr>
          <w:rFonts w:hint="eastAsia"/>
          <w:sz w:val="24"/>
          <w:szCs w:val="24"/>
          <w:lang w:eastAsia="zh-CN"/>
        </w:rPr>
        <w:t>各国对其自然资源的主权权利，并强调多边机制（包括卡利基金）的运作必须尊重适用的国家获取和惠益分享法律和共同商定条件，并维护第</w:t>
      </w:r>
      <w:hyperlink r:id="rId16" w:history="1">
        <w:r w:rsidRPr="00B01BB7">
          <w:rPr>
            <w:bCs/>
            <w:iCs/>
            <w:snapToGrid w:val="0"/>
            <w:color w:val="0070C0"/>
            <w:kern w:val="22"/>
            <w:sz w:val="24"/>
            <w:szCs w:val="24"/>
            <w:u w:val="single" w:color="4472C4" w:themeColor="accent1"/>
            <w:lang w:val="en-GB" w:eastAsia="zh-CN"/>
          </w:rPr>
          <w:t>16/2</w:t>
        </w:r>
      </w:hyperlink>
      <w:r>
        <w:rPr>
          <w:rFonts w:hint="eastAsia"/>
          <w:sz w:val="24"/>
          <w:szCs w:val="24"/>
          <w:lang w:eastAsia="zh-CN"/>
        </w:rPr>
        <w:t>号决定确立的平衡；</w:t>
      </w:r>
      <w:r w:rsidR="00E6722A">
        <w:rPr>
          <w:rFonts w:hint="eastAsia"/>
          <w:sz w:val="24"/>
          <w:szCs w:val="24"/>
          <w:lang w:eastAsia="zh-CN"/>
        </w:rPr>
        <w:t>]</w:t>
      </w:r>
    </w:p>
    <w:p w14:paraId="77688D8F" w14:textId="4260DDD8" w:rsidR="00E6722A" w:rsidRPr="00FB0984" w:rsidRDefault="00E6722A" w:rsidP="0061572A">
      <w:pPr>
        <w:suppressLineNumbers/>
        <w:tabs>
          <w:tab w:val="clear" w:pos="567"/>
          <w:tab w:val="clear" w:pos="1134"/>
          <w:tab w:val="clear" w:pos="1701"/>
          <w:tab w:val="clear" w:pos="2268"/>
        </w:tabs>
        <w:suppressAutoHyphens/>
        <w:spacing w:before="120" w:after="120"/>
        <w:ind w:left="490" w:firstLine="490"/>
        <w:outlineLvl w:val="0"/>
        <w:rPr>
          <w:sz w:val="24"/>
          <w:szCs w:val="24"/>
          <w:lang w:eastAsia="zh-CN"/>
        </w:rPr>
      </w:pPr>
      <w:r>
        <w:rPr>
          <w:rFonts w:hint="eastAsia"/>
          <w:sz w:val="24"/>
          <w:szCs w:val="24"/>
          <w:lang w:eastAsia="zh-CN"/>
        </w:rPr>
        <w:t>备选案文</w:t>
      </w:r>
      <w:r>
        <w:rPr>
          <w:sz w:val="24"/>
          <w:szCs w:val="24"/>
          <w:lang w:eastAsia="zh-CN"/>
        </w:rPr>
        <w:tab/>
      </w:r>
      <w:r>
        <w:rPr>
          <w:sz w:val="24"/>
          <w:szCs w:val="24"/>
          <w:lang w:eastAsia="zh-CN"/>
        </w:rPr>
        <w:tab/>
      </w:r>
      <w:r w:rsidRPr="00E6722A">
        <w:rPr>
          <w:sz w:val="24"/>
          <w:szCs w:val="24"/>
          <w:lang w:eastAsia="zh-CN"/>
        </w:rPr>
        <w:t>认识到本决定中规定的公正和公平分享使用</w:t>
      </w:r>
      <w:r>
        <w:rPr>
          <w:rFonts w:hint="eastAsia"/>
          <w:sz w:val="24"/>
          <w:szCs w:val="24"/>
          <w:lang w:eastAsia="zh-CN"/>
        </w:rPr>
        <w:t>数字序列信息</w:t>
      </w:r>
      <w:r w:rsidRPr="00E6722A">
        <w:rPr>
          <w:sz w:val="24"/>
          <w:szCs w:val="24"/>
          <w:lang w:eastAsia="zh-CN"/>
        </w:rPr>
        <w:t>所产生惠益的</w:t>
      </w:r>
      <w:r>
        <w:rPr>
          <w:rFonts w:hint="eastAsia"/>
          <w:sz w:val="24"/>
          <w:szCs w:val="24"/>
          <w:lang w:eastAsia="zh-CN"/>
        </w:rPr>
        <w:t>方法</w:t>
      </w:r>
      <w:r w:rsidRPr="00E6722A">
        <w:rPr>
          <w:sz w:val="24"/>
          <w:szCs w:val="24"/>
          <w:lang w:eastAsia="zh-CN"/>
        </w:rPr>
        <w:t>不损害国家的获取和惠益分享措施，也不影响任何缔约方在任何现有国际协定</w:t>
      </w:r>
      <w:r>
        <w:rPr>
          <w:rFonts w:hint="eastAsia"/>
          <w:sz w:val="24"/>
          <w:szCs w:val="24"/>
          <w:lang w:eastAsia="zh-CN"/>
        </w:rPr>
        <w:t>下</w:t>
      </w:r>
      <w:r w:rsidRPr="00E6722A">
        <w:rPr>
          <w:sz w:val="24"/>
          <w:szCs w:val="24"/>
          <w:lang w:eastAsia="zh-CN"/>
        </w:rPr>
        <w:t>的权利和义务；</w:t>
      </w:r>
    </w:p>
    <w:p w14:paraId="4C2B1857" w14:textId="192B7D44" w:rsidR="0061572A" w:rsidRPr="00FB0984" w:rsidRDefault="0061572A" w:rsidP="0061572A">
      <w:pPr>
        <w:suppressLineNumbers/>
        <w:tabs>
          <w:tab w:val="clear" w:pos="567"/>
          <w:tab w:val="clear" w:pos="1134"/>
          <w:tab w:val="clear" w:pos="1701"/>
          <w:tab w:val="clear" w:pos="2268"/>
        </w:tabs>
        <w:suppressAutoHyphens/>
        <w:spacing w:before="120" w:after="120"/>
        <w:ind w:left="490" w:firstLine="490"/>
        <w:outlineLvl w:val="0"/>
        <w:rPr>
          <w:sz w:val="24"/>
          <w:szCs w:val="24"/>
          <w:lang w:eastAsia="zh-CN"/>
        </w:rPr>
      </w:pPr>
      <w:r w:rsidRPr="00162409">
        <w:rPr>
          <w:rFonts w:eastAsia="KaiTi" w:hint="eastAsia"/>
          <w:bCs/>
          <w:iCs/>
          <w:snapToGrid w:val="0"/>
          <w:kern w:val="22"/>
          <w:sz w:val="24"/>
          <w:szCs w:val="24"/>
          <w:lang w:val="en-GB" w:eastAsia="zh-CN"/>
        </w:rPr>
        <w:t>强调</w:t>
      </w:r>
      <w:r>
        <w:rPr>
          <w:rFonts w:hint="eastAsia"/>
          <w:sz w:val="24"/>
          <w:szCs w:val="24"/>
          <w:lang w:eastAsia="zh-CN"/>
        </w:rPr>
        <w:t>必须维护卡利基金作为一种惠益分享基金的特殊性，确保透明度和问责，并根据第</w:t>
      </w:r>
      <w:hyperlink r:id="rId17" w:history="1">
        <w:r w:rsidRPr="00B01BB7">
          <w:rPr>
            <w:bCs/>
            <w:iCs/>
            <w:snapToGrid w:val="0"/>
            <w:color w:val="0070C0"/>
            <w:kern w:val="22"/>
            <w:sz w:val="24"/>
            <w:szCs w:val="24"/>
            <w:u w:val="single" w:color="4472C4" w:themeColor="accent1"/>
            <w:lang w:val="en-GB" w:eastAsia="zh-CN"/>
          </w:rPr>
          <w:t>16/2</w:t>
        </w:r>
      </w:hyperlink>
      <w:r>
        <w:rPr>
          <w:rFonts w:hint="eastAsia"/>
          <w:sz w:val="24"/>
          <w:szCs w:val="24"/>
          <w:lang w:eastAsia="zh-CN"/>
        </w:rPr>
        <w:t>号决定维持清晰的治理结构、体制任务、责任和决策当局；</w:t>
      </w:r>
    </w:p>
    <w:p w14:paraId="2C51A0EA" w14:textId="77777777" w:rsidR="0061572A" w:rsidRDefault="0061572A" w:rsidP="0061572A">
      <w:pPr>
        <w:suppressLineNumbers/>
        <w:tabs>
          <w:tab w:val="clear" w:pos="567"/>
          <w:tab w:val="clear" w:pos="1134"/>
          <w:tab w:val="clear" w:pos="1701"/>
          <w:tab w:val="clear" w:pos="2268"/>
        </w:tabs>
        <w:suppressAutoHyphens/>
        <w:spacing w:before="120" w:after="120"/>
        <w:ind w:left="490" w:firstLine="490"/>
        <w:outlineLvl w:val="0"/>
        <w:rPr>
          <w:sz w:val="24"/>
          <w:szCs w:val="24"/>
          <w:lang w:eastAsia="zh-CN"/>
        </w:rPr>
      </w:pPr>
      <w:r w:rsidRPr="00162409">
        <w:rPr>
          <w:rFonts w:eastAsia="KaiTi" w:hint="eastAsia"/>
          <w:bCs/>
          <w:iCs/>
          <w:snapToGrid w:val="0"/>
          <w:kern w:val="22"/>
          <w:sz w:val="24"/>
          <w:szCs w:val="24"/>
          <w:lang w:val="en-GB" w:eastAsia="zh-CN"/>
        </w:rPr>
        <w:t>认识到</w:t>
      </w:r>
      <w:r>
        <w:rPr>
          <w:rFonts w:hint="eastAsia"/>
          <w:sz w:val="24"/>
          <w:szCs w:val="24"/>
          <w:lang w:eastAsia="zh-CN"/>
        </w:rPr>
        <w:t>本决定所确定的公正和公平分享利用数字序列信息所产生惠益的办法不妨碍国家获取和惠益分享措施，也不影响任何缔约方从任何现有国际协定获得的权利和义务。</w:t>
      </w:r>
    </w:p>
    <w:p w14:paraId="52970CA5" w14:textId="50E51221" w:rsidR="0061572A" w:rsidRDefault="0061572A" w:rsidP="0061572A">
      <w:pPr>
        <w:tabs>
          <w:tab w:val="clear" w:pos="567"/>
          <w:tab w:val="clear" w:pos="1134"/>
          <w:tab w:val="clear" w:pos="1701"/>
          <w:tab w:val="clear" w:pos="2268"/>
        </w:tabs>
        <w:spacing w:before="120" w:after="120"/>
        <w:ind w:left="490" w:firstLine="490"/>
        <w:outlineLvl w:val="0"/>
        <w:rPr>
          <w:bCs/>
          <w:iCs/>
          <w:snapToGrid w:val="0"/>
          <w:kern w:val="22"/>
          <w:sz w:val="24"/>
          <w:szCs w:val="24"/>
          <w:lang w:val="en-GB" w:eastAsia="zh-CN"/>
        </w:rPr>
      </w:pPr>
      <w:r w:rsidRPr="00B01BB7">
        <w:rPr>
          <w:bCs/>
          <w:iCs/>
          <w:snapToGrid w:val="0"/>
          <w:kern w:val="22"/>
          <w:sz w:val="24"/>
          <w:szCs w:val="24"/>
          <w:lang w:val="en-GB" w:eastAsia="zh-CN"/>
        </w:rPr>
        <w:t>1.</w:t>
      </w:r>
      <w:r w:rsidRPr="00B01BB7">
        <w:rPr>
          <w:bCs/>
          <w:iCs/>
          <w:snapToGrid w:val="0"/>
          <w:kern w:val="22"/>
          <w:sz w:val="24"/>
          <w:szCs w:val="24"/>
          <w:lang w:val="en-GB" w:eastAsia="zh-CN"/>
        </w:rPr>
        <w:tab/>
      </w:r>
      <w:r w:rsidR="00E6722A" w:rsidRPr="00E6722A">
        <w:rPr>
          <w:rFonts w:ascii="KaiTi" w:eastAsia="KaiTi" w:hAnsi="KaiTi" w:hint="eastAsia"/>
          <w:bCs/>
          <w:iCs/>
          <w:snapToGrid w:val="0"/>
          <w:kern w:val="22"/>
          <w:sz w:val="24"/>
          <w:szCs w:val="24"/>
          <w:lang w:val="en-GB" w:eastAsia="zh-CN"/>
        </w:rPr>
        <w:t>表示</w:t>
      </w:r>
      <w:r w:rsidRPr="00B01BB7">
        <w:rPr>
          <w:rFonts w:ascii="KaiTi_GB2312" w:eastAsia="KaiTi"/>
          <w:bCs/>
          <w:iCs/>
          <w:snapToGrid w:val="0"/>
          <w:kern w:val="22"/>
          <w:sz w:val="24"/>
          <w:szCs w:val="24"/>
          <w:lang w:val="en-GB" w:eastAsia="zh-CN"/>
        </w:rPr>
        <w:t>感谢</w:t>
      </w:r>
      <w:r w:rsidRPr="00B01BB7">
        <w:rPr>
          <w:bCs/>
          <w:iCs/>
          <w:snapToGrid w:val="0"/>
          <w:kern w:val="22"/>
          <w:sz w:val="24"/>
          <w:szCs w:val="24"/>
          <w:lang w:val="en-GB" w:eastAsia="zh-CN"/>
        </w:rPr>
        <w:t>德国、挪威和大不列颠及北爱尔兰联合王国政府以及欧洲联盟为与公正和公平分享利用遗传资源数字序列信息所产生惠益的多边机制（包括卡利基金）</w:t>
      </w:r>
      <w:r w:rsidRPr="00B01BB7">
        <w:rPr>
          <w:bCs/>
          <w:iCs/>
          <w:snapToGrid w:val="0"/>
          <w:kern w:val="22"/>
          <w:sz w:val="24"/>
          <w:szCs w:val="24"/>
          <w:lang w:eastAsia="zh-CN"/>
        </w:rPr>
        <w:t>的运作</w:t>
      </w:r>
      <w:r w:rsidRPr="00B01BB7">
        <w:rPr>
          <w:bCs/>
          <w:iCs/>
          <w:snapToGrid w:val="0"/>
          <w:kern w:val="22"/>
          <w:sz w:val="24"/>
          <w:szCs w:val="24"/>
          <w:lang w:val="en-GB" w:eastAsia="zh-CN"/>
        </w:rPr>
        <w:t>相关的活动提供的慷慨资金支持，并</w:t>
      </w:r>
      <w:r w:rsidRPr="00B01BB7">
        <w:rPr>
          <w:rFonts w:ascii="KaiTi_GB2312"/>
          <w:bCs/>
          <w:iCs/>
          <w:snapToGrid w:val="0"/>
          <w:kern w:val="22"/>
          <w:sz w:val="24"/>
          <w:szCs w:val="24"/>
          <w:lang w:val="en-GB" w:eastAsia="zh-CN"/>
        </w:rPr>
        <w:t>感谢</w:t>
      </w:r>
      <w:r w:rsidRPr="00B01BB7">
        <w:rPr>
          <w:bCs/>
          <w:iCs/>
          <w:snapToGrid w:val="0"/>
          <w:kern w:val="22"/>
          <w:sz w:val="24"/>
          <w:szCs w:val="24"/>
          <w:lang w:val="en-GB" w:eastAsia="zh-CN"/>
        </w:rPr>
        <w:t>德国和南非政府分别主办指导委员会第二次和第三次会议；</w:t>
      </w:r>
    </w:p>
    <w:p w14:paraId="4884091A" w14:textId="185A96A9" w:rsidR="00E6722A" w:rsidRDefault="00E6722A" w:rsidP="00E6722A">
      <w:pPr>
        <w:tabs>
          <w:tab w:val="clear" w:pos="567"/>
          <w:tab w:val="clear" w:pos="1134"/>
          <w:tab w:val="clear" w:pos="1701"/>
          <w:tab w:val="clear" w:pos="2268"/>
        </w:tabs>
        <w:spacing w:before="120" w:after="120"/>
        <w:ind w:left="490" w:firstLine="490"/>
        <w:outlineLvl w:val="0"/>
        <w:rPr>
          <w:bCs/>
          <w:iCs/>
          <w:snapToGrid w:val="0"/>
          <w:kern w:val="22"/>
          <w:sz w:val="24"/>
          <w:szCs w:val="24"/>
          <w:lang w:val="en-GB" w:eastAsia="zh-CN"/>
        </w:rPr>
      </w:pPr>
      <w:r>
        <w:rPr>
          <w:rFonts w:hint="eastAsia"/>
          <w:bCs/>
          <w:iCs/>
          <w:snapToGrid w:val="0"/>
          <w:kern w:val="22"/>
          <w:sz w:val="24"/>
          <w:szCs w:val="24"/>
          <w:lang w:val="en-GB" w:eastAsia="zh-CN"/>
        </w:rPr>
        <w:lastRenderedPageBreak/>
        <w:t>2.</w:t>
      </w:r>
      <w:r>
        <w:rPr>
          <w:bCs/>
          <w:iCs/>
          <w:snapToGrid w:val="0"/>
          <w:kern w:val="22"/>
          <w:sz w:val="24"/>
          <w:szCs w:val="24"/>
          <w:lang w:val="en-GB" w:eastAsia="zh-CN"/>
        </w:rPr>
        <w:tab/>
      </w:r>
      <w:r w:rsidRPr="00E6722A">
        <w:rPr>
          <w:rFonts w:ascii="KaiTi" w:eastAsia="KaiTi" w:hAnsi="KaiTi"/>
          <w:bCs/>
          <w:iCs/>
          <w:snapToGrid w:val="0"/>
          <w:kern w:val="22"/>
          <w:sz w:val="24"/>
          <w:szCs w:val="24"/>
          <w:lang w:val="en-GB" w:eastAsia="zh-CN"/>
        </w:rPr>
        <w:t>赞赏地注意到</w:t>
      </w:r>
      <w:r w:rsidRPr="00E6722A">
        <w:rPr>
          <w:bCs/>
          <w:iCs/>
          <w:snapToGrid w:val="0"/>
          <w:kern w:val="22"/>
          <w:sz w:val="24"/>
          <w:szCs w:val="24"/>
          <w:lang w:val="en-GB" w:eastAsia="zh-CN"/>
        </w:rPr>
        <w:t>多边机制</w:t>
      </w:r>
      <w:r w:rsidR="006479D6">
        <w:rPr>
          <w:rFonts w:hint="eastAsia"/>
          <w:bCs/>
          <w:iCs/>
          <w:snapToGrid w:val="0"/>
          <w:kern w:val="22"/>
          <w:sz w:val="24"/>
          <w:szCs w:val="24"/>
          <w:lang w:val="en-GB" w:eastAsia="zh-CN"/>
        </w:rPr>
        <w:t>包括</w:t>
      </w:r>
      <w:r w:rsidR="006479D6" w:rsidRPr="00E6722A">
        <w:rPr>
          <w:bCs/>
          <w:iCs/>
          <w:snapToGrid w:val="0"/>
          <w:kern w:val="22"/>
          <w:sz w:val="24"/>
          <w:szCs w:val="24"/>
          <w:lang w:val="en-GB" w:eastAsia="zh-CN"/>
        </w:rPr>
        <w:t>卡利基金</w:t>
      </w:r>
      <w:r w:rsidRPr="00E6722A">
        <w:rPr>
          <w:bCs/>
          <w:iCs/>
          <w:snapToGrid w:val="0"/>
          <w:kern w:val="22"/>
          <w:sz w:val="24"/>
          <w:szCs w:val="24"/>
          <w:lang w:val="en-GB" w:eastAsia="zh-CN"/>
        </w:rPr>
        <w:t>指导委员会的报告；</w:t>
      </w:r>
      <w:r w:rsidRPr="00E6722A">
        <w:rPr>
          <w:bCs/>
          <w:iCs/>
          <w:snapToGrid w:val="0"/>
          <w:kern w:val="22"/>
          <w:sz w:val="24"/>
          <w:szCs w:val="24"/>
          <w:vertAlign w:val="superscript"/>
          <w:lang w:val="en-GB" w:eastAsia="zh-CN"/>
        </w:rPr>
        <w:footnoteReference w:id="2"/>
      </w:r>
      <w:r w:rsidRPr="00E6722A">
        <w:rPr>
          <w:bCs/>
          <w:iCs/>
          <w:snapToGrid w:val="0"/>
          <w:kern w:val="22"/>
          <w:sz w:val="24"/>
          <w:szCs w:val="24"/>
          <w:lang w:val="en-GB" w:eastAsia="zh-CN"/>
        </w:rPr>
        <w:t xml:space="preserve"> </w:t>
      </w:r>
    </w:p>
    <w:p w14:paraId="2556458C" w14:textId="5D5E8EA8" w:rsidR="0061572A" w:rsidRDefault="00E6722A" w:rsidP="00E6722A">
      <w:pPr>
        <w:tabs>
          <w:tab w:val="clear" w:pos="567"/>
          <w:tab w:val="clear" w:pos="1134"/>
          <w:tab w:val="clear" w:pos="1701"/>
          <w:tab w:val="clear" w:pos="2268"/>
        </w:tabs>
        <w:spacing w:before="120" w:after="120"/>
        <w:ind w:left="490" w:firstLine="490"/>
        <w:outlineLvl w:val="0"/>
        <w:rPr>
          <w:sz w:val="24"/>
          <w:szCs w:val="24"/>
          <w:lang w:eastAsia="zh-CN"/>
        </w:rPr>
      </w:pPr>
      <w:r w:rsidRPr="00E6722A">
        <w:rPr>
          <w:bCs/>
          <w:iCs/>
          <w:snapToGrid w:val="0"/>
          <w:kern w:val="22"/>
          <w:sz w:val="24"/>
          <w:szCs w:val="24"/>
          <w:lang w:val="en-GB" w:eastAsia="zh-CN"/>
        </w:rPr>
        <w:t>3.</w:t>
      </w:r>
      <w:r>
        <w:rPr>
          <w:bCs/>
          <w:iCs/>
          <w:snapToGrid w:val="0"/>
          <w:kern w:val="22"/>
          <w:sz w:val="24"/>
          <w:szCs w:val="24"/>
          <w:lang w:val="en-GB" w:eastAsia="zh-CN"/>
        </w:rPr>
        <w:tab/>
      </w:r>
      <w:r w:rsidRPr="00E6722A">
        <w:rPr>
          <w:rFonts w:ascii="KaiTi" w:eastAsia="KaiTi" w:hAnsi="KaiTi"/>
          <w:bCs/>
          <w:iCs/>
          <w:snapToGrid w:val="0"/>
          <w:kern w:val="22"/>
          <w:sz w:val="24"/>
          <w:szCs w:val="24"/>
          <w:lang w:val="en-GB" w:eastAsia="zh-CN"/>
        </w:rPr>
        <w:t>决定</w:t>
      </w:r>
      <w:r w:rsidRPr="00E6722A">
        <w:rPr>
          <w:bCs/>
          <w:iCs/>
          <w:snapToGrid w:val="0"/>
          <w:kern w:val="22"/>
          <w:sz w:val="24"/>
          <w:szCs w:val="24"/>
          <w:lang w:val="en-GB" w:eastAsia="zh-CN"/>
        </w:rPr>
        <w:t>在资源允许的情况下，设立</w:t>
      </w:r>
      <w:r w:rsidR="0061572A" w:rsidRPr="00B01BB7">
        <w:rPr>
          <w:sz w:val="24"/>
          <w:szCs w:val="24"/>
          <w:lang w:eastAsia="zh-CN"/>
        </w:rPr>
        <w:t>一个分享利用遗传资源数字序列信息所产生惠益问题不限成员名额特设工作组，以便进一步发展多边机制包括卡利基金，</w:t>
      </w:r>
      <w:r w:rsidR="006479D6">
        <w:rPr>
          <w:rFonts w:hint="eastAsia"/>
          <w:sz w:val="24"/>
          <w:szCs w:val="24"/>
          <w:lang w:eastAsia="zh-CN"/>
        </w:rPr>
        <w:t>以便除其他外，根据本决定审查本文件相关段落指出的问题，并向缔约方大会提出建议，供其第十八届会议审议</w:t>
      </w:r>
      <w:r w:rsidR="0061572A" w:rsidRPr="00B01BB7">
        <w:rPr>
          <w:sz w:val="24"/>
          <w:szCs w:val="24"/>
          <w:lang w:eastAsia="zh-CN"/>
        </w:rPr>
        <w:t>；</w:t>
      </w:r>
    </w:p>
    <w:p w14:paraId="2E8296D7" w14:textId="2DBFFF36" w:rsidR="006479D6" w:rsidRPr="006479D6" w:rsidRDefault="006479D6" w:rsidP="0015058F">
      <w:pPr>
        <w:tabs>
          <w:tab w:val="clear" w:pos="567"/>
          <w:tab w:val="clear" w:pos="1134"/>
          <w:tab w:val="clear" w:pos="1701"/>
          <w:tab w:val="clear" w:pos="2268"/>
        </w:tabs>
        <w:ind w:left="490"/>
        <w:outlineLvl w:val="0"/>
        <w:rPr>
          <w:b/>
          <w:bCs/>
          <w:sz w:val="24"/>
          <w:szCs w:val="24"/>
          <w:lang w:eastAsia="zh-CN"/>
        </w:rPr>
      </w:pPr>
      <w:r w:rsidRPr="006479D6">
        <w:rPr>
          <w:rFonts w:hint="eastAsia"/>
          <w:b/>
          <w:bCs/>
          <w:sz w:val="24"/>
          <w:szCs w:val="24"/>
          <w:lang w:eastAsia="zh-CN"/>
        </w:rPr>
        <w:t>一</w:t>
      </w:r>
    </w:p>
    <w:p w14:paraId="7623C4F8" w14:textId="7C83A7D3" w:rsidR="006479D6" w:rsidRPr="006479D6" w:rsidRDefault="006479D6" w:rsidP="0015058F">
      <w:pPr>
        <w:tabs>
          <w:tab w:val="clear" w:pos="567"/>
          <w:tab w:val="clear" w:pos="1134"/>
          <w:tab w:val="clear" w:pos="1701"/>
          <w:tab w:val="clear" w:pos="2268"/>
        </w:tabs>
        <w:ind w:left="490"/>
        <w:outlineLvl w:val="0"/>
        <w:rPr>
          <w:b/>
          <w:bCs/>
          <w:sz w:val="24"/>
          <w:szCs w:val="24"/>
          <w:lang w:eastAsia="zh-CN"/>
        </w:rPr>
      </w:pPr>
      <w:r w:rsidRPr="006479D6">
        <w:rPr>
          <w:rFonts w:hint="eastAsia"/>
          <w:b/>
          <w:bCs/>
          <w:sz w:val="24"/>
          <w:szCs w:val="24"/>
          <w:lang w:eastAsia="zh-CN"/>
        </w:rPr>
        <w:t>卡利基金的运作</w:t>
      </w:r>
    </w:p>
    <w:p w14:paraId="252D4E96" w14:textId="33601E62" w:rsidR="006479D6" w:rsidRPr="006479D6" w:rsidRDefault="006479D6" w:rsidP="002A30C1">
      <w:pPr>
        <w:tabs>
          <w:tab w:val="clear" w:pos="567"/>
          <w:tab w:val="clear" w:pos="1134"/>
          <w:tab w:val="clear" w:pos="1701"/>
          <w:tab w:val="clear" w:pos="2268"/>
        </w:tabs>
        <w:spacing w:before="120" w:after="120"/>
        <w:outlineLvl w:val="0"/>
        <w:rPr>
          <w:rFonts w:ascii="KaiTi" w:eastAsia="KaiTi" w:hAnsi="KaiTi"/>
          <w:sz w:val="24"/>
          <w:szCs w:val="24"/>
          <w:lang w:eastAsia="zh-CN"/>
        </w:rPr>
      </w:pPr>
      <w:r w:rsidRPr="006479D6">
        <w:rPr>
          <w:rFonts w:ascii="KaiTi" w:eastAsia="KaiTi" w:hAnsi="KaiTi" w:hint="eastAsia"/>
          <w:sz w:val="24"/>
          <w:szCs w:val="24"/>
          <w:lang w:eastAsia="zh-CN"/>
        </w:rPr>
        <w:t>门槛和</w:t>
      </w:r>
      <w:r>
        <w:rPr>
          <w:rFonts w:ascii="KaiTi" w:eastAsia="KaiTi" w:hAnsi="KaiTi" w:hint="eastAsia"/>
          <w:sz w:val="24"/>
          <w:szCs w:val="24"/>
          <w:lang w:eastAsia="zh-CN"/>
        </w:rPr>
        <w:t>缴款</w:t>
      </w:r>
      <w:r w:rsidRPr="006479D6">
        <w:rPr>
          <w:rFonts w:ascii="KaiTi" w:eastAsia="KaiTi" w:hAnsi="KaiTi" w:hint="eastAsia"/>
          <w:sz w:val="24"/>
          <w:szCs w:val="24"/>
          <w:lang w:eastAsia="zh-CN"/>
        </w:rPr>
        <w:t>率</w:t>
      </w:r>
    </w:p>
    <w:p w14:paraId="49C34570" w14:textId="756334F5" w:rsidR="0061572A" w:rsidRPr="006479D6" w:rsidRDefault="0061572A" w:rsidP="006479D6">
      <w:pPr>
        <w:tabs>
          <w:tab w:val="clear" w:pos="567"/>
          <w:tab w:val="clear" w:pos="1134"/>
          <w:tab w:val="clear" w:pos="1701"/>
          <w:tab w:val="clear" w:pos="2268"/>
        </w:tabs>
        <w:spacing w:before="120" w:after="120"/>
        <w:ind w:left="490" w:firstLine="490"/>
        <w:rPr>
          <w:b/>
          <w:bCs/>
          <w:sz w:val="24"/>
          <w:szCs w:val="24"/>
          <w:lang w:val="en-GB" w:eastAsia="zh-CN"/>
        </w:rPr>
      </w:pPr>
      <w:r w:rsidRPr="00B01BB7">
        <w:rPr>
          <w:sz w:val="24"/>
          <w:szCs w:val="24"/>
          <w:lang w:eastAsia="zh-CN"/>
        </w:rPr>
        <w:t>4.</w:t>
      </w:r>
      <w:r w:rsidRPr="00B01BB7">
        <w:rPr>
          <w:sz w:val="24"/>
          <w:szCs w:val="24"/>
          <w:lang w:eastAsia="zh-CN"/>
        </w:rPr>
        <w:tab/>
      </w:r>
      <w:r>
        <w:rPr>
          <w:rFonts w:ascii="KaiTi_GB2312" w:eastAsia="KaiTi" w:hint="eastAsia"/>
          <w:sz w:val="24"/>
          <w:szCs w:val="24"/>
          <w:lang w:eastAsia="zh-CN"/>
        </w:rPr>
        <w:t>表示注意到</w:t>
      </w:r>
      <w:r w:rsidRPr="002D515E">
        <w:rPr>
          <w:rFonts w:hint="eastAsia"/>
          <w:sz w:val="24"/>
          <w:szCs w:val="24"/>
          <w:lang w:eastAsia="zh-CN"/>
        </w:rPr>
        <w:t>关于</w:t>
      </w:r>
      <w:r w:rsidRPr="00B01BB7">
        <w:rPr>
          <w:sz w:val="24"/>
          <w:szCs w:val="24"/>
          <w:lang w:eastAsia="zh-CN"/>
        </w:rPr>
        <w:t>缴款</w:t>
      </w:r>
      <w:r>
        <w:rPr>
          <w:rFonts w:hint="eastAsia"/>
          <w:sz w:val="24"/>
          <w:szCs w:val="24"/>
          <w:lang w:eastAsia="zh-CN"/>
        </w:rPr>
        <w:t>率（包括对于收入的产生和经济竞争力的影响）和确定中小和大型实体的国家和国际标准的研究报告；</w:t>
      </w:r>
      <w:r w:rsidR="006479D6" w:rsidRPr="006479D6">
        <w:rPr>
          <w:sz w:val="24"/>
          <w:szCs w:val="24"/>
          <w:vertAlign w:val="superscript"/>
          <w:lang w:val="en-GB" w:eastAsia="zh-CN"/>
        </w:rPr>
        <w:footnoteReference w:id="3"/>
      </w:r>
    </w:p>
    <w:p w14:paraId="634BC150" w14:textId="2440F853" w:rsidR="0061572A" w:rsidRDefault="0061572A" w:rsidP="0061572A">
      <w:pPr>
        <w:tabs>
          <w:tab w:val="clear" w:pos="567"/>
          <w:tab w:val="clear" w:pos="1134"/>
          <w:tab w:val="clear" w:pos="1701"/>
          <w:tab w:val="clear" w:pos="2268"/>
        </w:tabs>
        <w:overflowPunct w:val="0"/>
        <w:spacing w:before="120" w:after="120"/>
        <w:ind w:left="490" w:firstLine="490"/>
        <w:rPr>
          <w:sz w:val="24"/>
          <w:szCs w:val="24"/>
          <w:lang w:eastAsia="zh-CN"/>
        </w:rPr>
      </w:pPr>
      <w:r w:rsidRPr="00B01BB7">
        <w:rPr>
          <w:sz w:val="24"/>
          <w:szCs w:val="24"/>
          <w:lang w:eastAsia="zh-CN"/>
        </w:rPr>
        <w:t>5.</w:t>
      </w:r>
      <w:r w:rsidR="006479D6">
        <w:rPr>
          <w:rFonts w:eastAsia="KaiTi"/>
          <w:sz w:val="24"/>
          <w:szCs w:val="24"/>
          <w:lang w:eastAsia="zh-CN"/>
        </w:rPr>
        <w:tab/>
      </w:r>
      <w:r w:rsidRPr="00B01BB7">
        <w:rPr>
          <w:rFonts w:ascii="KaiTi_GB2312" w:eastAsia="KaiTi"/>
          <w:sz w:val="24"/>
          <w:szCs w:val="24"/>
          <w:lang w:eastAsia="zh-CN"/>
        </w:rPr>
        <w:t>确认</w:t>
      </w:r>
      <w:r w:rsidRPr="00B01BB7">
        <w:rPr>
          <w:sz w:val="24"/>
          <w:szCs w:val="24"/>
          <w:lang w:eastAsia="zh-CN"/>
        </w:rPr>
        <w:t>各管辖区</w:t>
      </w:r>
      <w:r>
        <w:rPr>
          <w:rFonts w:hint="eastAsia"/>
          <w:sz w:val="24"/>
          <w:szCs w:val="24"/>
          <w:lang w:eastAsia="zh-CN"/>
        </w:rPr>
        <w:t>之间确定中小和大型实体的门槛可能</w:t>
      </w:r>
      <w:r w:rsidRPr="00B01BB7">
        <w:rPr>
          <w:sz w:val="24"/>
          <w:szCs w:val="24"/>
          <w:lang w:eastAsia="zh-CN"/>
        </w:rPr>
        <w:t>有所不同，</w:t>
      </w:r>
      <w:r>
        <w:rPr>
          <w:rFonts w:hint="eastAsia"/>
          <w:sz w:val="24"/>
          <w:szCs w:val="24"/>
          <w:lang w:eastAsia="zh-CN"/>
        </w:rPr>
        <w:t>并</w:t>
      </w:r>
      <w:r w:rsidRPr="00E80CAB">
        <w:rPr>
          <w:rFonts w:ascii="KaiTi" w:eastAsia="KaiTi" w:hAnsi="KaiTi" w:hint="eastAsia"/>
          <w:sz w:val="24"/>
          <w:szCs w:val="24"/>
          <w:lang w:eastAsia="zh-CN"/>
        </w:rPr>
        <w:t>重申</w:t>
      </w:r>
      <w:r>
        <w:rPr>
          <w:rFonts w:hint="eastAsia"/>
          <w:sz w:val="24"/>
          <w:szCs w:val="24"/>
          <w:lang w:eastAsia="zh-CN"/>
        </w:rPr>
        <w:t>，大型实体应根据</w:t>
      </w:r>
      <w:r w:rsidR="006479D6">
        <w:rPr>
          <w:rFonts w:hint="eastAsia"/>
          <w:sz w:val="24"/>
          <w:szCs w:val="24"/>
          <w:lang w:eastAsia="zh-CN"/>
        </w:rPr>
        <w:t>第</w:t>
      </w:r>
      <w:hyperlink r:id="rId18" w:history="1">
        <w:r w:rsidR="006479D6" w:rsidRPr="006479D6">
          <w:rPr>
            <w:rStyle w:val="Hyperlink"/>
            <w:rFonts w:hint="eastAsia"/>
            <w:sz w:val="24"/>
            <w:szCs w:val="24"/>
            <w:lang w:eastAsia="zh-CN"/>
          </w:rPr>
          <w:t>16/2</w:t>
        </w:r>
      </w:hyperlink>
      <w:r w:rsidR="006479D6">
        <w:rPr>
          <w:rFonts w:hint="eastAsia"/>
          <w:sz w:val="24"/>
          <w:szCs w:val="24"/>
          <w:lang w:eastAsia="zh-CN"/>
        </w:rPr>
        <w:t>号决定</w:t>
      </w:r>
      <w:r>
        <w:rPr>
          <w:rFonts w:hint="eastAsia"/>
          <w:sz w:val="24"/>
          <w:szCs w:val="24"/>
          <w:lang w:eastAsia="zh-CN"/>
        </w:rPr>
        <w:t>向全球基金</w:t>
      </w:r>
      <w:r w:rsidRPr="00B01BB7">
        <w:rPr>
          <w:sz w:val="24"/>
          <w:szCs w:val="24"/>
          <w:lang w:eastAsia="zh-CN"/>
        </w:rPr>
        <w:t>缴款</w:t>
      </w:r>
      <w:r>
        <w:rPr>
          <w:rFonts w:hint="eastAsia"/>
          <w:sz w:val="24"/>
          <w:szCs w:val="24"/>
          <w:lang w:eastAsia="zh-CN"/>
        </w:rPr>
        <w:t>；还</w:t>
      </w:r>
      <w:r w:rsidRPr="00E80CAB">
        <w:rPr>
          <w:rFonts w:ascii="KaiTi" w:eastAsia="KaiTi" w:hAnsi="KaiTi" w:hint="eastAsia"/>
          <w:sz w:val="24"/>
          <w:szCs w:val="24"/>
          <w:lang w:eastAsia="zh-CN"/>
        </w:rPr>
        <w:t>认为</w:t>
      </w:r>
      <w:r>
        <w:rPr>
          <w:rFonts w:hint="eastAsia"/>
          <w:sz w:val="24"/>
          <w:szCs w:val="24"/>
          <w:lang w:eastAsia="zh-CN"/>
        </w:rPr>
        <w:t>，</w:t>
      </w:r>
      <w:r w:rsidRPr="00B01BB7">
        <w:rPr>
          <w:sz w:val="24"/>
          <w:szCs w:val="24"/>
          <w:lang w:eastAsia="zh-CN"/>
        </w:rPr>
        <w:t>在其国家管辖区内被归类为中小企业的实体</w:t>
      </w:r>
      <w:r w:rsidR="00515822">
        <w:rPr>
          <w:rFonts w:hint="eastAsia"/>
          <w:sz w:val="24"/>
          <w:szCs w:val="24"/>
          <w:lang w:eastAsia="zh-CN"/>
        </w:rPr>
        <w:t>或那些低于第</w:t>
      </w:r>
      <w:hyperlink r:id="rId19" w:history="1">
        <w:r w:rsidR="00515822" w:rsidRPr="00515822">
          <w:rPr>
            <w:rStyle w:val="Hyperlink"/>
            <w:rFonts w:hint="eastAsia"/>
            <w:sz w:val="24"/>
            <w:szCs w:val="24"/>
            <w:lang w:eastAsia="zh-CN"/>
          </w:rPr>
          <w:t>16/2</w:t>
        </w:r>
      </w:hyperlink>
      <w:r w:rsidR="00515822" w:rsidRPr="00515822">
        <w:rPr>
          <w:sz w:val="24"/>
          <w:szCs w:val="24"/>
          <w:lang w:eastAsia="zh-CN"/>
        </w:rPr>
        <w:t>号决定</w:t>
      </w:r>
      <w:r w:rsidR="00515822">
        <w:rPr>
          <w:rFonts w:hint="eastAsia"/>
          <w:sz w:val="24"/>
          <w:szCs w:val="24"/>
          <w:lang w:eastAsia="zh-CN"/>
        </w:rPr>
        <w:t>第</w:t>
      </w:r>
      <w:r w:rsidR="00515822">
        <w:rPr>
          <w:rFonts w:hint="eastAsia"/>
          <w:sz w:val="24"/>
          <w:szCs w:val="24"/>
          <w:lang w:eastAsia="zh-CN"/>
        </w:rPr>
        <w:t>3</w:t>
      </w:r>
      <w:r w:rsidR="00515822">
        <w:rPr>
          <w:rFonts w:hint="eastAsia"/>
          <w:sz w:val="24"/>
          <w:szCs w:val="24"/>
          <w:lang w:eastAsia="zh-CN"/>
        </w:rPr>
        <w:t>段所述门槛的实体</w:t>
      </w:r>
      <w:r>
        <w:rPr>
          <w:rFonts w:hint="eastAsia"/>
          <w:sz w:val="24"/>
          <w:szCs w:val="24"/>
          <w:lang w:eastAsia="zh-CN"/>
        </w:rPr>
        <w:t>毋需</w:t>
      </w:r>
      <w:r w:rsidRPr="00B01BB7">
        <w:rPr>
          <w:sz w:val="24"/>
          <w:szCs w:val="24"/>
          <w:lang w:eastAsia="zh-CN"/>
        </w:rPr>
        <w:t>向卡利基金缴款，但鼓励其缴款</w:t>
      </w:r>
      <w:r>
        <w:rPr>
          <w:rFonts w:hint="eastAsia"/>
          <w:sz w:val="24"/>
          <w:szCs w:val="24"/>
          <w:lang w:eastAsia="zh-CN"/>
        </w:rPr>
        <w:t>；</w:t>
      </w:r>
    </w:p>
    <w:p w14:paraId="288453C5" w14:textId="393B32F9" w:rsidR="00515822" w:rsidRPr="00E80CAB" w:rsidRDefault="00515822" w:rsidP="0061572A">
      <w:pPr>
        <w:tabs>
          <w:tab w:val="clear" w:pos="567"/>
          <w:tab w:val="clear" w:pos="1134"/>
          <w:tab w:val="clear" w:pos="1701"/>
          <w:tab w:val="clear" w:pos="2268"/>
        </w:tabs>
        <w:overflowPunct w:val="0"/>
        <w:spacing w:before="120" w:after="120"/>
        <w:ind w:left="490" w:firstLine="490"/>
        <w:rPr>
          <w:sz w:val="24"/>
          <w:szCs w:val="24"/>
          <w:lang w:eastAsia="zh-CN"/>
        </w:rPr>
      </w:pPr>
      <w:r>
        <w:rPr>
          <w:rFonts w:hint="eastAsia"/>
          <w:sz w:val="24"/>
          <w:szCs w:val="24"/>
          <w:lang w:eastAsia="zh-CN"/>
        </w:rPr>
        <w:t>6.</w:t>
      </w:r>
      <w:r>
        <w:rPr>
          <w:sz w:val="24"/>
          <w:szCs w:val="24"/>
          <w:lang w:eastAsia="zh-CN"/>
        </w:rPr>
        <w:tab/>
      </w:r>
      <w:r w:rsidRPr="00515822">
        <w:rPr>
          <w:sz w:val="24"/>
          <w:szCs w:val="24"/>
          <w:lang w:eastAsia="zh-CN"/>
        </w:rPr>
        <w:t>申明</w:t>
      </w:r>
      <w:r>
        <w:rPr>
          <w:rFonts w:hint="eastAsia"/>
          <w:sz w:val="24"/>
          <w:szCs w:val="24"/>
          <w:lang w:eastAsia="zh-CN"/>
        </w:rPr>
        <w:t>应把门槛适用于</w:t>
      </w:r>
      <w:r w:rsidRPr="00515822">
        <w:rPr>
          <w:sz w:val="24"/>
          <w:szCs w:val="24"/>
          <w:lang w:eastAsia="zh-CN"/>
        </w:rPr>
        <w:t>所有权链</w:t>
      </w:r>
      <w:r>
        <w:rPr>
          <w:rFonts w:hint="eastAsia"/>
          <w:sz w:val="24"/>
          <w:szCs w:val="24"/>
          <w:lang w:eastAsia="zh-CN"/>
        </w:rPr>
        <w:t>条</w:t>
      </w:r>
      <w:r w:rsidRPr="00515822">
        <w:rPr>
          <w:sz w:val="24"/>
          <w:szCs w:val="24"/>
          <w:lang w:eastAsia="zh-CN"/>
        </w:rPr>
        <w:t>中最高</w:t>
      </w:r>
      <w:r>
        <w:rPr>
          <w:rFonts w:hint="eastAsia"/>
          <w:sz w:val="24"/>
          <w:szCs w:val="24"/>
          <w:lang w:eastAsia="zh-CN"/>
        </w:rPr>
        <w:t>一级的</w:t>
      </w:r>
      <w:r w:rsidRPr="00515822">
        <w:rPr>
          <w:sz w:val="24"/>
          <w:szCs w:val="24"/>
          <w:lang w:eastAsia="zh-CN"/>
        </w:rPr>
        <w:t>法律实体，</w:t>
      </w:r>
      <w:r>
        <w:rPr>
          <w:rFonts w:hint="eastAsia"/>
          <w:sz w:val="24"/>
          <w:szCs w:val="24"/>
          <w:lang w:eastAsia="zh-CN"/>
        </w:rPr>
        <w:t>即</w:t>
      </w:r>
      <w:r w:rsidRPr="00515822">
        <w:rPr>
          <w:sz w:val="24"/>
          <w:szCs w:val="24"/>
          <w:lang w:eastAsia="zh-CN"/>
        </w:rPr>
        <w:t>该实体本身不受另一实体控制；</w:t>
      </w:r>
    </w:p>
    <w:p w14:paraId="6C43FBEB" w14:textId="69AC5DB2" w:rsidR="0061572A" w:rsidRDefault="00515822" w:rsidP="0061572A">
      <w:pPr>
        <w:tabs>
          <w:tab w:val="clear" w:pos="567"/>
          <w:tab w:val="clear" w:pos="1134"/>
          <w:tab w:val="clear" w:pos="1701"/>
          <w:tab w:val="clear" w:pos="2268"/>
        </w:tabs>
        <w:overflowPunct w:val="0"/>
        <w:spacing w:before="120" w:after="120"/>
        <w:ind w:left="490" w:firstLine="490"/>
        <w:rPr>
          <w:sz w:val="24"/>
          <w:szCs w:val="24"/>
          <w:lang w:eastAsia="zh-CN"/>
        </w:rPr>
      </w:pPr>
      <w:r>
        <w:rPr>
          <w:rFonts w:hint="eastAsia"/>
          <w:sz w:val="24"/>
          <w:szCs w:val="24"/>
          <w:lang w:eastAsia="zh-CN"/>
        </w:rPr>
        <w:t>7</w:t>
      </w:r>
      <w:r w:rsidR="0061572A" w:rsidRPr="00B01BB7">
        <w:rPr>
          <w:sz w:val="24"/>
          <w:szCs w:val="24"/>
          <w:lang w:eastAsia="zh-CN"/>
        </w:rPr>
        <w:t>.</w:t>
      </w:r>
      <w:r w:rsidR="0061572A">
        <w:rPr>
          <w:rFonts w:hint="eastAsia"/>
          <w:sz w:val="24"/>
          <w:szCs w:val="24"/>
          <w:lang w:eastAsia="zh-CN"/>
        </w:rPr>
        <w:t xml:space="preserve">   </w:t>
      </w:r>
      <w:r w:rsidR="0061572A" w:rsidRPr="00B01BB7">
        <w:rPr>
          <w:rFonts w:ascii="KaiTi_GB2312" w:eastAsia="KaiTi"/>
          <w:sz w:val="24"/>
          <w:szCs w:val="24"/>
          <w:lang w:eastAsia="zh-CN"/>
        </w:rPr>
        <w:t>重申</w:t>
      </w:r>
      <w:r w:rsidR="0061572A" w:rsidRPr="00D162DC">
        <w:rPr>
          <w:rFonts w:hint="eastAsia"/>
          <w:sz w:val="24"/>
          <w:szCs w:val="24"/>
          <w:lang w:eastAsia="zh-CN"/>
        </w:rPr>
        <w:t>根据多边机制使用数字序列信息的</w:t>
      </w:r>
      <w:r w:rsidR="0061572A">
        <w:rPr>
          <w:rFonts w:hint="eastAsia"/>
          <w:sz w:val="24"/>
          <w:szCs w:val="24"/>
          <w:lang w:eastAsia="zh-CN"/>
        </w:rPr>
        <w:t>捐款</w:t>
      </w:r>
      <w:r w:rsidR="0061572A" w:rsidRPr="00B01BB7">
        <w:rPr>
          <w:sz w:val="24"/>
          <w:szCs w:val="24"/>
          <w:lang w:eastAsia="zh-CN"/>
        </w:rPr>
        <w:t>实体的缴款率为利润的</w:t>
      </w:r>
      <w:r w:rsidR="0061572A" w:rsidRPr="00B01BB7">
        <w:rPr>
          <w:sz w:val="24"/>
          <w:szCs w:val="24"/>
          <w:lang w:eastAsia="zh-CN"/>
        </w:rPr>
        <w:t>1%</w:t>
      </w:r>
      <w:r w:rsidR="0061572A" w:rsidRPr="00B01BB7">
        <w:rPr>
          <w:sz w:val="24"/>
          <w:szCs w:val="24"/>
          <w:lang w:eastAsia="zh-CN"/>
        </w:rPr>
        <w:t>或收入的</w:t>
      </w:r>
      <w:r w:rsidR="0061572A" w:rsidRPr="00B01BB7">
        <w:rPr>
          <w:sz w:val="24"/>
          <w:szCs w:val="24"/>
          <w:lang w:eastAsia="zh-CN"/>
        </w:rPr>
        <w:t>0.1%</w:t>
      </w:r>
      <w:r>
        <w:rPr>
          <w:rFonts w:hint="eastAsia"/>
          <w:sz w:val="24"/>
          <w:szCs w:val="24"/>
          <w:lang w:eastAsia="zh-CN"/>
        </w:rPr>
        <w:t>是</w:t>
      </w:r>
      <w:r w:rsidR="0061572A" w:rsidRPr="00B01BB7">
        <w:rPr>
          <w:sz w:val="24"/>
          <w:szCs w:val="24"/>
          <w:lang w:eastAsia="zh-CN"/>
        </w:rPr>
        <w:t>指示性</w:t>
      </w:r>
      <w:r>
        <w:rPr>
          <w:rFonts w:hint="eastAsia"/>
          <w:sz w:val="24"/>
          <w:szCs w:val="24"/>
          <w:lang w:eastAsia="zh-CN"/>
        </w:rPr>
        <w:t>的</w:t>
      </w:r>
      <w:r w:rsidR="0061572A" w:rsidRPr="00B01BB7">
        <w:rPr>
          <w:sz w:val="24"/>
          <w:szCs w:val="24"/>
          <w:lang w:eastAsia="zh-CN"/>
        </w:rPr>
        <w:t>；</w:t>
      </w:r>
    </w:p>
    <w:p w14:paraId="072448C1" w14:textId="4FAAFDF7" w:rsidR="0061572A" w:rsidRDefault="00515822" w:rsidP="0061572A">
      <w:pPr>
        <w:tabs>
          <w:tab w:val="clear" w:pos="567"/>
          <w:tab w:val="clear" w:pos="1134"/>
          <w:tab w:val="clear" w:pos="1701"/>
          <w:tab w:val="clear" w:pos="2268"/>
        </w:tabs>
        <w:spacing w:before="120" w:after="120"/>
        <w:ind w:left="490" w:firstLine="490"/>
        <w:rPr>
          <w:sz w:val="24"/>
          <w:szCs w:val="24"/>
          <w:lang w:eastAsia="zh-CN"/>
        </w:rPr>
      </w:pPr>
      <w:r w:rsidRPr="00515822">
        <w:rPr>
          <w:rFonts w:hint="eastAsia"/>
          <w:sz w:val="24"/>
          <w:szCs w:val="24"/>
          <w:lang w:eastAsia="zh-CN"/>
        </w:rPr>
        <w:t>8</w:t>
      </w:r>
      <w:r w:rsidR="0061572A" w:rsidRPr="00B01BB7">
        <w:rPr>
          <w:sz w:val="24"/>
          <w:szCs w:val="24"/>
          <w:lang w:eastAsia="zh-CN"/>
        </w:rPr>
        <w:t>.</w:t>
      </w:r>
      <w:r w:rsidR="0061572A">
        <w:rPr>
          <w:rFonts w:hint="eastAsia"/>
          <w:sz w:val="24"/>
          <w:szCs w:val="24"/>
          <w:lang w:eastAsia="zh-CN"/>
        </w:rPr>
        <w:t xml:space="preserve"> </w:t>
      </w:r>
      <w:r w:rsidR="0061572A">
        <w:rPr>
          <w:rFonts w:ascii="KaiTi_GB2312" w:eastAsia="KaiTi" w:hint="eastAsia"/>
          <w:sz w:val="24"/>
          <w:szCs w:val="24"/>
          <w:lang w:eastAsia="zh-CN"/>
        </w:rPr>
        <w:t>决定</w:t>
      </w:r>
      <w:r w:rsidRPr="00515822">
        <w:rPr>
          <w:rFonts w:hint="eastAsia"/>
          <w:sz w:val="24"/>
          <w:szCs w:val="24"/>
          <w:lang w:eastAsia="zh-CN"/>
        </w:rPr>
        <w:t>对于</w:t>
      </w:r>
      <w:r w:rsidR="0061572A">
        <w:rPr>
          <w:rFonts w:hint="eastAsia"/>
          <w:sz w:val="24"/>
          <w:szCs w:val="24"/>
          <w:lang w:eastAsia="zh-CN"/>
        </w:rPr>
        <w:t>第</w:t>
      </w:r>
      <w:r>
        <w:rPr>
          <w:rFonts w:hint="eastAsia"/>
          <w:sz w:val="24"/>
          <w:szCs w:val="24"/>
          <w:lang w:eastAsia="zh-CN"/>
        </w:rPr>
        <w:t>6</w:t>
      </w:r>
      <w:r w:rsidR="0061572A">
        <w:rPr>
          <w:rFonts w:hint="eastAsia"/>
          <w:sz w:val="24"/>
          <w:szCs w:val="24"/>
          <w:lang w:eastAsia="zh-CN"/>
        </w:rPr>
        <w:t>段所述</w:t>
      </w:r>
      <w:r>
        <w:rPr>
          <w:rFonts w:hint="eastAsia"/>
          <w:sz w:val="24"/>
          <w:szCs w:val="24"/>
          <w:lang w:eastAsia="zh-CN"/>
        </w:rPr>
        <w:t>门槛和</w:t>
      </w:r>
      <w:r w:rsidR="0061572A">
        <w:rPr>
          <w:rFonts w:hint="eastAsia"/>
          <w:sz w:val="24"/>
          <w:szCs w:val="24"/>
          <w:lang w:eastAsia="zh-CN"/>
        </w:rPr>
        <w:t>安排</w:t>
      </w:r>
      <w:r>
        <w:rPr>
          <w:rFonts w:hint="eastAsia"/>
          <w:sz w:val="24"/>
          <w:szCs w:val="24"/>
          <w:lang w:eastAsia="zh-CN"/>
        </w:rPr>
        <w:t>以及</w:t>
      </w:r>
      <w:r w:rsidR="0061572A">
        <w:rPr>
          <w:rFonts w:hint="eastAsia"/>
          <w:sz w:val="24"/>
          <w:szCs w:val="24"/>
          <w:lang w:eastAsia="zh-CN"/>
        </w:rPr>
        <w:t>第</w:t>
      </w:r>
      <w:r>
        <w:rPr>
          <w:rFonts w:hint="eastAsia"/>
          <w:sz w:val="24"/>
          <w:szCs w:val="24"/>
          <w:lang w:eastAsia="zh-CN"/>
        </w:rPr>
        <w:t>7</w:t>
      </w:r>
      <w:r w:rsidR="0061572A">
        <w:rPr>
          <w:rFonts w:hint="eastAsia"/>
          <w:sz w:val="24"/>
          <w:szCs w:val="24"/>
          <w:lang w:eastAsia="zh-CN"/>
        </w:rPr>
        <w:t>按所述指示性比率，应参照</w:t>
      </w:r>
      <w:r>
        <w:rPr>
          <w:rFonts w:hint="eastAsia"/>
          <w:sz w:val="24"/>
          <w:szCs w:val="24"/>
          <w:lang w:eastAsia="zh-CN"/>
        </w:rPr>
        <w:t>下文第</w:t>
      </w:r>
      <w:r>
        <w:rPr>
          <w:rFonts w:hint="eastAsia"/>
          <w:sz w:val="24"/>
          <w:szCs w:val="24"/>
          <w:lang w:eastAsia="zh-CN"/>
        </w:rPr>
        <w:t>11</w:t>
      </w:r>
      <w:r>
        <w:rPr>
          <w:rFonts w:hint="eastAsia"/>
          <w:sz w:val="24"/>
          <w:szCs w:val="24"/>
          <w:lang w:eastAsia="zh-CN"/>
        </w:rPr>
        <w:t>和第</w:t>
      </w:r>
      <w:r>
        <w:rPr>
          <w:rFonts w:hint="eastAsia"/>
          <w:sz w:val="24"/>
          <w:szCs w:val="24"/>
          <w:lang w:eastAsia="zh-CN"/>
        </w:rPr>
        <w:t>12</w:t>
      </w:r>
      <w:r>
        <w:rPr>
          <w:rFonts w:hint="eastAsia"/>
          <w:sz w:val="24"/>
          <w:szCs w:val="24"/>
          <w:lang w:eastAsia="zh-CN"/>
        </w:rPr>
        <w:t>段所述工作的成果</w:t>
      </w:r>
      <w:r w:rsidR="0061572A">
        <w:rPr>
          <w:rFonts w:hint="eastAsia"/>
          <w:sz w:val="24"/>
          <w:szCs w:val="24"/>
          <w:lang w:eastAsia="zh-CN"/>
        </w:rPr>
        <w:t>，作为缔约方大会第十八届会议上对多边机制</w:t>
      </w:r>
      <w:r>
        <w:rPr>
          <w:rFonts w:hint="eastAsia"/>
          <w:sz w:val="24"/>
          <w:szCs w:val="24"/>
          <w:lang w:eastAsia="zh-CN"/>
        </w:rPr>
        <w:t>包括卡利基金</w:t>
      </w:r>
      <w:r w:rsidR="0061572A">
        <w:rPr>
          <w:rFonts w:hint="eastAsia"/>
          <w:sz w:val="24"/>
          <w:szCs w:val="24"/>
          <w:lang w:eastAsia="zh-CN"/>
        </w:rPr>
        <w:t>的第一次审查</w:t>
      </w:r>
      <w:r>
        <w:rPr>
          <w:rFonts w:hint="eastAsia"/>
          <w:sz w:val="24"/>
          <w:szCs w:val="24"/>
          <w:lang w:eastAsia="zh-CN"/>
        </w:rPr>
        <w:t>的一部分</w:t>
      </w:r>
      <w:r w:rsidR="0061572A">
        <w:rPr>
          <w:rFonts w:hint="eastAsia"/>
          <w:sz w:val="24"/>
          <w:szCs w:val="24"/>
          <w:lang w:eastAsia="zh-CN"/>
        </w:rPr>
        <w:t>予以审查</w:t>
      </w:r>
      <w:r>
        <w:rPr>
          <w:rFonts w:hint="eastAsia"/>
          <w:sz w:val="24"/>
          <w:szCs w:val="24"/>
          <w:lang w:eastAsia="zh-CN"/>
        </w:rPr>
        <w:t>，并考虑到须向卡利基金提供充足和可预测的资金</w:t>
      </w:r>
      <w:r w:rsidR="0061572A">
        <w:rPr>
          <w:rFonts w:hint="eastAsia"/>
          <w:sz w:val="24"/>
          <w:szCs w:val="24"/>
          <w:lang w:eastAsia="zh-CN"/>
        </w:rPr>
        <w:t>；</w:t>
      </w:r>
    </w:p>
    <w:p w14:paraId="1607DAA0" w14:textId="41B8590A" w:rsidR="0020376C" w:rsidRDefault="00515822" w:rsidP="0061572A">
      <w:pPr>
        <w:tabs>
          <w:tab w:val="clear" w:pos="567"/>
          <w:tab w:val="clear" w:pos="1134"/>
          <w:tab w:val="clear" w:pos="1701"/>
          <w:tab w:val="clear" w:pos="2268"/>
        </w:tabs>
        <w:spacing w:before="120" w:after="120"/>
        <w:ind w:left="490" w:firstLine="490"/>
        <w:rPr>
          <w:sz w:val="24"/>
          <w:szCs w:val="24"/>
          <w:lang w:eastAsia="zh-CN"/>
        </w:rPr>
      </w:pPr>
      <w:r w:rsidRPr="00515822">
        <w:rPr>
          <w:rFonts w:hint="eastAsia"/>
          <w:sz w:val="24"/>
          <w:szCs w:val="24"/>
          <w:lang w:eastAsia="zh-CN"/>
        </w:rPr>
        <w:t>9</w:t>
      </w:r>
      <w:r w:rsidR="0061572A" w:rsidRPr="00B01BB7">
        <w:rPr>
          <w:sz w:val="24"/>
          <w:szCs w:val="24"/>
          <w:lang w:eastAsia="zh-CN"/>
        </w:rPr>
        <w:t>.</w:t>
      </w:r>
      <w:r w:rsidR="0061572A">
        <w:rPr>
          <w:rFonts w:hint="eastAsia"/>
          <w:sz w:val="24"/>
          <w:szCs w:val="24"/>
          <w:lang w:eastAsia="zh-CN"/>
        </w:rPr>
        <w:t xml:space="preserve"> </w:t>
      </w:r>
      <w:r w:rsidR="0061572A">
        <w:rPr>
          <w:rFonts w:ascii="KaiTi_GB2312" w:eastAsia="KaiTi" w:hint="eastAsia"/>
          <w:sz w:val="24"/>
          <w:szCs w:val="24"/>
          <w:lang w:eastAsia="zh-CN"/>
        </w:rPr>
        <w:t>促请</w:t>
      </w:r>
      <w:r w:rsidR="0061572A">
        <w:rPr>
          <w:rFonts w:hint="eastAsia"/>
          <w:sz w:val="24"/>
          <w:szCs w:val="24"/>
          <w:lang w:eastAsia="zh-CN"/>
        </w:rPr>
        <w:t>从其商业活动所使用遗传资源数字序列信息中直接或间接受益部门的遗传资源数字序列信息用户，根据第</w:t>
      </w:r>
      <w:hyperlink r:id="rId20" w:history="1">
        <w:r w:rsidR="0061572A" w:rsidRPr="00F26358">
          <w:rPr>
            <w:rStyle w:val="Hyperlink"/>
            <w:sz w:val="24"/>
            <w:szCs w:val="24"/>
            <w:lang w:eastAsia="zh-CN"/>
          </w:rPr>
          <w:t>16/2</w:t>
        </w:r>
      </w:hyperlink>
      <w:r w:rsidR="0061572A">
        <w:rPr>
          <w:rFonts w:hint="eastAsia"/>
          <w:sz w:val="24"/>
          <w:szCs w:val="24"/>
          <w:lang w:eastAsia="zh-CN"/>
        </w:rPr>
        <w:t>号决定</w:t>
      </w:r>
      <w:r>
        <w:rPr>
          <w:rFonts w:hint="eastAsia"/>
          <w:sz w:val="24"/>
          <w:szCs w:val="24"/>
          <w:lang w:eastAsia="zh-CN"/>
        </w:rPr>
        <w:t>和上文第</w:t>
      </w:r>
      <w:r>
        <w:rPr>
          <w:rFonts w:hint="eastAsia"/>
          <w:sz w:val="24"/>
          <w:szCs w:val="24"/>
          <w:lang w:eastAsia="zh-CN"/>
        </w:rPr>
        <w:t>6</w:t>
      </w:r>
      <w:r>
        <w:rPr>
          <w:rFonts w:hint="eastAsia"/>
          <w:sz w:val="24"/>
          <w:szCs w:val="24"/>
          <w:lang w:eastAsia="zh-CN"/>
        </w:rPr>
        <w:t>段</w:t>
      </w:r>
      <w:r w:rsidR="0061572A">
        <w:rPr>
          <w:rFonts w:hint="eastAsia"/>
          <w:sz w:val="24"/>
          <w:szCs w:val="24"/>
          <w:lang w:eastAsia="zh-CN"/>
        </w:rPr>
        <w:t>，向卡利基金捐出其利润或收入的一部分，而不妨碍适用的国家获取和惠益分享法律和义务；</w:t>
      </w:r>
    </w:p>
    <w:p w14:paraId="0EE3956C" w14:textId="77777777" w:rsidR="004943EB" w:rsidRPr="0067757B" w:rsidRDefault="00B01BB7" w:rsidP="004943EB">
      <w:pPr>
        <w:pStyle w:val="CBDH2"/>
        <w:rPr>
          <w:rFonts w:ascii="KaiTi" w:eastAsia="KaiTi" w:hAnsi="KaiTi"/>
          <w:bCs/>
          <w:iCs/>
          <w:szCs w:val="24"/>
          <w:lang w:eastAsia="zh-CN"/>
        </w:rPr>
      </w:pPr>
      <w:r w:rsidRPr="00B01BB7">
        <w:rPr>
          <w:caps/>
          <w:snapToGrid w:val="0"/>
          <w:szCs w:val="24"/>
          <w:lang w:eastAsia="zh-CN"/>
        </w:rPr>
        <w:t xml:space="preserve"> </w:t>
      </w:r>
      <w:r w:rsidR="004943EB" w:rsidRPr="0067757B">
        <w:rPr>
          <w:rFonts w:ascii="KaiTi" w:eastAsia="KaiTi" w:hAnsi="KaiTi" w:hint="eastAsia"/>
          <w:b w:val="0"/>
          <w:iCs/>
          <w:szCs w:val="24"/>
          <w:lang w:eastAsia="zh-CN"/>
        </w:rPr>
        <w:t>其他可能模式</w:t>
      </w:r>
    </w:p>
    <w:p w14:paraId="4BE80D3A" w14:textId="77777777" w:rsidR="004943EB" w:rsidRPr="0067757B" w:rsidRDefault="004943EB" w:rsidP="004943EB">
      <w:pPr>
        <w:pStyle w:val="CBDNormalNumber"/>
        <w:numPr>
          <w:ilvl w:val="0"/>
          <w:numId w:val="0"/>
        </w:numPr>
        <w:ind w:left="567"/>
        <w:rPr>
          <w:sz w:val="24"/>
          <w:szCs w:val="24"/>
          <w:lang w:eastAsia="zh-CN"/>
        </w:rPr>
      </w:pPr>
      <w:r w:rsidRPr="0067757B">
        <w:rPr>
          <w:sz w:val="24"/>
          <w:szCs w:val="24"/>
          <w:lang w:eastAsia="zh-CN"/>
        </w:rPr>
        <w:tab/>
        <w:t>10.</w:t>
      </w:r>
      <w:r w:rsidRPr="0067757B">
        <w:rPr>
          <w:sz w:val="24"/>
          <w:szCs w:val="24"/>
          <w:lang w:eastAsia="zh-CN"/>
        </w:rPr>
        <w:tab/>
      </w:r>
      <w:r w:rsidRPr="0067757B">
        <w:rPr>
          <w:rFonts w:eastAsia="KaiTi" w:hint="eastAsia"/>
          <w:bCs/>
          <w:iCs/>
          <w:snapToGrid w:val="0"/>
          <w:kern w:val="22"/>
          <w:sz w:val="24"/>
          <w:szCs w:val="24"/>
          <w:lang w:eastAsia="zh-CN"/>
        </w:rPr>
        <w:t>认识到</w:t>
      </w:r>
      <w:r w:rsidRPr="0067757B">
        <w:rPr>
          <w:rFonts w:hint="eastAsia"/>
          <w:bCs/>
          <w:iCs/>
          <w:snapToGrid w:val="0"/>
          <w:kern w:val="22"/>
          <w:sz w:val="24"/>
          <w:szCs w:val="24"/>
          <w:lang w:eastAsia="zh-CN"/>
        </w:rPr>
        <w:t>用户中</w:t>
      </w:r>
      <w:r>
        <w:rPr>
          <w:rFonts w:hint="eastAsia"/>
          <w:bCs/>
          <w:iCs/>
          <w:snapToGrid w:val="0"/>
          <w:kern w:val="22"/>
          <w:sz w:val="24"/>
          <w:szCs w:val="24"/>
          <w:lang w:eastAsia="zh-CN"/>
        </w:rPr>
        <w:t>可能存在</w:t>
      </w:r>
      <w:r w:rsidRPr="0067757B">
        <w:rPr>
          <w:rFonts w:hint="eastAsia"/>
          <w:bCs/>
          <w:iCs/>
          <w:snapToGrid w:val="0"/>
          <w:kern w:val="22"/>
          <w:sz w:val="24"/>
          <w:szCs w:val="24"/>
          <w:lang w:eastAsia="zh-CN"/>
        </w:rPr>
        <w:t>的不对称，</w:t>
      </w:r>
      <w:r w:rsidRPr="0067757B">
        <w:rPr>
          <w:bCs/>
          <w:iCs/>
          <w:snapToGrid w:val="0"/>
          <w:kern w:val="22"/>
          <w:sz w:val="24"/>
          <w:szCs w:val="24"/>
          <w:lang w:eastAsia="zh-CN"/>
        </w:rPr>
        <w:t>包括</w:t>
      </w:r>
      <w:r>
        <w:rPr>
          <w:rFonts w:hint="eastAsia"/>
          <w:bCs/>
          <w:iCs/>
          <w:snapToGrid w:val="0"/>
          <w:kern w:val="22"/>
          <w:sz w:val="24"/>
          <w:szCs w:val="24"/>
          <w:lang w:eastAsia="zh-CN"/>
        </w:rPr>
        <w:t>那些仅</w:t>
      </w:r>
      <w:r w:rsidRPr="0067757B">
        <w:rPr>
          <w:bCs/>
          <w:iCs/>
          <w:snapToGrid w:val="0"/>
          <w:kern w:val="22"/>
          <w:sz w:val="24"/>
          <w:szCs w:val="24"/>
          <w:lang w:eastAsia="zh-CN"/>
        </w:rPr>
        <w:t>有限使用或初步使用遗传资源数字序列信息</w:t>
      </w:r>
      <w:r>
        <w:rPr>
          <w:rFonts w:hint="eastAsia"/>
          <w:bCs/>
          <w:iCs/>
          <w:snapToGrid w:val="0"/>
          <w:kern w:val="22"/>
          <w:sz w:val="24"/>
          <w:szCs w:val="24"/>
          <w:lang w:eastAsia="zh-CN"/>
        </w:rPr>
        <w:t>的</w:t>
      </w:r>
      <w:r w:rsidRPr="0067757B">
        <w:rPr>
          <w:bCs/>
          <w:iCs/>
          <w:snapToGrid w:val="0"/>
          <w:kern w:val="22"/>
          <w:sz w:val="24"/>
          <w:szCs w:val="24"/>
          <w:lang w:eastAsia="zh-CN"/>
        </w:rPr>
        <w:t>用户</w:t>
      </w:r>
      <w:r w:rsidRPr="0067757B">
        <w:rPr>
          <w:sz w:val="24"/>
          <w:szCs w:val="24"/>
          <w:lang w:eastAsia="zh-CN"/>
        </w:rPr>
        <w:t>;</w:t>
      </w:r>
    </w:p>
    <w:p w14:paraId="20504CBC" w14:textId="77777777" w:rsidR="004943EB" w:rsidRPr="0067757B" w:rsidRDefault="004943EB" w:rsidP="004943EB">
      <w:pPr>
        <w:pStyle w:val="CBDNormalNoNumber"/>
        <w:rPr>
          <w:sz w:val="24"/>
          <w:szCs w:val="24"/>
          <w:lang w:eastAsia="zh-CN"/>
        </w:rPr>
      </w:pPr>
      <w:r w:rsidRPr="0067757B">
        <w:rPr>
          <w:i/>
          <w:iCs/>
          <w:sz w:val="24"/>
          <w:szCs w:val="24"/>
          <w:lang w:eastAsia="zh-CN"/>
        </w:rPr>
        <w:tab/>
      </w:r>
      <w:r w:rsidRPr="0067757B">
        <w:rPr>
          <w:sz w:val="24"/>
          <w:szCs w:val="24"/>
          <w:lang w:eastAsia="zh-CN"/>
        </w:rPr>
        <w:t>11</w:t>
      </w:r>
      <w:r w:rsidRPr="0067757B">
        <w:rPr>
          <w:i/>
          <w:iCs/>
          <w:sz w:val="24"/>
          <w:szCs w:val="24"/>
          <w:lang w:eastAsia="zh-CN"/>
        </w:rPr>
        <w:tab/>
      </w:r>
      <w:r w:rsidRPr="0067757B">
        <w:rPr>
          <w:rFonts w:ascii="KaiTi" w:eastAsia="KaiTi" w:hAnsi="KaiTi" w:hint="eastAsia"/>
          <w:sz w:val="24"/>
          <w:szCs w:val="24"/>
          <w:lang w:eastAsia="zh-CN"/>
        </w:rPr>
        <w:t>邀请</w:t>
      </w:r>
      <w:r w:rsidRPr="0067757B">
        <w:rPr>
          <w:sz w:val="24"/>
          <w:szCs w:val="24"/>
          <w:lang w:eastAsia="zh-CN"/>
        </w:rPr>
        <w:t>缔约方、其他</w:t>
      </w:r>
      <w:r w:rsidRPr="0067757B">
        <w:rPr>
          <w:rFonts w:hint="eastAsia"/>
          <w:sz w:val="24"/>
          <w:szCs w:val="24"/>
          <w:lang w:eastAsia="zh-CN"/>
        </w:rPr>
        <w:t>国家</w:t>
      </w:r>
      <w:r w:rsidRPr="0067757B">
        <w:rPr>
          <w:sz w:val="24"/>
          <w:szCs w:val="24"/>
          <w:lang w:eastAsia="zh-CN"/>
        </w:rPr>
        <w:t>政府、土著人民和地方社区以及相关组织和利益攸关方，特别是私营部门，就</w:t>
      </w:r>
      <w:r w:rsidRPr="0067757B">
        <w:rPr>
          <w:rFonts w:hint="eastAsia"/>
          <w:sz w:val="24"/>
          <w:szCs w:val="24"/>
          <w:lang w:eastAsia="zh-CN"/>
        </w:rPr>
        <w:t>其他</w:t>
      </w:r>
      <w:r w:rsidRPr="0067757B">
        <w:rPr>
          <w:sz w:val="24"/>
          <w:szCs w:val="24"/>
          <w:lang w:eastAsia="zh-CN"/>
        </w:rPr>
        <w:t>模式的潜在价值提交意见和信息，包括</w:t>
      </w:r>
      <w:r w:rsidRPr="0067757B">
        <w:rPr>
          <w:rFonts w:hint="eastAsia"/>
          <w:sz w:val="24"/>
          <w:szCs w:val="24"/>
          <w:lang w:eastAsia="zh-CN"/>
        </w:rPr>
        <w:t>按</w:t>
      </w:r>
      <w:r w:rsidRPr="0067757B">
        <w:rPr>
          <w:sz w:val="24"/>
          <w:szCs w:val="24"/>
          <w:lang w:eastAsia="zh-CN"/>
        </w:rPr>
        <w:t>比例</w:t>
      </w:r>
      <w:r w:rsidRPr="0067757B">
        <w:rPr>
          <w:rFonts w:hint="eastAsia"/>
          <w:sz w:val="24"/>
          <w:szCs w:val="24"/>
          <w:lang w:eastAsia="zh-CN"/>
        </w:rPr>
        <w:t>缴款</w:t>
      </w:r>
      <w:r w:rsidRPr="0067757B">
        <w:rPr>
          <w:sz w:val="24"/>
          <w:szCs w:val="24"/>
          <w:lang w:eastAsia="zh-CN"/>
        </w:rPr>
        <w:t>途径，例如基于产品和服务的模式，</w:t>
      </w:r>
      <w:r w:rsidRPr="0067757B">
        <w:rPr>
          <w:rFonts w:hint="eastAsia"/>
          <w:sz w:val="24"/>
          <w:szCs w:val="24"/>
          <w:lang w:eastAsia="zh-CN"/>
        </w:rPr>
        <w:t>该模式适用于</w:t>
      </w:r>
      <w:r w:rsidRPr="0067757B">
        <w:rPr>
          <w:sz w:val="24"/>
          <w:szCs w:val="24"/>
          <w:lang w:eastAsia="zh-CN"/>
        </w:rPr>
        <w:t>但不限于</w:t>
      </w:r>
      <w:r>
        <w:rPr>
          <w:rFonts w:hint="eastAsia"/>
          <w:sz w:val="24"/>
          <w:szCs w:val="24"/>
          <w:lang w:eastAsia="zh-CN"/>
        </w:rPr>
        <w:t>仅</w:t>
      </w:r>
      <w:r w:rsidRPr="0067757B">
        <w:rPr>
          <w:sz w:val="24"/>
          <w:szCs w:val="24"/>
          <w:lang w:eastAsia="zh-CN"/>
        </w:rPr>
        <w:t>有限</w:t>
      </w:r>
      <w:r w:rsidRPr="0067757B">
        <w:rPr>
          <w:rFonts w:hint="eastAsia"/>
          <w:sz w:val="24"/>
          <w:szCs w:val="24"/>
          <w:lang w:eastAsia="zh-CN"/>
        </w:rPr>
        <w:t>使用</w:t>
      </w:r>
      <w:r w:rsidRPr="0067757B">
        <w:rPr>
          <w:sz w:val="24"/>
          <w:szCs w:val="24"/>
          <w:lang w:eastAsia="zh-CN"/>
        </w:rPr>
        <w:t>或初步使用遗传资源数字序列信息的实体，</w:t>
      </w:r>
      <w:r w:rsidRPr="0067757B">
        <w:rPr>
          <w:rFonts w:hint="eastAsia"/>
          <w:sz w:val="24"/>
          <w:szCs w:val="24"/>
          <w:lang w:eastAsia="zh-CN"/>
        </w:rPr>
        <w:t>以便</w:t>
      </w:r>
      <w:r w:rsidRPr="0067757B">
        <w:rPr>
          <w:sz w:val="24"/>
          <w:szCs w:val="24"/>
          <w:lang w:eastAsia="zh-CN"/>
        </w:rPr>
        <w:t>这些实体</w:t>
      </w:r>
      <w:r w:rsidRPr="0067757B">
        <w:rPr>
          <w:rFonts w:hint="eastAsia"/>
          <w:sz w:val="24"/>
          <w:szCs w:val="24"/>
          <w:lang w:eastAsia="zh-CN"/>
        </w:rPr>
        <w:t>有可能根据其在多边机制范围内对遗传资源数字序列信息的利用情况，</w:t>
      </w:r>
      <w:r w:rsidRPr="0067757B">
        <w:rPr>
          <w:sz w:val="24"/>
          <w:szCs w:val="24"/>
          <w:lang w:eastAsia="zh-CN"/>
        </w:rPr>
        <w:t>计算对</w:t>
      </w:r>
      <w:r w:rsidRPr="0067757B">
        <w:rPr>
          <w:rFonts w:hint="eastAsia"/>
          <w:sz w:val="24"/>
          <w:szCs w:val="24"/>
          <w:lang w:eastAsia="zh-CN"/>
        </w:rPr>
        <w:t>卡利</w:t>
      </w:r>
      <w:r w:rsidRPr="0067757B">
        <w:rPr>
          <w:sz w:val="24"/>
          <w:szCs w:val="24"/>
          <w:lang w:eastAsia="zh-CN"/>
        </w:rPr>
        <w:t>基金的</w:t>
      </w:r>
      <w:r w:rsidRPr="0067757B">
        <w:rPr>
          <w:rFonts w:hint="eastAsia"/>
          <w:sz w:val="24"/>
          <w:szCs w:val="24"/>
          <w:lang w:eastAsia="zh-CN"/>
        </w:rPr>
        <w:t>缴款额</w:t>
      </w:r>
      <w:r w:rsidRPr="0067757B">
        <w:rPr>
          <w:sz w:val="24"/>
          <w:szCs w:val="24"/>
          <w:lang w:eastAsia="zh-CN"/>
        </w:rPr>
        <w:t>，</w:t>
      </w:r>
      <w:r w:rsidRPr="0067757B">
        <w:rPr>
          <w:rFonts w:hint="eastAsia"/>
          <w:sz w:val="24"/>
          <w:szCs w:val="24"/>
          <w:lang w:eastAsia="zh-CN"/>
        </w:rPr>
        <w:t>从而</w:t>
      </w:r>
      <w:r w:rsidRPr="0067757B">
        <w:rPr>
          <w:sz w:val="24"/>
          <w:szCs w:val="24"/>
          <w:lang w:eastAsia="zh-CN"/>
        </w:rPr>
        <w:t>补充或完善第</w:t>
      </w:r>
      <w:hyperlink r:id="rId21" w:history="1">
        <w:r w:rsidRPr="0067757B">
          <w:rPr>
            <w:rStyle w:val="Hyperlink"/>
            <w:sz w:val="24"/>
            <w:szCs w:val="24"/>
            <w:lang w:eastAsia="zh-CN"/>
          </w:rPr>
          <w:t>16/2</w:t>
        </w:r>
      </w:hyperlink>
      <w:r w:rsidRPr="0067757B">
        <w:rPr>
          <w:sz w:val="24"/>
          <w:szCs w:val="24"/>
          <w:lang w:eastAsia="zh-CN"/>
        </w:rPr>
        <w:t>号决定中确定的方法</w:t>
      </w:r>
      <w:r w:rsidRPr="0067757B">
        <w:rPr>
          <w:sz w:val="24"/>
          <w:szCs w:val="24"/>
          <w:lang w:eastAsia="zh-CN"/>
        </w:rPr>
        <w:t xml:space="preserve">; </w:t>
      </w:r>
    </w:p>
    <w:p w14:paraId="439C8C1B" w14:textId="77777777" w:rsidR="004943EB" w:rsidRPr="0067757B" w:rsidRDefault="004943EB" w:rsidP="004943EB">
      <w:pPr>
        <w:pStyle w:val="CBDNormalNoNumber"/>
        <w:tabs>
          <w:tab w:val="clear" w:pos="1134"/>
        </w:tabs>
        <w:ind w:left="630" w:firstLine="540"/>
        <w:rPr>
          <w:sz w:val="24"/>
          <w:szCs w:val="24"/>
          <w:lang w:eastAsia="zh-CN"/>
        </w:rPr>
      </w:pPr>
      <w:r w:rsidRPr="0067757B">
        <w:rPr>
          <w:sz w:val="24"/>
          <w:szCs w:val="24"/>
          <w:lang w:eastAsia="zh-CN"/>
        </w:rPr>
        <w:lastRenderedPageBreak/>
        <w:t xml:space="preserve">12. </w:t>
      </w:r>
      <w:r w:rsidRPr="0067757B">
        <w:rPr>
          <w:sz w:val="24"/>
          <w:szCs w:val="24"/>
          <w:lang w:eastAsia="zh-CN"/>
        </w:rPr>
        <w:tab/>
      </w:r>
      <w:r w:rsidRPr="0067757B">
        <w:rPr>
          <w:rFonts w:ascii="KaiTi" w:eastAsia="KaiTi" w:hAnsi="KaiTi"/>
          <w:sz w:val="24"/>
          <w:szCs w:val="24"/>
          <w:lang w:eastAsia="zh-CN"/>
        </w:rPr>
        <w:t>请</w:t>
      </w:r>
      <w:r w:rsidRPr="0067757B">
        <w:rPr>
          <w:sz w:val="24"/>
          <w:szCs w:val="24"/>
          <w:lang w:eastAsia="zh-CN"/>
        </w:rPr>
        <w:t>执行秘书在资源允许的情况下，委托开展一项关于</w:t>
      </w:r>
      <w:r w:rsidRPr="0067757B">
        <w:rPr>
          <w:rFonts w:hint="eastAsia"/>
          <w:sz w:val="24"/>
          <w:szCs w:val="24"/>
          <w:lang w:eastAsia="zh-CN"/>
        </w:rPr>
        <w:t>其他可能</w:t>
      </w:r>
      <w:r w:rsidRPr="0067757B">
        <w:rPr>
          <w:sz w:val="24"/>
          <w:szCs w:val="24"/>
          <w:lang w:eastAsia="zh-CN"/>
        </w:rPr>
        <w:t>模式的研究，以探</w:t>
      </w:r>
      <w:r w:rsidRPr="0067757B">
        <w:rPr>
          <w:rFonts w:hint="eastAsia"/>
          <w:sz w:val="24"/>
          <w:szCs w:val="24"/>
          <w:lang w:eastAsia="zh-CN"/>
        </w:rPr>
        <w:t>讨可能的</w:t>
      </w:r>
      <w:r w:rsidRPr="0067757B">
        <w:rPr>
          <w:sz w:val="24"/>
          <w:szCs w:val="24"/>
          <w:lang w:eastAsia="zh-CN"/>
        </w:rPr>
        <w:t>按比例缴款途径，包括</w:t>
      </w:r>
      <w:r w:rsidRPr="0067757B">
        <w:rPr>
          <w:rFonts w:hint="eastAsia"/>
          <w:sz w:val="24"/>
          <w:szCs w:val="24"/>
          <w:lang w:eastAsia="zh-CN"/>
        </w:rPr>
        <w:t>针对那些</w:t>
      </w:r>
      <w:r w:rsidRPr="0067757B">
        <w:rPr>
          <w:sz w:val="24"/>
          <w:szCs w:val="24"/>
          <w:lang w:eastAsia="zh-CN"/>
        </w:rPr>
        <w:t>有限</w:t>
      </w:r>
      <w:r w:rsidRPr="0067757B">
        <w:rPr>
          <w:rFonts w:hint="eastAsia"/>
          <w:sz w:val="24"/>
          <w:szCs w:val="24"/>
          <w:lang w:eastAsia="zh-CN"/>
        </w:rPr>
        <w:t>使用</w:t>
      </w:r>
      <w:r w:rsidRPr="0067757B">
        <w:rPr>
          <w:sz w:val="24"/>
          <w:szCs w:val="24"/>
          <w:lang w:eastAsia="zh-CN"/>
        </w:rPr>
        <w:t>或初步使用遗传资源数字序列信息的实体</w:t>
      </w:r>
      <w:r w:rsidRPr="0067757B">
        <w:rPr>
          <w:rFonts w:hint="eastAsia"/>
          <w:sz w:val="24"/>
          <w:szCs w:val="24"/>
          <w:lang w:eastAsia="zh-CN"/>
        </w:rPr>
        <w:t>，以便这些实体</w:t>
      </w:r>
      <w:r w:rsidRPr="0067757B">
        <w:rPr>
          <w:sz w:val="24"/>
          <w:szCs w:val="24"/>
          <w:lang w:eastAsia="zh-CN"/>
        </w:rPr>
        <w:t>能够根据</w:t>
      </w:r>
      <w:r w:rsidRPr="0067757B">
        <w:rPr>
          <w:rFonts w:hint="eastAsia"/>
          <w:sz w:val="24"/>
          <w:szCs w:val="24"/>
          <w:lang w:eastAsia="zh-CN"/>
        </w:rPr>
        <w:t>其组合中利用</w:t>
      </w:r>
      <w:r w:rsidRPr="0067757B">
        <w:rPr>
          <w:sz w:val="24"/>
          <w:szCs w:val="24"/>
          <w:lang w:eastAsia="zh-CN"/>
        </w:rPr>
        <w:t>多边机制范围内遗传资源数字序列信息开发的产品或服务</w:t>
      </w:r>
      <w:r w:rsidRPr="0067757B">
        <w:rPr>
          <w:rFonts w:hint="eastAsia"/>
          <w:sz w:val="24"/>
          <w:szCs w:val="24"/>
          <w:lang w:eastAsia="zh-CN"/>
        </w:rPr>
        <w:t>，</w:t>
      </w:r>
      <w:r w:rsidRPr="0067757B">
        <w:rPr>
          <w:sz w:val="24"/>
          <w:szCs w:val="24"/>
          <w:lang w:eastAsia="zh-CN"/>
        </w:rPr>
        <w:t>计算其对基金的缴款</w:t>
      </w:r>
      <w:r w:rsidRPr="0067757B">
        <w:rPr>
          <w:rFonts w:hint="eastAsia"/>
          <w:sz w:val="24"/>
          <w:szCs w:val="24"/>
          <w:lang w:eastAsia="zh-CN"/>
        </w:rPr>
        <w:t>额</w:t>
      </w:r>
      <w:r w:rsidRPr="0067757B">
        <w:rPr>
          <w:sz w:val="24"/>
          <w:szCs w:val="24"/>
          <w:lang w:eastAsia="zh-CN"/>
        </w:rPr>
        <w:t>，</w:t>
      </w:r>
      <w:r w:rsidRPr="0067757B">
        <w:rPr>
          <w:rFonts w:hint="eastAsia"/>
          <w:sz w:val="24"/>
          <w:szCs w:val="24"/>
          <w:lang w:eastAsia="zh-CN"/>
        </w:rPr>
        <w:t>并</w:t>
      </w:r>
      <w:r w:rsidRPr="0067757B">
        <w:rPr>
          <w:sz w:val="24"/>
          <w:szCs w:val="24"/>
          <w:lang w:eastAsia="zh-CN"/>
        </w:rPr>
        <w:t>分析和评估这些途径的可行性、实用性、效率以及法律和技术挑战，包括对公平</w:t>
      </w:r>
      <w:r w:rsidRPr="0067757B">
        <w:rPr>
          <w:rFonts w:hint="eastAsia"/>
          <w:sz w:val="24"/>
          <w:szCs w:val="24"/>
          <w:lang w:eastAsia="zh-CN"/>
        </w:rPr>
        <w:t>性</w:t>
      </w:r>
      <w:r w:rsidRPr="0067757B">
        <w:rPr>
          <w:sz w:val="24"/>
          <w:szCs w:val="24"/>
          <w:lang w:eastAsia="zh-CN"/>
        </w:rPr>
        <w:t>的影响，</w:t>
      </w:r>
      <w:r w:rsidRPr="0067757B">
        <w:rPr>
          <w:rFonts w:hint="eastAsia"/>
          <w:sz w:val="24"/>
          <w:szCs w:val="24"/>
          <w:lang w:eastAsia="zh-CN"/>
        </w:rPr>
        <w:t>该</w:t>
      </w:r>
      <w:r w:rsidRPr="0067757B">
        <w:rPr>
          <w:sz w:val="24"/>
          <w:szCs w:val="24"/>
          <w:lang w:eastAsia="zh-CN"/>
        </w:rPr>
        <w:t>研究</w:t>
      </w:r>
      <w:r w:rsidRPr="0067757B">
        <w:rPr>
          <w:rFonts w:hint="eastAsia"/>
          <w:sz w:val="24"/>
          <w:szCs w:val="24"/>
          <w:lang w:eastAsia="zh-CN"/>
        </w:rPr>
        <w:t>须经</w:t>
      </w:r>
      <w:r w:rsidRPr="0067757B">
        <w:rPr>
          <w:sz w:val="24"/>
          <w:szCs w:val="24"/>
          <w:lang w:eastAsia="zh-CN"/>
        </w:rPr>
        <w:t>同行</w:t>
      </w:r>
      <w:r w:rsidRPr="0067757B">
        <w:rPr>
          <w:rFonts w:hint="eastAsia"/>
          <w:sz w:val="24"/>
          <w:szCs w:val="24"/>
          <w:lang w:eastAsia="zh-CN"/>
        </w:rPr>
        <w:t>评议</w:t>
      </w:r>
      <w:r w:rsidRPr="0067757B">
        <w:rPr>
          <w:sz w:val="24"/>
          <w:szCs w:val="24"/>
          <w:lang w:eastAsia="zh-CN"/>
        </w:rPr>
        <w:t>，并提交不限成员名额特设工作组审议，作为对第</w:t>
      </w:r>
      <w:hyperlink r:id="rId22" w:history="1">
        <w:r w:rsidRPr="0067757B">
          <w:rPr>
            <w:rStyle w:val="Hyperlink"/>
            <w:sz w:val="24"/>
            <w:szCs w:val="24"/>
            <w:lang w:eastAsia="zh-CN"/>
          </w:rPr>
          <w:t>16/2</w:t>
        </w:r>
      </w:hyperlink>
      <w:r w:rsidRPr="0067757B">
        <w:rPr>
          <w:sz w:val="24"/>
          <w:szCs w:val="24"/>
          <w:lang w:eastAsia="zh-CN"/>
        </w:rPr>
        <w:t>号决定中</w:t>
      </w:r>
      <w:r w:rsidRPr="0067757B">
        <w:rPr>
          <w:rFonts w:hint="eastAsia"/>
          <w:sz w:val="24"/>
          <w:szCs w:val="24"/>
          <w:lang w:eastAsia="zh-CN"/>
        </w:rPr>
        <w:t>所</w:t>
      </w:r>
      <w:r w:rsidRPr="0067757B">
        <w:rPr>
          <w:sz w:val="24"/>
          <w:szCs w:val="24"/>
          <w:lang w:eastAsia="zh-CN"/>
        </w:rPr>
        <w:t>确定方法的补充或完善</w:t>
      </w:r>
      <w:r w:rsidRPr="0067757B">
        <w:rPr>
          <w:sz w:val="24"/>
          <w:szCs w:val="24"/>
          <w:lang w:eastAsia="zh-CN"/>
        </w:rPr>
        <w:t xml:space="preserve">; </w:t>
      </w:r>
      <w:r w:rsidRPr="0067757B">
        <w:rPr>
          <w:sz w:val="24"/>
          <w:szCs w:val="24"/>
          <w:lang w:eastAsia="zh-CN"/>
        </w:rPr>
        <w:tab/>
      </w:r>
    </w:p>
    <w:p w14:paraId="67B7D068" w14:textId="77777777" w:rsidR="004943EB" w:rsidRPr="0067757B" w:rsidRDefault="004943EB" w:rsidP="004943EB">
      <w:pPr>
        <w:pStyle w:val="CBDNormalNoNumber"/>
        <w:rPr>
          <w:sz w:val="24"/>
          <w:szCs w:val="24"/>
          <w:lang w:eastAsia="zh-CN"/>
        </w:rPr>
      </w:pPr>
      <w:r w:rsidRPr="0067757B">
        <w:rPr>
          <w:i/>
          <w:iCs/>
          <w:sz w:val="24"/>
          <w:szCs w:val="24"/>
          <w:lang w:eastAsia="zh-CN"/>
        </w:rPr>
        <w:tab/>
      </w:r>
      <w:r w:rsidRPr="0067757B">
        <w:rPr>
          <w:sz w:val="24"/>
          <w:szCs w:val="24"/>
          <w:lang w:eastAsia="zh-CN"/>
        </w:rPr>
        <w:t>13.</w:t>
      </w:r>
      <w:r w:rsidRPr="0067757B">
        <w:rPr>
          <w:i/>
          <w:iCs/>
          <w:sz w:val="24"/>
          <w:szCs w:val="24"/>
          <w:lang w:eastAsia="zh-CN"/>
        </w:rPr>
        <w:tab/>
      </w:r>
      <w:r w:rsidRPr="0067757B">
        <w:rPr>
          <w:rFonts w:ascii="KaiTi" w:eastAsia="KaiTi" w:hAnsi="KaiTi"/>
          <w:sz w:val="24"/>
          <w:szCs w:val="24"/>
          <w:lang w:eastAsia="zh-CN"/>
        </w:rPr>
        <w:t>决定</w:t>
      </w:r>
      <w:r w:rsidRPr="0067757B">
        <w:rPr>
          <w:sz w:val="24"/>
          <w:szCs w:val="24"/>
          <w:lang w:eastAsia="zh-CN"/>
        </w:rPr>
        <w:t>在缔约方</w:t>
      </w:r>
      <w:r w:rsidRPr="0067757B">
        <w:rPr>
          <w:rFonts w:hint="eastAsia"/>
          <w:sz w:val="24"/>
          <w:szCs w:val="24"/>
          <w:lang w:eastAsia="zh-CN"/>
        </w:rPr>
        <w:t>大会</w:t>
      </w:r>
      <w:r w:rsidRPr="0067757B">
        <w:rPr>
          <w:sz w:val="24"/>
          <w:szCs w:val="24"/>
          <w:lang w:eastAsia="zh-CN"/>
        </w:rPr>
        <w:t>第十八</w:t>
      </w:r>
      <w:r w:rsidRPr="0067757B">
        <w:rPr>
          <w:rFonts w:hint="eastAsia"/>
          <w:sz w:val="24"/>
          <w:szCs w:val="24"/>
          <w:lang w:eastAsia="zh-CN"/>
        </w:rPr>
        <w:t>届</w:t>
      </w:r>
      <w:r w:rsidRPr="0067757B">
        <w:rPr>
          <w:sz w:val="24"/>
          <w:szCs w:val="24"/>
          <w:lang w:eastAsia="zh-CN"/>
        </w:rPr>
        <w:t>会议上通过</w:t>
      </w:r>
      <w:r w:rsidRPr="0067757B">
        <w:rPr>
          <w:rFonts w:hint="eastAsia"/>
          <w:sz w:val="24"/>
          <w:szCs w:val="24"/>
          <w:lang w:eastAsia="zh-CN"/>
        </w:rPr>
        <w:t>任何</w:t>
      </w:r>
      <w:r w:rsidRPr="0067757B">
        <w:rPr>
          <w:sz w:val="24"/>
          <w:szCs w:val="24"/>
          <w:lang w:eastAsia="zh-CN"/>
        </w:rPr>
        <w:t>适当的</w:t>
      </w:r>
      <w:r w:rsidRPr="0067757B">
        <w:rPr>
          <w:rFonts w:hint="eastAsia"/>
          <w:sz w:val="24"/>
          <w:szCs w:val="24"/>
          <w:lang w:eastAsia="zh-CN"/>
        </w:rPr>
        <w:t>补充</w:t>
      </w:r>
      <w:r w:rsidRPr="0067757B">
        <w:rPr>
          <w:sz w:val="24"/>
          <w:szCs w:val="24"/>
          <w:lang w:eastAsia="zh-CN"/>
        </w:rPr>
        <w:t>模式，包括上文第</w:t>
      </w:r>
      <w:r w:rsidRPr="0067757B">
        <w:rPr>
          <w:sz w:val="24"/>
          <w:szCs w:val="24"/>
          <w:lang w:eastAsia="zh-CN"/>
        </w:rPr>
        <w:t>12</w:t>
      </w:r>
      <w:r w:rsidRPr="0067757B">
        <w:rPr>
          <w:sz w:val="24"/>
          <w:szCs w:val="24"/>
          <w:lang w:eastAsia="zh-CN"/>
        </w:rPr>
        <w:t>段所述模式</w:t>
      </w:r>
      <w:r w:rsidRPr="0067757B">
        <w:rPr>
          <w:sz w:val="24"/>
          <w:szCs w:val="24"/>
          <w:lang w:eastAsia="zh-CN"/>
        </w:rPr>
        <w:t>;</w:t>
      </w:r>
    </w:p>
    <w:p w14:paraId="11C31581" w14:textId="77777777" w:rsidR="004943EB" w:rsidRPr="0067757B" w:rsidRDefault="004943EB" w:rsidP="004943EB">
      <w:pPr>
        <w:pStyle w:val="CBDNormalNoNumber"/>
        <w:ind w:left="0"/>
        <w:rPr>
          <w:rFonts w:ascii="KaiTi" w:eastAsia="KaiTi" w:hAnsi="KaiTi"/>
          <w:sz w:val="24"/>
          <w:szCs w:val="24"/>
          <w:lang w:eastAsia="zh-CN"/>
        </w:rPr>
      </w:pPr>
      <w:r w:rsidRPr="0067757B">
        <w:rPr>
          <w:rFonts w:ascii="KaiTi" w:eastAsia="KaiTi" w:hAnsi="KaiTi"/>
          <w:sz w:val="24"/>
          <w:szCs w:val="24"/>
          <w:lang w:eastAsia="zh-CN"/>
        </w:rPr>
        <w:t>定义</w:t>
      </w:r>
    </w:p>
    <w:p w14:paraId="041CA2AD" w14:textId="77777777" w:rsidR="004943EB" w:rsidRPr="0067757B" w:rsidRDefault="004943EB" w:rsidP="004943EB">
      <w:pPr>
        <w:pStyle w:val="CBDNormalNoNumber"/>
        <w:ind w:firstLine="567"/>
        <w:rPr>
          <w:rFonts w:eastAsiaTheme="minorEastAsia"/>
          <w:sz w:val="24"/>
          <w:szCs w:val="24"/>
          <w:lang w:eastAsia="zh-CN"/>
        </w:rPr>
      </w:pPr>
      <w:r w:rsidRPr="0067757B">
        <w:rPr>
          <w:sz w:val="24"/>
          <w:szCs w:val="24"/>
          <w:lang w:eastAsia="zh-CN"/>
        </w:rPr>
        <w:t>14</w:t>
      </w:r>
      <w:r w:rsidRPr="0067757B">
        <w:rPr>
          <w:sz w:val="24"/>
          <w:szCs w:val="24"/>
          <w:lang w:eastAsia="zh-CN"/>
        </w:rPr>
        <w:tab/>
      </w:r>
      <w:r w:rsidRPr="0067757B">
        <w:rPr>
          <w:rFonts w:ascii="KaiTi_GB2312" w:eastAsia="KaiTi" w:hint="eastAsia"/>
          <w:sz w:val="24"/>
          <w:szCs w:val="24"/>
          <w:lang w:eastAsia="zh-CN"/>
        </w:rPr>
        <w:t>邀请</w:t>
      </w:r>
      <w:r w:rsidRPr="0067757B">
        <w:rPr>
          <w:sz w:val="24"/>
          <w:szCs w:val="24"/>
          <w:lang w:eastAsia="zh-CN"/>
        </w:rPr>
        <w:t>缔约方和其他国家政府、土著人民和地方社区以及相关组织和利益攸关方，特别是私人部门和科学界，就以下问题提交意见和信息</w:t>
      </w:r>
      <w:proofErr w:type="gramStart"/>
      <w:r w:rsidRPr="0067757B">
        <w:rPr>
          <w:sz w:val="24"/>
          <w:szCs w:val="24"/>
          <w:lang w:eastAsia="zh-CN"/>
        </w:rPr>
        <w:t>：</w:t>
      </w:r>
      <w:r w:rsidRPr="0067757B">
        <w:rPr>
          <w:sz w:val="24"/>
          <w:szCs w:val="24"/>
          <w:lang w:eastAsia="zh-CN"/>
        </w:rPr>
        <w:t>‘</w:t>
      </w:r>
      <w:proofErr w:type="gramEnd"/>
      <w:r w:rsidRPr="0067757B">
        <w:rPr>
          <w:sz w:val="24"/>
          <w:szCs w:val="24"/>
          <w:lang w:eastAsia="zh-CN"/>
        </w:rPr>
        <w:t>实体</w:t>
      </w:r>
      <w:r w:rsidRPr="0067757B">
        <w:rPr>
          <w:sz w:val="24"/>
          <w:szCs w:val="24"/>
          <w:lang w:eastAsia="zh-CN"/>
        </w:rPr>
        <w:t>’</w:t>
      </w:r>
      <w:r w:rsidRPr="0067757B">
        <w:rPr>
          <w:sz w:val="24"/>
          <w:szCs w:val="24"/>
          <w:lang w:eastAsia="zh-CN"/>
        </w:rPr>
        <w:t>一词的必要性、范围和（或）定义</w:t>
      </w:r>
      <w:proofErr w:type="gramStart"/>
      <w:r w:rsidRPr="0067757B">
        <w:rPr>
          <w:sz w:val="24"/>
          <w:szCs w:val="24"/>
          <w:lang w:eastAsia="zh-CN"/>
        </w:rPr>
        <w:t>、</w:t>
      </w:r>
      <w:r w:rsidRPr="0067757B">
        <w:rPr>
          <w:sz w:val="24"/>
          <w:szCs w:val="24"/>
          <w:lang w:eastAsia="zh-CN"/>
        </w:rPr>
        <w:t>“</w:t>
      </w:r>
      <w:r w:rsidRPr="0067757B">
        <w:rPr>
          <w:sz w:val="24"/>
          <w:szCs w:val="24"/>
          <w:lang w:eastAsia="zh-CN"/>
        </w:rPr>
        <w:t>遗传资源数字序列信息的直接和间接使用</w:t>
      </w:r>
      <w:r w:rsidRPr="0067757B">
        <w:rPr>
          <w:sz w:val="24"/>
          <w:szCs w:val="24"/>
          <w:lang w:eastAsia="zh-CN"/>
        </w:rPr>
        <w:t>”</w:t>
      </w:r>
      <w:r w:rsidRPr="0067757B">
        <w:rPr>
          <w:sz w:val="24"/>
          <w:szCs w:val="24"/>
          <w:lang w:eastAsia="zh-CN"/>
        </w:rPr>
        <w:t>以及多边机制</w:t>
      </w:r>
      <w:proofErr w:type="gramEnd"/>
      <w:r w:rsidRPr="0067757B">
        <w:rPr>
          <w:sz w:val="24"/>
          <w:szCs w:val="24"/>
          <w:lang w:eastAsia="zh-CN"/>
        </w:rPr>
        <w:t>（包括卡利基金）运作方面的任何可能的备选方案</w:t>
      </w:r>
      <w:r w:rsidRPr="0067757B">
        <w:rPr>
          <w:rFonts w:hint="eastAsia"/>
          <w:sz w:val="24"/>
          <w:szCs w:val="24"/>
          <w:lang w:eastAsia="zh-CN"/>
        </w:rPr>
        <w:t>；</w:t>
      </w:r>
      <w:r w:rsidRPr="0067757B">
        <w:rPr>
          <w:sz w:val="24"/>
          <w:szCs w:val="24"/>
          <w:lang w:eastAsia="zh-CN"/>
        </w:rPr>
        <w:t xml:space="preserve"> </w:t>
      </w:r>
    </w:p>
    <w:p w14:paraId="59996BC9" w14:textId="77777777" w:rsidR="004943EB" w:rsidRPr="0067757B" w:rsidRDefault="004943EB" w:rsidP="004943EB">
      <w:pPr>
        <w:pStyle w:val="CBDNormalNoNumber"/>
        <w:keepNext/>
        <w:tabs>
          <w:tab w:val="clear" w:pos="567"/>
          <w:tab w:val="clear" w:pos="1134"/>
          <w:tab w:val="left" w:pos="720"/>
        </w:tabs>
        <w:ind w:firstLine="567"/>
        <w:rPr>
          <w:sz w:val="24"/>
          <w:szCs w:val="24"/>
          <w:lang w:eastAsia="zh-CN"/>
        </w:rPr>
      </w:pPr>
      <w:r w:rsidRPr="0067757B">
        <w:rPr>
          <w:rFonts w:eastAsiaTheme="minorEastAsia"/>
          <w:sz w:val="24"/>
          <w:szCs w:val="24"/>
          <w:lang w:eastAsia="zh-CN"/>
        </w:rPr>
        <w:t>15</w:t>
      </w:r>
      <w:r w:rsidRPr="0067757B">
        <w:rPr>
          <w:rFonts w:eastAsiaTheme="minorEastAsia"/>
          <w:sz w:val="24"/>
          <w:szCs w:val="24"/>
          <w:lang w:eastAsia="zh-CN"/>
        </w:rPr>
        <w:tab/>
      </w:r>
      <w:r w:rsidRPr="0067757B">
        <w:rPr>
          <w:rFonts w:ascii="KaiTi" w:eastAsia="KaiTi" w:hAnsi="KaiTi" w:hint="eastAsia"/>
          <w:sz w:val="24"/>
          <w:szCs w:val="24"/>
          <w:lang w:eastAsia="zh-CN"/>
        </w:rPr>
        <w:t>请</w:t>
      </w:r>
      <w:r w:rsidRPr="0067757B">
        <w:rPr>
          <w:sz w:val="24"/>
          <w:szCs w:val="24"/>
          <w:lang w:eastAsia="zh-CN"/>
        </w:rPr>
        <w:t>执行秘书在资源允许的情况下：</w:t>
      </w:r>
      <w:r w:rsidRPr="0067757B">
        <w:rPr>
          <w:sz w:val="24"/>
          <w:szCs w:val="24"/>
          <w:lang w:eastAsia="zh-CN"/>
        </w:rPr>
        <w:t xml:space="preserve"> </w:t>
      </w:r>
    </w:p>
    <w:p w14:paraId="6DC8ECE9" w14:textId="77777777" w:rsidR="004943EB" w:rsidRPr="0067757B" w:rsidRDefault="004943EB" w:rsidP="004943EB">
      <w:pPr>
        <w:pStyle w:val="CBDNormalNoNumber"/>
        <w:keepNext/>
        <w:tabs>
          <w:tab w:val="clear" w:pos="567"/>
          <w:tab w:val="clear" w:pos="1134"/>
          <w:tab w:val="left" w:pos="720"/>
        </w:tabs>
        <w:ind w:firstLine="567"/>
        <w:rPr>
          <w:rFonts w:eastAsiaTheme="minorEastAsia"/>
          <w:sz w:val="24"/>
          <w:szCs w:val="24"/>
          <w:lang w:eastAsia="zh-CN"/>
        </w:rPr>
      </w:pPr>
      <w:r w:rsidRPr="0067757B">
        <w:rPr>
          <w:sz w:val="24"/>
          <w:szCs w:val="24"/>
          <w:lang w:eastAsia="zh-CN"/>
        </w:rPr>
        <w:t>(a)</w:t>
      </w:r>
      <w:r w:rsidRPr="0067757B">
        <w:rPr>
          <w:sz w:val="24"/>
          <w:szCs w:val="24"/>
          <w:lang w:eastAsia="zh-CN"/>
        </w:rPr>
        <w:tab/>
      </w:r>
      <w:r w:rsidRPr="0067757B">
        <w:rPr>
          <w:sz w:val="24"/>
          <w:szCs w:val="24"/>
          <w:lang w:eastAsia="zh-CN"/>
        </w:rPr>
        <w:t>根据第</w:t>
      </w:r>
      <w:r w:rsidRPr="0067757B">
        <w:rPr>
          <w:sz w:val="24"/>
          <w:szCs w:val="24"/>
          <w:lang w:eastAsia="zh-CN"/>
        </w:rPr>
        <w:t>13</w:t>
      </w:r>
      <w:r w:rsidRPr="0067757B">
        <w:rPr>
          <w:sz w:val="24"/>
          <w:szCs w:val="24"/>
          <w:lang w:eastAsia="zh-CN"/>
        </w:rPr>
        <w:t>段汇编和综合提交的材料</w:t>
      </w:r>
      <w:r w:rsidRPr="0067757B">
        <w:rPr>
          <w:rFonts w:eastAsia="Times New Roman"/>
          <w:sz w:val="24"/>
          <w:szCs w:val="24"/>
          <w:lang w:eastAsia="zh-CN"/>
        </w:rPr>
        <w:t>;</w:t>
      </w:r>
      <w:r w:rsidRPr="0067757B">
        <w:rPr>
          <w:rFonts w:eastAsiaTheme="minorEastAsia"/>
          <w:sz w:val="24"/>
          <w:szCs w:val="24"/>
          <w:lang w:eastAsia="zh-CN"/>
        </w:rPr>
        <w:t xml:space="preserve"> </w:t>
      </w:r>
    </w:p>
    <w:p w14:paraId="5035A041" w14:textId="77777777" w:rsidR="004943EB" w:rsidRPr="0067757B" w:rsidRDefault="004943EB" w:rsidP="004943EB">
      <w:pPr>
        <w:pStyle w:val="CBDNormalNoNumber"/>
        <w:keepNext/>
        <w:tabs>
          <w:tab w:val="clear" w:pos="567"/>
          <w:tab w:val="clear" w:pos="1134"/>
          <w:tab w:val="left" w:pos="720"/>
        </w:tabs>
        <w:ind w:firstLine="567"/>
        <w:rPr>
          <w:sz w:val="24"/>
          <w:szCs w:val="24"/>
          <w:lang w:eastAsia="zh-CN"/>
        </w:rPr>
      </w:pPr>
      <w:r w:rsidRPr="0067757B">
        <w:rPr>
          <w:rFonts w:eastAsiaTheme="minorEastAsia"/>
          <w:sz w:val="24"/>
          <w:szCs w:val="24"/>
          <w:lang w:eastAsia="zh-CN"/>
        </w:rPr>
        <w:t>(b)</w:t>
      </w:r>
      <w:r w:rsidRPr="0067757B">
        <w:rPr>
          <w:rFonts w:eastAsiaTheme="minorEastAsia"/>
          <w:sz w:val="24"/>
          <w:szCs w:val="24"/>
          <w:lang w:eastAsia="zh-CN"/>
        </w:rPr>
        <w:tab/>
      </w:r>
      <w:r w:rsidRPr="0067757B">
        <w:rPr>
          <w:sz w:val="24"/>
          <w:szCs w:val="24"/>
          <w:lang w:eastAsia="zh-CN"/>
        </w:rPr>
        <w:t>将综合材料提交不限成员名额特设工作组供其审议</w:t>
      </w:r>
      <w:r w:rsidRPr="0067757B">
        <w:rPr>
          <w:sz w:val="24"/>
          <w:szCs w:val="24"/>
          <w:lang w:eastAsia="zh-CN"/>
        </w:rPr>
        <w:t>;</w:t>
      </w:r>
    </w:p>
    <w:p w14:paraId="3451AFF6" w14:textId="77777777" w:rsidR="004943EB" w:rsidRPr="0067757B" w:rsidRDefault="004943EB" w:rsidP="004943EB">
      <w:pPr>
        <w:pStyle w:val="CBDNormalNoNumber"/>
        <w:ind w:left="0"/>
        <w:rPr>
          <w:rFonts w:ascii="KaiTi" w:eastAsia="KaiTi" w:hAnsi="KaiTi"/>
          <w:sz w:val="24"/>
          <w:szCs w:val="24"/>
          <w:lang w:eastAsia="zh-CN"/>
        </w:rPr>
      </w:pPr>
      <w:r w:rsidRPr="0067757B">
        <w:rPr>
          <w:rFonts w:ascii="KaiTi" w:eastAsia="KaiTi" w:hAnsi="KaiTi" w:hint="eastAsia"/>
          <w:sz w:val="24"/>
          <w:szCs w:val="24"/>
          <w:lang w:eastAsia="zh-CN"/>
        </w:rPr>
        <w:t>证书</w:t>
      </w:r>
    </w:p>
    <w:p w14:paraId="3CD83BBF" w14:textId="77777777" w:rsidR="004943EB" w:rsidRPr="0067757B" w:rsidRDefault="004943EB" w:rsidP="004943EB">
      <w:pPr>
        <w:pStyle w:val="CBDNormalNoNumber"/>
        <w:ind w:firstLine="567"/>
        <w:rPr>
          <w:sz w:val="24"/>
          <w:szCs w:val="24"/>
          <w:lang w:eastAsia="zh-CN"/>
        </w:rPr>
      </w:pPr>
      <w:r w:rsidRPr="0067757B">
        <w:rPr>
          <w:sz w:val="24"/>
          <w:szCs w:val="24"/>
          <w:lang w:eastAsia="zh-CN"/>
        </w:rPr>
        <w:t>16.</w:t>
      </w:r>
      <w:r w:rsidRPr="0067757B">
        <w:rPr>
          <w:sz w:val="24"/>
          <w:szCs w:val="24"/>
          <w:lang w:eastAsia="zh-CN"/>
        </w:rPr>
        <w:tab/>
      </w:r>
      <w:proofErr w:type="gramStart"/>
      <w:r w:rsidRPr="0067757B">
        <w:rPr>
          <w:rFonts w:ascii="KaiTi" w:eastAsia="KaiTi" w:hAnsi="KaiTi"/>
          <w:sz w:val="24"/>
          <w:szCs w:val="24"/>
          <w:lang w:eastAsia="zh-CN"/>
        </w:rPr>
        <w:t>认识到</w:t>
      </w:r>
      <w:r w:rsidRPr="0067757B">
        <w:rPr>
          <w:rFonts w:hint="eastAsia"/>
          <w:sz w:val="24"/>
          <w:szCs w:val="24"/>
          <w:lang w:eastAsia="zh-CN"/>
        </w:rPr>
        <w:t>卡利</w:t>
      </w:r>
      <w:r w:rsidRPr="0067757B">
        <w:rPr>
          <w:sz w:val="24"/>
          <w:szCs w:val="24"/>
          <w:lang w:eastAsia="zh-CN"/>
        </w:rPr>
        <w:t>基金证书仅适用于多边机制范围内的数字序列信息，与</w:t>
      </w:r>
      <w:r w:rsidRPr="0067757B">
        <w:rPr>
          <w:rFonts w:hint="eastAsia"/>
          <w:sz w:val="24"/>
          <w:szCs w:val="24"/>
          <w:lang w:eastAsia="zh-CN"/>
        </w:rPr>
        <w:t>多边机制的</w:t>
      </w:r>
      <w:r w:rsidRPr="0067757B">
        <w:rPr>
          <w:sz w:val="24"/>
          <w:szCs w:val="24"/>
          <w:lang w:eastAsia="zh-CN"/>
        </w:rPr>
        <w:t>其他一些模式</w:t>
      </w:r>
      <w:r w:rsidRPr="0067757B">
        <w:rPr>
          <w:rFonts w:hint="eastAsia"/>
          <w:sz w:val="24"/>
          <w:szCs w:val="24"/>
          <w:lang w:eastAsia="zh-CN"/>
        </w:rPr>
        <w:t>存在关联</w:t>
      </w:r>
      <w:r w:rsidRPr="0067757B">
        <w:rPr>
          <w:sz w:val="24"/>
          <w:szCs w:val="24"/>
          <w:lang w:eastAsia="zh-CN"/>
        </w:rPr>
        <w:t>，可为</w:t>
      </w:r>
      <w:r w:rsidRPr="0067757B">
        <w:rPr>
          <w:rFonts w:hint="eastAsia"/>
          <w:sz w:val="24"/>
          <w:szCs w:val="24"/>
          <w:lang w:eastAsia="zh-CN"/>
        </w:rPr>
        <w:t>各</w:t>
      </w:r>
      <w:r w:rsidRPr="0067757B">
        <w:rPr>
          <w:sz w:val="24"/>
          <w:szCs w:val="24"/>
          <w:lang w:eastAsia="zh-CN"/>
        </w:rPr>
        <w:t>实体提供法律确定性和可预测性，并将成为激励和鼓励用户按照多边机制包括</w:t>
      </w:r>
      <w:r w:rsidRPr="0067757B">
        <w:rPr>
          <w:rFonts w:hint="eastAsia"/>
          <w:sz w:val="24"/>
          <w:szCs w:val="24"/>
          <w:lang w:eastAsia="zh-CN"/>
        </w:rPr>
        <w:t>卡利</w:t>
      </w:r>
      <w:r w:rsidRPr="0067757B">
        <w:rPr>
          <w:sz w:val="24"/>
          <w:szCs w:val="24"/>
          <w:lang w:eastAsia="zh-CN"/>
        </w:rPr>
        <w:t>基金的模式向全球基金</w:t>
      </w:r>
      <w:r w:rsidRPr="0067757B">
        <w:rPr>
          <w:rFonts w:hint="eastAsia"/>
          <w:sz w:val="24"/>
          <w:szCs w:val="24"/>
          <w:lang w:eastAsia="zh-CN"/>
        </w:rPr>
        <w:t>提供</w:t>
      </w:r>
      <w:r w:rsidRPr="0067757B">
        <w:rPr>
          <w:sz w:val="24"/>
          <w:szCs w:val="24"/>
          <w:lang w:eastAsia="zh-CN"/>
        </w:rPr>
        <w:t>捐款的重要手段之一，同时</w:t>
      </w:r>
      <w:r w:rsidRPr="0067757B">
        <w:rPr>
          <w:rFonts w:hint="eastAsia"/>
          <w:sz w:val="24"/>
          <w:szCs w:val="24"/>
          <w:lang w:eastAsia="zh-CN"/>
        </w:rPr>
        <w:t>重申</w:t>
      </w:r>
      <w:r w:rsidRPr="0067757B">
        <w:rPr>
          <w:sz w:val="24"/>
          <w:szCs w:val="24"/>
          <w:lang w:eastAsia="zh-CN"/>
        </w:rPr>
        <w:t>对</w:t>
      </w:r>
      <w:r w:rsidRPr="0067757B">
        <w:rPr>
          <w:rFonts w:hint="eastAsia"/>
          <w:sz w:val="24"/>
          <w:szCs w:val="24"/>
          <w:lang w:eastAsia="zh-CN"/>
        </w:rPr>
        <w:t>卡利</w:t>
      </w:r>
      <w:r w:rsidRPr="0067757B">
        <w:rPr>
          <w:sz w:val="24"/>
          <w:szCs w:val="24"/>
          <w:lang w:eastAsia="zh-CN"/>
        </w:rPr>
        <w:t>基金的每一笔货币捐款都将</w:t>
      </w:r>
      <w:r w:rsidRPr="0067757B">
        <w:rPr>
          <w:rFonts w:hint="eastAsia"/>
          <w:sz w:val="24"/>
          <w:szCs w:val="24"/>
          <w:lang w:eastAsia="zh-CN"/>
        </w:rPr>
        <w:t>开具</w:t>
      </w:r>
      <w:r w:rsidRPr="0067757B">
        <w:rPr>
          <w:sz w:val="24"/>
          <w:szCs w:val="24"/>
          <w:lang w:eastAsia="zh-CN"/>
        </w:rPr>
        <w:t>收据</w:t>
      </w:r>
      <w:r w:rsidRPr="0067757B">
        <w:rPr>
          <w:rFonts w:hint="eastAsia"/>
          <w:sz w:val="24"/>
          <w:szCs w:val="24"/>
          <w:lang w:eastAsia="zh-CN"/>
        </w:rPr>
        <w:t>，</w:t>
      </w:r>
      <w:r w:rsidRPr="0067757B">
        <w:rPr>
          <w:sz w:val="24"/>
          <w:szCs w:val="24"/>
          <w:lang w:eastAsia="zh-CN"/>
        </w:rPr>
        <w:t>作为金融交易的</w:t>
      </w:r>
      <w:r w:rsidRPr="0067757B">
        <w:rPr>
          <w:rFonts w:hint="eastAsia"/>
          <w:sz w:val="24"/>
          <w:szCs w:val="24"/>
          <w:lang w:eastAsia="zh-CN"/>
        </w:rPr>
        <w:t>凭证</w:t>
      </w:r>
      <w:r w:rsidRPr="0067757B">
        <w:rPr>
          <w:sz w:val="24"/>
          <w:szCs w:val="24"/>
          <w:lang w:eastAsia="zh-CN"/>
        </w:rPr>
        <w:t>；</w:t>
      </w:r>
      <w:proofErr w:type="gramEnd"/>
      <w:r w:rsidRPr="0067757B">
        <w:rPr>
          <w:sz w:val="24"/>
          <w:szCs w:val="24"/>
          <w:lang w:eastAsia="zh-CN"/>
        </w:rPr>
        <w:t xml:space="preserve"> </w:t>
      </w:r>
    </w:p>
    <w:p w14:paraId="4E78DDE3" w14:textId="3D6BE22D" w:rsidR="004943EB" w:rsidRPr="0067757B" w:rsidRDefault="004943EB" w:rsidP="004943EB">
      <w:pPr>
        <w:spacing w:after="120"/>
        <w:ind w:left="562" w:firstLine="562"/>
        <w:rPr>
          <w:sz w:val="24"/>
          <w:szCs w:val="24"/>
          <w:lang w:eastAsia="zh-CN"/>
        </w:rPr>
      </w:pPr>
      <w:r w:rsidRPr="0067757B">
        <w:rPr>
          <w:rFonts w:hint="eastAsia"/>
          <w:sz w:val="24"/>
          <w:szCs w:val="24"/>
          <w:lang w:eastAsia="zh-CN"/>
        </w:rPr>
        <w:t xml:space="preserve"> </w:t>
      </w:r>
      <w:r w:rsidRPr="0067757B">
        <w:rPr>
          <w:sz w:val="24"/>
          <w:szCs w:val="24"/>
          <w:lang w:eastAsia="zh-CN"/>
        </w:rPr>
        <w:t>17.</w:t>
      </w:r>
      <w:r w:rsidRPr="0067757B">
        <w:rPr>
          <w:sz w:val="24"/>
          <w:szCs w:val="24"/>
          <w:lang w:eastAsia="zh-CN"/>
        </w:rPr>
        <w:tab/>
      </w:r>
      <w:r w:rsidRPr="0067757B">
        <w:rPr>
          <w:rFonts w:ascii="KaiTi" w:eastAsia="KaiTi" w:hAnsi="KaiTi" w:hint="eastAsia"/>
          <w:sz w:val="24"/>
          <w:szCs w:val="24"/>
          <w:lang w:eastAsia="zh-CN"/>
        </w:rPr>
        <w:t>明确指出</w:t>
      </w:r>
      <w:r w:rsidRPr="0067757B">
        <w:rPr>
          <w:sz w:val="24"/>
          <w:szCs w:val="24"/>
          <w:lang w:eastAsia="zh-CN"/>
        </w:rPr>
        <w:t>用户</w:t>
      </w:r>
      <w:r w:rsidR="00567DF1">
        <w:rPr>
          <w:rFonts w:hint="eastAsia"/>
          <w:sz w:val="24"/>
          <w:szCs w:val="24"/>
          <w:lang w:eastAsia="zh-CN"/>
        </w:rPr>
        <w:t>[</w:t>
      </w:r>
      <w:r w:rsidR="00567DF1">
        <w:rPr>
          <w:rFonts w:hint="eastAsia"/>
          <w:sz w:val="24"/>
          <w:szCs w:val="24"/>
          <w:lang w:eastAsia="zh-CN"/>
        </w:rPr>
        <w:t>只有</w:t>
      </w:r>
      <w:r w:rsidR="00567DF1">
        <w:rPr>
          <w:rFonts w:hint="eastAsia"/>
          <w:sz w:val="24"/>
          <w:szCs w:val="24"/>
          <w:lang w:eastAsia="zh-CN"/>
        </w:rPr>
        <w:t>]</w:t>
      </w:r>
      <w:r w:rsidRPr="0067757B">
        <w:rPr>
          <w:sz w:val="24"/>
          <w:szCs w:val="24"/>
          <w:lang w:eastAsia="zh-CN"/>
        </w:rPr>
        <w:t>按上文第</w:t>
      </w:r>
      <w:r w:rsidRPr="0067757B">
        <w:rPr>
          <w:sz w:val="24"/>
          <w:szCs w:val="24"/>
          <w:lang w:eastAsia="zh-CN"/>
        </w:rPr>
        <w:t>7</w:t>
      </w:r>
      <w:r w:rsidRPr="0067757B">
        <w:rPr>
          <w:sz w:val="24"/>
          <w:szCs w:val="24"/>
          <w:lang w:eastAsia="zh-CN"/>
        </w:rPr>
        <w:t>段</w:t>
      </w:r>
      <w:r w:rsidRPr="0067757B">
        <w:rPr>
          <w:rFonts w:hint="eastAsia"/>
          <w:sz w:val="24"/>
          <w:szCs w:val="24"/>
          <w:lang w:eastAsia="zh-CN"/>
        </w:rPr>
        <w:t>所述</w:t>
      </w:r>
      <w:r w:rsidRPr="0067757B">
        <w:rPr>
          <w:sz w:val="24"/>
          <w:szCs w:val="24"/>
          <w:lang w:eastAsia="zh-CN"/>
        </w:rPr>
        <w:t>费率或</w:t>
      </w:r>
      <w:r w:rsidRPr="0067757B">
        <w:rPr>
          <w:rFonts w:hint="eastAsia"/>
          <w:sz w:val="24"/>
          <w:szCs w:val="24"/>
          <w:lang w:eastAsia="zh-CN"/>
        </w:rPr>
        <w:t>更</w:t>
      </w:r>
      <w:r w:rsidRPr="0067757B">
        <w:rPr>
          <w:sz w:val="24"/>
          <w:szCs w:val="24"/>
          <w:lang w:eastAsia="zh-CN"/>
        </w:rPr>
        <w:t>高</w:t>
      </w:r>
      <w:r w:rsidRPr="0067757B">
        <w:rPr>
          <w:rFonts w:hint="eastAsia"/>
          <w:sz w:val="24"/>
          <w:szCs w:val="24"/>
          <w:lang w:eastAsia="zh-CN"/>
        </w:rPr>
        <w:t>费率</w:t>
      </w:r>
      <w:r w:rsidRPr="0067757B">
        <w:rPr>
          <w:sz w:val="24"/>
          <w:szCs w:val="24"/>
          <w:lang w:eastAsia="zh-CN"/>
        </w:rPr>
        <w:t>进行货币捐款</w:t>
      </w:r>
      <w:r w:rsidRPr="0067757B">
        <w:rPr>
          <w:rFonts w:hint="eastAsia"/>
          <w:sz w:val="24"/>
          <w:szCs w:val="24"/>
          <w:lang w:eastAsia="zh-CN"/>
        </w:rPr>
        <w:t>，</w:t>
      </w:r>
      <w:r w:rsidR="00567DF1">
        <w:rPr>
          <w:rFonts w:hint="eastAsia"/>
          <w:sz w:val="24"/>
          <w:szCs w:val="24"/>
          <w:lang w:eastAsia="zh-CN"/>
        </w:rPr>
        <w:t>才</w:t>
      </w:r>
      <w:r w:rsidRPr="0067757B">
        <w:rPr>
          <w:rFonts w:hint="eastAsia"/>
          <w:sz w:val="24"/>
          <w:szCs w:val="24"/>
          <w:lang w:eastAsia="zh-CN"/>
        </w:rPr>
        <w:t>有资格</w:t>
      </w:r>
      <w:r w:rsidRPr="0067757B">
        <w:rPr>
          <w:sz w:val="24"/>
          <w:szCs w:val="24"/>
          <w:lang w:eastAsia="zh-CN"/>
        </w:rPr>
        <w:t>获得</w:t>
      </w:r>
      <w:r w:rsidRPr="0067757B">
        <w:rPr>
          <w:rFonts w:hint="eastAsia"/>
          <w:sz w:val="24"/>
          <w:szCs w:val="24"/>
          <w:lang w:eastAsia="zh-CN"/>
        </w:rPr>
        <w:t>该</w:t>
      </w:r>
      <w:r w:rsidRPr="0067757B">
        <w:rPr>
          <w:sz w:val="24"/>
          <w:szCs w:val="24"/>
          <w:lang w:eastAsia="zh-CN"/>
        </w:rPr>
        <w:t>捐款</w:t>
      </w:r>
      <w:r w:rsidRPr="0067757B">
        <w:rPr>
          <w:rFonts w:hint="eastAsia"/>
          <w:sz w:val="24"/>
          <w:szCs w:val="24"/>
          <w:lang w:eastAsia="zh-CN"/>
        </w:rPr>
        <w:t>所涉</w:t>
      </w:r>
      <w:r w:rsidRPr="0067757B">
        <w:rPr>
          <w:sz w:val="24"/>
          <w:szCs w:val="24"/>
          <w:lang w:eastAsia="zh-CN"/>
        </w:rPr>
        <w:t>年度的</w:t>
      </w:r>
      <w:r w:rsidRPr="0067757B">
        <w:rPr>
          <w:rFonts w:hint="eastAsia"/>
          <w:sz w:val="24"/>
          <w:szCs w:val="24"/>
          <w:lang w:eastAsia="zh-CN"/>
        </w:rPr>
        <w:t>卡利</w:t>
      </w:r>
      <w:r w:rsidRPr="0067757B">
        <w:rPr>
          <w:sz w:val="24"/>
          <w:szCs w:val="24"/>
          <w:lang w:eastAsia="zh-CN"/>
        </w:rPr>
        <w:t>基金证书，且不影响未来可能</w:t>
      </w:r>
      <w:r w:rsidRPr="0067757B">
        <w:rPr>
          <w:rFonts w:hint="eastAsia"/>
          <w:sz w:val="24"/>
          <w:szCs w:val="24"/>
          <w:lang w:eastAsia="zh-CN"/>
        </w:rPr>
        <w:t>采取</w:t>
      </w:r>
      <w:r w:rsidRPr="0067757B">
        <w:rPr>
          <w:sz w:val="24"/>
          <w:szCs w:val="24"/>
          <w:lang w:eastAsia="zh-CN"/>
        </w:rPr>
        <w:t>的模式</w:t>
      </w:r>
      <w:r w:rsidRPr="0067757B">
        <w:rPr>
          <w:rFonts w:hint="eastAsia"/>
          <w:sz w:val="24"/>
          <w:szCs w:val="24"/>
          <w:lang w:eastAsia="zh-CN"/>
        </w:rPr>
        <w:t>；</w:t>
      </w:r>
    </w:p>
    <w:p w14:paraId="3B04FBC7" w14:textId="77777777" w:rsidR="00C83C6A" w:rsidRPr="00DF2410" w:rsidRDefault="00C83C6A" w:rsidP="00C83C6A">
      <w:pPr>
        <w:pStyle w:val="CBDNormalNoNumber"/>
        <w:ind w:firstLine="567"/>
        <w:rPr>
          <w:lang w:eastAsia="zh-CN"/>
        </w:rPr>
      </w:pPr>
      <w:r>
        <w:rPr>
          <w:lang w:eastAsia="zh-CN"/>
        </w:rPr>
        <w:t>18</w:t>
      </w:r>
      <w:r w:rsidRPr="00B87A50">
        <w:rPr>
          <w:lang w:eastAsia="zh-CN"/>
        </w:rPr>
        <w:t>.</w:t>
      </w:r>
      <w:r w:rsidRPr="00B87A50">
        <w:rPr>
          <w:lang w:eastAsia="zh-CN"/>
        </w:rPr>
        <w:tab/>
      </w:r>
      <w:r w:rsidRPr="00110F5B">
        <w:rPr>
          <w:rFonts w:ascii="KaiTi" w:eastAsia="KaiTi" w:hAnsi="KaiTi" w:hint="eastAsia"/>
          <w:sz w:val="24"/>
          <w:szCs w:val="24"/>
          <w:lang w:eastAsia="zh-CN"/>
        </w:rPr>
        <w:t>注意到</w:t>
      </w:r>
      <w:r w:rsidRPr="00110F5B">
        <w:rPr>
          <w:rFonts w:ascii="SimSun" w:hAnsi="SimSun"/>
          <w:sz w:val="24"/>
          <w:szCs w:val="24"/>
          <w:lang w:eastAsia="zh-CN"/>
        </w:rPr>
        <w:t>指导委员会在证书方面开展的工作，特别是与第</w:t>
      </w:r>
      <w:hyperlink r:id="rId23" w:history="1">
        <w:r w:rsidRPr="00110F5B">
          <w:rPr>
            <w:rStyle w:val="Hyperlink"/>
            <w:rFonts w:ascii="SimSun" w:hAnsi="SimSun"/>
            <w:sz w:val="24"/>
            <w:szCs w:val="24"/>
            <w:lang w:eastAsia="zh-CN"/>
          </w:rPr>
          <w:t>16/2</w:t>
        </w:r>
      </w:hyperlink>
      <w:r w:rsidRPr="00110F5B">
        <w:rPr>
          <w:rFonts w:ascii="SimSun" w:hAnsi="SimSun"/>
          <w:sz w:val="24"/>
          <w:szCs w:val="24"/>
          <w:lang w:eastAsia="zh-CN"/>
        </w:rPr>
        <w:t>号决定附件第15段和第26段有关的工作，并邀请委员会</w:t>
      </w:r>
      <w:r w:rsidRPr="00110F5B">
        <w:rPr>
          <w:rFonts w:ascii="SimSun" w:hAnsi="SimSun" w:hint="eastAsia"/>
          <w:sz w:val="24"/>
          <w:szCs w:val="24"/>
          <w:lang w:eastAsia="zh-CN"/>
        </w:rPr>
        <w:t>作为优先事项</w:t>
      </w:r>
      <w:r w:rsidRPr="00110F5B">
        <w:rPr>
          <w:rFonts w:ascii="SimSun" w:hAnsi="SimSun"/>
          <w:sz w:val="24"/>
          <w:szCs w:val="24"/>
          <w:lang w:eastAsia="zh-CN"/>
        </w:rPr>
        <w:t>进一步</w:t>
      </w:r>
      <w:r w:rsidRPr="00110F5B">
        <w:rPr>
          <w:rFonts w:ascii="SimSun" w:hAnsi="SimSun" w:hint="eastAsia"/>
          <w:sz w:val="24"/>
          <w:szCs w:val="24"/>
          <w:lang w:eastAsia="zh-CN"/>
        </w:rPr>
        <w:t>就该议题</w:t>
      </w:r>
      <w:r w:rsidRPr="00110F5B">
        <w:rPr>
          <w:rFonts w:ascii="SimSun" w:hAnsi="SimSun"/>
          <w:sz w:val="24"/>
          <w:szCs w:val="24"/>
          <w:lang w:eastAsia="zh-CN"/>
        </w:rPr>
        <w:t>开展工作，重点关注证书的</w:t>
      </w:r>
      <w:r w:rsidRPr="00110F5B">
        <w:rPr>
          <w:rFonts w:ascii="SimSun" w:hAnsi="SimSun" w:hint="eastAsia"/>
          <w:sz w:val="24"/>
          <w:szCs w:val="24"/>
          <w:lang w:eastAsia="zh-CN"/>
        </w:rPr>
        <w:t>语言、</w:t>
      </w:r>
      <w:r w:rsidRPr="00110F5B">
        <w:rPr>
          <w:rFonts w:ascii="SimSun" w:hAnsi="SimSun"/>
          <w:sz w:val="24"/>
          <w:szCs w:val="24"/>
          <w:lang w:eastAsia="zh-CN"/>
        </w:rPr>
        <w:t>法律效力和范围，签发</w:t>
      </w:r>
      <w:r w:rsidRPr="00110F5B">
        <w:rPr>
          <w:rFonts w:ascii="SimSun" w:hAnsi="SimSun" w:hint="eastAsia"/>
          <w:sz w:val="24"/>
          <w:szCs w:val="24"/>
          <w:lang w:eastAsia="zh-CN"/>
        </w:rPr>
        <w:t>流程与核实，</w:t>
      </w:r>
      <w:r w:rsidRPr="00110F5B">
        <w:rPr>
          <w:rFonts w:ascii="SimSun" w:hAnsi="SimSun"/>
          <w:sz w:val="24"/>
          <w:szCs w:val="24"/>
          <w:lang w:eastAsia="zh-CN"/>
        </w:rPr>
        <w:t>同时考虑到第</w:t>
      </w:r>
      <w:hyperlink r:id="rId24" w:history="1">
        <w:r w:rsidRPr="00110F5B">
          <w:rPr>
            <w:rStyle w:val="Hyperlink"/>
            <w:rFonts w:ascii="SimSun" w:hAnsi="SimSun"/>
            <w:sz w:val="24"/>
            <w:szCs w:val="24"/>
            <w:lang w:eastAsia="zh-CN"/>
          </w:rPr>
          <w:t>15/9</w:t>
        </w:r>
      </w:hyperlink>
      <w:r w:rsidRPr="00110F5B">
        <w:rPr>
          <w:rFonts w:ascii="SimSun" w:hAnsi="SimSun"/>
          <w:sz w:val="24"/>
          <w:szCs w:val="24"/>
          <w:lang w:eastAsia="zh-CN"/>
        </w:rPr>
        <w:t>号决定第9段和第10段中的标准</w:t>
      </w:r>
      <w:r w:rsidRPr="00110F5B">
        <w:rPr>
          <w:rFonts w:ascii="SimSun" w:hAnsi="SimSun" w:hint="eastAsia"/>
          <w:sz w:val="24"/>
          <w:szCs w:val="24"/>
          <w:lang w:eastAsia="zh-CN"/>
        </w:rPr>
        <w:t>，以期促进针对缔约方和</w:t>
      </w:r>
      <w:r w:rsidRPr="00110F5B">
        <w:rPr>
          <w:rFonts w:ascii="SimSun" w:hAnsi="SimSun"/>
          <w:sz w:val="24"/>
          <w:szCs w:val="24"/>
          <w:lang w:eastAsia="zh-CN"/>
        </w:rPr>
        <w:t>遗传资源数字序列信息的</w:t>
      </w:r>
      <w:r w:rsidRPr="00110F5B">
        <w:rPr>
          <w:rFonts w:ascii="SimSun" w:hAnsi="SimSun" w:hint="eastAsia"/>
          <w:sz w:val="24"/>
          <w:szCs w:val="24"/>
          <w:lang w:eastAsia="zh-CN"/>
        </w:rPr>
        <w:t>缴款使用者的法律确定性</w:t>
      </w:r>
      <w:r w:rsidRPr="00B87A50">
        <w:rPr>
          <w:lang w:eastAsia="zh-CN"/>
        </w:rPr>
        <w:t>;</w:t>
      </w:r>
    </w:p>
    <w:p w14:paraId="493BC960" w14:textId="77777777" w:rsidR="00C83C6A" w:rsidRDefault="00C83C6A" w:rsidP="00C83C6A">
      <w:pPr>
        <w:pStyle w:val="CBDNormalNoNumber"/>
        <w:rPr>
          <w:lang w:eastAsia="zh-CN"/>
        </w:rPr>
      </w:pPr>
      <w:r>
        <w:rPr>
          <w:lang w:eastAsia="zh-CN"/>
        </w:rPr>
        <w:tab/>
        <w:t>19</w:t>
      </w:r>
      <w:r w:rsidRPr="00B87A50">
        <w:rPr>
          <w:lang w:eastAsia="zh-CN"/>
        </w:rPr>
        <w:t>.</w:t>
      </w:r>
      <w:r w:rsidRPr="00B87A50">
        <w:rPr>
          <w:lang w:eastAsia="zh-CN"/>
        </w:rPr>
        <w:tab/>
      </w:r>
      <w:r w:rsidRPr="00110F5B">
        <w:rPr>
          <w:rFonts w:ascii="KaiTi" w:eastAsia="KaiTi" w:hAnsi="KaiTi" w:hint="eastAsia"/>
          <w:sz w:val="24"/>
          <w:szCs w:val="24"/>
          <w:lang w:eastAsia="zh-CN"/>
        </w:rPr>
        <w:t>回顾</w:t>
      </w:r>
      <w:r w:rsidRPr="00110F5B">
        <w:rPr>
          <w:rFonts w:ascii="SimSun" w:hAnsi="SimSun" w:hint="eastAsia"/>
          <w:sz w:val="24"/>
          <w:szCs w:val="24"/>
          <w:lang w:eastAsia="zh-CN"/>
        </w:rPr>
        <w:t>第</w:t>
      </w:r>
      <w:hyperlink r:id="rId25" w:history="1">
        <w:r w:rsidRPr="00110F5B">
          <w:rPr>
            <w:rStyle w:val="Hyperlink"/>
            <w:rFonts w:ascii="SimSun" w:hAnsi="SimSun"/>
            <w:sz w:val="24"/>
            <w:szCs w:val="24"/>
            <w:lang w:eastAsia="zh-CN"/>
          </w:rPr>
          <w:t>16/2</w:t>
        </w:r>
      </w:hyperlink>
      <w:r w:rsidRPr="00110F5B">
        <w:rPr>
          <w:rFonts w:ascii="SimSun" w:hAnsi="SimSun"/>
          <w:sz w:val="24"/>
          <w:szCs w:val="24"/>
          <w:lang w:eastAsia="zh-CN"/>
        </w:rPr>
        <w:t>号决定附件第1</w:t>
      </w:r>
      <w:r w:rsidRPr="00110F5B">
        <w:rPr>
          <w:rFonts w:ascii="SimSun" w:hAnsi="SimSun" w:hint="eastAsia"/>
          <w:sz w:val="24"/>
          <w:szCs w:val="24"/>
          <w:lang w:eastAsia="zh-CN"/>
        </w:rPr>
        <w:t>3</w:t>
      </w:r>
      <w:r w:rsidRPr="00110F5B">
        <w:rPr>
          <w:rFonts w:ascii="SimSun" w:hAnsi="SimSun"/>
          <w:sz w:val="24"/>
          <w:szCs w:val="24"/>
          <w:lang w:eastAsia="zh-CN"/>
        </w:rPr>
        <w:t>段</w:t>
      </w:r>
      <w:r w:rsidRPr="00110F5B">
        <w:rPr>
          <w:rFonts w:ascii="SimSun" w:hAnsi="SimSun" w:hint="eastAsia"/>
          <w:sz w:val="24"/>
          <w:szCs w:val="24"/>
          <w:lang w:eastAsia="zh-CN"/>
        </w:rPr>
        <w:t>，并</w:t>
      </w:r>
      <w:r w:rsidRPr="00110F5B">
        <w:rPr>
          <w:rFonts w:ascii="KaiTi" w:eastAsia="KaiTi" w:hAnsi="KaiTi" w:hint="eastAsia"/>
          <w:sz w:val="24"/>
          <w:szCs w:val="24"/>
          <w:lang w:eastAsia="zh-CN"/>
        </w:rPr>
        <w:t>请</w:t>
      </w:r>
      <w:r w:rsidRPr="00110F5B">
        <w:rPr>
          <w:rFonts w:ascii="SimSun" w:hAnsi="SimSun"/>
          <w:sz w:val="24"/>
          <w:szCs w:val="24"/>
          <w:lang w:eastAsia="zh-CN"/>
        </w:rPr>
        <w:t>缔约方</w:t>
      </w:r>
      <w:r w:rsidRPr="00110F5B">
        <w:rPr>
          <w:rFonts w:ascii="SimSun" w:hAnsi="SimSun" w:hint="eastAsia"/>
          <w:sz w:val="24"/>
          <w:szCs w:val="24"/>
          <w:lang w:eastAsia="zh-CN"/>
        </w:rPr>
        <w:t>提交指导委员会将</w:t>
      </w:r>
      <w:r w:rsidRPr="00110F5B">
        <w:rPr>
          <w:rFonts w:ascii="SimSun" w:hAnsi="SimSun"/>
          <w:sz w:val="24"/>
          <w:szCs w:val="24"/>
          <w:lang w:eastAsia="zh-CN"/>
        </w:rPr>
        <w:t>向</w:t>
      </w:r>
      <w:r w:rsidRPr="00110F5B">
        <w:rPr>
          <w:rFonts w:ascii="SimSun" w:hAnsi="SimSun" w:hint="eastAsia"/>
          <w:sz w:val="24"/>
          <w:szCs w:val="24"/>
          <w:lang w:eastAsia="zh-CN"/>
        </w:rPr>
        <w:t>缔约方大会第十八届会议提交的信息，</w:t>
      </w:r>
      <w:r w:rsidRPr="00110F5B">
        <w:rPr>
          <w:rFonts w:ascii="SimSun" w:hAnsi="SimSun"/>
          <w:sz w:val="24"/>
          <w:szCs w:val="24"/>
          <w:lang w:eastAsia="zh-CN"/>
        </w:rPr>
        <w:t>说明卡利基金证书为落实第</w:t>
      </w:r>
      <w:hyperlink r:id="rId26" w:history="1">
        <w:r w:rsidRPr="00110F5B">
          <w:rPr>
            <w:rStyle w:val="Hyperlink"/>
            <w:rFonts w:ascii="SimSun" w:hAnsi="SimSun"/>
            <w:sz w:val="24"/>
            <w:szCs w:val="24"/>
            <w:lang w:eastAsia="zh-CN"/>
          </w:rPr>
          <w:t>16/2</w:t>
        </w:r>
      </w:hyperlink>
      <w:r w:rsidRPr="00110F5B">
        <w:rPr>
          <w:rFonts w:ascii="SimSun" w:hAnsi="SimSun"/>
          <w:sz w:val="24"/>
          <w:szCs w:val="24"/>
          <w:lang w:eastAsia="zh-CN"/>
        </w:rPr>
        <w:t>号决定附件第15段所需的特征和要素，以及为确认此类证书或赋予其法律效力而可能需要在国家一级</w:t>
      </w:r>
      <w:r w:rsidRPr="00110F5B">
        <w:rPr>
          <w:rFonts w:ascii="SimSun" w:hAnsi="SimSun" w:hint="eastAsia"/>
          <w:sz w:val="24"/>
          <w:szCs w:val="24"/>
          <w:lang w:eastAsia="zh-CN"/>
        </w:rPr>
        <w:t>、包括在其国家立法范围内</w:t>
      </w:r>
      <w:r w:rsidRPr="00110F5B">
        <w:rPr>
          <w:rFonts w:ascii="SimSun" w:hAnsi="SimSun"/>
          <w:sz w:val="24"/>
          <w:szCs w:val="24"/>
          <w:lang w:eastAsia="zh-CN"/>
        </w:rPr>
        <w:t>推</w:t>
      </w:r>
      <w:r w:rsidRPr="00110F5B">
        <w:rPr>
          <w:rFonts w:ascii="SimSun" w:hAnsi="SimSun" w:hint="eastAsia"/>
          <w:sz w:val="24"/>
          <w:szCs w:val="24"/>
          <w:lang w:eastAsia="zh-CN"/>
        </w:rPr>
        <w:t>行</w:t>
      </w:r>
      <w:r w:rsidRPr="00110F5B">
        <w:rPr>
          <w:rFonts w:ascii="SimSun" w:hAnsi="SimSun"/>
          <w:sz w:val="24"/>
          <w:szCs w:val="24"/>
          <w:lang w:eastAsia="zh-CN"/>
        </w:rPr>
        <w:t>的进程</w:t>
      </w:r>
      <w:r w:rsidRPr="00B87A50">
        <w:rPr>
          <w:lang w:eastAsia="zh-CN"/>
        </w:rPr>
        <w:t>;</w:t>
      </w:r>
    </w:p>
    <w:p w14:paraId="15A937AD" w14:textId="77777777" w:rsidR="00C83C6A" w:rsidRDefault="00C83C6A" w:rsidP="00C83C6A">
      <w:pPr>
        <w:pStyle w:val="CBDNormalNoNumber"/>
        <w:ind w:firstLine="567"/>
        <w:rPr>
          <w:lang w:eastAsia="zh-CN"/>
        </w:rPr>
      </w:pPr>
      <w:r>
        <w:rPr>
          <w:lang w:eastAsia="zh-CN"/>
        </w:rPr>
        <w:t>20</w:t>
      </w:r>
      <w:r w:rsidRPr="00B87A50">
        <w:rPr>
          <w:lang w:eastAsia="zh-CN"/>
        </w:rPr>
        <w:t>.</w:t>
      </w:r>
      <w:r w:rsidRPr="00B87A50">
        <w:rPr>
          <w:lang w:eastAsia="zh-CN"/>
        </w:rPr>
        <w:tab/>
      </w:r>
      <w:r w:rsidRPr="00110F5B">
        <w:rPr>
          <w:rFonts w:ascii="KaiTi" w:eastAsia="KaiTi" w:hAnsi="KaiTi"/>
          <w:sz w:val="24"/>
          <w:szCs w:val="24"/>
          <w:lang w:eastAsia="zh-CN"/>
        </w:rPr>
        <w:t>请</w:t>
      </w:r>
      <w:r w:rsidRPr="00110F5B">
        <w:rPr>
          <w:rFonts w:ascii="SimSun" w:hAnsi="SimSun"/>
          <w:sz w:val="24"/>
          <w:szCs w:val="24"/>
          <w:lang w:eastAsia="zh-CN"/>
        </w:rPr>
        <w:t>执行秘书汇编根据上文第19段提交的信息，并将其提供给指导委员会供其参考，以便委员会在</w:t>
      </w:r>
      <w:r>
        <w:rPr>
          <w:rFonts w:ascii="SimSun" w:hAnsi="SimSun" w:hint="eastAsia"/>
          <w:sz w:val="24"/>
          <w:szCs w:val="24"/>
          <w:lang w:eastAsia="zh-CN"/>
        </w:rPr>
        <w:t>关于证书的</w:t>
      </w:r>
      <w:r w:rsidRPr="00110F5B">
        <w:rPr>
          <w:rFonts w:ascii="SimSun" w:hAnsi="SimSun" w:hint="eastAsia"/>
          <w:sz w:val="24"/>
          <w:szCs w:val="24"/>
          <w:lang w:eastAsia="zh-CN"/>
        </w:rPr>
        <w:t>报告中</w:t>
      </w:r>
      <w:r w:rsidRPr="00110F5B">
        <w:rPr>
          <w:rFonts w:ascii="SimSun" w:hAnsi="SimSun"/>
          <w:sz w:val="24"/>
          <w:szCs w:val="24"/>
          <w:lang w:eastAsia="zh-CN"/>
        </w:rPr>
        <w:t>特别加以考虑</w:t>
      </w:r>
      <w:r w:rsidRPr="00110F5B">
        <w:rPr>
          <w:rFonts w:ascii="SimSun" w:hAnsi="SimSun" w:hint="eastAsia"/>
          <w:sz w:val="24"/>
          <w:szCs w:val="24"/>
          <w:lang w:eastAsia="zh-CN"/>
        </w:rPr>
        <w:t>，并</w:t>
      </w:r>
      <w:r>
        <w:rPr>
          <w:rFonts w:ascii="SimSun" w:hAnsi="SimSun" w:hint="eastAsia"/>
          <w:sz w:val="24"/>
          <w:szCs w:val="24"/>
          <w:lang w:eastAsia="zh-CN"/>
        </w:rPr>
        <w:t>就此向缔约方大会第十八届会议报告</w:t>
      </w:r>
      <w:r>
        <w:rPr>
          <w:lang w:eastAsia="zh-CN"/>
        </w:rPr>
        <w:t xml:space="preserve">; </w:t>
      </w:r>
    </w:p>
    <w:p w14:paraId="17C9AC7C" w14:textId="77777777" w:rsidR="00C83C6A" w:rsidRPr="00FB049C" w:rsidRDefault="00C83C6A" w:rsidP="00C83C6A">
      <w:pPr>
        <w:pStyle w:val="CBDNormalNoNumber"/>
        <w:ind w:firstLine="567"/>
        <w:rPr>
          <w:sz w:val="24"/>
          <w:szCs w:val="24"/>
          <w:lang w:eastAsia="zh-CN"/>
        </w:rPr>
      </w:pPr>
      <w:r w:rsidRPr="00FB049C">
        <w:rPr>
          <w:sz w:val="24"/>
          <w:szCs w:val="24"/>
          <w:lang w:eastAsia="zh-CN"/>
        </w:rPr>
        <w:lastRenderedPageBreak/>
        <w:t>21.</w:t>
      </w:r>
      <w:r w:rsidRPr="00FB049C">
        <w:rPr>
          <w:i/>
          <w:iCs/>
          <w:sz w:val="24"/>
          <w:szCs w:val="24"/>
          <w:lang w:eastAsia="zh-CN"/>
        </w:rPr>
        <w:tab/>
      </w:r>
      <w:r w:rsidRPr="00FB049C">
        <w:rPr>
          <w:rFonts w:eastAsia="KaiTi"/>
          <w:sz w:val="24"/>
          <w:szCs w:val="24"/>
          <w:lang w:eastAsia="zh-CN"/>
        </w:rPr>
        <w:t>支持</w:t>
      </w:r>
      <w:r w:rsidRPr="00FB049C">
        <w:rPr>
          <w:sz w:val="24"/>
          <w:szCs w:val="24"/>
          <w:lang w:eastAsia="zh-CN"/>
        </w:rPr>
        <w:t>指导委员会发放年度临时证书</w:t>
      </w:r>
      <w:r w:rsidRPr="00FB049C">
        <w:rPr>
          <w:rFonts w:hint="eastAsia"/>
          <w:sz w:val="24"/>
          <w:szCs w:val="24"/>
          <w:lang w:eastAsia="zh-CN"/>
        </w:rPr>
        <w:t>，其源于</w:t>
      </w:r>
      <w:r w:rsidRPr="00FB049C">
        <w:rPr>
          <w:sz w:val="24"/>
          <w:szCs w:val="24"/>
          <w:lang w:eastAsia="zh-CN"/>
        </w:rPr>
        <w:t>上文第</w:t>
      </w:r>
      <w:r w:rsidRPr="00FB049C">
        <w:rPr>
          <w:sz w:val="24"/>
          <w:szCs w:val="24"/>
          <w:lang w:eastAsia="zh-CN"/>
        </w:rPr>
        <w:t>18</w:t>
      </w:r>
      <w:r w:rsidRPr="00FB049C">
        <w:rPr>
          <w:sz w:val="24"/>
          <w:szCs w:val="24"/>
          <w:lang w:eastAsia="zh-CN"/>
        </w:rPr>
        <w:t>段所述对卡利基金的相关捐助</w:t>
      </w:r>
      <w:r w:rsidRPr="00FB049C">
        <w:rPr>
          <w:rFonts w:hint="eastAsia"/>
          <w:sz w:val="24"/>
          <w:szCs w:val="24"/>
          <w:lang w:eastAsia="zh-CN"/>
        </w:rPr>
        <w:t>，包</w:t>
      </w:r>
      <w:r w:rsidRPr="00FB049C">
        <w:rPr>
          <w:sz w:val="24"/>
          <w:szCs w:val="24"/>
          <w:lang w:eastAsia="zh-CN"/>
        </w:rPr>
        <w:t>括现有捐助</w:t>
      </w:r>
      <w:r w:rsidRPr="00FB049C">
        <w:rPr>
          <w:rFonts w:hint="eastAsia"/>
          <w:sz w:val="24"/>
          <w:szCs w:val="24"/>
          <w:lang w:eastAsia="zh-CN"/>
        </w:rPr>
        <w:t>，</w:t>
      </w:r>
      <w:r w:rsidRPr="00FB049C">
        <w:rPr>
          <w:sz w:val="24"/>
          <w:szCs w:val="24"/>
          <w:lang w:eastAsia="zh-CN"/>
        </w:rPr>
        <w:t>作为一项旨在激励向卡利基金捐助的特殊措施；同时积累经验教训，供缔约方大会在第十八</w:t>
      </w:r>
      <w:r w:rsidRPr="00FB049C">
        <w:rPr>
          <w:rFonts w:hint="eastAsia"/>
          <w:sz w:val="24"/>
          <w:szCs w:val="24"/>
          <w:lang w:eastAsia="zh-CN"/>
        </w:rPr>
        <w:t>届</w:t>
      </w:r>
      <w:r w:rsidRPr="00FB049C">
        <w:rPr>
          <w:sz w:val="24"/>
          <w:szCs w:val="24"/>
          <w:lang w:eastAsia="zh-CN"/>
        </w:rPr>
        <w:t>会议上对该机制进行审查时参考</w:t>
      </w:r>
      <w:r w:rsidRPr="00FB049C">
        <w:rPr>
          <w:sz w:val="24"/>
          <w:szCs w:val="24"/>
          <w:lang w:eastAsia="zh-CN"/>
        </w:rPr>
        <w:t>;</w:t>
      </w:r>
    </w:p>
    <w:p w14:paraId="2EEAD336" w14:textId="4EF2EAAE" w:rsidR="00C83C6A" w:rsidRPr="00FB049C" w:rsidRDefault="00C83C6A" w:rsidP="00C83C6A">
      <w:pPr>
        <w:pStyle w:val="CBDNormalNoNumber"/>
        <w:ind w:firstLine="567"/>
        <w:rPr>
          <w:b/>
          <w:bCs/>
          <w:sz w:val="24"/>
          <w:szCs w:val="24"/>
          <w:lang w:eastAsia="zh-CN"/>
        </w:rPr>
      </w:pPr>
      <w:r w:rsidRPr="00FB049C">
        <w:rPr>
          <w:sz w:val="24"/>
          <w:szCs w:val="24"/>
          <w:lang w:eastAsia="zh-CN"/>
        </w:rPr>
        <w:t>22.</w:t>
      </w:r>
      <w:r w:rsidRPr="00FB049C">
        <w:rPr>
          <w:sz w:val="24"/>
          <w:szCs w:val="24"/>
          <w:lang w:eastAsia="zh-CN"/>
        </w:rPr>
        <w:tab/>
      </w:r>
      <w:r w:rsidR="00FB049C" w:rsidRPr="00FB049C">
        <w:rPr>
          <w:rFonts w:hint="eastAsia"/>
          <w:sz w:val="24"/>
          <w:szCs w:val="24"/>
          <w:lang w:eastAsia="zh-CN"/>
        </w:rPr>
        <w:t xml:space="preserve">   </w:t>
      </w:r>
      <w:r w:rsidRPr="00FB049C">
        <w:rPr>
          <w:rFonts w:eastAsia="KaiTi" w:hint="eastAsia"/>
          <w:sz w:val="24"/>
          <w:szCs w:val="24"/>
          <w:lang w:eastAsia="zh-CN"/>
        </w:rPr>
        <w:t>注意到</w:t>
      </w:r>
      <w:r w:rsidRPr="00FB049C">
        <w:rPr>
          <w:rFonts w:hint="eastAsia"/>
          <w:sz w:val="24"/>
          <w:szCs w:val="24"/>
          <w:lang w:eastAsia="zh-CN"/>
        </w:rPr>
        <w:t>，</w:t>
      </w:r>
      <w:r w:rsidRPr="00FB049C">
        <w:rPr>
          <w:sz w:val="24"/>
          <w:szCs w:val="24"/>
          <w:lang w:eastAsia="zh-CN"/>
        </w:rPr>
        <w:t>根据多边机制的透明度和问责原则，多边机制秘书处</w:t>
      </w:r>
      <w:r w:rsidRPr="00FB049C">
        <w:rPr>
          <w:rFonts w:hint="eastAsia"/>
          <w:sz w:val="24"/>
          <w:szCs w:val="24"/>
          <w:lang w:eastAsia="zh-CN"/>
        </w:rPr>
        <w:t>，包括卡利基金，</w:t>
      </w:r>
      <w:r w:rsidRPr="00FB049C">
        <w:rPr>
          <w:sz w:val="24"/>
          <w:szCs w:val="24"/>
          <w:lang w:eastAsia="zh-CN"/>
        </w:rPr>
        <w:t>将公布卡利基金</w:t>
      </w:r>
      <w:r w:rsidRPr="00FB049C">
        <w:rPr>
          <w:rFonts w:hint="eastAsia"/>
          <w:sz w:val="24"/>
          <w:szCs w:val="24"/>
          <w:lang w:eastAsia="zh-CN"/>
        </w:rPr>
        <w:t>证书</w:t>
      </w:r>
      <w:r w:rsidRPr="00FB049C">
        <w:rPr>
          <w:sz w:val="24"/>
          <w:szCs w:val="24"/>
          <w:lang w:eastAsia="zh-CN"/>
        </w:rPr>
        <w:t>及其获得者名单</w:t>
      </w:r>
      <w:r w:rsidRPr="00FB049C">
        <w:rPr>
          <w:sz w:val="24"/>
          <w:szCs w:val="24"/>
          <w:lang w:eastAsia="zh-CN"/>
        </w:rPr>
        <w:t>;</w:t>
      </w:r>
    </w:p>
    <w:p w14:paraId="01B58102" w14:textId="77777777" w:rsidR="00C83C6A" w:rsidRPr="002A30C1" w:rsidRDefault="00C83C6A" w:rsidP="00C83C6A">
      <w:pPr>
        <w:pStyle w:val="CBDH4"/>
        <w:rPr>
          <w:rFonts w:eastAsia="KaiTi"/>
          <w:b w:val="0"/>
          <w:bCs/>
          <w:i/>
          <w:lang w:eastAsia="zh-CN"/>
        </w:rPr>
      </w:pPr>
      <w:r w:rsidRPr="00FB049C">
        <w:rPr>
          <w:rFonts w:ascii="SimSun" w:eastAsia="KaiTi" w:hAnsi="SimSun"/>
          <w:b w:val="0"/>
          <w:bCs/>
          <w:sz w:val="24"/>
          <w:szCs w:val="24"/>
          <w:lang w:eastAsia="zh-CN"/>
        </w:rPr>
        <w:t>分配方法</w:t>
      </w:r>
    </w:p>
    <w:p w14:paraId="2B22DAA8" w14:textId="77777777" w:rsidR="00C83C6A" w:rsidRDefault="00C83C6A" w:rsidP="00C83C6A">
      <w:pPr>
        <w:pStyle w:val="CBDNormalNoNumber"/>
        <w:ind w:firstLine="567"/>
        <w:rPr>
          <w:lang w:eastAsia="zh-CN"/>
        </w:rPr>
      </w:pPr>
      <w:r w:rsidRPr="00B87A50">
        <w:rPr>
          <w:lang w:eastAsia="zh-CN"/>
        </w:rPr>
        <w:t>2</w:t>
      </w:r>
      <w:r>
        <w:rPr>
          <w:lang w:eastAsia="zh-CN"/>
        </w:rPr>
        <w:t>3.</w:t>
      </w:r>
      <w:r w:rsidRPr="00B87A50">
        <w:rPr>
          <w:lang w:eastAsia="zh-CN"/>
        </w:rPr>
        <w:tab/>
      </w:r>
      <w:r w:rsidRPr="00FB049C">
        <w:rPr>
          <w:rFonts w:ascii="SimSun" w:eastAsia="KaiTi" w:hAnsi="SimSun"/>
          <w:sz w:val="24"/>
          <w:szCs w:val="24"/>
          <w:lang w:eastAsia="zh-CN"/>
        </w:rPr>
        <w:t>欢迎</w:t>
      </w:r>
      <w:r w:rsidRPr="00803A13">
        <w:rPr>
          <w:rFonts w:ascii="SimSun" w:hAnsi="SimSun"/>
          <w:sz w:val="24"/>
          <w:szCs w:val="24"/>
          <w:lang w:eastAsia="zh-CN"/>
        </w:rPr>
        <w:t>分配方法问题</w:t>
      </w:r>
      <w:bookmarkStart w:id="3" w:name="OLE_LINK2"/>
      <w:r w:rsidRPr="00803A13">
        <w:rPr>
          <w:rFonts w:ascii="SimSun" w:hAnsi="SimSun"/>
          <w:sz w:val="24"/>
          <w:szCs w:val="24"/>
          <w:lang w:eastAsia="zh-CN"/>
        </w:rPr>
        <w:t>特设技术专家组</w:t>
      </w:r>
      <w:bookmarkEnd w:id="3"/>
      <w:r w:rsidRPr="00803A13">
        <w:rPr>
          <w:rFonts w:ascii="SimSun" w:hAnsi="SimSun"/>
          <w:sz w:val="24"/>
          <w:szCs w:val="24"/>
          <w:lang w:eastAsia="zh-CN"/>
        </w:rPr>
        <w:t>关于卡利基金资金发放的工作成果</w:t>
      </w:r>
      <w:r w:rsidRPr="00110F5B">
        <w:rPr>
          <w:rFonts w:ascii="SimSun" w:hAnsi="SimSun"/>
          <w:sz w:val="24"/>
          <w:szCs w:val="24"/>
          <w:vertAlign w:val="superscript"/>
        </w:rPr>
        <w:footnoteReference w:id="4"/>
      </w:r>
      <w:r>
        <w:rPr>
          <w:lang w:eastAsia="zh-CN"/>
        </w:rPr>
        <w:t xml:space="preserve">; </w:t>
      </w:r>
    </w:p>
    <w:p w14:paraId="732B29F6" w14:textId="77777777" w:rsidR="00C83C6A" w:rsidRDefault="00C83C6A" w:rsidP="00C83C6A">
      <w:pPr>
        <w:pStyle w:val="CBDNormalNoNumber"/>
        <w:ind w:firstLine="567"/>
        <w:rPr>
          <w:lang w:eastAsia="zh-CN"/>
        </w:rPr>
      </w:pPr>
      <w:r>
        <w:rPr>
          <w:lang w:eastAsia="zh-CN"/>
        </w:rPr>
        <w:t>24.</w:t>
      </w:r>
      <w:r>
        <w:rPr>
          <w:lang w:eastAsia="zh-CN"/>
        </w:rPr>
        <w:tab/>
      </w:r>
      <w:r w:rsidRPr="00110F5B">
        <w:rPr>
          <w:rFonts w:ascii="KaiTi" w:eastAsia="KaiTi" w:hAnsi="KaiTi"/>
          <w:sz w:val="24"/>
          <w:szCs w:val="24"/>
          <w:lang w:eastAsia="zh-CN"/>
        </w:rPr>
        <w:t>表示注意到</w:t>
      </w:r>
      <w:r w:rsidRPr="00110F5B">
        <w:rPr>
          <w:rFonts w:ascii="SimSun" w:hAnsi="SimSun" w:hint="eastAsia"/>
          <w:sz w:val="24"/>
          <w:szCs w:val="24"/>
          <w:lang w:eastAsia="zh-CN"/>
        </w:rPr>
        <w:t>以</w:t>
      </w:r>
      <w:r w:rsidRPr="00110F5B">
        <w:rPr>
          <w:rFonts w:ascii="SimSun" w:hAnsi="SimSun"/>
          <w:sz w:val="24"/>
          <w:szCs w:val="24"/>
          <w:lang w:eastAsia="zh-CN"/>
        </w:rPr>
        <w:t>第</w:t>
      </w:r>
      <w:hyperlink r:id="rId27" w:history="1">
        <w:r w:rsidRPr="00110F5B">
          <w:rPr>
            <w:rStyle w:val="Hyperlink"/>
            <w:rFonts w:ascii="SimSun" w:hAnsi="SimSun"/>
            <w:sz w:val="24"/>
            <w:szCs w:val="24"/>
            <w:lang w:eastAsia="zh-CN"/>
          </w:rPr>
          <w:t>16/2</w:t>
        </w:r>
      </w:hyperlink>
      <w:r w:rsidRPr="00110F5B">
        <w:rPr>
          <w:rFonts w:ascii="SimSun" w:hAnsi="SimSun"/>
          <w:sz w:val="24"/>
          <w:szCs w:val="24"/>
          <w:lang w:eastAsia="zh-CN"/>
        </w:rPr>
        <w:t>号决定</w:t>
      </w:r>
      <w:r w:rsidRPr="00110F5B">
        <w:rPr>
          <w:rFonts w:ascii="SimSun" w:hAnsi="SimSun" w:hint="eastAsia"/>
          <w:sz w:val="24"/>
          <w:szCs w:val="24"/>
          <w:lang w:eastAsia="zh-CN"/>
        </w:rPr>
        <w:t>为指导的</w:t>
      </w:r>
      <w:r w:rsidRPr="00110F5B">
        <w:rPr>
          <w:rFonts w:ascii="SimSun" w:hAnsi="SimSun"/>
          <w:sz w:val="24"/>
          <w:szCs w:val="24"/>
          <w:lang w:eastAsia="zh-CN"/>
        </w:rPr>
        <w:t>分配公式及其今后修订工作的设计原则，即公平、公正和影响力；效率；透明度和信任；</w:t>
      </w:r>
      <w:r>
        <w:rPr>
          <w:rFonts w:ascii="SimSun" w:hAnsi="SimSun" w:hint="eastAsia"/>
          <w:sz w:val="24"/>
          <w:szCs w:val="24"/>
          <w:lang w:eastAsia="zh-CN"/>
        </w:rPr>
        <w:t>确认</w:t>
      </w:r>
      <w:r w:rsidRPr="00705B65">
        <w:rPr>
          <w:lang w:eastAsia="zh-CN"/>
        </w:rPr>
        <w:t>该方法应体现</w:t>
      </w:r>
      <w:r>
        <w:rPr>
          <w:rFonts w:hint="eastAsia"/>
          <w:lang w:eastAsia="zh-CN"/>
        </w:rPr>
        <w:t>土著人民</w:t>
      </w:r>
      <w:r w:rsidRPr="00705B65">
        <w:rPr>
          <w:lang w:eastAsia="zh-CN"/>
        </w:rPr>
        <w:t>和地方社区</w:t>
      </w:r>
      <w:r>
        <w:rPr>
          <w:rFonts w:hint="eastAsia"/>
          <w:lang w:eastAsia="zh-CN"/>
        </w:rPr>
        <w:t>，</w:t>
      </w:r>
      <w:r w:rsidRPr="00705B65">
        <w:rPr>
          <w:lang w:eastAsia="zh-CN"/>
        </w:rPr>
        <w:t>包括这些社区内的妇女和青年</w:t>
      </w:r>
      <w:r>
        <w:rPr>
          <w:rFonts w:hint="eastAsia"/>
          <w:lang w:eastAsia="zh-CN"/>
        </w:rPr>
        <w:t>，</w:t>
      </w:r>
      <w:r w:rsidRPr="00705B65">
        <w:rPr>
          <w:lang w:eastAsia="zh-CN"/>
        </w:rPr>
        <w:t>在保护与可持续利用方面所作出的贡献</w:t>
      </w:r>
      <w:r w:rsidRPr="00B87A50">
        <w:rPr>
          <w:lang w:eastAsia="zh-CN"/>
        </w:rPr>
        <w:t>;</w:t>
      </w:r>
    </w:p>
    <w:p w14:paraId="59F5A56C" w14:textId="77777777" w:rsidR="00C83C6A" w:rsidRPr="005A3DD8" w:rsidRDefault="00C83C6A" w:rsidP="00C83C6A">
      <w:pPr>
        <w:pStyle w:val="CBDNormalNoNumber"/>
        <w:ind w:firstLine="567"/>
        <w:rPr>
          <w:sz w:val="24"/>
          <w:szCs w:val="24"/>
          <w:lang w:eastAsia="zh-CN"/>
        </w:rPr>
      </w:pPr>
      <w:r w:rsidRPr="005A3DD8">
        <w:rPr>
          <w:sz w:val="24"/>
          <w:szCs w:val="24"/>
          <w:lang w:eastAsia="zh-CN"/>
        </w:rPr>
        <w:t>25.</w:t>
      </w:r>
      <w:r w:rsidRPr="005A3DD8">
        <w:rPr>
          <w:sz w:val="24"/>
          <w:szCs w:val="24"/>
          <w:lang w:eastAsia="zh-CN"/>
        </w:rPr>
        <w:tab/>
        <w:t>[</w:t>
      </w:r>
      <w:r w:rsidRPr="008620BD">
        <w:rPr>
          <w:rFonts w:eastAsia="KaiTi"/>
          <w:sz w:val="24"/>
          <w:szCs w:val="24"/>
          <w:lang w:eastAsia="zh-CN"/>
        </w:rPr>
        <w:t>授</w:t>
      </w:r>
      <w:r w:rsidRPr="005A3DD8">
        <w:rPr>
          <w:sz w:val="24"/>
          <w:szCs w:val="24"/>
          <w:lang w:eastAsia="zh-CN"/>
        </w:rPr>
        <w:t>权指导委员会在特殊情况下，于缔约方大会第十八</w:t>
      </w:r>
      <w:r w:rsidRPr="005A3DD8">
        <w:rPr>
          <w:rFonts w:hint="eastAsia"/>
          <w:sz w:val="24"/>
          <w:szCs w:val="24"/>
          <w:lang w:eastAsia="zh-CN"/>
        </w:rPr>
        <w:t>届</w:t>
      </w:r>
      <w:r w:rsidRPr="005A3DD8">
        <w:rPr>
          <w:sz w:val="24"/>
          <w:szCs w:val="24"/>
          <w:lang w:eastAsia="zh-CN"/>
        </w:rPr>
        <w:t>会议通过分配方法之前，从卡利基金中分配资金；</w:t>
      </w:r>
      <w:proofErr w:type="gramStart"/>
      <w:r w:rsidRPr="005A3DD8">
        <w:rPr>
          <w:sz w:val="24"/>
          <w:szCs w:val="24"/>
          <w:lang w:eastAsia="zh-CN"/>
        </w:rPr>
        <w:t>前提是基金筹资额达到</w:t>
      </w:r>
      <w:r w:rsidRPr="005A3DD8">
        <w:rPr>
          <w:sz w:val="24"/>
          <w:szCs w:val="24"/>
          <w:lang w:eastAsia="zh-CN"/>
        </w:rPr>
        <w:t>[2][1</w:t>
      </w:r>
      <w:r w:rsidRPr="005A3DD8">
        <w:rPr>
          <w:rFonts w:hint="eastAsia"/>
          <w:sz w:val="24"/>
          <w:szCs w:val="24"/>
          <w:lang w:eastAsia="zh-CN"/>
        </w:rPr>
        <w:t>.</w:t>
      </w:r>
      <w:r w:rsidRPr="005A3DD8">
        <w:rPr>
          <w:sz w:val="24"/>
          <w:szCs w:val="24"/>
          <w:lang w:eastAsia="zh-CN"/>
        </w:rPr>
        <w:t>5]</w:t>
      </w:r>
      <w:r w:rsidRPr="005A3DD8">
        <w:rPr>
          <w:rFonts w:hint="eastAsia"/>
          <w:sz w:val="24"/>
          <w:szCs w:val="24"/>
          <w:lang w:eastAsia="zh-CN"/>
        </w:rPr>
        <w:t>亿</w:t>
      </w:r>
      <w:r w:rsidRPr="005A3DD8">
        <w:rPr>
          <w:sz w:val="24"/>
          <w:szCs w:val="24"/>
          <w:lang w:eastAsia="zh-CN"/>
        </w:rPr>
        <w:t>美元</w:t>
      </w:r>
      <w:proofErr w:type="gramEnd"/>
      <w:r w:rsidRPr="005A3DD8">
        <w:rPr>
          <w:sz w:val="24"/>
          <w:szCs w:val="24"/>
          <w:lang w:eastAsia="zh-CN"/>
        </w:rPr>
        <w:t>，且分配须符合下列规定</w:t>
      </w:r>
      <w:r w:rsidRPr="005A3DD8">
        <w:rPr>
          <w:rFonts w:hint="eastAsia"/>
          <w:sz w:val="24"/>
          <w:szCs w:val="24"/>
          <w:lang w:eastAsia="zh-CN"/>
        </w:rPr>
        <w:t>，其</w:t>
      </w:r>
      <w:r w:rsidRPr="005A3DD8">
        <w:rPr>
          <w:sz w:val="24"/>
          <w:szCs w:val="24"/>
          <w:lang w:eastAsia="zh-CN"/>
        </w:rPr>
        <w:t>在缔约方大会第十八</w:t>
      </w:r>
      <w:r w:rsidRPr="005A3DD8">
        <w:rPr>
          <w:rFonts w:hint="eastAsia"/>
          <w:sz w:val="24"/>
          <w:szCs w:val="24"/>
          <w:lang w:eastAsia="zh-CN"/>
        </w:rPr>
        <w:t>届</w:t>
      </w:r>
      <w:r w:rsidRPr="005A3DD8">
        <w:rPr>
          <w:sz w:val="24"/>
          <w:szCs w:val="24"/>
          <w:lang w:eastAsia="zh-CN"/>
        </w:rPr>
        <w:t>会议结束时即告失效，且不影响会议届时通过的分配方法</w:t>
      </w:r>
      <w:r w:rsidRPr="005A3DD8">
        <w:rPr>
          <w:sz w:val="24"/>
          <w:szCs w:val="24"/>
          <w:lang w:eastAsia="zh-CN"/>
        </w:rPr>
        <w:t>:</w:t>
      </w:r>
    </w:p>
    <w:p w14:paraId="3FD7FF2B" w14:textId="4A118DBC" w:rsidR="00C83C6A" w:rsidRPr="005A3DD8" w:rsidRDefault="00C83C6A" w:rsidP="00C83C6A">
      <w:pPr>
        <w:pStyle w:val="CBDNormalNoNumber"/>
        <w:ind w:firstLine="567"/>
        <w:rPr>
          <w:sz w:val="24"/>
          <w:szCs w:val="24"/>
          <w:lang w:eastAsia="zh-CN"/>
        </w:rPr>
      </w:pPr>
      <w:r w:rsidRPr="005A3DD8">
        <w:rPr>
          <w:sz w:val="24"/>
          <w:szCs w:val="24"/>
          <w:lang w:eastAsia="zh-CN"/>
        </w:rPr>
        <w:t>(a)</w:t>
      </w:r>
      <w:r w:rsidRPr="005A3DD8">
        <w:rPr>
          <w:sz w:val="24"/>
          <w:szCs w:val="24"/>
          <w:lang w:eastAsia="zh-CN"/>
        </w:rPr>
        <w:tab/>
      </w:r>
      <w:r w:rsidRPr="005A3DD8">
        <w:rPr>
          <w:sz w:val="24"/>
          <w:szCs w:val="24"/>
          <w:lang w:eastAsia="zh-CN"/>
        </w:rPr>
        <w:t>在发展中国家缔约方中，根据第</w:t>
      </w:r>
      <w:hyperlink r:id="rId28" w:history="1">
        <w:r w:rsidR="005A3DD8" w:rsidRPr="005A3DD8">
          <w:rPr>
            <w:rStyle w:val="Hyperlink"/>
            <w:rFonts w:ascii="SimSun" w:hAnsi="SimSun"/>
            <w:sz w:val="24"/>
            <w:szCs w:val="24"/>
            <w:lang w:eastAsia="zh-CN"/>
          </w:rPr>
          <w:t>16/2</w:t>
        </w:r>
      </w:hyperlink>
      <w:r w:rsidRPr="005A3DD8">
        <w:rPr>
          <w:sz w:val="24"/>
          <w:szCs w:val="24"/>
          <w:lang w:eastAsia="zh-CN"/>
        </w:rPr>
        <w:t>号决定附件第</w:t>
      </w:r>
      <w:r w:rsidRPr="005A3DD8">
        <w:rPr>
          <w:sz w:val="24"/>
          <w:szCs w:val="24"/>
          <w:lang w:eastAsia="zh-CN"/>
        </w:rPr>
        <w:t>18</w:t>
      </w:r>
      <w:r w:rsidRPr="005A3DD8">
        <w:rPr>
          <w:sz w:val="24"/>
          <w:szCs w:val="24"/>
          <w:lang w:eastAsia="zh-CN"/>
        </w:rPr>
        <w:t>段和第</w:t>
      </w:r>
      <w:r w:rsidRPr="005A3DD8">
        <w:rPr>
          <w:sz w:val="24"/>
          <w:szCs w:val="24"/>
          <w:lang w:eastAsia="zh-CN"/>
        </w:rPr>
        <w:t>20</w:t>
      </w:r>
      <w:r w:rsidRPr="005A3DD8">
        <w:rPr>
          <w:sz w:val="24"/>
          <w:szCs w:val="24"/>
          <w:lang w:eastAsia="zh-CN"/>
        </w:rPr>
        <w:t>段</w:t>
      </w:r>
      <w:r w:rsidRPr="005A3DD8">
        <w:rPr>
          <w:sz w:val="24"/>
          <w:szCs w:val="24"/>
          <w:lang w:eastAsia="zh-CN"/>
        </w:rPr>
        <w:t xml:space="preserve">: </w:t>
      </w:r>
    </w:p>
    <w:p w14:paraId="5C64F3C7" w14:textId="77777777" w:rsidR="00C83C6A" w:rsidRPr="005A3DD8" w:rsidRDefault="00C83C6A" w:rsidP="00C83C6A">
      <w:pPr>
        <w:pStyle w:val="CBDNormalNoNumber"/>
        <w:tabs>
          <w:tab w:val="clear" w:pos="567"/>
          <w:tab w:val="clear" w:pos="1134"/>
        </w:tabs>
        <w:ind w:left="1701" w:hanging="567"/>
        <w:rPr>
          <w:sz w:val="24"/>
          <w:szCs w:val="24"/>
          <w:lang w:eastAsia="zh-CN"/>
        </w:rPr>
      </w:pPr>
      <w:r w:rsidRPr="005A3DD8">
        <w:rPr>
          <w:sz w:val="24"/>
          <w:szCs w:val="24"/>
          <w:lang w:eastAsia="zh-CN"/>
        </w:rPr>
        <w:t>(</w:t>
      </w:r>
      <w:r w:rsidRPr="005A3DD8">
        <w:rPr>
          <w:rFonts w:hint="eastAsia"/>
          <w:sz w:val="24"/>
          <w:szCs w:val="24"/>
          <w:lang w:eastAsia="zh-CN"/>
        </w:rPr>
        <w:t>一</w:t>
      </w:r>
      <w:r w:rsidRPr="005A3DD8">
        <w:rPr>
          <w:sz w:val="24"/>
          <w:szCs w:val="24"/>
          <w:lang w:eastAsia="zh-CN"/>
        </w:rPr>
        <w:t>)</w:t>
      </w:r>
      <w:r w:rsidRPr="005A3DD8">
        <w:rPr>
          <w:sz w:val="24"/>
          <w:szCs w:val="24"/>
          <w:lang w:eastAsia="zh-CN"/>
        </w:rPr>
        <w:tab/>
        <w:t>[25</w:t>
      </w:r>
      <w:proofErr w:type="gramStart"/>
      <w:r w:rsidRPr="005A3DD8">
        <w:rPr>
          <w:sz w:val="24"/>
          <w:szCs w:val="24"/>
          <w:lang w:eastAsia="zh-CN"/>
        </w:rPr>
        <w:t>%][</w:t>
      </w:r>
      <w:proofErr w:type="gramEnd"/>
      <w:r w:rsidRPr="005A3DD8">
        <w:rPr>
          <w:sz w:val="24"/>
          <w:szCs w:val="24"/>
          <w:lang w:eastAsia="zh-CN"/>
        </w:rPr>
        <w:t xml:space="preserve">20%] </w:t>
      </w:r>
      <w:r w:rsidRPr="005A3DD8">
        <w:rPr>
          <w:rFonts w:hint="eastAsia"/>
          <w:sz w:val="24"/>
          <w:szCs w:val="24"/>
          <w:lang w:eastAsia="zh-CN"/>
        </w:rPr>
        <w:t>在</w:t>
      </w:r>
      <w:r w:rsidRPr="005A3DD8">
        <w:rPr>
          <w:sz w:val="24"/>
          <w:szCs w:val="24"/>
          <w:lang w:eastAsia="zh-CN"/>
        </w:rPr>
        <w:t>所有国家之间平均分配</w:t>
      </w:r>
      <w:r w:rsidRPr="005A3DD8">
        <w:rPr>
          <w:sz w:val="24"/>
          <w:szCs w:val="24"/>
          <w:lang w:eastAsia="zh-CN"/>
        </w:rPr>
        <w:t>;</w:t>
      </w:r>
    </w:p>
    <w:p w14:paraId="27E90D5C" w14:textId="77777777" w:rsidR="00C83C6A" w:rsidRPr="005A3DD8" w:rsidRDefault="00C83C6A" w:rsidP="00C83C6A">
      <w:pPr>
        <w:pStyle w:val="CBDNormalNoNumber"/>
        <w:tabs>
          <w:tab w:val="clear" w:pos="567"/>
          <w:tab w:val="clear" w:pos="1134"/>
        </w:tabs>
        <w:ind w:left="1701" w:hanging="567"/>
        <w:rPr>
          <w:sz w:val="24"/>
          <w:szCs w:val="24"/>
          <w:lang w:eastAsia="zh-CN"/>
        </w:rPr>
      </w:pPr>
      <w:r w:rsidRPr="005A3DD8">
        <w:rPr>
          <w:sz w:val="24"/>
          <w:szCs w:val="24"/>
          <w:lang w:eastAsia="zh-CN"/>
        </w:rPr>
        <w:t>(</w:t>
      </w:r>
      <w:r w:rsidRPr="005A3DD8">
        <w:rPr>
          <w:rFonts w:hint="eastAsia"/>
          <w:sz w:val="24"/>
          <w:szCs w:val="24"/>
          <w:lang w:eastAsia="zh-CN"/>
        </w:rPr>
        <w:t>二</w:t>
      </w:r>
      <w:r w:rsidRPr="005A3DD8">
        <w:rPr>
          <w:sz w:val="24"/>
          <w:szCs w:val="24"/>
          <w:lang w:eastAsia="zh-CN"/>
        </w:rPr>
        <w:t>)</w:t>
      </w:r>
      <w:r w:rsidRPr="005A3DD8">
        <w:rPr>
          <w:sz w:val="24"/>
          <w:szCs w:val="24"/>
          <w:lang w:eastAsia="zh-CN"/>
        </w:rPr>
        <w:tab/>
        <w:t>[25</w:t>
      </w:r>
      <w:proofErr w:type="gramStart"/>
      <w:r w:rsidRPr="005A3DD8">
        <w:rPr>
          <w:sz w:val="24"/>
          <w:szCs w:val="24"/>
          <w:lang w:eastAsia="zh-CN"/>
        </w:rPr>
        <w:t>%][</w:t>
      </w:r>
      <w:proofErr w:type="gramEnd"/>
      <w:r w:rsidRPr="005A3DD8">
        <w:rPr>
          <w:sz w:val="24"/>
          <w:szCs w:val="24"/>
          <w:lang w:eastAsia="zh-CN"/>
        </w:rPr>
        <w:t>10</w:t>
      </w:r>
      <w:proofErr w:type="gramStart"/>
      <w:r w:rsidRPr="005A3DD8">
        <w:rPr>
          <w:sz w:val="24"/>
          <w:szCs w:val="24"/>
          <w:lang w:eastAsia="zh-CN"/>
        </w:rPr>
        <w:t>%][</w:t>
      </w:r>
      <w:proofErr w:type="gramEnd"/>
      <w:r w:rsidRPr="005A3DD8">
        <w:rPr>
          <w:sz w:val="24"/>
          <w:szCs w:val="24"/>
          <w:lang w:eastAsia="zh-CN"/>
        </w:rPr>
        <w:t xml:space="preserve">20%] </w:t>
      </w:r>
      <w:r w:rsidRPr="005A3DD8">
        <w:rPr>
          <w:sz w:val="24"/>
          <w:szCs w:val="24"/>
          <w:lang w:eastAsia="zh-CN"/>
        </w:rPr>
        <w:t>根据人均国民总收入</w:t>
      </w:r>
      <w:r w:rsidRPr="005A3DD8">
        <w:rPr>
          <w:rFonts w:hint="eastAsia"/>
          <w:sz w:val="24"/>
          <w:szCs w:val="24"/>
          <w:lang w:eastAsia="zh-CN"/>
        </w:rPr>
        <w:t>、在其</w:t>
      </w:r>
      <w:r w:rsidRPr="005A3DD8">
        <w:rPr>
          <w:sz w:val="24"/>
          <w:szCs w:val="24"/>
          <w:lang w:eastAsia="zh-CN"/>
        </w:rPr>
        <w:t>经联合国会费分摊公式采用的各项因素进行调整</w:t>
      </w:r>
      <w:r w:rsidRPr="005A3DD8">
        <w:rPr>
          <w:rFonts w:hint="eastAsia"/>
          <w:sz w:val="24"/>
          <w:szCs w:val="24"/>
          <w:lang w:eastAsia="zh-CN"/>
        </w:rPr>
        <w:t>后进行分配</w:t>
      </w:r>
      <w:r w:rsidRPr="005A3DD8">
        <w:rPr>
          <w:sz w:val="24"/>
          <w:szCs w:val="24"/>
          <w:lang w:eastAsia="zh-CN"/>
        </w:rPr>
        <w:t>；经调整后人均国民总收入较低的国家，</w:t>
      </w:r>
      <w:proofErr w:type="gramStart"/>
      <w:r w:rsidRPr="005A3DD8">
        <w:rPr>
          <w:sz w:val="24"/>
          <w:szCs w:val="24"/>
          <w:lang w:eastAsia="zh-CN"/>
        </w:rPr>
        <w:t>将获得较高分配额</w:t>
      </w:r>
      <w:r w:rsidRPr="005A3DD8">
        <w:rPr>
          <w:sz w:val="24"/>
          <w:szCs w:val="24"/>
          <w:lang w:eastAsia="zh-CN"/>
        </w:rPr>
        <w:t xml:space="preserve"> ;</w:t>
      </w:r>
      <w:proofErr w:type="gramEnd"/>
    </w:p>
    <w:p w14:paraId="32B243C3" w14:textId="77777777" w:rsidR="00C83C6A" w:rsidRPr="00CE09D2" w:rsidRDefault="00C83C6A" w:rsidP="00C83C6A">
      <w:pPr>
        <w:pStyle w:val="CBDNormalNoNumber"/>
        <w:tabs>
          <w:tab w:val="clear" w:pos="567"/>
          <w:tab w:val="clear" w:pos="1134"/>
        </w:tabs>
        <w:ind w:left="1701" w:hanging="567"/>
        <w:rPr>
          <w:lang w:eastAsia="zh-CN"/>
        </w:rPr>
      </w:pPr>
      <w:r w:rsidRPr="005A3DD8">
        <w:rPr>
          <w:sz w:val="24"/>
          <w:szCs w:val="24"/>
          <w:lang w:eastAsia="zh-CN"/>
        </w:rPr>
        <w:t>(</w:t>
      </w:r>
      <w:r w:rsidRPr="005A3DD8">
        <w:rPr>
          <w:rFonts w:hint="eastAsia"/>
          <w:sz w:val="24"/>
          <w:szCs w:val="24"/>
          <w:lang w:eastAsia="zh-CN"/>
        </w:rPr>
        <w:t>三</w:t>
      </w:r>
      <w:r w:rsidRPr="005A3DD8">
        <w:rPr>
          <w:sz w:val="24"/>
          <w:szCs w:val="24"/>
          <w:lang w:eastAsia="zh-CN"/>
        </w:rPr>
        <w:t>)</w:t>
      </w:r>
      <w:r w:rsidRPr="005A3DD8">
        <w:rPr>
          <w:sz w:val="24"/>
          <w:szCs w:val="24"/>
          <w:lang w:eastAsia="zh-CN"/>
        </w:rPr>
        <w:tab/>
        <w:t>[50</w:t>
      </w:r>
      <w:proofErr w:type="gramStart"/>
      <w:r w:rsidRPr="005A3DD8">
        <w:rPr>
          <w:sz w:val="24"/>
          <w:szCs w:val="24"/>
          <w:lang w:eastAsia="zh-CN"/>
        </w:rPr>
        <w:t>%][</w:t>
      </w:r>
      <w:proofErr w:type="gramEnd"/>
      <w:r w:rsidRPr="005A3DD8">
        <w:rPr>
          <w:sz w:val="24"/>
          <w:szCs w:val="24"/>
          <w:lang w:eastAsia="zh-CN"/>
        </w:rPr>
        <w:t>70</w:t>
      </w:r>
      <w:proofErr w:type="gramStart"/>
      <w:r w:rsidRPr="005A3DD8">
        <w:rPr>
          <w:sz w:val="24"/>
          <w:szCs w:val="24"/>
          <w:lang w:eastAsia="zh-CN"/>
        </w:rPr>
        <w:t>%][</w:t>
      </w:r>
      <w:proofErr w:type="gramEnd"/>
      <w:r w:rsidRPr="005A3DD8">
        <w:rPr>
          <w:sz w:val="24"/>
          <w:szCs w:val="24"/>
          <w:lang w:eastAsia="zh-CN"/>
        </w:rPr>
        <w:t xml:space="preserve">60%] </w:t>
      </w:r>
      <w:proofErr w:type="gramStart"/>
      <w:r w:rsidRPr="005A3DD8">
        <w:rPr>
          <w:sz w:val="24"/>
          <w:szCs w:val="24"/>
          <w:lang w:eastAsia="zh-CN"/>
        </w:rPr>
        <w:t>根据全球环境基金采用的</w:t>
      </w:r>
      <w:r w:rsidRPr="005A3DD8">
        <w:rPr>
          <w:sz w:val="24"/>
          <w:szCs w:val="24"/>
          <w:lang w:eastAsia="zh-CN"/>
        </w:rPr>
        <w:t>“</w:t>
      </w:r>
      <w:r w:rsidRPr="005A3DD8">
        <w:rPr>
          <w:sz w:val="24"/>
          <w:szCs w:val="24"/>
          <w:lang w:eastAsia="zh-CN"/>
        </w:rPr>
        <w:t>生物多样性</w:t>
      </w:r>
      <w:r w:rsidRPr="005A3DD8">
        <w:rPr>
          <w:rFonts w:hint="eastAsia"/>
          <w:sz w:val="24"/>
          <w:szCs w:val="24"/>
          <w:lang w:eastAsia="zh-CN"/>
        </w:rPr>
        <w:t>惠</w:t>
      </w:r>
      <w:r w:rsidRPr="005A3DD8">
        <w:rPr>
          <w:sz w:val="24"/>
          <w:szCs w:val="24"/>
          <w:lang w:eastAsia="zh-CN"/>
        </w:rPr>
        <w:t>益指数</w:t>
      </w:r>
      <w:r w:rsidRPr="005A3DD8">
        <w:rPr>
          <w:sz w:val="24"/>
          <w:szCs w:val="24"/>
          <w:lang w:eastAsia="zh-CN"/>
        </w:rPr>
        <w:t>”</w:t>
      </w:r>
      <w:r w:rsidRPr="005A3DD8">
        <w:rPr>
          <w:sz w:val="24"/>
          <w:szCs w:val="24"/>
          <w:lang w:eastAsia="zh-CN"/>
        </w:rPr>
        <w:t>进行分配</w:t>
      </w:r>
      <w:proofErr w:type="gramEnd"/>
      <w:r w:rsidRPr="005A3DD8">
        <w:rPr>
          <w:sz w:val="24"/>
          <w:szCs w:val="24"/>
          <w:lang w:eastAsia="zh-CN"/>
        </w:rPr>
        <w:t>（</w:t>
      </w:r>
      <w:r w:rsidRPr="005A3DD8">
        <w:rPr>
          <w:rFonts w:hint="eastAsia"/>
          <w:sz w:val="24"/>
          <w:szCs w:val="24"/>
          <w:lang w:eastAsia="zh-CN"/>
        </w:rPr>
        <w:t>最新</w:t>
      </w:r>
      <w:r w:rsidRPr="005A3DD8">
        <w:rPr>
          <w:sz w:val="24"/>
          <w:szCs w:val="24"/>
          <w:lang w:eastAsia="zh-CN"/>
        </w:rPr>
        <w:t>数据源自全球环境基金信托基金第九期增资阶段，涵盖全球层面）</w:t>
      </w:r>
      <w:r w:rsidRPr="005A3DD8">
        <w:rPr>
          <w:sz w:val="24"/>
          <w:szCs w:val="24"/>
          <w:lang w:eastAsia="zh-CN"/>
        </w:rPr>
        <w:t>;</w:t>
      </w:r>
    </w:p>
    <w:p w14:paraId="7BDE524C" w14:textId="77958A85" w:rsidR="00C83C6A" w:rsidRPr="004C2993" w:rsidRDefault="00C83C6A" w:rsidP="00C83C6A">
      <w:pPr>
        <w:pStyle w:val="CBDNormalNoNumber"/>
        <w:ind w:firstLine="567"/>
        <w:rPr>
          <w:sz w:val="24"/>
          <w:szCs w:val="24"/>
          <w:lang w:eastAsia="zh-CN"/>
        </w:rPr>
      </w:pPr>
      <w:r w:rsidRPr="004C2993">
        <w:rPr>
          <w:sz w:val="24"/>
          <w:szCs w:val="24"/>
          <w:lang w:eastAsia="zh-CN"/>
        </w:rPr>
        <w:t>(b)</w:t>
      </w:r>
      <w:r w:rsidRPr="004C2993">
        <w:rPr>
          <w:sz w:val="24"/>
          <w:szCs w:val="24"/>
          <w:lang w:eastAsia="zh-CN"/>
        </w:rPr>
        <w:tab/>
      </w:r>
      <w:r w:rsidRPr="004C2993">
        <w:rPr>
          <w:sz w:val="24"/>
          <w:szCs w:val="24"/>
          <w:lang w:eastAsia="zh-CN"/>
        </w:rPr>
        <w:t>在土著人民和地方社区</w:t>
      </w:r>
      <w:r w:rsidRPr="004C2993">
        <w:rPr>
          <w:rFonts w:hint="eastAsia"/>
          <w:sz w:val="24"/>
          <w:szCs w:val="24"/>
          <w:lang w:eastAsia="zh-CN"/>
        </w:rPr>
        <w:t>分配额</w:t>
      </w:r>
      <w:r w:rsidRPr="004C2993">
        <w:rPr>
          <w:sz w:val="24"/>
          <w:szCs w:val="24"/>
          <w:lang w:eastAsia="zh-CN"/>
        </w:rPr>
        <w:t>中，</w:t>
      </w:r>
      <w:r w:rsidRPr="004C2993">
        <w:rPr>
          <w:sz w:val="24"/>
          <w:szCs w:val="24"/>
          <w:lang w:eastAsia="zh-CN"/>
        </w:rPr>
        <w:t>[90</w:t>
      </w:r>
      <w:proofErr w:type="gramStart"/>
      <w:r w:rsidRPr="004C2993">
        <w:rPr>
          <w:sz w:val="24"/>
          <w:szCs w:val="24"/>
          <w:lang w:eastAsia="zh-CN"/>
        </w:rPr>
        <w:t>%]</w:t>
      </w:r>
      <w:r w:rsidRPr="004C2993">
        <w:rPr>
          <w:sz w:val="24"/>
          <w:szCs w:val="24"/>
          <w:lang w:eastAsia="zh-CN"/>
        </w:rPr>
        <w:t>预留给发展中国家的土著人民和地方社区</w:t>
      </w:r>
      <w:proofErr w:type="gramEnd"/>
      <w:r w:rsidRPr="004C2993">
        <w:rPr>
          <w:rFonts w:hint="eastAsia"/>
          <w:sz w:val="24"/>
          <w:szCs w:val="24"/>
          <w:lang w:eastAsia="zh-CN"/>
        </w:rPr>
        <w:t>，</w:t>
      </w:r>
      <w:r w:rsidRPr="004C2993">
        <w:rPr>
          <w:sz w:val="24"/>
          <w:szCs w:val="24"/>
          <w:lang w:eastAsia="zh-CN"/>
        </w:rPr>
        <w:t>根据上文第</w:t>
      </w:r>
      <w:r w:rsidRPr="004C2993">
        <w:rPr>
          <w:sz w:val="24"/>
          <w:szCs w:val="24"/>
          <w:lang w:eastAsia="zh-CN"/>
        </w:rPr>
        <w:t>25(a)</w:t>
      </w:r>
      <w:r w:rsidRPr="004C2993">
        <w:rPr>
          <w:rFonts w:hint="eastAsia"/>
          <w:sz w:val="24"/>
          <w:szCs w:val="24"/>
          <w:lang w:eastAsia="zh-CN"/>
        </w:rPr>
        <w:t>段</w:t>
      </w:r>
      <w:r w:rsidRPr="004C2993">
        <w:rPr>
          <w:sz w:val="24"/>
          <w:szCs w:val="24"/>
          <w:lang w:eastAsia="zh-CN"/>
        </w:rPr>
        <w:t>在各国之间进行分配</w:t>
      </w:r>
      <w:r w:rsidRPr="004C2993">
        <w:rPr>
          <w:rFonts w:hint="eastAsia"/>
          <w:sz w:val="24"/>
          <w:szCs w:val="24"/>
          <w:lang w:eastAsia="zh-CN"/>
        </w:rPr>
        <w:t>；</w:t>
      </w:r>
      <w:r w:rsidRPr="004C2993">
        <w:rPr>
          <w:sz w:val="24"/>
          <w:szCs w:val="24"/>
          <w:lang w:eastAsia="zh-CN"/>
        </w:rPr>
        <w:t>[10</w:t>
      </w:r>
      <w:proofErr w:type="gramStart"/>
      <w:r w:rsidRPr="004C2993">
        <w:rPr>
          <w:sz w:val="24"/>
          <w:szCs w:val="24"/>
          <w:lang w:eastAsia="zh-CN"/>
        </w:rPr>
        <w:t>%]</w:t>
      </w:r>
      <w:r w:rsidRPr="004C2993">
        <w:rPr>
          <w:sz w:val="24"/>
          <w:szCs w:val="24"/>
          <w:lang w:eastAsia="zh-CN"/>
        </w:rPr>
        <w:t>预留给发达国家的土著人民和地方社区</w:t>
      </w:r>
      <w:proofErr w:type="gramEnd"/>
      <w:r w:rsidRPr="004C2993">
        <w:rPr>
          <w:sz w:val="24"/>
          <w:szCs w:val="24"/>
          <w:lang w:eastAsia="zh-CN"/>
        </w:rPr>
        <w:t>。</w:t>
      </w:r>
      <w:r w:rsidRPr="004C2993">
        <w:rPr>
          <w:sz w:val="24"/>
          <w:szCs w:val="24"/>
          <w:lang w:eastAsia="zh-CN"/>
        </w:rPr>
        <w:t>[</w:t>
      </w:r>
      <w:r w:rsidRPr="004C2993">
        <w:rPr>
          <w:sz w:val="24"/>
          <w:szCs w:val="24"/>
          <w:lang w:eastAsia="zh-CN"/>
        </w:rPr>
        <w:t>在这些分配额内，资金可根据土著人民和地方社区自行确定的优先事项进行拨付，但须符合并遵循第</w:t>
      </w:r>
      <w:hyperlink r:id="rId29" w:history="1">
        <w:r w:rsidR="004C2993" w:rsidRPr="004C2993">
          <w:rPr>
            <w:rStyle w:val="Hyperlink"/>
            <w:rFonts w:ascii="SimSun" w:hAnsi="SimSun"/>
            <w:sz w:val="24"/>
            <w:szCs w:val="24"/>
            <w:lang w:eastAsia="zh-CN"/>
          </w:rPr>
          <w:t>16/2</w:t>
        </w:r>
      </w:hyperlink>
      <w:r w:rsidRPr="004C2993">
        <w:rPr>
          <w:sz w:val="24"/>
          <w:szCs w:val="24"/>
          <w:lang w:eastAsia="zh-CN"/>
        </w:rPr>
        <w:t>号决定附件中所载的安排</w:t>
      </w:r>
      <w:r w:rsidRPr="004C2993">
        <w:rPr>
          <w:sz w:val="24"/>
          <w:szCs w:val="24"/>
          <w:lang w:eastAsia="zh-CN"/>
        </w:rPr>
        <w:t>;]</w:t>
      </w:r>
    </w:p>
    <w:p w14:paraId="287BB6DA" w14:textId="77777777" w:rsidR="00FA5191" w:rsidRPr="004C2993" w:rsidRDefault="00FA5191" w:rsidP="00FA5191">
      <w:pPr>
        <w:pStyle w:val="CBDNormalNoNumber"/>
        <w:ind w:firstLine="567"/>
        <w:rPr>
          <w:rFonts w:ascii="SimSun" w:hAnsi="SimSun"/>
          <w:sz w:val="24"/>
          <w:szCs w:val="24"/>
          <w:lang w:eastAsia="zh-CN"/>
        </w:rPr>
      </w:pPr>
      <w:r w:rsidRPr="004C2993">
        <w:rPr>
          <w:rFonts w:ascii="SimSun" w:hAnsi="SimSun"/>
          <w:sz w:val="24"/>
          <w:szCs w:val="24"/>
          <w:lang w:eastAsia="zh-CN"/>
        </w:rPr>
        <w:t>26.</w:t>
      </w:r>
      <w:r w:rsidRPr="004C2993">
        <w:rPr>
          <w:rFonts w:ascii="SimSun" w:hAnsi="SimSun"/>
          <w:sz w:val="24"/>
          <w:szCs w:val="24"/>
          <w:lang w:eastAsia="zh-CN"/>
        </w:rPr>
        <w:tab/>
        <w:t>[</w:t>
      </w:r>
      <w:r w:rsidRPr="004C2993">
        <w:rPr>
          <w:rFonts w:ascii="KaiTi" w:eastAsia="KaiTi" w:hAnsi="KaiTi"/>
          <w:sz w:val="24"/>
          <w:szCs w:val="24"/>
          <w:lang w:eastAsia="zh-CN"/>
        </w:rPr>
        <w:t>决定</w:t>
      </w:r>
      <w:r w:rsidRPr="004C2993">
        <w:rPr>
          <w:rFonts w:ascii="SimSun" w:hAnsi="SimSun"/>
          <w:sz w:val="24"/>
          <w:szCs w:val="24"/>
          <w:lang w:eastAsia="zh-CN"/>
        </w:rPr>
        <w:t>在缔约方大会第十</w:t>
      </w:r>
      <w:r w:rsidRPr="004C2993">
        <w:rPr>
          <w:rFonts w:ascii="SimSun" w:hAnsi="SimSun" w:hint="eastAsia"/>
          <w:sz w:val="24"/>
          <w:szCs w:val="24"/>
          <w:lang w:eastAsia="zh-CN"/>
        </w:rPr>
        <w:t>八届</w:t>
      </w:r>
      <w:r w:rsidRPr="004C2993">
        <w:rPr>
          <w:rFonts w:ascii="SimSun" w:hAnsi="SimSun"/>
          <w:sz w:val="24"/>
          <w:szCs w:val="24"/>
          <w:lang w:eastAsia="zh-CN"/>
        </w:rPr>
        <w:t>会议通过最终分配方法后，</w:t>
      </w:r>
      <w:r w:rsidRPr="004C2993">
        <w:rPr>
          <w:rFonts w:ascii="SimSun" w:hAnsi="SimSun" w:hint="eastAsia"/>
          <w:sz w:val="24"/>
          <w:szCs w:val="24"/>
          <w:lang w:eastAsia="zh-CN"/>
        </w:rPr>
        <w:t>将酌情</w:t>
      </w:r>
      <w:r w:rsidRPr="004C2993">
        <w:rPr>
          <w:rFonts w:ascii="SimSun" w:hAnsi="SimSun"/>
          <w:sz w:val="24"/>
          <w:szCs w:val="24"/>
          <w:lang w:eastAsia="zh-CN"/>
        </w:rPr>
        <w:t>对按商定方法作出的分配进行调整，以确保</w:t>
      </w:r>
      <w:r w:rsidRPr="004C2993">
        <w:rPr>
          <w:rFonts w:ascii="SimSun" w:hAnsi="SimSun" w:hint="eastAsia"/>
          <w:sz w:val="24"/>
          <w:szCs w:val="24"/>
          <w:lang w:eastAsia="zh-CN"/>
        </w:rPr>
        <w:t>分配</w:t>
      </w:r>
      <w:r w:rsidRPr="004C2993">
        <w:rPr>
          <w:rFonts w:ascii="SimSun" w:hAnsi="SimSun"/>
          <w:sz w:val="24"/>
          <w:szCs w:val="24"/>
          <w:lang w:eastAsia="zh-CN"/>
        </w:rPr>
        <w:t>与最终方法保持一致</w:t>
      </w:r>
      <w:r w:rsidRPr="004C2993">
        <w:rPr>
          <w:rFonts w:ascii="SimSun" w:hAnsi="SimSun" w:hint="eastAsia"/>
          <w:sz w:val="24"/>
          <w:szCs w:val="24"/>
          <w:lang w:eastAsia="zh-CN"/>
        </w:rPr>
        <w:t>；</w:t>
      </w:r>
      <w:r w:rsidRPr="004C2993">
        <w:rPr>
          <w:rFonts w:ascii="SimSun" w:hAnsi="SimSun"/>
          <w:sz w:val="24"/>
          <w:szCs w:val="24"/>
          <w:lang w:eastAsia="zh-CN"/>
        </w:rPr>
        <w:t>]</w:t>
      </w:r>
    </w:p>
    <w:p w14:paraId="2D229BFE" w14:textId="77777777" w:rsidR="00FA5191" w:rsidRPr="004C2993" w:rsidRDefault="00FA5191" w:rsidP="00FA5191">
      <w:pPr>
        <w:pStyle w:val="CBDNormalNoNumber"/>
        <w:ind w:firstLine="567"/>
        <w:rPr>
          <w:rFonts w:ascii="SimSun" w:hAnsi="SimSun"/>
          <w:b/>
          <w:sz w:val="24"/>
          <w:szCs w:val="24"/>
          <w:lang w:eastAsia="zh-CN"/>
        </w:rPr>
      </w:pPr>
      <w:r w:rsidRPr="004C2993">
        <w:rPr>
          <w:rFonts w:ascii="SimSun" w:hAnsi="SimSun"/>
          <w:sz w:val="24"/>
          <w:szCs w:val="24"/>
          <w:lang w:eastAsia="zh-CN"/>
        </w:rPr>
        <w:t>27.</w:t>
      </w:r>
      <w:r w:rsidRPr="004C2993">
        <w:rPr>
          <w:rFonts w:ascii="SimSun" w:hAnsi="SimSun"/>
          <w:sz w:val="24"/>
          <w:szCs w:val="24"/>
          <w:lang w:eastAsia="zh-CN"/>
        </w:rPr>
        <w:tab/>
      </w:r>
      <w:r w:rsidRPr="004C2993">
        <w:rPr>
          <w:rFonts w:ascii="KaiTi" w:eastAsia="KaiTi" w:hAnsi="KaiTi"/>
          <w:sz w:val="24"/>
          <w:szCs w:val="24"/>
          <w:lang w:eastAsia="zh-CN"/>
        </w:rPr>
        <w:t>强调</w:t>
      </w:r>
      <w:r w:rsidRPr="004C2993">
        <w:rPr>
          <w:rFonts w:ascii="SimSun" w:hAnsi="SimSun"/>
          <w:sz w:val="24"/>
          <w:szCs w:val="24"/>
          <w:lang w:eastAsia="zh-CN"/>
        </w:rPr>
        <w:t>随着更多新信息出现，分配方法将随时间不断</w:t>
      </w:r>
      <w:r w:rsidRPr="004C2993">
        <w:rPr>
          <w:rFonts w:ascii="SimSun" w:hAnsi="SimSun" w:hint="eastAsia"/>
          <w:sz w:val="24"/>
          <w:szCs w:val="24"/>
          <w:lang w:eastAsia="zh-CN"/>
        </w:rPr>
        <w:t>演变</w:t>
      </w:r>
      <w:r w:rsidRPr="004C2993">
        <w:rPr>
          <w:rFonts w:ascii="SimSun" w:hAnsi="SimSun"/>
          <w:sz w:val="24"/>
          <w:szCs w:val="24"/>
          <w:lang w:eastAsia="zh-CN"/>
        </w:rPr>
        <w:t>，并</w:t>
      </w:r>
      <w:r w:rsidRPr="004C2993">
        <w:rPr>
          <w:rFonts w:ascii="KaiTi" w:eastAsia="KaiTi" w:hAnsi="KaiTi" w:hint="eastAsia"/>
          <w:sz w:val="24"/>
          <w:szCs w:val="24"/>
          <w:lang w:eastAsia="zh-CN"/>
        </w:rPr>
        <w:t>认识到</w:t>
      </w:r>
      <w:r w:rsidRPr="004C2993">
        <w:rPr>
          <w:rFonts w:ascii="SimSun" w:hAnsi="SimSun" w:hint="eastAsia"/>
          <w:sz w:val="24"/>
          <w:szCs w:val="24"/>
          <w:lang w:eastAsia="zh-CN"/>
        </w:rPr>
        <w:t>分配</w:t>
      </w:r>
      <w:r w:rsidRPr="004C2993">
        <w:rPr>
          <w:rFonts w:ascii="SimSun" w:hAnsi="SimSun"/>
          <w:sz w:val="24"/>
          <w:szCs w:val="24"/>
          <w:lang w:eastAsia="zh-CN"/>
        </w:rPr>
        <w:t>方法仍需根据分配方法问题特设技术专家组的建议进一步完善和发展</w:t>
      </w:r>
      <w:r w:rsidRPr="004C2993">
        <w:rPr>
          <w:rFonts w:ascii="SimSun" w:hAnsi="SimSun" w:hint="eastAsia"/>
          <w:sz w:val="24"/>
          <w:szCs w:val="24"/>
          <w:lang w:eastAsia="zh-CN"/>
        </w:rPr>
        <w:t>；</w:t>
      </w:r>
    </w:p>
    <w:p w14:paraId="23C72E1A" w14:textId="77777777" w:rsidR="00FA5191" w:rsidRPr="00DD2025" w:rsidRDefault="00FA5191" w:rsidP="00FA5191">
      <w:pPr>
        <w:pStyle w:val="CBDNormalNoNumber"/>
        <w:ind w:firstLine="567"/>
        <w:rPr>
          <w:rFonts w:ascii="SimSun" w:hAnsi="SimSun"/>
          <w:sz w:val="24"/>
          <w:szCs w:val="24"/>
          <w:lang w:eastAsia="zh-CN"/>
        </w:rPr>
      </w:pPr>
      <w:r w:rsidRPr="004C2993">
        <w:rPr>
          <w:rFonts w:ascii="SimSun" w:hAnsi="SimSun" w:cstheme="majorBidi"/>
          <w:sz w:val="24"/>
          <w:szCs w:val="24"/>
          <w:lang w:eastAsia="zh-CN"/>
        </w:rPr>
        <w:t>28.</w:t>
      </w:r>
      <w:r w:rsidRPr="004C2993">
        <w:rPr>
          <w:rFonts w:ascii="SimSun" w:hAnsi="SimSun" w:cstheme="majorBidi"/>
          <w:sz w:val="24"/>
          <w:szCs w:val="24"/>
          <w:lang w:eastAsia="zh-CN"/>
        </w:rPr>
        <w:tab/>
      </w:r>
      <w:r w:rsidRPr="004C2993">
        <w:rPr>
          <w:rFonts w:ascii="KaiTi" w:eastAsia="KaiTi" w:hAnsi="KaiTi" w:cstheme="majorBidi" w:hint="eastAsia"/>
          <w:sz w:val="24"/>
          <w:szCs w:val="24"/>
          <w:lang w:eastAsia="zh-CN"/>
        </w:rPr>
        <w:t>请</w:t>
      </w:r>
      <w:r w:rsidRPr="004C2993">
        <w:rPr>
          <w:rFonts w:ascii="SimSun" w:hAnsi="SimSun" w:cstheme="majorBidi"/>
          <w:sz w:val="24"/>
          <w:szCs w:val="24"/>
          <w:lang w:eastAsia="zh-CN"/>
        </w:rPr>
        <w:t>指导委员会</w:t>
      </w:r>
      <w:r w:rsidRPr="004C2993">
        <w:rPr>
          <w:rFonts w:ascii="SimSun" w:hAnsi="SimSun" w:cstheme="majorBidi" w:hint="eastAsia"/>
          <w:sz w:val="24"/>
          <w:szCs w:val="24"/>
          <w:lang w:eastAsia="zh-CN"/>
        </w:rPr>
        <w:t>在</w:t>
      </w:r>
      <w:r w:rsidRPr="004C2993">
        <w:rPr>
          <w:rFonts w:ascii="SimSun" w:hAnsi="SimSun" w:cstheme="majorBidi"/>
          <w:sz w:val="24"/>
          <w:szCs w:val="24"/>
          <w:lang w:eastAsia="zh-CN"/>
        </w:rPr>
        <w:t>不预</w:t>
      </w:r>
      <w:r w:rsidRPr="004C2993">
        <w:rPr>
          <w:rFonts w:ascii="SimSun" w:hAnsi="SimSun" w:cstheme="majorBidi" w:hint="eastAsia"/>
          <w:sz w:val="24"/>
          <w:szCs w:val="24"/>
          <w:lang w:eastAsia="zh-CN"/>
        </w:rPr>
        <w:t>断</w:t>
      </w:r>
      <w:r w:rsidRPr="004C2993">
        <w:rPr>
          <w:rFonts w:ascii="SimSun" w:hAnsi="SimSun" w:cstheme="majorBidi"/>
          <w:sz w:val="24"/>
          <w:szCs w:val="24"/>
          <w:lang w:eastAsia="zh-CN"/>
        </w:rPr>
        <w:t>缔约方大会第十八</w:t>
      </w:r>
      <w:r w:rsidRPr="004C2993">
        <w:rPr>
          <w:rFonts w:ascii="SimSun" w:hAnsi="SimSun" w:cstheme="majorBidi" w:hint="eastAsia"/>
          <w:sz w:val="24"/>
          <w:szCs w:val="24"/>
          <w:lang w:eastAsia="zh-CN"/>
        </w:rPr>
        <w:t>届</w:t>
      </w:r>
      <w:r w:rsidRPr="004C2993">
        <w:rPr>
          <w:rFonts w:ascii="SimSun" w:hAnsi="SimSun" w:cstheme="majorBidi"/>
          <w:sz w:val="24"/>
          <w:szCs w:val="24"/>
          <w:lang w:eastAsia="zh-CN"/>
        </w:rPr>
        <w:t>会议对</w:t>
      </w:r>
      <w:r w:rsidRPr="004C2993">
        <w:rPr>
          <w:rFonts w:ascii="SimSun" w:hAnsi="SimSun" w:cstheme="majorBidi" w:hint="eastAsia"/>
          <w:sz w:val="24"/>
          <w:szCs w:val="24"/>
          <w:lang w:eastAsia="zh-CN"/>
        </w:rPr>
        <w:t>分配方法</w:t>
      </w:r>
      <w:r w:rsidRPr="004C2993">
        <w:rPr>
          <w:rFonts w:ascii="SimSun" w:hAnsi="SimSun" w:cstheme="majorBidi"/>
          <w:sz w:val="24"/>
          <w:szCs w:val="24"/>
          <w:lang w:eastAsia="zh-CN"/>
        </w:rPr>
        <w:t>作出</w:t>
      </w:r>
      <w:r w:rsidRPr="004C2993">
        <w:rPr>
          <w:rFonts w:ascii="SimSun" w:hAnsi="SimSun" w:cstheme="majorBidi" w:hint="eastAsia"/>
          <w:sz w:val="24"/>
          <w:szCs w:val="24"/>
          <w:lang w:eastAsia="zh-CN"/>
        </w:rPr>
        <w:t>的</w:t>
      </w:r>
      <w:r w:rsidRPr="004C2993">
        <w:rPr>
          <w:rFonts w:ascii="SimSun" w:hAnsi="SimSun" w:cstheme="majorBidi"/>
          <w:sz w:val="24"/>
          <w:szCs w:val="24"/>
          <w:lang w:eastAsia="zh-CN"/>
        </w:rPr>
        <w:t>细化调整</w:t>
      </w:r>
      <w:r w:rsidRPr="004C2993">
        <w:rPr>
          <w:rFonts w:ascii="SimSun" w:hAnsi="SimSun" w:cstheme="majorBidi" w:hint="eastAsia"/>
          <w:sz w:val="24"/>
          <w:szCs w:val="24"/>
          <w:lang w:eastAsia="zh-CN"/>
        </w:rPr>
        <w:t>的情况下，适用</w:t>
      </w:r>
      <w:r w:rsidRPr="004C2993">
        <w:rPr>
          <w:rFonts w:ascii="SimSun" w:hAnsi="SimSun" w:cstheme="majorBidi"/>
          <w:sz w:val="24"/>
          <w:szCs w:val="24"/>
          <w:lang w:eastAsia="zh-CN"/>
        </w:rPr>
        <w:t>第25段所述分配方法</w:t>
      </w:r>
      <w:r w:rsidRPr="004C2993">
        <w:rPr>
          <w:rFonts w:ascii="SimSun" w:hAnsi="SimSun" w:cstheme="majorBidi" w:hint="eastAsia"/>
          <w:sz w:val="24"/>
          <w:szCs w:val="24"/>
          <w:lang w:eastAsia="zh-CN"/>
        </w:rPr>
        <w:t>；</w:t>
      </w:r>
    </w:p>
    <w:p w14:paraId="2B405238" w14:textId="77777777" w:rsidR="00FA5191" w:rsidRPr="00DD2025" w:rsidRDefault="00FA5191" w:rsidP="00FA5191">
      <w:pPr>
        <w:pStyle w:val="CBDNormalNoNumber"/>
        <w:rPr>
          <w:rFonts w:ascii="SimSun" w:hAnsi="SimSun" w:cstheme="majorBidi"/>
          <w:sz w:val="24"/>
          <w:szCs w:val="24"/>
          <w:lang w:eastAsia="zh-CN"/>
        </w:rPr>
      </w:pPr>
      <w:r w:rsidRPr="00DD2025">
        <w:rPr>
          <w:rFonts w:ascii="SimSun" w:hAnsi="SimSun" w:cstheme="majorBidi"/>
          <w:sz w:val="24"/>
          <w:szCs w:val="24"/>
          <w:lang w:eastAsia="zh-CN"/>
        </w:rPr>
        <w:tab/>
        <w:t>29.</w:t>
      </w:r>
      <w:r w:rsidRPr="00DD2025">
        <w:rPr>
          <w:rFonts w:ascii="SimSun" w:hAnsi="SimSun" w:cstheme="majorBidi"/>
          <w:sz w:val="24"/>
          <w:szCs w:val="24"/>
          <w:lang w:eastAsia="zh-CN"/>
        </w:rPr>
        <w:tab/>
      </w:r>
      <w:r w:rsidRPr="00DD2025">
        <w:rPr>
          <w:rFonts w:ascii="KaiTi" w:eastAsia="KaiTi" w:hAnsi="KaiTi" w:cstheme="majorBidi"/>
          <w:sz w:val="24"/>
          <w:szCs w:val="24"/>
          <w:lang w:eastAsia="zh-CN"/>
        </w:rPr>
        <w:t>邀请</w:t>
      </w:r>
      <w:r w:rsidRPr="00DD2025">
        <w:rPr>
          <w:rFonts w:ascii="SimSun" w:hAnsi="SimSun" w:cstheme="majorBidi"/>
          <w:sz w:val="24"/>
          <w:szCs w:val="24"/>
          <w:lang w:eastAsia="zh-CN"/>
        </w:rPr>
        <w:t>各缔约方就特设技术专家组的报告以及第25段所述分配方法</w:t>
      </w:r>
      <w:r>
        <w:rPr>
          <w:rFonts w:ascii="SimSun" w:hAnsi="SimSun" w:cstheme="majorBidi" w:hint="eastAsia"/>
          <w:sz w:val="24"/>
          <w:szCs w:val="24"/>
          <w:lang w:eastAsia="zh-CN"/>
        </w:rPr>
        <w:t>提出</w:t>
      </w:r>
      <w:r w:rsidRPr="00DD2025">
        <w:rPr>
          <w:rFonts w:ascii="SimSun" w:hAnsi="SimSun" w:cstheme="majorBidi"/>
          <w:sz w:val="24"/>
          <w:szCs w:val="24"/>
          <w:lang w:eastAsia="zh-CN"/>
        </w:rPr>
        <w:t>意见；</w:t>
      </w:r>
    </w:p>
    <w:p w14:paraId="5D9EFFB7" w14:textId="77777777" w:rsidR="00FA5191" w:rsidRPr="00DD2025" w:rsidRDefault="00FA5191" w:rsidP="00FA5191">
      <w:pPr>
        <w:pStyle w:val="CBDNormalNoNumber"/>
        <w:keepNext/>
        <w:ind w:firstLine="567"/>
        <w:rPr>
          <w:rFonts w:ascii="SimSun" w:hAnsi="SimSun"/>
          <w:sz w:val="24"/>
          <w:szCs w:val="24"/>
          <w:lang w:eastAsia="zh-CN"/>
        </w:rPr>
      </w:pPr>
      <w:r w:rsidRPr="00DD2025">
        <w:rPr>
          <w:rFonts w:ascii="SimSun" w:hAnsi="SimSun"/>
          <w:sz w:val="24"/>
          <w:szCs w:val="24"/>
          <w:lang w:eastAsia="zh-CN"/>
        </w:rPr>
        <w:lastRenderedPageBreak/>
        <w:t>30.</w:t>
      </w:r>
      <w:r w:rsidRPr="00DD2025">
        <w:rPr>
          <w:rFonts w:ascii="SimSun" w:hAnsi="SimSun"/>
          <w:sz w:val="24"/>
          <w:szCs w:val="24"/>
          <w:lang w:eastAsia="zh-CN"/>
        </w:rPr>
        <w:tab/>
      </w:r>
      <w:r w:rsidRPr="00DD2025">
        <w:rPr>
          <w:rFonts w:ascii="KaiTi" w:eastAsia="KaiTi" w:hAnsi="KaiTi"/>
          <w:sz w:val="24"/>
          <w:szCs w:val="24"/>
          <w:lang w:eastAsia="zh-CN"/>
        </w:rPr>
        <w:t>决定</w:t>
      </w:r>
      <w:r w:rsidRPr="00DD2025">
        <w:rPr>
          <w:rFonts w:ascii="SimSun" w:hAnsi="SimSun"/>
          <w:sz w:val="24"/>
          <w:szCs w:val="24"/>
          <w:lang w:eastAsia="zh-CN"/>
        </w:rPr>
        <w:t>在资源允许的情况下</w:t>
      </w:r>
      <w:r>
        <w:rPr>
          <w:rFonts w:ascii="SimSun" w:hAnsi="SimSun" w:hint="eastAsia"/>
          <w:sz w:val="24"/>
          <w:szCs w:val="24"/>
          <w:lang w:eastAsia="zh-CN"/>
        </w:rPr>
        <w:t>并</w:t>
      </w:r>
      <w:r w:rsidRPr="00DD2025">
        <w:rPr>
          <w:rFonts w:ascii="SimSun" w:hAnsi="SimSun"/>
          <w:sz w:val="24"/>
          <w:szCs w:val="24"/>
          <w:lang w:eastAsia="zh-CN"/>
        </w:rPr>
        <w:t>考虑</w:t>
      </w:r>
      <w:r>
        <w:rPr>
          <w:rFonts w:ascii="SimSun" w:hAnsi="SimSun" w:hint="eastAsia"/>
          <w:sz w:val="24"/>
          <w:szCs w:val="24"/>
          <w:lang w:eastAsia="zh-CN"/>
        </w:rPr>
        <w:t>到</w:t>
      </w:r>
      <w:r w:rsidRPr="00DD2025">
        <w:rPr>
          <w:rFonts w:ascii="SimSun" w:hAnsi="SimSun"/>
          <w:sz w:val="24"/>
          <w:szCs w:val="24"/>
          <w:lang w:eastAsia="zh-CN"/>
        </w:rPr>
        <w:t>第29段提及的意见，成立一个分配方法</w:t>
      </w:r>
      <w:r>
        <w:rPr>
          <w:rFonts w:ascii="SimSun" w:hAnsi="SimSun" w:hint="eastAsia"/>
          <w:sz w:val="24"/>
          <w:szCs w:val="24"/>
          <w:lang w:eastAsia="zh-CN"/>
        </w:rPr>
        <w:t>问题</w:t>
      </w:r>
      <w:r w:rsidRPr="00DD2025">
        <w:rPr>
          <w:rFonts w:ascii="SimSun" w:hAnsi="SimSun"/>
          <w:sz w:val="24"/>
          <w:szCs w:val="24"/>
          <w:lang w:eastAsia="zh-CN"/>
        </w:rPr>
        <w:t>特设技术专家组，其职权范围见附件一，</w:t>
      </w:r>
      <w:r>
        <w:rPr>
          <w:rFonts w:ascii="SimSun" w:hAnsi="SimSun" w:hint="eastAsia"/>
          <w:sz w:val="24"/>
          <w:szCs w:val="24"/>
          <w:lang w:eastAsia="zh-CN"/>
        </w:rPr>
        <w:t>让</w:t>
      </w:r>
      <w:r w:rsidRPr="00DD2025">
        <w:rPr>
          <w:rFonts w:ascii="SimSun" w:hAnsi="SimSun"/>
          <w:sz w:val="24"/>
          <w:szCs w:val="24"/>
          <w:lang w:eastAsia="zh-CN"/>
        </w:rPr>
        <w:t>分配方法</w:t>
      </w:r>
      <w:r>
        <w:rPr>
          <w:rFonts w:ascii="SimSun" w:hAnsi="SimSun" w:hint="eastAsia"/>
          <w:sz w:val="24"/>
          <w:szCs w:val="24"/>
          <w:lang w:eastAsia="zh-CN"/>
        </w:rPr>
        <w:t>问题</w:t>
      </w:r>
      <w:r w:rsidRPr="00DD2025">
        <w:rPr>
          <w:rFonts w:ascii="SimSun" w:hAnsi="SimSun"/>
          <w:sz w:val="24"/>
          <w:szCs w:val="24"/>
          <w:lang w:eastAsia="zh-CN"/>
        </w:rPr>
        <w:t>特设技术专家组与指导委员会</w:t>
      </w:r>
      <w:r>
        <w:rPr>
          <w:rFonts w:ascii="SimSun" w:hAnsi="SimSun" w:hint="eastAsia"/>
          <w:sz w:val="24"/>
          <w:szCs w:val="24"/>
          <w:lang w:eastAsia="zh-CN"/>
        </w:rPr>
        <w:t>能够</w:t>
      </w:r>
      <w:r w:rsidRPr="00DD2025">
        <w:rPr>
          <w:rFonts w:ascii="SimSun" w:hAnsi="SimSun"/>
          <w:sz w:val="24"/>
          <w:szCs w:val="24"/>
          <w:lang w:eastAsia="zh-CN"/>
        </w:rPr>
        <w:t>交换意见，</w:t>
      </w:r>
      <w:r>
        <w:rPr>
          <w:rFonts w:ascii="SimSun" w:hAnsi="SimSun" w:hint="eastAsia"/>
          <w:sz w:val="24"/>
          <w:szCs w:val="24"/>
          <w:lang w:eastAsia="zh-CN"/>
        </w:rPr>
        <w:t>其</w:t>
      </w:r>
      <w:r w:rsidRPr="00DD2025">
        <w:rPr>
          <w:rFonts w:ascii="SimSun" w:hAnsi="SimSun"/>
          <w:sz w:val="24"/>
          <w:szCs w:val="24"/>
          <w:lang w:eastAsia="zh-CN"/>
        </w:rPr>
        <w:t>具体</w:t>
      </w:r>
      <w:r>
        <w:rPr>
          <w:rFonts w:ascii="SimSun" w:hAnsi="SimSun" w:hint="eastAsia"/>
          <w:sz w:val="24"/>
          <w:szCs w:val="24"/>
          <w:lang w:eastAsia="zh-CN"/>
        </w:rPr>
        <w:t>任务</w:t>
      </w:r>
      <w:r w:rsidRPr="00DD2025">
        <w:rPr>
          <w:rFonts w:ascii="SimSun" w:hAnsi="SimSun"/>
          <w:sz w:val="24"/>
          <w:szCs w:val="24"/>
          <w:lang w:eastAsia="zh-CN"/>
        </w:rPr>
        <w:t xml:space="preserve">是： </w:t>
      </w:r>
    </w:p>
    <w:p w14:paraId="37C4F35C" w14:textId="77777777" w:rsidR="00FA5191" w:rsidRPr="00DD2025" w:rsidRDefault="00FA5191" w:rsidP="00FA5191">
      <w:pPr>
        <w:pStyle w:val="CBDNormalNoNumber"/>
        <w:tabs>
          <w:tab w:val="clear" w:pos="1134"/>
        </w:tabs>
        <w:ind w:firstLine="567"/>
        <w:rPr>
          <w:rFonts w:ascii="SimSun" w:hAnsi="SimSun"/>
          <w:sz w:val="24"/>
          <w:szCs w:val="24"/>
          <w:lang w:eastAsia="zh-CN"/>
        </w:rPr>
      </w:pPr>
      <w:r w:rsidRPr="00DD2025">
        <w:rPr>
          <w:rFonts w:ascii="SimSun" w:hAnsi="SimSun"/>
          <w:sz w:val="24"/>
          <w:szCs w:val="24"/>
          <w:lang w:eastAsia="zh-CN"/>
        </w:rPr>
        <w:t>(a)</w:t>
      </w:r>
      <w:r w:rsidRPr="00DD2025">
        <w:rPr>
          <w:rFonts w:ascii="SimSun" w:hAnsi="SimSun"/>
          <w:sz w:val="24"/>
          <w:szCs w:val="24"/>
          <w:lang w:eastAsia="zh-CN"/>
        </w:rPr>
        <w:tab/>
      </w:r>
      <w:r>
        <w:rPr>
          <w:rFonts w:ascii="SimSun" w:hAnsi="SimSun" w:hint="eastAsia"/>
          <w:sz w:val="24"/>
          <w:szCs w:val="24"/>
          <w:lang w:eastAsia="zh-CN"/>
        </w:rPr>
        <w:t>发现</w:t>
      </w:r>
      <w:r w:rsidRPr="00B67DC7">
        <w:rPr>
          <w:rFonts w:ascii="SimSun" w:hAnsi="SimSun" w:hint="eastAsia"/>
          <w:sz w:val="24"/>
          <w:szCs w:val="24"/>
          <w:lang w:eastAsia="zh-CN"/>
        </w:rPr>
        <w:t>并评估与分配方法相关的新数据或更新数据，</w:t>
      </w:r>
      <w:r w:rsidRPr="00110F5B">
        <w:rPr>
          <w:rFonts w:ascii="SimSun" w:hAnsi="SimSun" w:hint="eastAsia"/>
          <w:sz w:val="24"/>
          <w:szCs w:val="24"/>
          <w:lang w:eastAsia="zh-CN"/>
        </w:rPr>
        <w:t>特别是用于计算向目标政府分配资金的数据，包括根据《公约》及《昆明-蒙特利尔全球生物多样性框架》监测框架生成的数据和指标；</w:t>
      </w:r>
    </w:p>
    <w:p w14:paraId="19B8EF22" w14:textId="77777777" w:rsidR="00FA5191" w:rsidRPr="00DD2025" w:rsidRDefault="00FA5191" w:rsidP="00FA5191">
      <w:pPr>
        <w:pStyle w:val="CBDNormalNoNumber"/>
        <w:tabs>
          <w:tab w:val="clear" w:pos="1134"/>
        </w:tabs>
        <w:ind w:firstLine="567"/>
        <w:rPr>
          <w:rFonts w:ascii="SimSun" w:hAnsi="SimSun"/>
          <w:sz w:val="24"/>
          <w:szCs w:val="24"/>
          <w:lang w:eastAsia="zh-CN"/>
        </w:rPr>
      </w:pPr>
      <w:r w:rsidRPr="00DD2025">
        <w:rPr>
          <w:rFonts w:ascii="SimSun" w:hAnsi="SimSun"/>
          <w:sz w:val="24"/>
          <w:szCs w:val="24"/>
          <w:lang w:eastAsia="zh-CN"/>
        </w:rPr>
        <w:t>(b)</w:t>
      </w:r>
      <w:r w:rsidRPr="00DD2025">
        <w:rPr>
          <w:rFonts w:ascii="SimSun" w:hAnsi="SimSun"/>
          <w:sz w:val="24"/>
          <w:szCs w:val="24"/>
          <w:lang w:eastAsia="zh-CN"/>
        </w:rPr>
        <w:tab/>
      </w:r>
      <w:r w:rsidRPr="00110F5B">
        <w:rPr>
          <w:rFonts w:ascii="SimSun" w:hAnsi="SimSun" w:hint="eastAsia"/>
          <w:sz w:val="24"/>
          <w:szCs w:val="24"/>
          <w:lang w:eastAsia="zh-CN"/>
        </w:rPr>
        <w:t>在土著人民和</w:t>
      </w:r>
      <w:r>
        <w:rPr>
          <w:rFonts w:ascii="SimSun" w:hAnsi="SimSun" w:hint="eastAsia"/>
          <w:sz w:val="24"/>
          <w:szCs w:val="24"/>
          <w:lang w:eastAsia="zh-CN"/>
        </w:rPr>
        <w:t>地方</w:t>
      </w:r>
      <w:r w:rsidRPr="00110F5B">
        <w:rPr>
          <w:rFonts w:ascii="SimSun" w:hAnsi="SimSun" w:hint="eastAsia"/>
          <w:sz w:val="24"/>
          <w:szCs w:val="24"/>
          <w:lang w:eastAsia="zh-CN"/>
        </w:rPr>
        <w:t>社区充分、有效参与该进程的前提下，制定</w:t>
      </w:r>
      <w:r>
        <w:rPr>
          <w:rFonts w:ascii="SimSun" w:hAnsi="SimSun" w:hint="eastAsia"/>
          <w:sz w:val="24"/>
          <w:szCs w:val="24"/>
          <w:lang w:eastAsia="zh-CN"/>
        </w:rPr>
        <w:t>专门用于计算分配给土著人民和地方社区的资金的</w:t>
      </w:r>
      <w:r w:rsidRPr="00110F5B">
        <w:rPr>
          <w:rFonts w:ascii="SimSun" w:hAnsi="SimSun" w:hint="eastAsia"/>
          <w:sz w:val="24"/>
          <w:szCs w:val="24"/>
          <w:lang w:eastAsia="zh-CN"/>
        </w:rPr>
        <w:t>方法，包括</w:t>
      </w:r>
      <w:r>
        <w:rPr>
          <w:rFonts w:ascii="SimSun" w:hAnsi="SimSun" w:hint="eastAsia"/>
          <w:sz w:val="24"/>
          <w:szCs w:val="24"/>
          <w:lang w:eastAsia="zh-CN"/>
        </w:rPr>
        <w:t>为此</w:t>
      </w:r>
      <w:r w:rsidRPr="00110F5B">
        <w:rPr>
          <w:rFonts w:ascii="SimSun" w:hAnsi="SimSun" w:hint="eastAsia"/>
          <w:sz w:val="24"/>
          <w:szCs w:val="24"/>
          <w:lang w:eastAsia="zh-CN"/>
        </w:rPr>
        <w:t>考虑这些社区中的妇女和青年，并评估临时方法和替代方法对他们的具体分配影响；</w:t>
      </w:r>
      <w:r w:rsidRPr="00DD2025">
        <w:rPr>
          <w:rFonts w:ascii="SimSun" w:hAnsi="SimSun"/>
          <w:sz w:val="24"/>
          <w:szCs w:val="24"/>
          <w:lang w:eastAsia="zh-CN"/>
        </w:rPr>
        <w:t xml:space="preserve"> </w:t>
      </w:r>
    </w:p>
    <w:p w14:paraId="66BAB59A" w14:textId="77777777" w:rsidR="00FA5191" w:rsidRPr="00DD2025" w:rsidRDefault="00FA5191" w:rsidP="00FA5191">
      <w:pPr>
        <w:pStyle w:val="CBDNormalNoNumber"/>
        <w:tabs>
          <w:tab w:val="clear" w:pos="1134"/>
        </w:tabs>
        <w:ind w:firstLine="567"/>
        <w:rPr>
          <w:rFonts w:ascii="SimSun" w:hAnsi="SimSun"/>
          <w:sz w:val="24"/>
          <w:szCs w:val="24"/>
          <w:lang w:eastAsia="zh-CN"/>
        </w:rPr>
      </w:pPr>
      <w:r w:rsidRPr="00DD2025">
        <w:rPr>
          <w:rFonts w:ascii="SimSun" w:hAnsi="SimSun"/>
          <w:sz w:val="24"/>
          <w:szCs w:val="24"/>
          <w:lang w:eastAsia="zh-CN"/>
        </w:rPr>
        <w:t>(c)</w:t>
      </w:r>
      <w:r w:rsidRPr="00DD2025">
        <w:rPr>
          <w:rFonts w:ascii="SimSun" w:hAnsi="SimSun"/>
          <w:sz w:val="24"/>
          <w:szCs w:val="24"/>
          <w:lang w:eastAsia="zh-CN"/>
        </w:rPr>
        <w:tab/>
      </w:r>
      <w:r w:rsidRPr="00B67DC7">
        <w:rPr>
          <w:rFonts w:ascii="SimSun" w:hAnsi="SimSun"/>
          <w:sz w:val="24"/>
          <w:szCs w:val="24"/>
          <w:lang w:eastAsia="zh-CN"/>
        </w:rPr>
        <w:t>制定分配方法</w:t>
      </w:r>
      <w:r>
        <w:rPr>
          <w:rFonts w:ascii="SimSun" w:hAnsi="SimSun" w:hint="eastAsia"/>
          <w:sz w:val="24"/>
          <w:szCs w:val="24"/>
          <w:lang w:eastAsia="zh-CN"/>
        </w:rPr>
        <w:t>关于产生数据库中</w:t>
      </w:r>
      <w:r w:rsidRPr="00B67DC7">
        <w:rPr>
          <w:rFonts w:ascii="SimSun" w:hAnsi="SimSun"/>
          <w:sz w:val="24"/>
          <w:szCs w:val="24"/>
          <w:lang w:eastAsia="zh-CN"/>
        </w:rPr>
        <w:t>遗传资源数字序列信息的遗传资源地理来源</w:t>
      </w:r>
      <w:r>
        <w:rPr>
          <w:rFonts w:ascii="SimSun" w:hAnsi="SimSun" w:hint="eastAsia"/>
          <w:sz w:val="24"/>
          <w:szCs w:val="24"/>
          <w:lang w:eastAsia="zh-CN"/>
        </w:rPr>
        <w:t>、</w:t>
      </w:r>
      <w:r w:rsidRPr="00B67DC7">
        <w:rPr>
          <w:rFonts w:ascii="SimSun" w:hAnsi="SimSun"/>
          <w:sz w:val="24"/>
          <w:szCs w:val="24"/>
          <w:lang w:eastAsia="zh-CN"/>
        </w:rPr>
        <w:t>包括</w:t>
      </w:r>
      <w:r>
        <w:rPr>
          <w:rFonts w:ascii="SimSun" w:hAnsi="SimSun" w:hint="eastAsia"/>
          <w:sz w:val="24"/>
          <w:szCs w:val="24"/>
          <w:lang w:eastAsia="zh-CN"/>
        </w:rPr>
        <w:t>关于</w:t>
      </w:r>
      <w:r w:rsidRPr="00B67DC7">
        <w:rPr>
          <w:rFonts w:ascii="SimSun" w:hAnsi="SimSun"/>
          <w:sz w:val="24"/>
          <w:szCs w:val="24"/>
          <w:lang w:eastAsia="zh-CN"/>
        </w:rPr>
        <w:t>全球范围内可获取的潜在公认数据来源（如相关指标）</w:t>
      </w:r>
      <w:r>
        <w:rPr>
          <w:rFonts w:ascii="SimSun" w:hAnsi="SimSun" w:hint="eastAsia"/>
          <w:sz w:val="24"/>
          <w:szCs w:val="24"/>
          <w:lang w:eastAsia="zh-CN"/>
        </w:rPr>
        <w:t>的标准(b)</w:t>
      </w:r>
      <w:proofErr w:type="gramStart"/>
      <w:r>
        <w:rPr>
          <w:rFonts w:ascii="SimSun" w:hAnsi="SimSun" w:hint="eastAsia"/>
          <w:sz w:val="24"/>
          <w:szCs w:val="24"/>
          <w:lang w:eastAsia="zh-CN"/>
        </w:rPr>
        <w:t>，</w:t>
      </w:r>
      <w:r w:rsidRPr="00B67DC7">
        <w:rPr>
          <w:rFonts w:ascii="SimSun" w:hAnsi="SimSun"/>
          <w:sz w:val="24"/>
          <w:szCs w:val="24"/>
          <w:lang w:eastAsia="zh-CN"/>
        </w:rPr>
        <w:t>在适用情况下，还需考虑制定新指标的必要性</w:t>
      </w:r>
      <w:r>
        <w:rPr>
          <w:rFonts w:ascii="SimSun" w:hAnsi="SimSun" w:hint="eastAsia"/>
          <w:sz w:val="24"/>
          <w:szCs w:val="24"/>
          <w:lang w:eastAsia="zh-CN"/>
        </w:rPr>
        <w:t>，而且</w:t>
      </w:r>
      <w:r w:rsidRPr="00B67DC7">
        <w:rPr>
          <w:rFonts w:ascii="SimSun" w:hAnsi="SimSun"/>
          <w:sz w:val="24"/>
          <w:szCs w:val="24"/>
          <w:lang w:eastAsia="zh-CN"/>
        </w:rPr>
        <w:t>无论何种情况，都应报告指标的管理方案、当前或将来的可用性、偏差与缺口评估，</w:t>
      </w:r>
      <w:r>
        <w:rPr>
          <w:rFonts w:ascii="SimSun" w:hAnsi="SimSun" w:hint="eastAsia"/>
          <w:sz w:val="24"/>
          <w:szCs w:val="24"/>
          <w:lang w:eastAsia="zh-CN"/>
        </w:rPr>
        <w:t>并且</w:t>
      </w:r>
      <w:r w:rsidRPr="00B67DC7">
        <w:rPr>
          <w:rFonts w:ascii="SimSun" w:hAnsi="SimSun"/>
          <w:sz w:val="24"/>
          <w:szCs w:val="24"/>
          <w:lang w:eastAsia="zh-CN"/>
        </w:rPr>
        <w:t>对</w:t>
      </w:r>
      <w:r>
        <w:rPr>
          <w:rFonts w:ascii="SimSun" w:hAnsi="SimSun" w:hint="eastAsia"/>
          <w:sz w:val="24"/>
          <w:szCs w:val="24"/>
          <w:lang w:eastAsia="zh-CN"/>
        </w:rPr>
        <w:t>为制定此</w:t>
      </w:r>
      <w:r w:rsidRPr="00B67DC7">
        <w:rPr>
          <w:rFonts w:ascii="SimSun" w:hAnsi="SimSun"/>
          <w:sz w:val="24"/>
          <w:szCs w:val="24"/>
          <w:lang w:eastAsia="zh-CN"/>
        </w:rPr>
        <w:t>类标准</w:t>
      </w:r>
      <w:r>
        <w:rPr>
          <w:rFonts w:ascii="SimSun" w:hAnsi="SimSun" w:hint="eastAsia"/>
          <w:sz w:val="24"/>
          <w:szCs w:val="24"/>
          <w:lang w:eastAsia="zh-CN"/>
        </w:rPr>
        <w:t>提供</w:t>
      </w:r>
      <w:r w:rsidRPr="00B67DC7">
        <w:rPr>
          <w:rFonts w:ascii="SimSun" w:hAnsi="SimSun"/>
          <w:sz w:val="24"/>
          <w:szCs w:val="24"/>
          <w:lang w:eastAsia="zh-CN"/>
        </w:rPr>
        <w:t>数据的</w:t>
      </w:r>
      <w:r>
        <w:rPr>
          <w:rFonts w:ascii="SimSun" w:hAnsi="SimSun" w:hint="eastAsia"/>
          <w:sz w:val="24"/>
          <w:szCs w:val="24"/>
          <w:lang w:eastAsia="zh-CN"/>
        </w:rPr>
        <w:t>必要性</w:t>
      </w:r>
      <w:r w:rsidRPr="00B67DC7">
        <w:rPr>
          <w:rFonts w:ascii="SimSun" w:hAnsi="SimSun"/>
          <w:sz w:val="24"/>
          <w:szCs w:val="24"/>
          <w:lang w:eastAsia="zh-CN"/>
        </w:rPr>
        <w:t>和可行性</w:t>
      </w:r>
      <w:r>
        <w:rPr>
          <w:rFonts w:ascii="SimSun" w:hAnsi="SimSun" w:hint="eastAsia"/>
          <w:sz w:val="24"/>
          <w:szCs w:val="24"/>
          <w:lang w:eastAsia="zh-CN"/>
        </w:rPr>
        <w:t>进行</w:t>
      </w:r>
      <w:r w:rsidRPr="00B67DC7">
        <w:rPr>
          <w:rFonts w:ascii="SimSun" w:hAnsi="SimSun"/>
          <w:sz w:val="24"/>
          <w:szCs w:val="24"/>
          <w:lang w:eastAsia="zh-CN"/>
        </w:rPr>
        <w:t>全球评估</w:t>
      </w:r>
      <w:r>
        <w:rPr>
          <w:rFonts w:ascii="SimSun" w:hAnsi="SimSun" w:hint="eastAsia"/>
          <w:sz w:val="24"/>
          <w:szCs w:val="24"/>
          <w:lang w:eastAsia="zh-CN"/>
        </w:rPr>
        <w:t>；</w:t>
      </w:r>
      <w:proofErr w:type="gramEnd"/>
    </w:p>
    <w:p w14:paraId="23D5D560" w14:textId="77777777" w:rsidR="00FA5191" w:rsidRPr="00DD2025" w:rsidRDefault="00FA5191" w:rsidP="00FA5191">
      <w:pPr>
        <w:pStyle w:val="CBDNormalNoNumber"/>
        <w:tabs>
          <w:tab w:val="clear" w:pos="1134"/>
        </w:tabs>
        <w:ind w:firstLine="567"/>
        <w:rPr>
          <w:rFonts w:ascii="SimSun" w:hAnsi="SimSun"/>
          <w:sz w:val="24"/>
          <w:szCs w:val="24"/>
          <w:lang w:eastAsia="zh-CN"/>
        </w:rPr>
      </w:pPr>
      <w:r w:rsidRPr="00DD2025">
        <w:rPr>
          <w:rFonts w:ascii="SimSun" w:hAnsi="SimSun"/>
          <w:sz w:val="24"/>
          <w:szCs w:val="24"/>
          <w:lang w:eastAsia="zh-CN"/>
        </w:rPr>
        <w:t>(d)</w:t>
      </w:r>
      <w:r w:rsidRPr="00DD2025">
        <w:rPr>
          <w:rFonts w:ascii="SimSun" w:hAnsi="SimSun"/>
          <w:sz w:val="24"/>
          <w:szCs w:val="24"/>
          <w:lang w:eastAsia="zh-CN"/>
        </w:rPr>
        <w:tab/>
      </w:r>
      <w:r w:rsidRPr="00207544">
        <w:rPr>
          <w:rFonts w:ascii="SimSun" w:hAnsi="SimSun"/>
          <w:sz w:val="24"/>
          <w:szCs w:val="24"/>
          <w:lang w:eastAsia="zh-CN"/>
        </w:rPr>
        <w:t>提供</w:t>
      </w:r>
      <w:r>
        <w:rPr>
          <w:rFonts w:ascii="SimSun" w:hAnsi="SimSun" w:hint="eastAsia"/>
          <w:sz w:val="24"/>
          <w:szCs w:val="24"/>
          <w:lang w:eastAsia="zh-CN"/>
        </w:rPr>
        <w:t>信息，说明其</w:t>
      </w:r>
      <w:r w:rsidRPr="00207544">
        <w:rPr>
          <w:rFonts w:ascii="SimSun" w:hAnsi="SimSun"/>
          <w:sz w:val="24"/>
          <w:szCs w:val="24"/>
          <w:lang w:eastAsia="zh-CN"/>
        </w:rPr>
        <w:t>根据第30(a)、(b)和(c)</w:t>
      </w:r>
      <w:r>
        <w:rPr>
          <w:rFonts w:ascii="SimSun" w:hAnsi="SimSun" w:hint="eastAsia"/>
          <w:sz w:val="24"/>
          <w:szCs w:val="24"/>
          <w:lang w:eastAsia="zh-CN"/>
        </w:rPr>
        <w:t>分段</w:t>
      </w:r>
      <w:r w:rsidRPr="00207544">
        <w:rPr>
          <w:rFonts w:ascii="SimSun" w:hAnsi="SimSun"/>
          <w:sz w:val="24"/>
          <w:szCs w:val="24"/>
          <w:lang w:eastAsia="zh-CN"/>
        </w:rPr>
        <w:t>开展</w:t>
      </w:r>
      <w:r>
        <w:rPr>
          <w:rFonts w:ascii="SimSun" w:hAnsi="SimSun" w:hint="eastAsia"/>
          <w:sz w:val="24"/>
          <w:szCs w:val="24"/>
          <w:lang w:eastAsia="zh-CN"/>
        </w:rPr>
        <w:t>的</w:t>
      </w:r>
      <w:r w:rsidRPr="00207544">
        <w:rPr>
          <w:rFonts w:ascii="SimSun" w:hAnsi="SimSun"/>
          <w:sz w:val="24"/>
          <w:szCs w:val="24"/>
          <w:lang w:eastAsia="zh-CN"/>
        </w:rPr>
        <w:t>工作，供特设不限成员名额工作组审议，以便缔约方大会第十八</w:t>
      </w:r>
      <w:r>
        <w:rPr>
          <w:rFonts w:ascii="SimSun" w:hAnsi="SimSun" w:hint="eastAsia"/>
          <w:sz w:val="24"/>
          <w:szCs w:val="24"/>
          <w:lang w:eastAsia="zh-CN"/>
        </w:rPr>
        <w:t>届</w:t>
      </w:r>
      <w:r w:rsidRPr="00207544">
        <w:rPr>
          <w:rFonts w:ascii="SimSun" w:hAnsi="SimSun"/>
          <w:sz w:val="24"/>
          <w:szCs w:val="24"/>
          <w:lang w:eastAsia="zh-CN"/>
        </w:rPr>
        <w:t>会议通过</w:t>
      </w:r>
      <w:r>
        <w:rPr>
          <w:rFonts w:ascii="SimSun" w:hAnsi="SimSun" w:hint="eastAsia"/>
          <w:sz w:val="24"/>
          <w:szCs w:val="24"/>
          <w:lang w:eastAsia="zh-CN"/>
        </w:rPr>
        <w:t>订正</w:t>
      </w:r>
      <w:r w:rsidRPr="00207544">
        <w:rPr>
          <w:rFonts w:ascii="SimSun" w:hAnsi="SimSun"/>
          <w:sz w:val="24"/>
          <w:szCs w:val="24"/>
          <w:lang w:eastAsia="zh-CN"/>
        </w:rPr>
        <w:t>分配方法</w:t>
      </w:r>
      <w:r>
        <w:rPr>
          <w:rFonts w:ascii="SimSun" w:hAnsi="SimSun" w:hint="eastAsia"/>
          <w:sz w:val="24"/>
          <w:szCs w:val="24"/>
          <w:lang w:eastAsia="zh-CN"/>
        </w:rPr>
        <w:t>；</w:t>
      </w:r>
    </w:p>
    <w:p w14:paraId="5D678416" w14:textId="77777777" w:rsidR="00FA5191" w:rsidRPr="00207544" w:rsidRDefault="00FA5191" w:rsidP="00FA5191">
      <w:pPr>
        <w:pStyle w:val="CBDNormalNoNumber"/>
        <w:keepNext/>
        <w:ind w:firstLine="567"/>
        <w:rPr>
          <w:rFonts w:ascii="SimSun" w:hAnsi="SimSun"/>
          <w:sz w:val="20"/>
          <w:szCs w:val="20"/>
          <w:lang w:eastAsia="zh-CN"/>
        </w:rPr>
      </w:pPr>
      <w:r w:rsidRPr="00DD2025">
        <w:rPr>
          <w:rFonts w:ascii="SimSun" w:hAnsi="SimSun"/>
          <w:sz w:val="24"/>
          <w:szCs w:val="24"/>
          <w:lang w:eastAsia="zh-CN"/>
        </w:rPr>
        <w:t xml:space="preserve">31. </w:t>
      </w:r>
      <w:r w:rsidRPr="00DD2025">
        <w:rPr>
          <w:rFonts w:ascii="SimSun" w:hAnsi="SimSun"/>
          <w:sz w:val="24"/>
          <w:szCs w:val="24"/>
          <w:lang w:eastAsia="zh-CN"/>
        </w:rPr>
        <w:tab/>
      </w:r>
      <w:r w:rsidRPr="006D2152">
        <w:rPr>
          <w:rFonts w:ascii="KaiTi" w:eastAsia="KaiTi" w:hAnsi="KaiTi" w:cstheme="majorBidi"/>
          <w:sz w:val="24"/>
          <w:szCs w:val="24"/>
          <w:lang w:eastAsia="zh-CN"/>
        </w:rPr>
        <w:t>决定</w:t>
      </w:r>
      <w:r w:rsidRPr="006D2152">
        <w:rPr>
          <w:rFonts w:ascii="SimSun" w:hAnsi="SimSun" w:cstheme="majorBidi"/>
          <w:sz w:val="24"/>
          <w:szCs w:val="24"/>
          <w:lang w:eastAsia="zh-CN"/>
        </w:rPr>
        <w:t>为确保能够向土著人民和地方社区</w:t>
      </w:r>
      <w:r>
        <w:rPr>
          <w:rFonts w:ascii="SimSun" w:hAnsi="SimSun" w:cstheme="majorBidi" w:hint="eastAsia"/>
          <w:sz w:val="24"/>
          <w:szCs w:val="24"/>
          <w:lang w:eastAsia="zh-CN"/>
        </w:rPr>
        <w:t>支付</w:t>
      </w:r>
      <w:r w:rsidRPr="006D2152">
        <w:rPr>
          <w:rFonts w:ascii="SimSun" w:hAnsi="SimSun" w:cstheme="majorBidi"/>
          <w:sz w:val="24"/>
          <w:szCs w:val="24"/>
          <w:lang w:eastAsia="zh-CN"/>
        </w:rPr>
        <w:t>资金，应遵循指导委员会提出</w:t>
      </w:r>
      <w:r>
        <w:rPr>
          <w:rFonts w:ascii="SimSun" w:hAnsi="SimSun" w:cstheme="majorBidi" w:hint="eastAsia"/>
          <w:sz w:val="24"/>
          <w:szCs w:val="24"/>
          <w:lang w:eastAsia="zh-CN"/>
        </w:rPr>
        <w:t>、</w:t>
      </w:r>
      <w:r w:rsidRPr="006D2152">
        <w:rPr>
          <w:rFonts w:ascii="SimSun" w:hAnsi="SimSun" w:cstheme="majorBidi"/>
          <w:sz w:val="24"/>
          <w:szCs w:val="24"/>
          <w:lang w:eastAsia="zh-CN"/>
        </w:rPr>
        <w:t>符合第</w:t>
      </w:r>
      <w:hyperlink r:id="rId30" w:history="1">
        <w:r w:rsidRPr="006D2152">
          <w:rPr>
            <w:rStyle w:val="Hyperlink"/>
            <w:rFonts w:ascii="SimSun" w:hAnsi="SimSun"/>
            <w:sz w:val="24"/>
            <w:szCs w:val="24"/>
            <w:lang w:eastAsia="zh-CN"/>
          </w:rPr>
          <w:t>16/2</w:t>
        </w:r>
      </w:hyperlink>
      <w:r w:rsidRPr="006D2152">
        <w:rPr>
          <w:rFonts w:ascii="SimSun" w:hAnsi="SimSun" w:cstheme="majorBidi"/>
          <w:sz w:val="24"/>
          <w:szCs w:val="24"/>
          <w:lang w:eastAsia="zh-CN"/>
        </w:rPr>
        <w:t>号决定附件第21段要求的提案</w:t>
      </w:r>
      <w:r w:rsidRPr="006D2152">
        <w:rPr>
          <w:rFonts w:ascii="SimSun" w:hAnsi="SimSun" w:cstheme="majorBidi" w:hint="eastAsia"/>
          <w:sz w:val="24"/>
          <w:szCs w:val="24"/>
          <w:lang w:eastAsia="zh-CN"/>
        </w:rPr>
        <w:t>，</w:t>
      </w:r>
      <w:r w:rsidRPr="006D2152">
        <w:rPr>
          <w:rFonts w:ascii="SimSun" w:hAnsi="SimSun" w:cstheme="majorBidi"/>
          <w:sz w:val="24"/>
          <w:szCs w:val="24"/>
          <w:lang w:eastAsia="zh-CN"/>
        </w:rPr>
        <w:t>具体而言，在兼顾国情和国家立法的</w:t>
      </w:r>
      <w:r w:rsidRPr="006D2152">
        <w:rPr>
          <w:rFonts w:ascii="SimSun" w:hAnsi="SimSun" w:cstheme="majorBidi" w:hint="eastAsia"/>
          <w:sz w:val="24"/>
          <w:szCs w:val="24"/>
          <w:lang w:eastAsia="zh-CN"/>
        </w:rPr>
        <w:t>情况</w:t>
      </w:r>
      <w:r w:rsidRPr="006D2152">
        <w:rPr>
          <w:rFonts w:ascii="SimSun" w:hAnsi="SimSun" w:cstheme="majorBidi"/>
          <w:sz w:val="24"/>
          <w:szCs w:val="24"/>
          <w:lang w:eastAsia="zh-CN"/>
        </w:rPr>
        <w:t>下，可通过政府当局拨款或由土著人民和地方社区指定的机构直接支付</w:t>
      </w:r>
      <w:r w:rsidRPr="006D2152">
        <w:rPr>
          <w:rFonts w:ascii="SimSun" w:hAnsi="SimSun" w:cstheme="majorBidi" w:hint="eastAsia"/>
          <w:sz w:val="24"/>
          <w:szCs w:val="24"/>
          <w:lang w:eastAsia="zh-CN"/>
        </w:rPr>
        <w:t>，</w:t>
      </w:r>
      <w:r w:rsidRPr="006D2152">
        <w:rPr>
          <w:rFonts w:ascii="SimSun" w:hAnsi="SimSun" w:cstheme="majorBidi"/>
          <w:sz w:val="24"/>
          <w:szCs w:val="24"/>
          <w:lang w:eastAsia="zh-CN"/>
        </w:rPr>
        <w:t>也可通过土著人民和地方社区</w:t>
      </w:r>
      <w:r w:rsidRPr="006D2152">
        <w:rPr>
          <w:rFonts w:ascii="SimSun" w:hAnsi="SimSun" w:cstheme="majorBidi" w:hint="eastAsia"/>
          <w:sz w:val="24"/>
          <w:szCs w:val="24"/>
          <w:lang w:eastAsia="zh-CN"/>
        </w:rPr>
        <w:t>自己</w:t>
      </w:r>
      <w:r w:rsidRPr="006D2152">
        <w:rPr>
          <w:rFonts w:ascii="SimSun" w:hAnsi="SimSun" w:cstheme="majorBidi"/>
          <w:sz w:val="24"/>
          <w:szCs w:val="24"/>
          <w:lang w:eastAsia="zh-CN"/>
        </w:rPr>
        <w:t>指定的机构直接分配</w:t>
      </w:r>
      <w:r>
        <w:rPr>
          <w:rFonts w:ascii="SimSun" w:hAnsi="SimSun" w:cstheme="majorBidi" w:hint="eastAsia"/>
          <w:sz w:val="24"/>
          <w:szCs w:val="24"/>
          <w:lang w:eastAsia="zh-CN"/>
        </w:rPr>
        <w:t>资金</w:t>
      </w:r>
      <w:r w:rsidRPr="006D2152">
        <w:rPr>
          <w:rFonts w:ascii="SimSun" w:hAnsi="SimSun" w:cstheme="majorBidi"/>
          <w:sz w:val="24"/>
          <w:szCs w:val="24"/>
          <w:lang w:eastAsia="zh-CN"/>
        </w:rPr>
        <w:t>，或通过国家级指定实体予以落实，还可采取混合</w:t>
      </w:r>
      <w:r w:rsidRPr="006D2152">
        <w:rPr>
          <w:rFonts w:ascii="SimSun" w:hAnsi="SimSun" w:cstheme="majorBidi" w:hint="eastAsia"/>
          <w:sz w:val="24"/>
          <w:szCs w:val="24"/>
          <w:lang w:eastAsia="zh-CN"/>
        </w:rPr>
        <w:t>方式</w:t>
      </w:r>
      <w:r w:rsidRPr="006D2152">
        <w:rPr>
          <w:rFonts w:ascii="SimSun" w:hAnsi="SimSun" w:cstheme="majorBidi"/>
          <w:sz w:val="24"/>
          <w:szCs w:val="24"/>
          <w:lang w:eastAsia="zh-CN"/>
        </w:rPr>
        <w:t>或因地制宜的安排</w:t>
      </w:r>
      <w:r w:rsidRPr="006D2152">
        <w:rPr>
          <w:rFonts w:ascii="SimSun" w:hAnsi="SimSun" w:cstheme="majorBidi" w:hint="eastAsia"/>
          <w:sz w:val="24"/>
          <w:szCs w:val="24"/>
          <w:lang w:eastAsia="zh-CN"/>
        </w:rPr>
        <w:t>；</w:t>
      </w:r>
    </w:p>
    <w:p w14:paraId="566606B5" w14:textId="77777777" w:rsidR="005B71B8" w:rsidRDefault="005B71B8" w:rsidP="005B71B8">
      <w:pPr>
        <w:pStyle w:val="CBDH2"/>
        <w:ind w:firstLine="0"/>
        <w:rPr>
          <w:szCs w:val="24"/>
          <w:lang w:eastAsia="zh-CN"/>
        </w:rPr>
      </w:pPr>
      <w:r>
        <w:rPr>
          <w:rFonts w:ascii="SimSun" w:hint="eastAsia"/>
          <w:szCs w:val="24"/>
          <w:lang w:val="zh-CN" w:eastAsia="zh-CN"/>
        </w:rPr>
        <w:t>二</w:t>
      </w:r>
      <w:r>
        <w:rPr>
          <w:rFonts w:ascii="SimSun"/>
          <w:szCs w:val="24"/>
          <w:lang w:eastAsia="zh-CN"/>
        </w:rPr>
        <w:t xml:space="preserve">   </w:t>
      </w:r>
      <w:r>
        <w:rPr>
          <w:rFonts w:ascii="SimSun"/>
          <w:szCs w:val="24"/>
          <w:lang w:eastAsia="zh-CN"/>
        </w:rPr>
        <w:br/>
      </w:r>
      <w:r>
        <w:rPr>
          <w:rFonts w:ascii="SimSun" w:hint="eastAsia"/>
          <w:szCs w:val="24"/>
          <w:lang w:val="zh-CN" w:eastAsia="zh-CN"/>
        </w:rPr>
        <w:t>非货币性惠益分享和数据可用性和可访问性</w:t>
      </w:r>
    </w:p>
    <w:p w14:paraId="231C3D2D" w14:textId="77777777" w:rsidR="005B71B8" w:rsidRPr="004C2993" w:rsidRDefault="005B71B8" w:rsidP="005B71B8">
      <w:pPr>
        <w:pStyle w:val="CBDNormalNumber"/>
        <w:numPr>
          <w:ilvl w:val="0"/>
          <w:numId w:val="0"/>
        </w:numPr>
        <w:ind w:left="567" w:firstLine="567"/>
        <w:rPr>
          <w:b/>
          <w:sz w:val="24"/>
          <w:szCs w:val="24"/>
          <w:lang w:eastAsia="zh-CN"/>
        </w:rPr>
      </w:pPr>
      <w:r w:rsidRPr="004C2993">
        <w:rPr>
          <w:sz w:val="24"/>
          <w:szCs w:val="24"/>
          <w:lang w:eastAsia="zh-CN"/>
        </w:rPr>
        <w:t>32.</w:t>
      </w:r>
      <w:r w:rsidRPr="004C2993">
        <w:rPr>
          <w:sz w:val="24"/>
          <w:szCs w:val="24"/>
          <w:lang w:eastAsia="zh-CN"/>
        </w:rPr>
        <w:tab/>
      </w:r>
      <w:r w:rsidRPr="004C2993">
        <w:rPr>
          <w:rFonts w:ascii="KaiTi" w:eastAsia="KaiTi" w:hAnsi="KaiTi" w:hint="eastAsia"/>
          <w:sz w:val="24"/>
          <w:szCs w:val="24"/>
          <w:lang w:val="zh-CN" w:eastAsia="zh-CN"/>
        </w:rPr>
        <w:t>认识到</w:t>
      </w:r>
      <w:r w:rsidRPr="004C2993">
        <w:rPr>
          <w:rFonts w:ascii="SimSun" w:hint="eastAsia"/>
          <w:sz w:val="24"/>
          <w:szCs w:val="24"/>
          <w:lang w:val="zh-CN" w:eastAsia="zh-CN"/>
        </w:rPr>
        <w:t>需要开展进一步工作</w:t>
      </w:r>
      <w:r w:rsidRPr="004C2993">
        <w:rPr>
          <w:rFonts w:ascii="SimSun" w:hint="eastAsia"/>
          <w:sz w:val="24"/>
          <w:szCs w:val="24"/>
          <w:lang w:eastAsia="zh-CN"/>
        </w:rPr>
        <w:t>，</w:t>
      </w:r>
      <w:r w:rsidRPr="004C2993">
        <w:rPr>
          <w:rFonts w:ascii="SimSun" w:hint="eastAsia"/>
          <w:sz w:val="24"/>
          <w:szCs w:val="24"/>
          <w:lang w:val="zh-CN" w:eastAsia="zh-CN"/>
        </w:rPr>
        <w:t>落实多边机制中涉及非货币性惠益分享以及能力建设和发展的要素</w:t>
      </w:r>
      <w:r w:rsidRPr="004C2993">
        <w:rPr>
          <w:rFonts w:ascii="SimSun" w:hint="eastAsia"/>
          <w:sz w:val="24"/>
          <w:szCs w:val="24"/>
          <w:lang w:eastAsia="zh-CN"/>
        </w:rPr>
        <w:t>，</w:t>
      </w:r>
      <w:r w:rsidRPr="004C2993">
        <w:rPr>
          <w:rFonts w:ascii="KaiTi" w:eastAsia="KaiTi" w:hAnsi="KaiTi" w:hint="eastAsia"/>
          <w:sz w:val="24"/>
          <w:szCs w:val="24"/>
          <w:lang w:val="zh-CN" w:eastAsia="zh-CN"/>
        </w:rPr>
        <w:t>承认</w:t>
      </w:r>
      <w:r w:rsidRPr="004C2993">
        <w:rPr>
          <w:rFonts w:ascii="SimSun" w:hint="eastAsia"/>
          <w:sz w:val="24"/>
          <w:szCs w:val="24"/>
          <w:lang w:val="zh-CN" w:eastAsia="zh-CN"/>
        </w:rPr>
        <w:t>这些要素在有效实施该机制方面发挥的重要作用</w:t>
      </w:r>
      <w:r w:rsidRPr="004C2993">
        <w:rPr>
          <w:rFonts w:ascii="SimSun" w:hint="eastAsia"/>
          <w:sz w:val="24"/>
          <w:szCs w:val="24"/>
          <w:lang w:eastAsia="zh-CN"/>
        </w:rPr>
        <w:t>，</w:t>
      </w:r>
      <w:r w:rsidRPr="004C2993">
        <w:rPr>
          <w:rFonts w:ascii="SimSun" w:hint="eastAsia"/>
          <w:sz w:val="24"/>
          <w:szCs w:val="24"/>
          <w:lang w:val="zh-CN" w:eastAsia="zh-CN"/>
        </w:rPr>
        <w:t>并</w:t>
      </w:r>
      <w:r w:rsidRPr="004C2993">
        <w:rPr>
          <w:rFonts w:ascii="KaiTi" w:eastAsia="KaiTi" w:hAnsi="KaiTi" w:hint="eastAsia"/>
          <w:sz w:val="24"/>
          <w:szCs w:val="24"/>
          <w:lang w:val="zh-CN" w:eastAsia="zh-CN"/>
        </w:rPr>
        <w:t>注意到</w:t>
      </w:r>
      <w:r w:rsidRPr="004C2993">
        <w:rPr>
          <w:rFonts w:ascii="SimSun" w:hint="eastAsia"/>
          <w:sz w:val="24"/>
          <w:szCs w:val="24"/>
          <w:lang w:val="zh-CN" w:eastAsia="zh-CN"/>
        </w:rPr>
        <w:t>需要根据第</w:t>
      </w:r>
      <w:hyperlink r:id="rId31" w:history="1">
        <w:r w:rsidRPr="004C2993">
          <w:rPr>
            <w:rStyle w:val="Hyperlink"/>
            <w:sz w:val="24"/>
            <w:szCs w:val="24"/>
            <w:lang w:eastAsia="zh-CN"/>
          </w:rPr>
          <w:t>16/2</w:t>
        </w:r>
      </w:hyperlink>
      <w:r w:rsidRPr="004C2993">
        <w:rPr>
          <w:rFonts w:ascii="SimSun" w:hint="eastAsia"/>
          <w:sz w:val="24"/>
          <w:szCs w:val="24"/>
          <w:lang w:val="zh-CN" w:eastAsia="zh-CN"/>
        </w:rPr>
        <w:t>号决定提供足够的资金来支持这些活动</w:t>
      </w:r>
      <w:r w:rsidRPr="004C2993">
        <w:rPr>
          <w:rFonts w:ascii="SimSun" w:hint="eastAsia"/>
          <w:sz w:val="24"/>
          <w:szCs w:val="24"/>
          <w:lang w:eastAsia="zh-CN"/>
        </w:rPr>
        <w:t>；</w:t>
      </w:r>
    </w:p>
    <w:p w14:paraId="0D639EA6" w14:textId="6B8F6700" w:rsidR="005B71B8" w:rsidRPr="004C2993" w:rsidRDefault="005B71B8" w:rsidP="005B71B8">
      <w:pPr>
        <w:pStyle w:val="CBDNormalNoNumber"/>
        <w:keepNext/>
        <w:ind w:firstLine="567"/>
        <w:rPr>
          <w:sz w:val="24"/>
          <w:szCs w:val="24"/>
          <w:lang w:eastAsia="zh-CN"/>
        </w:rPr>
      </w:pPr>
      <w:r w:rsidRPr="004C2993">
        <w:rPr>
          <w:sz w:val="24"/>
          <w:szCs w:val="24"/>
          <w:lang w:eastAsia="zh-CN"/>
        </w:rPr>
        <w:t>33.</w:t>
      </w:r>
      <w:r w:rsidRPr="004C2993">
        <w:rPr>
          <w:sz w:val="24"/>
          <w:szCs w:val="24"/>
          <w:lang w:eastAsia="zh-CN"/>
        </w:rPr>
        <w:tab/>
      </w:r>
      <w:r w:rsidRPr="004C2993">
        <w:rPr>
          <w:i/>
          <w:sz w:val="24"/>
          <w:szCs w:val="24"/>
          <w:lang w:eastAsia="zh-CN"/>
        </w:rPr>
        <w:t xml:space="preserve"> </w:t>
      </w:r>
      <w:r w:rsidRPr="004C2993">
        <w:rPr>
          <w:rFonts w:ascii="KaiTi" w:eastAsia="KaiTi" w:hAnsi="KaiTi" w:hint="eastAsia"/>
          <w:sz w:val="24"/>
          <w:szCs w:val="24"/>
          <w:lang w:val="zh-CN" w:eastAsia="zh-CN"/>
        </w:rPr>
        <w:t>请</w:t>
      </w:r>
      <w:r w:rsidRPr="004C2993">
        <w:rPr>
          <w:rFonts w:ascii="SimSun" w:hint="eastAsia"/>
          <w:sz w:val="24"/>
          <w:szCs w:val="24"/>
          <w:lang w:val="zh-CN" w:eastAsia="zh-CN"/>
        </w:rPr>
        <w:t>执行秘书在资源</w:t>
      </w:r>
      <w:r w:rsidR="00406032">
        <w:rPr>
          <w:rFonts w:ascii="SimSun" w:hint="eastAsia"/>
          <w:sz w:val="24"/>
          <w:szCs w:val="24"/>
          <w:lang w:val="zh-CN" w:eastAsia="zh-CN"/>
        </w:rPr>
        <w:t>允许</w:t>
      </w:r>
      <w:r w:rsidRPr="004C2993">
        <w:rPr>
          <w:rFonts w:ascii="SimSun" w:hint="eastAsia"/>
          <w:sz w:val="24"/>
          <w:szCs w:val="24"/>
          <w:lang w:val="zh-CN" w:eastAsia="zh-CN"/>
        </w:rPr>
        <w:t>的情况下进行以下工作</w:t>
      </w:r>
      <w:r w:rsidRPr="004C2993">
        <w:rPr>
          <w:rFonts w:ascii="SimSun" w:hint="eastAsia"/>
          <w:sz w:val="24"/>
          <w:szCs w:val="24"/>
          <w:lang w:eastAsia="zh-CN"/>
        </w:rPr>
        <w:t>：</w:t>
      </w:r>
      <w:r w:rsidRPr="004C2993">
        <w:rPr>
          <w:sz w:val="24"/>
          <w:szCs w:val="24"/>
          <w:lang w:eastAsia="zh-CN"/>
        </w:rPr>
        <w:t xml:space="preserve"> </w:t>
      </w:r>
    </w:p>
    <w:p w14:paraId="41C9FBBB" w14:textId="77777777" w:rsidR="005B71B8" w:rsidRPr="004C2993" w:rsidRDefault="005B71B8" w:rsidP="005B71B8">
      <w:pPr>
        <w:pStyle w:val="CBDNormalNoNumber"/>
        <w:ind w:firstLine="567"/>
        <w:rPr>
          <w:sz w:val="24"/>
          <w:szCs w:val="24"/>
          <w:lang w:eastAsia="zh-CN"/>
        </w:rPr>
      </w:pPr>
      <w:r w:rsidRPr="004C2993">
        <w:rPr>
          <w:noProof/>
          <w:sz w:val="24"/>
          <w:szCs w:val="24"/>
          <w:lang w:eastAsia="zh-CN"/>
        </w:rPr>
        <w:t>(a)</w:t>
      </w:r>
      <w:r w:rsidRPr="004C2993">
        <w:rPr>
          <w:sz w:val="24"/>
          <w:szCs w:val="24"/>
          <w:lang w:eastAsia="zh-CN"/>
        </w:rPr>
        <w:tab/>
      </w:r>
      <w:r w:rsidRPr="004C2993">
        <w:rPr>
          <w:rFonts w:ascii="SimSun" w:hint="eastAsia"/>
          <w:sz w:val="24"/>
          <w:szCs w:val="24"/>
          <w:lang w:val="zh-CN" w:eastAsia="zh-CN"/>
        </w:rPr>
        <w:t>邀请缔约方、其他国家政府、土著人民和地方社区以及相关组织和利益攸关方</w:t>
      </w:r>
      <w:r w:rsidRPr="004C2993">
        <w:rPr>
          <w:rFonts w:ascii="SimSun" w:hint="eastAsia"/>
          <w:sz w:val="24"/>
          <w:szCs w:val="24"/>
          <w:lang w:eastAsia="zh-CN"/>
        </w:rPr>
        <w:t>，</w:t>
      </w:r>
      <w:r w:rsidRPr="004C2993">
        <w:rPr>
          <w:rFonts w:ascii="SimSun" w:hint="eastAsia"/>
          <w:sz w:val="24"/>
          <w:szCs w:val="24"/>
          <w:lang w:val="zh-CN" w:eastAsia="zh-CN"/>
        </w:rPr>
        <w:t>特别是科学界</w:t>
      </w:r>
      <w:r w:rsidRPr="004C2993">
        <w:rPr>
          <w:rFonts w:ascii="SimSun" w:hint="eastAsia"/>
          <w:sz w:val="24"/>
          <w:szCs w:val="24"/>
          <w:lang w:eastAsia="zh-CN"/>
        </w:rPr>
        <w:t>，</w:t>
      </w:r>
      <w:r w:rsidRPr="004C2993">
        <w:rPr>
          <w:rFonts w:ascii="SimSun" w:hint="eastAsia"/>
          <w:sz w:val="24"/>
          <w:szCs w:val="24"/>
          <w:lang w:val="zh-CN" w:eastAsia="zh-CN"/>
        </w:rPr>
        <w:t>分享有关遗传资源数字序列信息非货币性惠益分享的观点、信息和正在进行的工作</w:t>
      </w:r>
      <w:r w:rsidRPr="004C2993">
        <w:rPr>
          <w:rFonts w:ascii="SimSun" w:hint="eastAsia"/>
          <w:sz w:val="24"/>
          <w:szCs w:val="24"/>
          <w:lang w:eastAsia="zh-CN"/>
        </w:rPr>
        <w:t>，</w:t>
      </w:r>
      <w:r w:rsidRPr="004C2993">
        <w:rPr>
          <w:rFonts w:ascii="SimSun" w:hint="eastAsia"/>
          <w:sz w:val="24"/>
          <w:szCs w:val="24"/>
          <w:lang w:val="zh-CN" w:eastAsia="zh-CN"/>
        </w:rPr>
        <w:t>包括最佳做法、加强非货币性惠益的提供、获取和有效性的实际选择</w:t>
      </w:r>
      <w:r w:rsidRPr="004C2993">
        <w:rPr>
          <w:rFonts w:ascii="SimSun" w:hint="eastAsia"/>
          <w:sz w:val="24"/>
          <w:szCs w:val="24"/>
          <w:lang w:eastAsia="zh-CN"/>
        </w:rPr>
        <w:t>，</w:t>
      </w:r>
      <w:r w:rsidRPr="004C2993">
        <w:rPr>
          <w:rFonts w:ascii="SimSun" w:hint="eastAsia"/>
          <w:sz w:val="24"/>
          <w:szCs w:val="24"/>
          <w:lang w:val="zh-CN" w:eastAsia="zh-CN"/>
        </w:rPr>
        <w:t>特别是针对发展中国家缔约方</w:t>
      </w:r>
      <w:r w:rsidRPr="004C2993">
        <w:rPr>
          <w:rFonts w:ascii="SimSun" w:hint="eastAsia"/>
          <w:sz w:val="24"/>
          <w:szCs w:val="24"/>
          <w:lang w:eastAsia="zh-CN"/>
        </w:rPr>
        <w:t>，</w:t>
      </w:r>
      <w:r w:rsidRPr="004C2993">
        <w:rPr>
          <w:rFonts w:ascii="SimSun" w:hint="eastAsia"/>
          <w:sz w:val="24"/>
          <w:szCs w:val="24"/>
          <w:lang w:val="zh-CN" w:eastAsia="zh-CN"/>
        </w:rPr>
        <w:t>包括最不发达国家和小岛屿发展中国家</w:t>
      </w:r>
      <w:r w:rsidRPr="004C2993">
        <w:rPr>
          <w:rFonts w:ascii="SimSun" w:hint="eastAsia"/>
          <w:sz w:val="24"/>
          <w:szCs w:val="24"/>
          <w:lang w:eastAsia="zh-CN"/>
        </w:rPr>
        <w:t>，</w:t>
      </w:r>
      <w:r w:rsidRPr="004C2993">
        <w:rPr>
          <w:rFonts w:ascii="SimSun" w:hint="eastAsia"/>
          <w:sz w:val="24"/>
          <w:szCs w:val="24"/>
          <w:lang w:val="zh-CN" w:eastAsia="zh-CN"/>
        </w:rPr>
        <w:t>以及分享量化和展示非货币性惠益的项目和方法</w:t>
      </w:r>
      <w:r w:rsidRPr="004C2993">
        <w:rPr>
          <w:rFonts w:ascii="SimSun" w:hint="eastAsia"/>
          <w:sz w:val="24"/>
          <w:szCs w:val="24"/>
          <w:lang w:eastAsia="zh-CN"/>
        </w:rPr>
        <w:t>；</w:t>
      </w:r>
    </w:p>
    <w:p w14:paraId="7CCAFBF6" w14:textId="77777777" w:rsidR="005B71B8" w:rsidRPr="004C2993" w:rsidRDefault="005B71B8" w:rsidP="005B71B8">
      <w:pPr>
        <w:pStyle w:val="CBDNormalNoNumber"/>
        <w:ind w:firstLine="567"/>
        <w:rPr>
          <w:sz w:val="24"/>
          <w:szCs w:val="24"/>
          <w:lang w:eastAsia="zh-CN"/>
        </w:rPr>
      </w:pPr>
      <w:r w:rsidRPr="004C2993">
        <w:rPr>
          <w:noProof/>
          <w:sz w:val="24"/>
          <w:szCs w:val="24"/>
          <w:lang w:eastAsia="zh-CN"/>
        </w:rPr>
        <w:t>(b)</w:t>
      </w:r>
      <w:r w:rsidRPr="004C2993">
        <w:rPr>
          <w:sz w:val="24"/>
          <w:szCs w:val="24"/>
          <w:lang w:eastAsia="zh-CN"/>
        </w:rPr>
        <w:tab/>
      </w:r>
      <w:r w:rsidRPr="004C2993">
        <w:rPr>
          <w:rFonts w:ascii="SimSun" w:hint="eastAsia"/>
          <w:sz w:val="24"/>
          <w:szCs w:val="24"/>
          <w:lang w:val="zh-CN" w:eastAsia="zh-CN"/>
        </w:rPr>
        <w:t>在指导委员会的指导下</w:t>
      </w:r>
      <w:r w:rsidRPr="004C2993">
        <w:rPr>
          <w:rFonts w:ascii="SimSun" w:hint="eastAsia"/>
          <w:sz w:val="24"/>
          <w:szCs w:val="24"/>
          <w:lang w:eastAsia="zh-CN"/>
        </w:rPr>
        <w:t>，</w:t>
      </w:r>
      <w:r w:rsidRPr="004C2993">
        <w:rPr>
          <w:rFonts w:ascii="SimSun" w:hint="eastAsia"/>
          <w:sz w:val="24"/>
          <w:szCs w:val="24"/>
          <w:lang w:val="zh-CN" w:eastAsia="zh-CN"/>
        </w:rPr>
        <w:t>委托开展一项关于遗传资源数字序列信息的所有用户当前非货币性惠益分享的研究</w:t>
      </w:r>
      <w:r w:rsidRPr="004C2993">
        <w:rPr>
          <w:rFonts w:ascii="SimSun" w:hint="eastAsia"/>
          <w:sz w:val="24"/>
          <w:szCs w:val="24"/>
          <w:lang w:eastAsia="zh-CN"/>
        </w:rPr>
        <w:t>，</w:t>
      </w:r>
      <w:r w:rsidRPr="004C2993">
        <w:rPr>
          <w:rFonts w:ascii="SimSun" w:hint="eastAsia"/>
          <w:sz w:val="24"/>
          <w:szCs w:val="24"/>
          <w:lang w:val="zh-CN" w:eastAsia="zh-CN"/>
        </w:rPr>
        <w:t>以便除其他外确定</w:t>
      </w:r>
      <w:r w:rsidRPr="004C2993">
        <w:rPr>
          <w:rFonts w:ascii="SimSun" w:hint="eastAsia"/>
          <w:sz w:val="24"/>
          <w:szCs w:val="24"/>
          <w:lang w:eastAsia="zh-CN"/>
        </w:rPr>
        <w:t>：</w:t>
      </w:r>
      <w:r w:rsidRPr="004C2993">
        <w:rPr>
          <w:sz w:val="24"/>
          <w:szCs w:val="24"/>
          <w:lang w:eastAsia="zh-CN"/>
        </w:rPr>
        <w:t xml:space="preserve"> </w:t>
      </w:r>
    </w:p>
    <w:p w14:paraId="12311411" w14:textId="77777777" w:rsidR="005B71B8" w:rsidRPr="004C2993" w:rsidRDefault="005B71B8" w:rsidP="005B71B8">
      <w:pPr>
        <w:pStyle w:val="CBDNormalNoNumber"/>
        <w:tabs>
          <w:tab w:val="clear" w:pos="567"/>
          <w:tab w:val="clear" w:pos="1134"/>
          <w:tab w:val="clear" w:pos="1701"/>
        </w:tabs>
        <w:ind w:left="1701" w:hanging="567"/>
        <w:rPr>
          <w:sz w:val="24"/>
          <w:szCs w:val="24"/>
          <w:lang w:eastAsia="zh-CN"/>
        </w:rPr>
      </w:pPr>
      <w:r w:rsidRPr="004C2993">
        <w:rPr>
          <w:rFonts w:ascii="SimSun"/>
          <w:sz w:val="24"/>
          <w:szCs w:val="24"/>
          <w:lang w:eastAsia="zh-CN"/>
        </w:rPr>
        <w:t>(</w:t>
      </w:r>
      <w:r w:rsidRPr="004C2993">
        <w:rPr>
          <w:rFonts w:ascii="SimSun" w:hint="eastAsia"/>
          <w:sz w:val="24"/>
          <w:szCs w:val="24"/>
          <w:lang w:val="zh-CN" w:eastAsia="zh-CN"/>
        </w:rPr>
        <w:t>一</w:t>
      </w:r>
      <w:r w:rsidRPr="004C2993">
        <w:rPr>
          <w:rFonts w:ascii="SimSun"/>
          <w:sz w:val="24"/>
          <w:szCs w:val="24"/>
          <w:lang w:eastAsia="zh-CN"/>
        </w:rPr>
        <w:t>)</w:t>
      </w:r>
      <w:r w:rsidRPr="004C2993">
        <w:rPr>
          <w:sz w:val="24"/>
          <w:szCs w:val="24"/>
          <w:lang w:eastAsia="zh-CN"/>
        </w:rPr>
        <w:tab/>
      </w:r>
      <w:r w:rsidRPr="004C2993">
        <w:rPr>
          <w:rFonts w:ascii="SimSun" w:hint="eastAsia"/>
          <w:sz w:val="24"/>
          <w:szCs w:val="24"/>
          <w:lang w:val="zh-CN" w:eastAsia="zh-CN"/>
        </w:rPr>
        <w:t>在获取、使用和生成此类数字序列信息方面的能力差距</w:t>
      </w:r>
      <w:r w:rsidRPr="004C2993">
        <w:rPr>
          <w:rFonts w:ascii="SimSun" w:hint="eastAsia"/>
          <w:sz w:val="24"/>
          <w:szCs w:val="24"/>
          <w:lang w:eastAsia="zh-CN"/>
        </w:rPr>
        <w:t>，</w:t>
      </w:r>
      <w:r w:rsidRPr="004C2993">
        <w:rPr>
          <w:rFonts w:ascii="SimSun" w:hint="eastAsia"/>
          <w:sz w:val="24"/>
          <w:szCs w:val="24"/>
          <w:lang w:val="zh-CN" w:eastAsia="zh-CN"/>
        </w:rPr>
        <w:t>包括发展持续科学和技术能力的需求以及自我评估能力需求的途径</w:t>
      </w:r>
      <w:r w:rsidRPr="004C2993">
        <w:rPr>
          <w:rFonts w:ascii="SimSun" w:hint="eastAsia"/>
          <w:sz w:val="24"/>
          <w:szCs w:val="24"/>
          <w:lang w:eastAsia="zh-CN"/>
        </w:rPr>
        <w:t>；</w:t>
      </w:r>
    </w:p>
    <w:p w14:paraId="7FDB81DA" w14:textId="77777777" w:rsidR="005B71B8" w:rsidRPr="004C2993" w:rsidRDefault="005B71B8" w:rsidP="005B71B8">
      <w:pPr>
        <w:pStyle w:val="CBDNormalNoNumber"/>
        <w:tabs>
          <w:tab w:val="clear" w:pos="567"/>
          <w:tab w:val="clear" w:pos="1134"/>
          <w:tab w:val="clear" w:pos="1701"/>
        </w:tabs>
        <w:ind w:left="1701" w:hanging="567"/>
        <w:rPr>
          <w:sz w:val="24"/>
          <w:szCs w:val="24"/>
          <w:lang w:eastAsia="zh-CN"/>
        </w:rPr>
      </w:pPr>
      <w:r w:rsidRPr="004C2993">
        <w:rPr>
          <w:rFonts w:ascii="SimSun"/>
          <w:sz w:val="24"/>
          <w:szCs w:val="24"/>
          <w:lang w:eastAsia="zh-CN"/>
        </w:rPr>
        <w:t>(</w:t>
      </w:r>
      <w:r w:rsidRPr="004C2993">
        <w:rPr>
          <w:rFonts w:ascii="SimSun" w:hint="eastAsia"/>
          <w:sz w:val="24"/>
          <w:szCs w:val="24"/>
          <w:lang w:val="zh-CN" w:eastAsia="zh-CN"/>
        </w:rPr>
        <w:t>二</w:t>
      </w:r>
      <w:r w:rsidRPr="004C2993">
        <w:rPr>
          <w:rFonts w:ascii="SimSun"/>
          <w:sz w:val="24"/>
          <w:szCs w:val="24"/>
          <w:lang w:eastAsia="zh-CN"/>
        </w:rPr>
        <w:t>)</w:t>
      </w:r>
      <w:r w:rsidRPr="004C2993">
        <w:rPr>
          <w:sz w:val="24"/>
          <w:szCs w:val="24"/>
          <w:lang w:eastAsia="zh-CN"/>
        </w:rPr>
        <w:tab/>
      </w:r>
      <w:r w:rsidRPr="004C2993">
        <w:rPr>
          <w:rFonts w:ascii="SimSun" w:hint="eastAsia"/>
          <w:sz w:val="24"/>
          <w:szCs w:val="24"/>
          <w:lang w:val="zh-CN" w:eastAsia="zh-CN"/>
        </w:rPr>
        <w:t>监测和报告非货币性惠益的方法</w:t>
      </w:r>
      <w:r w:rsidRPr="004C2993">
        <w:rPr>
          <w:rFonts w:ascii="SimSun" w:hint="eastAsia"/>
          <w:sz w:val="24"/>
          <w:szCs w:val="24"/>
          <w:lang w:eastAsia="zh-CN"/>
        </w:rPr>
        <w:t>；</w:t>
      </w:r>
    </w:p>
    <w:p w14:paraId="23117272" w14:textId="77777777" w:rsidR="005B71B8" w:rsidRDefault="005B71B8" w:rsidP="005B71B8">
      <w:pPr>
        <w:pStyle w:val="CBDNormalNoNumber"/>
        <w:tabs>
          <w:tab w:val="clear" w:pos="567"/>
          <w:tab w:val="clear" w:pos="1134"/>
          <w:tab w:val="clear" w:pos="1701"/>
        </w:tabs>
        <w:ind w:left="1701" w:hanging="567"/>
        <w:rPr>
          <w:szCs w:val="24"/>
          <w:lang w:eastAsia="zh-CN"/>
        </w:rPr>
      </w:pPr>
      <w:r w:rsidRPr="004C2993">
        <w:rPr>
          <w:rFonts w:ascii="SimSun"/>
          <w:sz w:val="24"/>
          <w:szCs w:val="24"/>
          <w:lang w:eastAsia="zh-CN"/>
        </w:rPr>
        <w:lastRenderedPageBreak/>
        <w:t>(</w:t>
      </w:r>
      <w:r w:rsidRPr="004C2993">
        <w:rPr>
          <w:rFonts w:ascii="SimSun" w:hint="eastAsia"/>
          <w:sz w:val="24"/>
          <w:szCs w:val="24"/>
          <w:lang w:val="zh-CN" w:eastAsia="zh-CN"/>
        </w:rPr>
        <w:t>三</w:t>
      </w:r>
      <w:r w:rsidRPr="004C2993">
        <w:rPr>
          <w:rFonts w:ascii="SimSun"/>
          <w:sz w:val="24"/>
          <w:szCs w:val="24"/>
          <w:lang w:eastAsia="zh-CN"/>
        </w:rPr>
        <w:t>)</w:t>
      </w:r>
      <w:r w:rsidRPr="004C2993">
        <w:rPr>
          <w:sz w:val="24"/>
          <w:szCs w:val="24"/>
          <w:lang w:eastAsia="zh-CN"/>
        </w:rPr>
        <w:tab/>
      </w:r>
      <w:r w:rsidRPr="004C2993">
        <w:rPr>
          <w:rFonts w:ascii="SimSun" w:hint="eastAsia"/>
          <w:sz w:val="24"/>
          <w:szCs w:val="24"/>
          <w:lang w:val="zh-CN" w:eastAsia="zh-CN"/>
        </w:rPr>
        <w:t>成功提供有针对性的非货币性惠益的例子</w:t>
      </w:r>
      <w:r w:rsidRPr="004C2993">
        <w:rPr>
          <w:rFonts w:ascii="SimSun" w:hint="eastAsia"/>
          <w:sz w:val="24"/>
          <w:szCs w:val="24"/>
          <w:lang w:eastAsia="zh-CN"/>
        </w:rPr>
        <w:t>，</w:t>
      </w:r>
      <w:r w:rsidRPr="004C2993">
        <w:rPr>
          <w:rFonts w:ascii="SimSun" w:hint="eastAsia"/>
          <w:sz w:val="24"/>
          <w:szCs w:val="24"/>
          <w:lang w:val="zh-CN" w:eastAsia="zh-CN"/>
        </w:rPr>
        <w:t>包括通过区域和次区域技术和科学合作支持中心网络</w:t>
      </w:r>
      <w:r w:rsidRPr="004C2993">
        <w:rPr>
          <w:rFonts w:ascii="SimSun" w:hint="eastAsia"/>
          <w:sz w:val="24"/>
          <w:szCs w:val="24"/>
          <w:lang w:eastAsia="zh-CN"/>
        </w:rPr>
        <w:t>；</w:t>
      </w:r>
    </w:p>
    <w:p w14:paraId="6F6048C4" w14:textId="77777777" w:rsidR="005B71B8" w:rsidRPr="007E3CFE" w:rsidRDefault="005B71B8" w:rsidP="005B71B8">
      <w:pPr>
        <w:pStyle w:val="CBDNormalNoNumber"/>
        <w:tabs>
          <w:tab w:val="clear" w:pos="567"/>
          <w:tab w:val="clear" w:pos="1134"/>
          <w:tab w:val="clear" w:pos="1701"/>
        </w:tabs>
        <w:ind w:left="1701" w:hanging="567"/>
        <w:rPr>
          <w:sz w:val="24"/>
          <w:szCs w:val="24"/>
          <w:lang w:eastAsia="zh-CN"/>
        </w:rPr>
      </w:pPr>
      <w:r>
        <w:rPr>
          <w:rFonts w:ascii="SimSun"/>
          <w:szCs w:val="24"/>
          <w:lang w:eastAsia="zh-CN"/>
        </w:rPr>
        <w:t>(</w:t>
      </w:r>
      <w:r>
        <w:rPr>
          <w:rFonts w:ascii="SimSun" w:hint="eastAsia"/>
          <w:szCs w:val="24"/>
          <w:lang w:val="zh-CN" w:eastAsia="zh-CN"/>
        </w:rPr>
        <w:t>四</w:t>
      </w:r>
      <w:r>
        <w:rPr>
          <w:rFonts w:ascii="SimSun"/>
          <w:szCs w:val="24"/>
          <w:lang w:eastAsia="zh-CN"/>
        </w:rPr>
        <w:t>)</w:t>
      </w:r>
      <w:r>
        <w:rPr>
          <w:szCs w:val="24"/>
          <w:lang w:eastAsia="zh-CN"/>
        </w:rPr>
        <w:tab/>
      </w:r>
      <w:r>
        <w:rPr>
          <w:rFonts w:ascii="SimSun" w:hint="eastAsia"/>
          <w:szCs w:val="24"/>
          <w:lang w:val="zh-CN" w:eastAsia="zh-CN"/>
        </w:rPr>
        <w:t>概述其他国际获取和惠益分享协定是否以及如何考虑同样的问题</w:t>
      </w:r>
      <w:r>
        <w:rPr>
          <w:rFonts w:ascii="SimSun" w:hint="eastAsia"/>
          <w:szCs w:val="24"/>
          <w:lang w:eastAsia="zh-CN"/>
        </w:rPr>
        <w:t>，</w:t>
      </w:r>
      <w:r>
        <w:rPr>
          <w:rFonts w:ascii="SimSun" w:hint="eastAsia"/>
          <w:szCs w:val="24"/>
          <w:lang w:val="zh-CN" w:eastAsia="zh-CN"/>
        </w:rPr>
        <w:t>并适当考虑到能力建设、技术转让、科学合作以及生成、管理、获取和利用遗传资源数字</w:t>
      </w:r>
      <w:r w:rsidRPr="007E3CFE">
        <w:rPr>
          <w:rFonts w:ascii="SimSun" w:hint="eastAsia"/>
          <w:sz w:val="24"/>
          <w:szCs w:val="24"/>
          <w:lang w:val="zh-CN" w:eastAsia="zh-CN"/>
        </w:rPr>
        <w:t>序列信息的国家能力发展</w:t>
      </w:r>
      <w:r w:rsidRPr="007E3CFE">
        <w:rPr>
          <w:rFonts w:ascii="SimSun" w:hint="eastAsia"/>
          <w:sz w:val="24"/>
          <w:szCs w:val="24"/>
          <w:lang w:eastAsia="zh-CN"/>
        </w:rPr>
        <w:t>；</w:t>
      </w:r>
    </w:p>
    <w:p w14:paraId="5BD480BC" w14:textId="77777777" w:rsidR="005B71B8" w:rsidRPr="007E3CFE" w:rsidRDefault="005B71B8" w:rsidP="005B71B8">
      <w:pPr>
        <w:pStyle w:val="CBDNormalNoNumber"/>
        <w:tabs>
          <w:tab w:val="clear" w:pos="567"/>
          <w:tab w:val="clear" w:pos="1134"/>
          <w:tab w:val="clear" w:pos="1701"/>
        </w:tabs>
        <w:ind w:left="1701" w:hanging="567"/>
        <w:rPr>
          <w:sz w:val="24"/>
          <w:szCs w:val="24"/>
          <w:lang w:eastAsia="zh-CN"/>
        </w:rPr>
      </w:pPr>
      <w:r w:rsidRPr="007E3CFE">
        <w:rPr>
          <w:rFonts w:ascii="SimSun"/>
          <w:sz w:val="24"/>
          <w:szCs w:val="24"/>
          <w:lang w:eastAsia="zh-CN"/>
        </w:rPr>
        <w:t>(</w:t>
      </w:r>
      <w:proofErr w:type="gramStart"/>
      <w:r w:rsidRPr="007E3CFE">
        <w:rPr>
          <w:rFonts w:ascii="SimSun" w:hint="eastAsia"/>
          <w:sz w:val="24"/>
          <w:szCs w:val="24"/>
          <w:lang w:val="zh-CN" w:eastAsia="zh-CN"/>
        </w:rPr>
        <w:t>五</w:t>
      </w:r>
      <w:r w:rsidRPr="007E3CFE">
        <w:rPr>
          <w:rFonts w:ascii="SimSun"/>
          <w:sz w:val="24"/>
          <w:szCs w:val="24"/>
          <w:lang w:eastAsia="zh-CN"/>
        </w:rPr>
        <w:t>)</w:t>
      </w:r>
      <w:r w:rsidRPr="007E3CFE">
        <w:rPr>
          <w:sz w:val="24"/>
          <w:szCs w:val="24"/>
          <w:lang w:eastAsia="zh-CN"/>
        </w:rPr>
        <w:tab/>
      </w:r>
      <w:r w:rsidRPr="007E3CFE">
        <w:rPr>
          <w:rFonts w:ascii="SimSun" w:hint="eastAsia"/>
          <w:sz w:val="24"/>
          <w:szCs w:val="24"/>
          <w:lang w:val="zh-CN" w:eastAsia="zh-CN"/>
        </w:rPr>
        <w:t>作为《昆明</w:t>
      </w:r>
      <w:r w:rsidRPr="007E3CFE">
        <w:rPr>
          <w:sz w:val="24"/>
          <w:szCs w:val="24"/>
          <w:lang w:eastAsia="zh-CN"/>
        </w:rPr>
        <w:t>-</w:t>
      </w:r>
      <w:r w:rsidRPr="007E3CFE">
        <w:rPr>
          <w:rFonts w:ascii="SimSun" w:hint="eastAsia"/>
          <w:sz w:val="24"/>
          <w:szCs w:val="24"/>
          <w:lang w:val="zh-CN" w:eastAsia="zh-CN"/>
        </w:rPr>
        <w:t>蒙特利尔全球生物多样性框架》的监测框架的一部分</w:t>
      </w:r>
      <w:r w:rsidRPr="007E3CFE">
        <w:rPr>
          <w:rFonts w:ascii="SimSun" w:hint="eastAsia"/>
          <w:sz w:val="24"/>
          <w:szCs w:val="24"/>
          <w:lang w:eastAsia="zh-CN"/>
        </w:rPr>
        <w:t>，</w:t>
      </w:r>
      <w:r w:rsidRPr="007E3CFE">
        <w:rPr>
          <w:rFonts w:ascii="SimSun" w:hint="eastAsia"/>
          <w:sz w:val="24"/>
          <w:szCs w:val="24"/>
          <w:lang w:val="zh-CN" w:eastAsia="zh-CN"/>
        </w:rPr>
        <w:t>将多边机制的非货币性惠益的贡献纳入报告的方法</w:t>
      </w:r>
      <w:r w:rsidRPr="007E3CFE">
        <w:rPr>
          <w:rFonts w:ascii="SimSun" w:hint="eastAsia"/>
          <w:sz w:val="24"/>
          <w:szCs w:val="24"/>
          <w:lang w:eastAsia="zh-CN"/>
        </w:rPr>
        <w:t>；</w:t>
      </w:r>
      <w:proofErr w:type="gramEnd"/>
    </w:p>
    <w:p w14:paraId="025B9E1E" w14:textId="1A237C8E" w:rsidR="005B71B8" w:rsidRPr="007E3CFE" w:rsidRDefault="005B71B8" w:rsidP="005B71B8">
      <w:pPr>
        <w:pStyle w:val="CBDNormalNoNumber"/>
        <w:tabs>
          <w:tab w:val="clear" w:pos="567"/>
          <w:tab w:val="clear" w:pos="1134"/>
          <w:tab w:val="clear" w:pos="1701"/>
        </w:tabs>
        <w:ind w:left="1701" w:hanging="567"/>
        <w:rPr>
          <w:sz w:val="24"/>
          <w:szCs w:val="24"/>
          <w:lang w:eastAsia="zh-CN"/>
        </w:rPr>
      </w:pPr>
      <w:r w:rsidRPr="007E3CFE">
        <w:rPr>
          <w:rFonts w:ascii="SimSun"/>
          <w:sz w:val="24"/>
          <w:szCs w:val="24"/>
          <w:lang w:eastAsia="zh-CN"/>
        </w:rPr>
        <w:t>(</w:t>
      </w:r>
      <w:r w:rsidRPr="007E3CFE">
        <w:rPr>
          <w:rFonts w:ascii="SimSun" w:hint="eastAsia"/>
          <w:sz w:val="24"/>
          <w:szCs w:val="24"/>
          <w:lang w:val="zh-CN" w:eastAsia="zh-CN"/>
        </w:rPr>
        <w:t>六</w:t>
      </w:r>
      <w:r w:rsidRPr="007E3CFE">
        <w:rPr>
          <w:rFonts w:ascii="SimSun"/>
          <w:sz w:val="24"/>
          <w:szCs w:val="24"/>
          <w:lang w:eastAsia="zh-CN"/>
        </w:rPr>
        <w:t>)</w:t>
      </w:r>
      <w:r w:rsidRPr="007E3CFE">
        <w:rPr>
          <w:sz w:val="24"/>
          <w:szCs w:val="24"/>
          <w:lang w:eastAsia="zh-CN"/>
        </w:rPr>
        <w:tab/>
      </w:r>
      <w:r w:rsidRPr="007E3CFE">
        <w:rPr>
          <w:rFonts w:ascii="SimSun" w:hint="eastAsia"/>
          <w:sz w:val="24"/>
          <w:szCs w:val="24"/>
          <w:lang w:val="zh-CN" w:eastAsia="zh-CN"/>
        </w:rPr>
        <w:t>第</w:t>
      </w:r>
      <w:hyperlink r:id="rId32" w:history="1">
        <w:r w:rsidRPr="007E3CFE">
          <w:rPr>
            <w:rStyle w:val="Hyperlink0"/>
            <w:sz w:val="24"/>
            <w:szCs w:val="24"/>
            <w:lang w:eastAsia="zh-CN"/>
          </w:rPr>
          <w:t>16/2</w:t>
        </w:r>
      </w:hyperlink>
      <w:r w:rsidRPr="007E3CFE">
        <w:rPr>
          <w:rFonts w:ascii="SimSun" w:hint="eastAsia"/>
          <w:sz w:val="24"/>
          <w:szCs w:val="24"/>
          <w:lang w:val="zh-CN" w:eastAsia="zh-CN"/>
        </w:rPr>
        <w:t>号决定附件第</w:t>
      </w:r>
      <w:r w:rsidRPr="007E3CFE">
        <w:rPr>
          <w:sz w:val="24"/>
          <w:szCs w:val="24"/>
          <w:lang w:eastAsia="zh-CN"/>
        </w:rPr>
        <w:t xml:space="preserve"> 8 </w:t>
      </w:r>
      <w:r w:rsidRPr="007E3CFE">
        <w:rPr>
          <w:rFonts w:ascii="SimSun" w:hint="eastAsia"/>
          <w:sz w:val="24"/>
          <w:szCs w:val="24"/>
          <w:lang w:val="zh-CN" w:eastAsia="zh-CN"/>
        </w:rPr>
        <w:t>段规定的多边机制信息交换所所需的要求和进一步工作</w:t>
      </w:r>
      <w:r w:rsidRPr="007E3CFE">
        <w:rPr>
          <w:rFonts w:ascii="SimSun" w:hint="eastAsia"/>
          <w:sz w:val="24"/>
          <w:szCs w:val="24"/>
          <w:lang w:eastAsia="zh-CN"/>
        </w:rPr>
        <w:t>，</w:t>
      </w:r>
      <w:r w:rsidRPr="007E3CFE">
        <w:rPr>
          <w:rFonts w:ascii="SimSun" w:hint="eastAsia"/>
          <w:sz w:val="24"/>
          <w:szCs w:val="24"/>
          <w:lang w:val="zh-CN" w:eastAsia="zh-CN"/>
        </w:rPr>
        <w:t>包括报告非货币性惠益分享的透明度和问责制；</w:t>
      </w:r>
      <w:r w:rsidR="007E3CFE" w:rsidRPr="007E3CFE">
        <w:rPr>
          <w:rFonts w:ascii="SimSun" w:hint="eastAsia"/>
          <w:sz w:val="24"/>
          <w:szCs w:val="24"/>
          <w:lang w:val="zh-CN" w:eastAsia="zh-CN"/>
        </w:rPr>
        <w:t xml:space="preserve"> </w:t>
      </w:r>
    </w:p>
    <w:p w14:paraId="0FCD9501" w14:textId="77777777" w:rsidR="005B71B8" w:rsidRPr="007E3CFE" w:rsidRDefault="005B71B8" w:rsidP="005B71B8">
      <w:pPr>
        <w:pStyle w:val="CBDNormalNoNumber"/>
        <w:tabs>
          <w:tab w:val="clear" w:pos="567"/>
          <w:tab w:val="clear" w:pos="1134"/>
          <w:tab w:val="clear" w:pos="1701"/>
        </w:tabs>
        <w:ind w:left="1701" w:hanging="567"/>
        <w:rPr>
          <w:sz w:val="24"/>
          <w:szCs w:val="24"/>
          <w:lang w:eastAsia="zh-CN"/>
        </w:rPr>
      </w:pPr>
      <w:r w:rsidRPr="007E3CFE">
        <w:rPr>
          <w:rFonts w:ascii="SimSun"/>
          <w:sz w:val="24"/>
          <w:szCs w:val="24"/>
          <w:lang w:eastAsia="zh-CN"/>
        </w:rPr>
        <w:t>(</w:t>
      </w:r>
      <w:r w:rsidRPr="007E3CFE">
        <w:rPr>
          <w:rFonts w:ascii="SimSun" w:hint="eastAsia"/>
          <w:sz w:val="24"/>
          <w:szCs w:val="24"/>
          <w:lang w:val="zh-CN" w:eastAsia="zh-CN"/>
        </w:rPr>
        <w:t>七</w:t>
      </w:r>
      <w:r w:rsidRPr="007E3CFE">
        <w:rPr>
          <w:rFonts w:ascii="SimSun"/>
          <w:sz w:val="24"/>
          <w:szCs w:val="24"/>
          <w:lang w:eastAsia="zh-CN"/>
        </w:rPr>
        <w:t>)</w:t>
      </w:r>
      <w:r w:rsidRPr="007E3CFE">
        <w:rPr>
          <w:sz w:val="24"/>
          <w:szCs w:val="24"/>
          <w:lang w:eastAsia="zh-CN"/>
        </w:rPr>
        <w:tab/>
      </w:r>
      <w:r w:rsidRPr="007E3CFE">
        <w:rPr>
          <w:rFonts w:ascii="SimSun" w:hint="eastAsia"/>
          <w:sz w:val="24"/>
          <w:szCs w:val="24"/>
          <w:lang w:val="zh-CN" w:eastAsia="zh-CN"/>
        </w:rPr>
        <w:t>向指导委员会提出进一步实施的建议</w:t>
      </w:r>
      <w:r w:rsidRPr="007E3CFE">
        <w:rPr>
          <w:rFonts w:ascii="SimSun" w:hint="eastAsia"/>
          <w:sz w:val="24"/>
          <w:szCs w:val="24"/>
          <w:lang w:eastAsia="zh-CN"/>
        </w:rPr>
        <w:t>，</w:t>
      </w:r>
      <w:r w:rsidRPr="007E3CFE">
        <w:rPr>
          <w:rFonts w:ascii="SimSun" w:hint="eastAsia"/>
          <w:sz w:val="24"/>
          <w:szCs w:val="24"/>
          <w:lang w:val="zh-CN" w:eastAsia="zh-CN"/>
        </w:rPr>
        <w:t>同时认识到非货币性惠益分享是补充而不是替代第</w:t>
      </w:r>
      <w:hyperlink r:id="rId33" w:history="1">
        <w:r w:rsidRPr="007E3CFE">
          <w:rPr>
            <w:rStyle w:val="Hyperlink"/>
            <w:sz w:val="24"/>
            <w:szCs w:val="24"/>
            <w:lang w:eastAsia="zh-CN"/>
          </w:rPr>
          <w:t>16/2</w:t>
        </w:r>
      </w:hyperlink>
      <w:r w:rsidRPr="007E3CFE">
        <w:rPr>
          <w:rFonts w:ascii="SimSun" w:hint="eastAsia"/>
          <w:sz w:val="24"/>
          <w:szCs w:val="24"/>
          <w:lang w:val="zh-CN" w:eastAsia="zh-CN"/>
        </w:rPr>
        <w:t>号决定中通过卡利基金进行的货币惠益分享</w:t>
      </w:r>
      <w:r w:rsidRPr="007E3CFE">
        <w:rPr>
          <w:rFonts w:ascii="SimSun" w:hint="eastAsia"/>
          <w:sz w:val="24"/>
          <w:szCs w:val="24"/>
          <w:lang w:eastAsia="zh-CN"/>
        </w:rPr>
        <w:t>；</w:t>
      </w:r>
    </w:p>
    <w:p w14:paraId="5CDA125E" w14:textId="77777777" w:rsidR="005B71B8" w:rsidRPr="007E3CFE" w:rsidRDefault="005B71B8" w:rsidP="005B71B8">
      <w:pPr>
        <w:pStyle w:val="CBDNormalNumber"/>
        <w:numPr>
          <w:ilvl w:val="0"/>
          <w:numId w:val="0"/>
        </w:numPr>
        <w:tabs>
          <w:tab w:val="clear" w:pos="567"/>
          <w:tab w:val="clear" w:pos="1134"/>
        </w:tabs>
        <w:ind w:left="567" w:firstLine="597"/>
        <w:rPr>
          <w:sz w:val="24"/>
          <w:szCs w:val="24"/>
          <w:lang w:eastAsia="zh-CN"/>
        </w:rPr>
      </w:pPr>
      <w:r w:rsidRPr="007E3CFE">
        <w:rPr>
          <w:noProof/>
          <w:sz w:val="24"/>
          <w:szCs w:val="24"/>
          <w:lang w:eastAsia="zh-CN"/>
        </w:rPr>
        <w:t>(c)</w:t>
      </w:r>
      <w:r w:rsidRPr="007E3CFE">
        <w:rPr>
          <w:sz w:val="24"/>
          <w:szCs w:val="24"/>
          <w:lang w:eastAsia="zh-CN"/>
        </w:rPr>
        <w:tab/>
      </w:r>
      <w:r w:rsidRPr="007E3CFE">
        <w:rPr>
          <w:rFonts w:ascii="SimSun" w:hint="eastAsia"/>
          <w:sz w:val="24"/>
          <w:szCs w:val="24"/>
          <w:lang w:val="zh-CN" w:eastAsia="zh-CN"/>
        </w:rPr>
        <w:t>向指导委员会提供上文第</w:t>
      </w:r>
      <w:r w:rsidRPr="007E3CFE">
        <w:rPr>
          <w:sz w:val="24"/>
          <w:szCs w:val="24"/>
          <w:lang w:eastAsia="zh-CN"/>
        </w:rPr>
        <w:t xml:space="preserve"> 33</w:t>
      </w:r>
      <w:r w:rsidRPr="007E3CFE">
        <w:rPr>
          <w:rFonts w:ascii="SimSun" w:hint="eastAsia"/>
          <w:sz w:val="24"/>
          <w:szCs w:val="24"/>
          <w:lang w:eastAsia="zh-CN"/>
        </w:rPr>
        <w:t>（</w:t>
      </w:r>
      <w:r w:rsidRPr="007E3CFE">
        <w:rPr>
          <w:sz w:val="24"/>
          <w:szCs w:val="24"/>
          <w:lang w:eastAsia="zh-CN"/>
        </w:rPr>
        <w:t>a</w:t>
      </w:r>
      <w:r w:rsidRPr="007E3CFE">
        <w:rPr>
          <w:rFonts w:ascii="SimSun" w:hint="eastAsia"/>
          <w:sz w:val="24"/>
          <w:szCs w:val="24"/>
          <w:lang w:eastAsia="zh-CN"/>
        </w:rPr>
        <w:t>）</w:t>
      </w:r>
      <w:r w:rsidRPr="007E3CFE">
        <w:rPr>
          <w:rFonts w:ascii="SimSun" w:hint="eastAsia"/>
          <w:sz w:val="24"/>
          <w:szCs w:val="24"/>
          <w:lang w:val="zh-CN" w:eastAsia="zh-CN"/>
        </w:rPr>
        <w:t>和</w:t>
      </w:r>
      <w:r w:rsidRPr="007E3CFE">
        <w:rPr>
          <w:rFonts w:ascii="SimSun" w:hint="eastAsia"/>
          <w:sz w:val="24"/>
          <w:szCs w:val="24"/>
          <w:lang w:eastAsia="zh-CN"/>
        </w:rPr>
        <w:t>（</w:t>
      </w:r>
      <w:r w:rsidRPr="007E3CFE">
        <w:rPr>
          <w:sz w:val="24"/>
          <w:szCs w:val="24"/>
          <w:lang w:eastAsia="zh-CN"/>
        </w:rPr>
        <w:t>b</w:t>
      </w:r>
      <w:r w:rsidRPr="007E3CFE">
        <w:rPr>
          <w:rFonts w:ascii="SimSun" w:hint="eastAsia"/>
          <w:sz w:val="24"/>
          <w:szCs w:val="24"/>
          <w:lang w:eastAsia="zh-CN"/>
        </w:rPr>
        <w:t>）</w:t>
      </w:r>
      <w:r w:rsidRPr="007E3CFE">
        <w:rPr>
          <w:rFonts w:ascii="SimSun" w:hint="eastAsia"/>
          <w:sz w:val="24"/>
          <w:szCs w:val="24"/>
          <w:lang w:val="zh-CN" w:eastAsia="zh-CN"/>
        </w:rPr>
        <w:t>分段所述的工作成果供其审议</w:t>
      </w:r>
      <w:r w:rsidRPr="007E3CFE">
        <w:rPr>
          <w:rFonts w:ascii="SimSun" w:hint="eastAsia"/>
          <w:sz w:val="24"/>
          <w:szCs w:val="24"/>
          <w:lang w:eastAsia="zh-CN"/>
        </w:rPr>
        <w:t>，</w:t>
      </w:r>
      <w:r w:rsidRPr="007E3CFE">
        <w:rPr>
          <w:rFonts w:ascii="SimSun" w:hint="eastAsia"/>
          <w:sz w:val="24"/>
          <w:szCs w:val="24"/>
          <w:lang w:val="zh-CN" w:eastAsia="zh-CN"/>
        </w:rPr>
        <w:t>以期交流意见和提出建议</w:t>
      </w:r>
      <w:r w:rsidRPr="007E3CFE">
        <w:rPr>
          <w:rFonts w:ascii="SimSun" w:hint="eastAsia"/>
          <w:sz w:val="24"/>
          <w:szCs w:val="24"/>
          <w:lang w:eastAsia="zh-CN"/>
        </w:rPr>
        <w:t>，</w:t>
      </w:r>
      <w:r w:rsidRPr="007E3CFE">
        <w:rPr>
          <w:rFonts w:ascii="SimSun" w:hint="eastAsia"/>
          <w:sz w:val="24"/>
          <w:szCs w:val="24"/>
          <w:lang w:val="zh-CN" w:eastAsia="zh-CN"/>
        </w:rPr>
        <w:t>并将这项工作的成果提交不限成员名额特设工作组审议</w:t>
      </w:r>
      <w:r w:rsidRPr="007E3CFE">
        <w:rPr>
          <w:rFonts w:ascii="SimSun" w:hint="eastAsia"/>
          <w:sz w:val="24"/>
          <w:szCs w:val="24"/>
          <w:lang w:eastAsia="zh-CN"/>
        </w:rPr>
        <w:t>；</w:t>
      </w:r>
    </w:p>
    <w:p w14:paraId="696A7AA3" w14:textId="77777777" w:rsidR="00DD390C" w:rsidRPr="007E3CFE" w:rsidRDefault="00DD390C" w:rsidP="00853E2A">
      <w:pPr>
        <w:tabs>
          <w:tab w:val="clear" w:pos="567"/>
          <w:tab w:val="clear" w:pos="1134"/>
          <w:tab w:val="clear" w:pos="1701"/>
          <w:tab w:val="clear" w:pos="2268"/>
        </w:tabs>
        <w:rPr>
          <w:rFonts w:eastAsia="KaiTi"/>
          <w:sz w:val="24"/>
          <w:szCs w:val="24"/>
          <w:lang w:eastAsia="zh-CN"/>
        </w:rPr>
      </w:pPr>
      <w:r w:rsidRPr="007E3CFE">
        <w:rPr>
          <w:rFonts w:eastAsia="KaiTi"/>
          <w:sz w:val="24"/>
          <w:szCs w:val="24"/>
          <w:lang w:eastAsia="zh-CN"/>
        </w:rPr>
        <w:t>数据的可及性</w:t>
      </w:r>
      <w:r w:rsidRPr="007E3CFE">
        <w:rPr>
          <w:rFonts w:eastAsia="KaiTi" w:hint="eastAsia"/>
          <w:sz w:val="24"/>
          <w:szCs w:val="24"/>
          <w:lang w:eastAsia="zh-CN"/>
        </w:rPr>
        <w:t>和问责制</w:t>
      </w:r>
    </w:p>
    <w:p w14:paraId="34EFAD36" w14:textId="77777777" w:rsidR="00DD390C" w:rsidRPr="00B01BB7"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7E3CFE">
        <w:rPr>
          <w:sz w:val="24"/>
          <w:szCs w:val="24"/>
          <w:lang w:eastAsia="zh-CN"/>
        </w:rPr>
        <w:t>3</w:t>
      </w:r>
      <w:r w:rsidRPr="007E3CFE">
        <w:rPr>
          <w:rFonts w:hint="eastAsia"/>
          <w:sz w:val="24"/>
          <w:szCs w:val="24"/>
          <w:lang w:eastAsia="zh-CN"/>
        </w:rPr>
        <w:t>4</w:t>
      </w:r>
      <w:r w:rsidRPr="007E3CFE">
        <w:rPr>
          <w:sz w:val="24"/>
          <w:szCs w:val="24"/>
          <w:lang w:eastAsia="zh-CN"/>
        </w:rPr>
        <w:t>.</w:t>
      </w:r>
      <w:proofErr w:type="gramStart"/>
      <w:r w:rsidRPr="007E3CFE">
        <w:rPr>
          <w:sz w:val="24"/>
          <w:szCs w:val="24"/>
          <w:lang w:eastAsia="zh-CN"/>
        </w:rPr>
        <w:tab/>
        <w:t xml:space="preserve"> </w:t>
      </w:r>
      <w:r w:rsidRPr="007E3CFE">
        <w:rPr>
          <w:rFonts w:eastAsia="KaiTi"/>
          <w:sz w:val="24"/>
          <w:szCs w:val="24"/>
          <w:lang w:eastAsia="zh-CN"/>
        </w:rPr>
        <w:t xml:space="preserve"> </w:t>
      </w:r>
      <w:r w:rsidRPr="007E3CFE">
        <w:rPr>
          <w:rFonts w:eastAsia="KaiTi"/>
          <w:sz w:val="24"/>
          <w:szCs w:val="24"/>
          <w:lang w:eastAsia="zh-CN"/>
        </w:rPr>
        <w:t>邀请</w:t>
      </w:r>
      <w:r w:rsidRPr="007E3CFE">
        <w:rPr>
          <w:sz w:val="24"/>
          <w:szCs w:val="24"/>
          <w:lang w:eastAsia="zh-CN"/>
        </w:rPr>
        <w:t>以下各方</w:t>
      </w:r>
      <w:r w:rsidRPr="00F33775">
        <w:rPr>
          <w:sz w:val="24"/>
          <w:szCs w:val="24"/>
          <w:lang w:eastAsia="zh-CN"/>
        </w:rPr>
        <w:t>依照</w:t>
      </w:r>
      <w:r w:rsidRPr="00B01BB7">
        <w:rPr>
          <w:sz w:val="24"/>
          <w:szCs w:val="24"/>
          <w:lang w:eastAsia="zh-CN"/>
        </w:rPr>
        <w:t>所有缔约方对遗传资源的主权权利以及土著人民和地方社区的权利</w:t>
      </w:r>
      <w:proofErr w:type="gramEnd"/>
      <w:r w:rsidRPr="00B01BB7">
        <w:rPr>
          <w:sz w:val="24"/>
          <w:szCs w:val="24"/>
          <w:lang w:eastAsia="zh-CN"/>
        </w:rPr>
        <w:t>，</w:t>
      </w:r>
      <w:r>
        <w:rPr>
          <w:rFonts w:hint="eastAsia"/>
          <w:sz w:val="24"/>
          <w:szCs w:val="24"/>
          <w:lang w:eastAsia="zh-CN"/>
        </w:rPr>
        <w:t>并依照</w:t>
      </w:r>
      <w:r w:rsidRPr="009F629E">
        <w:rPr>
          <w:sz w:val="24"/>
          <w:szCs w:val="24"/>
          <w:lang w:eastAsia="zh-CN"/>
        </w:rPr>
        <w:t>开放获取数据的原则</w:t>
      </w:r>
      <w:r>
        <w:rPr>
          <w:rFonts w:hint="eastAsia"/>
          <w:sz w:val="24"/>
          <w:szCs w:val="24"/>
          <w:lang w:eastAsia="zh-CN"/>
        </w:rPr>
        <w:t>，力求</w:t>
      </w:r>
      <w:r w:rsidRPr="00B01BB7">
        <w:rPr>
          <w:sz w:val="24"/>
          <w:szCs w:val="24"/>
          <w:lang w:eastAsia="zh-CN"/>
        </w:rPr>
        <w:t>以透明和负责任的方式开放遗传资源数字序列信息供获取：</w:t>
      </w:r>
    </w:p>
    <w:p w14:paraId="69D4BCF8" w14:textId="77777777" w:rsidR="00DD390C" w:rsidRPr="00B01BB7"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B01BB7">
        <w:rPr>
          <w:sz w:val="24"/>
          <w:szCs w:val="24"/>
          <w:lang w:eastAsia="zh-CN"/>
        </w:rPr>
        <w:t xml:space="preserve">(a)    </w:t>
      </w:r>
      <w:r w:rsidRPr="00B01BB7">
        <w:rPr>
          <w:sz w:val="24"/>
          <w:szCs w:val="24"/>
          <w:lang w:eastAsia="zh-CN"/>
        </w:rPr>
        <w:t>土著人民和地方社区、包括</w:t>
      </w:r>
      <w:r>
        <w:rPr>
          <w:rFonts w:hint="eastAsia"/>
          <w:sz w:val="24"/>
          <w:szCs w:val="24"/>
          <w:lang w:eastAsia="zh-CN"/>
        </w:rPr>
        <w:t>其中的</w:t>
      </w:r>
      <w:r w:rsidRPr="00B01BB7">
        <w:rPr>
          <w:sz w:val="24"/>
          <w:szCs w:val="24"/>
          <w:lang w:eastAsia="zh-CN"/>
        </w:rPr>
        <w:t>妇女和青年，与缔约方</w:t>
      </w:r>
      <w:r>
        <w:rPr>
          <w:rFonts w:hint="eastAsia"/>
          <w:sz w:val="24"/>
          <w:szCs w:val="24"/>
          <w:lang w:eastAsia="zh-CN"/>
        </w:rPr>
        <w:t>并酌情与</w:t>
      </w:r>
      <w:r w:rsidRPr="00B01BB7">
        <w:rPr>
          <w:sz w:val="24"/>
          <w:szCs w:val="24"/>
          <w:lang w:eastAsia="zh-CN"/>
        </w:rPr>
        <w:t>遗传资源数字序列信息数据库管理人、科学界、遗传资源数字序列信息用户、相关组织和倡议</w:t>
      </w:r>
      <w:r>
        <w:rPr>
          <w:rFonts w:hint="eastAsia"/>
          <w:sz w:val="24"/>
          <w:szCs w:val="24"/>
          <w:lang w:eastAsia="zh-CN"/>
        </w:rPr>
        <w:t>磋商并</w:t>
      </w:r>
      <w:r w:rsidRPr="00B01BB7">
        <w:rPr>
          <w:sz w:val="24"/>
          <w:szCs w:val="24"/>
          <w:lang w:eastAsia="zh-CN"/>
        </w:rPr>
        <w:t>合作，</w:t>
      </w:r>
      <w:r>
        <w:rPr>
          <w:rFonts w:hint="eastAsia"/>
          <w:sz w:val="24"/>
          <w:szCs w:val="24"/>
          <w:lang w:eastAsia="zh-CN"/>
        </w:rPr>
        <w:t>为</w:t>
      </w:r>
      <w:r w:rsidRPr="00B01BB7">
        <w:rPr>
          <w:sz w:val="24"/>
          <w:szCs w:val="24"/>
          <w:lang w:eastAsia="zh-CN"/>
        </w:rPr>
        <w:t>开发供数据库运营人、科研机构、秘书处及其他相关利益攸关方使用</w:t>
      </w:r>
      <w:r>
        <w:rPr>
          <w:rFonts w:hint="eastAsia"/>
          <w:sz w:val="24"/>
          <w:szCs w:val="24"/>
          <w:lang w:eastAsia="zh-CN"/>
        </w:rPr>
        <w:t>的</w:t>
      </w:r>
      <w:r w:rsidRPr="00B01BB7">
        <w:rPr>
          <w:sz w:val="24"/>
          <w:szCs w:val="24"/>
          <w:lang w:eastAsia="zh-CN"/>
        </w:rPr>
        <w:t>教育材料</w:t>
      </w:r>
      <w:r>
        <w:rPr>
          <w:rFonts w:hint="eastAsia"/>
          <w:sz w:val="24"/>
          <w:szCs w:val="24"/>
          <w:lang w:eastAsia="zh-CN"/>
        </w:rPr>
        <w:t>作贡献</w:t>
      </w:r>
      <w:r w:rsidRPr="00B01BB7">
        <w:rPr>
          <w:sz w:val="24"/>
          <w:szCs w:val="24"/>
          <w:lang w:eastAsia="zh-CN"/>
        </w:rPr>
        <w:t>，内容涉及与土著人民和地方社区、包括其中的妇女和青年及其传统知识相连接的数据的管理与治理，包括考虑到并遵循可找寻、可访问、可交互和可再用（</w:t>
      </w:r>
      <w:r w:rsidRPr="00B01BB7">
        <w:rPr>
          <w:sz w:val="24"/>
          <w:szCs w:val="24"/>
          <w:lang w:eastAsia="zh-CN"/>
        </w:rPr>
        <w:t>FAIR</w:t>
      </w:r>
      <w:r w:rsidRPr="00B01BB7">
        <w:rPr>
          <w:sz w:val="24"/>
          <w:szCs w:val="24"/>
          <w:lang w:eastAsia="zh-CN"/>
        </w:rPr>
        <w:t>）原则和集体利益、控制权、责任和伦理（</w:t>
      </w:r>
      <w:r w:rsidRPr="00B01BB7">
        <w:rPr>
          <w:sz w:val="24"/>
          <w:szCs w:val="24"/>
          <w:lang w:eastAsia="zh-CN"/>
        </w:rPr>
        <w:t>CARE</w:t>
      </w:r>
      <w:r w:rsidRPr="00B01BB7">
        <w:rPr>
          <w:sz w:val="24"/>
          <w:szCs w:val="24"/>
          <w:lang w:eastAsia="zh-CN"/>
        </w:rPr>
        <w:t>）原则</w:t>
      </w:r>
      <w:r>
        <w:rPr>
          <w:rFonts w:hint="eastAsia"/>
          <w:sz w:val="24"/>
          <w:szCs w:val="24"/>
          <w:lang w:eastAsia="zh-CN"/>
        </w:rPr>
        <w:t>，并考虑</w:t>
      </w:r>
      <w:r w:rsidRPr="00B01BB7">
        <w:rPr>
          <w:sz w:val="24"/>
          <w:szCs w:val="24"/>
          <w:lang w:eastAsia="zh-CN"/>
        </w:rPr>
        <w:t>联合国教育、科学及文化组织</w:t>
      </w:r>
      <w:r w:rsidRPr="00B01BB7">
        <w:rPr>
          <w:rFonts w:ascii="KaiTi" w:eastAsia="KaiTi" w:hAnsi="KaiTi"/>
          <w:sz w:val="24"/>
          <w:szCs w:val="24"/>
          <w:lang w:eastAsia="zh-CN"/>
        </w:rPr>
        <w:t>《</w:t>
      </w:r>
      <w:r w:rsidRPr="00B01BB7">
        <w:rPr>
          <w:rFonts w:ascii="KaiTi" w:hAnsi="KaiTi"/>
          <w:sz w:val="24"/>
          <w:szCs w:val="24"/>
          <w:lang w:eastAsia="zh-CN"/>
        </w:rPr>
        <w:t>开放科学建议书</w:t>
      </w:r>
      <w:r w:rsidRPr="00B01BB7">
        <w:rPr>
          <w:rFonts w:ascii="KaiTi" w:eastAsia="KaiTi" w:hAnsi="KaiTi"/>
          <w:sz w:val="24"/>
          <w:szCs w:val="24"/>
          <w:lang w:eastAsia="zh-CN"/>
        </w:rPr>
        <w:t>》</w:t>
      </w:r>
      <w:r w:rsidRPr="00B01BB7">
        <w:rPr>
          <w:sz w:val="24"/>
          <w:szCs w:val="24"/>
          <w:lang w:eastAsia="zh-CN"/>
        </w:rPr>
        <w:t>第三节所列建议</w:t>
      </w:r>
      <w:r>
        <w:rPr>
          <w:rFonts w:hint="eastAsia"/>
          <w:sz w:val="24"/>
          <w:szCs w:val="24"/>
          <w:lang w:eastAsia="zh-CN"/>
        </w:rPr>
        <w:t>，</w:t>
      </w:r>
      <w:r w:rsidRPr="00A1791E">
        <w:rPr>
          <w:sz w:val="24"/>
          <w:szCs w:val="24"/>
          <w:lang w:eastAsia="zh-CN"/>
        </w:rPr>
        <w:t>以便除其他外，为</w:t>
      </w:r>
      <w:r>
        <w:rPr>
          <w:rFonts w:hint="eastAsia"/>
          <w:sz w:val="24"/>
          <w:szCs w:val="24"/>
          <w:lang w:eastAsia="zh-CN"/>
        </w:rPr>
        <w:t>关于</w:t>
      </w:r>
      <w:r w:rsidRPr="00A1791E">
        <w:rPr>
          <w:sz w:val="24"/>
          <w:szCs w:val="24"/>
          <w:lang w:eastAsia="zh-CN"/>
        </w:rPr>
        <w:t>用遗传资源数字序列信息</w:t>
      </w:r>
      <w:r>
        <w:rPr>
          <w:rFonts w:hint="eastAsia"/>
          <w:sz w:val="24"/>
          <w:szCs w:val="24"/>
          <w:lang w:eastAsia="zh-CN"/>
        </w:rPr>
        <w:t>作</w:t>
      </w:r>
      <w:r w:rsidRPr="00A1791E">
        <w:rPr>
          <w:sz w:val="24"/>
          <w:szCs w:val="24"/>
          <w:lang w:eastAsia="zh-CN"/>
        </w:rPr>
        <w:t>研究的科学出版物提供指导；</w:t>
      </w:r>
    </w:p>
    <w:p w14:paraId="21625375" w14:textId="71171641" w:rsidR="00DD390C" w:rsidRPr="00B01BB7"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B01BB7">
        <w:rPr>
          <w:sz w:val="24"/>
          <w:szCs w:val="24"/>
          <w:lang w:eastAsia="zh-CN"/>
        </w:rPr>
        <w:t xml:space="preserve"> (b)  </w:t>
      </w:r>
      <w:r w:rsidRPr="00B01BB7">
        <w:rPr>
          <w:sz w:val="24"/>
          <w:szCs w:val="24"/>
          <w:lang w:eastAsia="zh-CN"/>
        </w:rPr>
        <w:t>托管开放供获取遗传资源数字序列信息数据库的组织</w:t>
      </w:r>
      <w:r>
        <w:rPr>
          <w:rFonts w:hint="eastAsia"/>
          <w:sz w:val="24"/>
          <w:szCs w:val="24"/>
          <w:lang w:eastAsia="zh-CN"/>
        </w:rPr>
        <w:t>在缔约方大会第十八届会议之前与执行秘书</w:t>
      </w:r>
      <w:r w:rsidRPr="00A1791E">
        <w:rPr>
          <w:sz w:val="24"/>
          <w:szCs w:val="24"/>
          <w:lang w:eastAsia="zh-CN"/>
        </w:rPr>
        <w:t>分享其</w:t>
      </w:r>
      <w:r>
        <w:rPr>
          <w:rFonts w:hint="eastAsia"/>
          <w:sz w:val="24"/>
          <w:szCs w:val="24"/>
          <w:lang w:eastAsia="zh-CN"/>
        </w:rPr>
        <w:t>执行</w:t>
      </w:r>
      <w:r w:rsidRPr="000657F1">
        <w:rPr>
          <w:sz w:val="24"/>
          <w:szCs w:val="24"/>
          <w:lang w:eastAsia="zh-CN"/>
        </w:rPr>
        <w:t>第</w:t>
      </w:r>
      <w:hyperlink r:id="rId34" w:history="1">
        <w:r w:rsidR="000A3872" w:rsidRPr="007A1A72">
          <w:rPr>
            <w:rStyle w:val="Hyperlink"/>
            <w:rFonts w:eastAsia="Times New Roman"/>
            <w:lang w:eastAsia="zh-CN"/>
          </w:rPr>
          <w:t>16/2</w:t>
        </w:r>
      </w:hyperlink>
      <w:r w:rsidRPr="000657F1">
        <w:rPr>
          <w:sz w:val="24"/>
          <w:szCs w:val="24"/>
          <w:lang w:eastAsia="zh-CN"/>
        </w:rPr>
        <w:t>号决定附件第</w:t>
      </w:r>
      <w:r w:rsidRPr="000657F1">
        <w:rPr>
          <w:sz w:val="24"/>
          <w:szCs w:val="24"/>
          <w:lang w:eastAsia="zh-CN"/>
        </w:rPr>
        <w:t>10</w:t>
      </w:r>
      <w:r w:rsidRPr="000657F1">
        <w:rPr>
          <w:sz w:val="24"/>
          <w:szCs w:val="24"/>
          <w:lang w:eastAsia="zh-CN"/>
        </w:rPr>
        <w:t>段</w:t>
      </w:r>
      <w:r w:rsidRPr="00A1791E">
        <w:rPr>
          <w:sz w:val="24"/>
          <w:szCs w:val="24"/>
          <w:lang w:eastAsia="zh-CN"/>
        </w:rPr>
        <w:t>同时保持开放</w:t>
      </w:r>
      <w:r w:rsidRPr="00B01BB7">
        <w:rPr>
          <w:sz w:val="24"/>
          <w:szCs w:val="24"/>
          <w:lang w:eastAsia="zh-CN"/>
        </w:rPr>
        <w:t>供获取</w:t>
      </w:r>
      <w:r w:rsidRPr="00A1791E">
        <w:rPr>
          <w:sz w:val="24"/>
          <w:szCs w:val="24"/>
          <w:lang w:eastAsia="zh-CN"/>
        </w:rPr>
        <w:t>并考虑到现有</w:t>
      </w:r>
      <w:r>
        <w:rPr>
          <w:rFonts w:hint="eastAsia"/>
          <w:sz w:val="24"/>
          <w:szCs w:val="24"/>
          <w:lang w:eastAsia="zh-CN"/>
        </w:rPr>
        <w:t>的</w:t>
      </w:r>
      <w:r w:rsidRPr="00A1791E">
        <w:rPr>
          <w:sz w:val="24"/>
          <w:szCs w:val="24"/>
          <w:lang w:eastAsia="zh-CN"/>
        </w:rPr>
        <w:t>数据库</w:t>
      </w:r>
      <w:r w:rsidRPr="00B01BB7">
        <w:rPr>
          <w:sz w:val="24"/>
          <w:szCs w:val="24"/>
          <w:lang w:eastAsia="zh-CN"/>
        </w:rPr>
        <w:t>惯例</w:t>
      </w:r>
      <w:r>
        <w:rPr>
          <w:rFonts w:hint="eastAsia"/>
          <w:sz w:val="24"/>
          <w:szCs w:val="24"/>
          <w:lang w:eastAsia="zh-CN"/>
        </w:rPr>
        <w:t>的有关信息</w:t>
      </w:r>
      <w:r w:rsidRPr="00A1791E">
        <w:rPr>
          <w:sz w:val="24"/>
          <w:szCs w:val="24"/>
          <w:lang w:eastAsia="zh-CN"/>
        </w:rPr>
        <w:t>；</w:t>
      </w:r>
    </w:p>
    <w:p w14:paraId="54286F6B" w14:textId="77777777" w:rsidR="00DD390C" w:rsidRPr="00B01BB7"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B01BB7">
        <w:rPr>
          <w:sz w:val="24"/>
          <w:szCs w:val="24"/>
          <w:lang w:eastAsia="zh-CN"/>
        </w:rPr>
        <w:t>3</w:t>
      </w:r>
      <w:r>
        <w:rPr>
          <w:rFonts w:hint="eastAsia"/>
          <w:sz w:val="24"/>
          <w:szCs w:val="24"/>
          <w:lang w:eastAsia="zh-CN"/>
        </w:rPr>
        <w:t>5</w:t>
      </w:r>
      <w:r w:rsidRPr="00B01BB7">
        <w:rPr>
          <w:sz w:val="24"/>
          <w:szCs w:val="24"/>
          <w:lang w:eastAsia="zh-CN"/>
        </w:rPr>
        <w:t xml:space="preserve">.    </w:t>
      </w:r>
      <w:r w:rsidRPr="00B01BB7">
        <w:rPr>
          <w:rFonts w:eastAsia="KaiTi"/>
          <w:sz w:val="24"/>
          <w:szCs w:val="24"/>
          <w:lang w:eastAsia="zh-CN"/>
        </w:rPr>
        <w:t>邀请</w:t>
      </w:r>
      <w:r w:rsidRPr="00B01BB7">
        <w:rPr>
          <w:sz w:val="24"/>
          <w:szCs w:val="24"/>
          <w:lang w:eastAsia="zh-CN"/>
        </w:rPr>
        <w:t>有能力的缔约方、相关组织和利益攸关方向上文第</w:t>
      </w:r>
      <w:r w:rsidRPr="00B01BB7">
        <w:rPr>
          <w:sz w:val="24"/>
          <w:szCs w:val="24"/>
          <w:lang w:eastAsia="zh-CN"/>
        </w:rPr>
        <w:t>3</w:t>
      </w:r>
      <w:r>
        <w:rPr>
          <w:rFonts w:hint="eastAsia"/>
          <w:sz w:val="24"/>
          <w:szCs w:val="24"/>
          <w:lang w:eastAsia="zh-CN"/>
        </w:rPr>
        <w:t>4</w:t>
      </w:r>
      <w:r w:rsidRPr="00B01BB7">
        <w:rPr>
          <w:sz w:val="24"/>
          <w:szCs w:val="24"/>
          <w:lang w:eastAsia="zh-CN"/>
        </w:rPr>
        <w:t>(a)</w:t>
      </w:r>
      <w:r w:rsidRPr="00B01BB7">
        <w:rPr>
          <w:sz w:val="24"/>
          <w:szCs w:val="24"/>
          <w:lang w:eastAsia="zh-CN"/>
        </w:rPr>
        <w:t>和</w:t>
      </w:r>
      <w:r w:rsidRPr="00B01BB7">
        <w:rPr>
          <w:sz w:val="24"/>
          <w:szCs w:val="24"/>
          <w:lang w:eastAsia="zh-CN"/>
        </w:rPr>
        <w:t>(b)</w:t>
      </w:r>
      <w:r w:rsidRPr="00B01BB7">
        <w:rPr>
          <w:sz w:val="24"/>
          <w:szCs w:val="24"/>
          <w:lang w:eastAsia="zh-CN"/>
        </w:rPr>
        <w:t>分段所述工作提供能力建设、技术援助、技术转让</w:t>
      </w:r>
      <w:r>
        <w:rPr>
          <w:rFonts w:hint="eastAsia"/>
          <w:sz w:val="24"/>
          <w:szCs w:val="24"/>
          <w:lang w:eastAsia="zh-CN"/>
        </w:rPr>
        <w:t>和</w:t>
      </w:r>
      <w:r w:rsidRPr="00B01BB7">
        <w:rPr>
          <w:sz w:val="24"/>
          <w:szCs w:val="24"/>
          <w:lang w:eastAsia="zh-CN"/>
        </w:rPr>
        <w:t>财务支持；</w:t>
      </w:r>
    </w:p>
    <w:p w14:paraId="2E473364" w14:textId="77777777" w:rsidR="00DD390C"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B01BB7">
        <w:rPr>
          <w:sz w:val="24"/>
          <w:szCs w:val="24"/>
          <w:lang w:eastAsia="zh-CN"/>
        </w:rPr>
        <w:t>3</w:t>
      </w:r>
      <w:r>
        <w:rPr>
          <w:rFonts w:hint="eastAsia"/>
          <w:sz w:val="24"/>
          <w:szCs w:val="24"/>
          <w:lang w:eastAsia="zh-CN"/>
        </w:rPr>
        <w:t>6</w:t>
      </w:r>
      <w:r w:rsidRPr="00B01BB7">
        <w:rPr>
          <w:sz w:val="24"/>
          <w:szCs w:val="24"/>
          <w:lang w:eastAsia="zh-CN"/>
        </w:rPr>
        <w:t xml:space="preserve">.    </w:t>
      </w:r>
      <w:r w:rsidRPr="00B01BB7">
        <w:rPr>
          <w:rFonts w:eastAsia="KaiTi"/>
          <w:sz w:val="24"/>
          <w:szCs w:val="24"/>
          <w:lang w:eastAsia="zh-CN"/>
        </w:rPr>
        <w:t xml:space="preserve"> </w:t>
      </w:r>
      <w:r w:rsidRPr="00B01BB7">
        <w:rPr>
          <w:rFonts w:eastAsia="KaiTi"/>
          <w:sz w:val="24"/>
          <w:szCs w:val="24"/>
          <w:lang w:eastAsia="zh-CN"/>
        </w:rPr>
        <w:t>邀请</w:t>
      </w:r>
      <w:r w:rsidRPr="00B01BB7">
        <w:rPr>
          <w:sz w:val="24"/>
          <w:szCs w:val="24"/>
          <w:lang w:eastAsia="zh-CN"/>
        </w:rPr>
        <w:t>上文第</w:t>
      </w:r>
      <w:r w:rsidRPr="00B01BB7">
        <w:rPr>
          <w:sz w:val="24"/>
          <w:szCs w:val="24"/>
          <w:lang w:eastAsia="zh-CN"/>
        </w:rPr>
        <w:t>3</w:t>
      </w:r>
      <w:r>
        <w:rPr>
          <w:rFonts w:hint="eastAsia"/>
          <w:sz w:val="24"/>
          <w:szCs w:val="24"/>
          <w:lang w:eastAsia="zh-CN"/>
        </w:rPr>
        <w:t>4</w:t>
      </w:r>
      <w:r w:rsidRPr="00B01BB7">
        <w:rPr>
          <w:sz w:val="24"/>
          <w:szCs w:val="24"/>
          <w:lang w:eastAsia="zh-CN"/>
        </w:rPr>
        <w:t>段提到的各相关行为体向秘书处通报所开展的相关工作及其成果；</w:t>
      </w:r>
    </w:p>
    <w:p w14:paraId="7C8B3CCB" w14:textId="77777777" w:rsidR="00DD390C" w:rsidRDefault="00DD390C" w:rsidP="00DD390C">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37.</w:t>
      </w:r>
      <w:r>
        <w:rPr>
          <w:sz w:val="24"/>
          <w:szCs w:val="24"/>
          <w:lang w:eastAsia="zh-CN"/>
        </w:rPr>
        <w:tab/>
      </w:r>
      <w:r w:rsidRPr="00C667DF">
        <w:rPr>
          <w:rFonts w:eastAsia="KaiTi" w:hint="eastAsia"/>
          <w:sz w:val="24"/>
          <w:szCs w:val="24"/>
          <w:lang w:eastAsia="zh-CN"/>
        </w:rPr>
        <w:t>又</w:t>
      </w:r>
      <w:r w:rsidRPr="00C667DF">
        <w:rPr>
          <w:rFonts w:eastAsia="KaiTi"/>
          <w:sz w:val="24"/>
          <w:szCs w:val="24"/>
          <w:lang w:eastAsia="zh-CN"/>
        </w:rPr>
        <w:t>请</w:t>
      </w:r>
      <w:r w:rsidRPr="00C667DF">
        <w:rPr>
          <w:sz w:val="24"/>
          <w:szCs w:val="24"/>
          <w:lang w:eastAsia="zh-CN"/>
        </w:rPr>
        <w:t>执行秘书在资源</w:t>
      </w:r>
      <w:r>
        <w:rPr>
          <w:rFonts w:hint="eastAsia"/>
          <w:sz w:val="24"/>
          <w:szCs w:val="24"/>
          <w:lang w:eastAsia="zh-CN"/>
        </w:rPr>
        <w:t>允许</w:t>
      </w:r>
      <w:r w:rsidRPr="00C667DF">
        <w:rPr>
          <w:sz w:val="24"/>
          <w:szCs w:val="24"/>
          <w:lang w:eastAsia="zh-CN"/>
        </w:rPr>
        <w:t>的情况下</w:t>
      </w:r>
      <w:r>
        <w:rPr>
          <w:rFonts w:hint="eastAsia"/>
          <w:sz w:val="24"/>
          <w:szCs w:val="24"/>
          <w:lang w:eastAsia="zh-CN"/>
        </w:rPr>
        <w:t>：</w:t>
      </w:r>
    </w:p>
    <w:p w14:paraId="04A8442A" w14:textId="77777777" w:rsidR="00DD390C" w:rsidRPr="00912E22"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912E22">
        <w:rPr>
          <w:sz w:val="24"/>
          <w:szCs w:val="24"/>
          <w:lang w:eastAsia="zh-CN"/>
        </w:rPr>
        <w:t>(a)</w:t>
      </w:r>
      <w:r w:rsidRPr="00912E22">
        <w:rPr>
          <w:sz w:val="24"/>
          <w:szCs w:val="24"/>
          <w:lang w:eastAsia="zh-CN"/>
        </w:rPr>
        <w:tab/>
      </w:r>
      <w:r w:rsidRPr="00912E22">
        <w:rPr>
          <w:sz w:val="24"/>
          <w:szCs w:val="24"/>
          <w:lang w:eastAsia="zh-CN"/>
        </w:rPr>
        <w:t>收集上文第</w:t>
      </w:r>
      <w:r w:rsidRPr="00912E22">
        <w:rPr>
          <w:sz w:val="24"/>
          <w:szCs w:val="24"/>
          <w:lang w:eastAsia="zh-CN"/>
        </w:rPr>
        <w:t>36</w:t>
      </w:r>
      <w:r w:rsidRPr="00912E22">
        <w:rPr>
          <w:sz w:val="24"/>
          <w:szCs w:val="24"/>
          <w:lang w:eastAsia="zh-CN"/>
        </w:rPr>
        <w:t>段提</w:t>
      </w:r>
      <w:r w:rsidRPr="00912E22">
        <w:rPr>
          <w:rFonts w:hint="eastAsia"/>
          <w:sz w:val="24"/>
          <w:szCs w:val="24"/>
          <w:lang w:eastAsia="zh-CN"/>
        </w:rPr>
        <w:t>到</w:t>
      </w:r>
      <w:r w:rsidRPr="00912E22">
        <w:rPr>
          <w:sz w:val="24"/>
          <w:szCs w:val="24"/>
          <w:lang w:eastAsia="zh-CN"/>
        </w:rPr>
        <w:t>的信息并通过《公约》信息交换所机制</w:t>
      </w:r>
      <w:r w:rsidRPr="00912E22">
        <w:rPr>
          <w:rFonts w:hint="eastAsia"/>
          <w:sz w:val="24"/>
          <w:szCs w:val="24"/>
          <w:lang w:eastAsia="zh-CN"/>
        </w:rPr>
        <w:t>以及</w:t>
      </w:r>
      <w:r w:rsidRPr="00912E22">
        <w:rPr>
          <w:sz w:val="24"/>
          <w:szCs w:val="24"/>
          <w:lang w:eastAsia="zh-CN"/>
        </w:rPr>
        <w:t>获取和惠益分享信息交换所进行传播；</w:t>
      </w:r>
    </w:p>
    <w:p w14:paraId="464BC205" w14:textId="77777777" w:rsidR="00DD390C" w:rsidRPr="00912E22"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912E22">
        <w:rPr>
          <w:sz w:val="24"/>
          <w:szCs w:val="24"/>
          <w:lang w:eastAsia="zh-CN"/>
        </w:rPr>
        <w:t>(</w:t>
      </w:r>
      <w:r w:rsidRPr="00912E22">
        <w:rPr>
          <w:rFonts w:hint="eastAsia"/>
          <w:sz w:val="24"/>
          <w:szCs w:val="24"/>
          <w:lang w:eastAsia="zh-CN"/>
        </w:rPr>
        <w:t>b</w:t>
      </w:r>
      <w:r w:rsidRPr="00912E22">
        <w:rPr>
          <w:sz w:val="24"/>
          <w:szCs w:val="24"/>
          <w:lang w:eastAsia="zh-CN"/>
        </w:rPr>
        <w:t>)</w:t>
      </w:r>
      <w:r w:rsidRPr="00912E22">
        <w:rPr>
          <w:sz w:val="24"/>
          <w:szCs w:val="24"/>
          <w:lang w:eastAsia="zh-CN"/>
        </w:rPr>
        <w:tab/>
      </w:r>
      <w:r w:rsidRPr="00912E22">
        <w:rPr>
          <w:sz w:val="24"/>
          <w:szCs w:val="24"/>
          <w:lang w:eastAsia="zh-CN"/>
        </w:rPr>
        <w:t>呼吁与《公约》及其议定书之外的其他平台和信息交换所合作传播这一信息；</w:t>
      </w:r>
    </w:p>
    <w:p w14:paraId="635F0D96" w14:textId="77777777" w:rsidR="00DD390C" w:rsidRPr="00E97648" w:rsidRDefault="00DD390C" w:rsidP="00DD390C">
      <w:pPr>
        <w:tabs>
          <w:tab w:val="clear" w:pos="567"/>
          <w:tab w:val="clear" w:pos="1134"/>
          <w:tab w:val="clear" w:pos="1701"/>
          <w:tab w:val="clear" w:pos="2268"/>
        </w:tabs>
        <w:spacing w:before="120" w:after="120"/>
        <w:ind w:left="490" w:firstLine="490"/>
        <w:rPr>
          <w:sz w:val="24"/>
          <w:szCs w:val="24"/>
          <w:lang w:eastAsia="zh-CN"/>
        </w:rPr>
      </w:pPr>
      <w:r w:rsidRPr="00E97648">
        <w:rPr>
          <w:rFonts w:hint="eastAsia"/>
          <w:sz w:val="24"/>
          <w:szCs w:val="24"/>
          <w:lang w:eastAsia="zh-CN"/>
        </w:rPr>
        <w:lastRenderedPageBreak/>
        <w:t>38</w:t>
      </w:r>
      <w:r w:rsidRPr="00E97648">
        <w:rPr>
          <w:sz w:val="24"/>
          <w:szCs w:val="24"/>
          <w:lang w:eastAsia="zh-CN"/>
        </w:rPr>
        <w:t xml:space="preserve">.   </w:t>
      </w:r>
      <w:r w:rsidRPr="00E97648">
        <w:rPr>
          <w:rFonts w:eastAsia="KaiTi"/>
          <w:sz w:val="24"/>
          <w:szCs w:val="24"/>
          <w:lang w:eastAsia="zh-CN"/>
        </w:rPr>
        <w:t>请</w:t>
      </w:r>
      <w:r w:rsidRPr="00E97648">
        <w:rPr>
          <w:sz w:val="24"/>
          <w:szCs w:val="24"/>
          <w:lang w:eastAsia="zh-CN"/>
        </w:rPr>
        <w:t>执行秘书在资源允许的情况下，确保关于以透明和负责任的方式开放供获取的遗传资源数字序列信息的相关工具和模式（如数据库）的研究所得出的结论和建议</w:t>
      </w:r>
      <w:r w:rsidRPr="00E97648">
        <w:rPr>
          <w:sz w:val="24"/>
          <w:szCs w:val="24"/>
          <w:vertAlign w:val="superscript"/>
          <w:lang w:eastAsia="zh-CN"/>
        </w:rPr>
        <w:footnoteReference w:id="5"/>
      </w:r>
      <w:r w:rsidRPr="00E97648">
        <w:rPr>
          <w:sz w:val="24"/>
          <w:szCs w:val="24"/>
          <w:lang w:eastAsia="zh-CN"/>
        </w:rPr>
        <w:t>经过同行评议，以便缔约方、土著人民和地方社区、数据库运营人及相关专家能够提出意见，并将最终的研究报告和建议提交</w:t>
      </w:r>
      <w:r w:rsidRPr="00E97648">
        <w:rPr>
          <w:rFonts w:hint="eastAsia"/>
          <w:sz w:val="24"/>
          <w:szCs w:val="24"/>
          <w:lang w:eastAsia="zh-CN"/>
        </w:rPr>
        <w:t>工作组</w:t>
      </w:r>
      <w:r w:rsidRPr="00E97648">
        <w:rPr>
          <w:sz w:val="24"/>
          <w:szCs w:val="24"/>
          <w:lang w:eastAsia="zh-CN"/>
        </w:rPr>
        <w:t>审议</w:t>
      </w:r>
      <w:r w:rsidRPr="00E97648">
        <w:rPr>
          <w:rFonts w:hint="eastAsia"/>
          <w:sz w:val="24"/>
          <w:szCs w:val="24"/>
          <w:lang w:eastAsia="zh-CN"/>
        </w:rPr>
        <w:t>；</w:t>
      </w:r>
    </w:p>
    <w:p w14:paraId="509AB973" w14:textId="77777777" w:rsidR="00A23A29" w:rsidRPr="00E47915" w:rsidRDefault="00A23A29" w:rsidP="00A23A29">
      <w:pPr>
        <w:keepNext/>
        <w:keepLines/>
        <w:tabs>
          <w:tab w:val="left" w:pos="2835"/>
          <w:tab w:val="left" w:pos="3402"/>
        </w:tabs>
        <w:overflowPunct w:val="0"/>
        <w:spacing w:before="120"/>
        <w:ind w:left="490"/>
        <w:rPr>
          <w:b/>
          <w:sz w:val="24"/>
          <w:szCs w:val="24"/>
          <w:lang w:eastAsia="zh-CN"/>
        </w:rPr>
      </w:pPr>
      <w:r w:rsidRPr="00E47915">
        <w:rPr>
          <w:b/>
          <w:sz w:val="24"/>
          <w:szCs w:val="24"/>
          <w:lang w:eastAsia="zh-CN"/>
        </w:rPr>
        <w:t>三</w:t>
      </w:r>
    </w:p>
    <w:p w14:paraId="5AC94572" w14:textId="77777777" w:rsidR="00A23A29" w:rsidRPr="00E47915" w:rsidRDefault="00A23A29" w:rsidP="00A23A29">
      <w:pPr>
        <w:keepNext/>
        <w:keepLines/>
        <w:tabs>
          <w:tab w:val="left" w:pos="2835"/>
          <w:tab w:val="left" w:pos="3402"/>
        </w:tabs>
        <w:overflowPunct w:val="0"/>
        <w:spacing w:after="120"/>
        <w:ind w:left="490"/>
        <w:rPr>
          <w:b/>
          <w:sz w:val="24"/>
          <w:szCs w:val="24"/>
          <w:lang w:eastAsia="zh-CN"/>
        </w:rPr>
      </w:pPr>
      <w:r w:rsidRPr="00E47915">
        <w:rPr>
          <w:b/>
          <w:sz w:val="24"/>
          <w:szCs w:val="24"/>
          <w:lang w:eastAsia="zh-CN"/>
        </w:rPr>
        <w:t>多边机制指导委员会</w:t>
      </w:r>
      <w:r w:rsidRPr="00E47915">
        <w:rPr>
          <w:rFonts w:hint="eastAsia"/>
          <w:b/>
          <w:sz w:val="24"/>
          <w:szCs w:val="24"/>
          <w:lang w:eastAsia="zh-CN"/>
        </w:rPr>
        <w:t>和治理</w:t>
      </w:r>
    </w:p>
    <w:p w14:paraId="767A09FE" w14:textId="77777777" w:rsidR="00A23A29" w:rsidRPr="00E47915" w:rsidRDefault="00A23A29" w:rsidP="00A23A29">
      <w:pPr>
        <w:pStyle w:val="CBDNormalNoNumber"/>
        <w:spacing w:before="120"/>
        <w:ind w:firstLine="567"/>
        <w:rPr>
          <w:sz w:val="24"/>
          <w:szCs w:val="24"/>
          <w:lang w:eastAsia="zh-CN"/>
        </w:rPr>
      </w:pPr>
      <w:r w:rsidRPr="00E47915">
        <w:rPr>
          <w:sz w:val="24"/>
          <w:szCs w:val="24"/>
          <w:lang w:eastAsia="zh-CN"/>
        </w:rPr>
        <w:t>39.</w:t>
      </w:r>
      <w:r w:rsidRPr="00E47915">
        <w:rPr>
          <w:sz w:val="24"/>
          <w:szCs w:val="24"/>
          <w:lang w:eastAsia="zh-CN"/>
        </w:rPr>
        <w:tab/>
      </w:r>
      <w:r w:rsidRPr="00E47915">
        <w:rPr>
          <w:rFonts w:ascii="KaiTi" w:eastAsia="KaiTi" w:hAnsi="KaiTi" w:hint="eastAsia"/>
          <w:sz w:val="24"/>
          <w:szCs w:val="24"/>
          <w:lang w:eastAsia="zh-CN"/>
        </w:rPr>
        <w:t>欢迎</w:t>
      </w:r>
      <w:r w:rsidRPr="00E47915">
        <w:rPr>
          <w:rFonts w:hint="eastAsia"/>
          <w:sz w:val="24"/>
          <w:szCs w:val="24"/>
          <w:lang w:eastAsia="zh-CN"/>
        </w:rPr>
        <w:t>关于指导委员会成员资格的规则，包括分阶段延长指导委员会目前成员资格的过渡性安排；</w:t>
      </w:r>
      <w:r w:rsidRPr="00E47915">
        <w:rPr>
          <w:rStyle w:val="FootnoteReference"/>
          <w:sz w:val="24"/>
          <w:szCs w:val="24"/>
        </w:rPr>
        <w:footnoteReference w:id="6"/>
      </w:r>
    </w:p>
    <w:p w14:paraId="42DE3E79" w14:textId="77777777" w:rsidR="00A23A29" w:rsidRPr="00E47915" w:rsidRDefault="00A23A29" w:rsidP="00A23A29">
      <w:pPr>
        <w:pStyle w:val="CBDNormalNoNumber"/>
        <w:spacing w:before="120"/>
        <w:rPr>
          <w:sz w:val="24"/>
          <w:szCs w:val="24"/>
          <w:lang w:eastAsia="zh-CN"/>
        </w:rPr>
      </w:pPr>
      <w:r w:rsidRPr="00E47915">
        <w:rPr>
          <w:sz w:val="24"/>
          <w:szCs w:val="24"/>
          <w:lang w:eastAsia="zh-CN"/>
        </w:rPr>
        <w:tab/>
        <w:t xml:space="preserve">40. </w:t>
      </w:r>
      <w:r w:rsidRPr="00E47915">
        <w:rPr>
          <w:sz w:val="24"/>
          <w:szCs w:val="24"/>
          <w:lang w:eastAsia="zh-CN"/>
        </w:rPr>
        <w:tab/>
      </w:r>
      <w:r w:rsidRPr="00E47915">
        <w:rPr>
          <w:rFonts w:ascii="KaiTi" w:eastAsia="KaiTi" w:hAnsi="KaiTi" w:hint="eastAsia"/>
          <w:sz w:val="24"/>
          <w:szCs w:val="24"/>
          <w:lang w:eastAsia="zh-CN"/>
        </w:rPr>
        <w:t>请</w:t>
      </w:r>
      <w:r w:rsidRPr="00E47915">
        <w:rPr>
          <w:rFonts w:hint="eastAsia"/>
          <w:sz w:val="24"/>
          <w:szCs w:val="24"/>
          <w:lang w:eastAsia="zh-CN"/>
        </w:rPr>
        <w:t>指导委员会在其议事规则中增列一条关于遴选成员的规则，申明指导委员会今后的成员应由各自区域集团和组成成员提名，拥有经其提名区域集团和组成成员判定的获取和惠益分享或融资方面的适当资格，以确保有效履行委员会的职能；</w:t>
      </w:r>
    </w:p>
    <w:p w14:paraId="630F82B2" w14:textId="77777777" w:rsidR="00A23A29" w:rsidRPr="00E47915" w:rsidRDefault="00A23A29" w:rsidP="00A23A29">
      <w:pPr>
        <w:pStyle w:val="CBDNormalNoNumber"/>
        <w:spacing w:before="120"/>
        <w:ind w:firstLine="567"/>
        <w:rPr>
          <w:sz w:val="24"/>
          <w:szCs w:val="24"/>
          <w:lang w:eastAsia="zh-CN"/>
        </w:rPr>
      </w:pPr>
      <w:r w:rsidRPr="00E47915">
        <w:rPr>
          <w:sz w:val="24"/>
          <w:szCs w:val="24"/>
          <w:lang w:eastAsia="zh-CN"/>
        </w:rPr>
        <w:t xml:space="preserve">41. </w:t>
      </w:r>
      <w:r w:rsidRPr="00E47915">
        <w:rPr>
          <w:sz w:val="24"/>
          <w:szCs w:val="24"/>
          <w:lang w:eastAsia="zh-CN"/>
        </w:rPr>
        <w:tab/>
      </w:r>
      <w:r w:rsidRPr="00E47915">
        <w:rPr>
          <w:rFonts w:ascii="KaiTi" w:eastAsia="KaiTi" w:hAnsi="KaiTi" w:hint="eastAsia"/>
          <w:sz w:val="24"/>
          <w:szCs w:val="24"/>
          <w:lang w:eastAsia="zh-CN"/>
        </w:rPr>
        <w:t>请</w:t>
      </w:r>
      <w:r w:rsidRPr="00E47915">
        <w:rPr>
          <w:rFonts w:hint="eastAsia"/>
          <w:sz w:val="24"/>
          <w:szCs w:val="24"/>
          <w:lang w:eastAsia="zh-CN"/>
        </w:rPr>
        <w:t>执行秘书邀请每区域提名一名代表，并通过其各自主席团成员告知这一提名。</w:t>
      </w:r>
    </w:p>
    <w:p w14:paraId="6515BF3A" w14:textId="77777777" w:rsidR="00A23A29" w:rsidRPr="00E47915" w:rsidRDefault="00A23A29" w:rsidP="00A23A29">
      <w:pPr>
        <w:pStyle w:val="CBDNormalNoNumber"/>
        <w:spacing w:before="120"/>
        <w:ind w:left="0"/>
        <w:rPr>
          <w:rFonts w:ascii="KaiTi" w:eastAsia="KaiTi" w:hAnsi="KaiTi"/>
          <w:sz w:val="24"/>
          <w:szCs w:val="24"/>
          <w:lang w:eastAsia="zh-CN"/>
        </w:rPr>
      </w:pPr>
      <w:r w:rsidRPr="00E47915">
        <w:rPr>
          <w:rFonts w:ascii="KaiTi" w:eastAsia="KaiTi" w:hAnsi="KaiTi" w:hint="eastAsia"/>
          <w:sz w:val="24"/>
          <w:szCs w:val="24"/>
          <w:lang w:eastAsia="zh-CN"/>
        </w:rPr>
        <w:t>结构化方法</w:t>
      </w:r>
    </w:p>
    <w:p w14:paraId="0E5608BD" w14:textId="77777777" w:rsidR="00A23A29" w:rsidRPr="00E47915" w:rsidRDefault="00A23A29" w:rsidP="00A23A29">
      <w:pPr>
        <w:pStyle w:val="CBDNormalNoNumber"/>
        <w:spacing w:before="120"/>
        <w:ind w:firstLine="567"/>
        <w:rPr>
          <w:rFonts w:asciiTheme="majorBidi" w:hAnsiTheme="majorBidi" w:cstheme="majorBidi"/>
          <w:sz w:val="24"/>
          <w:szCs w:val="24"/>
          <w:lang w:eastAsia="zh-CN"/>
        </w:rPr>
      </w:pPr>
      <w:r w:rsidRPr="00E47915">
        <w:rPr>
          <w:sz w:val="24"/>
          <w:szCs w:val="24"/>
          <w:lang w:eastAsia="zh-CN"/>
        </w:rPr>
        <w:t>42.</w:t>
      </w:r>
      <w:r w:rsidRPr="00E47915">
        <w:rPr>
          <w:sz w:val="24"/>
          <w:szCs w:val="24"/>
          <w:lang w:eastAsia="zh-CN"/>
        </w:rPr>
        <w:tab/>
        <w:t xml:space="preserve"> </w:t>
      </w:r>
      <w:r w:rsidRPr="00E47915">
        <w:rPr>
          <w:rFonts w:ascii="KaiTi" w:eastAsia="KaiTi" w:hAnsi="KaiTi" w:hint="eastAsia"/>
          <w:sz w:val="24"/>
          <w:szCs w:val="24"/>
          <w:lang w:eastAsia="zh-CN"/>
        </w:rPr>
        <w:t>表示注意到</w:t>
      </w:r>
      <w:r w:rsidRPr="00E47915">
        <w:rPr>
          <w:rFonts w:hint="eastAsia"/>
          <w:sz w:val="24"/>
          <w:szCs w:val="24"/>
          <w:lang w:eastAsia="zh-CN"/>
        </w:rPr>
        <w:t>指导委员会就执行活动采取结构化方法所开展的工作，并邀请委员会在不妨碍当前指导委员会内部关于多边机制运作的讨论或执行本决定中的临时性措施的成果的情况下，并根据第</w:t>
      </w:r>
      <w:hyperlink r:id="rId35" w:history="1">
        <w:r w:rsidRPr="00E47915">
          <w:rPr>
            <w:rStyle w:val="Hyperlink"/>
            <w:sz w:val="24"/>
            <w:szCs w:val="24"/>
            <w:lang w:eastAsia="zh-CN"/>
          </w:rPr>
          <w:t>16/2</w:t>
        </w:r>
      </w:hyperlink>
      <w:r w:rsidRPr="00E47915">
        <w:rPr>
          <w:rFonts w:hint="eastAsia"/>
          <w:sz w:val="24"/>
          <w:szCs w:val="24"/>
          <w:lang w:val="de-AT" w:eastAsia="zh-CN"/>
        </w:rPr>
        <w:t>号决定，继续进行其工作，</w:t>
      </w:r>
      <w:r w:rsidRPr="00E47915">
        <w:rPr>
          <w:rFonts w:asciiTheme="majorBidi" w:hAnsiTheme="majorBidi" w:cstheme="majorBidi" w:hint="eastAsia"/>
          <w:sz w:val="24"/>
          <w:szCs w:val="24"/>
          <w:lang w:eastAsia="zh-CN"/>
        </w:rPr>
        <w:t>酌情</w:t>
      </w:r>
      <w:r w:rsidRPr="00E47915">
        <w:rPr>
          <w:rFonts w:asciiTheme="majorBidi" w:hAnsiTheme="majorBidi" w:cstheme="majorBidi"/>
          <w:sz w:val="24"/>
          <w:szCs w:val="24"/>
          <w:lang w:eastAsia="zh-CN"/>
        </w:rPr>
        <w:t>为多边机制第一次审查提供证据，包括结构化方法的结果、结论和从中汲取的经验教训，并将</w:t>
      </w:r>
      <w:r w:rsidRPr="00E47915">
        <w:rPr>
          <w:rFonts w:asciiTheme="majorBidi" w:hAnsiTheme="majorBidi" w:cstheme="majorBidi" w:hint="eastAsia"/>
          <w:sz w:val="24"/>
          <w:szCs w:val="24"/>
          <w:lang w:eastAsia="zh-CN"/>
        </w:rPr>
        <w:t>这一工作的</w:t>
      </w:r>
      <w:r w:rsidRPr="00E47915">
        <w:rPr>
          <w:rFonts w:asciiTheme="majorBidi" w:hAnsiTheme="majorBidi" w:cstheme="majorBidi"/>
          <w:sz w:val="24"/>
          <w:szCs w:val="24"/>
          <w:lang w:eastAsia="zh-CN"/>
        </w:rPr>
        <w:t>成果纳入指导委员会提交缔约方大会第十八届会议的报告和建议；</w:t>
      </w:r>
    </w:p>
    <w:p w14:paraId="1599E705" w14:textId="77777777" w:rsidR="00A23A29" w:rsidRPr="00E47915" w:rsidRDefault="00A23A29" w:rsidP="00A23A29">
      <w:pPr>
        <w:pStyle w:val="CBDNormalNoNumber"/>
        <w:spacing w:before="120"/>
        <w:ind w:firstLine="567"/>
        <w:rPr>
          <w:rFonts w:asciiTheme="majorBidi" w:hAnsiTheme="majorBidi" w:cstheme="majorBidi"/>
          <w:sz w:val="24"/>
          <w:szCs w:val="24"/>
          <w:lang w:eastAsia="zh-CN"/>
        </w:rPr>
      </w:pPr>
      <w:r w:rsidRPr="00E47915">
        <w:rPr>
          <w:rFonts w:asciiTheme="majorBidi" w:hAnsiTheme="majorBidi" w:cstheme="majorBidi"/>
          <w:sz w:val="24"/>
          <w:szCs w:val="24"/>
          <w:lang w:eastAsia="zh-CN"/>
        </w:rPr>
        <w:t>43.</w:t>
      </w:r>
      <w:r w:rsidRPr="00E47915">
        <w:rPr>
          <w:rFonts w:asciiTheme="majorBidi" w:hAnsiTheme="majorBidi" w:cstheme="majorBidi"/>
          <w:sz w:val="24"/>
          <w:szCs w:val="24"/>
          <w:lang w:eastAsia="zh-CN"/>
        </w:rPr>
        <w:tab/>
        <w:t xml:space="preserve"> </w:t>
      </w:r>
      <w:r w:rsidRPr="00E47915">
        <w:rPr>
          <w:rFonts w:ascii="KaiTi" w:eastAsia="KaiTi" w:hAnsi="KaiTi" w:hint="eastAsia"/>
          <w:sz w:val="24"/>
          <w:szCs w:val="24"/>
          <w:lang w:eastAsia="zh-CN"/>
        </w:rPr>
        <w:t>邀请</w:t>
      </w:r>
      <w:r w:rsidRPr="00E47915">
        <w:rPr>
          <w:rFonts w:asciiTheme="majorBidi" w:hAnsiTheme="majorBidi" w:cstheme="majorBidi" w:hint="eastAsia"/>
          <w:sz w:val="24"/>
          <w:szCs w:val="24"/>
          <w:lang w:eastAsia="zh-CN"/>
        </w:rPr>
        <w:t>指导委员会酌情接触其他开展与结构化方法相关活动的行为方，以确保互补和不重复的办法；</w:t>
      </w:r>
    </w:p>
    <w:p w14:paraId="4C4072AC" w14:textId="77777777" w:rsidR="00A23A29" w:rsidRPr="00E47915" w:rsidRDefault="00A23A29" w:rsidP="00A23A29">
      <w:pPr>
        <w:pStyle w:val="CBDNormalNoNumber"/>
        <w:spacing w:before="120"/>
        <w:ind w:left="0"/>
        <w:rPr>
          <w:rFonts w:ascii="KaiTi" w:eastAsia="KaiTi" w:hAnsi="KaiTi"/>
          <w:sz w:val="24"/>
          <w:szCs w:val="24"/>
          <w:lang w:eastAsia="zh-CN"/>
        </w:rPr>
      </w:pPr>
      <w:r w:rsidRPr="00E47915">
        <w:rPr>
          <w:rFonts w:ascii="KaiTi" w:eastAsia="KaiTi" w:hAnsi="KaiTi" w:hint="eastAsia"/>
          <w:sz w:val="24"/>
          <w:szCs w:val="24"/>
          <w:lang w:eastAsia="zh-CN"/>
        </w:rPr>
        <w:t>多边机制包括卡利基金的运作问题</w:t>
      </w:r>
    </w:p>
    <w:p w14:paraId="5F7C11BD" w14:textId="77777777" w:rsidR="00A23A29" w:rsidRPr="00E47915" w:rsidRDefault="00A23A29" w:rsidP="00A23A29">
      <w:pPr>
        <w:tabs>
          <w:tab w:val="left" w:pos="2835"/>
          <w:tab w:val="left" w:pos="3402"/>
        </w:tabs>
        <w:spacing w:before="120" w:after="120"/>
        <w:ind w:left="567" w:firstLine="567"/>
        <w:rPr>
          <w:sz w:val="24"/>
          <w:szCs w:val="24"/>
          <w:lang w:eastAsia="zh-CN"/>
        </w:rPr>
      </w:pPr>
      <w:r w:rsidRPr="00E47915">
        <w:rPr>
          <w:sz w:val="24"/>
          <w:szCs w:val="24"/>
          <w:lang w:eastAsia="zh-CN"/>
        </w:rPr>
        <w:t>44.</w:t>
      </w:r>
      <w:r w:rsidRPr="00E47915">
        <w:rPr>
          <w:sz w:val="24"/>
          <w:szCs w:val="24"/>
          <w:lang w:eastAsia="zh-CN"/>
        </w:rPr>
        <w:tab/>
      </w:r>
      <w:r w:rsidRPr="00E47915">
        <w:rPr>
          <w:rFonts w:ascii="KaiTi" w:eastAsia="KaiTi" w:hAnsi="KaiTi" w:hint="eastAsia"/>
          <w:sz w:val="24"/>
          <w:szCs w:val="24"/>
          <w:lang w:eastAsia="zh-CN"/>
        </w:rPr>
        <w:t>回顾，</w:t>
      </w:r>
      <w:r w:rsidRPr="00E47915">
        <w:rPr>
          <w:rFonts w:hint="eastAsia"/>
          <w:sz w:val="24"/>
          <w:szCs w:val="24"/>
          <w:lang w:eastAsia="zh-CN"/>
        </w:rPr>
        <w:t>根据第</w:t>
      </w:r>
      <w:hyperlink r:id="rId36" w:history="1">
        <w:r w:rsidRPr="00E47915">
          <w:rPr>
            <w:rStyle w:val="Hyperlink"/>
            <w:sz w:val="24"/>
            <w:szCs w:val="24"/>
            <w:lang w:eastAsia="zh-CN"/>
          </w:rPr>
          <w:t>16/2</w:t>
        </w:r>
      </w:hyperlink>
      <w:r w:rsidRPr="00E47915">
        <w:rPr>
          <w:rFonts w:hint="eastAsia"/>
          <w:sz w:val="24"/>
          <w:szCs w:val="24"/>
          <w:lang w:eastAsia="zh-CN"/>
        </w:rPr>
        <w:t>号决定，</w:t>
      </w:r>
      <w:r w:rsidRPr="00E47915">
        <w:rPr>
          <w:sz w:val="24"/>
          <w:szCs w:val="24"/>
          <w:lang w:eastAsia="zh-CN"/>
        </w:rPr>
        <w:t>公正和公平分享利用遗传资源数字序列信息所产生惠益的多边机制</w:t>
      </w:r>
      <w:r w:rsidRPr="00E47915">
        <w:rPr>
          <w:rFonts w:hint="eastAsia"/>
          <w:sz w:val="24"/>
          <w:szCs w:val="24"/>
          <w:lang w:eastAsia="zh-CN"/>
        </w:rPr>
        <w:t>包括卡利基金在缔约方大会的领导和指导下</w:t>
      </w:r>
      <w:r>
        <w:rPr>
          <w:rFonts w:hint="eastAsia"/>
          <w:sz w:val="24"/>
          <w:szCs w:val="24"/>
          <w:lang w:eastAsia="zh-CN"/>
        </w:rPr>
        <w:t>运作</w:t>
      </w:r>
      <w:r w:rsidRPr="00E47915">
        <w:rPr>
          <w:rFonts w:hint="eastAsia"/>
          <w:sz w:val="24"/>
          <w:szCs w:val="24"/>
          <w:lang w:eastAsia="zh-CN"/>
        </w:rPr>
        <w:t>，并对缔约方大会负责；</w:t>
      </w:r>
    </w:p>
    <w:p w14:paraId="35C17706" w14:textId="77777777" w:rsidR="00A23A29" w:rsidRPr="00E47915" w:rsidRDefault="00A23A29" w:rsidP="00A23A29">
      <w:pPr>
        <w:tabs>
          <w:tab w:val="left" w:pos="2835"/>
          <w:tab w:val="left" w:pos="3402"/>
        </w:tabs>
        <w:spacing w:before="120" w:after="120"/>
        <w:ind w:left="567" w:firstLine="567"/>
        <w:rPr>
          <w:sz w:val="24"/>
          <w:szCs w:val="24"/>
          <w:lang w:eastAsia="zh-CN"/>
        </w:rPr>
      </w:pPr>
      <w:r w:rsidRPr="00E47915">
        <w:rPr>
          <w:sz w:val="24"/>
          <w:szCs w:val="24"/>
          <w:lang w:eastAsia="zh-CN"/>
        </w:rPr>
        <w:t>45.</w:t>
      </w:r>
      <w:r w:rsidRPr="00E47915">
        <w:rPr>
          <w:sz w:val="24"/>
          <w:szCs w:val="24"/>
          <w:lang w:eastAsia="zh-CN"/>
        </w:rPr>
        <w:tab/>
      </w:r>
      <w:r w:rsidRPr="00E47915">
        <w:rPr>
          <w:rFonts w:ascii="KaiTi" w:eastAsia="KaiTi" w:hAnsi="KaiTi" w:hint="eastAsia"/>
          <w:sz w:val="24"/>
          <w:szCs w:val="24"/>
          <w:lang w:eastAsia="zh-CN"/>
        </w:rPr>
        <w:t>又回顾</w:t>
      </w:r>
      <w:r w:rsidRPr="00E47915">
        <w:rPr>
          <w:rFonts w:hint="eastAsia"/>
          <w:sz w:val="24"/>
          <w:szCs w:val="24"/>
          <w:lang w:eastAsia="zh-CN"/>
        </w:rPr>
        <w:t>，根据缔约方大会第十六届会议决定的设想，卡利基金目前由联合国通过多边伙伴信托基金办公室进行管理；</w:t>
      </w:r>
    </w:p>
    <w:p w14:paraId="59FFE237" w14:textId="77777777" w:rsidR="00A23A29" w:rsidRPr="00E47915" w:rsidRDefault="00A23A29" w:rsidP="00A23A29">
      <w:pPr>
        <w:widowControl w:val="0"/>
        <w:tabs>
          <w:tab w:val="left" w:pos="2835"/>
          <w:tab w:val="left" w:pos="3402"/>
        </w:tabs>
        <w:spacing w:before="120" w:after="120"/>
        <w:ind w:left="562" w:firstLine="562"/>
        <w:rPr>
          <w:sz w:val="24"/>
          <w:szCs w:val="24"/>
          <w:lang w:eastAsia="zh-CN"/>
        </w:rPr>
      </w:pPr>
      <w:r w:rsidRPr="00E47915">
        <w:rPr>
          <w:rFonts w:hint="eastAsia"/>
          <w:sz w:val="24"/>
          <w:szCs w:val="24"/>
          <w:lang w:eastAsia="zh-CN"/>
        </w:rPr>
        <w:t>4</w:t>
      </w:r>
      <w:r w:rsidRPr="00E47915">
        <w:rPr>
          <w:sz w:val="24"/>
          <w:szCs w:val="24"/>
          <w:lang w:eastAsia="zh-CN"/>
        </w:rPr>
        <w:t>6.</w:t>
      </w:r>
      <w:r w:rsidRPr="00E47915">
        <w:rPr>
          <w:sz w:val="24"/>
          <w:szCs w:val="24"/>
          <w:lang w:eastAsia="zh-CN"/>
        </w:rPr>
        <w:tab/>
      </w:r>
      <w:r w:rsidRPr="00E47915">
        <w:rPr>
          <w:rFonts w:ascii="KaiTi" w:eastAsia="KaiTi" w:hAnsi="KaiTi" w:hint="eastAsia"/>
          <w:sz w:val="24"/>
          <w:szCs w:val="24"/>
          <w:lang w:eastAsia="zh-CN"/>
        </w:rPr>
        <w:t>认识到</w:t>
      </w:r>
      <w:r w:rsidRPr="00E47915">
        <w:rPr>
          <w:rFonts w:hint="eastAsia"/>
          <w:sz w:val="24"/>
          <w:szCs w:val="24"/>
          <w:lang w:eastAsia="zh-CN"/>
        </w:rPr>
        <w:t>关于建立联合国组织间伙伴关系</w:t>
      </w:r>
      <w:r>
        <w:rPr>
          <w:rFonts w:hint="eastAsia"/>
          <w:sz w:val="24"/>
          <w:szCs w:val="24"/>
          <w:lang w:eastAsia="zh-CN"/>
        </w:rPr>
        <w:t>和</w:t>
      </w:r>
      <w:r w:rsidRPr="00E47915">
        <w:rPr>
          <w:rFonts w:hint="eastAsia"/>
          <w:sz w:val="24"/>
          <w:szCs w:val="24"/>
          <w:lang w:eastAsia="zh-CN"/>
        </w:rPr>
        <w:t>开设一个由联合国多边伙伴信托基金管理的基金的</w:t>
      </w:r>
      <w:r w:rsidRPr="00E47915">
        <w:rPr>
          <w:sz w:val="24"/>
          <w:szCs w:val="24"/>
          <w:lang w:eastAsia="zh-CN"/>
        </w:rPr>
        <w:t>标准谅解备忘录</w:t>
      </w:r>
      <w:r w:rsidRPr="00E47915">
        <w:rPr>
          <w:rFonts w:hint="eastAsia"/>
          <w:sz w:val="24"/>
          <w:szCs w:val="24"/>
          <w:lang w:eastAsia="zh-CN"/>
        </w:rPr>
        <w:t>所包含</w:t>
      </w:r>
      <w:r>
        <w:rPr>
          <w:rFonts w:hint="eastAsia"/>
          <w:sz w:val="24"/>
          <w:szCs w:val="24"/>
          <w:lang w:eastAsia="zh-CN"/>
        </w:rPr>
        <w:t>的</w:t>
      </w:r>
      <w:r w:rsidRPr="00E47915">
        <w:rPr>
          <w:rFonts w:hint="eastAsia"/>
          <w:sz w:val="24"/>
          <w:szCs w:val="24"/>
          <w:lang w:eastAsia="zh-CN"/>
        </w:rPr>
        <w:t>文字，确定了经联合国成员国商定并经联合国可持续发展集团核准的这一伙伴关系的基础；同时认识到，作为结果，</w:t>
      </w:r>
      <w:r>
        <w:rPr>
          <w:rFonts w:hint="eastAsia"/>
          <w:sz w:val="24"/>
          <w:szCs w:val="24"/>
          <w:lang w:eastAsia="zh-CN"/>
        </w:rPr>
        <w:t>可</w:t>
      </w:r>
      <w:r w:rsidRPr="00E47915">
        <w:rPr>
          <w:rFonts w:hint="eastAsia"/>
          <w:sz w:val="24"/>
          <w:szCs w:val="24"/>
          <w:lang w:eastAsia="zh-CN"/>
        </w:rPr>
        <w:t>对案文进行若干调整，以便与第</w:t>
      </w:r>
      <w:hyperlink r:id="rId37" w:history="1">
        <w:r w:rsidRPr="00E47915">
          <w:rPr>
            <w:rStyle w:val="Hyperlink"/>
            <w:sz w:val="24"/>
            <w:szCs w:val="24"/>
            <w:lang w:eastAsia="zh-CN"/>
          </w:rPr>
          <w:t>16/2</w:t>
        </w:r>
      </w:hyperlink>
      <w:r w:rsidRPr="00E47915">
        <w:rPr>
          <w:rFonts w:hint="eastAsia"/>
          <w:sz w:val="24"/>
          <w:szCs w:val="24"/>
          <w:lang w:eastAsia="zh-CN"/>
        </w:rPr>
        <w:t>号决定和缔约方大会对于多边机制包括卡利基金的领导和指导保持一致；</w:t>
      </w:r>
    </w:p>
    <w:p w14:paraId="48964B4B" w14:textId="77777777" w:rsidR="00A23A29" w:rsidRPr="00E47915" w:rsidRDefault="00A23A29" w:rsidP="00A23A29">
      <w:pPr>
        <w:widowControl w:val="0"/>
        <w:tabs>
          <w:tab w:val="left" w:pos="2835"/>
          <w:tab w:val="left" w:pos="3402"/>
        </w:tabs>
        <w:spacing w:before="120" w:after="120"/>
        <w:ind w:left="562" w:firstLine="562"/>
        <w:rPr>
          <w:sz w:val="24"/>
          <w:szCs w:val="24"/>
          <w:lang w:eastAsia="zh-CN"/>
        </w:rPr>
      </w:pPr>
      <w:r w:rsidRPr="00E47915">
        <w:rPr>
          <w:sz w:val="24"/>
          <w:szCs w:val="24"/>
          <w:lang w:eastAsia="zh-CN"/>
        </w:rPr>
        <w:t>47.</w:t>
      </w:r>
      <w:r w:rsidRPr="00E47915">
        <w:rPr>
          <w:sz w:val="24"/>
          <w:szCs w:val="24"/>
          <w:lang w:eastAsia="zh-CN"/>
        </w:rPr>
        <w:tab/>
      </w:r>
      <w:r w:rsidRPr="00E47915">
        <w:rPr>
          <w:rFonts w:ascii="KaiTi" w:eastAsia="KaiTi" w:hAnsi="KaiTi" w:hint="eastAsia"/>
          <w:sz w:val="24"/>
          <w:szCs w:val="24"/>
          <w:lang w:eastAsia="zh-CN"/>
        </w:rPr>
        <w:t>又认识到</w:t>
      </w:r>
      <w:r w:rsidRPr="00E47915">
        <w:rPr>
          <w:rFonts w:hint="eastAsia"/>
          <w:sz w:val="24"/>
          <w:szCs w:val="24"/>
          <w:lang w:eastAsia="zh-CN"/>
        </w:rPr>
        <w:t>，作为与多边伙伴信托基金办公室的一项协定，卡利基金谅解备忘录的签署方为开发署、环境署和生物多样性公约，其所承担的法律和信托责任须符合其已确立的法律框架；</w:t>
      </w:r>
    </w:p>
    <w:p w14:paraId="48D36AFD" w14:textId="77777777" w:rsidR="00A23A29" w:rsidRPr="00E47915" w:rsidRDefault="00A23A29" w:rsidP="00A23A29">
      <w:pPr>
        <w:widowControl w:val="0"/>
        <w:tabs>
          <w:tab w:val="left" w:pos="2835"/>
          <w:tab w:val="left" w:pos="3402"/>
        </w:tabs>
        <w:spacing w:before="120" w:after="120"/>
        <w:ind w:left="562" w:firstLine="562"/>
        <w:rPr>
          <w:sz w:val="24"/>
          <w:szCs w:val="24"/>
          <w:lang w:eastAsia="zh-CN"/>
        </w:rPr>
      </w:pPr>
      <w:r w:rsidRPr="00E47915">
        <w:rPr>
          <w:sz w:val="24"/>
          <w:szCs w:val="24"/>
          <w:lang w:eastAsia="zh-CN"/>
        </w:rPr>
        <w:lastRenderedPageBreak/>
        <w:t>48.</w:t>
      </w:r>
      <w:r w:rsidRPr="00E47915">
        <w:rPr>
          <w:sz w:val="24"/>
          <w:szCs w:val="24"/>
          <w:lang w:eastAsia="zh-CN"/>
        </w:rPr>
        <w:tab/>
      </w:r>
      <w:r w:rsidRPr="00E47915">
        <w:rPr>
          <w:rFonts w:ascii="KaiTi" w:eastAsia="KaiTi" w:hAnsi="KaiTi" w:hint="eastAsia"/>
          <w:sz w:val="24"/>
          <w:szCs w:val="24"/>
          <w:lang w:eastAsia="zh-CN"/>
        </w:rPr>
        <w:t>还认识到</w:t>
      </w:r>
      <w:r w:rsidRPr="00E47915">
        <w:rPr>
          <w:rFonts w:hint="eastAsia"/>
          <w:sz w:val="24"/>
          <w:szCs w:val="24"/>
          <w:lang w:eastAsia="zh-CN"/>
        </w:rPr>
        <w:t>多边机制包括卡利基金将由缔约方大会在其第十八届会议上予以审查，审查的内容包括该机制的治理（包括谅解备忘录）、其各项附件以及指导委员会的职权范围和工作方法；</w:t>
      </w:r>
    </w:p>
    <w:p w14:paraId="5A83446A" w14:textId="00F60D41" w:rsidR="005C64CB" w:rsidRPr="002D3553" w:rsidRDefault="005C64CB" w:rsidP="005C64CB">
      <w:pPr>
        <w:tabs>
          <w:tab w:val="left" w:pos="2835"/>
          <w:tab w:val="left" w:pos="3402"/>
        </w:tabs>
        <w:spacing w:after="120"/>
        <w:ind w:left="567" w:firstLine="567"/>
        <w:rPr>
          <w:lang w:eastAsia="zh-CN"/>
        </w:rPr>
      </w:pPr>
      <w:r>
        <w:rPr>
          <w:lang w:eastAsia="zh-CN"/>
        </w:rPr>
        <w:t>49</w:t>
      </w:r>
      <w:r w:rsidRPr="002D3553">
        <w:rPr>
          <w:lang w:eastAsia="zh-CN"/>
        </w:rPr>
        <w:t>.</w:t>
      </w:r>
      <w:r w:rsidRPr="002D3553">
        <w:rPr>
          <w:lang w:eastAsia="zh-CN"/>
        </w:rPr>
        <w:tab/>
      </w:r>
      <w:r w:rsidRPr="004A79F7">
        <w:rPr>
          <w:rFonts w:ascii="KaiTi" w:eastAsia="KaiTi" w:hAnsi="KaiTi" w:hint="eastAsia"/>
          <w:lang w:eastAsia="zh-CN"/>
        </w:rPr>
        <w:t>考虑到</w:t>
      </w:r>
      <w:r w:rsidRPr="00837E89">
        <w:rPr>
          <w:lang w:eastAsia="zh-CN"/>
        </w:rPr>
        <w:t>《多边机制谅解备忘录》及其附件（包括卡利基金）应与第</w:t>
      </w:r>
      <w:hyperlink r:id="rId38" w:history="1">
        <w:r w:rsidRPr="007A1A72">
          <w:rPr>
            <w:rStyle w:val="Hyperlink"/>
            <w:lang w:eastAsia="zh-CN"/>
          </w:rPr>
          <w:t>16/2</w:t>
        </w:r>
      </w:hyperlink>
      <w:r w:rsidRPr="00837E89">
        <w:rPr>
          <w:lang w:eastAsia="zh-CN"/>
        </w:rPr>
        <w:t>号决定和第</w:t>
      </w:r>
      <w:hyperlink r:id="rId39" w:history="1">
        <w:r w:rsidR="00A23D51" w:rsidRPr="00167905">
          <w:rPr>
            <w:rStyle w:val="Hyperlink"/>
            <w:lang w:eastAsia="zh-CN"/>
          </w:rPr>
          <w:t>15/9</w:t>
        </w:r>
      </w:hyperlink>
      <w:r w:rsidRPr="00837E89">
        <w:rPr>
          <w:lang w:eastAsia="zh-CN"/>
        </w:rPr>
        <w:t>号决定保持一致，且该</w:t>
      </w:r>
      <w:r>
        <w:rPr>
          <w:rFonts w:hint="eastAsia"/>
          <w:lang w:eastAsia="zh-CN"/>
        </w:rPr>
        <w:t>《</w:t>
      </w:r>
      <w:r w:rsidRPr="00837E89">
        <w:rPr>
          <w:lang w:eastAsia="zh-CN"/>
        </w:rPr>
        <w:t>谅解备忘录</w:t>
      </w:r>
      <w:r>
        <w:rPr>
          <w:rFonts w:hint="eastAsia"/>
          <w:lang w:eastAsia="zh-CN"/>
        </w:rPr>
        <w:t>》</w:t>
      </w:r>
      <w:r w:rsidRPr="00837E89">
        <w:rPr>
          <w:lang w:eastAsia="zh-CN"/>
        </w:rPr>
        <w:t>及其附件应体现</w:t>
      </w:r>
      <w:r>
        <w:rPr>
          <w:rFonts w:hint="eastAsia"/>
          <w:lang w:eastAsia="zh-CN"/>
        </w:rPr>
        <w:t>出</w:t>
      </w:r>
      <w:r w:rsidRPr="00837E89">
        <w:rPr>
          <w:lang w:eastAsia="zh-CN"/>
        </w:rPr>
        <w:t>卡利基金是旨在促进通过利用遗传资源数字序列信息</w:t>
      </w:r>
      <w:r>
        <w:rPr>
          <w:rFonts w:hint="eastAsia"/>
          <w:lang w:eastAsia="zh-CN"/>
        </w:rPr>
        <w:t>而</w:t>
      </w:r>
      <w:r w:rsidRPr="00837E89">
        <w:rPr>
          <w:lang w:eastAsia="zh-CN"/>
        </w:rPr>
        <w:t>进行货币利益分享的基金；</w:t>
      </w:r>
    </w:p>
    <w:p w14:paraId="78E48938" w14:textId="77777777" w:rsidR="005C64CB" w:rsidRPr="002D3553" w:rsidRDefault="005C64CB" w:rsidP="005C64CB">
      <w:pPr>
        <w:tabs>
          <w:tab w:val="left" w:pos="2835"/>
          <w:tab w:val="left" w:pos="3402"/>
        </w:tabs>
        <w:spacing w:after="120"/>
        <w:ind w:left="567" w:firstLine="567"/>
        <w:rPr>
          <w:lang w:eastAsia="zh-CN"/>
        </w:rPr>
      </w:pPr>
      <w:r>
        <w:rPr>
          <w:lang w:eastAsia="zh-CN"/>
        </w:rPr>
        <w:t>50</w:t>
      </w:r>
      <w:r w:rsidRPr="002D3553">
        <w:rPr>
          <w:lang w:eastAsia="zh-CN"/>
        </w:rPr>
        <w:t>.</w:t>
      </w:r>
      <w:r w:rsidRPr="002D3553">
        <w:rPr>
          <w:lang w:eastAsia="zh-CN"/>
        </w:rPr>
        <w:tab/>
      </w:r>
      <w:r w:rsidRPr="004A79F7">
        <w:rPr>
          <w:rFonts w:ascii="KaiTi" w:eastAsia="KaiTi" w:hAnsi="KaiTi"/>
          <w:lang w:eastAsia="zh-CN"/>
        </w:rPr>
        <w:t>因此呼吁</w:t>
      </w:r>
      <w:r w:rsidRPr="00837E89">
        <w:rPr>
          <w:lang w:eastAsia="zh-CN"/>
        </w:rPr>
        <w:t>《卡利基金谅解备忘录》的签署方，根据第</w:t>
      </w:r>
      <w:hyperlink r:id="rId40" w:history="1">
        <w:r w:rsidRPr="007A1A72">
          <w:rPr>
            <w:rStyle w:val="Hyperlink"/>
            <w:lang w:eastAsia="zh-CN"/>
          </w:rPr>
          <w:t>16/2</w:t>
        </w:r>
      </w:hyperlink>
      <w:r w:rsidRPr="00837E89">
        <w:rPr>
          <w:lang w:eastAsia="zh-CN"/>
        </w:rPr>
        <w:t>号决定所确立的惠益分享安排，将</w:t>
      </w:r>
      <w:r>
        <w:rPr>
          <w:rFonts w:hint="eastAsia"/>
          <w:lang w:eastAsia="zh-CN"/>
        </w:rPr>
        <w:t>《</w:t>
      </w:r>
      <w:r w:rsidRPr="00837E89">
        <w:rPr>
          <w:lang w:eastAsia="zh-CN"/>
        </w:rPr>
        <w:t>谅解备忘录</w:t>
      </w:r>
      <w:r>
        <w:rPr>
          <w:rFonts w:hint="eastAsia"/>
          <w:lang w:eastAsia="zh-CN"/>
        </w:rPr>
        <w:t>》</w:t>
      </w:r>
      <w:proofErr w:type="gramStart"/>
      <w:r w:rsidRPr="00837E89">
        <w:rPr>
          <w:lang w:eastAsia="zh-CN"/>
        </w:rPr>
        <w:t>中的术语</w:t>
      </w:r>
      <w:r w:rsidRPr="00837E89">
        <w:rPr>
          <w:lang w:eastAsia="zh-CN"/>
        </w:rPr>
        <w:t>“</w:t>
      </w:r>
      <w:proofErr w:type="gramEnd"/>
      <w:r w:rsidRPr="00837E89">
        <w:rPr>
          <w:lang w:eastAsia="zh-CN"/>
        </w:rPr>
        <w:t>捐助方</w:t>
      </w:r>
      <w:r w:rsidRPr="00837E89">
        <w:rPr>
          <w:lang w:eastAsia="zh-CN"/>
        </w:rPr>
        <w:t>/</w:t>
      </w:r>
      <w:proofErr w:type="gramStart"/>
      <w:r w:rsidRPr="00837E89">
        <w:rPr>
          <w:lang w:eastAsia="zh-CN"/>
        </w:rPr>
        <w:t>捐款</w:t>
      </w:r>
      <w:r w:rsidRPr="00837E89">
        <w:rPr>
          <w:lang w:eastAsia="zh-CN"/>
        </w:rPr>
        <w:t>”</w:t>
      </w:r>
      <w:r w:rsidRPr="00837E89">
        <w:rPr>
          <w:lang w:eastAsia="zh-CN"/>
        </w:rPr>
        <w:t>调整为</w:t>
      </w:r>
      <w:proofErr w:type="gramEnd"/>
      <w:r w:rsidRPr="00837E89">
        <w:rPr>
          <w:lang w:eastAsia="zh-CN"/>
        </w:rPr>
        <w:t>“</w:t>
      </w:r>
      <w:r>
        <w:rPr>
          <w:rFonts w:hint="eastAsia"/>
          <w:lang w:eastAsia="zh-CN"/>
        </w:rPr>
        <w:t>缴款</w:t>
      </w:r>
      <w:r w:rsidRPr="00837E89">
        <w:rPr>
          <w:lang w:eastAsia="zh-CN"/>
        </w:rPr>
        <w:t>方</w:t>
      </w:r>
      <w:r w:rsidRPr="00837E89">
        <w:rPr>
          <w:lang w:eastAsia="zh-CN"/>
        </w:rPr>
        <w:t>/</w:t>
      </w:r>
      <w:proofErr w:type="gramStart"/>
      <w:r>
        <w:rPr>
          <w:rFonts w:hint="eastAsia"/>
          <w:lang w:eastAsia="zh-CN"/>
        </w:rPr>
        <w:t>缴款</w:t>
      </w:r>
      <w:r w:rsidRPr="00837E89">
        <w:rPr>
          <w:lang w:eastAsia="zh-CN"/>
        </w:rPr>
        <w:t>”</w:t>
      </w:r>
      <w:r w:rsidRPr="00837E89">
        <w:rPr>
          <w:lang w:eastAsia="zh-CN"/>
        </w:rPr>
        <w:t>；</w:t>
      </w:r>
      <w:proofErr w:type="gramEnd"/>
    </w:p>
    <w:p w14:paraId="72712D11" w14:textId="77777777" w:rsidR="005C64CB" w:rsidRPr="00A23D51" w:rsidRDefault="005C64CB" w:rsidP="005C64CB">
      <w:pPr>
        <w:tabs>
          <w:tab w:val="left" w:pos="2835"/>
          <w:tab w:val="left" w:pos="3402"/>
        </w:tabs>
        <w:spacing w:after="120"/>
        <w:ind w:left="567" w:firstLine="567"/>
        <w:rPr>
          <w:sz w:val="24"/>
          <w:szCs w:val="24"/>
          <w:lang w:eastAsia="zh-CN"/>
        </w:rPr>
      </w:pPr>
      <w:r w:rsidRPr="00A23D51">
        <w:rPr>
          <w:sz w:val="24"/>
          <w:szCs w:val="24"/>
          <w:lang w:eastAsia="zh-CN"/>
        </w:rPr>
        <w:t>51.</w:t>
      </w:r>
      <w:r w:rsidRPr="00A23D51">
        <w:rPr>
          <w:sz w:val="24"/>
          <w:szCs w:val="24"/>
          <w:lang w:eastAsia="zh-CN"/>
        </w:rPr>
        <w:tab/>
      </w:r>
      <w:r w:rsidRPr="00A23D51">
        <w:rPr>
          <w:rFonts w:ascii="KaiTi" w:eastAsia="KaiTi" w:hAnsi="KaiTi"/>
          <w:sz w:val="24"/>
          <w:szCs w:val="24"/>
          <w:lang w:eastAsia="zh-CN"/>
        </w:rPr>
        <w:t>注意到</w:t>
      </w:r>
      <w:r w:rsidRPr="00A23D51">
        <w:rPr>
          <w:sz w:val="24"/>
          <w:szCs w:val="24"/>
          <w:lang w:eastAsia="zh-CN"/>
        </w:rPr>
        <w:t>只有在联合国合作伙伴和多伙伴信托基金办公室签署《谅解备忘录》之后，指导委员会才首次召开</w:t>
      </w:r>
      <w:r w:rsidRPr="00A23D51">
        <w:rPr>
          <w:rFonts w:hint="eastAsia"/>
          <w:sz w:val="24"/>
          <w:szCs w:val="24"/>
          <w:lang w:eastAsia="zh-CN"/>
        </w:rPr>
        <w:t>了</w:t>
      </w:r>
      <w:r w:rsidRPr="00A23D51">
        <w:rPr>
          <w:sz w:val="24"/>
          <w:szCs w:val="24"/>
          <w:lang w:eastAsia="zh-CN"/>
        </w:rPr>
        <w:t>会议；</w:t>
      </w:r>
    </w:p>
    <w:p w14:paraId="7ADACB99" w14:textId="77777777" w:rsidR="005C64CB" w:rsidRPr="00D65786" w:rsidRDefault="005C64CB" w:rsidP="005C64CB">
      <w:pPr>
        <w:tabs>
          <w:tab w:val="left" w:pos="2835"/>
          <w:tab w:val="left" w:pos="3402"/>
        </w:tabs>
        <w:spacing w:after="120"/>
        <w:ind w:left="567" w:firstLine="567"/>
        <w:rPr>
          <w:strike/>
          <w:sz w:val="24"/>
          <w:szCs w:val="24"/>
          <w:lang w:eastAsia="zh-CN"/>
        </w:rPr>
      </w:pPr>
      <w:r w:rsidRPr="00D65786">
        <w:rPr>
          <w:sz w:val="24"/>
          <w:szCs w:val="24"/>
          <w:lang w:eastAsia="zh-CN"/>
        </w:rPr>
        <w:t>[52.</w:t>
      </w:r>
      <w:r w:rsidRPr="00D65786">
        <w:rPr>
          <w:sz w:val="24"/>
          <w:szCs w:val="24"/>
          <w:lang w:eastAsia="zh-CN"/>
        </w:rPr>
        <w:tab/>
      </w:r>
      <w:r w:rsidRPr="00D65786">
        <w:rPr>
          <w:rFonts w:ascii="KaiTi" w:eastAsia="KaiTi" w:hAnsi="KaiTi"/>
          <w:sz w:val="24"/>
          <w:szCs w:val="24"/>
          <w:lang w:eastAsia="zh-CN"/>
        </w:rPr>
        <w:t>决定</w:t>
      </w:r>
      <w:r w:rsidRPr="00D65786">
        <w:rPr>
          <w:sz w:val="24"/>
          <w:szCs w:val="24"/>
          <w:lang w:eastAsia="zh-CN"/>
        </w:rPr>
        <w:t>在资源允许的情况下，</w:t>
      </w:r>
      <w:r w:rsidRPr="00D65786">
        <w:rPr>
          <w:rFonts w:hint="eastAsia"/>
          <w:sz w:val="24"/>
          <w:szCs w:val="24"/>
          <w:lang w:eastAsia="zh-CN"/>
        </w:rPr>
        <w:t>作为</w:t>
      </w:r>
      <w:r w:rsidRPr="00D65786">
        <w:rPr>
          <w:sz w:val="24"/>
          <w:szCs w:val="24"/>
          <w:lang w:eastAsia="zh-CN"/>
        </w:rPr>
        <w:t>例外且</w:t>
      </w:r>
      <w:r w:rsidRPr="00D65786">
        <w:rPr>
          <w:rFonts w:hint="eastAsia"/>
          <w:sz w:val="24"/>
          <w:szCs w:val="24"/>
          <w:lang w:eastAsia="zh-CN"/>
        </w:rPr>
        <w:t>以</w:t>
      </w:r>
      <w:r w:rsidRPr="00D65786">
        <w:rPr>
          <w:sz w:val="24"/>
          <w:szCs w:val="24"/>
          <w:lang w:eastAsia="zh-CN"/>
        </w:rPr>
        <w:t>有时限的方式，设立一个法律专家组，</w:t>
      </w:r>
      <w:r w:rsidRPr="00D65786">
        <w:rPr>
          <w:rFonts w:hint="eastAsia"/>
          <w:sz w:val="24"/>
          <w:szCs w:val="24"/>
          <w:lang w:eastAsia="zh-CN"/>
        </w:rPr>
        <w:t>其组成</w:t>
      </w:r>
      <w:r w:rsidRPr="00D65786">
        <w:rPr>
          <w:sz w:val="24"/>
          <w:szCs w:val="24"/>
          <w:lang w:eastAsia="zh-CN"/>
        </w:rPr>
        <w:t>由</w:t>
      </w:r>
      <w:r w:rsidRPr="00D65786">
        <w:rPr>
          <w:rFonts w:hint="eastAsia"/>
          <w:sz w:val="24"/>
          <w:szCs w:val="24"/>
          <w:lang w:eastAsia="zh-CN"/>
        </w:rPr>
        <w:t>每个</w:t>
      </w:r>
      <w:r w:rsidRPr="00D65786">
        <w:rPr>
          <w:sz w:val="24"/>
          <w:szCs w:val="24"/>
          <w:lang w:eastAsia="zh-CN"/>
        </w:rPr>
        <w:t>联合国区域各提名一名具有类似协</w:t>
      </w:r>
      <w:r w:rsidRPr="00D65786">
        <w:rPr>
          <w:rFonts w:hint="eastAsia"/>
          <w:sz w:val="24"/>
          <w:szCs w:val="24"/>
          <w:lang w:eastAsia="zh-CN"/>
        </w:rPr>
        <w:t>定</w:t>
      </w:r>
      <w:r w:rsidRPr="00D65786">
        <w:rPr>
          <w:sz w:val="24"/>
          <w:szCs w:val="24"/>
          <w:lang w:eastAsia="zh-CN"/>
        </w:rPr>
        <w:t>和机制方面经验的成员，以及一名来自土著人民和当地社区的成员，提名程序应遵循既定程序；专家组的任务是在联合国参与组织和多伙伴信托基金办公室的法律专家的支持下，</w:t>
      </w:r>
      <w:r w:rsidRPr="00D65786">
        <w:rPr>
          <w:sz w:val="24"/>
          <w:szCs w:val="24"/>
          <w:lang w:eastAsia="zh-CN"/>
        </w:rPr>
        <w:t>[</w:t>
      </w:r>
      <w:r w:rsidRPr="00D65786">
        <w:rPr>
          <w:rFonts w:hint="eastAsia"/>
          <w:sz w:val="24"/>
          <w:szCs w:val="24"/>
          <w:lang w:eastAsia="zh-CN"/>
        </w:rPr>
        <w:t>在一名企业部门</w:t>
      </w:r>
      <w:r w:rsidRPr="00D65786">
        <w:rPr>
          <w:sz w:val="24"/>
          <w:szCs w:val="24"/>
          <w:lang w:eastAsia="zh-CN"/>
        </w:rPr>
        <w:t>观察员</w:t>
      </w:r>
      <w:r w:rsidRPr="00D65786">
        <w:rPr>
          <w:rFonts w:hint="eastAsia"/>
          <w:sz w:val="24"/>
          <w:szCs w:val="24"/>
          <w:lang w:eastAsia="zh-CN"/>
        </w:rPr>
        <w:t>的参加下</w:t>
      </w:r>
      <w:r w:rsidRPr="00D65786">
        <w:rPr>
          <w:sz w:val="24"/>
          <w:szCs w:val="24"/>
          <w:lang w:eastAsia="zh-CN"/>
        </w:rPr>
        <w:t>]</w:t>
      </w:r>
      <w:r w:rsidRPr="00D65786">
        <w:rPr>
          <w:sz w:val="24"/>
          <w:szCs w:val="24"/>
          <w:lang w:eastAsia="zh-CN"/>
        </w:rPr>
        <w:t>，审查《谅解备忘录》的措辞（包括其附件）以及指导委员会的职权范围和</w:t>
      </w:r>
      <w:r w:rsidRPr="00D65786">
        <w:rPr>
          <w:rFonts w:hint="eastAsia"/>
          <w:sz w:val="24"/>
          <w:szCs w:val="24"/>
          <w:lang w:eastAsia="zh-CN"/>
        </w:rPr>
        <w:t>业务</w:t>
      </w:r>
      <w:r w:rsidRPr="00D65786">
        <w:rPr>
          <w:sz w:val="24"/>
          <w:szCs w:val="24"/>
          <w:lang w:eastAsia="zh-CN"/>
        </w:rPr>
        <w:t>手册，评估其与第</w:t>
      </w:r>
      <w:hyperlink r:id="rId41" w:history="1">
        <w:r w:rsidRPr="00D65786">
          <w:rPr>
            <w:rStyle w:val="Hyperlink"/>
            <w:sz w:val="24"/>
            <w:szCs w:val="24"/>
            <w:lang w:eastAsia="zh-CN"/>
          </w:rPr>
          <w:t>16/2</w:t>
        </w:r>
      </w:hyperlink>
      <w:r w:rsidRPr="00D65786">
        <w:rPr>
          <w:sz w:val="24"/>
          <w:szCs w:val="24"/>
          <w:lang w:eastAsia="zh-CN"/>
        </w:rPr>
        <w:t>号决定的最佳契合度，并就进一步</w:t>
      </w:r>
      <w:r w:rsidRPr="00D65786">
        <w:rPr>
          <w:rFonts w:hint="eastAsia"/>
          <w:sz w:val="24"/>
          <w:szCs w:val="24"/>
          <w:lang w:eastAsia="zh-CN"/>
        </w:rPr>
        <w:t>契合</w:t>
      </w:r>
      <w:r w:rsidRPr="00D65786">
        <w:rPr>
          <w:sz w:val="24"/>
          <w:szCs w:val="24"/>
          <w:lang w:eastAsia="zh-CN"/>
        </w:rPr>
        <w:t>提出建议，包括酌情和必要时进行的任何澄清、修订或纠正措施，以维护卡利基金的</w:t>
      </w:r>
      <w:r w:rsidRPr="00D65786">
        <w:rPr>
          <w:rFonts w:hint="eastAsia"/>
          <w:sz w:val="24"/>
          <w:szCs w:val="24"/>
          <w:lang w:eastAsia="zh-CN"/>
        </w:rPr>
        <w:t>惠益</w:t>
      </w:r>
      <w:r w:rsidRPr="00D65786">
        <w:rPr>
          <w:sz w:val="24"/>
          <w:szCs w:val="24"/>
          <w:lang w:eastAsia="zh-CN"/>
        </w:rPr>
        <w:t>共享性质，确保透明度和问责制，明确机构职权和</w:t>
      </w:r>
      <w:r w:rsidRPr="00D65786">
        <w:rPr>
          <w:rFonts w:hint="eastAsia"/>
          <w:sz w:val="24"/>
          <w:szCs w:val="24"/>
          <w:lang w:eastAsia="zh-CN"/>
        </w:rPr>
        <w:t>责任</w:t>
      </w:r>
      <w:r w:rsidRPr="00D65786">
        <w:rPr>
          <w:sz w:val="24"/>
          <w:szCs w:val="24"/>
          <w:lang w:eastAsia="zh-CN"/>
        </w:rPr>
        <w:t>，</w:t>
      </w:r>
      <w:r w:rsidRPr="00D65786">
        <w:rPr>
          <w:sz w:val="24"/>
          <w:szCs w:val="24"/>
          <w:lang w:eastAsia="zh-CN"/>
        </w:rPr>
        <w:t>]</w:t>
      </w:r>
    </w:p>
    <w:p w14:paraId="36C1B879" w14:textId="77777777" w:rsidR="005C64CB" w:rsidRPr="00D65786" w:rsidRDefault="005C64CB" w:rsidP="005C64CB">
      <w:pPr>
        <w:tabs>
          <w:tab w:val="left" w:pos="2835"/>
          <w:tab w:val="left" w:pos="3402"/>
        </w:tabs>
        <w:spacing w:after="120"/>
        <w:ind w:left="567" w:firstLine="567"/>
        <w:rPr>
          <w:sz w:val="24"/>
          <w:szCs w:val="24"/>
          <w:lang w:eastAsia="zh-CN"/>
        </w:rPr>
      </w:pPr>
      <w:r w:rsidRPr="00D65786">
        <w:rPr>
          <w:sz w:val="24"/>
          <w:szCs w:val="24"/>
          <w:lang w:eastAsia="zh-CN"/>
        </w:rPr>
        <w:t>53.</w:t>
      </w:r>
      <w:r w:rsidRPr="00D65786">
        <w:rPr>
          <w:sz w:val="24"/>
          <w:szCs w:val="24"/>
          <w:lang w:eastAsia="zh-CN"/>
        </w:rPr>
        <w:tab/>
      </w:r>
      <w:r w:rsidRPr="00D65786">
        <w:rPr>
          <w:rFonts w:ascii="KaiTi" w:eastAsia="KaiTi" w:hAnsi="KaiTi" w:hint="eastAsia"/>
          <w:sz w:val="24"/>
          <w:szCs w:val="24"/>
          <w:lang w:eastAsia="zh-CN"/>
        </w:rPr>
        <w:t>又决定</w:t>
      </w:r>
      <w:r w:rsidRPr="00D65786">
        <w:rPr>
          <w:rFonts w:hint="eastAsia"/>
          <w:sz w:val="24"/>
          <w:szCs w:val="24"/>
          <w:lang w:eastAsia="zh-CN"/>
        </w:rPr>
        <w:t>该专家组应在资源允许的情况下举行线上会议，并视需要增加线上会议；</w:t>
      </w:r>
    </w:p>
    <w:p w14:paraId="40CED897" w14:textId="77777777" w:rsidR="005C64CB" w:rsidRPr="00D65786" w:rsidRDefault="005C64CB" w:rsidP="005C64CB">
      <w:pPr>
        <w:tabs>
          <w:tab w:val="left" w:pos="2835"/>
          <w:tab w:val="left" w:pos="3402"/>
        </w:tabs>
        <w:spacing w:after="120"/>
        <w:ind w:left="567" w:firstLine="567"/>
        <w:rPr>
          <w:sz w:val="24"/>
          <w:szCs w:val="24"/>
          <w:lang w:eastAsia="zh-CN"/>
        </w:rPr>
      </w:pPr>
      <w:r w:rsidRPr="00D65786">
        <w:rPr>
          <w:rFonts w:hint="eastAsia"/>
          <w:sz w:val="24"/>
          <w:szCs w:val="24"/>
          <w:lang w:eastAsia="zh-CN"/>
        </w:rPr>
        <w:t xml:space="preserve">54.   </w:t>
      </w:r>
      <w:r w:rsidRPr="00D65786">
        <w:rPr>
          <w:rFonts w:eastAsia="KaiTi" w:hint="eastAsia"/>
          <w:sz w:val="24"/>
          <w:szCs w:val="24"/>
          <w:lang w:eastAsia="zh-CN"/>
        </w:rPr>
        <w:t xml:space="preserve"> </w:t>
      </w:r>
      <w:r w:rsidRPr="00D65786">
        <w:rPr>
          <w:rFonts w:eastAsia="KaiTi" w:hint="eastAsia"/>
          <w:sz w:val="24"/>
          <w:szCs w:val="24"/>
          <w:lang w:eastAsia="zh-CN"/>
        </w:rPr>
        <w:t>请</w:t>
      </w:r>
      <w:r w:rsidRPr="00D65786">
        <w:rPr>
          <w:rFonts w:hint="eastAsia"/>
          <w:sz w:val="24"/>
          <w:szCs w:val="24"/>
          <w:lang w:eastAsia="zh-CN"/>
        </w:rPr>
        <w:t>执行秘书在资源允许的情况下：</w:t>
      </w:r>
    </w:p>
    <w:p w14:paraId="5A580281" w14:textId="77777777" w:rsidR="005C64CB" w:rsidRPr="00D65786" w:rsidRDefault="005C64CB" w:rsidP="005C64CB">
      <w:pPr>
        <w:tabs>
          <w:tab w:val="left" w:pos="2835"/>
          <w:tab w:val="left" w:pos="3402"/>
        </w:tabs>
        <w:spacing w:after="120"/>
        <w:ind w:left="567" w:firstLine="567"/>
        <w:rPr>
          <w:sz w:val="24"/>
          <w:szCs w:val="24"/>
          <w:lang w:eastAsia="zh-CN"/>
        </w:rPr>
      </w:pPr>
      <w:r w:rsidRPr="00D65786">
        <w:rPr>
          <w:sz w:val="24"/>
          <w:szCs w:val="24"/>
          <w:lang w:eastAsia="zh-CN"/>
        </w:rPr>
        <w:t>(a)</w:t>
      </w:r>
      <w:r w:rsidRPr="00D65786">
        <w:rPr>
          <w:sz w:val="24"/>
          <w:szCs w:val="24"/>
          <w:lang w:eastAsia="zh-CN"/>
        </w:rPr>
        <w:tab/>
      </w:r>
      <w:r w:rsidRPr="00D65786">
        <w:rPr>
          <w:sz w:val="24"/>
          <w:szCs w:val="24"/>
          <w:lang w:eastAsia="zh-CN"/>
        </w:rPr>
        <w:t>通过征集提名推</w:t>
      </w:r>
      <w:r w:rsidRPr="00D65786">
        <w:rPr>
          <w:rFonts w:hint="eastAsia"/>
          <w:sz w:val="24"/>
          <w:szCs w:val="24"/>
          <w:lang w:eastAsia="zh-CN"/>
        </w:rPr>
        <w:t>进</w:t>
      </w:r>
      <w:r w:rsidRPr="00D65786">
        <w:rPr>
          <w:sz w:val="24"/>
          <w:szCs w:val="24"/>
          <w:lang w:eastAsia="zh-CN"/>
        </w:rPr>
        <w:t>该小组的组建；</w:t>
      </w:r>
    </w:p>
    <w:p w14:paraId="7D64ED0B" w14:textId="77777777" w:rsidR="005C64CB" w:rsidRPr="00D65786" w:rsidRDefault="005C64CB" w:rsidP="005C64CB">
      <w:pPr>
        <w:tabs>
          <w:tab w:val="left" w:pos="2835"/>
          <w:tab w:val="left" w:pos="3402"/>
        </w:tabs>
        <w:spacing w:after="120"/>
        <w:ind w:left="567" w:firstLine="567"/>
        <w:rPr>
          <w:sz w:val="24"/>
          <w:szCs w:val="24"/>
          <w:lang w:eastAsia="zh-CN"/>
        </w:rPr>
      </w:pPr>
      <w:r w:rsidRPr="00D65786">
        <w:rPr>
          <w:sz w:val="24"/>
          <w:szCs w:val="24"/>
          <w:lang w:eastAsia="zh-CN"/>
        </w:rPr>
        <w:t>(b)</w:t>
      </w:r>
      <w:r w:rsidRPr="00D65786">
        <w:rPr>
          <w:sz w:val="24"/>
          <w:szCs w:val="24"/>
          <w:lang w:eastAsia="zh-CN"/>
        </w:rPr>
        <w:tab/>
      </w:r>
      <w:r w:rsidRPr="00D65786">
        <w:rPr>
          <w:sz w:val="24"/>
          <w:szCs w:val="24"/>
          <w:lang w:eastAsia="zh-CN"/>
        </w:rPr>
        <w:t>根据第</w:t>
      </w:r>
      <w:r w:rsidRPr="00D65786">
        <w:rPr>
          <w:sz w:val="24"/>
          <w:szCs w:val="24"/>
          <w:lang w:eastAsia="zh-CN"/>
        </w:rPr>
        <w:t>52</w:t>
      </w:r>
      <w:r w:rsidRPr="00D65786">
        <w:rPr>
          <w:sz w:val="24"/>
          <w:szCs w:val="24"/>
          <w:lang w:eastAsia="zh-CN"/>
        </w:rPr>
        <w:t>段</w:t>
      </w:r>
      <w:r w:rsidRPr="00D65786">
        <w:rPr>
          <w:rFonts w:hint="eastAsia"/>
          <w:sz w:val="24"/>
          <w:szCs w:val="24"/>
          <w:lang w:eastAsia="zh-CN"/>
        </w:rPr>
        <w:t>中的</w:t>
      </w:r>
      <w:r w:rsidRPr="00D65786">
        <w:rPr>
          <w:sz w:val="24"/>
          <w:szCs w:val="24"/>
          <w:lang w:eastAsia="zh-CN"/>
        </w:rPr>
        <w:t>规定任务支持小组开展工作；</w:t>
      </w:r>
    </w:p>
    <w:p w14:paraId="23E6CB90" w14:textId="77777777" w:rsidR="005C64CB" w:rsidRPr="00A23D51" w:rsidRDefault="005C64CB" w:rsidP="005C64CB">
      <w:pPr>
        <w:tabs>
          <w:tab w:val="left" w:pos="2835"/>
          <w:tab w:val="left" w:pos="3402"/>
        </w:tabs>
        <w:spacing w:after="120"/>
        <w:ind w:left="567" w:firstLine="567"/>
        <w:rPr>
          <w:sz w:val="24"/>
          <w:szCs w:val="24"/>
          <w:lang w:eastAsia="zh-CN"/>
        </w:rPr>
      </w:pPr>
      <w:r w:rsidRPr="00D65786">
        <w:rPr>
          <w:sz w:val="24"/>
          <w:szCs w:val="24"/>
          <w:lang w:eastAsia="zh-CN"/>
        </w:rPr>
        <w:t>(c)</w:t>
      </w:r>
      <w:r w:rsidRPr="00D65786">
        <w:rPr>
          <w:sz w:val="24"/>
          <w:szCs w:val="24"/>
          <w:lang w:eastAsia="zh-CN"/>
        </w:rPr>
        <w:tab/>
      </w:r>
      <w:r w:rsidRPr="00D65786">
        <w:rPr>
          <w:sz w:val="24"/>
          <w:szCs w:val="24"/>
          <w:lang w:eastAsia="zh-CN"/>
        </w:rPr>
        <w:t>向包括卡利基金在内的多边机制指导委员会报告该项工作的成果，供其进行技术审查并提出意见，但不</w:t>
      </w:r>
      <w:r w:rsidRPr="00D65786">
        <w:rPr>
          <w:rFonts w:hint="eastAsia"/>
          <w:sz w:val="24"/>
          <w:szCs w:val="24"/>
          <w:lang w:eastAsia="zh-CN"/>
        </w:rPr>
        <w:t>妨碍</w:t>
      </w:r>
      <w:r w:rsidRPr="00D65786">
        <w:rPr>
          <w:sz w:val="24"/>
          <w:szCs w:val="24"/>
          <w:lang w:eastAsia="zh-CN"/>
        </w:rPr>
        <w:t>法律专家组的建议；</w:t>
      </w:r>
    </w:p>
    <w:p w14:paraId="681C23DC" w14:textId="77777777" w:rsidR="005C64CB" w:rsidRPr="00A23D51" w:rsidRDefault="005C64CB" w:rsidP="005C64CB">
      <w:pPr>
        <w:tabs>
          <w:tab w:val="left" w:pos="2835"/>
          <w:tab w:val="left" w:pos="3402"/>
        </w:tabs>
        <w:spacing w:after="120"/>
        <w:ind w:left="567" w:firstLine="567"/>
        <w:rPr>
          <w:sz w:val="24"/>
          <w:szCs w:val="24"/>
          <w:lang w:eastAsia="zh-CN"/>
        </w:rPr>
      </w:pPr>
      <w:r w:rsidRPr="00A23D51">
        <w:rPr>
          <w:sz w:val="24"/>
          <w:szCs w:val="24"/>
          <w:lang w:eastAsia="zh-CN"/>
        </w:rPr>
        <w:t>(d)</w:t>
      </w:r>
      <w:r w:rsidRPr="00A23D51">
        <w:rPr>
          <w:sz w:val="24"/>
          <w:szCs w:val="24"/>
          <w:lang w:eastAsia="zh-CN"/>
        </w:rPr>
        <w:tab/>
      </w:r>
      <w:proofErr w:type="gramStart"/>
      <w:r w:rsidRPr="00A23D51">
        <w:rPr>
          <w:sz w:val="24"/>
          <w:szCs w:val="24"/>
          <w:lang w:eastAsia="zh-CN"/>
        </w:rPr>
        <w:t>将该小组的报告及指导委员会的审查结果转交不限成员名额特设工作组供其审议，</w:t>
      </w:r>
      <w:r w:rsidRPr="00A23D51">
        <w:rPr>
          <w:sz w:val="24"/>
          <w:szCs w:val="24"/>
          <w:lang w:eastAsia="zh-CN"/>
        </w:rPr>
        <w:t>[</w:t>
      </w:r>
      <w:r w:rsidRPr="00A23D51">
        <w:rPr>
          <w:sz w:val="24"/>
          <w:szCs w:val="24"/>
          <w:lang w:eastAsia="zh-CN"/>
        </w:rPr>
        <w:t>并</w:t>
      </w:r>
      <w:r w:rsidRPr="00A23D51">
        <w:rPr>
          <w:sz w:val="24"/>
          <w:szCs w:val="24"/>
          <w:lang w:eastAsia="zh-CN"/>
        </w:rPr>
        <w:t>]</w:t>
      </w:r>
      <w:r w:rsidRPr="00A23D51">
        <w:rPr>
          <w:sz w:val="24"/>
          <w:szCs w:val="24"/>
          <w:lang w:eastAsia="zh-CN"/>
        </w:rPr>
        <w:t>以期酌情向缔约方</w:t>
      </w:r>
      <w:r w:rsidRPr="00A23D51">
        <w:rPr>
          <w:rFonts w:hint="eastAsia"/>
          <w:sz w:val="24"/>
          <w:szCs w:val="24"/>
          <w:lang w:eastAsia="zh-CN"/>
        </w:rPr>
        <w:t>大会</w:t>
      </w:r>
      <w:r w:rsidRPr="00A23D51">
        <w:rPr>
          <w:sz w:val="24"/>
          <w:szCs w:val="24"/>
          <w:lang w:eastAsia="zh-CN"/>
        </w:rPr>
        <w:t>第十八</w:t>
      </w:r>
      <w:r w:rsidRPr="00A23D51">
        <w:rPr>
          <w:rFonts w:hint="eastAsia"/>
          <w:sz w:val="24"/>
          <w:szCs w:val="24"/>
          <w:lang w:eastAsia="zh-CN"/>
        </w:rPr>
        <w:t>届</w:t>
      </w:r>
      <w:r w:rsidRPr="00A23D51">
        <w:rPr>
          <w:sz w:val="24"/>
          <w:szCs w:val="24"/>
          <w:lang w:eastAsia="zh-CN"/>
        </w:rPr>
        <w:t>会议提出建议，供其审议和批准；</w:t>
      </w:r>
      <w:proofErr w:type="gramEnd"/>
    </w:p>
    <w:p w14:paraId="1A9892E1" w14:textId="77777777" w:rsidR="005C64CB" w:rsidRPr="00A23D51" w:rsidRDefault="005C64CB" w:rsidP="005C64CB">
      <w:pPr>
        <w:tabs>
          <w:tab w:val="left" w:pos="2835"/>
          <w:tab w:val="left" w:pos="3402"/>
        </w:tabs>
        <w:spacing w:after="120"/>
        <w:ind w:left="567" w:firstLine="567"/>
        <w:rPr>
          <w:sz w:val="24"/>
          <w:szCs w:val="24"/>
          <w:lang w:eastAsia="zh-CN"/>
        </w:rPr>
      </w:pPr>
      <w:r w:rsidRPr="00A23D51">
        <w:rPr>
          <w:sz w:val="24"/>
          <w:szCs w:val="24"/>
          <w:lang w:eastAsia="zh-CN"/>
        </w:rPr>
        <w:t>55.</w:t>
      </w:r>
      <w:r w:rsidRPr="00A23D51">
        <w:rPr>
          <w:sz w:val="24"/>
          <w:szCs w:val="24"/>
          <w:lang w:eastAsia="zh-CN"/>
        </w:rPr>
        <w:tab/>
      </w:r>
      <w:r w:rsidRPr="00A23D51">
        <w:rPr>
          <w:rFonts w:ascii="KaiTi" w:eastAsia="KaiTi" w:hAnsi="KaiTi" w:hint="eastAsia"/>
          <w:sz w:val="24"/>
          <w:szCs w:val="24"/>
          <w:lang w:eastAsia="zh-CN"/>
        </w:rPr>
        <w:t>考虑到</w:t>
      </w:r>
      <w:r w:rsidRPr="00A23D51">
        <w:rPr>
          <w:sz w:val="24"/>
          <w:szCs w:val="24"/>
          <w:lang w:eastAsia="zh-CN"/>
        </w:rPr>
        <w:t>为确保包括卡利基金在内的多边机制的良好运作和资金</w:t>
      </w:r>
      <w:r w:rsidRPr="00A23D51">
        <w:rPr>
          <w:rFonts w:hint="eastAsia"/>
          <w:sz w:val="24"/>
          <w:szCs w:val="24"/>
          <w:lang w:eastAsia="zh-CN"/>
        </w:rPr>
        <w:t>筹措</w:t>
      </w:r>
      <w:r w:rsidRPr="00A23D51">
        <w:rPr>
          <w:sz w:val="24"/>
          <w:szCs w:val="24"/>
          <w:lang w:eastAsia="zh-CN"/>
        </w:rPr>
        <w:t>，目前起草的《谅解备忘录》将继续适用，并将根据本决定向</w:t>
      </w:r>
      <w:r w:rsidRPr="00A23D51">
        <w:rPr>
          <w:rFonts w:hint="eastAsia"/>
          <w:sz w:val="24"/>
          <w:szCs w:val="24"/>
          <w:lang w:eastAsia="zh-CN"/>
        </w:rPr>
        <w:t>捐款</w:t>
      </w:r>
      <w:r w:rsidRPr="00A23D51">
        <w:rPr>
          <w:sz w:val="24"/>
          <w:szCs w:val="24"/>
          <w:lang w:eastAsia="zh-CN"/>
        </w:rPr>
        <w:t>方适当通报《谅解备忘录》的持续进程，且《谅解备忘录》的条款可予以修改，从而调整根据《谅解备忘录》可能产生的任何权利；</w:t>
      </w:r>
    </w:p>
    <w:p w14:paraId="542EBC38" w14:textId="77777777" w:rsidR="005C64CB" w:rsidRPr="002D3553" w:rsidRDefault="005C64CB" w:rsidP="005C64CB">
      <w:pPr>
        <w:tabs>
          <w:tab w:val="left" w:pos="2835"/>
          <w:tab w:val="left" w:pos="3402"/>
        </w:tabs>
        <w:spacing w:after="120"/>
        <w:ind w:left="567" w:firstLine="567"/>
        <w:rPr>
          <w:lang w:eastAsia="zh-CN"/>
        </w:rPr>
      </w:pPr>
      <w:r w:rsidRPr="00A23D51">
        <w:rPr>
          <w:sz w:val="24"/>
          <w:szCs w:val="24"/>
          <w:lang w:eastAsia="zh-CN"/>
        </w:rPr>
        <w:t>56.</w:t>
      </w:r>
      <w:r w:rsidRPr="00A23D51">
        <w:rPr>
          <w:sz w:val="24"/>
          <w:szCs w:val="24"/>
          <w:lang w:eastAsia="zh-CN"/>
        </w:rPr>
        <w:tab/>
      </w:r>
      <w:r w:rsidRPr="00A23D51">
        <w:rPr>
          <w:rFonts w:ascii="KaiTi" w:eastAsia="KaiTi" w:hAnsi="KaiTi" w:hint="eastAsia"/>
          <w:sz w:val="24"/>
          <w:szCs w:val="24"/>
          <w:lang w:eastAsia="zh-CN"/>
        </w:rPr>
        <w:t>又</w:t>
      </w:r>
      <w:r w:rsidRPr="00A23D51">
        <w:rPr>
          <w:rFonts w:ascii="KaiTi" w:eastAsia="KaiTi" w:hAnsi="KaiTi"/>
          <w:sz w:val="24"/>
          <w:szCs w:val="24"/>
          <w:lang w:eastAsia="zh-CN"/>
        </w:rPr>
        <w:t>决定</w:t>
      </w:r>
      <w:r w:rsidRPr="00A23D51">
        <w:rPr>
          <w:sz w:val="24"/>
          <w:szCs w:val="24"/>
          <w:lang w:eastAsia="zh-CN"/>
        </w:rPr>
        <w:t>指导委员会可在必要时对《谅解备忘录》以外的</w:t>
      </w:r>
      <w:r w:rsidRPr="00A23D51">
        <w:rPr>
          <w:rFonts w:hint="eastAsia"/>
          <w:sz w:val="24"/>
          <w:szCs w:val="24"/>
          <w:lang w:eastAsia="zh-CN"/>
        </w:rPr>
        <w:t>业务</w:t>
      </w:r>
      <w:r w:rsidRPr="00A23D51">
        <w:rPr>
          <w:sz w:val="24"/>
          <w:szCs w:val="24"/>
          <w:lang w:eastAsia="zh-CN"/>
        </w:rPr>
        <w:t>文件进行修改，以确保其在多边机制运作中的职责，特别是避免延误基金的注资，例如采取结构性方法，但前提是此类修改不改变根据第</w:t>
      </w:r>
      <w:hyperlink r:id="rId42" w:history="1">
        <w:r w:rsidRPr="00A23D51">
          <w:rPr>
            <w:rStyle w:val="Hyperlink"/>
            <w:sz w:val="24"/>
            <w:szCs w:val="24"/>
            <w:lang w:eastAsia="zh-CN"/>
          </w:rPr>
          <w:t>16/2</w:t>
        </w:r>
      </w:hyperlink>
      <w:r w:rsidRPr="00A23D51">
        <w:rPr>
          <w:sz w:val="24"/>
          <w:szCs w:val="24"/>
          <w:lang w:eastAsia="zh-CN"/>
        </w:rPr>
        <w:t>号决定确立的治理安排，且不</w:t>
      </w:r>
      <w:r w:rsidRPr="00A23D51">
        <w:rPr>
          <w:rFonts w:hint="eastAsia"/>
          <w:sz w:val="24"/>
          <w:szCs w:val="24"/>
          <w:lang w:eastAsia="zh-CN"/>
        </w:rPr>
        <w:t>妨碍</w:t>
      </w:r>
      <w:r w:rsidRPr="00A23D51">
        <w:rPr>
          <w:sz w:val="24"/>
          <w:szCs w:val="24"/>
          <w:lang w:eastAsia="zh-CN"/>
        </w:rPr>
        <w:t>法律专家组</w:t>
      </w:r>
      <w:r w:rsidRPr="00A23D51">
        <w:rPr>
          <w:rFonts w:hint="eastAsia"/>
          <w:sz w:val="24"/>
          <w:szCs w:val="24"/>
          <w:lang w:eastAsia="zh-CN"/>
        </w:rPr>
        <w:t>的</w:t>
      </w:r>
      <w:r w:rsidRPr="00A23D51">
        <w:rPr>
          <w:sz w:val="24"/>
          <w:szCs w:val="24"/>
          <w:lang w:eastAsia="zh-CN"/>
        </w:rPr>
        <w:t>工作成果；</w:t>
      </w:r>
    </w:p>
    <w:p w14:paraId="7693FDB5" w14:textId="77777777" w:rsidR="005C64CB" w:rsidRDefault="005C64CB" w:rsidP="005C64CB">
      <w:pPr>
        <w:rPr>
          <w:lang w:eastAsia="zh-CN"/>
        </w:rPr>
      </w:pPr>
    </w:p>
    <w:p w14:paraId="6DEC1A30" w14:textId="77777777" w:rsidR="002D354E" w:rsidRPr="002C6FE7" w:rsidRDefault="002D354E" w:rsidP="002D354E">
      <w:pPr>
        <w:pStyle w:val="CBDNormalNoNumber"/>
        <w:tabs>
          <w:tab w:val="clear" w:pos="567"/>
          <w:tab w:val="clear" w:pos="1134"/>
          <w:tab w:val="clear" w:pos="1701"/>
          <w:tab w:val="clear" w:pos="2268"/>
          <w:tab w:val="clear" w:pos="2835"/>
          <w:tab w:val="clear" w:pos="3402"/>
        </w:tabs>
        <w:spacing w:after="0"/>
        <w:ind w:left="490"/>
        <w:rPr>
          <w:b/>
          <w:sz w:val="24"/>
          <w:szCs w:val="24"/>
          <w:lang w:eastAsia="zh-CN"/>
        </w:rPr>
      </w:pPr>
      <w:r w:rsidRPr="002C6FE7">
        <w:rPr>
          <w:rFonts w:hint="eastAsia"/>
          <w:b/>
          <w:sz w:val="24"/>
          <w:szCs w:val="24"/>
          <w:lang w:eastAsia="zh-CN"/>
        </w:rPr>
        <w:t>四</w:t>
      </w:r>
    </w:p>
    <w:p w14:paraId="2CA3B819" w14:textId="468B2AAA" w:rsidR="002D354E" w:rsidRPr="0044320F" w:rsidRDefault="002D354E" w:rsidP="00D47A2D">
      <w:pPr>
        <w:pStyle w:val="CBDNormalNoNumber"/>
        <w:tabs>
          <w:tab w:val="clear" w:pos="567"/>
          <w:tab w:val="clear" w:pos="1134"/>
          <w:tab w:val="clear" w:pos="1701"/>
          <w:tab w:val="clear" w:pos="2268"/>
          <w:tab w:val="clear" w:pos="2835"/>
          <w:tab w:val="clear" w:pos="3402"/>
        </w:tabs>
        <w:spacing w:after="0"/>
        <w:ind w:left="490"/>
        <w:rPr>
          <w:bCs/>
          <w:vanish/>
          <w:sz w:val="24"/>
          <w:szCs w:val="24"/>
          <w:lang w:eastAsia="zh-CN"/>
        </w:rPr>
      </w:pPr>
      <w:r w:rsidRPr="002C6FE7">
        <w:rPr>
          <w:b/>
          <w:sz w:val="24"/>
          <w:szCs w:val="24"/>
          <w:lang w:eastAsia="zh-CN"/>
        </w:rPr>
        <w:t>审查方法</w:t>
      </w:r>
    </w:p>
    <w:p w14:paraId="1FDA5D11" w14:textId="77777777" w:rsidR="002D354E" w:rsidRPr="002C6FE7" w:rsidRDefault="002D354E" w:rsidP="001A1C6D">
      <w:pPr>
        <w:pStyle w:val="CBDNormalNoNumber"/>
        <w:numPr>
          <w:ilvl w:val="0"/>
          <w:numId w:val="38"/>
        </w:numPr>
        <w:tabs>
          <w:tab w:val="clear" w:pos="567"/>
          <w:tab w:val="clear" w:pos="1134"/>
          <w:tab w:val="clear" w:pos="1701"/>
          <w:tab w:val="clear" w:pos="2268"/>
          <w:tab w:val="clear" w:pos="2835"/>
          <w:tab w:val="clear" w:pos="3402"/>
        </w:tabs>
        <w:spacing w:before="120"/>
        <w:ind w:hanging="502"/>
        <w:rPr>
          <w:bCs/>
          <w:sz w:val="24"/>
          <w:szCs w:val="24"/>
          <w:lang w:eastAsia="zh-CN"/>
        </w:rPr>
      </w:pPr>
      <w:r w:rsidRPr="00C550AB">
        <w:rPr>
          <w:rFonts w:eastAsia="KaiTi"/>
          <w:bCs/>
          <w:sz w:val="24"/>
          <w:szCs w:val="24"/>
          <w:lang w:eastAsia="zh-CN"/>
        </w:rPr>
        <w:lastRenderedPageBreak/>
        <w:t>决定</w:t>
      </w:r>
      <w:r w:rsidRPr="002C6FE7">
        <w:rPr>
          <w:bCs/>
          <w:sz w:val="24"/>
          <w:szCs w:val="24"/>
          <w:lang w:eastAsia="zh-CN"/>
        </w:rPr>
        <w:t>为多边机制包括</w:t>
      </w:r>
      <w:r>
        <w:rPr>
          <w:rFonts w:hint="eastAsia"/>
          <w:bCs/>
          <w:sz w:val="24"/>
          <w:szCs w:val="24"/>
          <w:lang w:eastAsia="zh-CN"/>
        </w:rPr>
        <w:t>卡利</w:t>
      </w:r>
      <w:r w:rsidRPr="002C6FE7">
        <w:rPr>
          <w:bCs/>
          <w:sz w:val="24"/>
          <w:szCs w:val="24"/>
          <w:lang w:eastAsia="zh-CN"/>
        </w:rPr>
        <w:t>基金第一次成效审查</w:t>
      </w:r>
      <w:r>
        <w:rPr>
          <w:rFonts w:hint="eastAsia"/>
          <w:bCs/>
          <w:sz w:val="24"/>
          <w:szCs w:val="24"/>
          <w:lang w:eastAsia="zh-CN"/>
        </w:rPr>
        <w:t>采用</w:t>
      </w:r>
      <w:r w:rsidRPr="002C6FE7">
        <w:rPr>
          <w:bCs/>
          <w:sz w:val="24"/>
          <w:szCs w:val="24"/>
          <w:lang w:eastAsia="zh-CN"/>
        </w:rPr>
        <w:t>审查方法</w:t>
      </w:r>
      <w:r>
        <w:rPr>
          <w:rStyle w:val="FootnoteReference"/>
          <w:bCs/>
          <w:sz w:val="24"/>
          <w:szCs w:val="24"/>
          <w:lang w:eastAsia="zh-CN"/>
        </w:rPr>
        <w:footnoteReference w:id="7"/>
      </w:r>
      <w:r w:rsidRPr="002C6FE7">
        <w:rPr>
          <w:bCs/>
          <w:sz w:val="24"/>
          <w:szCs w:val="24"/>
          <w:lang w:eastAsia="zh-CN"/>
        </w:rPr>
        <w:t>，以期在第二次成效审查之前修订该方法；</w:t>
      </w:r>
    </w:p>
    <w:p w14:paraId="173121AE" w14:textId="77777777" w:rsidR="002D354E" w:rsidRPr="002C6FE7"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A525A6">
        <w:rPr>
          <w:rFonts w:eastAsia="KaiTi"/>
          <w:bCs/>
          <w:sz w:val="24"/>
          <w:szCs w:val="24"/>
          <w:lang w:eastAsia="zh-CN"/>
        </w:rPr>
        <w:t>请</w:t>
      </w:r>
      <w:r w:rsidRPr="002C6FE7">
        <w:rPr>
          <w:bCs/>
          <w:sz w:val="24"/>
          <w:szCs w:val="24"/>
          <w:lang w:eastAsia="zh-CN"/>
        </w:rPr>
        <w:t>执行秘书与指导委员会</w:t>
      </w:r>
      <w:r>
        <w:rPr>
          <w:rFonts w:hint="eastAsia"/>
          <w:bCs/>
          <w:sz w:val="24"/>
          <w:szCs w:val="24"/>
          <w:lang w:eastAsia="zh-CN"/>
        </w:rPr>
        <w:t>磋商</w:t>
      </w:r>
      <w:r w:rsidRPr="002C6FE7">
        <w:rPr>
          <w:bCs/>
          <w:sz w:val="24"/>
          <w:szCs w:val="24"/>
          <w:lang w:eastAsia="zh-CN"/>
        </w:rPr>
        <w:t>，按照</w:t>
      </w:r>
      <w:r>
        <w:rPr>
          <w:rFonts w:hint="eastAsia"/>
          <w:bCs/>
          <w:sz w:val="24"/>
          <w:szCs w:val="24"/>
          <w:lang w:eastAsia="zh-CN"/>
        </w:rPr>
        <w:t>审查</w:t>
      </w:r>
      <w:r w:rsidRPr="002C6FE7">
        <w:rPr>
          <w:bCs/>
          <w:sz w:val="24"/>
          <w:szCs w:val="24"/>
          <w:lang w:eastAsia="zh-CN"/>
        </w:rPr>
        <w:t>方法并在资源</w:t>
      </w:r>
      <w:r>
        <w:rPr>
          <w:rFonts w:hint="eastAsia"/>
          <w:bCs/>
          <w:sz w:val="24"/>
          <w:szCs w:val="24"/>
          <w:lang w:eastAsia="zh-CN"/>
        </w:rPr>
        <w:t>允许</w:t>
      </w:r>
      <w:r w:rsidRPr="002C6FE7">
        <w:rPr>
          <w:bCs/>
          <w:sz w:val="24"/>
          <w:szCs w:val="24"/>
          <w:lang w:eastAsia="zh-CN"/>
        </w:rPr>
        <w:t>的情况下</w:t>
      </w:r>
      <w:r>
        <w:rPr>
          <w:rFonts w:hint="eastAsia"/>
          <w:bCs/>
          <w:sz w:val="24"/>
          <w:szCs w:val="24"/>
          <w:lang w:eastAsia="zh-CN"/>
        </w:rPr>
        <w:t>：</w:t>
      </w:r>
    </w:p>
    <w:p w14:paraId="52E5D525" w14:textId="77777777" w:rsidR="002D354E" w:rsidRPr="002C6FE7" w:rsidRDefault="002D354E" w:rsidP="002D354E">
      <w:pPr>
        <w:pStyle w:val="CBDNormalNoNumber"/>
        <w:tabs>
          <w:tab w:val="clear" w:pos="567"/>
          <w:tab w:val="clear" w:pos="1134"/>
        </w:tabs>
        <w:ind w:firstLine="567"/>
        <w:rPr>
          <w:bCs/>
          <w:sz w:val="24"/>
          <w:szCs w:val="24"/>
          <w:lang w:eastAsia="zh-CN"/>
        </w:rPr>
      </w:pPr>
      <w:r w:rsidRPr="002C6FE7">
        <w:rPr>
          <w:bCs/>
          <w:sz w:val="24"/>
          <w:szCs w:val="24"/>
          <w:lang w:eastAsia="zh-CN"/>
        </w:rPr>
        <w:t>(a)</w:t>
      </w:r>
      <w:r>
        <w:rPr>
          <w:bCs/>
          <w:sz w:val="24"/>
          <w:szCs w:val="24"/>
          <w:lang w:eastAsia="zh-CN"/>
        </w:rPr>
        <w:tab/>
      </w:r>
      <w:r w:rsidRPr="002C6FE7">
        <w:rPr>
          <w:bCs/>
          <w:sz w:val="24"/>
          <w:szCs w:val="24"/>
          <w:lang w:eastAsia="zh-CN"/>
        </w:rPr>
        <w:t>以联合国所有正式语文制定和分发一份调查，从缔约方、其他</w:t>
      </w:r>
      <w:r>
        <w:rPr>
          <w:rFonts w:hint="eastAsia"/>
          <w:bCs/>
          <w:sz w:val="24"/>
          <w:szCs w:val="24"/>
          <w:lang w:eastAsia="zh-CN"/>
        </w:rPr>
        <w:t>国家</w:t>
      </w:r>
      <w:r w:rsidRPr="002C6FE7">
        <w:rPr>
          <w:bCs/>
          <w:sz w:val="24"/>
          <w:szCs w:val="24"/>
          <w:lang w:eastAsia="zh-CN"/>
        </w:rPr>
        <w:t>政府、土著人民和地方社区、妇女和青年组织以及其他相关利益攸关方和组织，包括科学界、数据库管理人员和私营部门收集相关数据和信息，</w:t>
      </w:r>
      <w:r>
        <w:rPr>
          <w:rFonts w:hint="eastAsia"/>
          <w:bCs/>
          <w:sz w:val="24"/>
          <w:szCs w:val="24"/>
          <w:lang w:eastAsia="zh-CN"/>
        </w:rPr>
        <w:t>用于指导</w:t>
      </w:r>
      <w:r w:rsidRPr="002C6FE7">
        <w:rPr>
          <w:bCs/>
          <w:sz w:val="24"/>
          <w:szCs w:val="24"/>
          <w:lang w:eastAsia="zh-CN"/>
        </w:rPr>
        <w:t>多边机制</w:t>
      </w:r>
      <w:r>
        <w:rPr>
          <w:rFonts w:hint="eastAsia"/>
          <w:bCs/>
          <w:sz w:val="24"/>
          <w:szCs w:val="24"/>
          <w:lang w:eastAsia="zh-CN"/>
        </w:rPr>
        <w:t>包括卡利基金</w:t>
      </w:r>
      <w:r w:rsidRPr="002C6FE7">
        <w:rPr>
          <w:bCs/>
          <w:sz w:val="24"/>
          <w:szCs w:val="24"/>
          <w:lang w:eastAsia="zh-CN"/>
        </w:rPr>
        <w:t>的</w:t>
      </w:r>
      <w:r>
        <w:rPr>
          <w:rFonts w:hint="eastAsia"/>
          <w:bCs/>
          <w:sz w:val="24"/>
          <w:szCs w:val="24"/>
          <w:lang w:eastAsia="zh-CN"/>
        </w:rPr>
        <w:t>第一次</w:t>
      </w:r>
      <w:r w:rsidRPr="002C6FE7">
        <w:rPr>
          <w:bCs/>
          <w:sz w:val="24"/>
          <w:szCs w:val="24"/>
          <w:lang w:eastAsia="zh-CN"/>
        </w:rPr>
        <w:t>成效审查</w:t>
      </w:r>
      <w:r>
        <w:rPr>
          <w:rFonts w:hint="eastAsia"/>
          <w:bCs/>
          <w:sz w:val="24"/>
          <w:szCs w:val="24"/>
          <w:lang w:eastAsia="zh-CN"/>
        </w:rPr>
        <w:t>和嗣后</w:t>
      </w:r>
      <w:r w:rsidRPr="002C6FE7">
        <w:rPr>
          <w:bCs/>
          <w:sz w:val="24"/>
          <w:szCs w:val="24"/>
          <w:lang w:eastAsia="zh-CN"/>
        </w:rPr>
        <w:t>的审查；</w:t>
      </w:r>
    </w:p>
    <w:p w14:paraId="562ECA7A" w14:textId="77777777" w:rsidR="002D354E" w:rsidRPr="002C6FE7" w:rsidRDefault="002D354E" w:rsidP="002D354E">
      <w:pPr>
        <w:pStyle w:val="CBDNormalNoNumber"/>
        <w:tabs>
          <w:tab w:val="clear" w:pos="567"/>
          <w:tab w:val="clear" w:pos="1134"/>
        </w:tabs>
        <w:ind w:firstLine="567"/>
        <w:rPr>
          <w:bCs/>
          <w:sz w:val="24"/>
          <w:szCs w:val="24"/>
          <w:lang w:eastAsia="zh-CN"/>
        </w:rPr>
      </w:pPr>
      <w:r w:rsidRPr="002C6FE7">
        <w:rPr>
          <w:bCs/>
          <w:sz w:val="24"/>
          <w:szCs w:val="24"/>
          <w:lang w:eastAsia="zh-CN"/>
        </w:rPr>
        <w:t>(b)</w:t>
      </w:r>
      <w:r>
        <w:rPr>
          <w:bCs/>
          <w:sz w:val="24"/>
          <w:szCs w:val="24"/>
          <w:lang w:eastAsia="zh-CN"/>
        </w:rPr>
        <w:tab/>
      </w:r>
      <w:r w:rsidRPr="002C6FE7">
        <w:rPr>
          <w:bCs/>
          <w:sz w:val="24"/>
          <w:szCs w:val="24"/>
          <w:lang w:eastAsia="zh-CN"/>
        </w:rPr>
        <w:t>委托编写一份审查报告，其中包括</w:t>
      </w:r>
      <w:r>
        <w:rPr>
          <w:rFonts w:hint="eastAsia"/>
          <w:bCs/>
          <w:sz w:val="24"/>
          <w:szCs w:val="24"/>
          <w:lang w:eastAsia="zh-CN"/>
        </w:rPr>
        <w:t>：</w:t>
      </w:r>
    </w:p>
    <w:p w14:paraId="5C1A8296" w14:textId="77777777" w:rsidR="002D354E" w:rsidRPr="002C6FE7" w:rsidRDefault="002D354E" w:rsidP="002D354E">
      <w:pPr>
        <w:pStyle w:val="CBDNormalNoNumber"/>
        <w:tabs>
          <w:tab w:val="clear" w:pos="567"/>
          <w:tab w:val="clear" w:pos="1134"/>
          <w:tab w:val="clear" w:pos="1701"/>
          <w:tab w:val="clear" w:pos="2268"/>
          <w:tab w:val="clear" w:pos="2835"/>
          <w:tab w:val="clear" w:pos="3402"/>
        </w:tabs>
        <w:spacing w:before="120"/>
        <w:ind w:left="2218" w:hanging="490"/>
        <w:rPr>
          <w:bCs/>
          <w:sz w:val="24"/>
          <w:szCs w:val="24"/>
          <w:lang w:eastAsia="zh-CN"/>
        </w:rPr>
      </w:pPr>
      <w:r w:rsidRPr="002C6FE7">
        <w:rPr>
          <w:bCs/>
          <w:sz w:val="24"/>
          <w:szCs w:val="24"/>
          <w:lang w:eastAsia="zh-CN"/>
        </w:rPr>
        <w:t>(</w:t>
      </w:r>
      <w:r w:rsidRPr="002C6FE7">
        <w:rPr>
          <w:bCs/>
          <w:sz w:val="24"/>
          <w:szCs w:val="24"/>
          <w:lang w:eastAsia="zh-CN"/>
        </w:rPr>
        <w:t>一</w:t>
      </w:r>
      <w:r w:rsidRPr="002C6FE7">
        <w:rPr>
          <w:bCs/>
          <w:sz w:val="24"/>
          <w:szCs w:val="24"/>
          <w:lang w:eastAsia="zh-CN"/>
        </w:rPr>
        <w:t>)</w:t>
      </w:r>
      <w:r>
        <w:rPr>
          <w:bCs/>
          <w:sz w:val="24"/>
          <w:szCs w:val="24"/>
          <w:lang w:eastAsia="zh-CN"/>
        </w:rPr>
        <w:tab/>
      </w:r>
      <w:r>
        <w:rPr>
          <w:rFonts w:hint="eastAsia"/>
          <w:bCs/>
          <w:sz w:val="24"/>
          <w:szCs w:val="24"/>
          <w:lang w:eastAsia="zh-CN"/>
        </w:rPr>
        <w:t>根据</w:t>
      </w:r>
      <w:r w:rsidRPr="002C6FE7">
        <w:rPr>
          <w:bCs/>
          <w:sz w:val="24"/>
          <w:szCs w:val="24"/>
          <w:lang w:eastAsia="zh-CN"/>
        </w:rPr>
        <w:t>多边机制</w:t>
      </w:r>
      <w:r>
        <w:rPr>
          <w:rFonts w:hint="eastAsia"/>
          <w:bCs/>
          <w:sz w:val="24"/>
          <w:szCs w:val="24"/>
          <w:lang w:eastAsia="zh-CN"/>
        </w:rPr>
        <w:t>包括卡利基金</w:t>
      </w:r>
      <w:r w:rsidRPr="002C6FE7">
        <w:rPr>
          <w:bCs/>
          <w:sz w:val="24"/>
          <w:szCs w:val="24"/>
          <w:lang w:eastAsia="zh-CN"/>
        </w:rPr>
        <w:t>的支柱和治理评估</w:t>
      </w:r>
      <w:r>
        <w:rPr>
          <w:rFonts w:hint="eastAsia"/>
          <w:bCs/>
          <w:sz w:val="24"/>
          <w:szCs w:val="24"/>
          <w:lang w:eastAsia="zh-CN"/>
        </w:rPr>
        <w:t>、</w:t>
      </w:r>
      <w:r w:rsidRPr="002C6FE7">
        <w:rPr>
          <w:bCs/>
          <w:sz w:val="24"/>
          <w:szCs w:val="24"/>
          <w:lang w:eastAsia="zh-CN"/>
        </w:rPr>
        <w:t>《</w:t>
      </w:r>
      <w:r>
        <w:rPr>
          <w:rFonts w:hint="eastAsia"/>
          <w:bCs/>
          <w:sz w:val="24"/>
          <w:szCs w:val="24"/>
          <w:lang w:eastAsia="zh-CN"/>
        </w:rPr>
        <w:t>昆蒙</w:t>
      </w:r>
      <w:r w:rsidRPr="002C6FE7">
        <w:rPr>
          <w:bCs/>
          <w:sz w:val="24"/>
          <w:szCs w:val="24"/>
          <w:lang w:eastAsia="zh-CN"/>
        </w:rPr>
        <w:t>框架</w:t>
      </w:r>
      <w:r>
        <w:rPr>
          <w:rFonts w:hint="eastAsia"/>
          <w:bCs/>
          <w:sz w:val="24"/>
          <w:szCs w:val="24"/>
          <w:lang w:eastAsia="zh-CN"/>
        </w:rPr>
        <w:t>》</w:t>
      </w:r>
      <w:r w:rsidRPr="002C6FE7">
        <w:rPr>
          <w:bCs/>
          <w:sz w:val="24"/>
          <w:szCs w:val="24"/>
          <w:lang w:eastAsia="zh-CN"/>
        </w:rPr>
        <w:t>集体</w:t>
      </w:r>
      <w:r>
        <w:rPr>
          <w:rFonts w:hint="eastAsia"/>
          <w:bCs/>
          <w:sz w:val="24"/>
          <w:szCs w:val="24"/>
          <w:lang w:eastAsia="zh-CN"/>
        </w:rPr>
        <w:t>执行进度</w:t>
      </w:r>
      <w:r w:rsidRPr="002C6FE7">
        <w:rPr>
          <w:bCs/>
          <w:sz w:val="24"/>
          <w:szCs w:val="24"/>
          <w:lang w:eastAsia="zh-CN"/>
        </w:rPr>
        <w:t>全球报告的信息以及其他相关现成来源对根据上文第</w:t>
      </w:r>
      <w:r w:rsidRPr="002C6FE7">
        <w:rPr>
          <w:bCs/>
          <w:sz w:val="24"/>
          <w:szCs w:val="24"/>
          <w:lang w:eastAsia="zh-CN"/>
        </w:rPr>
        <w:t>58 (a)</w:t>
      </w:r>
      <w:r w:rsidRPr="002C6FE7">
        <w:rPr>
          <w:bCs/>
          <w:sz w:val="24"/>
          <w:szCs w:val="24"/>
          <w:lang w:eastAsia="zh-CN"/>
        </w:rPr>
        <w:t>分段提交的数据和信息</w:t>
      </w:r>
      <w:r>
        <w:rPr>
          <w:rFonts w:hint="eastAsia"/>
          <w:bCs/>
          <w:sz w:val="24"/>
          <w:szCs w:val="24"/>
          <w:lang w:eastAsia="zh-CN"/>
        </w:rPr>
        <w:t>进行</w:t>
      </w:r>
      <w:r w:rsidRPr="002C6FE7">
        <w:rPr>
          <w:bCs/>
          <w:sz w:val="24"/>
          <w:szCs w:val="24"/>
          <w:lang w:eastAsia="zh-CN"/>
        </w:rPr>
        <w:t>的分析；</w:t>
      </w:r>
    </w:p>
    <w:p w14:paraId="00108D49" w14:textId="77777777" w:rsidR="002D354E" w:rsidRPr="002C6FE7" w:rsidRDefault="002D354E" w:rsidP="002D354E">
      <w:pPr>
        <w:pStyle w:val="CBDNormalNoNumber"/>
        <w:tabs>
          <w:tab w:val="clear" w:pos="567"/>
          <w:tab w:val="clear" w:pos="1134"/>
          <w:tab w:val="clear" w:pos="1701"/>
          <w:tab w:val="clear" w:pos="2268"/>
          <w:tab w:val="clear" w:pos="2835"/>
          <w:tab w:val="clear" w:pos="3402"/>
        </w:tabs>
        <w:spacing w:before="120"/>
        <w:ind w:left="2218" w:hanging="490"/>
        <w:rPr>
          <w:bCs/>
          <w:sz w:val="24"/>
          <w:szCs w:val="24"/>
          <w:lang w:eastAsia="zh-CN"/>
        </w:rPr>
      </w:pPr>
      <w:r w:rsidRPr="002C6FE7">
        <w:rPr>
          <w:bCs/>
          <w:sz w:val="24"/>
          <w:szCs w:val="24"/>
          <w:lang w:eastAsia="zh-CN"/>
        </w:rPr>
        <w:t>(</w:t>
      </w:r>
      <w:r>
        <w:rPr>
          <w:rFonts w:hint="eastAsia"/>
          <w:bCs/>
          <w:sz w:val="24"/>
          <w:szCs w:val="24"/>
          <w:lang w:eastAsia="zh-CN"/>
        </w:rPr>
        <w:t>二</w:t>
      </w:r>
      <w:r w:rsidRPr="002C6FE7">
        <w:rPr>
          <w:bCs/>
          <w:sz w:val="24"/>
          <w:szCs w:val="24"/>
          <w:lang w:eastAsia="zh-CN"/>
        </w:rPr>
        <w:t>)</w:t>
      </w:r>
      <w:r>
        <w:rPr>
          <w:bCs/>
          <w:sz w:val="24"/>
          <w:szCs w:val="24"/>
          <w:lang w:eastAsia="zh-CN"/>
        </w:rPr>
        <w:tab/>
      </w:r>
      <w:r w:rsidRPr="002C6FE7">
        <w:rPr>
          <w:bCs/>
          <w:sz w:val="24"/>
          <w:szCs w:val="24"/>
          <w:lang w:eastAsia="zh-CN"/>
        </w:rPr>
        <w:t>关于提高</w:t>
      </w:r>
      <w:r>
        <w:rPr>
          <w:rFonts w:hint="eastAsia"/>
          <w:bCs/>
          <w:sz w:val="24"/>
          <w:szCs w:val="24"/>
          <w:lang w:eastAsia="zh-CN"/>
        </w:rPr>
        <w:t>多边机制</w:t>
      </w:r>
      <w:r w:rsidRPr="002C6FE7">
        <w:rPr>
          <w:bCs/>
          <w:sz w:val="24"/>
          <w:szCs w:val="24"/>
          <w:lang w:eastAsia="zh-CN"/>
        </w:rPr>
        <w:t>包括卡利基金</w:t>
      </w:r>
      <w:r>
        <w:rPr>
          <w:rFonts w:hint="eastAsia"/>
          <w:bCs/>
          <w:sz w:val="24"/>
          <w:szCs w:val="24"/>
          <w:lang w:eastAsia="zh-CN"/>
        </w:rPr>
        <w:t>的成效</w:t>
      </w:r>
      <w:r w:rsidRPr="002C6FE7">
        <w:rPr>
          <w:bCs/>
          <w:sz w:val="24"/>
          <w:szCs w:val="24"/>
          <w:lang w:eastAsia="zh-CN"/>
        </w:rPr>
        <w:t>的建议；</w:t>
      </w:r>
    </w:p>
    <w:p w14:paraId="1608E65D" w14:textId="77777777" w:rsidR="002D354E" w:rsidRPr="002C6FE7" w:rsidRDefault="002D354E" w:rsidP="002D354E">
      <w:pPr>
        <w:pStyle w:val="CBDNormalNoNumber"/>
        <w:tabs>
          <w:tab w:val="clear" w:pos="567"/>
          <w:tab w:val="clear" w:pos="1134"/>
        </w:tabs>
        <w:ind w:firstLine="567"/>
        <w:rPr>
          <w:bCs/>
          <w:sz w:val="24"/>
          <w:szCs w:val="24"/>
          <w:lang w:eastAsia="zh-CN"/>
        </w:rPr>
      </w:pPr>
      <w:r w:rsidRPr="002C6FE7">
        <w:rPr>
          <w:bCs/>
          <w:sz w:val="24"/>
          <w:szCs w:val="24"/>
          <w:lang w:eastAsia="zh-CN"/>
        </w:rPr>
        <w:t>(c)</w:t>
      </w:r>
      <w:r>
        <w:rPr>
          <w:bCs/>
          <w:sz w:val="24"/>
          <w:szCs w:val="24"/>
          <w:lang w:eastAsia="zh-CN"/>
        </w:rPr>
        <w:tab/>
      </w:r>
      <w:r w:rsidRPr="002C6FE7">
        <w:rPr>
          <w:bCs/>
          <w:sz w:val="24"/>
          <w:szCs w:val="24"/>
          <w:lang w:eastAsia="zh-CN"/>
        </w:rPr>
        <w:t>向指导委员会提交审查报告，使其有机会分享其</w:t>
      </w:r>
      <w:r>
        <w:rPr>
          <w:rFonts w:hint="eastAsia"/>
          <w:bCs/>
          <w:sz w:val="24"/>
          <w:szCs w:val="24"/>
          <w:lang w:eastAsia="zh-CN"/>
        </w:rPr>
        <w:t>看法</w:t>
      </w:r>
      <w:r w:rsidRPr="002C6FE7">
        <w:rPr>
          <w:bCs/>
          <w:sz w:val="24"/>
          <w:szCs w:val="24"/>
          <w:lang w:eastAsia="zh-CN"/>
        </w:rPr>
        <w:t>并就此提出建议，并</w:t>
      </w:r>
      <w:r>
        <w:rPr>
          <w:rFonts w:hint="eastAsia"/>
          <w:bCs/>
          <w:sz w:val="24"/>
          <w:szCs w:val="24"/>
          <w:lang w:eastAsia="zh-CN"/>
        </w:rPr>
        <w:t>将</w:t>
      </w:r>
      <w:r w:rsidRPr="002C6FE7">
        <w:rPr>
          <w:bCs/>
          <w:sz w:val="24"/>
          <w:szCs w:val="24"/>
          <w:lang w:eastAsia="zh-CN"/>
        </w:rPr>
        <w:t>报告和建议提交不限成员名额特设工作组；</w:t>
      </w:r>
    </w:p>
    <w:p w14:paraId="6E7A4424" w14:textId="77777777" w:rsidR="002D354E" w:rsidRPr="002C6FE7"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2F656C">
        <w:rPr>
          <w:rFonts w:eastAsia="KaiTi" w:hint="eastAsia"/>
          <w:bCs/>
          <w:sz w:val="24"/>
          <w:szCs w:val="24"/>
          <w:lang w:eastAsia="zh-CN"/>
        </w:rPr>
        <w:t>邀请</w:t>
      </w:r>
      <w:r w:rsidRPr="002C6FE7">
        <w:rPr>
          <w:bCs/>
          <w:sz w:val="24"/>
          <w:szCs w:val="24"/>
          <w:lang w:eastAsia="zh-CN"/>
        </w:rPr>
        <w:t>有关行为</w:t>
      </w:r>
      <w:r>
        <w:rPr>
          <w:rFonts w:hint="eastAsia"/>
          <w:bCs/>
          <w:sz w:val="24"/>
          <w:szCs w:val="24"/>
          <w:lang w:eastAsia="zh-CN"/>
        </w:rPr>
        <w:t>体</w:t>
      </w:r>
      <w:r w:rsidRPr="002C6FE7">
        <w:rPr>
          <w:bCs/>
          <w:sz w:val="24"/>
          <w:szCs w:val="24"/>
          <w:lang w:eastAsia="zh-CN"/>
        </w:rPr>
        <w:t>对上文第</w:t>
      </w:r>
      <w:r w:rsidRPr="002C6FE7">
        <w:rPr>
          <w:bCs/>
          <w:sz w:val="24"/>
          <w:szCs w:val="24"/>
          <w:lang w:eastAsia="zh-CN"/>
        </w:rPr>
        <w:t>58 (a)</w:t>
      </w:r>
      <w:r w:rsidRPr="002C6FE7">
        <w:rPr>
          <w:bCs/>
          <w:sz w:val="24"/>
          <w:szCs w:val="24"/>
          <w:lang w:eastAsia="zh-CN"/>
        </w:rPr>
        <w:t>分段提到的调查作出回应；</w:t>
      </w:r>
    </w:p>
    <w:p w14:paraId="63951613" w14:textId="77777777" w:rsidR="002D354E" w:rsidRPr="002C6FE7"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2F656C">
        <w:rPr>
          <w:rFonts w:eastAsia="KaiTi"/>
          <w:bCs/>
          <w:sz w:val="24"/>
          <w:szCs w:val="24"/>
          <w:lang w:eastAsia="zh-CN"/>
        </w:rPr>
        <w:t>请</w:t>
      </w:r>
      <w:r w:rsidRPr="002C6FE7">
        <w:rPr>
          <w:bCs/>
          <w:sz w:val="24"/>
          <w:szCs w:val="24"/>
          <w:lang w:eastAsia="zh-CN"/>
        </w:rPr>
        <w:t>工作组审查报告</w:t>
      </w:r>
      <w:r>
        <w:rPr>
          <w:rFonts w:hint="eastAsia"/>
          <w:bCs/>
          <w:sz w:val="24"/>
          <w:szCs w:val="24"/>
          <w:lang w:eastAsia="zh-CN"/>
        </w:rPr>
        <w:t>和</w:t>
      </w:r>
      <w:r w:rsidRPr="002C6FE7">
        <w:rPr>
          <w:bCs/>
          <w:sz w:val="24"/>
          <w:szCs w:val="24"/>
          <w:lang w:eastAsia="zh-CN"/>
        </w:rPr>
        <w:t>指导委员会对报告的评论或建议；</w:t>
      </w:r>
    </w:p>
    <w:p w14:paraId="697CCE69" w14:textId="77777777" w:rsidR="002D354E" w:rsidRPr="000923BE" w:rsidRDefault="002D354E" w:rsidP="002D354E">
      <w:pPr>
        <w:pStyle w:val="CBDNormalNoNumber"/>
        <w:tabs>
          <w:tab w:val="clear" w:pos="567"/>
          <w:tab w:val="clear" w:pos="1134"/>
          <w:tab w:val="clear" w:pos="1701"/>
          <w:tab w:val="clear" w:pos="2268"/>
          <w:tab w:val="clear" w:pos="2835"/>
          <w:tab w:val="clear" w:pos="3402"/>
        </w:tabs>
        <w:spacing w:after="0"/>
        <w:ind w:left="490"/>
        <w:rPr>
          <w:b/>
          <w:sz w:val="24"/>
          <w:szCs w:val="24"/>
          <w:lang w:eastAsia="zh-CN"/>
        </w:rPr>
      </w:pPr>
      <w:r w:rsidRPr="000923BE">
        <w:rPr>
          <w:rFonts w:hint="eastAsia"/>
          <w:b/>
          <w:sz w:val="24"/>
          <w:szCs w:val="24"/>
          <w:lang w:eastAsia="zh-CN"/>
        </w:rPr>
        <w:t>五</w:t>
      </w:r>
    </w:p>
    <w:p w14:paraId="7407877B" w14:textId="77777777" w:rsidR="002D354E" w:rsidRPr="002C6FE7" w:rsidRDefault="002D354E" w:rsidP="002D354E">
      <w:pPr>
        <w:pStyle w:val="CBDNormalNoNumber"/>
        <w:tabs>
          <w:tab w:val="clear" w:pos="567"/>
          <w:tab w:val="clear" w:pos="1134"/>
          <w:tab w:val="clear" w:pos="1701"/>
          <w:tab w:val="clear" w:pos="2268"/>
          <w:tab w:val="clear" w:pos="2835"/>
          <w:tab w:val="clear" w:pos="3402"/>
        </w:tabs>
        <w:spacing w:after="0"/>
        <w:ind w:left="490"/>
        <w:rPr>
          <w:bCs/>
          <w:sz w:val="24"/>
          <w:szCs w:val="24"/>
          <w:lang w:eastAsia="zh-CN"/>
        </w:rPr>
      </w:pPr>
      <w:r w:rsidRPr="000923BE">
        <w:rPr>
          <w:b/>
          <w:sz w:val="24"/>
          <w:szCs w:val="24"/>
          <w:lang w:eastAsia="zh-CN"/>
        </w:rPr>
        <w:t>支持机制的运作</w:t>
      </w:r>
    </w:p>
    <w:p w14:paraId="5FE564C1" w14:textId="77777777" w:rsidR="002D354E" w:rsidRPr="002C6FE7"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5D47A6">
        <w:rPr>
          <w:rFonts w:eastAsia="KaiTi"/>
          <w:bCs/>
          <w:sz w:val="24"/>
          <w:szCs w:val="24"/>
          <w:lang w:eastAsia="zh-CN"/>
        </w:rPr>
        <w:t>呼吁</w:t>
      </w:r>
      <w:r w:rsidRPr="002C6FE7">
        <w:rPr>
          <w:bCs/>
          <w:sz w:val="24"/>
          <w:szCs w:val="24"/>
          <w:lang w:eastAsia="zh-CN"/>
        </w:rPr>
        <w:t>在其管辖范围内有用户的缔约方采取措施，确保用户根据第</w:t>
      </w:r>
      <w:hyperlink r:id="rId43" w:history="1">
        <w:r w:rsidRPr="003E20F8">
          <w:rPr>
            <w:rStyle w:val="Hyperlink"/>
            <w:bCs/>
            <w:sz w:val="24"/>
            <w:szCs w:val="24"/>
            <w:lang w:eastAsia="zh-CN"/>
          </w:rPr>
          <w:t>16/2</w:t>
        </w:r>
      </w:hyperlink>
      <w:r w:rsidRPr="002C6FE7">
        <w:rPr>
          <w:bCs/>
          <w:sz w:val="24"/>
          <w:szCs w:val="24"/>
          <w:lang w:eastAsia="zh-CN"/>
        </w:rPr>
        <w:t>号决定</w:t>
      </w:r>
      <w:r>
        <w:rPr>
          <w:rFonts w:hint="eastAsia"/>
          <w:bCs/>
          <w:sz w:val="24"/>
          <w:szCs w:val="24"/>
          <w:lang w:eastAsia="zh-CN"/>
        </w:rPr>
        <w:t>和，在其国家情况范围内</w:t>
      </w:r>
      <w:r w:rsidRPr="002C6FE7">
        <w:rPr>
          <w:bCs/>
          <w:sz w:val="24"/>
          <w:szCs w:val="24"/>
          <w:lang w:eastAsia="zh-CN"/>
        </w:rPr>
        <w:t>，按照多边机制的方式向全球基金</w:t>
      </w:r>
      <w:r>
        <w:rPr>
          <w:rFonts w:hint="eastAsia"/>
          <w:bCs/>
          <w:sz w:val="24"/>
          <w:szCs w:val="24"/>
          <w:lang w:eastAsia="zh-CN"/>
        </w:rPr>
        <w:t>缴款</w:t>
      </w:r>
      <w:r w:rsidRPr="002C6FE7">
        <w:rPr>
          <w:bCs/>
          <w:sz w:val="24"/>
          <w:szCs w:val="24"/>
          <w:lang w:eastAsia="zh-CN"/>
        </w:rPr>
        <w:t>；</w:t>
      </w:r>
    </w:p>
    <w:p w14:paraId="7E572FAE" w14:textId="77777777" w:rsidR="002D354E" w:rsidRPr="003F62C6"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334773">
        <w:rPr>
          <w:rFonts w:eastAsia="KaiTi"/>
          <w:bCs/>
          <w:sz w:val="24"/>
          <w:szCs w:val="24"/>
          <w:lang w:eastAsia="zh-CN"/>
        </w:rPr>
        <w:t>呼吁</w:t>
      </w:r>
      <w:r w:rsidRPr="002C6FE7">
        <w:rPr>
          <w:bCs/>
          <w:sz w:val="24"/>
          <w:szCs w:val="24"/>
          <w:lang w:eastAsia="zh-CN"/>
        </w:rPr>
        <w:t>缔约方并邀请其他国家政府、相关组织和利益攸关方，包括私营部门，酌情组织参与性活动和伙伴关系，鼓励私营部门</w:t>
      </w:r>
      <w:r>
        <w:rPr>
          <w:rFonts w:hint="eastAsia"/>
          <w:bCs/>
          <w:sz w:val="24"/>
          <w:szCs w:val="24"/>
          <w:lang w:eastAsia="zh-CN"/>
        </w:rPr>
        <w:t>按照</w:t>
      </w:r>
      <w:r w:rsidRPr="002C6FE7">
        <w:rPr>
          <w:bCs/>
          <w:sz w:val="24"/>
          <w:szCs w:val="24"/>
          <w:lang w:eastAsia="zh-CN"/>
        </w:rPr>
        <w:t>第</w:t>
      </w:r>
      <w:hyperlink r:id="rId44" w:history="1">
        <w:r w:rsidRPr="003E20F8">
          <w:rPr>
            <w:rStyle w:val="Hyperlink"/>
            <w:bCs/>
            <w:sz w:val="24"/>
            <w:szCs w:val="24"/>
            <w:lang w:eastAsia="zh-CN"/>
          </w:rPr>
          <w:t>16/2</w:t>
        </w:r>
      </w:hyperlink>
      <w:r w:rsidRPr="002C6FE7">
        <w:rPr>
          <w:bCs/>
          <w:sz w:val="24"/>
          <w:szCs w:val="24"/>
          <w:lang w:eastAsia="zh-CN"/>
        </w:rPr>
        <w:t>号决定参与卡利基金和非货币惠益分享</w:t>
      </w:r>
      <w:r>
        <w:rPr>
          <w:rFonts w:hint="eastAsia"/>
          <w:bCs/>
          <w:sz w:val="24"/>
          <w:szCs w:val="24"/>
          <w:lang w:eastAsia="zh-CN"/>
        </w:rPr>
        <w:t>并为之作出贡献</w:t>
      </w:r>
      <w:r w:rsidRPr="002C6FE7">
        <w:rPr>
          <w:bCs/>
          <w:sz w:val="24"/>
          <w:szCs w:val="24"/>
          <w:lang w:eastAsia="zh-CN"/>
        </w:rPr>
        <w:t>；</w:t>
      </w:r>
    </w:p>
    <w:p w14:paraId="71CD11CE" w14:textId="77777777" w:rsidR="002D354E" w:rsidRPr="002C6FE7"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bCs/>
          <w:sz w:val="24"/>
          <w:szCs w:val="24"/>
          <w:lang w:eastAsia="zh-CN"/>
        </w:rPr>
      </w:pPr>
      <w:r w:rsidRPr="00557E79">
        <w:rPr>
          <w:rFonts w:eastAsia="KaiTi"/>
          <w:bCs/>
          <w:sz w:val="24"/>
          <w:szCs w:val="24"/>
          <w:lang w:eastAsia="zh-CN"/>
        </w:rPr>
        <w:t>请</w:t>
      </w:r>
      <w:r w:rsidRPr="002C6FE7">
        <w:rPr>
          <w:bCs/>
          <w:sz w:val="24"/>
          <w:szCs w:val="24"/>
          <w:lang w:eastAsia="zh-CN"/>
        </w:rPr>
        <w:t>缔约方并邀请其他国家政府和相关组织支持多边机制包括卡利基金指导委员会的工作以及作为</w:t>
      </w:r>
      <w:r>
        <w:rPr>
          <w:rFonts w:hint="eastAsia"/>
          <w:bCs/>
          <w:sz w:val="24"/>
          <w:szCs w:val="24"/>
          <w:lang w:eastAsia="zh-CN"/>
        </w:rPr>
        <w:t>多边</w:t>
      </w:r>
      <w:r w:rsidRPr="002C6FE7">
        <w:rPr>
          <w:bCs/>
          <w:sz w:val="24"/>
          <w:szCs w:val="24"/>
          <w:lang w:eastAsia="zh-CN"/>
        </w:rPr>
        <w:t>机制包括卡利基金临时秘书处的《生物多样性公约》</w:t>
      </w:r>
      <w:r>
        <w:rPr>
          <w:rStyle w:val="FootnoteReference"/>
          <w:bCs/>
          <w:sz w:val="24"/>
          <w:szCs w:val="24"/>
          <w:lang w:eastAsia="zh-CN"/>
        </w:rPr>
        <w:footnoteReference w:id="8"/>
      </w:r>
      <w:r w:rsidRPr="002C6FE7">
        <w:rPr>
          <w:bCs/>
          <w:sz w:val="24"/>
          <w:szCs w:val="24"/>
          <w:lang w:eastAsia="zh-CN"/>
        </w:rPr>
        <w:t>秘书处，提供</w:t>
      </w:r>
      <w:r>
        <w:rPr>
          <w:rFonts w:hint="eastAsia"/>
          <w:bCs/>
          <w:sz w:val="24"/>
          <w:szCs w:val="24"/>
          <w:lang w:eastAsia="zh-CN"/>
        </w:rPr>
        <w:t>财务</w:t>
      </w:r>
      <w:r w:rsidRPr="002C6FE7">
        <w:rPr>
          <w:bCs/>
          <w:sz w:val="24"/>
          <w:szCs w:val="24"/>
          <w:lang w:eastAsia="zh-CN"/>
        </w:rPr>
        <w:t>支持，开展正式和非正式活动，</w:t>
      </w:r>
      <w:r w:rsidRPr="002C6FE7">
        <w:rPr>
          <w:bCs/>
          <w:sz w:val="24"/>
          <w:szCs w:val="24"/>
          <w:lang w:eastAsia="zh-CN"/>
        </w:rPr>
        <w:t>[</w:t>
      </w:r>
      <w:r w:rsidRPr="002C6FE7">
        <w:rPr>
          <w:bCs/>
          <w:sz w:val="24"/>
          <w:szCs w:val="24"/>
          <w:lang w:eastAsia="zh-CN"/>
        </w:rPr>
        <w:t>包括通过能力建设、技术援助、提高认识和信息共享，</w:t>
      </w:r>
      <w:r w:rsidRPr="002C6FE7">
        <w:rPr>
          <w:bCs/>
          <w:sz w:val="24"/>
          <w:szCs w:val="24"/>
          <w:lang w:eastAsia="zh-CN"/>
        </w:rPr>
        <w:t>]</w:t>
      </w:r>
      <w:r w:rsidRPr="002C6FE7">
        <w:rPr>
          <w:bCs/>
          <w:sz w:val="24"/>
          <w:szCs w:val="24"/>
          <w:lang w:eastAsia="zh-CN"/>
        </w:rPr>
        <w:t>如关于</w:t>
      </w:r>
      <w:r>
        <w:rPr>
          <w:rFonts w:hint="eastAsia"/>
          <w:bCs/>
          <w:sz w:val="24"/>
          <w:szCs w:val="24"/>
          <w:lang w:eastAsia="zh-CN"/>
        </w:rPr>
        <w:t>多边</w:t>
      </w:r>
      <w:r w:rsidRPr="002C6FE7">
        <w:rPr>
          <w:bCs/>
          <w:sz w:val="24"/>
          <w:szCs w:val="24"/>
          <w:lang w:eastAsia="zh-CN"/>
        </w:rPr>
        <w:t>机制包括卡利基金运作的研讨会，</w:t>
      </w:r>
      <w:r w:rsidRPr="002C6FE7">
        <w:rPr>
          <w:bCs/>
          <w:sz w:val="24"/>
          <w:szCs w:val="24"/>
          <w:lang w:eastAsia="zh-CN"/>
        </w:rPr>
        <w:t xml:space="preserve"> </w:t>
      </w:r>
      <w:r w:rsidRPr="002C6FE7">
        <w:rPr>
          <w:bCs/>
          <w:sz w:val="24"/>
          <w:szCs w:val="24"/>
          <w:lang w:eastAsia="zh-CN"/>
        </w:rPr>
        <w:t>继续支持</w:t>
      </w:r>
      <w:r>
        <w:rPr>
          <w:rFonts w:hint="eastAsia"/>
          <w:bCs/>
          <w:sz w:val="24"/>
          <w:szCs w:val="24"/>
          <w:lang w:eastAsia="zh-CN"/>
        </w:rPr>
        <w:t>来自</w:t>
      </w:r>
      <w:r w:rsidRPr="002C6FE7">
        <w:rPr>
          <w:bCs/>
          <w:sz w:val="24"/>
          <w:szCs w:val="24"/>
          <w:lang w:eastAsia="zh-CN"/>
        </w:rPr>
        <w:t>发展中国家缔约方</w:t>
      </w:r>
      <w:r>
        <w:rPr>
          <w:rFonts w:hint="eastAsia"/>
          <w:bCs/>
          <w:sz w:val="24"/>
          <w:szCs w:val="24"/>
          <w:lang w:eastAsia="zh-CN"/>
        </w:rPr>
        <w:t>、</w:t>
      </w:r>
      <w:r w:rsidRPr="002C6FE7">
        <w:rPr>
          <w:bCs/>
          <w:sz w:val="24"/>
          <w:szCs w:val="24"/>
          <w:lang w:eastAsia="zh-CN"/>
        </w:rPr>
        <w:t>特别是其中的最不发达国家和小岛屿发展中国家的成员有效参与委员会的工作；</w:t>
      </w:r>
    </w:p>
    <w:p w14:paraId="633105BE" w14:textId="77777777" w:rsidR="002D354E" w:rsidRDefault="002D354E" w:rsidP="002D354E">
      <w:pPr>
        <w:pStyle w:val="CBDNormalNoNumber"/>
        <w:numPr>
          <w:ilvl w:val="0"/>
          <w:numId w:val="38"/>
        </w:numPr>
        <w:tabs>
          <w:tab w:val="clear" w:pos="567"/>
          <w:tab w:val="clear" w:pos="1134"/>
          <w:tab w:val="clear" w:pos="1701"/>
          <w:tab w:val="clear" w:pos="2268"/>
          <w:tab w:val="clear" w:pos="2835"/>
          <w:tab w:val="clear" w:pos="3402"/>
        </w:tabs>
        <w:spacing w:before="120"/>
        <w:ind w:left="490" w:firstLine="490"/>
        <w:rPr>
          <w:lang w:eastAsia="zh-CN"/>
        </w:rPr>
      </w:pPr>
      <w:r w:rsidRPr="009D0A7E">
        <w:rPr>
          <w:rFonts w:eastAsia="KaiTi"/>
          <w:bCs/>
          <w:sz w:val="24"/>
          <w:szCs w:val="24"/>
          <w:lang w:eastAsia="zh-CN"/>
        </w:rPr>
        <w:t>请</w:t>
      </w:r>
      <w:r w:rsidRPr="002C6FE7">
        <w:rPr>
          <w:bCs/>
          <w:sz w:val="24"/>
          <w:szCs w:val="24"/>
          <w:lang w:eastAsia="zh-CN"/>
        </w:rPr>
        <w:t>执行秘书加强与其他相关国际组织和机构秘书处的合作，例如《粮食和</w:t>
      </w:r>
      <w:r w:rsidRPr="000477C3">
        <w:rPr>
          <w:bCs/>
          <w:sz w:val="24"/>
          <w:szCs w:val="24"/>
          <w:lang w:eastAsia="zh-CN"/>
        </w:rPr>
        <w:t>农业植物遗传资源国际条约》、世界卫生组织、世界知识产权组织</w:t>
      </w:r>
      <w:r w:rsidRPr="000477C3">
        <w:rPr>
          <w:rFonts w:hint="eastAsia"/>
          <w:bCs/>
          <w:sz w:val="24"/>
          <w:szCs w:val="24"/>
          <w:lang w:eastAsia="zh-CN"/>
        </w:rPr>
        <w:t>、</w:t>
      </w:r>
      <w:r w:rsidRPr="000477C3">
        <w:rPr>
          <w:sz w:val="24"/>
          <w:szCs w:val="24"/>
          <w:lang w:eastAsia="zh-CN"/>
        </w:rPr>
        <w:t>《</w:t>
      </w:r>
      <w:r w:rsidRPr="000477C3">
        <w:rPr>
          <w:rFonts w:ascii="Segoe UI" w:hAnsi="Segoe UI" w:cs="Segoe UI"/>
          <w:sz w:val="24"/>
          <w:szCs w:val="24"/>
          <w:lang w:eastAsia="zh-CN"/>
        </w:rPr>
        <w:t>〈</w:t>
      </w:r>
      <w:r w:rsidRPr="000477C3">
        <w:rPr>
          <w:sz w:val="24"/>
          <w:szCs w:val="24"/>
          <w:lang w:eastAsia="zh-CN"/>
        </w:rPr>
        <w:t>联合国海洋法公约</w:t>
      </w:r>
      <w:r w:rsidRPr="000477C3">
        <w:rPr>
          <w:rFonts w:ascii="SimSun" w:hAnsi="SimSun" w:cs="Segoe UI" w:hint="eastAsia"/>
          <w:sz w:val="24"/>
          <w:szCs w:val="24"/>
          <w:lang w:eastAsia="zh-CN"/>
        </w:rPr>
        <w:t>〉</w:t>
      </w:r>
      <w:r w:rsidRPr="000477C3">
        <w:rPr>
          <w:sz w:val="24"/>
          <w:szCs w:val="24"/>
          <w:lang w:eastAsia="zh-CN"/>
        </w:rPr>
        <w:t>下国家管辖范围以外区域海洋生物多样性的养护和可持续利用协定》</w:t>
      </w:r>
      <w:r w:rsidRPr="000477C3">
        <w:rPr>
          <w:rFonts w:hint="eastAsia"/>
          <w:sz w:val="24"/>
          <w:szCs w:val="24"/>
          <w:lang w:eastAsia="zh-CN"/>
        </w:rPr>
        <w:t>等，</w:t>
      </w:r>
      <w:r w:rsidRPr="000477C3">
        <w:rPr>
          <w:bCs/>
          <w:sz w:val="24"/>
          <w:szCs w:val="24"/>
          <w:lang w:eastAsia="zh-CN"/>
        </w:rPr>
        <w:t>以促进相互支持和协同</w:t>
      </w:r>
      <w:r w:rsidRPr="000477C3">
        <w:rPr>
          <w:rFonts w:hint="eastAsia"/>
          <w:bCs/>
          <w:sz w:val="24"/>
          <w:szCs w:val="24"/>
          <w:lang w:eastAsia="zh-CN"/>
        </w:rPr>
        <w:t>增效</w:t>
      </w:r>
      <w:r w:rsidRPr="000477C3">
        <w:rPr>
          <w:bCs/>
          <w:sz w:val="24"/>
          <w:szCs w:val="24"/>
          <w:lang w:eastAsia="zh-CN"/>
        </w:rPr>
        <w:t>，应对共同挑战；</w:t>
      </w:r>
    </w:p>
    <w:p w14:paraId="7DE9B248" w14:textId="77777777" w:rsidR="00E45283" w:rsidRPr="005C14A2" w:rsidRDefault="00E45283" w:rsidP="00E45283">
      <w:pPr>
        <w:tabs>
          <w:tab w:val="clear" w:pos="567"/>
          <w:tab w:val="clear" w:pos="1134"/>
          <w:tab w:val="clear" w:pos="1701"/>
          <w:tab w:val="clear" w:pos="2268"/>
        </w:tabs>
        <w:spacing w:line="276" w:lineRule="auto"/>
        <w:ind w:left="490"/>
        <w:rPr>
          <w:sz w:val="24"/>
          <w:lang w:eastAsia="zh-CN"/>
        </w:rPr>
      </w:pPr>
    </w:p>
    <w:p w14:paraId="096962C1" w14:textId="77777777" w:rsidR="00E45283" w:rsidRPr="005C14A2" w:rsidRDefault="00E45283" w:rsidP="001E040E">
      <w:pPr>
        <w:tabs>
          <w:tab w:val="clear" w:pos="567"/>
          <w:tab w:val="clear" w:pos="1134"/>
          <w:tab w:val="clear" w:pos="1701"/>
          <w:tab w:val="clear" w:pos="2268"/>
        </w:tabs>
        <w:spacing w:line="276" w:lineRule="auto"/>
        <w:rPr>
          <w:b/>
          <w:bCs/>
          <w:sz w:val="24"/>
          <w:lang w:eastAsia="zh-CN"/>
        </w:rPr>
      </w:pPr>
      <w:r w:rsidRPr="005C14A2">
        <w:rPr>
          <w:rFonts w:hint="eastAsia"/>
          <w:b/>
          <w:bCs/>
          <w:sz w:val="24"/>
          <w:lang w:eastAsia="zh-CN"/>
        </w:rPr>
        <w:t>附件一</w:t>
      </w:r>
    </w:p>
    <w:p w14:paraId="2AFE3D7D" w14:textId="77777777" w:rsidR="00E45283" w:rsidRPr="005C14A2" w:rsidRDefault="00E45283" w:rsidP="001E040E">
      <w:pPr>
        <w:tabs>
          <w:tab w:val="clear" w:pos="567"/>
          <w:tab w:val="clear" w:pos="1134"/>
          <w:tab w:val="clear" w:pos="1701"/>
          <w:tab w:val="clear" w:pos="2268"/>
        </w:tabs>
        <w:spacing w:line="276" w:lineRule="auto"/>
        <w:rPr>
          <w:b/>
          <w:bCs/>
          <w:sz w:val="24"/>
          <w:lang w:eastAsia="zh-CN"/>
        </w:rPr>
      </w:pPr>
      <w:r w:rsidRPr="005C14A2">
        <w:rPr>
          <w:rFonts w:hint="eastAsia"/>
          <w:b/>
          <w:bCs/>
          <w:sz w:val="24"/>
          <w:lang w:eastAsia="zh-CN"/>
        </w:rPr>
        <w:lastRenderedPageBreak/>
        <w:t>分配方法特设技术专家组的职权范围</w:t>
      </w:r>
    </w:p>
    <w:p w14:paraId="7689A0CD" w14:textId="77777777" w:rsidR="00E45283" w:rsidRDefault="00E45283" w:rsidP="00E45283">
      <w:pPr>
        <w:tabs>
          <w:tab w:val="clear" w:pos="567"/>
          <w:tab w:val="clear" w:pos="1134"/>
          <w:tab w:val="clear" w:pos="1701"/>
          <w:tab w:val="clear" w:pos="2268"/>
        </w:tabs>
        <w:spacing w:line="276" w:lineRule="auto"/>
        <w:ind w:left="490"/>
        <w:jc w:val="center"/>
        <w:rPr>
          <w:sz w:val="24"/>
          <w:lang w:eastAsia="zh-CN"/>
        </w:rPr>
      </w:pPr>
    </w:p>
    <w:p w14:paraId="18EAC1C0" w14:textId="77777777" w:rsidR="00E45283" w:rsidRPr="00723149" w:rsidRDefault="00E45283" w:rsidP="00E45283">
      <w:pPr>
        <w:tabs>
          <w:tab w:val="clear" w:pos="567"/>
          <w:tab w:val="clear" w:pos="1134"/>
          <w:tab w:val="clear" w:pos="1701"/>
          <w:tab w:val="clear" w:pos="2268"/>
        </w:tabs>
        <w:spacing w:line="276" w:lineRule="auto"/>
        <w:ind w:left="490"/>
        <w:rPr>
          <w:sz w:val="24"/>
          <w:lang w:eastAsia="zh-CN"/>
        </w:rPr>
      </w:pPr>
      <w:r>
        <w:rPr>
          <w:sz w:val="24"/>
          <w:lang w:eastAsia="zh-CN"/>
        </w:rPr>
        <w:t xml:space="preserve">1.  </w:t>
      </w:r>
      <w:r w:rsidRPr="00723149">
        <w:rPr>
          <w:rFonts w:hint="eastAsia"/>
          <w:sz w:val="24"/>
          <w:lang w:eastAsia="zh-CN"/>
        </w:rPr>
        <w:t>分配方法特设技术专家组应就全球基金第</w:t>
      </w:r>
      <w:hyperlink r:id="rId45" w:history="1">
        <w:r w:rsidRPr="00133A02">
          <w:rPr>
            <w:rStyle w:val="Hyperlink"/>
            <w:rFonts w:hint="eastAsia"/>
            <w:sz w:val="24"/>
            <w:lang w:eastAsia="zh-CN"/>
          </w:rPr>
          <w:t>16/2</w:t>
        </w:r>
      </w:hyperlink>
      <w:r w:rsidRPr="00723149">
        <w:rPr>
          <w:rFonts w:hint="eastAsia"/>
          <w:sz w:val="24"/>
          <w:lang w:eastAsia="zh-CN"/>
        </w:rPr>
        <w:t>号决定附件中确定的资金</w:t>
      </w:r>
      <w:r w:rsidRPr="00723149">
        <w:rPr>
          <w:sz w:val="24"/>
          <w:lang w:eastAsia="zh-CN"/>
        </w:rPr>
        <w:t>发放</w:t>
      </w:r>
      <w:r w:rsidRPr="00723149">
        <w:rPr>
          <w:rFonts w:hint="eastAsia"/>
          <w:sz w:val="24"/>
          <w:lang w:eastAsia="zh-CN"/>
        </w:rPr>
        <w:t>方法，向以下方面提供技术建议和指导：</w:t>
      </w:r>
    </w:p>
    <w:p w14:paraId="044963EB" w14:textId="77777777" w:rsidR="001E040E" w:rsidRDefault="00E45283" w:rsidP="00651924">
      <w:pPr>
        <w:pStyle w:val="ListParagraph"/>
        <w:tabs>
          <w:tab w:val="clear" w:pos="567"/>
          <w:tab w:val="clear" w:pos="1134"/>
          <w:tab w:val="clear" w:pos="1701"/>
          <w:tab w:val="clear" w:pos="2268"/>
        </w:tabs>
        <w:spacing w:before="120" w:after="120" w:line="240" w:lineRule="atLeast"/>
        <w:ind w:left="490" w:firstLine="490"/>
        <w:contextualSpacing w:val="0"/>
        <w:rPr>
          <w:sz w:val="24"/>
          <w:lang w:eastAsia="zh-CN"/>
        </w:rPr>
      </w:pPr>
      <w:r w:rsidRPr="00723149">
        <w:rPr>
          <w:rFonts w:hint="eastAsia"/>
          <w:sz w:val="24"/>
          <w:lang w:eastAsia="zh-CN"/>
        </w:rPr>
        <w:t xml:space="preserve">(a)    </w:t>
      </w:r>
      <w:r w:rsidRPr="00723149">
        <w:rPr>
          <w:rFonts w:hint="eastAsia"/>
          <w:sz w:val="24"/>
          <w:lang w:eastAsia="zh-CN"/>
        </w:rPr>
        <w:t>发展中国家缔约方政府（第</w:t>
      </w:r>
      <w:hyperlink r:id="rId46" w:history="1">
        <w:r w:rsidRPr="00133A02">
          <w:rPr>
            <w:rStyle w:val="Hyperlink"/>
            <w:rFonts w:hint="eastAsia"/>
            <w:sz w:val="24"/>
            <w:lang w:eastAsia="zh-CN"/>
          </w:rPr>
          <w:t>16/2</w:t>
        </w:r>
      </w:hyperlink>
      <w:r w:rsidRPr="00723149">
        <w:rPr>
          <w:rFonts w:hint="eastAsia"/>
          <w:sz w:val="24"/>
          <w:lang w:eastAsia="zh-CN"/>
        </w:rPr>
        <w:t>号决定附件第</w:t>
      </w:r>
      <w:r w:rsidRPr="00723149">
        <w:rPr>
          <w:rFonts w:hint="eastAsia"/>
          <w:sz w:val="24"/>
          <w:lang w:eastAsia="zh-CN"/>
        </w:rPr>
        <w:t>18</w:t>
      </w:r>
      <w:r w:rsidRPr="00723149">
        <w:rPr>
          <w:rFonts w:hint="eastAsia"/>
          <w:sz w:val="24"/>
          <w:lang w:eastAsia="zh-CN"/>
        </w:rPr>
        <w:t>段），应在分配方法特设技术专家组工作基础上</w:t>
      </w:r>
      <w:r>
        <w:rPr>
          <w:rStyle w:val="FootnoteReference"/>
        </w:rPr>
        <w:footnoteReference w:id="9"/>
      </w:r>
      <w:r w:rsidRPr="00723149">
        <w:rPr>
          <w:rFonts w:hint="eastAsia"/>
          <w:sz w:val="24"/>
          <w:lang w:eastAsia="zh-CN"/>
        </w:rPr>
        <w:t>，并考虑到关于今后工作的建议；</w:t>
      </w:r>
    </w:p>
    <w:p w14:paraId="01179E2C" w14:textId="0E8AE2D3" w:rsidR="00E45283" w:rsidRDefault="00E45283" w:rsidP="00651924">
      <w:pPr>
        <w:pStyle w:val="ListParagraph"/>
        <w:tabs>
          <w:tab w:val="clear" w:pos="567"/>
          <w:tab w:val="clear" w:pos="1134"/>
          <w:tab w:val="clear" w:pos="1701"/>
          <w:tab w:val="clear" w:pos="2268"/>
        </w:tabs>
        <w:spacing w:before="120" w:after="120" w:line="240" w:lineRule="atLeast"/>
        <w:ind w:left="490" w:firstLine="490"/>
        <w:contextualSpacing w:val="0"/>
        <w:rPr>
          <w:sz w:val="24"/>
          <w:lang w:eastAsia="zh-CN"/>
        </w:rPr>
      </w:pPr>
      <w:r w:rsidRPr="00723149">
        <w:rPr>
          <w:rFonts w:hint="eastAsia"/>
          <w:sz w:val="24"/>
          <w:lang w:eastAsia="zh-CN"/>
        </w:rPr>
        <w:t xml:space="preserve">(b)    </w:t>
      </w:r>
      <w:r w:rsidRPr="00723149">
        <w:rPr>
          <w:rFonts w:hint="eastAsia"/>
          <w:sz w:val="24"/>
          <w:lang w:eastAsia="zh-CN"/>
        </w:rPr>
        <w:t>土著人民和地方社区，包括这些社区中的妇女和青年（第</w:t>
      </w:r>
      <w:hyperlink r:id="rId47" w:history="1">
        <w:r w:rsidRPr="00133A02">
          <w:rPr>
            <w:rStyle w:val="Hyperlink"/>
            <w:rFonts w:hint="eastAsia"/>
            <w:sz w:val="24"/>
            <w:lang w:eastAsia="zh-CN"/>
          </w:rPr>
          <w:t>16/2</w:t>
        </w:r>
      </w:hyperlink>
      <w:r w:rsidRPr="00723149">
        <w:rPr>
          <w:rFonts w:hint="eastAsia"/>
          <w:sz w:val="24"/>
          <w:lang w:eastAsia="zh-CN"/>
        </w:rPr>
        <w:t>号决定附件第</w:t>
      </w:r>
      <w:r w:rsidRPr="00723149">
        <w:rPr>
          <w:rFonts w:hint="eastAsia"/>
          <w:sz w:val="24"/>
          <w:lang w:eastAsia="zh-CN"/>
        </w:rPr>
        <w:t>21</w:t>
      </w:r>
      <w:r w:rsidRPr="00723149">
        <w:rPr>
          <w:rFonts w:hint="eastAsia"/>
          <w:sz w:val="24"/>
          <w:lang w:eastAsia="zh-CN"/>
        </w:rPr>
        <w:t>段），依据上述报告以及其他相关来源，包括与指导委员会的讨论；</w:t>
      </w:r>
    </w:p>
    <w:p w14:paraId="021BB30A" w14:textId="77777777" w:rsidR="00E45283" w:rsidRDefault="00E45283" w:rsidP="00396500">
      <w:pPr>
        <w:tabs>
          <w:tab w:val="clear" w:pos="567"/>
          <w:tab w:val="clear" w:pos="1134"/>
          <w:tab w:val="clear" w:pos="1701"/>
          <w:tab w:val="clear" w:pos="2268"/>
        </w:tabs>
        <w:spacing w:before="120" w:after="120" w:line="276" w:lineRule="auto"/>
        <w:ind w:left="490"/>
        <w:rPr>
          <w:sz w:val="24"/>
          <w:lang w:eastAsia="zh-CN"/>
        </w:rPr>
      </w:pPr>
      <w:r w:rsidRPr="00723149">
        <w:rPr>
          <w:rFonts w:hint="eastAsia"/>
          <w:sz w:val="24"/>
          <w:lang w:eastAsia="zh-CN"/>
        </w:rPr>
        <w:t xml:space="preserve">2.     </w:t>
      </w:r>
      <w:r w:rsidRPr="00723149">
        <w:rPr>
          <w:rFonts w:hint="eastAsia"/>
          <w:sz w:val="24"/>
          <w:lang w:eastAsia="zh-CN"/>
        </w:rPr>
        <w:t>该小组应向不限成员名额特设工作组提交报告，以便向缔约方会议第十八届会议提出建议；</w:t>
      </w:r>
    </w:p>
    <w:p w14:paraId="7BB02AD2" w14:textId="77777777" w:rsidR="00E45283" w:rsidRDefault="00E45283" w:rsidP="00396500">
      <w:pPr>
        <w:tabs>
          <w:tab w:val="clear" w:pos="567"/>
          <w:tab w:val="clear" w:pos="1134"/>
          <w:tab w:val="clear" w:pos="1701"/>
          <w:tab w:val="clear" w:pos="2268"/>
        </w:tabs>
        <w:spacing w:before="120" w:after="120" w:line="276" w:lineRule="auto"/>
        <w:ind w:left="490"/>
        <w:rPr>
          <w:sz w:val="24"/>
          <w:lang w:eastAsia="zh-CN"/>
        </w:rPr>
      </w:pPr>
      <w:r w:rsidRPr="00723149">
        <w:rPr>
          <w:rFonts w:hint="eastAsia"/>
          <w:sz w:val="24"/>
          <w:lang w:eastAsia="zh-CN"/>
        </w:rPr>
        <w:t xml:space="preserve">3.    </w:t>
      </w:r>
      <w:r w:rsidRPr="00723149">
        <w:rPr>
          <w:rFonts w:hint="eastAsia"/>
          <w:sz w:val="24"/>
          <w:lang w:eastAsia="zh-CN"/>
        </w:rPr>
        <w:t>技术专家组将由以下技术专家组成：</w:t>
      </w:r>
      <w:r w:rsidRPr="00723149">
        <w:rPr>
          <w:rFonts w:hint="eastAsia"/>
          <w:sz w:val="24"/>
          <w:lang w:eastAsia="zh-CN"/>
        </w:rPr>
        <w:t>15</w:t>
      </w:r>
      <w:r w:rsidRPr="00723149">
        <w:rPr>
          <w:rFonts w:hint="eastAsia"/>
          <w:sz w:val="24"/>
          <w:lang w:eastAsia="zh-CN"/>
        </w:rPr>
        <w:t>名由缔约方提名，</w:t>
      </w:r>
      <w:r w:rsidRPr="00723149">
        <w:rPr>
          <w:rFonts w:hint="eastAsia"/>
          <w:sz w:val="24"/>
          <w:lang w:eastAsia="zh-CN"/>
        </w:rPr>
        <w:t>7</w:t>
      </w:r>
      <w:r w:rsidRPr="00723149">
        <w:rPr>
          <w:rFonts w:hint="eastAsia"/>
          <w:sz w:val="24"/>
          <w:lang w:eastAsia="zh-CN"/>
        </w:rPr>
        <w:t>名由来自七个社会文化区域的土著人民和地方社区代表提名，</w:t>
      </w:r>
      <w:r w:rsidRPr="00723149">
        <w:rPr>
          <w:rFonts w:hint="eastAsia"/>
          <w:sz w:val="24"/>
          <w:lang w:eastAsia="zh-CN"/>
        </w:rPr>
        <w:t>4</w:t>
      </w:r>
      <w:r w:rsidRPr="00723149">
        <w:rPr>
          <w:rFonts w:hint="eastAsia"/>
          <w:sz w:val="24"/>
          <w:lang w:eastAsia="zh-CN"/>
        </w:rPr>
        <w:t>名由相关组织提名。执行秘书将与主席团协商，根据收到的提名甄选专家，同时考虑候选人的性别及相关技术专长，并适用第</w:t>
      </w:r>
      <w:r w:rsidRPr="00723149">
        <w:rPr>
          <w:rFonts w:hint="eastAsia"/>
          <w:sz w:val="24"/>
          <w:lang w:eastAsia="zh-CN"/>
        </w:rPr>
        <w:t>14/33</w:t>
      </w:r>
      <w:r w:rsidRPr="00723149">
        <w:rPr>
          <w:rFonts w:hint="eastAsia"/>
          <w:sz w:val="24"/>
          <w:lang w:eastAsia="zh-CN"/>
        </w:rPr>
        <w:t>号决定附件（经第</w:t>
      </w:r>
      <w:r w:rsidRPr="00723149">
        <w:rPr>
          <w:rFonts w:hint="eastAsia"/>
          <w:sz w:val="24"/>
          <w:lang w:eastAsia="zh-CN"/>
        </w:rPr>
        <w:t>16/26</w:t>
      </w:r>
      <w:r w:rsidRPr="00723149">
        <w:rPr>
          <w:rFonts w:hint="eastAsia"/>
          <w:sz w:val="24"/>
          <w:lang w:eastAsia="zh-CN"/>
        </w:rPr>
        <w:t>号决定修订）中规定的避免或处理利益冲突的程序。</w:t>
      </w:r>
    </w:p>
    <w:p w14:paraId="3067BBBA" w14:textId="77777777" w:rsidR="00E45283" w:rsidRPr="00723149" w:rsidRDefault="00E45283" w:rsidP="00396500">
      <w:pPr>
        <w:tabs>
          <w:tab w:val="clear" w:pos="567"/>
          <w:tab w:val="clear" w:pos="1134"/>
          <w:tab w:val="clear" w:pos="1701"/>
          <w:tab w:val="clear" w:pos="2268"/>
        </w:tabs>
        <w:spacing w:before="120" w:after="120" w:line="276" w:lineRule="auto"/>
        <w:ind w:left="490"/>
        <w:jc w:val="left"/>
        <w:rPr>
          <w:sz w:val="24"/>
          <w:lang w:eastAsia="zh-CN"/>
        </w:rPr>
      </w:pPr>
      <w:r w:rsidRPr="00723149">
        <w:rPr>
          <w:rFonts w:hint="eastAsia"/>
          <w:sz w:val="24"/>
          <w:lang w:eastAsia="zh-CN"/>
        </w:rPr>
        <w:t>4</w:t>
      </w:r>
      <w:r>
        <w:rPr>
          <w:sz w:val="24"/>
          <w:lang w:eastAsia="zh-CN"/>
        </w:rPr>
        <w:t>.</w:t>
      </w:r>
      <w:r w:rsidRPr="00723149">
        <w:rPr>
          <w:rFonts w:hint="eastAsia"/>
          <w:sz w:val="24"/>
          <w:lang w:eastAsia="zh-CN"/>
        </w:rPr>
        <w:t xml:space="preserve">     </w:t>
      </w:r>
      <w:r w:rsidRPr="00723149">
        <w:rPr>
          <w:rFonts w:hint="eastAsia"/>
          <w:sz w:val="24"/>
          <w:lang w:eastAsia="zh-CN"/>
        </w:rPr>
        <w:t>技术专家组在履行其职责时，可酌情借助现有专业知识，并与相关组织保持联系。</w:t>
      </w:r>
    </w:p>
    <w:p w14:paraId="495268BB" w14:textId="77777777" w:rsidR="00651924" w:rsidRDefault="00E45283" w:rsidP="00C73F6E">
      <w:pPr>
        <w:tabs>
          <w:tab w:val="clear" w:pos="567"/>
          <w:tab w:val="clear" w:pos="1134"/>
          <w:tab w:val="clear" w:pos="1701"/>
          <w:tab w:val="clear" w:pos="2268"/>
        </w:tabs>
        <w:spacing w:before="120" w:after="120" w:line="240" w:lineRule="atLeast"/>
        <w:ind w:left="490"/>
        <w:jc w:val="left"/>
        <w:rPr>
          <w:sz w:val="24"/>
          <w:lang w:eastAsia="zh-CN"/>
        </w:rPr>
      </w:pPr>
      <w:r w:rsidRPr="00723149">
        <w:rPr>
          <w:rFonts w:hint="eastAsia"/>
          <w:sz w:val="24"/>
          <w:lang w:eastAsia="zh-CN"/>
        </w:rPr>
        <w:t xml:space="preserve">5. </w:t>
      </w:r>
      <w:r w:rsidRPr="00723149">
        <w:rPr>
          <w:rFonts w:hint="eastAsia"/>
          <w:sz w:val="24"/>
          <w:lang w:eastAsia="zh-CN"/>
        </w:rPr>
        <w:t>技术专家组可考虑以下内容，包括但不限于：</w:t>
      </w:r>
    </w:p>
    <w:p w14:paraId="23A65FED" w14:textId="4070FACD" w:rsidR="00651924" w:rsidRDefault="00E45283" w:rsidP="00C73F6E">
      <w:pPr>
        <w:tabs>
          <w:tab w:val="clear" w:pos="567"/>
          <w:tab w:val="clear" w:pos="1134"/>
          <w:tab w:val="clear" w:pos="1701"/>
          <w:tab w:val="clear" w:pos="2268"/>
        </w:tabs>
        <w:spacing w:before="120" w:after="120" w:line="240" w:lineRule="atLeast"/>
        <w:ind w:left="490"/>
        <w:jc w:val="left"/>
        <w:rPr>
          <w:sz w:val="24"/>
          <w:lang w:eastAsia="zh-CN"/>
        </w:rPr>
      </w:pPr>
      <w:r>
        <w:rPr>
          <w:rFonts w:hint="eastAsia"/>
          <w:sz w:val="24"/>
          <w:lang w:eastAsia="zh-CN"/>
        </w:rPr>
        <w:t xml:space="preserve">        </w:t>
      </w:r>
      <w:r w:rsidRPr="00E55809">
        <w:rPr>
          <w:rFonts w:hint="eastAsia"/>
          <w:sz w:val="24"/>
          <w:lang w:eastAsia="zh-CN"/>
        </w:rPr>
        <w:t xml:space="preserve">(a)    </w:t>
      </w:r>
      <w:r w:rsidRPr="00E55809">
        <w:rPr>
          <w:rFonts w:hint="eastAsia"/>
          <w:sz w:val="24"/>
          <w:lang w:eastAsia="zh-CN"/>
        </w:rPr>
        <w:t>关于标准</w:t>
      </w:r>
      <w:r w:rsidRPr="00E55809">
        <w:rPr>
          <w:rFonts w:hint="eastAsia"/>
          <w:sz w:val="24"/>
          <w:lang w:eastAsia="zh-CN"/>
        </w:rPr>
        <w:t>(a)</w:t>
      </w:r>
      <w:r w:rsidRPr="00E55809">
        <w:rPr>
          <w:rFonts w:hint="eastAsia"/>
          <w:sz w:val="24"/>
          <w:lang w:eastAsia="zh-CN"/>
        </w:rPr>
        <w:t>，应制定一项专门针对物种丰富度和生物多样性的指标，同时考虑到生物多样性；领土范围和自然生态系统的范围；生态系统多样性（包括生态独特性）；特有物种比例；生态完整性和连通性；以及土著人民和地方社区在其土地和领土内所保护和可持续利用的生物多样性；</w:t>
      </w:r>
    </w:p>
    <w:p w14:paraId="50A60E36" w14:textId="74CE2676" w:rsidR="00651924" w:rsidRDefault="00E45283" w:rsidP="00C73F6E">
      <w:pPr>
        <w:tabs>
          <w:tab w:val="clear" w:pos="567"/>
          <w:tab w:val="clear" w:pos="1134"/>
          <w:tab w:val="clear" w:pos="1701"/>
          <w:tab w:val="clear" w:pos="2268"/>
        </w:tabs>
        <w:spacing w:before="120" w:after="120" w:line="240" w:lineRule="atLeast"/>
        <w:ind w:left="490"/>
        <w:jc w:val="left"/>
        <w:rPr>
          <w:sz w:val="24"/>
          <w:lang w:eastAsia="zh-CN"/>
        </w:rPr>
      </w:pPr>
      <w:r>
        <w:rPr>
          <w:rFonts w:hint="eastAsia"/>
          <w:sz w:val="24"/>
          <w:lang w:eastAsia="zh-CN"/>
        </w:rPr>
        <w:t xml:space="preserve">        </w:t>
      </w:r>
      <w:r w:rsidRPr="00E55809">
        <w:rPr>
          <w:rFonts w:hint="eastAsia"/>
          <w:sz w:val="24"/>
          <w:lang w:eastAsia="zh-CN"/>
        </w:rPr>
        <w:t xml:space="preserve">(b)    </w:t>
      </w:r>
      <w:r w:rsidRPr="00E55809">
        <w:rPr>
          <w:rFonts w:hint="eastAsia"/>
          <w:sz w:val="24"/>
          <w:lang w:eastAsia="zh-CN"/>
        </w:rPr>
        <w:t>关于标准</w:t>
      </w:r>
      <w:r w:rsidRPr="00E55809">
        <w:rPr>
          <w:rFonts w:hint="eastAsia"/>
          <w:sz w:val="24"/>
          <w:lang w:eastAsia="zh-CN"/>
        </w:rPr>
        <w:t>(b)</w:t>
      </w:r>
      <w:r w:rsidRPr="00E55809">
        <w:rPr>
          <w:rFonts w:hint="eastAsia"/>
          <w:sz w:val="24"/>
          <w:lang w:eastAsia="zh-CN"/>
        </w:rPr>
        <w:t>，应重新制定该指标，使其明确反映遗传资源的来源国——即该遗传资源的数字序列信息所源自的遗传资源的来源国，而非该遗传资源的数字序列信息生成地或上传至数据库所在国；</w:t>
      </w:r>
    </w:p>
    <w:p w14:paraId="16999C6C" w14:textId="3D9B448E" w:rsidR="00E45283" w:rsidRDefault="00E45283" w:rsidP="00C73F6E">
      <w:pPr>
        <w:tabs>
          <w:tab w:val="clear" w:pos="567"/>
          <w:tab w:val="clear" w:pos="1134"/>
          <w:tab w:val="clear" w:pos="1701"/>
          <w:tab w:val="clear" w:pos="2268"/>
        </w:tabs>
        <w:spacing w:before="120" w:after="120" w:line="240" w:lineRule="atLeast"/>
        <w:ind w:left="490"/>
        <w:jc w:val="left"/>
        <w:rPr>
          <w:sz w:val="24"/>
          <w:lang w:eastAsia="zh-CN"/>
        </w:rPr>
      </w:pPr>
      <w:r>
        <w:rPr>
          <w:rFonts w:hint="eastAsia"/>
          <w:sz w:val="24"/>
          <w:lang w:eastAsia="zh-CN"/>
        </w:rPr>
        <w:t xml:space="preserve">         </w:t>
      </w:r>
      <w:r w:rsidRPr="00E55809">
        <w:rPr>
          <w:rFonts w:hint="eastAsia"/>
          <w:sz w:val="24"/>
          <w:lang w:eastAsia="zh-CN"/>
        </w:rPr>
        <w:t xml:space="preserve">(c)    </w:t>
      </w:r>
      <w:r w:rsidRPr="00E55809">
        <w:rPr>
          <w:rFonts w:hint="eastAsia"/>
          <w:sz w:val="24"/>
          <w:lang w:eastAsia="zh-CN"/>
        </w:rPr>
        <w:t>关于标准</w:t>
      </w:r>
      <w:r w:rsidRPr="00E55809">
        <w:rPr>
          <w:rFonts w:hint="eastAsia"/>
          <w:sz w:val="24"/>
          <w:lang w:eastAsia="zh-CN"/>
        </w:rPr>
        <w:t>(c)</w:t>
      </w:r>
      <w:r w:rsidRPr="00E55809">
        <w:rPr>
          <w:rFonts w:hint="eastAsia"/>
          <w:sz w:val="24"/>
          <w:lang w:eastAsia="zh-CN"/>
        </w:rPr>
        <w:t>，应基于国家生物多样性战略和行动计划及国家能力建设计划中的现有信息，制定一项指标，以反映生物多样性保护和可持续利用的能力需求，同时考虑到发展中国家缔约方，特别是最不发达国家和小岛屿发展中国家的情况，</w:t>
      </w:r>
      <w:r w:rsidRPr="00E55809">
        <w:rPr>
          <w:rFonts w:hint="eastAsia"/>
          <w:sz w:val="24"/>
          <w:lang w:eastAsia="zh-CN"/>
        </w:rPr>
        <w:t xml:space="preserve"> </w:t>
      </w:r>
      <w:r w:rsidRPr="00E55809">
        <w:rPr>
          <w:rFonts w:hint="eastAsia"/>
          <w:sz w:val="24"/>
          <w:lang w:eastAsia="zh-CN"/>
        </w:rPr>
        <w:t>经济转型缔约方、生物多样性极其丰富的缔约方</w:t>
      </w:r>
      <w:r w:rsidR="00386351">
        <w:rPr>
          <w:rFonts w:hint="eastAsia"/>
          <w:sz w:val="24"/>
          <w:lang w:eastAsia="zh-CN"/>
        </w:rPr>
        <w:t>，</w:t>
      </w:r>
      <w:r w:rsidRPr="00E55809">
        <w:rPr>
          <w:rFonts w:hint="eastAsia"/>
          <w:sz w:val="24"/>
          <w:lang w:eastAsia="zh-CN"/>
        </w:rPr>
        <w:t>特别是最不发达国家和小岛屿发展中国家、经济转型缔约方、生物多样性极其丰富的缔约方，以及土著人民和地方社区的需求，同时应避免采用仅反映缔约方经济发展水平或支付能力的指标。</w:t>
      </w:r>
    </w:p>
    <w:p w14:paraId="1E12AA83" w14:textId="2B8DC6D4" w:rsidR="00E45283" w:rsidRDefault="00E45283" w:rsidP="00E45283">
      <w:pPr>
        <w:tabs>
          <w:tab w:val="clear" w:pos="567"/>
          <w:tab w:val="clear" w:pos="1134"/>
          <w:tab w:val="clear" w:pos="1701"/>
          <w:tab w:val="clear" w:pos="2268"/>
        </w:tabs>
        <w:spacing w:line="276" w:lineRule="auto"/>
        <w:ind w:left="490"/>
        <w:rPr>
          <w:sz w:val="24"/>
          <w:lang w:eastAsia="zh-CN"/>
        </w:rPr>
      </w:pPr>
      <w:r w:rsidRPr="00E55809">
        <w:rPr>
          <w:rFonts w:hint="eastAsia"/>
          <w:sz w:val="24"/>
          <w:lang w:eastAsia="zh-CN"/>
        </w:rPr>
        <w:t xml:space="preserve">6.     </w:t>
      </w:r>
      <w:r w:rsidRPr="00E55809">
        <w:rPr>
          <w:rFonts w:hint="eastAsia"/>
          <w:sz w:val="24"/>
          <w:lang w:eastAsia="zh-CN"/>
        </w:rPr>
        <w:t>在</w:t>
      </w:r>
      <w:r w:rsidR="00CD66B8">
        <w:rPr>
          <w:rFonts w:hint="eastAsia"/>
          <w:sz w:val="24"/>
          <w:lang w:eastAsia="zh-CN"/>
        </w:rPr>
        <w:t>财务</w:t>
      </w:r>
      <w:r w:rsidRPr="00E55809">
        <w:rPr>
          <w:rFonts w:hint="eastAsia"/>
          <w:sz w:val="24"/>
          <w:lang w:eastAsia="zh-CN"/>
        </w:rPr>
        <w:t>资源允许的情况下，特设技术专家组将根据需要召开会议，以确保及时提供咨询意见，并在可能的情况下与其他相关会议前后衔接举行。秘书处将在可能的情况下利用现有的电子通信手段，以减少举行现场会议的必要性。</w:t>
      </w:r>
    </w:p>
    <w:p w14:paraId="1087E8E5" w14:textId="77777777" w:rsidR="00E1373A" w:rsidRDefault="00E1373A" w:rsidP="00E45283">
      <w:pPr>
        <w:tabs>
          <w:tab w:val="clear" w:pos="567"/>
          <w:tab w:val="clear" w:pos="1134"/>
          <w:tab w:val="clear" w:pos="1701"/>
          <w:tab w:val="clear" w:pos="2268"/>
        </w:tabs>
        <w:spacing w:line="276" w:lineRule="auto"/>
        <w:ind w:left="490"/>
        <w:rPr>
          <w:sz w:val="24"/>
          <w:lang w:eastAsia="zh-CN"/>
        </w:rPr>
      </w:pPr>
    </w:p>
    <w:p w14:paraId="6FCE3954" w14:textId="3173DF29" w:rsidR="00A23A29" w:rsidRPr="00AD1A7A" w:rsidRDefault="00E45283" w:rsidP="00AD1A7A">
      <w:pPr>
        <w:tabs>
          <w:tab w:val="clear" w:pos="567"/>
          <w:tab w:val="clear" w:pos="1134"/>
          <w:tab w:val="clear" w:pos="1701"/>
          <w:tab w:val="clear" w:pos="2268"/>
        </w:tabs>
        <w:spacing w:line="276" w:lineRule="auto"/>
        <w:ind w:left="490"/>
        <w:jc w:val="center"/>
        <w:rPr>
          <w:sz w:val="24"/>
        </w:rPr>
      </w:pPr>
      <w:r w:rsidRPr="00B21F88">
        <w:rPr>
          <w:sz w:val="24"/>
        </w:rPr>
        <w:t>_________</w:t>
      </w:r>
    </w:p>
    <w:sectPr w:rsidR="00A23A29" w:rsidRPr="00AD1A7A" w:rsidSect="00644286">
      <w:headerReference w:type="even" r:id="rId48"/>
      <w:headerReference w:type="default" r:id="rId49"/>
      <w:footerReference w:type="even" r:id="rId50"/>
      <w:footerReference w:type="default" r:id="rId51"/>
      <w:headerReference w:type="first" r:id="rId5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57352" w14:textId="77777777" w:rsidR="006F7A83" w:rsidRDefault="006F7A83" w:rsidP="00A96B21">
      <w:r>
        <w:separator/>
      </w:r>
    </w:p>
  </w:endnote>
  <w:endnote w:type="continuationSeparator" w:id="0">
    <w:p w14:paraId="2139F98B" w14:textId="77777777" w:rsidR="006F7A83" w:rsidRDefault="006F7A83" w:rsidP="00A96B21">
      <w:r>
        <w:continuationSeparator/>
      </w:r>
    </w:p>
  </w:endnote>
  <w:endnote w:type="continuationNotice" w:id="1">
    <w:p w14:paraId="1B6D4680" w14:textId="77777777" w:rsidR="006F7A83" w:rsidRDefault="006F7A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0143" w14:textId="77777777" w:rsidR="006F7A83" w:rsidRDefault="006F7A83" w:rsidP="00A96B21">
      <w:r>
        <w:separator/>
      </w:r>
    </w:p>
  </w:footnote>
  <w:footnote w:type="continuationSeparator" w:id="0">
    <w:p w14:paraId="7737EAA9" w14:textId="77777777" w:rsidR="006F7A83" w:rsidRDefault="006F7A83" w:rsidP="00A96B21">
      <w:r>
        <w:continuationSeparator/>
      </w:r>
    </w:p>
  </w:footnote>
  <w:footnote w:type="continuationNotice" w:id="1">
    <w:p w14:paraId="1D280D14" w14:textId="77777777" w:rsidR="006F7A83" w:rsidRDefault="006F7A83"/>
  </w:footnote>
  <w:footnote w:id="2">
    <w:p w14:paraId="223A3E6D" w14:textId="14C9D977" w:rsidR="00E6722A" w:rsidRPr="0020376C" w:rsidRDefault="00E6722A" w:rsidP="00E6722A">
      <w:pPr>
        <w:pStyle w:val="FootnoteText"/>
        <w:rPr>
          <w:sz w:val="20"/>
          <w:lang w:eastAsia="zh-CN"/>
        </w:rPr>
      </w:pPr>
      <w:r w:rsidRPr="0020376C">
        <w:rPr>
          <w:rStyle w:val="FootnoteReference"/>
          <w:sz w:val="20"/>
        </w:rPr>
        <w:footnoteRef/>
      </w:r>
      <w:r w:rsidRPr="0020376C">
        <w:rPr>
          <w:sz w:val="20"/>
        </w:rPr>
        <w:t xml:space="preserve"> </w:t>
      </w:r>
      <w:hyperlink r:id="rId1" w:history="1">
        <w:r w:rsidRPr="0020376C">
          <w:rPr>
            <w:rStyle w:val="Hyperlink"/>
            <w:sz w:val="20"/>
          </w:rPr>
          <w:t>CBD/COP/17/6/Add.1</w:t>
        </w:r>
      </w:hyperlink>
      <w:r w:rsidR="00B95B46">
        <w:rPr>
          <w:rFonts w:hint="eastAsia"/>
          <w:sz w:val="20"/>
          <w:lang w:eastAsia="zh-CN"/>
        </w:rPr>
        <w:t>。</w:t>
      </w:r>
    </w:p>
  </w:footnote>
  <w:footnote w:id="3">
    <w:p w14:paraId="79F39625" w14:textId="1EA877B5" w:rsidR="006479D6" w:rsidRPr="00326A45" w:rsidRDefault="006479D6" w:rsidP="006479D6">
      <w:pPr>
        <w:pStyle w:val="FootnoteText"/>
        <w:rPr>
          <w:lang w:val="en-CA"/>
        </w:rPr>
      </w:pPr>
      <w:r w:rsidRPr="0020376C">
        <w:rPr>
          <w:rStyle w:val="FootnoteReference"/>
          <w:sz w:val="20"/>
        </w:rPr>
        <w:footnoteRef/>
      </w:r>
      <w:r w:rsidRPr="0020376C">
        <w:rPr>
          <w:sz w:val="20"/>
        </w:rPr>
        <w:t xml:space="preserve"> </w:t>
      </w:r>
      <w:hyperlink r:id="rId2" w:history="1">
        <w:r w:rsidRPr="0020376C">
          <w:rPr>
            <w:rStyle w:val="Hyperlink"/>
            <w:sz w:val="20"/>
          </w:rPr>
          <w:t>CBD/COP/17/INF/18</w:t>
        </w:r>
      </w:hyperlink>
      <w:r w:rsidR="00B95B46">
        <w:rPr>
          <w:rFonts w:hint="eastAsia"/>
          <w:sz w:val="20"/>
          <w:lang w:eastAsia="zh-CN"/>
        </w:rPr>
        <w:t>。</w:t>
      </w:r>
    </w:p>
  </w:footnote>
  <w:footnote w:id="4">
    <w:p w14:paraId="1B08323C" w14:textId="77777777" w:rsidR="00C83C6A" w:rsidRDefault="00C83C6A" w:rsidP="00C83C6A">
      <w:pPr>
        <w:pStyle w:val="FootnoteText"/>
        <w:rPr>
          <w:lang w:eastAsia="zh-CN"/>
        </w:rPr>
      </w:pPr>
      <w:r>
        <w:rPr>
          <w:rStyle w:val="FootnoteReference"/>
        </w:rPr>
        <w:footnoteRef/>
      </w:r>
      <w:r>
        <w:rPr>
          <w:lang w:eastAsia="zh-CN"/>
        </w:rPr>
        <w:t xml:space="preserve">  </w:t>
      </w:r>
      <w:hyperlink r:id="rId3" w:history="1">
        <w:r>
          <w:rPr>
            <w:rStyle w:val="Hyperlink"/>
            <w:lang w:eastAsia="zh-CN"/>
          </w:rPr>
          <w:t>CBD/COP/17/6/Add.2</w:t>
        </w:r>
      </w:hyperlink>
      <w:r>
        <w:rPr>
          <w:rFonts w:hint="eastAsia"/>
          <w:lang w:eastAsia="zh-CN"/>
        </w:rPr>
        <w:t>。</w:t>
      </w:r>
    </w:p>
  </w:footnote>
  <w:footnote w:id="5">
    <w:p w14:paraId="5099102E" w14:textId="77777777" w:rsidR="00DD390C" w:rsidRPr="00A2555C" w:rsidRDefault="00DD390C" w:rsidP="00DD390C">
      <w:pPr>
        <w:pStyle w:val="FootnoteText"/>
        <w:rPr>
          <w:rFonts w:eastAsiaTheme="minorEastAsia"/>
          <w:sz w:val="20"/>
          <w:lang w:eastAsia="zh-CN"/>
        </w:rPr>
      </w:pPr>
      <w:r w:rsidRPr="00A2555C">
        <w:rPr>
          <w:rStyle w:val="FootnoteReference"/>
          <w:sz w:val="20"/>
        </w:rPr>
        <w:footnoteRef/>
      </w:r>
      <w:r w:rsidRPr="00A2555C">
        <w:rPr>
          <w:sz w:val="20"/>
          <w:lang w:eastAsia="zh-CN"/>
        </w:rPr>
        <w:t xml:space="preserve"> </w:t>
      </w:r>
      <w:r w:rsidRPr="00A2555C">
        <w:rPr>
          <w:rFonts w:eastAsiaTheme="minorEastAsia" w:hint="eastAsia"/>
          <w:sz w:val="20"/>
          <w:lang w:eastAsia="zh-CN"/>
        </w:rPr>
        <w:t xml:space="preserve"> </w:t>
      </w:r>
      <w:hyperlink r:id="rId4" w:history="1">
        <w:r w:rsidRPr="00A2555C">
          <w:rPr>
            <w:rStyle w:val="Hyperlink"/>
            <w:sz w:val="20"/>
            <w:lang w:eastAsia="zh-CN"/>
          </w:rPr>
          <w:t>CBD/SBI/7/INF/15</w:t>
        </w:r>
      </w:hyperlink>
      <w:r w:rsidRPr="00A2555C">
        <w:rPr>
          <w:rFonts w:ascii="SimSun" w:hAnsi="SimSun" w:cs="SimSun" w:hint="eastAsia"/>
          <w:sz w:val="20"/>
          <w:lang w:eastAsia="zh-CN"/>
        </w:rPr>
        <w:t>。</w:t>
      </w:r>
    </w:p>
  </w:footnote>
  <w:footnote w:id="6">
    <w:p w14:paraId="71BC5794" w14:textId="4F0309F2" w:rsidR="00A23A29" w:rsidRPr="00326A45" w:rsidRDefault="00A23A29" w:rsidP="00A23A29">
      <w:pPr>
        <w:pStyle w:val="FootnoteText"/>
        <w:rPr>
          <w:lang w:eastAsia="zh-CN"/>
        </w:rPr>
      </w:pPr>
      <w:r w:rsidRPr="00BA52FF">
        <w:rPr>
          <w:rStyle w:val="FootnoteReference"/>
          <w:sz w:val="20"/>
          <w:szCs w:val="22"/>
        </w:rPr>
        <w:footnoteRef/>
      </w:r>
      <w:r w:rsidRPr="00BA52FF">
        <w:rPr>
          <w:sz w:val="20"/>
          <w:szCs w:val="22"/>
          <w:lang w:eastAsia="zh-CN"/>
        </w:rPr>
        <w:t xml:space="preserve"> </w:t>
      </w:r>
      <w:hyperlink r:id="rId5" w:history="1">
        <w:r w:rsidRPr="00BA52FF">
          <w:rPr>
            <w:rStyle w:val="Hyperlink"/>
            <w:sz w:val="20"/>
            <w:szCs w:val="22"/>
            <w:lang w:eastAsia="zh-CN"/>
          </w:rPr>
          <w:t>CBD/COP/17/2</w:t>
        </w:r>
      </w:hyperlink>
      <w:r>
        <w:rPr>
          <w:rFonts w:hint="eastAsia"/>
          <w:sz w:val="20"/>
          <w:szCs w:val="22"/>
          <w:lang w:eastAsia="zh-CN"/>
        </w:rPr>
        <w:t>，项目</w:t>
      </w:r>
      <w:r>
        <w:rPr>
          <w:rFonts w:hint="eastAsia"/>
          <w:sz w:val="20"/>
          <w:szCs w:val="22"/>
          <w:lang w:eastAsia="zh-CN"/>
        </w:rPr>
        <w:t>11</w:t>
      </w:r>
      <w:r w:rsidR="00B0621C">
        <w:rPr>
          <w:rFonts w:hint="eastAsia"/>
          <w:sz w:val="20"/>
          <w:szCs w:val="22"/>
          <w:lang w:eastAsia="zh-CN"/>
        </w:rPr>
        <w:t>，</w:t>
      </w:r>
      <w:r>
        <w:rPr>
          <w:rFonts w:hint="eastAsia"/>
          <w:sz w:val="20"/>
          <w:szCs w:val="22"/>
          <w:lang w:eastAsia="zh-CN"/>
        </w:rPr>
        <w:t>附件一。</w:t>
      </w:r>
    </w:p>
  </w:footnote>
  <w:footnote w:id="7">
    <w:p w14:paraId="6B9883C7" w14:textId="77777777" w:rsidR="002D354E" w:rsidRDefault="002D354E" w:rsidP="002D354E">
      <w:pPr>
        <w:pStyle w:val="FootnoteText"/>
        <w:rPr>
          <w:lang w:eastAsia="zh-CN"/>
        </w:rPr>
      </w:pPr>
      <w:r>
        <w:rPr>
          <w:rStyle w:val="FootnoteReference"/>
        </w:rPr>
        <w:footnoteRef/>
      </w:r>
      <w:r>
        <w:rPr>
          <w:lang w:eastAsia="zh-CN"/>
        </w:rPr>
        <w:t xml:space="preserve"> </w:t>
      </w:r>
      <w:hyperlink r:id="rId6" w:history="1">
        <w:r w:rsidRPr="001109A0">
          <w:rPr>
            <w:rStyle w:val="Hyperlink"/>
            <w:lang w:eastAsia="zh-CN"/>
          </w:rPr>
          <w:t>CBD/COP/17/2</w:t>
        </w:r>
      </w:hyperlink>
      <w:r>
        <w:rPr>
          <w:rFonts w:hint="eastAsia"/>
          <w:lang w:eastAsia="zh-CN"/>
        </w:rPr>
        <w:t>，项目</w:t>
      </w:r>
      <w:r>
        <w:rPr>
          <w:rFonts w:hint="eastAsia"/>
          <w:lang w:eastAsia="zh-CN"/>
        </w:rPr>
        <w:t>11</w:t>
      </w:r>
      <w:r>
        <w:rPr>
          <w:rFonts w:hint="eastAsia"/>
          <w:lang w:eastAsia="zh-CN"/>
        </w:rPr>
        <w:t>，附件三。</w:t>
      </w:r>
    </w:p>
  </w:footnote>
  <w:footnote w:id="8">
    <w:p w14:paraId="550460A7" w14:textId="77777777" w:rsidR="002D354E" w:rsidRDefault="002D354E" w:rsidP="002D354E">
      <w:pPr>
        <w:pStyle w:val="FootnoteText"/>
        <w:rPr>
          <w:lang w:eastAsia="zh-CN"/>
        </w:rPr>
      </w:pPr>
      <w:r>
        <w:rPr>
          <w:rStyle w:val="FootnoteReference"/>
        </w:rPr>
        <w:footnoteRef/>
      </w:r>
      <w:r>
        <w:rPr>
          <w:lang w:eastAsia="zh-CN"/>
        </w:rPr>
        <w:t xml:space="preserve"> </w:t>
      </w:r>
      <w:r w:rsidRPr="00EE4E7D">
        <w:rPr>
          <w:lang w:eastAsia="zh-CN"/>
        </w:rPr>
        <w:t>联合国</w:t>
      </w:r>
      <w:r w:rsidRPr="00EE4E7D">
        <w:rPr>
          <w:lang w:eastAsia="zh-CN"/>
        </w:rPr>
        <w:t>,</w:t>
      </w:r>
      <w:r w:rsidRPr="00EE4E7D">
        <w:rPr>
          <w:lang w:eastAsia="zh-CN"/>
        </w:rPr>
        <w:t>《条约汇编》</w:t>
      </w:r>
      <w:r>
        <w:rPr>
          <w:rFonts w:hint="eastAsia"/>
          <w:lang w:eastAsia="zh-CN"/>
        </w:rPr>
        <w:t>，</w:t>
      </w:r>
      <w:r w:rsidRPr="00EE4E7D">
        <w:rPr>
          <w:lang w:eastAsia="zh-CN"/>
        </w:rPr>
        <w:t>第</w:t>
      </w:r>
      <w:r w:rsidRPr="00EE4E7D">
        <w:rPr>
          <w:lang w:eastAsia="zh-CN"/>
        </w:rPr>
        <w:t>1760</w:t>
      </w:r>
      <w:r w:rsidRPr="00EE4E7D">
        <w:rPr>
          <w:lang w:eastAsia="zh-CN"/>
        </w:rPr>
        <w:t>卷，第</w:t>
      </w:r>
      <w:r w:rsidRPr="00EE4E7D">
        <w:rPr>
          <w:lang w:eastAsia="zh-CN"/>
        </w:rPr>
        <w:t>30619</w:t>
      </w:r>
      <w:r w:rsidRPr="00EE4E7D">
        <w:rPr>
          <w:lang w:eastAsia="zh-CN"/>
        </w:rPr>
        <w:t>号。</w:t>
      </w:r>
    </w:p>
  </w:footnote>
  <w:footnote w:id="9">
    <w:p w14:paraId="7D986D34" w14:textId="77777777" w:rsidR="00E45283" w:rsidRPr="00326A45" w:rsidRDefault="00E45283" w:rsidP="00E45283">
      <w:pPr>
        <w:pStyle w:val="FootnoteText"/>
        <w:rPr>
          <w:lang w:val="en-CA"/>
        </w:rPr>
      </w:pPr>
      <w:r>
        <w:rPr>
          <w:rStyle w:val="FootnoteReference"/>
        </w:rPr>
        <w:footnoteRef/>
      </w:r>
      <w:r>
        <w:t xml:space="preserve"> </w:t>
      </w:r>
      <w:hyperlink r:id="rId7" w:history="1">
        <w:r w:rsidRPr="00A513BC">
          <w:rPr>
            <w:rStyle w:val="Hyperlink"/>
          </w:rPr>
          <w:t>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6AFB0BAC" w:rsidR="00B72A5B" w:rsidRPr="00F47675" w:rsidRDefault="005670BD" w:rsidP="002B559C">
    <w:pPr>
      <w:pStyle w:val="Header"/>
      <w:spacing w:after="240"/>
      <w:rPr>
        <w:szCs w:val="20"/>
        <w:lang w:val="en-CA"/>
      </w:rPr>
    </w:pPr>
    <w:bookmarkStart w:id="4" w:name="_Hlk137802784"/>
    <w:bookmarkStart w:id="5" w:name="_Hlk137802785"/>
    <w:r w:rsidRPr="00F47675">
      <w:rPr>
        <w:rFonts w:hint="eastAsia"/>
        <w:szCs w:val="20"/>
        <w:lang w:val="en-CA" w:eastAsia="zh-CN"/>
      </w:rPr>
      <w:t>CBD/COP/1</w:t>
    </w:r>
    <w:r w:rsidR="00687A86" w:rsidRPr="00F47675">
      <w:rPr>
        <w:rFonts w:hint="eastAsia"/>
        <w:szCs w:val="20"/>
        <w:lang w:val="en-CA" w:eastAsia="zh-CN"/>
      </w:rPr>
      <w:t>7</w:t>
    </w:r>
    <w:r w:rsidR="008D4F32" w:rsidRPr="00F47675">
      <w:rPr>
        <w:rFonts w:hint="eastAsia"/>
        <w:szCs w:val="20"/>
        <w:lang w:val="en-CA" w:eastAsia="zh-CN"/>
      </w:rPr>
      <w:t>/</w:t>
    </w:r>
    <w:r w:rsidR="00765FCE" w:rsidRPr="00F47675">
      <w:rPr>
        <w:rFonts w:hint="eastAsia"/>
        <w:szCs w:val="20"/>
        <w:lang w:val="en-CA" w:eastAsia="zh-CN"/>
      </w:rPr>
      <w:t>WG.</w:t>
    </w:r>
    <w:bookmarkEnd w:id="4"/>
    <w:bookmarkEnd w:id="5"/>
    <w:r w:rsidR="0020376C" w:rsidRPr="00F47675">
      <w:rPr>
        <w:rFonts w:hint="eastAsia"/>
        <w:szCs w:val="20"/>
        <w:lang w:val="en-CA" w:eastAsia="zh-CN"/>
      </w:rPr>
      <w:t>I</w:t>
    </w:r>
    <w:r w:rsidR="00765FCE" w:rsidRPr="00F47675">
      <w:rPr>
        <w:rFonts w:hint="eastAsia"/>
        <w:szCs w:val="20"/>
        <w:lang w:val="en-CA" w:eastAsia="zh-CN"/>
      </w:rPr>
      <w:t>/CRP.</w:t>
    </w:r>
    <w:r w:rsidR="0020376C" w:rsidRPr="00F47675">
      <w:rPr>
        <w:rFonts w:hint="eastAsia"/>
        <w:szCs w:val="20"/>
        <w:lang w:val="en-CA" w:eastAsia="zh-CN"/>
      </w:rPr>
      <w:t>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13BD9E6A" w:rsidR="00A73CBC" w:rsidRDefault="0020376C" w:rsidP="00A73CBC">
    <w:pPr>
      <w:pStyle w:val="Header"/>
      <w:jc w:val="right"/>
      <w:rPr>
        <w:lang w:eastAsia="zh-CN"/>
      </w:rPr>
    </w:pPr>
    <w:r w:rsidRPr="00F47675">
      <w:rPr>
        <w:rFonts w:hint="eastAsia"/>
        <w:lang w:val="en-CA"/>
      </w:rPr>
      <w:t>CBD/COP/17/WG.I/CRP.19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569E17C4"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22A08B4"/>
    <w:styleLink w:val="ListCBD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3BC156B"/>
    <w:multiLevelType w:val="hybridMultilevel"/>
    <w:tmpl w:val="E3802B4C"/>
    <w:lvl w:ilvl="0" w:tplc="79D8B170">
      <w:start w:val="10"/>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62064"/>
    <w:multiLevelType w:val="hybridMultilevel"/>
    <w:tmpl w:val="8334F714"/>
    <w:lvl w:ilvl="0" w:tplc="487AFD3A">
      <w:start w:val="1"/>
      <w:numFmt w:val="upperLetter"/>
      <w:lvlText w:val="%1."/>
      <w:lvlJc w:val="left"/>
      <w:pPr>
        <w:ind w:left="720" w:hanging="360"/>
      </w:pPr>
      <w:rPr>
        <w:rFonts w:ascii="Times New Roman" w:hAnsi="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AD24641"/>
    <w:multiLevelType w:val="hybridMultilevel"/>
    <w:tmpl w:val="335CA532"/>
    <w:styleLink w:val="CurrentList51"/>
    <w:lvl w:ilvl="0" w:tplc="185CEC3A">
      <w:start w:val="1"/>
      <w:numFmt w:val="decimal"/>
      <w:pStyle w:val="heading2notforTOC"/>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3D15A25"/>
    <w:multiLevelType w:val="hybridMultilevel"/>
    <w:tmpl w:val="F24CD7E0"/>
    <w:styleLink w:val="CBDHeadings1"/>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67961CE"/>
    <w:multiLevelType w:val="hybridMultilevel"/>
    <w:tmpl w:val="C046EEE2"/>
    <w:styleLink w:val="CurrentList11"/>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9D5F66"/>
    <w:multiLevelType w:val="multilevel"/>
    <w:tmpl w:val="F63013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F5504A"/>
    <w:multiLevelType w:val="hybridMultilevel"/>
    <w:tmpl w:val="B6CC3CBC"/>
    <w:lvl w:ilvl="0" w:tplc="63C04E82">
      <w:start w:val="57"/>
      <w:numFmt w:val="decimal"/>
      <w:lvlText w:val="%1."/>
      <w:lvlJc w:val="left"/>
      <w:pPr>
        <w:ind w:left="1495" w:hanging="360"/>
      </w:pPr>
      <w:rPr>
        <w:rFonts w:hint="default"/>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B70991"/>
    <w:multiLevelType w:val="hybridMultilevel"/>
    <w:tmpl w:val="DD2C9D5C"/>
    <w:styleLink w:val="CurrentList21"/>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CC93330"/>
    <w:multiLevelType w:val="hybridMultilevel"/>
    <w:tmpl w:val="9708B18A"/>
    <w:lvl w:ilvl="0" w:tplc="E41A753A">
      <w:start w:val="1"/>
      <w:numFmt w:val="upperRoman"/>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7" w15:restartNumberingAfterBreak="0">
    <w:nsid w:val="6D191DF4"/>
    <w:multiLevelType w:val="multilevel"/>
    <w:tmpl w:val="267CACE2"/>
    <w:styleLink w:val="ListCBD11"/>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FE54A7"/>
    <w:multiLevelType w:val="hybridMultilevel"/>
    <w:tmpl w:val="9A8C79A0"/>
    <w:lvl w:ilvl="0" w:tplc="EF26480C">
      <w:numFmt w:val="decimal"/>
      <w:lvlText w:val=""/>
      <w:lvlJc w:val="left"/>
      <w:pPr>
        <w:tabs>
          <w:tab w:val="num" w:pos="1494"/>
        </w:tabs>
      </w:p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15:restartNumberingAfterBreak="0">
    <w:nsid w:val="6FF7321D"/>
    <w:multiLevelType w:val="multilevel"/>
    <w:tmpl w:val="94947B8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9754035"/>
    <w:multiLevelType w:val="hybridMultilevel"/>
    <w:tmpl w:val="D23CF012"/>
    <w:lvl w:ilvl="0" w:tplc="99CA4620">
      <w:start w:val="1"/>
      <w:numFmt w:val="chineseCountingThousand"/>
      <w:lvlText w:val="(%1)"/>
      <w:lvlJc w:val="left"/>
      <w:pPr>
        <w:ind w:left="1700" w:hanging="360"/>
      </w:pPr>
      <w:rPr>
        <w:rFonts w:eastAsia="Malgun Gothic" w:hint="default"/>
        <w:color w:val="auto"/>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1" w15:restartNumberingAfterBreak="0">
    <w:nsid w:val="7BFF494A"/>
    <w:multiLevelType w:val="hybridMultilevel"/>
    <w:tmpl w:val="B8C27F8A"/>
    <w:styleLink w:val="CurrentList41"/>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745176226">
    <w:abstractNumId w:val="15"/>
  </w:num>
  <w:num w:numId="2" w16cid:durableId="1988515417">
    <w:abstractNumId w:val="25"/>
  </w:num>
  <w:num w:numId="3" w16cid:durableId="1644120796">
    <w:abstractNumId w:val="31"/>
  </w:num>
  <w:num w:numId="4" w16cid:durableId="1264193161">
    <w:abstractNumId w:val="13"/>
  </w:num>
  <w:num w:numId="5" w16cid:durableId="1605110980">
    <w:abstractNumId w:val="16"/>
  </w:num>
  <w:num w:numId="6" w16cid:durableId="1254162567">
    <w:abstractNumId w:val="27"/>
  </w:num>
  <w:num w:numId="7" w16cid:durableId="114830616">
    <w:abstractNumId w:val="27"/>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8" w16cid:durableId="509217349">
    <w:abstractNumId w:val="29"/>
  </w:num>
  <w:num w:numId="9" w16cid:durableId="1849638546">
    <w:abstractNumId w:val="29"/>
  </w:num>
  <w:num w:numId="10" w16cid:durableId="425538670">
    <w:abstractNumId w:val="16"/>
  </w:num>
  <w:num w:numId="11" w16cid:durableId="387650124">
    <w:abstractNumId w:val="7"/>
  </w:num>
  <w:num w:numId="12" w16cid:durableId="767388929">
    <w:abstractNumId w:val="8"/>
    <w:lvlOverride w:ilvl="1">
      <w:lvl w:ilvl="1" w:tplc="579C6FDA">
        <w:start w:val="1"/>
        <w:numFmt w:val="lowerLetter"/>
        <w:lvlText w:val="（%2）"/>
        <w:lvlJc w:val="left"/>
        <w:pPr>
          <w:ind w:left="2189" w:hanging="360"/>
        </w:pPr>
        <w:rPr>
          <w:rFonts w:hint="default"/>
        </w:rPr>
      </w:lvl>
    </w:lvlOverride>
  </w:num>
  <w:num w:numId="13" w16cid:durableId="790829203">
    <w:abstractNumId w:val="9"/>
    <w:lvlOverride w:ilvl="0">
      <w:startOverride w:val="1"/>
    </w:lvlOverride>
  </w:num>
  <w:num w:numId="14" w16cid:durableId="1624000923">
    <w:abstractNumId w:val="12"/>
  </w:num>
  <w:num w:numId="15" w16cid:durableId="741026314">
    <w:abstractNumId w:val="11"/>
  </w:num>
  <w:num w:numId="16" w16cid:durableId="1125122690">
    <w:abstractNumId w:val="24"/>
  </w:num>
  <w:num w:numId="17" w16cid:durableId="494077759">
    <w:abstractNumId w:val="1"/>
  </w:num>
  <w:num w:numId="18" w16cid:durableId="53507491">
    <w:abstractNumId w:val="2"/>
  </w:num>
  <w:num w:numId="19" w16cid:durableId="1701008211">
    <w:abstractNumId w:val="17"/>
  </w:num>
  <w:num w:numId="20" w16cid:durableId="1645163949">
    <w:abstractNumId w:val="22"/>
  </w:num>
  <w:num w:numId="21" w16cid:durableId="1454788445">
    <w:abstractNumId w:val="14"/>
  </w:num>
  <w:num w:numId="22" w16cid:durableId="770323406">
    <w:abstractNumId w:val="32"/>
  </w:num>
  <w:num w:numId="23" w16cid:durableId="1148939127">
    <w:abstractNumId w:val="23"/>
  </w:num>
  <w:num w:numId="24" w16cid:durableId="1241480437">
    <w:abstractNumId w:val="10"/>
  </w:num>
  <w:num w:numId="25" w16cid:durableId="947934109">
    <w:abstractNumId w:val="20"/>
  </w:num>
  <w:num w:numId="26" w16cid:durableId="769357741">
    <w:abstractNumId w:val="6"/>
  </w:num>
  <w:num w:numId="27" w16cid:durableId="1083070535">
    <w:abstractNumId w:val="0"/>
  </w:num>
  <w:num w:numId="28" w16cid:durableId="1138885841">
    <w:abstractNumId w:val="28"/>
  </w:num>
  <w:num w:numId="29" w16cid:durableId="2102749793">
    <w:abstractNumId w:val="18"/>
  </w:num>
  <w:num w:numId="30" w16cid:durableId="2012684742">
    <w:abstractNumId w:val="4"/>
  </w:num>
  <w:num w:numId="31" w16cid:durableId="703755742">
    <w:abstractNumId w:val="5"/>
  </w:num>
  <w:num w:numId="32" w16cid:durableId="674261703">
    <w:abstractNumId w:val="3"/>
  </w:num>
  <w:num w:numId="33" w16cid:durableId="486631693">
    <w:abstractNumId w:val="21"/>
  </w:num>
  <w:num w:numId="34" w16cid:durableId="355431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3613329">
    <w:abstractNumId w:val="8"/>
  </w:num>
  <w:num w:numId="36" w16cid:durableId="1371300369">
    <w:abstractNumId w:val="30"/>
  </w:num>
  <w:num w:numId="37" w16cid:durableId="1501963695">
    <w:abstractNumId w:val="26"/>
  </w:num>
  <w:num w:numId="38" w16cid:durableId="2063750702">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3872"/>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E49FF"/>
    <w:rsid w:val="000F0E7D"/>
    <w:rsid w:val="000F229B"/>
    <w:rsid w:val="000F3DD4"/>
    <w:rsid w:val="000F535D"/>
    <w:rsid w:val="000F716A"/>
    <w:rsid w:val="000F75DD"/>
    <w:rsid w:val="0010175B"/>
    <w:rsid w:val="00102554"/>
    <w:rsid w:val="00105953"/>
    <w:rsid w:val="001067D3"/>
    <w:rsid w:val="00110637"/>
    <w:rsid w:val="00110F5B"/>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058F"/>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4713"/>
    <w:rsid w:val="00197CFE"/>
    <w:rsid w:val="001A0E22"/>
    <w:rsid w:val="001A1C6D"/>
    <w:rsid w:val="001A44C5"/>
    <w:rsid w:val="001A51A5"/>
    <w:rsid w:val="001A6A1B"/>
    <w:rsid w:val="001B178C"/>
    <w:rsid w:val="001B2446"/>
    <w:rsid w:val="001B2FC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040E"/>
    <w:rsid w:val="001E1F24"/>
    <w:rsid w:val="001E3AA6"/>
    <w:rsid w:val="001E3F8B"/>
    <w:rsid w:val="001E4CC2"/>
    <w:rsid w:val="001E4EF0"/>
    <w:rsid w:val="001E6D37"/>
    <w:rsid w:val="001E6D41"/>
    <w:rsid w:val="001E710A"/>
    <w:rsid w:val="001E7854"/>
    <w:rsid w:val="001F2811"/>
    <w:rsid w:val="001F7BC1"/>
    <w:rsid w:val="001F7D23"/>
    <w:rsid w:val="00202741"/>
    <w:rsid w:val="0020376C"/>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29A"/>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30C1"/>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54E"/>
    <w:rsid w:val="002D38D9"/>
    <w:rsid w:val="002D4309"/>
    <w:rsid w:val="002D4FF7"/>
    <w:rsid w:val="002D687B"/>
    <w:rsid w:val="002E0FE6"/>
    <w:rsid w:val="002E1437"/>
    <w:rsid w:val="002E1913"/>
    <w:rsid w:val="002E22E7"/>
    <w:rsid w:val="002E2757"/>
    <w:rsid w:val="002E2C7A"/>
    <w:rsid w:val="002E5831"/>
    <w:rsid w:val="002E58E0"/>
    <w:rsid w:val="002F1558"/>
    <w:rsid w:val="002F2523"/>
    <w:rsid w:val="002F2E90"/>
    <w:rsid w:val="002F673F"/>
    <w:rsid w:val="002F67C9"/>
    <w:rsid w:val="002F7A36"/>
    <w:rsid w:val="003005FC"/>
    <w:rsid w:val="0030086E"/>
    <w:rsid w:val="00300F0D"/>
    <w:rsid w:val="0030131E"/>
    <w:rsid w:val="00303079"/>
    <w:rsid w:val="00303142"/>
    <w:rsid w:val="003035F0"/>
    <w:rsid w:val="003040FC"/>
    <w:rsid w:val="003042B5"/>
    <w:rsid w:val="00305E80"/>
    <w:rsid w:val="00310608"/>
    <w:rsid w:val="00314924"/>
    <w:rsid w:val="003153DD"/>
    <w:rsid w:val="00315F89"/>
    <w:rsid w:val="00316C22"/>
    <w:rsid w:val="00320BBB"/>
    <w:rsid w:val="00323E97"/>
    <w:rsid w:val="00323F22"/>
    <w:rsid w:val="003247F0"/>
    <w:rsid w:val="00327473"/>
    <w:rsid w:val="00327D95"/>
    <w:rsid w:val="00327F5A"/>
    <w:rsid w:val="003325EA"/>
    <w:rsid w:val="003332E4"/>
    <w:rsid w:val="00335968"/>
    <w:rsid w:val="00337D8B"/>
    <w:rsid w:val="00337F28"/>
    <w:rsid w:val="003435F6"/>
    <w:rsid w:val="003466F6"/>
    <w:rsid w:val="003476A9"/>
    <w:rsid w:val="003524B6"/>
    <w:rsid w:val="00357022"/>
    <w:rsid w:val="003624EF"/>
    <w:rsid w:val="0036499E"/>
    <w:rsid w:val="00366A14"/>
    <w:rsid w:val="0037153F"/>
    <w:rsid w:val="00372AD1"/>
    <w:rsid w:val="00375767"/>
    <w:rsid w:val="0037705B"/>
    <w:rsid w:val="003805F9"/>
    <w:rsid w:val="00381390"/>
    <w:rsid w:val="003835B1"/>
    <w:rsid w:val="00383C1D"/>
    <w:rsid w:val="003858A2"/>
    <w:rsid w:val="00385958"/>
    <w:rsid w:val="00386351"/>
    <w:rsid w:val="00386F7C"/>
    <w:rsid w:val="003878FD"/>
    <w:rsid w:val="00390642"/>
    <w:rsid w:val="0039462D"/>
    <w:rsid w:val="00394E79"/>
    <w:rsid w:val="00395C90"/>
    <w:rsid w:val="00396500"/>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032"/>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20F"/>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4C9"/>
    <w:rsid w:val="00480A8D"/>
    <w:rsid w:val="00483192"/>
    <w:rsid w:val="00491277"/>
    <w:rsid w:val="00493695"/>
    <w:rsid w:val="004943EB"/>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2993"/>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1238"/>
    <w:rsid w:val="005145B9"/>
    <w:rsid w:val="00515822"/>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5F6F"/>
    <w:rsid w:val="0055769E"/>
    <w:rsid w:val="00557EDA"/>
    <w:rsid w:val="00562440"/>
    <w:rsid w:val="00563128"/>
    <w:rsid w:val="00565274"/>
    <w:rsid w:val="00565712"/>
    <w:rsid w:val="00566216"/>
    <w:rsid w:val="005670A1"/>
    <w:rsid w:val="005670BD"/>
    <w:rsid w:val="00567DF1"/>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DD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1B8"/>
    <w:rsid w:val="005B7C78"/>
    <w:rsid w:val="005C613C"/>
    <w:rsid w:val="005C64CB"/>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72A"/>
    <w:rsid w:val="00615DDA"/>
    <w:rsid w:val="00624106"/>
    <w:rsid w:val="006241C2"/>
    <w:rsid w:val="006258AF"/>
    <w:rsid w:val="006267F3"/>
    <w:rsid w:val="00626E70"/>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479D6"/>
    <w:rsid w:val="00651924"/>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C4D04"/>
    <w:rsid w:val="006D0999"/>
    <w:rsid w:val="006D2211"/>
    <w:rsid w:val="006D3C99"/>
    <w:rsid w:val="006D3CF4"/>
    <w:rsid w:val="006D761D"/>
    <w:rsid w:val="006E242D"/>
    <w:rsid w:val="006E2940"/>
    <w:rsid w:val="006E30BC"/>
    <w:rsid w:val="006E3589"/>
    <w:rsid w:val="006E3DB9"/>
    <w:rsid w:val="006E62CF"/>
    <w:rsid w:val="006E7F60"/>
    <w:rsid w:val="006F396E"/>
    <w:rsid w:val="006F3CB1"/>
    <w:rsid w:val="006F7A83"/>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CFE"/>
    <w:rsid w:val="007E3F85"/>
    <w:rsid w:val="007F04B9"/>
    <w:rsid w:val="007F14F2"/>
    <w:rsid w:val="007F3428"/>
    <w:rsid w:val="007F3EC3"/>
    <w:rsid w:val="007F55E0"/>
    <w:rsid w:val="007F5D7B"/>
    <w:rsid w:val="007F7807"/>
    <w:rsid w:val="00802313"/>
    <w:rsid w:val="00803A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53E2A"/>
    <w:rsid w:val="00860221"/>
    <w:rsid w:val="008620BD"/>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4AC"/>
    <w:rsid w:val="008D4C55"/>
    <w:rsid w:val="008D4F32"/>
    <w:rsid w:val="008D7C2D"/>
    <w:rsid w:val="008E0581"/>
    <w:rsid w:val="008E1470"/>
    <w:rsid w:val="008E16A5"/>
    <w:rsid w:val="008E1984"/>
    <w:rsid w:val="008E29C6"/>
    <w:rsid w:val="008E669F"/>
    <w:rsid w:val="008E79BD"/>
    <w:rsid w:val="008F1BC0"/>
    <w:rsid w:val="008F3EF9"/>
    <w:rsid w:val="008F5C11"/>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4CF"/>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665"/>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277C"/>
    <w:rsid w:val="00A23A29"/>
    <w:rsid w:val="00A23D51"/>
    <w:rsid w:val="00A24589"/>
    <w:rsid w:val="00A24675"/>
    <w:rsid w:val="00A26141"/>
    <w:rsid w:val="00A303E1"/>
    <w:rsid w:val="00A30C87"/>
    <w:rsid w:val="00A31279"/>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494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1A7A"/>
    <w:rsid w:val="00AD504F"/>
    <w:rsid w:val="00AD6199"/>
    <w:rsid w:val="00AD666F"/>
    <w:rsid w:val="00AE1208"/>
    <w:rsid w:val="00AE1A95"/>
    <w:rsid w:val="00AF2BE0"/>
    <w:rsid w:val="00AF3664"/>
    <w:rsid w:val="00AF4B54"/>
    <w:rsid w:val="00B00493"/>
    <w:rsid w:val="00B008D7"/>
    <w:rsid w:val="00B01BB7"/>
    <w:rsid w:val="00B02190"/>
    <w:rsid w:val="00B055C8"/>
    <w:rsid w:val="00B05E9E"/>
    <w:rsid w:val="00B0621C"/>
    <w:rsid w:val="00B07663"/>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0BE8"/>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8A0"/>
    <w:rsid w:val="00B879DB"/>
    <w:rsid w:val="00B90C45"/>
    <w:rsid w:val="00B90FCD"/>
    <w:rsid w:val="00B925CC"/>
    <w:rsid w:val="00B95B46"/>
    <w:rsid w:val="00B97E44"/>
    <w:rsid w:val="00BA1697"/>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0EAC"/>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3F6E"/>
    <w:rsid w:val="00C77E6E"/>
    <w:rsid w:val="00C82482"/>
    <w:rsid w:val="00C83C6A"/>
    <w:rsid w:val="00C86555"/>
    <w:rsid w:val="00C90FAB"/>
    <w:rsid w:val="00C91D63"/>
    <w:rsid w:val="00C94392"/>
    <w:rsid w:val="00C97556"/>
    <w:rsid w:val="00CA1CEE"/>
    <w:rsid w:val="00CA549E"/>
    <w:rsid w:val="00CB29D0"/>
    <w:rsid w:val="00CB7655"/>
    <w:rsid w:val="00CB7F9D"/>
    <w:rsid w:val="00CC0BCF"/>
    <w:rsid w:val="00CC1FE6"/>
    <w:rsid w:val="00CC2DE3"/>
    <w:rsid w:val="00CC34B9"/>
    <w:rsid w:val="00CC4695"/>
    <w:rsid w:val="00CD0628"/>
    <w:rsid w:val="00CD1A07"/>
    <w:rsid w:val="00CD2E05"/>
    <w:rsid w:val="00CD66B8"/>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A2D"/>
    <w:rsid w:val="00D47FC3"/>
    <w:rsid w:val="00D53680"/>
    <w:rsid w:val="00D53717"/>
    <w:rsid w:val="00D54388"/>
    <w:rsid w:val="00D560E6"/>
    <w:rsid w:val="00D60046"/>
    <w:rsid w:val="00D602C2"/>
    <w:rsid w:val="00D6095E"/>
    <w:rsid w:val="00D619FA"/>
    <w:rsid w:val="00D62ED0"/>
    <w:rsid w:val="00D62F6E"/>
    <w:rsid w:val="00D630E7"/>
    <w:rsid w:val="00D64A5D"/>
    <w:rsid w:val="00D65786"/>
    <w:rsid w:val="00D657CF"/>
    <w:rsid w:val="00D6663C"/>
    <w:rsid w:val="00D66B80"/>
    <w:rsid w:val="00D7174E"/>
    <w:rsid w:val="00D71C28"/>
    <w:rsid w:val="00D71FFB"/>
    <w:rsid w:val="00D729B4"/>
    <w:rsid w:val="00D735FF"/>
    <w:rsid w:val="00D74C38"/>
    <w:rsid w:val="00D76274"/>
    <w:rsid w:val="00D77482"/>
    <w:rsid w:val="00D82295"/>
    <w:rsid w:val="00D90590"/>
    <w:rsid w:val="00D92EE7"/>
    <w:rsid w:val="00D97D57"/>
    <w:rsid w:val="00DA0D3B"/>
    <w:rsid w:val="00DA40F9"/>
    <w:rsid w:val="00DA48A2"/>
    <w:rsid w:val="00DA5736"/>
    <w:rsid w:val="00DB2FD7"/>
    <w:rsid w:val="00DB4AF8"/>
    <w:rsid w:val="00DB52CE"/>
    <w:rsid w:val="00DB5D88"/>
    <w:rsid w:val="00DB7956"/>
    <w:rsid w:val="00DC2210"/>
    <w:rsid w:val="00DC3E49"/>
    <w:rsid w:val="00DC486A"/>
    <w:rsid w:val="00DC749D"/>
    <w:rsid w:val="00DD0FA0"/>
    <w:rsid w:val="00DD390C"/>
    <w:rsid w:val="00DD428D"/>
    <w:rsid w:val="00DD48E5"/>
    <w:rsid w:val="00DD518E"/>
    <w:rsid w:val="00DE33FE"/>
    <w:rsid w:val="00DE4DC5"/>
    <w:rsid w:val="00DE7C2B"/>
    <w:rsid w:val="00DF5694"/>
    <w:rsid w:val="00DF72F6"/>
    <w:rsid w:val="00DF7816"/>
    <w:rsid w:val="00E0079F"/>
    <w:rsid w:val="00E12054"/>
    <w:rsid w:val="00E1373A"/>
    <w:rsid w:val="00E1597C"/>
    <w:rsid w:val="00E15CEE"/>
    <w:rsid w:val="00E209B5"/>
    <w:rsid w:val="00E2225A"/>
    <w:rsid w:val="00E22269"/>
    <w:rsid w:val="00E23619"/>
    <w:rsid w:val="00E2623D"/>
    <w:rsid w:val="00E26464"/>
    <w:rsid w:val="00E335B5"/>
    <w:rsid w:val="00E34528"/>
    <w:rsid w:val="00E34972"/>
    <w:rsid w:val="00E367B6"/>
    <w:rsid w:val="00E3726D"/>
    <w:rsid w:val="00E37614"/>
    <w:rsid w:val="00E37865"/>
    <w:rsid w:val="00E4262D"/>
    <w:rsid w:val="00E432EB"/>
    <w:rsid w:val="00E44949"/>
    <w:rsid w:val="00E45283"/>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2A"/>
    <w:rsid w:val="00E672A3"/>
    <w:rsid w:val="00E763D0"/>
    <w:rsid w:val="00E80300"/>
    <w:rsid w:val="00E80AE4"/>
    <w:rsid w:val="00E81B60"/>
    <w:rsid w:val="00E830ED"/>
    <w:rsid w:val="00E857CE"/>
    <w:rsid w:val="00E878D3"/>
    <w:rsid w:val="00E87AB5"/>
    <w:rsid w:val="00E929A0"/>
    <w:rsid w:val="00E93D5A"/>
    <w:rsid w:val="00E940D9"/>
    <w:rsid w:val="00E94821"/>
    <w:rsid w:val="00E9538A"/>
    <w:rsid w:val="00E95521"/>
    <w:rsid w:val="00E9564D"/>
    <w:rsid w:val="00E96474"/>
    <w:rsid w:val="00E97648"/>
    <w:rsid w:val="00E977AB"/>
    <w:rsid w:val="00EA0656"/>
    <w:rsid w:val="00EA0E16"/>
    <w:rsid w:val="00EA16DA"/>
    <w:rsid w:val="00EA2375"/>
    <w:rsid w:val="00EA2E5D"/>
    <w:rsid w:val="00EA4364"/>
    <w:rsid w:val="00EA7E6B"/>
    <w:rsid w:val="00EB0B8F"/>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06AED"/>
    <w:rsid w:val="00F1001F"/>
    <w:rsid w:val="00F1064A"/>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675"/>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1282"/>
    <w:rsid w:val="00F82179"/>
    <w:rsid w:val="00F824EA"/>
    <w:rsid w:val="00F83A2B"/>
    <w:rsid w:val="00F850A4"/>
    <w:rsid w:val="00F85313"/>
    <w:rsid w:val="00F85A04"/>
    <w:rsid w:val="00F8610E"/>
    <w:rsid w:val="00F871BC"/>
    <w:rsid w:val="00F90E5E"/>
    <w:rsid w:val="00F92372"/>
    <w:rsid w:val="00F926E4"/>
    <w:rsid w:val="00F964B2"/>
    <w:rsid w:val="00FA18C9"/>
    <w:rsid w:val="00FA3688"/>
    <w:rsid w:val="00FA4056"/>
    <w:rsid w:val="00FA5191"/>
    <w:rsid w:val="00FB049C"/>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9"/>
    <w:qFormat/>
    <w:rsid w:val="00076F1E"/>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9"/>
    <w:qFormat/>
    <w:rsid w:val="00076F1E"/>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076F1E"/>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076F1E"/>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076F1E"/>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076F1E"/>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076F1E"/>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076F1E"/>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uiPriority w:val="99"/>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9"/>
    <w:rsid w:val="00076F1E"/>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9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uiPriority w:val="99"/>
    <w:qFormat/>
    <w:rsid w:val="00076F1E"/>
    <w:rPr>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9"/>
    <w:rsid w:val="00076F1E"/>
    <w:rPr>
      <w:rFonts w:ascii="Times New Roman" w:eastAsiaTheme="majorEastAsia" w:hAnsi="Times New Roman" w:cs="Times New Roman"/>
      <w:b/>
      <w:bCs/>
      <w:kern w:val="0"/>
      <w:lang w:val="en-US"/>
      <w14:ligatures w14:val="none"/>
    </w:rPr>
  </w:style>
  <w:style w:type="paragraph" w:customStyle="1" w:styleId="Para2">
    <w:name w:val="Para 2"/>
    <w:uiPriority w:val="99"/>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076F1E"/>
    <w:pPr>
      <w:spacing w:after="240"/>
    </w:pPr>
    <w:rPr>
      <w:b/>
      <w:sz w:val="28"/>
    </w:rPr>
  </w:style>
  <w:style w:type="paragraph" w:customStyle="1" w:styleId="Para3">
    <w:name w:val="Para 3"/>
    <w:basedOn w:val="Normal"/>
    <w:uiPriority w:val="99"/>
    <w:qFormat/>
    <w:rsid w:val="002B00CA"/>
    <w:pPr>
      <w:numPr>
        <w:numId w:val="3"/>
      </w:numPr>
      <w:spacing w:before="120" w:after="120"/>
    </w:pPr>
  </w:style>
  <w:style w:type="character" w:customStyle="1" w:styleId="Heading4Char">
    <w:name w:val="Heading 4 Char"/>
    <w:basedOn w:val="DefaultParagraphFont"/>
    <w:link w:val="Heading4"/>
    <w:uiPriority w:val="9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uiPriority w:val="99"/>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074C7F"/>
    <w:rPr>
      <w:rFonts w:ascii="Times New Roman" w:eastAsia="SimSun" w:hAnsi="Times New Roman" w:cs="Times New Roman"/>
      <w:kern w:val="0"/>
      <w:lang w:val="en-US"/>
      <w14:ligatures w14:val="none"/>
    </w:rPr>
  </w:style>
  <w:style w:type="paragraph" w:customStyle="1" w:styleId="Default">
    <w:name w:val="Default"/>
    <w:uiPriority w:val="99"/>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iPriority w:val="99"/>
    <w:unhideWhenUsed/>
    <w:rsid w:val="00076F1E"/>
    <w:pPr>
      <w:jc w:val="left"/>
    </w:pPr>
    <w:rPr>
      <w:lang w:val="en-GB"/>
    </w:rPr>
  </w:style>
  <w:style w:type="paragraph" w:customStyle="1" w:styleId="AASmallLogo">
    <w:name w:val="AA_SmallLogo"/>
    <w:basedOn w:val="AEDistrNormal"/>
    <w:uiPriority w:val="99"/>
    <w:unhideWhenUsed/>
    <w:rsid w:val="00076F1E"/>
    <w:pPr>
      <w:spacing w:before="40"/>
    </w:pPr>
    <w:rPr>
      <w:sz w:val="4"/>
    </w:rPr>
  </w:style>
  <w:style w:type="paragraph" w:customStyle="1" w:styleId="ABSymbol">
    <w:name w:val="AB_Symbol"/>
    <w:basedOn w:val="Normal"/>
    <w:uiPriority w:val="99"/>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iPriority w:val="99"/>
    <w:unhideWhenUsed/>
    <w:rsid w:val="00076F1E"/>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iPriority w:val="99"/>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uiPriority w:val="99"/>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uiPriority w:val="99"/>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uiPriority w:val="99"/>
    <w:qFormat/>
    <w:rsid w:val="00076F1E"/>
    <w:pPr>
      <w:keepNext/>
      <w:keepLines/>
      <w:spacing w:before="120" w:after="60"/>
      <w:ind w:left="567"/>
      <w:jc w:val="left"/>
    </w:pPr>
    <w:rPr>
      <w:b/>
    </w:rPr>
  </w:style>
  <w:style w:type="paragraph" w:customStyle="1" w:styleId="CBDFooter">
    <w:name w:val="CBD_Footer"/>
    <w:basedOn w:val="CBDNormal"/>
    <w:uiPriority w:val="99"/>
    <w:qFormat/>
    <w:rsid w:val="00076F1E"/>
    <w:rPr>
      <w:sz w:val="20"/>
    </w:rPr>
  </w:style>
  <w:style w:type="paragraph" w:customStyle="1" w:styleId="CBDFootnoteText">
    <w:name w:val="CBD_Footnote_Text"/>
    <w:basedOn w:val="CBDNormal"/>
    <w:uiPriority w:val="99"/>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10"/>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uiPriority w:val="99"/>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uiPriority w:val="99"/>
    <w:qFormat/>
    <w:rsid w:val="00076F1E"/>
    <w:pPr>
      <w:keepNext/>
      <w:keepLines/>
      <w:spacing w:before="120" w:after="120"/>
      <w:ind w:left="567" w:hanging="567"/>
      <w:jc w:val="left"/>
    </w:pPr>
    <w:rPr>
      <w:i/>
    </w:rPr>
  </w:style>
  <w:style w:type="paragraph" w:customStyle="1" w:styleId="CBDHeader">
    <w:name w:val="CBD_Header"/>
    <w:basedOn w:val="CBDNormal"/>
    <w:next w:val="CBDFooter"/>
    <w:uiPriority w:val="99"/>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5"/>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uiPriority w:val="99"/>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9"/>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uiPriority w:val="99"/>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9"/>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9"/>
    <w:rsid w:val="00076F1E"/>
    <w:rPr>
      <w:rFonts w:ascii="Times New Roman" w:hAnsi="Times New Roman" w:cs="Times New Roman"/>
      <w:snapToGrid w:val="0"/>
      <w:kern w:val="0"/>
      <w:u w:val="single"/>
      <w:lang w:val="en-US"/>
      <w14:ligatures w14:val="none"/>
    </w:rPr>
  </w:style>
  <w:style w:type="paragraph" w:styleId="List">
    <w:name w:val="List"/>
    <w:basedOn w:val="Normal"/>
    <w:uiPriority w:val="99"/>
    <w:semiHidden/>
    <w:rsid w:val="00076F1E"/>
    <w:pPr>
      <w:contextualSpacing/>
    </w:pPr>
  </w:style>
  <w:style w:type="table" w:customStyle="1" w:styleId="TableGrid2">
    <w:name w:val="Table Grid2"/>
    <w:basedOn w:val="TableNormal"/>
    <w:next w:val="TableGrid"/>
    <w:qFormat/>
    <w:rsid w:val="00B01BB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B01BB7"/>
    <w:rPr>
      <w:rFonts w:ascii="Times New Roman" w:hAnsi="Times New Roman"/>
      <w:sz w:val="22"/>
    </w:rPr>
  </w:style>
  <w:style w:type="paragraph" w:customStyle="1" w:styleId="Para30">
    <w:name w:val="Para3"/>
    <w:basedOn w:val="Normal"/>
    <w:uiPriority w:val="99"/>
    <w:rsid w:val="00B01BB7"/>
    <w:p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B01BB7"/>
    <w:rPr>
      <w:rFonts w:eastAsia="Malgun Gothic"/>
      <w:b w:val="0"/>
      <w:caps/>
      <w:snapToGrid w:val="0"/>
      <w:lang w:val="en-CA"/>
    </w:rPr>
  </w:style>
  <w:style w:type="paragraph" w:customStyle="1" w:styleId="StylePara1Before0pt">
    <w:name w:val="Style Para1 + Before:  0 pt"/>
    <w:basedOn w:val="Normal"/>
    <w:uiPriority w:val="99"/>
    <w:rsid w:val="00B01BB7"/>
    <w:pPr>
      <w:numPr>
        <w:numId w:val="11"/>
      </w:numPr>
      <w:tabs>
        <w:tab w:val="clear" w:pos="1080"/>
      </w:tabs>
      <w:spacing w:before="120" w:after="120"/>
      <w:ind w:left="0" w:firstLine="0"/>
      <w:jc w:val="left"/>
    </w:pPr>
    <w:rPr>
      <w:snapToGrid w:val="0"/>
      <w:sz w:val="24"/>
      <w:szCs w:val="20"/>
      <w:lang w:val="en-CA"/>
    </w:rPr>
  </w:style>
  <w:style w:type="paragraph" w:styleId="TOC9">
    <w:name w:val="toc 9"/>
    <w:basedOn w:val="Normal"/>
    <w:next w:val="Normal"/>
    <w:autoRedefine/>
    <w:uiPriority w:val="99"/>
    <w:unhideWhenUsed/>
    <w:rsid w:val="00B01BB7"/>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B01BB7"/>
    <w:pPr>
      <w:spacing w:before="100" w:beforeAutospacing="1" w:after="100" w:afterAutospacing="1"/>
      <w:jc w:val="left"/>
    </w:pPr>
    <w:rPr>
      <w:sz w:val="24"/>
      <w:lang w:eastAsia="zh-CN"/>
    </w:rPr>
  </w:style>
  <w:style w:type="paragraph" w:styleId="BodyTextIndent">
    <w:name w:val="Body Text Indent"/>
    <w:basedOn w:val="Normal"/>
    <w:link w:val="BodyTextIndentChar"/>
    <w:uiPriority w:val="99"/>
    <w:unhideWhenUsed/>
    <w:rsid w:val="00B01BB7"/>
    <w:pPr>
      <w:spacing w:after="120"/>
      <w:ind w:left="360"/>
    </w:pPr>
  </w:style>
  <w:style w:type="character" w:customStyle="1" w:styleId="BodyTextIndentChar">
    <w:name w:val="Body Text Indent Char"/>
    <w:basedOn w:val="DefaultParagraphFont"/>
    <w:link w:val="BodyTextIndent"/>
    <w:uiPriority w:val="99"/>
    <w:rsid w:val="00B01BB7"/>
    <w:rPr>
      <w:rFonts w:ascii="Times New Roman" w:hAnsi="Times New Roman" w:cs="Times New Roman"/>
      <w:kern w:val="0"/>
      <w:lang w:val="en-US"/>
      <w14:ligatures w14:val="none"/>
    </w:rPr>
  </w:style>
  <w:style w:type="paragraph" w:customStyle="1" w:styleId="CBD-Decision">
    <w:name w:val="CBD-Decision"/>
    <w:basedOn w:val="Title"/>
    <w:qFormat/>
    <w:rsid w:val="00B01BB7"/>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B01BB7"/>
    <w:pPr>
      <w:spacing w:before="100" w:beforeAutospacing="1" w:after="100" w:afterAutospacing="1"/>
      <w:jc w:val="left"/>
    </w:pPr>
    <w:rPr>
      <w:sz w:val="24"/>
      <w:lang w:val="en-JM" w:eastAsia="ko-KR"/>
    </w:rPr>
  </w:style>
  <w:style w:type="numbering" w:customStyle="1" w:styleId="ListCBD1">
    <w:name w:val="ListCBD1"/>
    <w:basedOn w:val="NoList"/>
    <w:uiPriority w:val="99"/>
    <w:rsid w:val="00B01BB7"/>
    <w:pPr>
      <w:numPr>
        <w:numId w:val="27"/>
      </w:numPr>
    </w:pPr>
  </w:style>
  <w:style w:type="numbering" w:customStyle="1" w:styleId="CBDHeadings1">
    <w:name w:val="CBD_Headings1"/>
    <w:basedOn w:val="ListCBD"/>
    <w:rsid w:val="00B01BB7"/>
    <w:pPr>
      <w:numPr>
        <w:numId w:val="4"/>
      </w:numPr>
    </w:pPr>
  </w:style>
  <w:style w:type="numbering" w:customStyle="1" w:styleId="NoList1">
    <w:name w:val="No List1"/>
    <w:next w:val="NoList"/>
    <w:uiPriority w:val="99"/>
    <w:semiHidden/>
    <w:unhideWhenUsed/>
    <w:rsid w:val="00B01BB7"/>
  </w:style>
  <w:style w:type="character" w:customStyle="1" w:styleId="tabchar">
    <w:name w:val="tabchar"/>
    <w:basedOn w:val="DefaultParagraphFont"/>
    <w:uiPriority w:val="99"/>
    <w:rsid w:val="00B01BB7"/>
  </w:style>
  <w:style w:type="paragraph" w:customStyle="1" w:styleId="CBD-Para">
    <w:name w:val="CBD-Para"/>
    <w:basedOn w:val="Normal"/>
    <w:link w:val="CBD-ParaCharChar"/>
    <w:uiPriority w:val="99"/>
    <w:rsid w:val="00B01BB7"/>
    <w:pPr>
      <w:keepLines/>
      <w:numPr>
        <w:numId w:val="13"/>
      </w:numPr>
      <w:tabs>
        <w:tab w:val="clear" w:pos="567"/>
        <w:tab w:val="clear" w:pos="720"/>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B01BB7"/>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B01BB7"/>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B01BB7"/>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01BB7"/>
    <w:rPr>
      <w:vertAlign w:val="superscript"/>
    </w:rPr>
  </w:style>
  <w:style w:type="numbering" w:customStyle="1" w:styleId="ListCBD11">
    <w:name w:val="ListCBD11"/>
    <w:basedOn w:val="NoList"/>
    <w:uiPriority w:val="99"/>
    <w:rsid w:val="00B01BB7"/>
    <w:pPr>
      <w:numPr>
        <w:numId w:val="6"/>
      </w:numPr>
    </w:pPr>
  </w:style>
  <w:style w:type="character" w:styleId="Mention">
    <w:name w:val="Mention"/>
    <w:basedOn w:val="DefaultParagraphFont"/>
    <w:uiPriority w:val="99"/>
    <w:unhideWhenUsed/>
    <w:rsid w:val="00B01BB7"/>
    <w:rPr>
      <w:color w:val="2B579A"/>
      <w:shd w:val="clear" w:color="auto" w:fill="E1DFDD"/>
    </w:rPr>
  </w:style>
  <w:style w:type="paragraph" w:styleId="TOC1">
    <w:name w:val="toc 1"/>
    <w:basedOn w:val="Normal"/>
    <w:next w:val="Normal"/>
    <w:autoRedefine/>
    <w:uiPriority w:val="39"/>
    <w:unhideWhenUsed/>
    <w:rsid w:val="00B01BB7"/>
    <w:pPr>
      <w:tabs>
        <w:tab w:val="clear" w:pos="567"/>
        <w:tab w:val="clear" w:pos="1134"/>
        <w:tab w:val="clear" w:pos="1701"/>
        <w:tab w:val="clear" w:pos="2268"/>
        <w:tab w:val="right" w:leader="dot" w:pos="9072"/>
      </w:tabs>
      <w:spacing w:after="60"/>
      <w:ind w:left="1296" w:hanging="1296"/>
      <w:jc w:val="left"/>
    </w:pPr>
    <w:rPr>
      <w:noProof/>
      <w:sz w:val="24"/>
      <w:szCs w:val="24"/>
    </w:rPr>
  </w:style>
  <w:style w:type="numbering" w:customStyle="1" w:styleId="CurrentList1">
    <w:name w:val="Current List1"/>
    <w:uiPriority w:val="99"/>
    <w:rsid w:val="00B01BB7"/>
    <w:pPr>
      <w:numPr>
        <w:numId w:val="14"/>
      </w:numPr>
    </w:pPr>
  </w:style>
  <w:style w:type="character" w:styleId="Emphasis">
    <w:name w:val="Emphasis"/>
    <w:uiPriority w:val="99"/>
    <w:qFormat/>
    <w:rsid w:val="00B01BB7"/>
    <w:rPr>
      <w:i/>
      <w:iCs/>
    </w:rPr>
  </w:style>
  <w:style w:type="character" w:customStyle="1" w:styleId="break-word">
    <w:name w:val="break-word"/>
    <w:basedOn w:val="DefaultParagraphFont"/>
    <w:rsid w:val="00B01BB7"/>
  </w:style>
  <w:style w:type="paragraph" w:customStyle="1" w:styleId="CBD-title-recommendationdecision">
    <w:name w:val="CBD-title-recommendation/decision"/>
    <w:basedOn w:val="Title"/>
    <w:qFormat/>
    <w:rsid w:val="00B01BB7"/>
    <w:pPr>
      <w:tabs>
        <w:tab w:val="clear" w:pos="567"/>
        <w:tab w:val="clear" w:pos="1134"/>
        <w:tab w:val="clear" w:pos="1701"/>
        <w:tab w:val="clear" w:pos="2268"/>
      </w:tabs>
      <w:ind w:left="630"/>
      <w:jc w:val="left"/>
    </w:pPr>
    <w:rPr>
      <w:lang w:val="en-GB"/>
    </w:rPr>
  </w:style>
  <w:style w:type="numbering" w:customStyle="1" w:styleId="Style1">
    <w:name w:val="Style1"/>
    <w:uiPriority w:val="99"/>
    <w:rsid w:val="00B01BB7"/>
    <w:pPr>
      <w:numPr>
        <w:numId w:val="15"/>
      </w:numPr>
    </w:pPr>
  </w:style>
  <w:style w:type="paragraph" w:customStyle="1" w:styleId="StylePara111ptKernat11pt">
    <w:name w:val="Style Para1 + 11 pt Kern at 11 pt"/>
    <w:basedOn w:val="Para10"/>
    <w:rsid w:val="00B01BB7"/>
    <w:pPr>
      <w:tabs>
        <w:tab w:val="clear" w:pos="567"/>
        <w:tab w:val="clear" w:pos="1701"/>
        <w:tab w:val="clear" w:pos="2268"/>
      </w:tabs>
    </w:pPr>
    <w:rPr>
      <w:rFonts w:eastAsia="Times New Roman"/>
      <w:kern w:val="22"/>
      <w:lang w:val="en-GB"/>
    </w:rPr>
  </w:style>
  <w:style w:type="paragraph" w:customStyle="1" w:styleId="Para20">
    <w:name w:val="Para2"/>
    <w:basedOn w:val="Para10"/>
    <w:rsid w:val="00B01BB7"/>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B01BB7"/>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1">
    <w:name w:val="Table Grid21"/>
    <w:basedOn w:val="TableNormal"/>
    <w:next w:val="TableGrid"/>
    <w:uiPriority w:val="39"/>
    <w:qFormat/>
    <w:rsid w:val="00B01BB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01BB7"/>
  </w:style>
  <w:style w:type="numbering" w:customStyle="1" w:styleId="CurrentList2">
    <w:name w:val="Current List2"/>
    <w:uiPriority w:val="99"/>
    <w:rsid w:val="00B01BB7"/>
    <w:pPr>
      <w:numPr>
        <w:numId w:val="16"/>
      </w:numPr>
    </w:pPr>
  </w:style>
  <w:style w:type="numbering" w:customStyle="1" w:styleId="CurrentList3">
    <w:name w:val="Current List3"/>
    <w:uiPriority w:val="99"/>
    <w:rsid w:val="00B01BB7"/>
    <w:pPr>
      <w:numPr>
        <w:numId w:val="17"/>
      </w:numPr>
    </w:pPr>
  </w:style>
  <w:style w:type="numbering" w:customStyle="1" w:styleId="CurrentList4">
    <w:name w:val="Current List4"/>
    <w:uiPriority w:val="99"/>
    <w:rsid w:val="00B01BB7"/>
    <w:pPr>
      <w:numPr>
        <w:numId w:val="18"/>
      </w:numPr>
    </w:pPr>
  </w:style>
  <w:style w:type="numbering" w:customStyle="1" w:styleId="CurrentList5">
    <w:name w:val="Current List5"/>
    <w:uiPriority w:val="99"/>
    <w:rsid w:val="00B01BB7"/>
    <w:pPr>
      <w:numPr>
        <w:numId w:val="19"/>
      </w:numPr>
    </w:pPr>
  </w:style>
  <w:style w:type="numbering" w:customStyle="1" w:styleId="CurrentList6">
    <w:name w:val="Current List6"/>
    <w:uiPriority w:val="99"/>
    <w:rsid w:val="00B01BB7"/>
    <w:pPr>
      <w:numPr>
        <w:numId w:val="20"/>
      </w:numPr>
    </w:pPr>
  </w:style>
  <w:style w:type="numbering" w:customStyle="1" w:styleId="NoList2">
    <w:name w:val="No List2"/>
    <w:next w:val="NoList"/>
    <w:uiPriority w:val="99"/>
    <w:semiHidden/>
    <w:unhideWhenUsed/>
    <w:rsid w:val="00B01BB7"/>
  </w:style>
  <w:style w:type="numbering" w:customStyle="1" w:styleId="Style11">
    <w:name w:val="Style11"/>
    <w:uiPriority w:val="99"/>
    <w:rsid w:val="00B01BB7"/>
  </w:style>
  <w:style w:type="table" w:customStyle="1" w:styleId="TableGrid3">
    <w:name w:val="Table Grid3"/>
    <w:basedOn w:val="TableNormal"/>
    <w:next w:val="TableGrid"/>
    <w:uiPriority w:val="39"/>
    <w:rsid w:val="00B01BB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01BB7"/>
    <w:pPr>
      <w:numPr>
        <w:numId w:val="1"/>
      </w:numPr>
    </w:pPr>
  </w:style>
  <w:style w:type="numbering" w:customStyle="1" w:styleId="CurrentList21">
    <w:name w:val="Current List21"/>
    <w:uiPriority w:val="99"/>
    <w:rsid w:val="00B01BB7"/>
    <w:pPr>
      <w:numPr>
        <w:numId w:val="2"/>
      </w:numPr>
    </w:pPr>
  </w:style>
  <w:style w:type="numbering" w:customStyle="1" w:styleId="CurrentList31">
    <w:name w:val="Current List31"/>
    <w:uiPriority w:val="99"/>
    <w:rsid w:val="00B01BB7"/>
  </w:style>
  <w:style w:type="numbering" w:customStyle="1" w:styleId="CurrentList41">
    <w:name w:val="Current List41"/>
    <w:uiPriority w:val="99"/>
    <w:rsid w:val="00B01BB7"/>
    <w:pPr>
      <w:numPr>
        <w:numId w:val="3"/>
      </w:numPr>
    </w:pPr>
  </w:style>
  <w:style w:type="numbering" w:customStyle="1" w:styleId="CurrentList51">
    <w:name w:val="Current List51"/>
    <w:uiPriority w:val="99"/>
    <w:rsid w:val="00B01BB7"/>
    <w:pPr>
      <w:numPr>
        <w:numId w:val="35"/>
      </w:numPr>
    </w:pPr>
  </w:style>
  <w:style w:type="numbering" w:customStyle="1" w:styleId="CurrentList61">
    <w:name w:val="Current List61"/>
    <w:uiPriority w:val="99"/>
    <w:rsid w:val="00B01BB7"/>
  </w:style>
  <w:style w:type="table" w:customStyle="1" w:styleId="TableGrid4">
    <w:name w:val="Table Grid4"/>
    <w:basedOn w:val="TableNormal"/>
    <w:next w:val="TableGrid"/>
    <w:uiPriority w:val="39"/>
    <w:rsid w:val="00B01BB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01BB7"/>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B01BB7"/>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01BB7"/>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01BB7"/>
    <w:pPr>
      <w:outlineLvl w:val="2"/>
    </w:pPr>
    <w:rPr>
      <w:sz w:val="22"/>
    </w:rPr>
  </w:style>
  <w:style w:type="paragraph" w:customStyle="1" w:styleId="CBD-para2-notnumbered">
    <w:name w:val="CBD-para 2-not numbered"/>
    <w:basedOn w:val="Normal"/>
    <w:qFormat/>
    <w:rsid w:val="00B01BB7"/>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01BB7"/>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01BB7"/>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B01BB7"/>
  </w:style>
  <w:style w:type="paragraph" w:customStyle="1" w:styleId="HEADING">
    <w:name w:val="HEADING"/>
    <w:basedOn w:val="Normal"/>
    <w:rsid w:val="00B01BB7"/>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B01BB7"/>
    <w:pPr>
      <w:numPr>
        <w:numId w:val="0"/>
      </w:numPr>
      <w:tabs>
        <w:tab w:val="clear" w:pos="1134"/>
        <w:tab w:val="clear" w:pos="1701"/>
        <w:tab w:val="clear" w:pos="2268"/>
      </w:tabs>
    </w:pPr>
  </w:style>
  <w:style w:type="paragraph" w:customStyle="1" w:styleId="Heading1multiline">
    <w:name w:val="Heading 1 (multiline)"/>
    <w:basedOn w:val="Heading1"/>
    <w:rsid w:val="00B01BB7"/>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B01BB7"/>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B01BB7"/>
    <w:pPr>
      <w:ind w:left="2127" w:hanging="1276"/>
    </w:pPr>
  </w:style>
  <w:style w:type="paragraph" w:customStyle="1" w:styleId="heading2notforTOC">
    <w:name w:val="heading 2 not for TOC"/>
    <w:basedOn w:val="Heading3"/>
    <w:rsid w:val="00B01BB7"/>
    <w:pPr>
      <w:numPr>
        <w:ilvl w:val="0"/>
        <w:numId w:val="12"/>
      </w:numPr>
      <w:tabs>
        <w:tab w:val="clear" w:pos="1134"/>
        <w:tab w:val="clear" w:pos="1701"/>
        <w:tab w:val="clear" w:pos="2268"/>
      </w:tabs>
      <w:ind w:left="0" w:firstLine="0"/>
      <w:jc w:val="both"/>
    </w:pPr>
    <w:rPr>
      <w:lang w:val="en-GB"/>
    </w:rPr>
  </w:style>
  <w:style w:type="paragraph" w:customStyle="1" w:styleId="Heading3multiline">
    <w:name w:val="Heading 3 (multiline)"/>
    <w:basedOn w:val="Heading3"/>
    <w:next w:val="Normal"/>
    <w:rsid w:val="00B01BB7"/>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B01BB7"/>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B01BB7"/>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B01BB7"/>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B01BB7"/>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B01BB7"/>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B01BB7"/>
  </w:style>
  <w:style w:type="paragraph" w:customStyle="1" w:styleId="reference">
    <w:name w:val="reference"/>
    <w:basedOn w:val="Heading9"/>
    <w:qFormat/>
    <w:rsid w:val="00B01BB7"/>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B01BB7"/>
    <w:rPr>
      <w:sz w:val="18"/>
      <w:u w:val="none"/>
      <w:vertAlign w:val="baseline"/>
    </w:rPr>
  </w:style>
  <w:style w:type="paragraph" w:customStyle="1" w:styleId="tabletitle">
    <w:name w:val="table title"/>
    <w:basedOn w:val="Heading2"/>
    <w:qFormat/>
    <w:rsid w:val="00B01BB7"/>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B01BB7"/>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B01BB7"/>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99"/>
    <w:rsid w:val="00B01BB7"/>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B01BB7"/>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B01BB7"/>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B01BB7"/>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B01BB7"/>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B01BB7"/>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B01BB7"/>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B01BB7"/>
    <w:pPr>
      <w:keepLines/>
      <w:numPr>
        <w:numId w:val="22"/>
      </w:numPr>
      <w:tabs>
        <w:tab w:val="clear" w:pos="567"/>
        <w:tab w:val="clear" w:pos="1134"/>
        <w:tab w:val="clear" w:pos="1701"/>
        <w:tab w:val="clear" w:pos="2268"/>
      </w:tabs>
      <w:spacing w:after="120"/>
      <w:ind w:left="0" w:firstLine="0"/>
    </w:pPr>
    <w:rPr>
      <w:rFonts w:eastAsia="Times New Roman" w:cs="Angsana New"/>
      <w:szCs w:val="24"/>
      <w:lang w:val="en-GB"/>
    </w:rPr>
  </w:style>
  <w:style w:type="paragraph" w:styleId="Caption">
    <w:name w:val="caption"/>
    <w:basedOn w:val="Normal"/>
    <w:next w:val="Normal"/>
    <w:uiPriority w:val="99"/>
    <w:unhideWhenUsed/>
    <w:qFormat/>
    <w:rsid w:val="00B01BB7"/>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B01BB7"/>
  </w:style>
  <w:style w:type="character" w:customStyle="1" w:styleId="findhit">
    <w:name w:val="findhit"/>
    <w:uiPriority w:val="99"/>
    <w:rsid w:val="00B01BB7"/>
  </w:style>
  <w:style w:type="paragraph" w:customStyle="1" w:styleId="Heading-plainbold">
    <w:name w:val="Heading-plain bold"/>
    <w:basedOn w:val="BodyText"/>
    <w:rsid w:val="00B01BB7"/>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B01BB7"/>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B01BB7"/>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B01BB7"/>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B01BB7"/>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B01BB7"/>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B01BB7"/>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B01BB7"/>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B01BB7"/>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B01BB7"/>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B01BB7"/>
    <w:rPr>
      <w:rFonts w:ascii="Courier" w:eastAsia="Times New Roman" w:hAnsi="Courier" w:cs="Times New Roman"/>
      <w:kern w:val="0"/>
      <w:sz w:val="20"/>
      <w:szCs w:val="24"/>
      <w14:ligatures w14:val="none"/>
    </w:rPr>
  </w:style>
  <w:style w:type="paragraph" w:customStyle="1" w:styleId="BodyText21">
    <w:name w:val="Body Text 21"/>
    <w:basedOn w:val="Normal"/>
    <w:rsid w:val="00B01BB7"/>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B01BB7"/>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B01BB7"/>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B01BB7"/>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B01BB7"/>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B01BB7"/>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B01BB7"/>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B01BB7"/>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B01BB7"/>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B01BB7"/>
    <w:rPr>
      <w:b/>
      <w:bCs/>
    </w:rPr>
  </w:style>
  <w:style w:type="paragraph" w:customStyle="1" w:styleId="Document1">
    <w:name w:val="Document 1"/>
    <w:basedOn w:val="Normal"/>
    <w:next w:val="Normal"/>
    <w:rsid w:val="00B01BB7"/>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B01BB7"/>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B01BB7"/>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B01BB7"/>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B01BB7"/>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B01BB7"/>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B01BB7"/>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B01BB7"/>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B01BB7"/>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B01BB7"/>
    <w:rPr>
      <w:rFonts w:ascii="Arial" w:hAnsi="Arial" w:cs="Arial" w:hint="default"/>
      <w:b w:val="0"/>
      <w:bCs w:val="0"/>
      <w:color w:val="000000"/>
      <w:sz w:val="24"/>
      <w:szCs w:val="24"/>
    </w:rPr>
  </w:style>
  <w:style w:type="character" w:customStyle="1" w:styleId="BodyText2CharCharChar">
    <w:name w:val="Body Text 2 Char Char Char"/>
    <w:rsid w:val="00B01BB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B01BB7"/>
    <w:rPr>
      <w:sz w:val="22"/>
      <w:lang w:val="en-US" w:eastAsia="en-US" w:bidi="ar-SA"/>
    </w:rPr>
  </w:style>
  <w:style w:type="paragraph" w:customStyle="1" w:styleId="StylePara1Firstline127cm">
    <w:name w:val="Style Para1 + First line:  1.27 cm"/>
    <w:basedOn w:val="Para10"/>
    <w:rsid w:val="00B01BB7"/>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B01BB7"/>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B01BB7"/>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B01BB7"/>
    <w:rPr>
      <w:sz w:val="22"/>
      <w:lang w:val="en-US" w:eastAsia="en-US" w:bidi="ar-SA"/>
    </w:rPr>
  </w:style>
  <w:style w:type="character" w:customStyle="1" w:styleId="MathieuRgnier">
    <w:name w:val="Mathieu Régnier"/>
    <w:semiHidden/>
    <w:rsid w:val="00B01BB7"/>
    <w:rPr>
      <w:rFonts w:ascii="Arial" w:hAnsi="Arial" w:cs="Arial"/>
      <w:color w:val="auto"/>
      <w:sz w:val="20"/>
      <w:szCs w:val="20"/>
    </w:rPr>
  </w:style>
  <w:style w:type="paragraph" w:customStyle="1" w:styleId="bodytextnoindent">
    <w:name w:val="body text (no indent)"/>
    <w:basedOn w:val="Normal"/>
    <w:rsid w:val="00B01BB7"/>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B01BB7"/>
    <w:pPr>
      <w:tabs>
        <w:tab w:val="clear" w:pos="567"/>
        <w:tab w:val="clear" w:pos="1134"/>
        <w:tab w:val="clear" w:pos="1701"/>
        <w:tab w:val="clear" w:pos="2268"/>
      </w:tabs>
    </w:pPr>
    <w:rPr>
      <w:i/>
      <w:iCs/>
      <w:sz w:val="24"/>
    </w:rPr>
  </w:style>
  <w:style w:type="paragraph" w:customStyle="1" w:styleId="boxbody">
    <w:name w:val="boxbody"/>
    <w:basedOn w:val="Normal"/>
    <w:rsid w:val="00B01BB7"/>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B01BB7"/>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B01BB7"/>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B01BB7"/>
    <w:rPr>
      <w:rFonts w:ascii="Arial" w:hAnsi="Arial" w:cs="Arial"/>
      <w:b/>
      <w:bCs/>
      <w:i/>
      <w:iCs/>
      <w:noProof w:val="0"/>
      <w:sz w:val="28"/>
      <w:szCs w:val="28"/>
      <w:lang w:val="en-US" w:eastAsia="en-US" w:bidi="ar-SA"/>
    </w:rPr>
  </w:style>
  <w:style w:type="paragraph" w:customStyle="1" w:styleId="Heading-plain0">
    <w:name w:val="Heading-plain"/>
    <w:basedOn w:val="Normal"/>
    <w:rsid w:val="00B01BB7"/>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B01BB7"/>
    <w:rPr>
      <w:rFonts w:eastAsia="Times New Roman"/>
      <w:b w:val="0"/>
      <w:bCs w:val="0"/>
      <w:sz w:val="24"/>
      <w:lang w:eastAsia="en-US"/>
    </w:rPr>
  </w:style>
  <w:style w:type="character" w:customStyle="1" w:styleId="Para1Char0">
    <w:name w:val="Para 1 Char"/>
    <w:rsid w:val="00B01BB7"/>
    <w:rPr>
      <w:rFonts w:eastAsia="MS Mincho"/>
      <w:bCs/>
      <w:iCs/>
      <w:sz w:val="22"/>
      <w:szCs w:val="22"/>
      <w:lang w:val="en-GB" w:eastAsia="en-US" w:bidi="ar-SA"/>
    </w:rPr>
  </w:style>
  <w:style w:type="paragraph" w:customStyle="1" w:styleId="Para2rev">
    <w:name w:val="Para 2 (rev)"/>
    <w:basedOn w:val="Normal"/>
    <w:rsid w:val="00B01BB7"/>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B01BB7"/>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B01BB7"/>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B01BB7"/>
    <w:p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B01BB7"/>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B01BB7"/>
    <w:rPr>
      <w:rFonts w:cs="Angsana New"/>
      <w:iCs/>
      <w:snapToGrid w:val="0"/>
      <w:color w:val="000000"/>
      <w:sz w:val="22"/>
      <w:szCs w:val="22"/>
      <w:lang w:val="en-US" w:eastAsia="en-US" w:bidi="ar-SA"/>
    </w:rPr>
  </w:style>
  <w:style w:type="paragraph" w:customStyle="1" w:styleId="CBD-bullet-table">
    <w:name w:val="CBD-bullet-table"/>
    <w:basedOn w:val="CBDNormal"/>
    <w:qFormat/>
    <w:rsid w:val="00B01BB7"/>
    <w:pPr>
      <w:tabs>
        <w:tab w:val="left" w:pos="170"/>
        <w:tab w:val="left" w:pos="284"/>
      </w:tabs>
      <w:jc w:val="left"/>
    </w:pPr>
    <w:rPr>
      <w:sz w:val="20"/>
    </w:rPr>
  </w:style>
  <w:style w:type="numbering" w:customStyle="1" w:styleId="Style2">
    <w:name w:val="Style2"/>
    <w:rsid w:val="00B01BB7"/>
    <w:pPr>
      <w:numPr>
        <w:numId w:val="21"/>
      </w:numPr>
    </w:pPr>
  </w:style>
  <w:style w:type="character" w:customStyle="1" w:styleId="Heading1longmultilineChar">
    <w:name w:val="Heading 1 (long multiline) Char"/>
    <w:link w:val="Heading1longmultiline"/>
    <w:rsid w:val="00B01BB7"/>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B01BB7"/>
    <w:rPr>
      <w:sz w:val="24"/>
      <w:szCs w:val="24"/>
      <w:lang w:val="en-US" w:eastAsia="en-US" w:bidi="ar-SA"/>
    </w:rPr>
  </w:style>
  <w:style w:type="paragraph" w:customStyle="1" w:styleId="SubtleEmphasis1">
    <w:name w:val="Subtle Emphasis1"/>
    <w:basedOn w:val="Normal"/>
    <w:uiPriority w:val="34"/>
    <w:qFormat/>
    <w:rsid w:val="00B01BB7"/>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B01BB7"/>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B01BB7"/>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B01BB7"/>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B01BB7"/>
    <w:rPr>
      <w:kern w:val="20"/>
      <w:sz w:val="22"/>
      <w:u w:val="none"/>
      <w:vertAlign w:val="superscript"/>
    </w:rPr>
  </w:style>
  <w:style w:type="paragraph" w:customStyle="1" w:styleId="ColorfulGrid-Accent61">
    <w:name w:val="Colorful Grid - Accent 61"/>
    <w:hidden/>
    <w:uiPriority w:val="99"/>
    <w:semiHidden/>
    <w:rsid w:val="00B01BB7"/>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B01BB7"/>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B01BB7"/>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B01BB7"/>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B01BB7"/>
  </w:style>
  <w:style w:type="paragraph" w:customStyle="1" w:styleId="ListBullet1">
    <w:name w:val="List Bullet1"/>
    <w:basedOn w:val="Normal"/>
    <w:next w:val="ListBullet"/>
    <w:uiPriority w:val="99"/>
    <w:semiHidden/>
    <w:unhideWhenUsed/>
    <w:qFormat/>
    <w:rsid w:val="00B01BB7"/>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B01BB7"/>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B01BB7"/>
    <w:rPr>
      <w:kern w:val="22"/>
      <w:sz w:val="18"/>
      <w:u w:val="none"/>
      <w:vertAlign w:val="superscript"/>
    </w:rPr>
  </w:style>
  <w:style w:type="paragraph" w:customStyle="1" w:styleId="CBD-Para-a">
    <w:name w:val="CBD-Para-a"/>
    <w:basedOn w:val="CBD-Para"/>
    <w:uiPriority w:val="99"/>
    <w:rsid w:val="00B01BB7"/>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B01BB7"/>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B01BB7"/>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B01BB7"/>
    <w:rPr>
      <w:rFonts w:ascii="Times New Roman" w:eastAsia="Times New Roman" w:hAnsi="Times New Roman" w:cs="Times New Roman"/>
      <w:b/>
      <w:bCs/>
      <w:i/>
      <w:iCs/>
      <w:sz w:val="22"/>
      <w:lang w:val="en-GB"/>
    </w:rPr>
  </w:style>
  <w:style w:type="paragraph" w:styleId="NoSpacing">
    <w:name w:val="No Spacing"/>
    <w:uiPriority w:val="99"/>
    <w:qFormat/>
    <w:rsid w:val="00B01BB7"/>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B01BB7"/>
    <w:rPr>
      <w:rFonts w:ascii="Times New Roman" w:hAnsi="Times New Roman"/>
      <w:caps w:val="0"/>
      <w:smallCaps w:val="0"/>
      <w:strike w:val="0"/>
      <w:dstrike w:val="0"/>
      <w:outline w:val="0"/>
      <w:vanish w:val="0"/>
      <w:color w:val="0000FF"/>
      <w:sz w:val="18"/>
      <w:szCs w:val="18"/>
      <w:u w:val="single" w:color="0000FF"/>
      <w:vertAlign w:val="baseline"/>
    </w:rPr>
  </w:style>
  <w:style w:type="character" w:customStyle="1" w:styleId="Hyperlink3">
    <w:name w:val="Hyperlink.3"/>
    <w:basedOn w:val="Hyperlink0"/>
    <w:uiPriority w:val="99"/>
    <w:rsid w:val="00B01BB7"/>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rPr>
  </w:style>
  <w:style w:type="character" w:customStyle="1" w:styleId="Hyperlink4">
    <w:name w:val="Hyperlink.4"/>
    <w:basedOn w:val="Hyperlink0"/>
    <w:uiPriority w:val="99"/>
    <w:rsid w:val="00B01BB7"/>
    <w:rPr>
      <w:rFonts w:ascii="Times New Roman" w:hAnsi="Times New Roman"/>
      <w:caps w:val="0"/>
      <w:smallCaps w:val="0"/>
      <w:strike w:val="0"/>
      <w:dstrike w:val="0"/>
      <w:outline w:val="0"/>
      <w:vanish w:val="0"/>
      <w:color w:val="0000FF"/>
      <w:sz w:val="20"/>
      <w:szCs w:val="20"/>
      <w:u w:val="single" w:color="0000FF"/>
      <w:vertAlign w:val="baseline"/>
    </w:rPr>
  </w:style>
  <w:style w:type="paragraph" w:customStyle="1" w:styleId="Heading1-compilation">
    <w:name w:val="Heading 1 - compilation"/>
    <w:basedOn w:val="HEADINGNOTFORTOC"/>
    <w:uiPriority w:val="99"/>
    <w:qFormat/>
    <w:rsid w:val="00B01BB7"/>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B01BB7"/>
    <w:pPr>
      <w:keepLines/>
      <w:numPr>
        <w:numId w:val="23"/>
      </w:numPr>
      <w:tabs>
        <w:tab w:val="clear" w:pos="567"/>
        <w:tab w:val="clear" w:pos="1134"/>
        <w:tab w:val="clear" w:pos="1701"/>
        <w:tab w:val="clear" w:pos="2268"/>
      </w:tabs>
      <w:spacing w:before="120" w:after="120"/>
      <w:ind w:left="0" w:firstLine="0"/>
    </w:pPr>
    <w:rPr>
      <w:rFonts w:eastAsia="Malgun Gothic"/>
      <w:szCs w:val="24"/>
      <w:lang w:val="en-GB"/>
    </w:rPr>
  </w:style>
  <w:style w:type="paragraph" w:customStyle="1" w:styleId="heading3notforTOC">
    <w:name w:val="heading3 not for TOC"/>
    <w:basedOn w:val="Heading3"/>
    <w:uiPriority w:val="99"/>
    <w:qFormat/>
    <w:rsid w:val="00B01BB7"/>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99"/>
    <w:unhideWhenUsed/>
    <w:qFormat/>
    <w:rsid w:val="00B01BB7"/>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B01BB7"/>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B01BB7"/>
  </w:style>
  <w:style w:type="character" w:customStyle="1" w:styleId="UnresolvedMention1">
    <w:name w:val="Unresolved Mention1"/>
    <w:basedOn w:val="DefaultParagraphFont"/>
    <w:uiPriority w:val="99"/>
    <w:semiHidden/>
    <w:unhideWhenUsed/>
    <w:rsid w:val="00B01BB7"/>
    <w:rPr>
      <w:color w:val="605E5C"/>
      <w:shd w:val="clear" w:color="auto" w:fill="E1DFDD"/>
    </w:rPr>
  </w:style>
  <w:style w:type="character" w:customStyle="1" w:styleId="UnresolvedMention2">
    <w:name w:val="Unresolved Mention2"/>
    <w:basedOn w:val="DefaultParagraphFont"/>
    <w:uiPriority w:val="99"/>
    <w:semiHidden/>
    <w:unhideWhenUsed/>
    <w:rsid w:val="00B01BB7"/>
    <w:rPr>
      <w:color w:val="605E5C"/>
      <w:shd w:val="clear" w:color="auto" w:fill="E1DFDD"/>
    </w:rPr>
  </w:style>
  <w:style w:type="character" w:customStyle="1" w:styleId="preferred">
    <w:name w:val="preferred"/>
    <w:basedOn w:val="DefaultParagraphFont"/>
    <w:rsid w:val="00B01BB7"/>
  </w:style>
  <w:style w:type="character" w:customStyle="1" w:styleId="UnresolvedMention3">
    <w:name w:val="Unresolved Mention3"/>
    <w:basedOn w:val="DefaultParagraphFont"/>
    <w:uiPriority w:val="99"/>
    <w:semiHidden/>
    <w:unhideWhenUsed/>
    <w:rsid w:val="00B01BB7"/>
    <w:rPr>
      <w:color w:val="605E5C"/>
      <w:shd w:val="clear" w:color="auto" w:fill="E1DFDD"/>
    </w:rPr>
  </w:style>
  <w:style w:type="paragraph" w:customStyle="1" w:styleId="Title1">
    <w:name w:val="Title1"/>
    <w:basedOn w:val="Normal"/>
    <w:next w:val="Normal"/>
    <w:uiPriority w:val="10"/>
    <w:qFormat/>
    <w:rsid w:val="00B01BB7"/>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B01BB7"/>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B01BB7"/>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BB7"/>
    <w:rPr>
      <w:rFonts w:eastAsiaTheme="minorEastAsia"/>
      <w:color w:val="5A5A5A" w:themeColor="text1" w:themeTint="A5"/>
      <w:spacing w:val="15"/>
    </w:rPr>
  </w:style>
  <w:style w:type="paragraph" w:customStyle="1" w:styleId="CBD-Sub-Item">
    <w:name w:val="CBD-Sub-Item"/>
    <w:basedOn w:val="Normal"/>
    <w:uiPriority w:val="99"/>
    <w:rsid w:val="00B01BB7"/>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B01BB7"/>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B01BB7"/>
  </w:style>
  <w:style w:type="table" w:customStyle="1" w:styleId="TableGrid5">
    <w:name w:val="Table Grid5"/>
    <w:basedOn w:val="TableNormal"/>
    <w:next w:val="TableGrid"/>
    <w:uiPriority w:val="39"/>
    <w:rsid w:val="00B01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B01BB7"/>
  </w:style>
  <w:style w:type="table" w:customStyle="1" w:styleId="TableGrid211">
    <w:name w:val="Table Grid211"/>
    <w:basedOn w:val="TableNormal"/>
    <w:next w:val="TableGrid"/>
    <w:uiPriority w:val="59"/>
    <w:qFormat/>
    <w:rsid w:val="00B01BB7"/>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B01BB7"/>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B01BB7"/>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B01BB7"/>
  </w:style>
  <w:style w:type="numbering" w:customStyle="1" w:styleId="NoList11">
    <w:name w:val="No List11"/>
    <w:next w:val="NoList"/>
    <w:uiPriority w:val="99"/>
    <w:semiHidden/>
    <w:unhideWhenUsed/>
    <w:rsid w:val="00B01BB7"/>
  </w:style>
  <w:style w:type="paragraph" w:customStyle="1" w:styleId="TOCHeading1">
    <w:name w:val="TOC Heading1"/>
    <w:basedOn w:val="Heading1"/>
    <w:next w:val="Normal"/>
    <w:uiPriority w:val="39"/>
    <w:unhideWhenUsed/>
    <w:qFormat/>
    <w:rsid w:val="00B01BB7"/>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B01BB7"/>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B01BB7"/>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B01BB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B01BB7"/>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B01BB7"/>
  </w:style>
  <w:style w:type="paragraph" w:customStyle="1" w:styleId="TOCHeading2">
    <w:name w:val="TOC Heading2"/>
    <w:basedOn w:val="Heading1"/>
    <w:next w:val="Normal"/>
    <w:uiPriority w:val="99"/>
    <w:unhideWhenUsed/>
    <w:qFormat/>
    <w:rsid w:val="00B01BB7"/>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B01BB7"/>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B01BB7"/>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B01BB7"/>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B01BB7"/>
    <w:rPr>
      <w:rFonts w:ascii="Times New Roman" w:hAnsi="Times New Roman" w:cs="Times New Roman"/>
      <w:sz w:val="20"/>
      <w:szCs w:val="20"/>
      <w:lang w:val="en-GB"/>
    </w:rPr>
  </w:style>
  <w:style w:type="character" w:customStyle="1" w:styleId="rynqvb">
    <w:name w:val="rynqvb"/>
    <w:basedOn w:val="DefaultParagraphFont"/>
    <w:uiPriority w:val="99"/>
    <w:rsid w:val="00B01BB7"/>
    <w:rPr>
      <w:rFonts w:cs="Times New Roman"/>
    </w:rPr>
  </w:style>
  <w:style w:type="table" w:customStyle="1" w:styleId="TableGrid2111">
    <w:name w:val="Table Grid2111"/>
    <w:basedOn w:val="TableNormal"/>
    <w:next w:val="TableGrid"/>
    <w:uiPriority w:val="59"/>
    <w:qFormat/>
    <w:rsid w:val="00B01BB7"/>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B01BB7"/>
    <w:rPr>
      <w:rFonts w:ascii="Courier New" w:hAnsi="Courier New"/>
      <w:vanish/>
      <w:color w:val="800080"/>
      <w:sz w:val="24"/>
      <w:vertAlign w:val="subscript"/>
    </w:rPr>
  </w:style>
  <w:style w:type="character" w:customStyle="1" w:styleId="cf01">
    <w:name w:val="cf01"/>
    <w:basedOn w:val="DefaultParagraphFont"/>
    <w:uiPriority w:val="99"/>
    <w:rsid w:val="00B01BB7"/>
    <w:rPr>
      <w:rFonts w:ascii="Segoe UI" w:hAnsi="Segoe UI" w:cs="Segoe UI" w:hint="default"/>
      <w:i/>
      <w:iCs/>
      <w:sz w:val="18"/>
      <w:szCs w:val="18"/>
    </w:rPr>
  </w:style>
  <w:style w:type="table" w:customStyle="1" w:styleId="TableGrid32">
    <w:name w:val="Table Grid32"/>
    <w:basedOn w:val="TableNormal"/>
    <w:next w:val="TableGrid"/>
    <w:uiPriority w:val="39"/>
    <w:rsid w:val="00B01BB7"/>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B01BB7"/>
  </w:style>
  <w:style w:type="character" w:customStyle="1" w:styleId="style210">
    <w:name w:val="style21"/>
    <w:basedOn w:val="DefaultParagraphFont"/>
    <w:rsid w:val="00B01BB7"/>
    <w:rPr>
      <w:b w:val="0"/>
      <w:bCs w:val="0"/>
      <w:i w:val="0"/>
      <w:iCs w:val="0"/>
      <w:color w:val="000080"/>
      <w:sz w:val="24"/>
      <w:szCs w:val="24"/>
    </w:rPr>
  </w:style>
  <w:style w:type="character" w:customStyle="1" w:styleId="y2iqfc">
    <w:name w:val="y2iqfc"/>
    <w:basedOn w:val="DefaultParagraphFont"/>
    <w:uiPriority w:val="99"/>
    <w:rsid w:val="00B01BB7"/>
  </w:style>
  <w:style w:type="table" w:customStyle="1" w:styleId="TableGrid51">
    <w:name w:val="Table Grid51"/>
    <w:basedOn w:val="TableNormal"/>
    <w:next w:val="TableGrid"/>
    <w:uiPriority w:val="39"/>
    <w:qFormat/>
    <w:rsid w:val="00B01BB7"/>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B01BB7"/>
  </w:style>
  <w:style w:type="paragraph" w:customStyle="1" w:styleId="TOCHeading3">
    <w:name w:val="TOC Heading3"/>
    <w:basedOn w:val="Heading1"/>
    <w:next w:val="Normal"/>
    <w:uiPriority w:val="99"/>
    <w:unhideWhenUsed/>
    <w:qFormat/>
    <w:rsid w:val="00B01BB7"/>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B01BB7"/>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B01BB7"/>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01BB7"/>
  </w:style>
  <w:style w:type="table" w:customStyle="1" w:styleId="TableGrid6">
    <w:name w:val="Table Grid6"/>
    <w:basedOn w:val="TableNormal"/>
    <w:next w:val="TableGrid"/>
    <w:uiPriority w:val="39"/>
    <w:qFormat/>
    <w:rsid w:val="00B01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B01BB7"/>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B01BB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B01BB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01BB7"/>
  </w:style>
  <w:style w:type="paragraph" w:customStyle="1" w:styleId="xl24">
    <w:name w:val="xl24"/>
    <w:basedOn w:val="Normal"/>
    <w:rsid w:val="00B01BB7"/>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B01BB7"/>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B01BB7"/>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B01BB7"/>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B01BB7"/>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B01BB7"/>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B01BB7"/>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B01BB7"/>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B01BB7"/>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B01BB7"/>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B01BB7"/>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B01BB7"/>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B01BB7"/>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B01BB7"/>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B01BB7"/>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B01BB7"/>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B01BB7"/>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B01BB7"/>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B01BB7"/>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B01BB7"/>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B01BB7"/>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B01BB7"/>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B01BB7"/>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B01BB7"/>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B01BB7"/>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B01BB7"/>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B01BB7"/>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B01BB7"/>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B01BB7"/>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B01BB7"/>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B01BB7"/>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B01BB7"/>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B01BB7"/>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B01BB7"/>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B01BB7"/>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B01BB7"/>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B01BB7"/>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B01BB7"/>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B01BB7"/>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B01BB7"/>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B01BB7"/>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B01BB7"/>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B01BB7"/>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B01BB7"/>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B01BB7"/>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B01BB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B01BB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B01BB7"/>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B01BB7"/>
    <w:pPr>
      <w:numPr>
        <w:numId w:val="24"/>
      </w:numPr>
      <w:tabs>
        <w:tab w:val="clear" w:pos="360"/>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B01BB7"/>
    <w:pPr>
      <w:numPr>
        <w:numId w:val="25"/>
      </w:numPr>
    </w:pPr>
  </w:style>
  <w:style w:type="numbering" w:customStyle="1" w:styleId="Style23">
    <w:name w:val="Style23"/>
    <w:rsid w:val="00B01BB7"/>
    <w:pPr>
      <w:numPr>
        <w:numId w:val="26"/>
      </w:numPr>
    </w:pPr>
  </w:style>
  <w:style w:type="character" w:customStyle="1" w:styleId="apple-style-span">
    <w:name w:val="apple-style-span"/>
    <w:rsid w:val="00B01BB7"/>
  </w:style>
  <w:style w:type="table" w:customStyle="1" w:styleId="TableGrid7">
    <w:name w:val="Table Grid7"/>
    <w:basedOn w:val="TableNormal"/>
    <w:next w:val="TableGrid"/>
    <w:uiPriority w:val="39"/>
    <w:rsid w:val="00B01BB7"/>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01BB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01BB7"/>
  </w:style>
  <w:style w:type="numbering" w:customStyle="1" w:styleId="NoList12">
    <w:name w:val="No List12"/>
    <w:next w:val="NoList"/>
    <w:uiPriority w:val="99"/>
    <w:semiHidden/>
    <w:unhideWhenUsed/>
    <w:rsid w:val="00B01BB7"/>
  </w:style>
  <w:style w:type="character" w:customStyle="1" w:styleId="A7">
    <w:name w:val="A7"/>
    <w:uiPriority w:val="99"/>
    <w:rsid w:val="00B01BB7"/>
    <w:rPr>
      <w:rFonts w:cs="HelveticaNeueLT Std Lt"/>
      <w:color w:val="000000"/>
      <w:sz w:val="18"/>
      <w:szCs w:val="18"/>
    </w:rPr>
  </w:style>
  <w:style w:type="character" w:customStyle="1" w:styleId="Style">
    <w:name w:val="Style"/>
    <w:basedOn w:val="FootnoteReference"/>
    <w:rsid w:val="00B01BB7"/>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B01BB7"/>
  </w:style>
  <w:style w:type="table" w:customStyle="1" w:styleId="TableGrid13">
    <w:name w:val="Table Grid13"/>
    <w:uiPriority w:val="99"/>
    <w:rsid w:val="00B01BB7"/>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B01BB7"/>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B01BB7"/>
    <w:rPr>
      <w:rFonts w:ascii="Courier New" w:hAnsi="Courier New"/>
      <w:color w:val="00FF00"/>
      <w:sz w:val="40"/>
    </w:rPr>
  </w:style>
  <w:style w:type="character" w:customStyle="1" w:styleId="tw4winTerm">
    <w:name w:val="tw4winTerm"/>
    <w:uiPriority w:val="99"/>
    <w:rsid w:val="00B01BB7"/>
    <w:rPr>
      <w:color w:val="0000FF"/>
    </w:rPr>
  </w:style>
  <w:style w:type="character" w:customStyle="1" w:styleId="tw4winPopup">
    <w:name w:val="tw4winPopup"/>
    <w:uiPriority w:val="99"/>
    <w:rsid w:val="00B01BB7"/>
    <w:rPr>
      <w:rFonts w:ascii="Courier New" w:hAnsi="Courier New"/>
      <w:noProof/>
      <w:color w:val="008000"/>
    </w:rPr>
  </w:style>
  <w:style w:type="character" w:customStyle="1" w:styleId="tw4winJump">
    <w:name w:val="tw4winJump"/>
    <w:uiPriority w:val="99"/>
    <w:rsid w:val="00B01BB7"/>
    <w:rPr>
      <w:rFonts w:ascii="Courier New" w:hAnsi="Courier New"/>
      <w:noProof/>
      <w:color w:val="008080"/>
    </w:rPr>
  </w:style>
  <w:style w:type="character" w:customStyle="1" w:styleId="tw4winExternal">
    <w:name w:val="tw4winExternal"/>
    <w:uiPriority w:val="99"/>
    <w:rsid w:val="00B01BB7"/>
    <w:rPr>
      <w:rFonts w:ascii="Courier New" w:hAnsi="Courier New"/>
      <w:noProof/>
      <w:color w:val="808080"/>
    </w:rPr>
  </w:style>
  <w:style w:type="character" w:customStyle="1" w:styleId="tw4winInternal">
    <w:name w:val="tw4winInternal"/>
    <w:uiPriority w:val="99"/>
    <w:rsid w:val="00B01BB7"/>
    <w:rPr>
      <w:rFonts w:ascii="Courier New" w:hAnsi="Courier New"/>
      <w:noProof/>
      <w:color w:val="FF0000"/>
    </w:rPr>
  </w:style>
  <w:style w:type="character" w:customStyle="1" w:styleId="DONOTTRANSLATE">
    <w:name w:val="DO_NOT_TRANSLATE"/>
    <w:uiPriority w:val="99"/>
    <w:rsid w:val="00B01BB7"/>
    <w:rPr>
      <w:rFonts w:ascii="Courier New" w:hAnsi="Courier New"/>
      <w:noProof/>
      <w:color w:val="800000"/>
    </w:rPr>
  </w:style>
  <w:style w:type="numbering" w:customStyle="1" w:styleId="NoList8">
    <w:name w:val="No List8"/>
    <w:next w:val="NoList"/>
    <w:uiPriority w:val="99"/>
    <w:semiHidden/>
    <w:unhideWhenUsed/>
    <w:rsid w:val="00B01BB7"/>
  </w:style>
  <w:style w:type="table" w:customStyle="1" w:styleId="TableGrid9">
    <w:name w:val="Table Grid9"/>
    <w:basedOn w:val="TableNormal"/>
    <w:next w:val="TableGrid"/>
    <w:uiPriority w:val="39"/>
    <w:rsid w:val="00B01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B01BB7"/>
  </w:style>
  <w:style w:type="table" w:customStyle="1" w:styleId="TableGrid10">
    <w:name w:val="Table Grid10"/>
    <w:basedOn w:val="TableNormal"/>
    <w:next w:val="TableGrid"/>
    <w:uiPriority w:val="39"/>
    <w:rsid w:val="00B01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B01BB7"/>
    <w:pPr>
      <w:keepNext/>
      <w:spacing w:before="120"/>
      <w:ind w:left="0" w:firstLine="567"/>
    </w:pPr>
    <w:rPr>
      <w:bCs/>
      <w:i/>
      <w:iCs/>
      <w:lang w:val="en-GB"/>
    </w:rPr>
  </w:style>
  <w:style w:type="paragraph" w:customStyle="1" w:styleId="CBDcompilationH2">
    <w:name w:val="CBD_compilation_H2"/>
    <w:basedOn w:val="CBDSubTitle"/>
    <w:qFormat/>
    <w:rsid w:val="00B01BB7"/>
    <w:pPr>
      <w:outlineLvl w:val="1"/>
    </w:pPr>
    <w:rPr>
      <w:sz w:val="24"/>
    </w:rPr>
  </w:style>
  <w:style w:type="paragraph" w:customStyle="1" w:styleId="DarkList-Accent31">
    <w:name w:val="Dark List - Accent 31"/>
    <w:hidden/>
    <w:uiPriority w:val="99"/>
    <w:semiHidden/>
    <w:rsid w:val="00B01BB7"/>
    <w:pPr>
      <w:spacing w:after="0" w:line="240" w:lineRule="auto"/>
    </w:pPr>
    <w:rPr>
      <w:rFonts w:ascii="Times New Roman" w:hAnsi="Times New Roman" w:cs="Times New Roman"/>
      <w:kern w:val="0"/>
      <w:lang w:val="en-GB" w:eastAsia="en-GB"/>
      <w14:ligatures w14:val="none"/>
    </w:rPr>
  </w:style>
  <w:style w:type="paragraph" w:customStyle="1" w:styleId="AFCorNNormal">
    <w:name w:val="AF_CorNNormal"/>
    <w:basedOn w:val="Normal"/>
    <w:unhideWhenUsed/>
    <w:rsid w:val="00B01BB7"/>
    <w:pPr>
      <w:jc w:val="left"/>
    </w:pPr>
    <w:rPr>
      <w:lang w:val="en-GB"/>
    </w:rPr>
  </w:style>
  <w:style w:type="paragraph" w:customStyle="1" w:styleId="AFCorNBold">
    <w:name w:val="AF_CorNBold"/>
    <w:basedOn w:val="AFCorNNormal"/>
    <w:next w:val="AFCorNNormal"/>
    <w:uiPriority w:val="99"/>
    <w:unhideWhenUsed/>
    <w:qFormat/>
    <w:rsid w:val="00B01BB7"/>
    <w:rPr>
      <w:b/>
    </w:rPr>
  </w:style>
  <w:style w:type="paragraph" w:customStyle="1" w:styleId="AFCorN12Bold">
    <w:name w:val="AF_CorN12Bold"/>
    <w:basedOn w:val="AFCorNNormal"/>
    <w:next w:val="AFCorNNormal"/>
    <w:uiPriority w:val="99"/>
    <w:unhideWhenUsed/>
    <w:qFormat/>
    <w:rsid w:val="00B01BB7"/>
    <w:rPr>
      <w:b/>
      <w:sz w:val="24"/>
    </w:rPr>
  </w:style>
  <w:style w:type="paragraph" w:styleId="Bibliography">
    <w:name w:val="Bibliography"/>
    <w:basedOn w:val="Normal"/>
    <w:next w:val="Normal"/>
    <w:uiPriority w:val="99"/>
    <w:semiHidden/>
    <w:unhideWhenUsed/>
    <w:rsid w:val="00B01BB7"/>
    <w:rPr>
      <w:lang w:val="en-GB"/>
    </w:rPr>
  </w:style>
  <w:style w:type="paragraph" w:styleId="BodyTextFirstIndent">
    <w:name w:val="Body Text First Indent"/>
    <w:basedOn w:val="BodyText"/>
    <w:link w:val="BodyTextFirstIndentChar"/>
    <w:uiPriority w:val="99"/>
    <w:semiHidden/>
    <w:unhideWhenUsed/>
    <w:rsid w:val="00B01BB7"/>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B01BB7"/>
    <w:rPr>
      <w:rFonts w:ascii="Times New Roma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01BB7"/>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B01BB7"/>
    <w:rPr>
      <w:rFonts w:ascii="Times New Roman" w:hAnsi="Times New Roman" w:cs="Times New Roman"/>
      <w:kern w:val="0"/>
      <w:lang w:val="en-GB"/>
      <w14:ligatures w14:val="none"/>
    </w:rPr>
  </w:style>
  <w:style w:type="character" w:styleId="BookTitle">
    <w:name w:val="Book Title"/>
    <w:basedOn w:val="DefaultParagraphFont"/>
    <w:uiPriority w:val="99"/>
    <w:qFormat/>
    <w:rsid w:val="00B01BB7"/>
    <w:rPr>
      <w:b/>
      <w:bCs/>
      <w:i/>
      <w:iCs/>
      <w:spacing w:val="5"/>
      <w:lang w:val="en-GB"/>
    </w:rPr>
  </w:style>
  <w:style w:type="paragraph" w:styleId="Closing">
    <w:name w:val="Closing"/>
    <w:basedOn w:val="Normal"/>
    <w:link w:val="ClosingChar"/>
    <w:uiPriority w:val="99"/>
    <w:semiHidden/>
    <w:unhideWhenUsed/>
    <w:rsid w:val="00B01BB7"/>
    <w:pPr>
      <w:ind w:left="4252"/>
    </w:pPr>
    <w:rPr>
      <w:lang w:val="en-GB"/>
    </w:rPr>
  </w:style>
  <w:style w:type="character" w:customStyle="1" w:styleId="ClosingChar">
    <w:name w:val="Closing Char"/>
    <w:basedOn w:val="DefaultParagraphFont"/>
    <w:link w:val="Closing"/>
    <w:uiPriority w:val="99"/>
    <w:semiHidden/>
    <w:rsid w:val="00B01BB7"/>
    <w:rPr>
      <w:rFonts w:ascii="Times New Roman" w:hAnsi="Times New Roman" w:cs="Times New Roman"/>
      <w:kern w:val="0"/>
      <w:lang w:val="en-GB"/>
      <w14:ligatures w14:val="none"/>
    </w:rPr>
  </w:style>
  <w:style w:type="table" w:styleId="ColorfulGrid">
    <w:name w:val="Colorful Grid"/>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99"/>
    <w:semiHidden/>
    <w:unhideWhenUsed/>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01BB7"/>
    <w:rPr>
      <w:lang w:val="en-GB"/>
    </w:rPr>
  </w:style>
  <w:style w:type="character" w:customStyle="1" w:styleId="DateChar">
    <w:name w:val="Date Char"/>
    <w:basedOn w:val="DefaultParagraphFont"/>
    <w:link w:val="Date"/>
    <w:uiPriority w:val="99"/>
    <w:semiHidden/>
    <w:rsid w:val="00B01BB7"/>
    <w:rPr>
      <w:rFonts w:ascii="Times New Roman" w:hAnsi="Times New Roman" w:cs="Times New Roman"/>
      <w:kern w:val="0"/>
      <w:lang w:val="en-GB"/>
      <w14:ligatures w14:val="none"/>
    </w:rPr>
  </w:style>
  <w:style w:type="paragraph" w:styleId="E-mailSignature">
    <w:name w:val="E-mail Signature"/>
    <w:basedOn w:val="Normal"/>
    <w:link w:val="E-mailSignatureChar"/>
    <w:uiPriority w:val="99"/>
    <w:semiHidden/>
    <w:unhideWhenUsed/>
    <w:rsid w:val="00B01BB7"/>
    <w:rPr>
      <w:lang w:val="en-GB"/>
    </w:rPr>
  </w:style>
  <w:style w:type="character" w:customStyle="1" w:styleId="E-mailSignatureChar">
    <w:name w:val="E-mail Signature Char"/>
    <w:basedOn w:val="DefaultParagraphFont"/>
    <w:link w:val="E-mailSignature"/>
    <w:uiPriority w:val="99"/>
    <w:semiHidden/>
    <w:rsid w:val="00B01BB7"/>
    <w:rPr>
      <w:rFonts w:ascii="Times New Roman" w:hAnsi="Times New Roman" w:cs="Times New Roman"/>
      <w:kern w:val="0"/>
      <w:lang w:val="en-GB"/>
      <w14:ligatures w14:val="none"/>
    </w:rPr>
  </w:style>
  <w:style w:type="paragraph" w:styleId="EnvelopeAddress">
    <w:name w:val="envelope address"/>
    <w:basedOn w:val="Normal"/>
    <w:uiPriority w:val="99"/>
    <w:semiHidden/>
    <w:unhideWhenUsed/>
    <w:rsid w:val="00B01BB7"/>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B01BB7"/>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01BB7"/>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01BB7"/>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01BB7"/>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01BB7"/>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01BB7"/>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01BB7"/>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01BB7"/>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01BB7"/>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01BB7"/>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01BB7"/>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01BB7"/>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01BB7"/>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01BB7"/>
    <w:rPr>
      <w:color w:val="2B579A"/>
      <w:shd w:val="clear" w:color="auto" w:fill="E1DFDD"/>
      <w:lang w:val="en-GB"/>
    </w:rPr>
  </w:style>
  <w:style w:type="character" w:styleId="HTMLAcronym">
    <w:name w:val="HTML Acronym"/>
    <w:basedOn w:val="DefaultParagraphFont"/>
    <w:uiPriority w:val="99"/>
    <w:semiHidden/>
    <w:unhideWhenUsed/>
    <w:rsid w:val="00B01BB7"/>
    <w:rPr>
      <w:lang w:val="en-GB"/>
    </w:rPr>
  </w:style>
  <w:style w:type="paragraph" w:styleId="HTMLAddress">
    <w:name w:val="HTML Address"/>
    <w:basedOn w:val="Normal"/>
    <w:link w:val="HTMLAddressChar"/>
    <w:uiPriority w:val="99"/>
    <w:semiHidden/>
    <w:unhideWhenUsed/>
    <w:rsid w:val="00B01BB7"/>
    <w:rPr>
      <w:i/>
      <w:iCs/>
      <w:lang w:val="en-GB"/>
    </w:rPr>
  </w:style>
  <w:style w:type="character" w:customStyle="1" w:styleId="HTMLAddressChar">
    <w:name w:val="HTML Address Char"/>
    <w:basedOn w:val="DefaultParagraphFont"/>
    <w:link w:val="HTMLAddress"/>
    <w:uiPriority w:val="99"/>
    <w:semiHidden/>
    <w:rsid w:val="00B01BB7"/>
    <w:rPr>
      <w:rFonts w:ascii="Times New Roman" w:hAnsi="Times New Roman" w:cs="Times New Roman"/>
      <w:i/>
      <w:iCs/>
      <w:kern w:val="0"/>
      <w:lang w:val="en-GB"/>
      <w14:ligatures w14:val="none"/>
    </w:rPr>
  </w:style>
  <w:style w:type="character" w:styleId="HTMLCite">
    <w:name w:val="HTML Cite"/>
    <w:basedOn w:val="DefaultParagraphFont"/>
    <w:uiPriority w:val="99"/>
    <w:semiHidden/>
    <w:unhideWhenUsed/>
    <w:rsid w:val="00B01BB7"/>
    <w:rPr>
      <w:i/>
      <w:iCs/>
      <w:lang w:val="en-GB"/>
    </w:rPr>
  </w:style>
  <w:style w:type="character" w:styleId="HTMLCode">
    <w:name w:val="HTML Code"/>
    <w:basedOn w:val="DefaultParagraphFont"/>
    <w:uiPriority w:val="99"/>
    <w:semiHidden/>
    <w:unhideWhenUsed/>
    <w:rsid w:val="00B01BB7"/>
    <w:rPr>
      <w:rFonts w:ascii="Consolas" w:hAnsi="Consolas"/>
      <w:sz w:val="20"/>
      <w:szCs w:val="20"/>
      <w:lang w:val="en-GB"/>
    </w:rPr>
  </w:style>
  <w:style w:type="character" w:styleId="HTMLDefinition">
    <w:name w:val="HTML Definition"/>
    <w:basedOn w:val="DefaultParagraphFont"/>
    <w:uiPriority w:val="99"/>
    <w:semiHidden/>
    <w:unhideWhenUsed/>
    <w:rsid w:val="00B01BB7"/>
    <w:rPr>
      <w:i/>
      <w:iCs/>
      <w:lang w:val="en-GB"/>
    </w:rPr>
  </w:style>
  <w:style w:type="character" w:styleId="HTMLKeyboard">
    <w:name w:val="HTML Keyboard"/>
    <w:basedOn w:val="DefaultParagraphFont"/>
    <w:uiPriority w:val="99"/>
    <w:semiHidden/>
    <w:unhideWhenUsed/>
    <w:rsid w:val="00B01BB7"/>
    <w:rPr>
      <w:rFonts w:ascii="Consolas" w:hAnsi="Consolas"/>
      <w:sz w:val="20"/>
      <w:szCs w:val="20"/>
      <w:lang w:val="en-GB"/>
    </w:rPr>
  </w:style>
  <w:style w:type="character" w:styleId="HTMLSample">
    <w:name w:val="HTML Sample"/>
    <w:basedOn w:val="DefaultParagraphFont"/>
    <w:uiPriority w:val="99"/>
    <w:semiHidden/>
    <w:unhideWhenUsed/>
    <w:rsid w:val="00B01BB7"/>
    <w:rPr>
      <w:rFonts w:ascii="Consolas" w:hAnsi="Consolas"/>
      <w:sz w:val="24"/>
      <w:szCs w:val="24"/>
      <w:lang w:val="en-GB"/>
    </w:rPr>
  </w:style>
  <w:style w:type="character" w:styleId="HTMLTypewriter">
    <w:name w:val="HTML Typewriter"/>
    <w:basedOn w:val="DefaultParagraphFont"/>
    <w:uiPriority w:val="99"/>
    <w:semiHidden/>
    <w:unhideWhenUsed/>
    <w:rsid w:val="00B01BB7"/>
    <w:rPr>
      <w:rFonts w:ascii="Consolas" w:hAnsi="Consolas"/>
      <w:sz w:val="20"/>
      <w:szCs w:val="20"/>
      <w:lang w:val="en-GB"/>
    </w:rPr>
  </w:style>
  <w:style w:type="character" w:styleId="HTMLVariable">
    <w:name w:val="HTML Variable"/>
    <w:basedOn w:val="DefaultParagraphFont"/>
    <w:uiPriority w:val="99"/>
    <w:semiHidden/>
    <w:unhideWhenUsed/>
    <w:rsid w:val="00B01BB7"/>
    <w:rPr>
      <w:i/>
      <w:iCs/>
      <w:lang w:val="en-GB"/>
    </w:rPr>
  </w:style>
  <w:style w:type="paragraph" w:styleId="Index1">
    <w:name w:val="index 1"/>
    <w:basedOn w:val="Normal"/>
    <w:next w:val="Normal"/>
    <w:autoRedefine/>
    <w:uiPriority w:val="99"/>
    <w:semiHidden/>
    <w:unhideWhenUsed/>
    <w:rsid w:val="00B01BB7"/>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B01BB7"/>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B01BB7"/>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B01BB7"/>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B01BB7"/>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B01BB7"/>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B01BB7"/>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B01BB7"/>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B01BB7"/>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B01BB7"/>
    <w:rPr>
      <w:rFonts w:asciiTheme="majorHAnsi" w:eastAsiaTheme="majorEastAsia" w:hAnsiTheme="majorHAnsi" w:cstheme="majorBidi"/>
      <w:b/>
      <w:bCs/>
      <w:lang w:val="en-GB"/>
    </w:rPr>
  </w:style>
  <w:style w:type="character" w:styleId="IntenseEmphasis">
    <w:name w:val="Intense Emphasis"/>
    <w:basedOn w:val="DefaultParagraphFont"/>
    <w:uiPriority w:val="99"/>
    <w:qFormat/>
    <w:rsid w:val="00B01BB7"/>
    <w:rPr>
      <w:i/>
      <w:iCs/>
      <w:color w:val="4472C4" w:themeColor="accent1"/>
      <w:lang w:val="en-GB"/>
    </w:rPr>
  </w:style>
  <w:style w:type="paragraph" w:styleId="IntenseQuote">
    <w:name w:val="Intense Quote"/>
    <w:basedOn w:val="Normal"/>
    <w:next w:val="Normal"/>
    <w:link w:val="IntenseQuoteChar"/>
    <w:uiPriority w:val="99"/>
    <w:qFormat/>
    <w:rsid w:val="00B01BB7"/>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99"/>
    <w:rsid w:val="00B01BB7"/>
    <w:rPr>
      <w:rFonts w:ascii="Times New Roman" w:hAnsi="Times New Roman" w:cs="Times New Roman"/>
      <w:i/>
      <w:iCs/>
      <w:color w:val="4472C4" w:themeColor="accent1"/>
      <w:kern w:val="0"/>
      <w:lang w:val="en-GB"/>
      <w14:ligatures w14:val="none"/>
    </w:rPr>
  </w:style>
  <w:style w:type="character" w:styleId="IntenseReference">
    <w:name w:val="Intense Reference"/>
    <w:basedOn w:val="DefaultParagraphFont"/>
    <w:uiPriority w:val="99"/>
    <w:qFormat/>
    <w:rsid w:val="00B01BB7"/>
    <w:rPr>
      <w:b/>
      <w:bCs/>
      <w:smallCaps/>
      <w:color w:val="4472C4" w:themeColor="accent1"/>
      <w:spacing w:val="5"/>
      <w:lang w:val="en-GB"/>
    </w:rPr>
  </w:style>
  <w:style w:type="table" w:styleId="LightGrid">
    <w:name w:val="Light Grid"/>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99"/>
    <w:semiHidden/>
    <w:unhideWhenUsed/>
    <w:rsid w:val="00B01BB7"/>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B01BB7"/>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99"/>
    <w:semiHidden/>
    <w:unhideWhenUsed/>
    <w:rsid w:val="00B01BB7"/>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99"/>
    <w:semiHidden/>
    <w:unhideWhenUsed/>
    <w:rsid w:val="00B01BB7"/>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99"/>
    <w:semiHidden/>
    <w:unhideWhenUsed/>
    <w:rsid w:val="00B01BB7"/>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99"/>
    <w:semiHidden/>
    <w:unhideWhenUsed/>
    <w:rsid w:val="00B01BB7"/>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99"/>
    <w:semiHidden/>
    <w:unhideWhenUsed/>
    <w:rsid w:val="00B01BB7"/>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B01BB7"/>
    <w:pPr>
      <w:ind w:left="566" w:hanging="283"/>
      <w:contextualSpacing/>
    </w:pPr>
    <w:rPr>
      <w:lang w:val="en-GB"/>
    </w:rPr>
  </w:style>
  <w:style w:type="paragraph" w:styleId="List3">
    <w:name w:val="List 3"/>
    <w:basedOn w:val="Normal"/>
    <w:uiPriority w:val="99"/>
    <w:semiHidden/>
    <w:unhideWhenUsed/>
    <w:rsid w:val="00B01BB7"/>
    <w:pPr>
      <w:ind w:left="849" w:hanging="283"/>
      <w:contextualSpacing/>
    </w:pPr>
    <w:rPr>
      <w:lang w:val="en-GB"/>
    </w:rPr>
  </w:style>
  <w:style w:type="paragraph" w:styleId="List4">
    <w:name w:val="List 4"/>
    <w:basedOn w:val="Normal"/>
    <w:uiPriority w:val="99"/>
    <w:semiHidden/>
    <w:unhideWhenUsed/>
    <w:rsid w:val="00B01BB7"/>
    <w:pPr>
      <w:ind w:left="1132" w:hanging="283"/>
      <w:contextualSpacing/>
    </w:pPr>
    <w:rPr>
      <w:lang w:val="en-GB"/>
    </w:rPr>
  </w:style>
  <w:style w:type="paragraph" w:styleId="List5">
    <w:name w:val="List 5"/>
    <w:basedOn w:val="Normal"/>
    <w:uiPriority w:val="99"/>
    <w:semiHidden/>
    <w:unhideWhenUsed/>
    <w:rsid w:val="00B01BB7"/>
    <w:pPr>
      <w:ind w:left="1415" w:hanging="283"/>
      <w:contextualSpacing/>
    </w:pPr>
    <w:rPr>
      <w:lang w:val="en-GB"/>
    </w:rPr>
  </w:style>
  <w:style w:type="paragraph" w:styleId="ListBullet2">
    <w:name w:val="List Bullet 2"/>
    <w:basedOn w:val="Normal"/>
    <w:uiPriority w:val="99"/>
    <w:semiHidden/>
    <w:unhideWhenUsed/>
    <w:rsid w:val="00B01BB7"/>
    <w:pPr>
      <w:tabs>
        <w:tab w:val="num" w:pos="643"/>
      </w:tabs>
      <w:ind w:left="643" w:hanging="360"/>
      <w:contextualSpacing/>
    </w:pPr>
    <w:rPr>
      <w:lang w:val="en-GB"/>
    </w:rPr>
  </w:style>
  <w:style w:type="paragraph" w:styleId="ListBullet3">
    <w:name w:val="List Bullet 3"/>
    <w:basedOn w:val="Normal"/>
    <w:uiPriority w:val="99"/>
    <w:semiHidden/>
    <w:unhideWhenUsed/>
    <w:rsid w:val="00B01BB7"/>
    <w:pPr>
      <w:tabs>
        <w:tab w:val="num" w:pos="926"/>
      </w:tabs>
      <w:ind w:left="926" w:hanging="360"/>
      <w:contextualSpacing/>
    </w:pPr>
    <w:rPr>
      <w:lang w:val="en-GB"/>
    </w:rPr>
  </w:style>
  <w:style w:type="paragraph" w:styleId="ListBullet4">
    <w:name w:val="List Bullet 4"/>
    <w:basedOn w:val="Normal"/>
    <w:uiPriority w:val="99"/>
    <w:semiHidden/>
    <w:unhideWhenUsed/>
    <w:rsid w:val="00B01BB7"/>
    <w:pPr>
      <w:tabs>
        <w:tab w:val="num" w:pos="1209"/>
      </w:tabs>
      <w:ind w:left="1209" w:hanging="360"/>
      <w:contextualSpacing/>
    </w:pPr>
    <w:rPr>
      <w:lang w:val="en-GB"/>
    </w:rPr>
  </w:style>
  <w:style w:type="paragraph" w:styleId="ListBullet5">
    <w:name w:val="List Bullet 5"/>
    <w:basedOn w:val="Normal"/>
    <w:uiPriority w:val="99"/>
    <w:semiHidden/>
    <w:unhideWhenUsed/>
    <w:rsid w:val="00B01BB7"/>
    <w:pPr>
      <w:tabs>
        <w:tab w:val="num" w:pos="1492"/>
      </w:tabs>
      <w:ind w:left="1492" w:hanging="360"/>
      <w:contextualSpacing/>
    </w:pPr>
    <w:rPr>
      <w:lang w:val="en-GB"/>
    </w:rPr>
  </w:style>
  <w:style w:type="paragraph" w:styleId="ListContinue">
    <w:name w:val="List Continue"/>
    <w:basedOn w:val="Normal"/>
    <w:uiPriority w:val="99"/>
    <w:semiHidden/>
    <w:unhideWhenUsed/>
    <w:rsid w:val="00B01BB7"/>
    <w:pPr>
      <w:spacing w:after="120"/>
      <w:ind w:left="283"/>
      <w:contextualSpacing/>
    </w:pPr>
    <w:rPr>
      <w:lang w:val="en-GB"/>
    </w:rPr>
  </w:style>
  <w:style w:type="paragraph" w:styleId="ListContinue2">
    <w:name w:val="List Continue 2"/>
    <w:basedOn w:val="Normal"/>
    <w:uiPriority w:val="99"/>
    <w:semiHidden/>
    <w:unhideWhenUsed/>
    <w:rsid w:val="00B01BB7"/>
    <w:pPr>
      <w:spacing w:after="120"/>
      <w:ind w:left="566"/>
      <w:contextualSpacing/>
    </w:pPr>
    <w:rPr>
      <w:lang w:val="en-GB"/>
    </w:rPr>
  </w:style>
  <w:style w:type="paragraph" w:styleId="ListContinue3">
    <w:name w:val="List Continue 3"/>
    <w:basedOn w:val="Normal"/>
    <w:uiPriority w:val="99"/>
    <w:semiHidden/>
    <w:unhideWhenUsed/>
    <w:rsid w:val="00B01BB7"/>
    <w:pPr>
      <w:spacing w:after="120"/>
      <w:ind w:left="849"/>
      <w:contextualSpacing/>
    </w:pPr>
    <w:rPr>
      <w:lang w:val="en-GB"/>
    </w:rPr>
  </w:style>
  <w:style w:type="paragraph" w:styleId="ListContinue4">
    <w:name w:val="List Continue 4"/>
    <w:basedOn w:val="Normal"/>
    <w:uiPriority w:val="99"/>
    <w:semiHidden/>
    <w:unhideWhenUsed/>
    <w:rsid w:val="00B01BB7"/>
    <w:pPr>
      <w:spacing w:after="120"/>
      <w:ind w:left="1132"/>
      <w:contextualSpacing/>
    </w:pPr>
    <w:rPr>
      <w:lang w:val="en-GB"/>
    </w:rPr>
  </w:style>
  <w:style w:type="paragraph" w:styleId="ListContinue5">
    <w:name w:val="List Continue 5"/>
    <w:basedOn w:val="Normal"/>
    <w:uiPriority w:val="99"/>
    <w:semiHidden/>
    <w:unhideWhenUsed/>
    <w:rsid w:val="00B01BB7"/>
    <w:pPr>
      <w:spacing w:after="120"/>
      <w:ind w:left="1415"/>
      <w:contextualSpacing/>
    </w:pPr>
    <w:rPr>
      <w:lang w:val="en-GB"/>
    </w:rPr>
  </w:style>
  <w:style w:type="paragraph" w:styleId="ListNumber">
    <w:name w:val="List Number"/>
    <w:basedOn w:val="Normal"/>
    <w:uiPriority w:val="99"/>
    <w:semiHidden/>
    <w:unhideWhenUsed/>
    <w:rsid w:val="00B01BB7"/>
    <w:pPr>
      <w:tabs>
        <w:tab w:val="num" w:pos="360"/>
      </w:tabs>
      <w:ind w:left="360" w:hanging="360"/>
      <w:contextualSpacing/>
    </w:pPr>
    <w:rPr>
      <w:lang w:val="en-GB"/>
    </w:rPr>
  </w:style>
  <w:style w:type="paragraph" w:styleId="ListNumber2">
    <w:name w:val="List Number 2"/>
    <w:basedOn w:val="Normal"/>
    <w:uiPriority w:val="99"/>
    <w:semiHidden/>
    <w:unhideWhenUsed/>
    <w:rsid w:val="00B01BB7"/>
    <w:pPr>
      <w:tabs>
        <w:tab w:val="num" w:pos="643"/>
      </w:tabs>
      <w:ind w:left="643" w:hanging="360"/>
      <w:contextualSpacing/>
    </w:pPr>
    <w:rPr>
      <w:lang w:val="en-GB"/>
    </w:rPr>
  </w:style>
  <w:style w:type="paragraph" w:styleId="ListNumber3">
    <w:name w:val="List Number 3"/>
    <w:basedOn w:val="Normal"/>
    <w:uiPriority w:val="99"/>
    <w:semiHidden/>
    <w:unhideWhenUsed/>
    <w:rsid w:val="00B01BB7"/>
    <w:pPr>
      <w:tabs>
        <w:tab w:val="num" w:pos="926"/>
      </w:tabs>
      <w:ind w:left="926" w:hanging="360"/>
      <w:contextualSpacing/>
    </w:pPr>
    <w:rPr>
      <w:lang w:val="en-GB"/>
    </w:rPr>
  </w:style>
  <w:style w:type="paragraph" w:styleId="ListNumber4">
    <w:name w:val="List Number 4"/>
    <w:basedOn w:val="Normal"/>
    <w:uiPriority w:val="99"/>
    <w:semiHidden/>
    <w:unhideWhenUsed/>
    <w:rsid w:val="00B01BB7"/>
    <w:pPr>
      <w:tabs>
        <w:tab w:val="num" w:pos="1209"/>
      </w:tabs>
      <w:ind w:left="1209" w:hanging="360"/>
      <w:contextualSpacing/>
    </w:pPr>
    <w:rPr>
      <w:lang w:val="en-GB"/>
    </w:rPr>
  </w:style>
  <w:style w:type="paragraph" w:styleId="ListNumber5">
    <w:name w:val="List Number 5"/>
    <w:basedOn w:val="Normal"/>
    <w:uiPriority w:val="99"/>
    <w:semiHidden/>
    <w:unhideWhenUsed/>
    <w:rsid w:val="00B01BB7"/>
    <w:pPr>
      <w:tabs>
        <w:tab w:val="num" w:pos="1800"/>
      </w:tabs>
      <w:ind w:left="1800" w:hanging="360"/>
      <w:contextualSpacing/>
    </w:pPr>
    <w:rPr>
      <w:lang w:val="en-GB"/>
    </w:rPr>
  </w:style>
  <w:style w:type="table" w:styleId="ListTable1Light">
    <w:name w:val="List Table 1 Light"/>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01BB7"/>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01BB7"/>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01BB7"/>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01BB7"/>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01BB7"/>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01BB7"/>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01BB7"/>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B7"/>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B7"/>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B7"/>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01BB7"/>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01BB7"/>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01BB7"/>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01BB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01BB7"/>
    <w:rPr>
      <w:rFonts w:ascii="Consolas" w:hAnsi="Consolas" w:cs="Times New Roman"/>
      <w:kern w:val="0"/>
      <w:sz w:val="20"/>
      <w:szCs w:val="20"/>
      <w:lang w:val="en-GB"/>
      <w14:ligatures w14:val="none"/>
    </w:rPr>
  </w:style>
  <w:style w:type="table" w:styleId="MediumGrid1">
    <w:name w:val="Medium Grid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99"/>
    <w:semiHidden/>
    <w:unhideWhenUsed/>
    <w:rsid w:val="00B01BB7"/>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B01BB7"/>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B01BB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B01BB7"/>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B01BB7"/>
    <w:pPr>
      <w:ind w:left="720"/>
    </w:pPr>
    <w:rPr>
      <w:lang w:val="en-GB"/>
    </w:rPr>
  </w:style>
  <w:style w:type="paragraph" w:styleId="NoteHeading">
    <w:name w:val="Note Heading"/>
    <w:basedOn w:val="Normal"/>
    <w:next w:val="Normal"/>
    <w:link w:val="NoteHeadingChar"/>
    <w:uiPriority w:val="99"/>
    <w:semiHidden/>
    <w:unhideWhenUsed/>
    <w:rsid w:val="00B01BB7"/>
    <w:rPr>
      <w:lang w:val="en-GB"/>
    </w:rPr>
  </w:style>
  <w:style w:type="character" w:customStyle="1" w:styleId="NoteHeadingChar">
    <w:name w:val="Note Heading Char"/>
    <w:basedOn w:val="DefaultParagraphFont"/>
    <w:link w:val="NoteHeading"/>
    <w:uiPriority w:val="99"/>
    <w:semiHidden/>
    <w:rsid w:val="00B01BB7"/>
    <w:rPr>
      <w:rFonts w:ascii="Times New Roman" w:hAnsi="Times New Roman" w:cs="Times New Roman"/>
      <w:kern w:val="0"/>
      <w:lang w:val="en-GB"/>
      <w14:ligatures w14:val="none"/>
    </w:rPr>
  </w:style>
  <w:style w:type="table" w:styleId="PlainTable1">
    <w:name w:val="Plain Table 1"/>
    <w:basedOn w:val="TableNormal"/>
    <w:uiPriority w:val="41"/>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B7"/>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01BB7"/>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99"/>
    <w:qFormat/>
    <w:rsid w:val="00B01BB7"/>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99"/>
    <w:rsid w:val="00B01BB7"/>
    <w:rPr>
      <w:rFonts w:ascii="Times New Roma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01BB7"/>
    <w:rPr>
      <w:lang w:val="en-GB"/>
    </w:rPr>
  </w:style>
  <w:style w:type="character" w:customStyle="1" w:styleId="SalutationChar">
    <w:name w:val="Salutation Char"/>
    <w:basedOn w:val="DefaultParagraphFont"/>
    <w:link w:val="Salutation"/>
    <w:uiPriority w:val="99"/>
    <w:semiHidden/>
    <w:rsid w:val="00B01BB7"/>
    <w:rPr>
      <w:rFonts w:ascii="Times New Roman" w:hAnsi="Times New Roman" w:cs="Times New Roman"/>
      <w:kern w:val="0"/>
      <w:lang w:val="en-GB"/>
      <w14:ligatures w14:val="none"/>
    </w:rPr>
  </w:style>
  <w:style w:type="paragraph" w:styleId="Signature">
    <w:name w:val="Signature"/>
    <w:basedOn w:val="Normal"/>
    <w:link w:val="SignatureChar"/>
    <w:uiPriority w:val="99"/>
    <w:semiHidden/>
    <w:unhideWhenUsed/>
    <w:rsid w:val="00B01BB7"/>
    <w:pPr>
      <w:ind w:left="4252"/>
    </w:pPr>
    <w:rPr>
      <w:lang w:val="en-GB"/>
    </w:rPr>
  </w:style>
  <w:style w:type="character" w:customStyle="1" w:styleId="SignatureChar">
    <w:name w:val="Signature Char"/>
    <w:basedOn w:val="DefaultParagraphFont"/>
    <w:link w:val="Signature"/>
    <w:uiPriority w:val="99"/>
    <w:semiHidden/>
    <w:rsid w:val="00B01BB7"/>
    <w:rPr>
      <w:rFonts w:ascii="Times New Roman" w:hAnsi="Times New Roman" w:cs="Times New Roman"/>
      <w:kern w:val="0"/>
      <w:lang w:val="en-GB"/>
      <w14:ligatures w14:val="none"/>
    </w:rPr>
  </w:style>
  <w:style w:type="character" w:styleId="SmartHyperlink">
    <w:name w:val="Smart Hyperlink"/>
    <w:basedOn w:val="DefaultParagraphFont"/>
    <w:uiPriority w:val="99"/>
    <w:semiHidden/>
    <w:unhideWhenUsed/>
    <w:rsid w:val="00B01BB7"/>
    <w:rPr>
      <w:u w:val="dotted"/>
      <w:lang w:val="en-GB"/>
    </w:rPr>
  </w:style>
  <w:style w:type="character" w:styleId="SmartLink">
    <w:name w:val="Smart Link"/>
    <w:basedOn w:val="DefaultParagraphFont"/>
    <w:uiPriority w:val="99"/>
    <w:semiHidden/>
    <w:unhideWhenUsed/>
    <w:rsid w:val="00B01BB7"/>
    <w:rPr>
      <w:color w:val="0000FF"/>
      <w:u w:val="single"/>
      <w:shd w:val="clear" w:color="auto" w:fill="F3F2F1"/>
      <w:lang w:val="en-GB"/>
    </w:rPr>
  </w:style>
  <w:style w:type="character" w:styleId="SubtleEmphasis">
    <w:name w:val="Subtle Emphasis"/>
    <w:basedOn w:val="DefaultParagraphFont"/>
    <w:uiPriority w:val="99"/>
    <w:qFormat/>
    <w:rsid w:val="00B01BB7"/>
    <w:rPr>
      <w:i/>
      <w:iCs/>
      <w:color w:val="404040" w:themeColor="text1" w:themeTint="BF"/>
      <w:lang w:val="en-GB"/>
    </w:rPr>
  </w:style>
  <w:style w:type="character" w:styleId="SubtleReference">
    <w:name w:val="Subtle Reference"/>
    <w:basedOn w:val="DefaultParagraphFont"/>
    <w:uiPriority w:val="99"/>
    <w:qFormat/>
    <w:rsid w:val="00B01BB7"/>
    <w:rPr>
      <w:smallCaps/>
      <w:color w:val="5A5A5A" w:themeColor="text1" w:themeTint="A5"/>
      <w:lang w:val="en-GB"/>
    </w:rPr>
  </w:style>
  <w:style w:type="table" w:styleId="Table3Deffects1">
    <w:name w:val="Table 3D effects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4">
    <w:name w:val="Table Grid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01BB7"/>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01BB7"/>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B01BB7"/>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1BB7"/>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B01BB7"/>
    <w:pPr>
      <w:keepNext/>
      <w:keepLines/>
      <w:spacing w:before="240" w:after="120"/>
      <w:jc w:val="left"/>
    </w:pPr>
    <w:rPr>
      <w:b/>
      <w:sz w:val="24"/>
      <w:lang w:val="en-GB"/>
    </w:rPr>
  </w:style>
  <w:style w:type="paragraph" w:customStyle="1" w:styleId="CBDagendaItem0">
    <w:name w:val="CBD_agenda_Item"/>
    <w:basedOn w:val="CBDNormalNumber"/>
    <w:qFormat/>
    <w:rsid w:val="00B01BB7"/>
    <w:pPr>
      <w:numPr>
        <w:numId w:val="0"/>
      </w:numPr>
    </w:pPr>
  </w:style>
  <w:style w:type="paragraph" w:customStyle="1" w:styleId="CBDpara-item">
    <w:name w:val="CBD_para-item"/>
    <w:basedOn w:val="Normal"/>
    <w:qFormat/>
    <w:rsid w:val="00B01BB7"/>
    <w:pPr>
      <w:tabs>
        <w:tab w:val="clear" w:pos="567"/>
      </w:tabs>
      <w:spacing w:before="120" w:after="120"/>
      <w:ind w:left="1134" w:hanging="567"/>
      <w:jc w:val="left"/>
    </w:pPr>
    <w:rPr>
      <w:lang w:val="en-GB"/>
    </w:rPr>
  </w:style>
  <w:style w:type="paragraph" w:customStyle="1" w:styleId="CBDsubpara-item">
    <w:name w:val="CBD_subpara-item"/>
    <w:basedOn w:val="CBDpara-item"/>
    <w:qFormat/>
    <w:rsid w:val="00B01BB7"/>
    <w:pPr>
      <w:tabs>
        <w:tab w:val="clear" w:pos="1134"/>
      </w:tabs>
      <w:ind w:left="1701"/>
    </w:pPr>
  </w:style>
  <w:style w:type="paragraph" w:customStyle="1" w:styleId="CBDRecommendText">
    <w:name w:val="CBD_RecommendText"/>
    <w:basedOn w:val="Normal"/>
    <w:qFormat/>
    <w:rsid w:val="00B01BB7"/>
    <w:pPr>
      <w:spacing w:after="120"/>
      <w:ind w:left="567"/>
    </w:pPr>
    <w:rPr>
      <w:lang w:val="en-GB"/>
    </w:rPr>
  </w:style>
  <w:style w:type="paragraph" w:customStyle="1" w:styleId="xxfont-claude-response-body">
    <w:name w:val="x_x_font-claude-response-body"/>
    <w:basedOn w:val="Normal"/>
    <w:rsid w:val="00B01BB7"/>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BalloonTextChar1">
    <w:name w:val="Balloon Text Char1"/>
    <w:uiPriority w:val="99"/>
    <w:locked/>
    <w:rsid w:val="00B01BB7"/>
    <w:rPr>
      <w:rFonts w:eastAsia="Times New Roman" w:cs="Times New Roman"/>
      <w:b/>
      <w:bCs/>
      <w:kern w:val="2"/>
      <w:sz w:val="32"/>
      <w:szCs w:val="32"/>
    </w:rPr>
  </w:style>
  <w:style w:type="paragraph" w:customStyle="1" w:styleId="CBDprov-agendaItem">
    <w:name w:val="CBD_prov-agenda_Item"/>
    <w:basedOn w:val="CBDNormalNumber"/>
    <w:qFormat/>
    <w:rsid w:val="00B01BB7"/>
    <w:pPr>
      <w:numPr>
        <w:numId w:val="0"/>
      </w:numPr>
    </w:pPr>
  </w:style>
  <w:style w:type="paragraph" w:customStyle="1" w:styleId="CBDAgendaItem-1">
    <w:name w:val="CBD_AgendaItem-1"/>
    <w:basedOn w:val="Normal"/>
    <w:qFormat/>
    <w:rsid w:val="00B01BB7"/>
    <w:pPr>
      <w:keepNext/>
      <w:keepLines/>
      <w:spacing w:before="240" w:after="120"/>
      <w:jc w:val="left"/>
    </w:pPr>
    <w:rPr>
      <w:rFonts w:ascii="Times New Roman Bold" w:hAnsi="Times New Roman Bold" w:cs="Times New Roman Bold"/>
      <w:b/>
      <w:sz w:val="24"/>
      <w:szCs w:val="24"/>
      <w:lang w:val="en-GB"/>
    </w:rPr>
  </w:style>
  <w:style w:type="paragraph" w:customStyle="1" w:styleId="CBDAgendaItem-2a">
    <w:name w:val="CBD_AgendaItem-2(a)"/>
    <w:basedOn w:val="CBDAgendaItem-1"/>
    <w:qFormat/>
    <w:rsid w:val="00B01BB7"/>
    <w:pPr>
      <w:ind w:left="567" w:hanging="567"/>
    </w:pPr>
    <w:rPr>
      <w:sz w:val="22"/>
    </w:rPr>
  </w:style>
  <w:style w:type="paragraph" w:customStyle="1" w:styleId="CBDAgendaItem-3">
    <w:name w:val="CBD_AgendaItem-3"/>
    <w:basedOn w:val="CBDAgendaItem-1"/>
    <w:qFormat/>
    <w:rsid w:val="00B01BB7"/>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01BB7"/>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lang w:val="en-GB"/>
      <w14:ligatures w14:val="standardContextual"/>
    </w:rPr>
  </w:style>
  <w:style w:type="character" w:customStyle="1" w:styleId="Hashtag1">
    <w:name w:val="Hashtag1"/>
    <w:basedOn w:val="DefaultParagraphFont"/>
    <w:uiPriority w:val="99"/>
    <w:semiHidden/>
    <w:unhideWhenUsed/>
    <w:rsid w:val="00B01BB7"/>
    <w:rPr>
      <w:color w:val="2B579A"/>
      <w:shd w:val="clear" w:color="auto" w:fill="E1DFDD"/>
      <w:lang w:val="en-GB"/>
    </w:rPr>
  </w:style>
  <w:style w:type="character" w:customStyle="1" w:styleId="Mention1">
    <w:name w:val="Mention1"/>
    <w:basedOn w:val="DefaultParagraphFont"/>
    <w:uiPriority w:val="99"/>
    <w:semiHidden/>
    <w:unhideWhenUsed/>
    <w:rsid w:val="00B01BB7"/>
    <w:rPr>
      <w:color w:val="2B579A"/>
      <w:shd w:val="clear" w:color="auto" w:fill="E1DFDD"/>
      <w:lang w:val="en-GB"/>
    </w:rPr>
  </w:style>
  <w:style w:type="character" w:customStyle="1" w:styleId="SmartHyperlink1">
    <w:name w:val="Smart Hyperlink1"/>
    <w:basedOn w:val="DefaultParagraphFont"/>
    <w:uiPriority w:val="99"/>
    <w:semiHidden/>
    <w:unhideWhenUsed/>
    <w:rsid w:val="00B01BB7"/>
    <w:rPr>
      <w:u w:val="dotted"/>
      <w:lang w:val="en-GB"/>
    </w:rPr>
  </w:style>
  <w:style w:type="character" w:customStyle="1" w:styleId="SmartLink1">
    <w:name w:val="SmartLink1"/>
    <w:basedOn w:val="DefaultParagraphFont"/>
    <w:uiPriority w:val="99"/>
    <w:semiHidden/>
    <w:unhideWhenUsed/>
    <w:rsid w:val="00B01BB7"/>
    <w:rPr>
      <w:color w:val="0000FF"/>
      <w:u w:val="single"/>
      <w:shd w:val="clear" w:color="auto" w:fill="F3F2F1"/>
      <w:lang w:val="en-GB"/>
    </w:rPr>
  </w:style>
  <w:style w:type="paragraph" w:customStyle="1" w:styleId="paranumbering">
    <w:name w:val="para numbering"/>
    <w:basedOn w:val="ListParagraph"/>
    <w:qFormat/>
    <w:rsid w:val="00B01BB7"/>
    <w:pPr>
      <w:numPr>
        <w:numId w:val="33"/>
      </w:numPr>
      <w:tabs>
        <w:tab w:val="num" w:pos="360"/>
      </w:tabs>
      <w:spacing w:after="120"/>
      <w:ind w:left="0" w:firstLine="0"/>
      <w:contextualSpacing w:val="0"/>
    </w:pPr>
    <w:rPr>
      <w:rFonts w:asciiTheme="majorBidi" w:eastAsiaTheme="minorHAnsi" w:hAnsiTheme="majorBidi" w:cstheme="majorBidi"/>
      <w:lang w:val="en-GB"/>
    </w:rPr>
  </w:style>
  <w:style w:type="paragraph" w:customStyle="1" w:styleId="p1">
    <w:name w:val="p1"/>
    <w:basedOn w:val="Normal"/>
    <w:rsid w:val="00B01BB7"/>
    <w:rPr>
      <w:color w:val="000000"/>
      <w:sz w:val="17"/>
      <w:szCs w:val="17"/>
      <w:lang w:val="en-GB"/>
    </w:rPr>
  </w:style>
  <w:style w:type="paragraph" w:customStyle="1" w:styleId="p2">
    <w:name w:val="p2"/>
    <w:basedOn w:val="Normal"/>
    <w:rsid w:val="00B01BB7"/>
    <w:rPr>
      <w:color w:val="0000FF"/>
      <w:sz w:val="17"/>
      <w:szCs w:val="17"/>
      <w:lang w:val="en-GB"/>
    </w:rPr>
  </w:style>
  <w:style w:type="character" w:customStyle="1" w:styleId="s1">
    <w:name w:val="s1"/>
    <w:basedOn w:val="DefaultParagraphFont"/>
    <w:rsid w:val="00B01BB7"/>
    <w:rPr>
      <w:color w:val="0000FF"/>
      <w:lang w:val="en-GB"/>
    </w:rPr>
  </w:style>
  <w:style w:type="character" w:customStyle="1" w:styleId="s2">
    <w:name w:val="s2"/>
    <w:basedOn w:val="DefaultParagraphFont"/>
    <w:rsid w:val="00B01BB7"/>
    <w:rPr>
      <w:color w:val="000000"/>
      <w:lang w:val="en-GB"/>
    </w:rPr>
  </w:style>
  <w:style w:type="table" w:customStyle="1" w:styleId="GridTable1Light1">
    <w:name w:val="Grid Table 1 Light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B01BB7"/>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B01BB7"/>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B01BB7"/>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B01BB7"/>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B01BB7"/>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B01BB7"/>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B01BB7"/>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B01BB7"/>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B01BB7"/>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B01BB7"/>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B01BB7"/>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B01BB7"/>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B01BB7"/>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B01BB7"/>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21">
    <w:name w:val="List Table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B01BB7"/>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B01BB7"/>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B01BB7"/>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B01BB7"/>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B01BB7"/>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B01BB7"/>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B01BB7"/>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B01BB7"/>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B01BB7"/>
    <w:pPr>
      <w:spacing w:after="0" w:line="240" w:lineRule="auto"/>
    </w:pPr>
    <w:rPr>
      <w:rFonts w:ascii="Times New Roman" w:hAnsi="Times New Roman" w:cs="Times New Roman"/>
      <w:color w:val="0000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B01BB7"/>
    <w:pPr>
      <w:spacing w:after="0" w:line="240" w:lineRule="auto"/>
    </w:pPr>
    <w:rPr>
      <w:rFonts w:ascii="Times New Roman" w:hAnsi="Times New Roman" w:cs="Times New Roman"/>
      <w:color w:val="2F5496"/>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B01BB7"/>
    <w:pPr>
      <w:spacing w:after="0" w:line="240" w:lineRule="auto"/>
    </w:pPr>
    <w:rPr>
      <w:rFonts w:ascii="Times New Roman" w:hAnsi="Times New Roman" w:cs="Times New Roman"/>
      <w:color w:val="C45911"/>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B01BB7"/>
    <w:pPr>
      <w:spacing w:after="0" w:line="240" w:lineRule="auto"/>
    </w:pPr>
    <w:rPr>
      <w:rFonts w:ascii="Times New Roman" w:hAnsi="Times New Roman" w:cs="Times New Roman"/>
      <w:color w:val="7B7B7B"/>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B01BB7"/>
    <w:pPr>
      <w:spacing w:after="0" w:line="240" w:lineRule="auto"/>
    </w:pPr>
    <w:rPr>
      <w:rFonts w:ascii="Times New Roman" w:hAnsi="Times New Roman" w:cs="Times New Roman"/>
      <w:color w:val="BF8F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B01BB7"/>
    <w:pPr>
      <w:spacing w:after="0" w:line="240" w:lineRule="auto"/>
    </w:pPr>
    <w:rPr>
      <w:rFonts w:ascii="Times New Roman" w:hAnsi="Times New Roman" w:cs="Times New Roman"/>
      <w:color w:val="2E74B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B01BB7"/>
    <w:pPr>
      <w:spacing w:after="0" w:line="240" w:lineRule="auto"/>
    </w:pPr>
    <w:rPr>
      <w:rFonts w:ascii="Times New Roman" w:hAnsi="Times New Roman" w:cs="Times New Roman"/>
      <w:color w:val="53813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11">
    <w:name w:val="Plain Table 1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41">
    <w:name w:val="Plain Table 4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51">
    <w:name w:val="Plain Table 5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TableGridLight1">
    <w:name w:val="Table Grid Light1"/>
    <w:uiPriority w:val="99"/>
    <w:rsid w:val="00B01BB7"/>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B01BB7"/>
  </w:style>
  <w:style w:type="paragraph" w:customStyle="1" w:styleId="CBDDecisionText">
    <w:name w:val="CBD_DecisionText"/>
    <w:basedOn w:val="Normal"/>
    <w:qFormat/>
    <w:rsid w:val="00B01BB7"/>
    <w:pPr>
      <w:tabs>
        <w:tab w:val="left" w:pos="2835"/>
        <w:tab w:val="left" w:pos="3402"/>
      </w:tabs>
      <w:spacing w:after="120"/>
      <w:ind w:left="567" w:firstLine="567"/>
    </w:pPr>
    <w:rPr>
      <w:lang w:val="en-GB"/>
    </w:rPr>
  </w:style>
  <w:style w:type="paragraph" w:customStyle="1" w:styleId="a">
    <w:name w:val="小标题第一层"/>
    <w:basedOn w:val="Item"/>
    <w:link w:val="Char"/>
    <w:qFormat/>
    <w:rsid w:val="00B01BB7"/>
    <w:pPr>
      <w:outlineLvl w:val="0"/>
    </w:pPr>
    <w:rPr>
      <w:rFonts w:ascii="SimSun" w:hAnsi="SimSun"/>
      <w:sz w:val="28"/>
      <w:szCs w:val="28"/>
      <w:lang w:eastAsia="zh-CN"/>
    </w:rPr>
  </w:style>
  <w:style w:type="character" w:customStyle="1" w:styleId="ItemChar">
    <w:name w:val="Item Char"/>
    <w:basedOn w:val="DefaultParagraphFont"/>
    <w:link w:val="Item"/>
    <w:uiPriority w:val="99"/>
    <w:rsid w:val="00B01BB7"/>
    <w:rPr>
      <w:rFonts w:ascii="Times New Roman" w:eastAsia="Times New Roman" w:hAnsi="Times New Roman" w:cs="Times New Roman"/>
      <w:b/>
      <w:iCs/>
      <w:snapToGrid w:val="0"/>
      <w:kern w:val="22"/>
      <w:sz w:val="24"/>
      <w:lang w:val="en-GB"/>
      <w14:ligatures w14:val="none"/>
    </w:rPr>
  </w:style>
  <w:style w:type="character" w:customStyle="1" w:styleId="Char">
    <w:name w:val="小标题第一层 Char"/>
    <w:basedOn w:val="ItemChar"/>
    <w:link w:val="a"/>
    <w:rsid w:val="00B01BB7"/>
    <w:rPr>
      <w:rFonts w:ascii="SimSun" w:eastAsia="Times New Roma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6/cop-16-dec-02-zh.pdf"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decisions/cop-16/cop-16-dec-02-zh.pdf" TargetMode="External"/><Relationship Id="rId11" Type="http://schemas.openxmlformats.org/officeDocument/2006/relationships/image" Target="media/image1.emf"/><Relationship Id="rId24" Type="http://schemas.openxmlformats.org/officeDocument/2006/relationships/hyperlink" Target="file:///C:\Users\zhanghaiying\AppData\Local\Temp\cop-15-dec-09-zh.docx"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op-16/cop-16-dec-02-zh.pdf"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02-zh.pdf"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2-zh.pdf" TargetMode="External"/><Relationship Id="rId28" Type="http://schemas.openxmlformats.org/officeDocument/2006/relationships/hyperlink" Target="https://www.cbd.int/doc/decisions/cop-16/cop-16-dec-02-zh.pdf" TargetMode="External"/><Relationship Id="rId36" Type="http://schemas.openxmlformats.org/officeDocument/2006/relationships/hyperlink" Target="https://www.cbd.int/decisions/cop/?m=cop-16"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C5FF5-0AD0-429C-84A7-BC75A40512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A2D205-EE6E-48A6-A129-B42218A60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50</TotalTime>
  <Pages>10</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CBD/COP/17/WG.I/CRP.xx</dc:subject>
  <dc:creator>guilherme.patury</dc:creator>
  <cp:keywords/>
  <dc:description/>
  <cp:lastModifiedBy>Giovanna Sabatini</cp:lastModifiedBy>
  <cp:revision>47</cp:revision>
  <cp:lastPrinted>2024-09-10T13:48:00Z</cp:lastPrinted>
  <dcterms:created xsi:type="dcterms:W3CDTF">2026-10-30T04:11:00Z</dcterms:created>
  <dcterms:modified xsi:type="dcterms:W3CDTF">2026-10-30T05:36:00Z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