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351B74" w:rsidRPr="00EA442C" w14:paraId="334CE699" w14:textId="77777777" w:rsidTr="00B60E5F">
        <w:trPr>
          <w:trHeight w:val="851"/>
        </w:trPr>
        <w:tc>
          <w:tcPr>
            <w:tcW w:w="465" w:type="pct"/>
            <w:tcBorders>
              <w:bottom w:val="single" w:sz="8" w:space="0" w:color="auto"/>
            </w:tcBorders>
            <w:vAlign w:val="bottom"/>
          </w:tcPr>
          <w:p w14:paraId="4B39CAF0" w14:textId="77777777" w:rsidR="00351B74" w:rsidRPr="00550DCE" w:rsidRDefault="00351B74" w:rsidP="00B60E5F">
            <w:pPr>
              <w:spacing w:after="120"/>
            </w:pPr>
            <w:bookmarkStart w:id="0" w:name="_gjdgxs" w:colFirst="0" w:colLast="0"/>
            <w:bookmarkStart w:id="1" w:name="_Hlk137651738"/>
            <w:bookmarkEnd w:id="0"/>
            <w:r w:rsidRPr="00550DCE">
              <w:rPr>
                <w:noProof/>
              </w:rPr>
              <w:drawing>
                <wp:inline distT="0" distB="0" distL="0" distR="0" wp14:anchorId="6B019DBC" wp14:editId="380D15E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32B3C79" w14:textId="77777777" w:rsidR="00351B74" w:rsidRPr="00550DCE" w:rsidRDefault="00351B74" w:rsidP="00B60E5F">
            <w:pPr>
              <w:spacing w:after="120"/>
            </w:pPr>
            <w:r w:rsidRPr="00D811C4">
              <w:rPr>
                <w:noProof/>
              </w:rPr>
              <w:drawing>
                <wp:inline distT="0" distB="0" distL="0" distR="0" wp14:anchorId="690D37D2" wp14:editId="3B236063">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CBB94EC" w14:textId="77777777" w:rsidR="00351B74" w:rsidRPr="00BD6F67" w:rsidRDefault="00351B74" w:rsidP="00184909">
            <w:pPr>
              <w:spacing w:after="120"/>
              <w:ind w:left="2021"/>
              <w:jc w:val="right"/>
              <w:rPr>
                <w:rFonts w:ascii="Times New Roman" w:hAnsi="Times New Roman" w:cs="Times New Roman"/>
                <w:szCs w:val="22"/>
              </w:rPr>
            </w:pPr>
            <w:r w:rsidRPr="00BD6F67">
              <w:rPr>
                <w:rFonts w:ascii="Times New Roman" w:hAnsi="Times New Roman" w:cs="Times New Roman"/>
                <w:sz w:val="40"/>
                <w:szCs w:val="40"/>
              </w:rPr>
              <w:t>CBD</w:t>
            </w:r>
            <w:r w:rsidRPr="00BD6F67">
              <w:rPr>
                <w:rFonts w:ascii="Times New Roman" w:hAnsi="Times New Roman" w:cs="Times New Roman"/>
                <w:szCs w:val="40"/>
              </w:rPr>
              <w:t>/COP/16/INF/6</w:t>
            </w:r>
          </w:p>
        </w:tc>
      </w:tr>
      <w:tr w:rsidR="00351B74" w:rsidRPr="00EA442C" w14:paraId="296CCAB1" w14:textId="77777777" w:rsidTr="00B60E5F">
        <w:tc>
          <w:tcPr>
            <w:tcW w:w="2297" w:type="pct"/>
            <w:gridSpan w:val="2"/>
            <w:tcBorders>
              <w:top w:val="single" w:sz="8" w:space="0" w:color="auto"/>
              <w:bottom w:val="single" w:sz="12" w:space="0" w:color="auto"/>
            </w:tcBorders>
          </w:tcPr>
          <w:p w14:paraId="2837434A" w14:textId="77777777" w:rsidR="00351B74" w:rsidRPr="00550DCE" w:rsidRDefault="00351B74" w:rsidP="00B60E5F">
            <w:pPr>
              <w:pStyle w:val="Cornernotation"/>
              <w:suppressLineNumbers/>
              <w:suppressAutoHyphens/>
              <w:spacing w:before="120" w:after="120"/>
              <w:ind w:left="0" w:right="0" w:firstLine="0"/>
            </w:pPr>
            <w:r w:rsidRPr="00550DCE">
              <w:rPr>
                <w:b w:val="0"/>
                <w:bCs/>
                <w:noProof/>
              </w:rPr>
              <w:drawing>
                <wp:inline distT="0" distB="0" distL="0" distR="0" wp14:anchorId="57357B6C" wp14:editId="39CCC6AF">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6B1D4133" w14:textId="77777777" w:rsidR="00351B74" w:rsidRPr="00BD6F67" w:rsidRDefault="00351B74" w:rsidP="003C6F10">
            <w:pPr>
              <w:ind w:left="2584"/>
              <w:rPr>
                <w:rFonts w:ascii="Times New Roman" w:hAnsi="Times New Roman" w:cs="Times New Roman"/>
                <w:sz w:val="22"/>
                <w:szCs w:val="22"/>
              </w:rPr>
            </w:pPr>
            <w:r w:rsidRPr="00BD6F67">
              <w:rPr>
                <w:rFonts w:ascii="Times New Roman" w:hAnsi="Times New Roman" w:cs="Times New Roman"/>
                <w:sz w:val="22"/>
                <w:szCs w:val="22"/>
              </w:rPr>
              <w:t>Distr.: General</w:t>
            </w:r>
          </w:p>
          <w:p w14:paraId="5C5B4121" w14:textId="56EAB219" w:rsidR="00351B74" w:rsidRPr="00BD6F67" w:rsidRDefault="0088788F" w:rsidP="003C6F10">
            <w:pPr>
              <w:ind w:left="2584"/>
              <w:rPr>
                <w:rFonts w:ascii="Times New Roman" w:hAnsi="Times New Roman" w:cs="Times New Roman"/>
                <w:sz w:val="22"/>
                <w:szCs w:val="22"/>
              </w:rPr>
            </w:pPr>
            <w:r>
              <w:rPr>
                <w:rFonts w:ascii="Times New Roman" w:hAnsi="Times New Roman" w:cs="Times New Roman"/>
                <w:sz w:val="22"/>
                <w:szCs w:val="22"/>
              </w:rPr>
              <w:t>9 September</w:t>
            </w:r>
            <w:r w:rsidR="00351B74" w:rsidRPr="00BD6F67">
              <w:rPr>
                <w:rFonts w:ascii="Times New Roman" w:hAnsi="Times New Roman" w:cs="Times New Roman"/>
                <w:sz w:val="22"/>
                <w:szCs w:val="22"/>
              </w:rPr>
              <w:t xml:space="preserve"> 2024</w:t>
            </w:r>
          </w:p>
          <w:p w14:paraId="33DE75B7" w14:textId="77777777" w:rsidR="00351B74" w:rsidRPr="00BD6F67" w:rsidRDefault="00351B74" w:rsidP="003C6F10">
            <w:pPr>
              <w:ind w:left="2584"/>
              <w:rPr>
                <w:rFonts w:ascii="Times New Roman" w:hAnsi="Times New Roman" w:cs="Times New Roman"/>
                <w:sz w:val="22"/>
                <w:szCs w:val="22"/>
              </w:rPr>
            </w:pPr>
          </w:p>
          <w:p w14:paraId="7856C871" w14:textId="194E7262" w:rsidR="00351B74" w:rsidRPr="00BD6F67" w:rsidRDefault="00351B74" w:rsidP="003C6F10">
            <w:pPr>
              <w:ind w:left="2584"/>
              <w:rPr>
                <w:rFonts w:ascii="Times New Roman" w:hAnsi="Times New Roman" w:cs="Times New Roman"/>
                <w:sz w:val="22"/>
                <w:szCs w:val="22"/>
              </w:rPr>
            </w:pPr>
            <w:r w:rsidRPr="00BD6F67">
              <w:rPr>
                <w:rFonts w:ascii="Times New Roman" w:hAnsi="Times New Roman" w:cs="Times New Roman"/>
                <w:sz w:val="22"/>
                <w:szCs w:val="22"/>
              </w:rPr>
              <w:t>English</w:t>
            </w:r>
            <w:r w:rsidR="00BD6F67">
              <w:rPr>
                <w:rFonts w:ascii="Times New Roman" w:hAnsi="Times New Roman" w:cs="Times New Roman"/>
                <w:sz w:val="22"/>
                <w:szCs w:val="22"/>
              </w:rPr>
              <w:t xml:space="preserve"> only</w:t>
            </w:r>
          </w:p>
          <w:p w14:paraId="34548486" w14:textId="77777777" w:rsidR="00351B74" w:rsidRPr="00BD6F67" w:rsidRDefault="00351B74" w:rsidP="00B60E5F">
            <w:pPr>
              <w:rPr>
                <w:rFonts w:ascii="Times New Roman" w:hAnsi="Times New Roman" w:cs="Times New Roman"/>
              </w:rPr>
            </w:pPr>
          </w:p>
        </w:tc>
      </w:tr>
    </w:tbl>
    <w:p w14:paraId="4DA8C31D" w14:textId="77777777" w:rsidR="00351B74" w:rsidRDefault="00351B74" w:rsidP="00A00234">
      <w:pPr>
        <w:pStyle w:val="Cornernotation"/>
        <w:ind w:left="0" w:right="5249" w:firstLine="0"/>
        <w:rPr>
          <w:bCs/>
        </w:rPr>
      </w:pPr>
      <w:r>
        <w:rPr>
          <w:bCs/>
        </w:rPr>
        <w:t>Conference of the Parties to the Convention on Biological Diversity</w:t>
      </w:r>
    </w:p>
    <w:p w14:paraId="5E520F11" w14:textId="77777777" w:rsidR="00351B74" w:rsidRDefault="00351B74" w:rsidP="00A96B21">
      <w:pPr>
        <w:pStyle w:val="Cornernotation"/>
        <w:rPr>
          <w:bCs/>
          <w:sz w:val="22"/>
        </w:rPr>
      </w:pPr>
      <w:r>
        <w:rPr>
          <w:bCs/>
          <w:sz w:val="22"/>
        </w:rPr>
        <w:t>Sixteenth</w:t>
      </w:r>
      <w:r w:rsidRPr="00A96B21">
        <w:rPr>
          <w:bCs/>
          <w:sz w:val="22"/>
        </w:rPr>
        <w:t xml:space="preserve"> meeting </w:t>
      </w:r>
    </w:p>
    <w:p w14:paraId="0D18EFB9" w14:textId="77777777" w:rsidR="00351B74" w:rsidRPr="00935461" w:rsidRDefault="00351B74" w:rsidP="00A96B21">
      <w:pPr>
        <w:pStyle w:val="Venuedate"/>
        <w:rPr>
          <w:lang w:val="en-CA"/>
        </w:rPr>
      </w:pPr>
      <w:r>
        <w:rPr>
          <w:lang w:val="en-CA"/>
        </w:rPr>
        <w:t>Cali, Colombia, 21 October–1 November 2024</w:t>
      </w:r>
    </w:p>
    <w:p w14:paraId="10B138F1" w14:textId="77777777" w:rsidR="00351B74" w:rsidRPr="00441498" w:rsidRDefault="00351B74" w:rsidP="00A96B21">
      <w:pPr>
        <w:pStyle w:val="Cornernotation-Item"/>
        <w:rPr>
          <w:b w:val="0"/>
          <w:bCs w:val="0"/>
        </w:rPr>
      </w:pPr>
      <w:r w:rsidRPr="00441498">
        <w:rPr>
          <w:b w:val="0"/>
          <w:bCs w:val="0"/>
        </w:rPr>
        <w:t xml:space="preserve">Item </w:t>
      </w:r>
      <w:r>
        <w:rPr>
          <w:b w:val="0"/>
          <w:bCs w:val="0"/>
        </w:rPr>
        <w:t>19</w:t>
      </w:r>
      <w:r w:rsidRPr="00441498">
        <w:rPr>
          <w:b w:val="0"/>
          <w:bCs w:val="0"/>
        </w:rPr>
        <w:t xml:space="preserve"> of the provisional agenda</w:t>
      </w:r>
      <w:r w:rsidRPr="00441498">
        <w:rPr>
          <w:rStyle w:val="FootnoteReference"/>
          <w:b w:val="0"/>
          <w:bCs w:val="0"/>
        </w:rPr>
        <w:footnoteReference w:customMarkFollows="1" w:id="1"/>
        <w:t>*</w:t>
      </w:r>
    </w:p>
    <w:p w14:paraId="79E239E2" w14:textId="77777777" w:rsidR="00351B74" w:rsidRDefault="00351B74" w:rsidP="00A96B21">
      <w:pPr>
        <w:pStyle w:val="Cornernotation-Item"/>
      </w:pPr>
      <w:r>
        <w:t>Sustainable wildlife management</w:t>
      </w:r>
    </w:p>
    <w:bookmarkEnd w:id="1"/>
    <w:p w14:paraId="76D3861D" w14:textId="731E0AF7" w:rsidR="00351B74" w:rsidRDefault="00BD6F67" w:rsidP="001454DA">
      <w:pPr>
        <w:pStyle w:val="CBDTitle"/>
      </w:pPr>
      <w:sdt>
        <w:sdtPr>
          <w:alias w:val="Title"/>
          <w:tag w:val=""/>
          <w:id w:val="-1975355689"/>
          <w:placeholder>
            <w:docPart w:val="19409DD2DAA24E3990C218C302B8AA4D"/>
          </w:placeholder>
          <w:dataBinding w:prefixMappings="xmlns:ns0='http://purl.org/dc/elements/1.1/' xmlns:ns1='http://schemas.openxmlformats.org/package/2006/metadata/core-properties' " w:xpath="/ns1:coreProperties[1]/ns0:title[1]" w:storeItemID="{6C3C8BC8-F283-45AE-878A-BAB7291924A1}"/>
          <w:text/>
        </w:sdtPr>
        <w:sdtContent>
          <w:r w:rsidRPr="00BD6F67">
            <w:t>Gap analysis to identify areas that are not adequately covered by existing guidance developed under relevant multilateral environmental agreements and by competent intergovernmental organizations</w:t>
          </w:r>
        </w:sdtContent>
      </w:sdt>
    </w:p>
    <w:p w14:paraId="2BCCFFD8" w14:textId="77777777" w:rsidR="00351B74" w:rsidRDefault="00351B74" w:rsidP="001454DA">
      <w:pPr>
        <w:pStyle w:val="CBDSubTitle"/>
      </w:pPr>
      <w:r w:rsidRPr="00A96B21">
        <w:t>Note by the Secretariat</w:t>
      </w:r>
    </w:p>
    <w:p w14:paraId="727FDE4D" w14:textId="77777777" w:rsidR="00351B74" w:rsidRDefault="00351B74" w:rsidP="001454DA">
      <w:pPr>
        <w:pStyle w:val="CBDH1"/>
      </w:pPr>
      <w:r>
        <w:t>I.</w:t>
      </w:r>
      <w:r>
        <w:tab/>
        <w:t>Introduction</w:t>
      </w:r>
    </w:p>
    <w:p w14:paraId="2E803233" w14:textId="7701B693" w:rsidR="00351B74" w:rsidRDefault="00351B74" w:rsidP="001454DA">
      <w:pPr>
        <w:pStyle w:val="CBDNormalNumber"/>
        <w:rPr>
          <w:lang w:val="en-US"/>
        </w:rPr>
      </w:pPr>
      <w:r>
        <w:rPr>
          <w:lang w:val="en-US"/>
        </w:rPr>
        <w:t>At its twenty-fifth meeting, the Subsidiary Body on Scientific, Technical and Technological Advice</w:t>
      </w:r>
      <w:r w:rsidRPr="00AE0F18">
        <w:rPr>
          <w:lang w:val="en-US"/>
        </w:rPr>
        <w:t xml:space="preserve"> </w:t>
      </w:r>
      <w:r>
        <w:rPr>
          <w:lang w:val="en-US"/>
        </w:rPr>
        <w:t>adopted</w:t>
      </w:r>
      <w:r w:rsidRPr="00AE0F18">
        <w:rPr>
          <w:lang w:val="en-US"/>
        </w:rPr>
        <w:t xml:space="preserve"> recommendation 25/7</w:t>
      </w:r>
      <w:r>
        <w:rPr>
          <w:lang w:val="en-US"/>
        </w:rPr>
        <w:t xml:space="preserve">. </w:t>
      </w:r>
      <w:r w:rsidR="00105DC2">
        <w:rPr>
          <w:lang w:val="en-US"/>
        </w:rPr>
        <w:t xml:space="preserve">In the </w:t>
      </w:r>
      <w:r>
        <w:rPr>
          <w:lang w:val="en-US"/>
        </w:rPr>
        <w:t>recommendation</w:t>
      </w:r>
      <w:r w:rsidR="00105DC2">
        <w:rPr>
          <w:lang w:val="en-US"/>
        </w:rPr>
        <w:t>, it</w:t>
      </w:r>
      <w:r>
        <w:rPr>
          <w:lang w:val="en-US"/>
        </w:rPr>
        <w:t xml:space="preserve"> requested the Executive Secretary to collaborate with the Collaborative Partnership on Sustainable Wildlife Management to undertake, in line with the mandate of the Convention and the goals and targets of the Kunming-Montreal Global Biodiversity Framework, a further gap analysis to identify areas that are not adequately covered by existing guidance developed under relevant multilateral environmental agreements and by competent intergovernmental organizations. The Subsidiary Body requested the Executive Secretary to s</w:t>
      </w:r>
      <w:r w:rsidRPr="00C20341">
        <w:rPr>
          <w:lang w:val="en-US"/>
        </w:rPr>
        <w:t>ubmit the results of the further gap analysis, including the revised list, to the Conference of the Parties for consideration at its sixteenth meeting</w:t>
      </w:r>
      <w:r>
        <w:rPr>
          <w:lang w:val="en-US"/>
        </w:rPr>
        <w:t>.</w:t>
      </w:r>
    </w:p>
    <w:p w14:paraId="07129CAE" w14:textId="77777777" w:rsidR="00351B74" w:rsidRDefault="00351B74" w:rsidP="00E25F46">
      <w:pPr>
        <w:pStyle w:val="CBDNormalNumber"/>
      </w:pPr>
      <w:r w:rsidRPr="009F443C">
        <w:t>Pursuant to the request by the Subsidiary Body, the Collaborative Partnership on Sustainable Wildlife Management</w:t>
      </w:r>
      <w:r>
        <w:t xml:space="preserve"> compiled an inventory of information</w:t>
      </w:r>
      <w:r>
        <w:rPr>
          <w:rStyle w:val="FootnoteReference"/>
        </w:rPr>
        <w:footnoteReference w:id="2"/>
      </w:r>
      <w:r>
        <w:t xml:space="preserve"> received in response to notifications 2023-120</w:t>
      </w:r>
      <w:r>
        <w:rPr>
          <w:rStyle w:val="FootnoteReference"/>
        </w:rPr>
        <w:footnoteReference w:id="3"/>
      </w:r>
      <w:r>
        <w:t xml:space="preserve"> and 2023-121.</w:t>
      </w:r>
      <w:r>
        <w:rPr>
          <w:rStyle w:val="FootnoteReference"/>
        </w:rPr>
        <w:footnoteReference w:id="4"/>
      </w:r>
      <w:r>
        <w:t xml:space="preserve"> The Partnership focused its analysis on </w:t>
      </w:r>
      <w:r w:rsidRPr="00D74DAD">
        <w:t xml:space="preserve">documents received from multilateral environmental agreements and competent intergovernmental organizations. </w:t>
      </w:r>
    </w:p>
    <w:p w14:paraId="701183FE" w14:textId="77777777" w:rsidR="00351B74" w:rsidRPr="00D74DAD" w:rsidRDefault="00351B74" w:rsidP="00E25F46">
      <w:pPr>
        <w:pStyle w:val="CBDNormalNumber"/>
      </w:pPr>
      <w:r w:rsidRPr="00DE7F7C">
        <w:t xml:space="preserve">The annex to the present document, which has been prepared by the </w:t>
      </w:r>
      <w:r>
        <w:t>Collaborative Partnership on Sustainable Wildlife Management</w:t>
      </w:r>
      <w:r w:rsidRPr="00DE7F7C">
        <w:t xml:space="preserve">, contains </w:t>
      </w:r>
      <w:r>
        <w:t>a further gap analysis of areas not adequately covered by relevant multilateral agreements and by competent intergovernmental organizations</w:t>
      </w:r>
      <w:r w:rsidRPr="00DE7F7C">
        <w:t>. The annex is presented in the form and language in which it was received by the Secretariat.</w:t>
      </w:r>
    </w:p>
    <w:p w14:paraId="469BE170" w14:textId="77777777" w:rsidR="00351B74" w:rsidRPr="00351B74" w:rsidRDefault="00351B74" w:rsidP="0093372F">
      <w:pPr>
        <w:rPr>
          <w:lang w:val="en-GB"/>
        </w:rPr>
        <w:sectPr w:rsidR="00351B74" w:rsidRPr="00351B74" w:rsidSect="005177F9">
          <w:headerReference w:type="even" r:id="rId13"/>
          <w:headerReference w:type="default" r:id="rId14"/>
          <w:footerReference w:type="even" r:id="rId15"/>
          <w:footerReference w:type="default" r:id="rId16"/>
          <w:pgSz w:w="12240" w:h="15840"/>
          <w:pgMar w:top="1134" w:right="1440" w:bottom="1134" w:left="1440" w:header="720" w:footer="720" w:gutter="0"/>
          <w:pgNumType w:start="1"/>
          <w:cols w:space="720"/>
          <w:titlePg/>
          <w:docGrid w:linePitch="299"/>
        </w:sectPr>
      </w:pPr>
    </w:p>
    <w:p w14:paraId="6425467B" w14:textId="6EAA89C1" w:rsidR="003B6715" w:rsidRPr="00656E04" w:rsidRDefault="00906979" w:rsidP="0093372F">
      <w:r w:rsidRPr="00656E04">
        <w:lastRenderedPageBreak/>
        <w:t xml:space="preserve">CPW </w:t>
      </w:r>
      <w:r w:rsidR="004D0711" w:rsidRPr="00656E04">
        <w:t xml:space="preserve">CBD </w:t>
      </w:r>
      <w:r w:rsidRPr="00656E04">
        <w:t>Gap Analysis</w:t>
      </w:r>
    </w:p>
    <w:p w14:paraId="050DCA15" w14:textId="68F66AB8" w:rsidR="003B6715" w:rsidRPr="00656E04" w:rsidRDefault="00906979">
      <w:pPr>
        <w:shd w:val="clear" w:color="auto" w:fill="FFFFFF"/>
        <w:spacing w:after="120" w:line="288" w:lineRule="auto"/>
        <w:rPr>
          <w:rFonts w:ascii="Calibri" w:eastAsia="Calibri" w:hAnsi="Calibri" w:cs="Calibri"/>
          <w:i/>
          <w:color w:val="222222"/>
        </w:rPr>
      </w:pPr>
      <w:r w:rsidRPr="00656E04">
        <w:rPr>
          <w:rFonts w:ascii="Calibri" w:eastAsia="Calibri" w:hAnsi="Calibri" w:cs="Calibri"/>
          <w:i/>
          <w:color w:val="222222"/>
        </w:rPr>
        <w:t>Draft</w:t>
      </w:r>
      <w:r w:rsidR="00391F2D">
        <w:rPr>
          <w:rFonts w:ascii="Calibri" w:eastAsia="Calibri" w:hAnsi="Calibri" w:cs="Calibri"/>
          <w:i/>
          <w:color w:val="222222"/>
        </w:rPr>
        <w:t xml:space="preserve"> #3,</w:t>
      </w:r>
      <w:r w:rsidRPr="00656E04">
        <w:rPr>
          <w:rFonts w:ascii="Calibri" w:eastAsia="Calibri" w:hAnsi="Calibri" w:cs="Calibri"/>
          <w:i/>
          <w:color w:val="222222"/>
        </w:rPr>
        <w:t xml:space="preserve"> </w:t>
      </w:r>
      <w:r w:rsidR="00391F2D">
        <w:rPr>
          <w:rFonts w:ascii="Calibri" w:eastAsia="Calibri" w:hAnsi="Calibri" w:cs="Calibri"/>
          <w:i/>
          <w:color w:val="222222"/>
        </w:rPr>
        <w:t>for Peer-review</w:t>
      </w:r>
    </w:p>
    <w:p w14:paraId="7D0E4298" w14:textId="77777777" w:rsidR="003B6715" w:rsidRDefault="00906979">
      <w:pPr>
        <w:shd w:val="clear" w:color="auto" w:fill="FFFFFF"/>
        <w:spacing w:after="120" w:line="288" w:lineRule="auto"/>
        <w:rPr>
          <w:rFonts w:ascii="Calibri" w:eastAsia="Calibri" w:hAnsi="Calibri" w:cs="Calibri"/>
          <w:b/>
          <w:color w:val="222222"/>
          <w:sz w:val="23"/>
          <w:szCs w:val="23"/>
        </w:rPr>
      </w:pPr>
      <w:r>
        <w:rPr>
          <w:rFonts w:ascii="Calibri" w:eastAsia="Calibri" w:hAnsi="Calibri" w:cs="Calibri"/>
          <w:b/>
          <w:color w:val="222222"/>
          <w:sz w:val="23"/>
          <w:szCs w:val="23"/>
        </w:rPr>
        <w:t>_________________________________________________________________________________</w:t>
      </w:r>
    </w:p>
    <w:p w14:paraId="271DBF8D" w14:textId="77777777" w:rsidR="003B6715" w:rsidRPr="00656E04" w:rsidRDefault="00906979">
      <w:pPr>
        <w:shd w:val="clear" w:color="auto" w:fill="FFFFFF"/>
        <w:spacing w:after="120" w:line="288" w:lineRule="auto"/>
        <w:rPr>
          <w:rFonts w:ascii="Calibri" w:eastAsia="Calibri" w:hAnsi="Calibri" w:cs="Calibri"/>
          <w:b/>
          <w:color w:val="222222"/>
          <w:sz w:val="24"/>
          <w:szCs w:val="24"/>
        </w:rPr>
      </w:pPr>
      <w:r w:rsidRPr="00656E04">
        <w:rPr>
          <w:rFonts w:ascii="Calibri" w:eastAsia="Calibri" w:hAnsi="Calibri" w:cs="Calibri"/>
          <w:b/>
          <w:color w:val="222222"/>
          <w:sz w:val="24"/>
          <w:szCs w:val="24"/>
        </w:rPr>
        <w:t>Background</w:t>
      </w:r>
    </w:p>
    <w:p w14:paraId="2AB78F26" w14:textId="10839AB1" w:rsidR="003B6715" w:rsidRPr="00C30081" w:rsidRDefault="00906979" w:rsidP="00CF02F7">
      <w:pPr>
        <w:shd w:val="clear" w:color="auto" w:fill="FFFFFF"/>
        <w:spacing w:after="120" w:line="288" w:lineRule="auto"/>
        <w:ind w:firstLine="720"/>
        <w:rPr>
          <w:rFonts w:ascii="Calibri" w:eastAsia="Calibri" w:hAnsi="Calibri" w:cs="Calibri"/>
          <w:color w:val="0D0D0D"/>
        </w:rPr>
      </w:pPr>
      <w:r w:rsidRPr="00C30081">
        <w:rPr>
          <w:rFonts w:ascii="Calibri" w:eastAsia="Calibri" w:hAnsi="Calibri" w:cs="Calibri"/>
          <w:color w:val="0D0D0D"/>
        </w:rPr>
        <w:t xml:space="preserve">The following </w:t>
      </w:r>
      <w:r w:rsidR="004A7891" w:rsidRPr="00C30081">
        <w:rPr>
          <w:rFonts w:ascii="Calibri" w:eastAsia="Calibri" w:hAnsi="Calibri" w:cs="Calibri"/>
          <w:color w:val="0D0D0D"/>
        </w:rPr>
        <w:t>document</w:t>
      </w:r>
      <w:r w:rsidR="00525A7F" w:rsidRPr="00C30081">
        <w:rPr>
          <w:rFonts w:ascii="Calibri" w:eastAsia="Calibri" w:hAnsi="Calibri" w:cs="Calibri"/>
          <w:color w:val="0D0D0D"/>
        </w:rPr>
        <w:t xml:space="preserve"> </w:t>
      </w:r>
      <w:r w:rsidRPr="00C30081">
        <w:rPr>
          <w:rFonts w:ascii="Calibri" w:eastAsia="Calibri" w:hAnsi="Calibri" w:cs="Calibri"/>
          <w:color w:val="0D0D0D"/>
        </w:rPr>
        <w:t xml:space="preserve">has been produced by the Collaborative Partnership on Sustainable Wildlife Management (CPW) in response to </w:t>
      </w:r>
      <w:r w:rsidRPr="00C30081">
        <w:rPr>
          <w:rFonts w:ascii="Calibri" w:eastAsia="Calibri" w:hAnsi="Calibri" w:cs="Calibri"/>
          <w:color w:val="222222"/>
        </w:rPr>
        <w:t xml:space="preserve"> </w:t>
      </w:r>
      <w:hyperlink r:id="rId17">
        <w:r w:rsidRPr="00C30081">
          <w:rPr>
            <w:rFonts w:ascii="Calibri" w:eastAsia="Calibri" w:hAnsi="Calibri" w:cs="Calibri"/>
            <w:color w:val="0000FF"/>
            <w:u w:val="single"/>
          </w:rPr>
          <w:t>CBD/SBSTTA/REC/25/7</w:t>
        </w:r>
      </w:hyperlink>
      <w:r w:rsidRPr="00C30081">
        <w:rPr>
          <w:rFonts w:ascii="Calibri" w:eastAsia="Calibri" w:hAnsi="Calibri" w:cs="Calibri"/>
          <w:color w:val="0D0D0D"/>
        </w:rPr>
        <w:t xml:space="preserve"> of the Convention on Biological Diversity’s (CBD) Subsidiary Body on Scientific, Technical and Technological Advice (SBSTTA), adopted in October 2023 in Nairobi, Kenya.</w:t>
      </w:r>
      <w:r w:rsidR="00525A7F" w:rsidRPr="00C30081">
        <w:rPr>
          <w:rFonts w:ascii="Calibri" w:eastAsia="Calibri" w:hAnsi="Calibri" w:cs="Calibri"/>
          <w:color w:val="0D0D0D"/>
        </w:rPr>
        <w:t xml:space="preserve">  </w:t>
      </w:r>
      <w:r w:rsidR="001C6812" w:rsidRPr="001C6812">
        <w:rPr>
          <w:rFonts w:ascii="Calibri" w:eastAsia="Calibri" w:hAnsi="Calibri" w:cs="Calibri"/>
          <w:color w:val="0D0D0D"/>
        </w:rPr>
        <w:t xml:space="preserve">This text </w:t>
      </w:r>
      <w:r w:rsidR="001C6812">
        <w:rPr>
          <w:rFonts w:ascii="Calibri" w:eastAsia="Calibri" w:hAnsi="Calibri" w:cs="Calibri"/>
          <w:color w:val="0D0D0D"/>
        </w:rPr>
        <w:t xml:space="preserve">identifies </w:t>
      </w:r>
      <w:r w:rsidR="001C6812" w:rsidRPr="001C6812">
        <w:rPr>
          <w:rFonts w:ascii="Calibri" w:eastAsia="Calibri" w:hAnsi="Calibri" w:cs="Calibri"/>
          <w:color w:val="0D0D0D"/>
        </w:rPr>
        <w:t>areas where wild species are utilized, which fall within the mandate of the Collaborative Partnership on Wildlife (CPW) but need to be sufficiently addressed by existing guidance from relevant multilateral environmental agreements (MEAs) and competent intergovernmental organizations (IGOs).</w:t>
      </w:r>
      <w:r w:rsidR="001C6812">
        <w:rPr>
          <w:rFonts w:ascii="Calibri" w:eastAsia="Calibri" w:hAnsi="Calibri" w:cs="Calibri"/>
          <w:color w:val="0D0D0D"/>
        </w:rPr>
        <w:t xml:space="preserve"> </w:t>
      </w:r>
      <w:r w:rsidR="00E15A40">
        <w:rPr>
          <w:rFonts w:ascii="Calibri" w:eastAsia="Calibri" w:hAnsi="Calibri" w:cs="Calibri"/>
          <w:color w:val="0D0D0D"/>
        </w:rPr>
        <w:t xml:space="preserve"> </w:t>
      </w:r>
      <w:r w:rsidR="001C6812">
        <w:rPr>
          <w:rFonts w:ascii="Calibri" w:eastAsia="Calibri" w:hAnsi="Calibri" w:cs="Calibri"/>
          <w:color w:val="0D0D0D"/>
        </w:rPr>
        <w:t>This effort aligns with the objectives</w:t>
      </w:r>
      <w:r w:rsidR="001C6812" w:rsidRPr="001C6812">
        <w:rPr>
          <w:rFonts w:ascii="Calibri" w:eastAsia="Calibri" w:hAnsi="Calibri" w:cs="Calibri"/>
          <w:color w:val="0D0D0D"/>
        </w:rPr>
        <w:t xml:space="preserve"> </w:t>
      </w:r>
      <w:r w:rsidR="00525A7F" w:rsidRPr="00C30081">
        <w:rPr>
          <w:rFonts w:ascii="Calibri" w:eastAsia="Calibri" w:hAnsi="Calibri" w:cs="Calibri"/>
          <w:color w:val="000000"/>
        </w:rPr>
        <w:t xml:space="preserve">of the Convention and the goals and targets of the </w:t>
      </w:r>
      <w:hyperlink r:id="rId18" w:history="1">
        <w:r w:rsidR="00525A7F" w:rsidRPr="00C30081">
          <w:rPr>
            <w:rStyle w:val="Hyperlink"/>
            <w:rFonts w:ascii="Calibri" w:eastAsia="Calibri" w:hAnsi="Calibri" w:cs="Calibri"/>
          </w:rPr>
          <w:t>Kunming-Montreal Global Biodiversity Framework (KMGBF)</w:t>
        </w:r>
      </w:hyperlink>
      <w:r w:rsidR="00525A7F" w:rsidRPr="00C30081">
        <w:rPr>
          <w:rFonts w:ascii="Calibri" w:eastAsia="Calibri" w:hAnsi="Calibri" w:cs="Calibri"/>
          <w:color w:val="000000"/>
        </w:rPr>
        <w:t>.  The</w:t>
      </w:r>
      <w:r w:rsidRPr="00C30081">
        <w:rPr>
          <w:rFonts w:ascii="Calibri" w:eastAsia="Calibri" w:hAnsi="Calibri" w:cs="Calibri"/>
          <w:color w:val="0D0D0D"/>
        </w:rPr>
        <w:t xml:space="preserve"> </w:t>
      </w:r>
      <w:r w:rsidR="001C6812">
        <w:rPr>
          <w:rFonts w:ascii="Calibri" w:eastAsia="Calibri" w:hAnsi="Calibri" w:cs="Calibri"/>
          <w:color w:val="0D0D0D"/>
        </w:rPr>
        <w:t>primary</w:t>
      </w:r>
      <w:r w:rsidR="001C6812" w:rsidRPr="00C30081">
        <w:rPr>
          <w:rFonts w:ascii="Calibri" w:eastAsia="Calibri" w:hAnsi="Calibri" w:cs="Calibri"/>
          <w:color w:val="0D0D0D"/>
        </w:rPr>
        <w:t xml:space="preserve"> </w:t>
      </w:r>
      <w:r w:rsidR="001C6812">
        <w:rPr>
          <w:rFonts w:ascii="Calibri" w:eastAsia="Calibri" w:hAnsi="Calibri" w:cs="Calibri"/>
          <w:color w:val="0D0D0D"/>
        </w:rPr>
        <w:t>goal</w:t>
      </w:r>
      <w:r w:rsidRPr="00C30081">
        <w:rPr>
          <w:rFonts w:ascii="Calibri" w:eastAsia="Calibri" w:hAnsi="Calibri" w:cs="Calibri"/>
          <w:color w:val="0D0D0D"/>
        </w:rPr>
        <w:t xml:space="preserve"> is to </w:t>
      </w:r>
      <w:r w:rsidR="001C6812">
        <w:rPr>
          <w:rFonts w:ascii="Calibri" w:eastAsia="Calibri" w:hAnsi="Calibri" w:cs="Calibri"/>
          <w:color w:val="0D0D0D"/>
        </w:rPr>
        <w:t>strengthen</w:t>
      </w:r>
      <w:r w:rsidR="001C6812" w:rsidRPr="00C30081">
        <w:rPr>
          <w:rFonts w:ascii="Calibri" w:eastAsia="Calibri" w:hAnsi="Calibri" w:cs="Calibri"/>
          <w:color w:val="0D0D0D"/>
        </w:rPr>
        <w:t xml:space="preserve"> </w:t>
      </w:r>
      <w:r w:rsidRPr="00C30081">
        <w:rPr>
          <w:rFonts w:ascii="Calibri" w:eastAsia="Calibri" w:hAnsi="Calibri" w:cs="Calibri"/>
          <w:color w:val="0D0D0D"/>
        </w:rPr>
        <w:t xml:space="preserve">the implementation of </w:t>
      </w:r>
      <w:hyperlink r:id="rId19">
        <w:r w:rsidRPr="00C30081">
          <w:rPr>
            <w:rFonts w:ascii="Calibri" w:eastAsia="Calibri" w:hAnsi="Calibri" w:cs="Calibri"/>
            <w:color w:val="0000FF"/>
            <w:u w:val="single"/>
          </w:rPr>
          <w:t>CBD Decision 15/23 on sustainable wildlife management</w:t>
        </w:r>
      </w:hyperlink>
      <w:r w:rsidRPr="00C30081">
        <w:rPr>
          <w:rFonts w:ascii="Calibri" w:eastAsia="Calibri" w:hAnsi="Calibri" w:cs="Calibri"/>
          <w:color w:val="0D0D0D"/>
        </w:rPr>
        <w:t xml:space="preserve">.  </w:t>
      </w:r>
    </w:p>
    <w:p w14:paraId="0FF1C2F5" w14:textId="7EBA5E85" w:rsidR="001C6812" w:rsidRPr="00C30081" w:rsidRDefault="001C6812" w:rsidP="001C6812">
      <w:pPr>
        <w:shd w:val="clear" w:color="auto" w:fill="FFFFFF"/>
        <w:spacing w:after="120" w:line="288" w:lineRule="auto"/>
        <w:ind w:firstLine="720"/>
        <w:rPr>
          <w:rFonts w:ascii="Calibri" w:eastAsia="Calibri" w:hAnsi="Calibri" w:cs="Calibri"/>
          <w:b/>
          <w:color w:val="222222"/>
        </w:rPr>
      </w:pPr>
      <w:r w:rsidRPr="00C30081">
        <w:rPr>
          <w:rFonts w:ascii="Calibri" w:eastAsia="Calibri" w:hAnsi="Calibri" w:cs="Calibri"/>
        </w:rPr>
        <w:t xml:space="preserve">This work comprises one of the CPW’s joint initiatives outlined in the </w:t>
      </w:r>
      <w:hyperlink r:id="rId20" w:history="1">
        <w:r w:rsidRPr="00C30081">
          <w:rPr>
            <w:rStyle w:val="Hyperlink"/>
            <w:rFonts w:ascii="Calibri" w:eastAsia="Calibri" w:hAnsi="Calibri" w:cs="Calibri"/>
          </w:rPr>
          <w:t>Work Plan for 2023-2025</w:t>
        </w:r>
      </w:hyperlink>
      <w:r w:rsidRPr="00C30081">
        <w:rPr>
          <w:rFonts w:ascii="Calibri" w:eastAsia="Calibri" w:hAnsi="Calibri" w:cs="Calibri"/>
        </w:rPr>
        <w:t xml:space="preserve"> and falls under Category 1, which includes the development of formal activities and products such as policy and information briefs, joint statements, guidelines, and other similar deliverables.  It further aligns with CPW Thematic Objective 1</w:t>
      </w:r>
      <w:r w:rsidR="002C5E86">
        <w:rPr>
          <w:rFonts w:ascii="Calibri" w:eastAsia="Calibri" w:hAnsi="Calibri" w:cs="Calibri"/>
        </w:rPr>
        <w:t>: "</w:t>
      </w:r>
      <w:r w:rsidRPr="00C30081">
        <w:rPr>
          <w:rFonts w:ascii="Calibri" w:eastAsia="Calibri" w:hAnsi="Calibri" w:cs="Calibri"/>
        </w:rPr>
        <w:t>Support countries to ensure that the use and trade of wildlife is legal, sustainable and safe.”  Outputs will include 1.) an inventory of existing materials related to sustainable wildlife management that will form the basis of the analysis (Appendices A and B) and 2.) the gap analysis described above.</w:t>
      </w:r>
    </w:p>
    <w:p w14:paraId="48D0D8B7" w14:textId="77777777" w:rsidR="001C6812" w:rsidRPr="00C30081" w:rsidRDefault="001C6812" w:rsidP="001C6812">
      <w:pPr>
        <w:shd w:val="clear" w:color="auto" w:fill="FFFFFF"/>
        <w:spacing w:after="120" w:line="288" w:lineRule="auto"/>
        <w:ind w:firstLine="720"/>
        <w:rPr>
          <w:rFonts w:ascii="Calibri" w:eastAsia="Calibri" w:hAnsi="Calibri" w:cs="Calibri"/>
          <w:sz w:val="24"/>
          <w:szCs w:val="24"/>
        </w:rPr>
      </w:pPr>
      <w:r w:rsidRPr="00C30081">
        <w:rPr>
          <w:rFonts w:ascii="Calibri" w:eastAsia="Calibri" w:hAnsi="Calibri" w:cs="Calibri"/>
        </w:rPr>
        <w:t xml:space="preserve">While all </w:t>
      </w:r>
      <w:hyperlink r:id="rId21">
        <w:r w:rsidRPr="00C30081">
          <w:rPr>
            <w:rFonts w:ascii="Calibri" w:eastAsia="Calibri" w:hAnsi="Calibri" w:cs="Calibri"/>
            <w:color w:val="0000FF"/>
            <w:u w:val="single"/>
          </w:rPr>
          <w:t>13 CPW Partners</w:t>
        </w:r>
      </w:hyperlink>
      <w:r w:rsidRPr="00C30081">
        <w:rPr>
          <w:rFonts w:ascii="Calibri" w:eastAsia="Calibri" w:hAnsi="Calibri" w:cs="Calibri"/>
        </w:rPr>
        <w:t xml:space="preserve"> </w:t>
      </w:r>
      <w:r>
        <w:rPr>
          <w:rFonts w:ascii="Calibri" w:eastAsia="Calibri" w:hAnsi="Calibri" w:cs="Calibri"/>
        </w:rPr>
        <w:t>have</w:t>
      </w:r>
      <w:r w:rsidRPr="00C30081">
        <w:rPr>
          <w:rFonts w:ascii="Calibri" w:eastAsia="Calibri" w:hAnsi="Calibri" w:cs="Calibri"/>
        </w:rPr>
        <w:t xml:space="preserve"> actively participate</w:t>
      </w:r>
      <w:r>
        <w:rPr>
          <w:rFonts w:ascii="Calibri" w:eastAsia="Calibri" w:hAnsi="Calibri" w:cs="Calibri"/>
        </w:rPr>
        <w:t>d</w:t>
      </w:r>
      <w:r w:rsidRPr="00C30081">
        <w:rPr>
          <w:rFonts w:ascii="Calibri" w:eastAsia="Calibri" w:hAnsi="Calibri" w:cs="Calibri"/>
        </w:rPr>
        <w:t xml:space="preserve"> in this joint initiative, </w:t>
      </w:r>
      <w:r>
        <w:rPr>
          <w:rFonts w:ascii="Calibri" w:eastAsia="Calibri" w:hAnsi="Calibri" w:cs="Calibri"/>
        </w:rPr>
        <w:t xml:space="preserve">the </w:t>
      </w:r>
      <w:r w:rsidRPr="00C30081">
        <w:rPr>
          <w:rFonts w:ascii="Calibri" w:eastAsia="Calibri" w:hAnsi="Calibri" w:cs="Calibri"/>
        </w:rPr>
        <w:t>lead partners are the CBD Secretariat and the Food and Agriculture Organization of the United Nations (FAO).</w:t>
      </w:r>
      <w:r w:rsidRPr="00C30081">
        <w:rPr>
          <w:rFonts w:ascii="Calibri" w:eastAsia="Calibri" w:hAnsi="Calibri" w:cs="Calibri"/>
          <w:u w:val="single"/>
        </w:rPr>
        <w:t xml:space="preserve"> </w:t>
      </w:r>
      <w:r w:rsidRPr="00C30081">
        <w:rPr>
          <w:rFonts w:ascii="Calibri" w:eastAsia="Calibri" w:hAnsi="Calibri" w:cs="Calibri"/>
        </w:rPr>
        <w:t xml:space="preserve">Contributing partners include the Secretariat of the Convention on International Trade in Endangered Species of Wild Fauna and Flora (CITES), the Secretariat of the Convention on the Conservation of Migratory Species of Wild Animals (CMS), the International Council for Game and Wildlife Conservation (CIC), Center for International Forestry Research (CIFOR-ICRAF), International Institute for Environment and Development (IIED), International Indigenous Forum on Biodiversity (IIFB), International Union for Conservation of Nature (IUCN), International Union of Forest Research Organizations (IUFRO), TRAFFIC, United Nations Environment Programme (UNEP), and the World </w:t>
      </w:r>
      <w:proofErr w:type="spellStart"/>
      <w:r w:rsidRPr="00C30081">
        <w:rPr>
          <w:rFonts w:ascii="Calibri" w:eastAsia="Calibri" w:hAnsi="Calibri" w:cs="Calibri"/>
        </w:rPr>
        <w:t>Organisation</w:t>
      </w:r>
      <w:proofErr w:type="spellEnd"/>
      <w:r w:rsidRPr="00C30081">
        <w:rPr>
          <w:rFonts w:ascii="Calibri" w:eastAsia="Calibri" w:hAnsi="Calibri" w:cs="Calibri"/>
        </w:rPr>
        <w:t xml:space="preserve"> for Animal Health (WOAH).</w:t>
      </w:r>
    </w:p>
    <w:p w14:paraId="0D83A45C" w14:textId="0E45080F" w:rsidR="00FA63A4" w:rsidRPr="00FA63A4" w:rsidRDefault="001C6812" w:rsidP="00FA63A4">
      <w:pPr>
        <w:shd w:val="clear" w:color="auto" w:fill="FFFFFF"/>
        <w:spacing w:after="120" w:line="288" w:lineRule="auto"/>
        <w:ind w:firstLine="720"/>
        <w:rPr>
          <w:rFonts w:ascii="Calibri" w:eastAsia="Calibri" w:hAnsi="Calibri" w:cs="Calibri"/>
        </w:rPr>
      </w:pPr>
      <w:r w:rsidRPr="00C30081">
        <w:rPr>
          <w:rFonts w:ascii="Calibri" w:eastAsia="Calibri" w:hAnsi="Calibri" w:cs="Calibri"/>
        </w:rPr>
        <w:t xml:space="preserve">Outputs will be submitted to the Conference of the Parties to the CBD for consideration at its sixteenth meeting </w:t>
      </w:r>
      <w:hyperlink r:id="rId22">
        <w:r w:rsidRPr="00C30081">
          <w:rPr>
            <w:rFonts w:ascii="Calibri" w:eastAsia="Calibri" w:hAnsi="Calibri" w:cs="Calibri"/>
            <w:color w:val="0000FF"/>
            <w:u w:val="single"/>
          </w:rPr>
          <w:t>(COP 16)</w:t>
        </w:r>
      </w:hyperlink>
      <w:r w:rsidRPr="00C30081">
        <w:rPr>
          <w:rFonts w:ascii="Calibri" w:eastAsia="Calibri" w:hAnsi="Calibri" w:cs="Calibri"/>
        </w:rPr>
        <w:t xml:space="preserve">, </w:t>
      </w:r>
      <w:r w:rsidR="002C5E86">
        <w:rPr>
          <w:rFonts w:ascii="Calibri" w:eastAsia="Calibri" w:hAnsi="Calibri" w:cs="Calibri"/>
        </w:rPr>
        <w:t xml:space="preserve">to be </w:t>
      </w:r>
      <w:r>
        <w:rPr>
          <w:rFonts w:ascii="Calibri" w:eastAsia="Calibri" w:hAnsi="Calibri" w:cs="Calibri"/>
        </w:rPr>
        <w:t>held</w:t>
      </w:r>
      <w:r w:rsidRPr="00C30081">
        <w:rPr>
          <w:rFonts w:ascii="Calibri" w:eastAsia="Calibri" w:hAnsi="Calibri" w:cs="Calibri"/>
        </w:rPr>
        <w:t xml:space="preserve"> in </w:t>
      </w:r>
      <w:r w:rsidR="002C5E86">
        <w:rPr>
          <w:rFonts w:ascii="Calibri" w:eastAsia="Calibri" w:hAnsi="Calibri" w:cs="Calibri"/>
        </w:rPr>
        <w:t xml:space="preserve">Cali, </w:t>
      </w:r>
      <w:r w:rsidRPr="00C30081">
        <w:rPr>
          <w:rFonts w:ascii="Calibri" w:eastAsia="Calibri" w:hAnsi="Calibri" w:cs="Calibri"/>
        </w:rPr>
        <w:t>Colombia</w:t>
      </w:r>
      <w:r w:rsidR="002C5E86">
        <w:rPr>
          <w:rFonts w:ascii="Calibri" w:eastAsia="Calibri" w:hAnsi="Calibri" w:cs="Calibri"/>
        </w:rPr>
        <w:t>,</w:t>
      </w:r>
      <w:r w:rsidRPr="00C30081">
        <w:rPr>
          <w:rFonts w:ascii="Calibri" w:eastAsia="Calibri" w:hAnsi="Calibri" w:cs="Calibri"/>
        </w:rPr>
        <w:t xml:space="preserve"> from 21 October to 1 November 2024.</w:t>
      </w:r>
    </w:p>
    <w:p w14:paraId="5EFB616C" w14:textId="7AC25D56" w:rsidR="003B6715" w:rsidRPr="00C30081" w:rsidRDefault="00906979">
      <w:pPr>
        <w:shd w:val="clear" w:color="auto" w:fill="FFFFFF"/>
        <w:spacing w:after="120" w:line="288" w:lineRule="auto"/>
        <w:rPr>
          <w:rFonts w:ascii="Calibri" w:eastAsia="Calibri" w:hAnsi="Calibri" w:cs="Calibri"/>
          <w:b/>
          <w:color w:val="222222"/>
          <w:sz w:val="24"/>
          <w:szCs w:val="24"/>
        </w:rPr>
      </w:pPr>
      <w:r w:rsidRPr="00C30081">
        <w:rPr>
          <w:rFonts w:ascii="Calibri" w:eastAsia="Calibri" w:hAnsi="Calibri" w:cs="Calibri"/>
          <w:b/>
          <w:color w:val="222222"/>
          <w:sz w:val="24"/>
          <w:szCs w:val="24"/>
        </w:rPr>
        <w:t>Introduction</w:t>
      </w:r>
    </w:p>
    <w:p w14:paraId="12B10A54" w14:textId="307DDD1E"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rPr>
        <w:t xml:space="preserve">Billions of people </w:t>
      </w:r>
      <w:r w:rsidR="001C6812">
        <w:rPr>
          <w:rFonts w:ascii="Calibri" w:eastAsia="Calibri" w:hAnsi="Calibri" w:cs="Calibri"/>
        </w:rPr>
        <w:t>rely</w:t>
      </w:r>
      <w:r w:rsidRPr="00C30081">
        <w:rPr>
          <w:rFonts w:ascii="Calibri" w:eastAsia="Calibri" w:hAnsi="Calibri" w:cs="Calibri"/>
        </w:rPr>
        <w:t xml:space="preserve"> on wild species for various purposes, including sustenance, medicine, energy, and income (Pérez et al., 2022).  Approximately 50,000 wild species are harvested, fished, gathered, or logged for these purposes (Pérez et al., 2022).  </w:t>
      </w:r>
      <w:r w:rsidR="001C6812">
        <w:rPr>
          <w:rFonts w:ascii="Calibri" w:eastAsia="Calibri" w:hAnsi="Calibri" w:cs="Calibri"/>
        </w:rPr>
        <w:t xml:space="preserve">The use of wild species forms the basis for </w:t>
      </w:r>
      <w:r w:rsidR="001C6812">
        <w:rPr>
          <w:rFonts w:ascii="Calibri" w:eastAsia="Calibri" w:hAnsi="Calibri" w:cs="Calibri"/>
        </w:rPr>
        <w:lastRenderedPageBreak/>
        <w:t>economic</w:t>
      </w:r>
      <w:r w:rsidRPr="00C30081">
        <w:rPr>
          <w:rFonts w:ascii="Calibri" w:eastAsia="Calibri" w:hAnsi="Calibri" w:cs="Calibri"/>
        </w:rPr>
        <w:t xml:space="preserve"> and culturally </w:t>
      </w:r>
      <w:r w:rsidR="001C6812">
        <w:rPr>
          <w:rFonts w:ascii="Calibri" w:eastAsia="Calibri" w:hAnsi="Calibri" w:cs="Calibri"/>
        </w:rPr>
        <w:t>essential</w:t>
      </w:r>
      <w:r w:rsidRPr="00C30081">
        <w:rPr>
          <w:rFonts w:ascii="Calibri" w:eastAsia="Calibri" w:hAnsi="Calibri" w:cs="Calibri"/>
        </w:rPr>
        <w:t xml:space="preserve"> activities and practices </w:t>
      </w:r>
      <w:r w:rsidR="001C6812">
        <w:rPr>
          <w:rFonts w:ascii="Calibri" w:eastAsia="Calibri" w:hAnsi="Calibri" w:cs="Calibri"/>
        </w:rPr>
        <w:t>in high-income and low- and middle-income countries</w:t>
      </w:r>
      <w:r w:rsidR="001C6812" w:rsidRPr="001C6812" w:rsidDel="001C6812">
        <w:rPr>
          <w:rFonts w:ascii="Calibri" w:eastAsia="Calibri" w:hAnsi="Calibri" w:cs="Calibri"/>
        </w:rPr>
        <w:t xml:space="preserve"> </w:t>
      </w:r>
      <w:r w:rsidRPr="00C30081">
        <w:rPr>
          <w:rFonts w:ascii="Calibri" w:eastAsia="Calibri" w:hAnsi="Calibri" w:cs="Calibri"/>
        </w:rPr>
        <w:t xml:space="preserve">under various circumstances.  </w:t>
      </w:r>
      <w:r w:rsidR="001C6812">
        <w:rPr>
          <w:rFonts w:ascii="Calibri" w:eastAsia="Calibri" w:hAnsi="Calibri" w:cs="Calibri"/>
        </w:rPr>
        <w:t>Sustainable wildlife us</w:t>
      </w:r>
      <w:r w:rsidRPr="00C30081">
        <w:rPr>
          <w:rFonts w:ascii="Calibri" w:eastAsia="Calibri" w:hAnsi="Calibri" w:cs="Calibri"/>
        </w:rPr>
        <w:t>e is particularly critical for many</w:t>
      </w:r>
      <w:r w:rsidR="008C74ED">
        <w:rPr>
          <w:rFonts w:ascii="Calibri" w:eastAsia="Calibri" w:hAnsi="Calibri" w:cs="Calibri"/>
        </w:rPr>
        <w:t xml:space="preserve"> Indigenous Peoples and Local Communities</w:t>
      </w:r>
      <w:r w:rsidRPr="00C30081">
        <w:rPr>
          <w:rFonts w:ascii="Calibri" w:eastAsia="Calibri" w:hAnsi="Calibri" w:cs="Calibri"/>
        </w:rPr>
        <w:t xml:space="preserve"> </w:t>
      </w:r>
      <w:r w:rsidR="008C74ED">
        <w:rPr>
          <w:rFonts w:ascii="Calibri" w:eastAsia="Calibri" w:hAnsi="Calibri" w:cs="Calibri"/>
        </w:rPr>
        <w:t>(</w:t>
      </w:r>
      <w:r w:rsidRPr="00C30081">
        <w:rPr>
          <w:rFonts w:ascii="Calibri" w:eastAsia="Calibri" w:hAnsi="Calibri" w:cs="Calibri"/>
        </w:rPr>
        <w:t>IPLCs</w:t>
      </w:r>
      <w:r w:rsidR="008C74ED">
        <w:rPr>
          <w:rFonts w:ascii="Calibri" w:eastAsia="Calibri" w:hAnsi="Calibri" w:cs="Calibri"/>
        </w:rPr>
        <w:t>)</w:t>
      </w:r>
      <w:r w:rsidRPr="00C30081">
        <w:rPr>
          <w:rFonts w:ascii="Calibri" w:eastAsia="Calibri" w:hAnsi="Calibri" w:cs="Calibri"/>
        </w:rPr>
        <w:t xml:space="preserve"> whose livelihoods and cultural identities depend on these resources (Pérez et al., 2022).</w:t>
      </w:r>
    </w:p>
    <w:p w14:paraId="2CE5E34D" w14:textId="70CB9CB5"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rPr>
        <w:t xml:space="preserve">As defined by the CPW and </w:t>
      </w:r>
      <w:r w:rsidR="001C6812">
        <w:rPr>
          <w:rFonts w:ascii="Calibri" w:eastAsia="Calibri" w:hAnsi="Calibri" w:cs="Calibri"/>
        </w:rPr>
        <w:t>in</w:t>
      </w:r>
      <w:r w:rsidRPr="00C30081">
        <w:rPr>
          <w:rFonts w:ascii="Calibri" w:eastAsia="Calibri" w:hAnsi="Calibri" w:cs="Calibri"/>
        </w:rPr>
        <w:t xml:space="preserve"> </w:t>
      </w:r>
      <w:hyperlink r:id="rId23">
        <w:r w:rsidRPr="00C30081">
          <w:rPr>
            <w:rFonts w:ascii="Calibri" w:eastAsia="Calibri" w:hAnsi="Calibri" w:cs="Calibri"/>
            <w:color w:val="0000FF"/>
            <w:u w:val="single"/>
          </w:rPr>
          <w:t>CBD Decision 14/7</w:t>
        </w:r>
      </w:hyperlink>
      <w:r w:rsidRPr="00C30081">
        <w:rPr>
          <w:rFonts w:ascii="Calibri" w:eastAsia="Calibri" w:hAnsi="Calibri" w:cs="Calibri"/>
        </w:rPr>
        <w:t xml:space="preserve">, sustainable wildlife management (SWM) is “the sound management of wildlife species to sustain their populations and habitat over time, considering the socio-economic needs of human populations.”  </w:t>
      </w:r>
      <w:r w:rsidR="002C5E86">
        <w:rPr>
          <w:rFonts w:ascii="Calibri" w:eastAsia="Calibri" w:hAnsi="Calibri" w:cs="Calibri"/>
        </w:rPr>
        <w:t>If sustainably managed, wildlife</w:t>
      </w:r>
      <w:r w:rsidRPr="00C30081">
        <w:rPr>
          <w:rFonts w:ascii="Calibri" w:eastAsia="Calibri" w:hAnsi="Calibri" w:cs="Calibri"/>
        </w:rPr>
        <w:t xml:space="preserve"> can provide both long-term nutrition and sustained income to local communities, </w:t>
      </w:r>
      <w:r w:rsidR="001C6812">
        <w:rPr>
          <w:rFonts w:ascii="Calibri" w:eastAsia="Calibri" w:hAnsi="Calibri" w:cs="Calibri"/>
        </w:rPr>
        <w:t>contributing considerably to local livelihoods and</w:t>
      </w:r>
      <w:r w:rsidRPr="00C30081">
        <w:rPr>
          <w:rFonts w:ascii="Calibri" w:eastAsia="Calibri" w:hAnsi="Calibri" w:cs="Calibri"/>
        </w:rPr>
        <w:t xml:space="preserve"> safeguarding human and environmental health.  In essence, SWM is an extension of traditional wildlife management practices and provides a foundation for sustainable use that benefits both people and the environment (Miao et al., CIC, 2009).  It encompasses </w:t>
      </w:r>
      <w:r w:rsidR="001C6812">
        <w:rPr>
          <w:rFonts w:ascii="Calibri" w:eastAsia="Calibri" w:hAnsi="Calibri" w:cs="Calibri"/>
        </w:rPr>
        <w:t>wildlife-related factors</w:t>
      </w:r>
      <w:r w:rsidRPr="00C30081">
        <w:rPr>
          <w:rFonts w:ascii="Calibri" w:eastAsia="Calibri" w:hAnsi="Calibri" w:cs="Calibri"/>
        </w:rPr>
        <w:t xml:space="preserve"> such as culture, nutrition, medicine, and economies and provides methods to regulate biodiversity and its many uses (CBD, 2019a).  Furthermore, SWM supports biodiversity conservation by emphasizing the benefits </w:t>
      </w:r>
      <w:r w:rsidR="001C6812">
        <w:rPr>
          <w:rFonts w:ascii="Calibri" w:eastAsia="Calibri" w:hAnsi="Calibri" w:cs="Calibri"/>
        </w:rPr>
        <w:t>humans can obtain from biodiversity,</w:t>
      </w:r>
      <w:r w:rsidRPr="00C30081">
        <w:rPr>
          <w:rFonts w:ascii="Calibri" w:eastAsia="Calibri" w:hAnsi="Calibri" w:cs="Calibri"/>
        </w:rPr>
        <w:t xml:space="preserve"> encouraging people to safeguard and value wildlife by managing it responsibly.  </w:t>
      </w:r>
    </w:p>
    <w:p w14:paraId="0A4DCFF3" w14:textId="4E47CF7A"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rPr>
        <w:t>Several factors, however, impede SWM and its related benefits.  These include, but are not limited to, overexploitation</w:t>
      </w:r>
      <w:r w:rsidRPr="00C30081">
        <w:rPr>
          <w:rFonts w:ascii="Calibri" w:eastAsia="Calibri" w:hAnsi="Calibri" w:cs="Calibri"/>
          <w:color w:val="FF0000"/>
        </w:rPr>
        <w:t xml:space="preserve"> </w:t>
      </w:r>
      <w:r w:rsidRPr="00C30081">
        <w:rPr>
          <w:rFonts w:ascii="Calibri" w:eastAsia="Calibri" w:hAnsi="Calibri" w:cs="Calibri"/>
        </w:rPr>
        <w:t>of wild species, illegal wildlife trade, land use change, habitat degradation, urbanization and changing lifestyles, and, perhaps most acutely, climate change, which has significant implications for SWM planning and implementation in the longer term.  Effective governance is essential</w:t>
      </w:r>
      <w:r w:rsidR="00284BE1" w:rsidRPr="00C30081">
        <w:rPr>
          <w:rFonts w:ascii="Calibri" w:eastAsia="Calibri" w:hAnsi="Calibri" w:cs="Calibri"/>
        </w:rPr>
        <w:t xml:space="preserve"> </w:t>
      </w:r>
      <w:r w:rsidRPr="00C30081">
        <w:rPr>
          <w:rFonts w:ascii="Calibri" w:eastAsia="Calibri" w:hAnsi="Calibri" w:cs="Calibri"/>
        </w:rPr>
        <w:t xml:space="preserve">to mitigate these obstacles and the greater risk to biodiversity conservation and the wellbeing of </w:t>
      </w:r>
      <w:r w:rsidR="001C6812">
        <w:rPr>
          <w:rFonts w:ascii="Calibri" w:eastAsia="Calibri" w:hAnsi="Calibri" w:cs="Calibri"/>
        </w:rPr>
        <w:t>human communities that</w:t>
      </w:r>
      <w:r w:rsidRPr="00C30081">
        <w:rPr>
          <w:rFonts w:ascii="Calibri" w:eastAsia="Calibri" w:hAnsi="Calibri" w:cs="Calibri"/>
        </w:rPr>
        <w:t xml:space="preserve"> rely on them for their livelihoods.</w:t>
      </w:r>
    </w:p>
    <w:p w14:paraId="5865F1A0" w14:textId="0952E87E" w:rsidR="00CF02F7" w:rsidRPr="00FA63A4" w:rsidRDefault="00906979" w:rsidP="00FA63A4">
      <w:pPr>
        <w:spacing w:after="120" w:line="288" w:lineRule="auto"/>
        <w:ind w:firstLine="720"/>
        <w:rPr>
          <w:rFonts w:ascii="Calibri" w:eastAsia="Calibri" w:hAnsi="Calibri" w:cs="Calibri"/>
          <w:sz w:val="24"/>
          <w:szCs w:val="24"/>
        </w:rPr>
      </w:pPr>
      <w:r w:rsidRPr="00C30081">
        <w:rPr>
          <w:rFonts w:ascii="Calibri" w:eastAsia="Calibri" w:hAnsi="Calibri" w:cs="Calibri"/>
        </w:rPr>
        <w:t xml:space="preserve">In </w:t>
      </w:r>
      <w:r w:rsidR="001C6812">
        <w:rPr>
          <w:rFonts w:ascii="Calibri" w:eastAsia="Calibri" w:hAnsi="Calibri" w:cs="Calibri"/>
        </w:rPr>
        <w:t>the context of</w:t>
      </w:r>
      <w:r w:rsidR="001C6812" w:rsidRPr="00C30081">
        <w:rPr>
          <w:rFonts w:ascii="Calibri" w:eastAsia="Calibri" w:hAnsi="Calibri" w:cs="Calibri"/>
        </w:rPr>
        <w:t xml:space="preserve"> </w:t>
      </w:r>
      <w:r w:rsidRPr="00C30081">
        <w:rPr>
          <w:rFonts w:ascii="Calibri" w:eastAsia="Calibri" w:hAnsi="Calibri" w:cs="Calibri"/>
        </w:rPr>
        <w:t xml:space="preserve">SWM, CBD has previously </w:t>
      </w:r>
      <w:r w:rsidR="001C6812">
        <w:rPr>
          <w:rFonts w:ascii="Calibri" w:eastAsia="Calibri" w:hAnsi="Calibri" w:cs="Calibri"/>
        </w:rPr>
        <w:t>concentrated</w:t>
      </w:r>
      <w:r w:rsidRPr="00C30081">
        <w:rPr>
          <w:rFonts w:ascii="Calibri" w:eastAsia="Calibri" w:hAnsi="Calibri" w:cs="Calibri"/>
        </w:rPr>
        <w:t xml:space="preserve"> on food provision and </w:t>
      </w:r>
      <w:r w:rsidR="001C6812">
        <w:rPr>
          <w:rFonts w:ascii="Calibri" w:eastAsia="Calibri" w:hAnsi="Calibri" w:cs="Calibri"/>
        </w:rPr>
        <w:t xml:space="preserve">food </w:t>
      </w:r>
      <w:r w:rsidRPr="00C30081">
        <w:rPr>
          <w:rFonts w:ascii="Calibri" w:eastAsia="Calibri" w:hAnsi="Calibri" w:cs="Calibri"/>
        </w:rPr>
        <w:t xml:space="preserve">security (wild meat/bushmeat), monitoring tools and databases, multidisciplinary approaches (such as alternate livelihoods), and subsistence use (CBD, 2019b).  </w:t>
      </w:r>
      <w:r w:rsidR="001C6812">
        <w:rPr>
          <w:rFonts w:ascii="Calibri" w:eastAsia="Calibri" w:hAnsi="Calibri" w:cs="Calibri"/>
        </w:rPr>
        <w:t xml:space="preserve">These focal areas highlight </w:t>
      </w:r>
      <w:r w:rsidR="00065E91">
        <w:rPr>
          <w:rFonts w:ascii="Calibri" w:eastAsia="Calibri" w:hAnsi="Calibri" w:cs="Calibri"/>
        </w:rPr>
        <w:t xml:space="preserve">the importance of understanding and advancing </w:t>
      </w:r>
      <w:r w:rsidR="001C6812">
        <w:rPr>
          <w:rFonts w:ascii="Calibri" w:eastAsia="Calibri" w:hAnsi="Calibri" w:cs="Calibri"/>
        </w:rPr>
        <w:t>SWM</w:t>
      </w:r>
      <w:r w:rsidR="00065E91">
        <w:rPr>
          <w:rFonts w:ascii="Calibri" w:eastAsia="Calibri" w:hAnsi="Calibri" w:cs="Calibri"/>
        </w:rPr>
        <w:t xml:space="preserve"> across</w:t>
      </w:r>
      <w:r w:rsidR="00065E91" w:rsidRPr="00C30081">
        <w:rPr>
          <w:rFonts w:ascii="Calibri" w:eastAsia="Calibri" w:hAnsi="Calibri" w:cs="Calibri"/>
        </w:rPr>
        <w:t xml:space="preserve"> all</w:t>
      </w:r>
      <w:r w:rsidR="00065E91" w:rsidRPr="00C30081">
        <w:rPr>
          <w:rFonts w:ascii="Calibri" w:eastAsia="Calibri" w:hAnsi="Calibri" w:cs="Calibri"/>
          <w:sz w:val="24"/>
          <w:szCs w:val="24"/>
        </w:rPr>
        <w:t xml:space="preserve"> </w:t>
      </w:r>
      <w:r w:rsidR="00065E91" w:rsidRPr="00C30081">
        <w:rPr>
          <w:rFonts w:ascii="Calibri" w:eastAsia="Calibri" w:hAnsi="Calibri" w:cs="Calibri"/>
        </w:rPr>
        <w:t xml:space="preserve">biomes and </w:t>
      </w:r>
      <w:r w:rsidR="00065E91">
        <w:rPr>
          <w:rFonts w:ascii="Calibri" w:eastAsia="Calibri" w:hAnsi="Calibri" w:cs="Calibri"/>
        </w:rPr>
        <w:t>geographic region</w:t>
      </w:r>
      <w:r w:rsidR="00065E91" w:rsidRPr="00C30081">
        <w:rPr>
          <w:rFonts w:ascii="Calibri" w:eastAsia="Calibri" w:hAnsi="Calibri" w:cs="Calibri"/>
        </w:rPr>
        <w:t>s</w:t>
      </w:r>
      <w:r w:rsidR="00065E91">
        <w:rPr>
          <w:rFonts w:ascii="Calibri" w:eastAsia="Calibri" w:hAnsi="Calibri" w:cs="Calibri"/>
        </w:rPr>
        <w:t xml:space="preserve"> worldwide. The CPW </w:t>
      </w:r>
      <w:r w:rsidRPr="00C30081">
        <w:rPr>
          <w:rFonts w:ascii="Calibri" w:eastAsia="Calibri" w:hAnsi="Calibri" w:cs="Calibri"/>
        </w:rPr>
        <w:t>promotes conservation through the sustainable management of terrestrial vertebrate</w:t>
      </w:r>
      <w:r w:rsidR="00065E91">
        <w:rPr>
          <w:rFonts w:ascii="Calibri" w:eastAsia="Calibri" w:hAnsi="Calibri" w:cs="Calibri"/>
        </w:rPr>
        <w:t>s. It also serves as</w:t>
      </w:r>
      <w:r w:rsidRPr="00C30081">
        <w:rPr>
          <w:rFonts w:ascii="Calibri" w:eastAsia="Calibri" w:hAnsi="Calibri" w:cs="Calibri"/>
        </w:rPr>
        <w:t xml:space="preserve"> an international </w:t>
      </w:r>
      <w:r w:rsidR="00065E91">
        <w:rPr>
          <w:rFonts w:ascii="Calibri" w:eastAsia="Calibri" w:hAnsi="Calibri" w:cs="Calibri"/>
        </w:rPr>
        <w:t xml:space="preserve">platform that fosters </w:t>
      </w:r>
      <w:r w:rsidRPr="00C30081">
        <w:rPr>
          <w:rFonts w:ascii="Calibri" w:eastAsia="Calibri" w:hAnsi="Calibri" w:cs="Calibri"/>
        </w:rPr>
        <w:t>collaborati</w:t>
      </w:r>
      <w:r w:rsidR="00065E91">
        <w:rPr>
          <w:rFonts w:ascii="Calibri" w:eastAsia="Calibri" w:hAnsi="Calibri" w:cs="Calibri"/>
        </w:rPr>
        <w:t xml:space="preserve">on and coordination on SWM through its diverse membership and partnerships </w:t>
      </w:r>
      <w:r w:rsidRPr="00C30081">
        <w:rPr>
          <w:rFonts w:ascii="Calibri" w:eastAsia="Calibri" w:hAnsi="Calibri" w:cs="Calibri"/>
        </w:rPr>
        <w:t>(FAO, 2020).</w:t>
      </w:r>
      <w:r w:rsidRPr="00C30081">
        <w:rPr>
          <w:rFonts w:ascii="Calibri" w:eastAsia="Calibri" w:hAnsi="Calibri" w:cs="Calibri"/>
          <w:sz w:val="24"/>
          <w:szCs w:val="24"/>
        </w:rPr>
        <w:t xml:space="preserve">  </w:t>
      </w:r>
    </w:p>
    <w:p w14:paraId="5DD3A601" w14:textId="60D4A25F" w:rsidR="003B6715" w:rsidRPr="00C30081" w:rsidRDefault="00906979">
      <w:pPr>
        <w:spacing w:after="120" w:line="288" w:lineRule="auto"/>
        <w:rPr>
          <w:rFonts w:ascii="Calibri" w:eastAsia="Calibri" w:hAnsi="Calibri" w:cs="Calibri"/>
          <w:b/>
          <w:sz w:val="24"/>
          <w:szCs w:val="24"/>
        </w:rPr>
      </w:pPr>
      <w:r w:rsidRPr="00C30081">
        <w:rPr>
          <w:rFonts w:ascii="Calibri" w:eastAsia="Calibri" w:hAnsi="Calibri" w:cs="Calibri"/>
          <w:b/>
          <w:sz w:val="24"/>
          <w:szCs w:val="24"/>
        </w:rPr>
        <w:t xml:space="preserve">Scope of Work </w:t>
      </w:r>
    </w:p>
    <w:p w14:paraId="1B946223" w14:textId="77777777" w:rsidR="003B6715" w:rsidRPr="00C30081" w:rsidRDefault="00906979">
      <w:pPr>
        <w:spacing w:after="120" w:line="288" w:lineRule="auto"/>
        <w:rPr>
          <w:rFonts w:ascii="Calibri" w:eastAsia="Calibri" w:hAnsi="Calibri" w:cs="Calibri"/>
          <w:b/>
          <w:i/>
        </w:rPr>
      </w:pPr>
      <w:r w:rsidRPr="00C30081">
        <w:rPr>
          <w:rFonts w:ascii="Calibri" w:eastAsia="Calibri" w:hAnsi="Calibri" w:cs="Calibri"/>
          <w:b/>
          <w:i/>
        </w:rPr>
        <w:t>Inventory</w:t>
      </w:r>
    </w:p>
    <w:p w14:paraId="2685902A" w14:textId="42032E6F" w:rsidR="003B6715" w:rsidRPr="00C30081" w:rsidRDefault="00906979">
      <w:pPr>
        <w:spacing w:after="120" w:line="288" w:lineRule="auto"/>
        <w:ind w:firstLine="357"/>
        <w:rPr>
          <w:rFonts w:ascii="Calibri" w:eastAsia="Calibri" w:hAnsi="Calibri" w:cs="Calibri"/>
        </w:rPr>
      </w:pPr>
      <w:r w:rsidRPr="00C30081">
        <w:rPr>
          <w:rFonts w:ascii="Calibri" w:eastAsia="Calibri" w:hAnsi="Calibri" w:cs="Calibri"/>
        </w:rPr>
        <w:t xml:space="preserve">The </w:t>
      </w:r>
      <w:r w:rsidR="00710502" w:rsidRPr="00C30081">
        <w:rPr>
          <w:rFonts w:ascii="Calibri" w:eastAsia="Calibri" w:hAnsi="Calibri" w:cs="Calibri"/>
        </w:rPr>
        <w:t xml:space="preserve">base </w:t>
      </w:r>
      <w:r w:rsidRPr="00C30081">
        <w:rPr>
          <w:rFonts w:ascii="Calibri" w:eastAsia="Calibri" w:hAnsi="Calibri" w:cs="Calibri"/>
        </w:rPr>
        <w:t>inventory of</w:t>
      </w:r>
      <w:r w:rsidR="000644C2" w:rsidRPr="00C30081">
        <w:rPr>
          <w:rFonts w:ascii="Calibri" w:eastAsia="Calibri" w:hAnsi="Calibri" w:cs="Calibri"/>
        </w:rPr>
        <w:t xml:space="preserve"> all</w:t>
      </w:r>
      <w:r w:rsidRPr="00C30081">
        <w:rPr>
          <w:rFonts w:ascii="Calibri" w:eastAsia="Calibri" w:hAnsi="Calibri" w:cs="Calibri"/>
        </w:rPr>
        <w:t xml:space="preserve"> existing materials</w:t>
      </w:r>
      <w:r w:rsidR="00710502" w:rsidRPr="00C30081">
        <w:rPr>
          <w:rFonts w:ascii="Calibri" w:eastAsia="Calibri" w:hAnsi="Calibri" w:cs="Calibri"/>
        </w:rPr>
        <w:t xml:space="preserve"> (Appendix A)</w:t>
      </w:r>
      <w:r w:rsidRPr="00C30081">
        <w:rPr>
          <w:rFonts w:ascii="Calibri" w:eastAsia="Calibri" w:hAnsi="Calibri" w:cs="Calibri"/>
        </w:rPr>
        <w:t xml:space="preserve"> focuses on the following elements:</w:t>
      </w:r>
    </w:p>
    <w:p w14:paraId="168E2976" w14:textId="77777777" w:rsidR="000644C2" w:rsidRPr="00C30081" w:rsidRDefault="00906979" w:rsidP="000644C2">
      <w:pPr>
        <w:pStyle w:val="ListParagraph"/>
        <w:numPr>
          <w:ilvl w:val="0"/>
          <w:numId w:val="8"/>
        </w:numPr>
        <w:pBdr>
          <w:top w:val="nil"/>
          <w:left w:val="nil"/>
          <w:bottom w:val="nil"/>
          <w:right w:val="nil"/>
          <w:between w:val="nil"/>
        </w:pBdr>
        <w:spacing w:after="120" w:line="288" w:lineRule="auto"/>
        <w:rPr>
          <w:rFonts w:ascii="Calibri" w:eastAsia="Calibri" w:hAnsi="Calibri" w:cs="Calibri"/>
          <w:color w:val="000000"/>
        </w:rPr>
      </w:pPr>
      <w:r w:rsidRPr="00C30081">
        <w:rPr>
          <w:rFonts w:ascii="Calibri" w:eastAsia="Calibri" w:hAnsi="Calibri" w:cs="Calibri"/>
          <w:color w:val="000000"/>
        </w:rPr>
        <w:t>Information on existing guidance, tools, and documents related to various areas of sustainable wildlife management (e.g., pet trade, ornamental plants, trophy hunting, etc.); and</w:t>
      </w:r>
    </w:p>
    <w:p w14:paraId="5E30719B" w14:textId="5CD20901" w:rsidR="000644C2" w:rsidRPr="00C30081" w:rsidRDefault="00906979" w:rsidP="000644C2">
      <w:pPr>
        <w:pStyle w:val="ListParagraph"/>
        <w:numPr>
          <w:ilvl w:val="0"/>
          <w:numId w:val="8"/>
        </w:numPr>
        <w:pBdr>
          <w:top w:val="nil"/>
          <w:left w:val="nil"/>
          <w:bottom w:val="nil"/>
          <w:right w:val="nil"/>
          <w:between w:val="nil"/>
        </w:pBdr>
        <w:spacing w:after="120" w:line="288" w:lineRule="auto"/>
        <w:rPr>
          <w:rFonts w:ascii="Calibri" w:eastAsia="Calibri" w:hAnsi="Calibri" w:cs="Calibri"/>
          <w:color w:val="000000"/>
        </w:rPr>
      </w:pPr>
      <w:r w:rsidRPr="00C30081">
        <w:rPr>
          <w:rFonts w:ascii="Calibri" w:eastAsia="Calibri" w:hAnsi="Calibri" w:cs="Calibri"/>
          <w:color w:val="000000"/>
        </w:rPr>
        <w:t xml:space="preserve">Information on areas that might require complementary guidance, taking into consideration the issues addressed in the </w:t>
      </w:r>
      <w:hyperlink r:id="rId24">
        <w:r w:rsidRPr="00C30081">
          <w:rPr>
            <w:rFonts w:ascii="Calibri" w:eastAsia="Calibri" w:hAnsi="Calibri" w:cs="Calibri"/>
            <w:color w:val="0000FF"/>
            <w:u w:val="single"/>
          </w:rPr>
          <w:t>Assessment Report on the Sustainable Use of Wild Species</w:t>
        </w:r>
      </w:hyperlink>
      <w:r w:rsidRPr="00C30081">
        <w:rPr>
          <w:rFonts w:ascii="Calibri" w:eastAsia="Calibri" w:hAnsi="Calibri" w:cs="Calibri"/>
          <w:color w:val="000000"/>
        </w:rPr>
        <w:t xml:space="preserve">, </w:t>
      </w:r>
      <w:r w:rsidRPr="00C30081">
        <w:rPr>
          <w:rFonts w:ascii="Calibri" w:eastAsia="Calibri" w:hAnsi="Calibri" w:cs="Calibri"/>
          <w:color w:val="000000"/>
        </w:rPr>
        <w:lastRenderedPageBreak/>
        <w:t>authored by the Intergovernmental Science-Policy Platform on Biodiversity and Ecosystem Services (I</w:t>
      </w:r>
      <w:r w:rsidR="00F044B5" w:rsidRPr="00C30081">
        <w:rPr>
          <w:rFonts w:ascii="Calibri" w:eastAsia="Calibri" w:hAnsi="Calibri" w:cs="Calibri"/>
          <w:color w:val="000000"/>
        </w:rPr>
        <w:t>B</w:t>
      </w:r>
      <w:r w:rsidRPr="00C30081">
        <w:rPr>
          <w:rFonts w:ascii="Calibri" w:eastAsia="Calibri" w:hAnsi="Calibri" w:cs="Calibri"/>
          <w:color w:val="000000"/>
        </w:rPr>
        <w:t xml:space="preserve">PES), including the lists in </w:t>
      </w:r>
      <w:hyperlink r:id="rId25">
        <w:r w:rsidRPr="00C30081">
          <w:rPr>
            <w:rFonts w:ascii="Calibri" w:eastAsia="Calibri" w:hAnsi="Calibri" w:cs="Calibri"/>
            <w:color w:val="0000FF"/>
            <w:u w:val="single"/>
          </w:rPr>
          <w:t>CBD/SBSTTA/25/11</w:t>
        </w:r>
      </w:hyperlink>
      <w:r w:rsidRPr="00C30081">
        <w:rPr>
          <w:rFonts w:ascii="Calibri" w:eastAsia="Calibri" w:hAnsi="Calibri" w:cs="Calibri"/>
          <w:color w:val="000000"/>
        </w:rPr>
        <w:t xml:space="preserve"> and </w:t>
      </w:r>
      <w:hyperlink r:id="rId26">
        <w:r w:rsidRPr="00C30081">
          <w:rPr>
            <w:rFonts w:ascii="Calibri" w:eastAsia="Calibri" w:hAnsi="Calibri" w:cs="Calibri"/>
            <w:color w:val="0000FF"/>
            <w:u w:val="single"/>
          </w:rPr>
          <w:t>IPBES/9/14/Add.1</w:t>
        </w:r>
      </w:hyperlink>
      <w:r w:rsidRPr="00C30081">
        <w:rPr>
          <w:rFonts w:ascii="Calibri" w:eastAsia="Calibri" w:hAnsi="Calibri" w:cs="Calibri"/>
          <w:color w:val="000000"/>
        </w:rPr>
        <w:t>.</w:t>
      </w:r>
    </w:p>
    <w:p w14:paraId="4281E813" w14:textId="5F35D214" w:rsidR="005E0865" w:rsidRPr="00C30081" w:rsidRDefault="005E0865" w:rsidP="000644C2">
      <w:pPr>
        <w:spacing w:after="120" w:line="288" w:lineRule="auto"/>
        <w:ind w:firstLine="357"/>
        <w:rPr>
          <w:rFonts w:ascii="Calibri" w:eastAsia="Calibri" w:hAnsi="Calibri" w:cs="Calibri"/>
        </w:rPr>
      </w:pPr>
      <w:r w:rsidRPr="00C30081">
        <w:rPr>
          <w:rFonts w:ascii="Calibri" w:eastAsia="Calibri" w:hAnsi="Calibri" w:cs="Calibri"/>
        </w:rPr>
        <w:t xml:space="preserve">It </w:t>
      </w:r>
      <w:r w:rsidR="00AB7AA4" w:rsidRPr="00C30081">
        <w:rPr>
          <w:rFonts w:ascii="Calibri" w:eastAsia="Calibri" w:hAnsi="Calibri" w:cs="Calibri"/>
        </w:rPr>
        <w:t>encompasses</w:t>
      </w:r>
      <w:r w:rsidRPr="00C30081">
        <w:rPr>
          <w:rFonts w:ascii="Calibri" w:eastAsia="Calibri" w:hAnsi="Calibri" w:cs="Calibri"/>
        </w:rPr>
        <w:t xml:space="preserve"> </w:t>
      </w:r>
      <w:proofErr w:type="gramStart"/>
      <w:r w:rsidRPr="00C30081">
        <w:rPr>
          <w:rFonts w:ascii="Calibri" w:eastAsia="Calibri" w:hAnsi="Calibri" w:cs="Calibri"/>
        </w:rPr>
        <w:t>all of</w:t>
      </w:r>
      <w:proofErr w:type="gramEnd"/>
      <w:r w:rsidRPr="00C30081">
        <w:rPr>
          <w:rFonts w:ascii="Calibri" w:eastAsia="Calibri" w:hAnsi="Calibri" w:cs="Calibri"/>
        </w:rPr>
        <w:t xml:space="preserve"> the resources </w:t>
      </w:r>
      <w:r w:rsidR="002C5E86">
        <w:rPr>
          <w:rFonts w:ascii="Calibri" w:eastAsia="Calibri" w:hAnsi="Calibri" w:cs="Calibri"/>
        </w:rPr>
        <w:t>provided to the process, including those that may not be attributed to relevant MEAs or IGOs and those relevant</w:t>
      </w:r>
      <w:r w:rsidR="00AB7AA4" w:rsidRPr="00C30081">
        <w:rPr>
          <w:rFonts w:ascii="Calibri" w:eastAsia="Calibri" w:hAnsi="Calibri" w:cs="Calibri"/>
        </w:rPr>
        <w:t xml:space="preserve"> to SWM that fall outside of CPW’s mandate and scope.</w:t>
      </w:r>
    </w:p>
    <w:p w14:paraId="758F2113" w14:textId="7E7407C0" w:rsidR="00AB7AA4" w:rsidRPr="00C30081" w:rsidRDefault="00AB7AA4" w:rsidP="000644C2">
      <w:pPr>
        <w:spacing w:after="120" w:line="288" w:lineRule="auto"/>
        <w:ind w:firstLine="357"/>
        <w:rPr>
          <w:rFonts w:ascii="Calibri" w:eastAsia="Calibri" w:hAnsi="Calibri" w:cs="Calibri"/>
          <w:b/>
          <w:bCs/>
        </w:rPr>
      </w:pPr>
      <w:r w:rsidRPr="00C30081">
        <w:rPr>
          <w:rFonts w:ascii="Calibri" w:eastAsia="Calibri" w:hAnsi="Calibri" w:cs="Calibri"/>
          <w:b/>
          <w:bCs/>
        </w:rPr>
        <w:t xml:space="preserve">The inventory to be used for analysis (Appendix B) is a </w:t>
      </w:r>
      <w:r w:rsidR="008C1302" w:rsidRPr="00C30081">
        <w:rPr>
          <w:rFonts w:ascii="Calibri" w:eastAsia="Calibri" w:hAnsi="Calibri" w:cs="Calibri"/>
          <w:b/>
          <w:bCs/>
        </w:rPr>
        <w:t>pared-down</w:t>
      </w:r>
      <w:r w:rsidRPr="00C30081">
        <w:rPr>
          <w:rFonts w:ascii="Calibri" w:eastAsia="Calibri" w:hAnsi="Calibri" w:cs="Calibri"/>
          <w:b/>
          <w:bCs/>
        </w:rPr>
        <w:t xml:space="preserve"> version of the base inventory.  It includes only resources which may be attributed to relevant MEAs and/or IGOs, which are also relevant to SWM in terms of CPW’s mandate and scope, i.e., relevant to the conservation and management of terrestrial vertebrates.</w:t>
      </w:r>
    </w:p>
    <w:p w14:paraId="3B89AA80" w14:textId="24B46B12" w:rsidR="000644C2" w:rsidRPr="00C30081" w:rsidRDefault="00AB7AA4" w:rsidP="00AB7AA4">
      <w:pPr>
        <w:spacing w:after="120" w:line="288" w:lineRule="auto"/>
        <w:ind w:firstLine="357"/>
        <w:rPr>
          <w:rFonts w:ascii="Calibri" w:eastAsia="Calibri" w:hAnsi="Calibri" w:cs="Calibri"/>
        </w:rPr>
      </w:pPr>
      <w:r w:rsidRPr="00C30081">
        <w:rPr>
          <w:rFonts w:ascii="Calibri" w:eastAsia="Calibri" w:hAnsi="Calibri" w:cs="Calibri"/>
        </w:rPr>
        <w:t xml:space="preserve">In both versions of the inventory, resources have been organized by contributor, resource name, type of practice, species, geographical focus, resource type, and objective(s) addressed.  </w:t>
      </w:r>
    </w:p>
    <w:p w14:paraId="1CA3A00C" w14:textId="77777777" w:rsidR="00656E04" w:rsidRPr="00C30081" w:rsidRDefault="00656E04" w:rsidP="00656E04">
      <w:pPr>
        <w:spacing w:after="120" w:line="288" w:lineRule="auto"/>
        <w:ind w:firstLine="357"/>
        <w:rPr>
          <w:rFonts w:ascii="Calibri" w:eastAsia="Calibri" w:hAnsi="Calibri" w:cs="Calibri"/>
          <w:sz w:val="10"/>
          <w:szCs w:val="10"/>
        </w:rPr>
      </w:pPr>
    </w:p>
    <w:p w14:paraId="2DF96858" w14:textId="7AC98E5D" w:rsidR="003B6715" w:rsidRPr="00C30081" w:rsidRDefault="00906979">
      <w:pPr>
        <w:pBdr>
          <w:top w:val="nil"/>
          <w:left w:val="nil"/>
          <w:bottom w:val="nil"/>
          <w:right w:val="nil"/>
          <w:between w:val="nil"/>
        </w:pBdr>
        <w:spacing w:after="120" w:line="288" w:lineRule="auto"/>
        <w:rPr>
          <w:rFonts w:ascii="Calibri" w:eastAsia="Calibri" w:hAnsi="Calibri" w:cs="Calibri"/>
          <w:i/>
          <w:color w:val="1F497D"/>
          <w:sz w:val="18"/>
          <w:szCs w:val="18"/>
        </w:rPr>
      </w:pPr>
      <w:r w:rsidRPr="00C30081">
        <w:rPr>
          <w:rFonts w:ascii="Calibri" w:eastAsia="Calibri" w:hAnsi="Calibri" w:cs="Calibri"/>
          <w:i/>
          <w:color w:val="1F497D"/>
          <w:sz w:val="18"/>
          <w:szCs w:val="18"/>
        </w:rPr>
        <w:t xml:space="preserve">Figure 1: Data fields from Inventory of Existing Guidance and Tools, CPW </w:t>
      </w:r>
      <w:r w:rsidR="004D0711" w:rsidRPr="00C30081">
        <w:rPr>
          <w:rFonts w:ascii="Calibri" w:eastAsia="Calibri" w:hAnsi="Calibri" w:cs="Calibri"/>
          <w:i/>
          <w:color w:val="1F497D"/>
          <w:sz w:val="18"/>
          <w:szCs w:val="18"/>
        </w:rPr>
        <w:t xml:space="preserve">CBD </w:t>
      </w:r>
      <w:r w:rsidRPr="00C30081">
        <w:rPr>
          <w:rFonts w:ascii="Calibri" w:eastAsia="Calibri" w:hAnsi="Calibri" w:cs="Calibri"/>
          <w:i/>
          <w:color w:val="1F497D"/>
          <w:sz w:val="18"/>
          <w:szCs w:val="18"/>
        </w:rPr>
        <w:t>Gap Analysis</w:t>
      </w:r>
    </w:p>
    <w:tbl>
      <w:tblPr>
        <w:tblStyle w:val="a"/>
        <w:tblpPr w:leftFromText="181" w:rightFromText="181" w:vertAnchor="text" w:tblpY="1"/>
        <w:tblW w:w="7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4"/>
        <w:gridCol w:w="621"/>
        <w:gridCol w:w="946"/>
        <w:gridCol w:w="894"/>
        <w:gridCol w:w="1452"/>
        <w:gridCol w:w="1376"/>
        <w:gridCol w:w="1082"/>
      </w:tblGrid>
      <w:tr w:rsidR="009D1685" w:rsidRPr="00C30081" w14:paraId="76CA9D65" w14:textId="77777777" w:rsidTr="009D1685">
        <w:trPr>
          <w:trHeight w:val="510"/>
        </w:trPr>
        <w:tc>
          <w:tcPr>
            <w:tcW w:w="1554" w:type="dxa"/>
          </w:tcPr>
          <w:p w14:paraId="5424B15D" w14:textId="77777777" w:rsidR="009D1685" w:rsidRPr="00C30081" w:rsidRDefault="009D1685">
            <w:pPr>
              <w:spacing w:after="120" w:line="288" w:lineRule="auto"/>
              <w:rPr>
                <w:rFonts w:ascii="Calibri" w:eastAsia="Calibri" w:hAnsi="Calibri" w:cs="Calibri"/>
                <w:b/>
              </w:rPr>
            </w:pPr>
            <w:r w:rsidRPr="00C30081">
              <w:rPr>
                <w:rFonts w:ascii="Calibri" w:eastAsia="Calibri" w:hAnsi="Calibri" w:cs="Calibri"/>
                <w:b/>
              </w:rPr>
              <w:t xml:space="preserve">Organization </w:t>
            </w:r>
          </w:p>
        </w:tc>
        <w:tc>
          <w:tcPr>
            <w:tcW w:w="621" w:type="dxa"/>
          </w:tcPr>
          <w:p w14:paraId="1EB51BDF" w14:textId="77777777" w:rsidR="009D1685" w:rsidRPr="00C30081" w:rsidRDefault="009D1685">
            <w:pPr>
              <w:spacing w:after="120" w:line="288" w:lineRule="auto"/>
              <w:rPr>
                <w:rFonts w:ascii="Calibri" w:eastAsia="Calibri" w:hAnsi="Calibri" w:cs="Calibri"/>
                <w:b/>
              </w:rPr>
            </w:pPr>
            <w:r w:rsidRPr="00C30081">
              <w:rPr>
                <w:rFonts w:ascii="Calibri" w:eastAsia="Calibri" w:hAnsi="Calibri" w:cs="Calibri"/>
                <w:b/>
              </w:rPr>
              <w:t xml:space="preserve">Title </w:t>
            </w:r>
          </w:p>
        </w:tc>
        <w:tc>
          <w:tcPr>
            <w:tcW w:w="946" w:type="dxa"/>
          </w:tcPr>
          <w:p w14:paraId="24FB00BF" w14:textId="77777777" w:rsidR="009D1685" w:rsidRPr="00C30081" w:rsidRDefault="009D1685">
            <w:pPr>
              <w:spacing w:after="120" w:line="288" w:lineRule="auto"/>
              <w:rPr>
                <w:rFonts w:ascii="Calibri" w:eastAsia="Calibri" w:hAnsi="Calibri" w:cs="Calibri"/>
                <w:b/>
              </w:rPr>
            </w:pPr>
            <w:r w:rsidRPr="00C30081">
              <w:rPr>
                <w:rFonts w:ascii="Calibri" w:eastAsia="Calibri" w:hAnsi="Calibri" w:cs="Calibri"/>
                <w:b/>
              </w:rPr>
              <w:t xml:space="preserve">Practice </w:t>
            </w:r>
          </w:p>
        </w:tc>
        <w:tc>
          <w:tcPr>
            <w:tcW w:w="894" w:type="dxa"/>
          </w:tcPr>
          <w:p w14:paraId="4C5864D8" w14:textId="77777777" w:rsidR="009D1685" w:rsidRPr="00C30081" w:rsidRDefault="009D1685">
            <w:pPr>
              <w:spacing w:after="120" w:line="288" w:lineRule="auto"/>
              <w:rPr>
                <w:rFonts w:ascii="Calibri" w:eastAsia="Calibri" w:hAnsi="Calibri" w:cs="Calibri"/>
                <w:b/>
              </w:rPr>
            </w:pPr>
            <w:r w:rsidRPr="00C30081">
              <w:rPr>
                <w:rFonts w:ascii="Calibri" w:eastAsia="Calibri" w:hAnsi="Calibri" w:cs="Calibri"/>
                <w:b/>
              </w:rPr>
              <w:t xml:space="preserve">Species </w:t>
            </w:r>
          </w:p>
        </w:tc>
        <w:tc>
          <w:tcPr>
            <w:tcW w:w="1452" w:type="dxa"/>
          </w:tcPr>
          <w:p w14:paraId="76219AEA" w14:textId="77777777" w:rsidR="009D1685" w:rsidRPr="00C30081" w:rsidRDefault="009D1685">
            <w:pPr>
              <w:spacing w:after="120" w:line="288" w:lineRule="auto"/>
              <w:rPr>
                <w:rFonts w:ascii="Calibri" w:eastAsia="Calibri" w:hAnsi="Calibri" w:cs="Calibri"/>
                <w:b/>
              </w:rPr>
            </w:pPr>
            <w:r w:rsidRPr="00C30081">
              <w:rPr>
                <w:rFonts w:ascii="Calibri" w:eastAsia="Calibri" w:hAnsi="Calibri" w:cs="Calibri"/>
                <w:b/>
              </w:rPr>
              <w:t xml:space="preserve">Geographical Focus </w:t>
            </w:r>
          </w:p>
        </w:tc>
        <w:tc>
          <w:tcPr>
            <w:tcW w:w="1376" w:type="dxa"/>
          </w:tcPr>
          <w:p w14:paraId="02410B28" w14:textId="77777777" w:rsidR="009D1685" w:rsidRPr="00C30081" w:rsidRDefault="009D1685">
            <w:pPr>
              <w:spacing w:after="120" w:line="288" w:lineRule="auto"/>
              <w:rPr>
                <w:rFonts w:ascii="Calibri" w:eastAsia="Calibri" w:hAnsi="Calibri" w:cs="Calibri"/>
                <w:b/>
              </w:rPr>
            </w:pPr>
            <w:r w:rsidRPr="00C30081">
              <w:rPr>
                <w:rFonts w:ascii="Calibri" w:eastAsia="Calibri" w:hAnsi="Calibri" w:cs="Calibri"/>
                <w:b/>
              </w:rPr>
              <w:t xml:space="preserve">Description - Objective(s) </w:t>
            </w:r>
          </w:p>
        </w:tc>
        <w:tc>
          <w:tcPr>
            <w:tcW w:w="1082" w:type="dxa"/>
          </w:tcPr>
          <w:p w14:paraId="1455B2A9" w14:textId="77777777" w:rsidR="009D1685" w:rsidRPr="00C30081" w:rsidRDefault="009D1685">
            <w:pPr>
              <w:spacing w:after="120" w:line="288" w:lineRule="auto"/>
              <w:rPr>
                <w:rFonts w:ascii="Calibri" w:eastAsia="Calibri" w:hAnsi="Calibri" w:cs="Calibri"/>
                <w:b/>
              </w:rPr>
            </w:pPr>
            <w:r w:rsidRPr="00C30081">
              <w:rPr>
                <w:rFonts w:ascii="Calibri" w:eastAsia="Calibri" w:hAnsi="Calibri" w:cs="Calibri"/>
                <w:b/>
              </w:rPr>
              <w:t>Resource Type</w:t>
            </w:r>
          </w:p>
        </w:tc>
      </w:tr>
    </w:tbl>
    <w:p w14:paraId="56051DE2" w14:textId="77777777" w:rsidR="003B6715" w:rsidRPr="00C30081" w:rsidRDefault="003B6715">
      <w:pPr>
        <w:spacing w:after="120" w:line="288" w:lineRule="auto"/>
        <w:rPr>
          <w:rFonts w:ascii="Calibri" w:eastAsia="Calibri" w:hAnsi="Calibri" w:cs="Calibri"/>
          <w:b/>
          <w:sz w:val="10"/>
          <w:szCs w:val="10"/>
        </w:rPr>
      </w:pPr>
    </w:p>
    <w:p w14:paraId="6F6518A3" w14:textId="77777777" w:rsidR="009D1685" w:rsidRDefault="009D1685">
      <w:pPr>
        <w:spacing w:after="120" w:line="288" w:lineRule="auto"/>
        <w:rPr>
          <w:rFonts w:ascii="Calibri" w:eastAsia="Calibri" w:hAnsi="Calibri" w:cs="Calibri"/>
          <w:b/>
          <w:i/>
        </w:rPr>
      </w:pPr>
    </w:p>
    <w:p w14:paraId="0779C5EE" w14:textId="77777777" w:rsidR="009D1685" w:rsidRDefault="009D1685">
      <w:pPr>
        <w:spacing w:after="120" w:line="288" w:lineRule="auto"/>
        <w:rPr>
          <w:rFonts w:ascii="Calibri" w:eastAsia="Calibri" w:hAnsi="Calibri" w:cs="Calibri"/>
          <w:b/>
          <w:i/>
        </w:rPr>
      </w:pPr>
    </w:p>
    <w:p w14:paraId="6C29C180" w14:textId="77777777" w:rsidR="009D1685" w:rsidRPr="00FA63A4" w:rsidRDefault="009D1685">
      <w:pPr>
        <w:spacing w:after="120" w:line="288" w:lineRule="auto"/>
        <w:rPr>
          <w:rFonts w:ascii="Calibri" w:eastAsia="Calibri" w:hAnsi="Calibri" w:cs="Calibri"/>
          <w:b/>
          <w:i/>
          <w:sz w:val="12"/>
          <w:szCs w:val="12"/>
        </w:rPr>
      </w:pPr>
    </w:p>
    <w:p w14:paraId="1D583A0D" w14:textId="65AAFFF2" w:rsidR="003B6715" w:rsidRPr="00C30081" w:rsidRDefault="00906979">
      <w:pPr>
        <w:spacing w:after="120" w:line="288" w:lineRule="auto"/>
        <w:rPr>
          <w:rFonts w:ascii="Calibri" w:eastAsia="Calibri" w:hAnsi="Calibri" w:cs="Calibri"/>
          <w:b/>
          <w:i/>
        </w:rPr>
      </w:pPr>
      <w:r w:rsidRPr="00C30081">
        <w:rPr>
          <w:rFonts w:ascii="Calibri" w:eastAsia="Calibri" w:hAnsi="Calibri" w:cs="Calibri"/>
          <w:b/>
          <w:i/>
        </w:rPr>
        <w:t>Contributors</w:t>
      </w:r>
    </w:p>
    <w:p w14:paraId="5CB7BB1F" w14:textId="7A22DD20" w:rsidR="003B6715" w:rsidRPr="00C30081" w:rsidRDefault="00906979">
      <w:pPr>
        <w:spacing w:after="120" w:line="288" w:lineRule="auto"/>
        <w:ind w:firstLine="720"/>
        <w:rPr>
          <w:rFonts w:ascii="Calibri" w:eastAsia="Calibri" w:hAnsi="Calibri" w:cs="Calibri"/>
        </w:rPr>
      </w:pPr>
      <w:bookmarkStart w:id="2" w:name="_30j0zll" w:colFirst="0" w:colLast="0"/>
      <w:bookmarkEnd w:id="2"/>
      <w:r w:rsidRPr="00C30081">
        <w:rPr>
          <w:rFonts w:ascii="Calibri" w:eastAsia="Calibri" w:hAnsi="Calibri" w:cs="Calibri"/>
        </w:rPr>
        <w:t xml:space="preserve">CPW Partners, </w:t>
      </w:r>
      <w:r w:rsidR="002C5E86">
        <w:rPr>
          <w:rFonts w:ascii="Calibri" w:eastAsia="Calibri" w:hAnsi="Calibri" w:cs="Calibri"/>
        </w:rPr>
        <w:t>following</w:t>
      </w:r>
      <w:r w:rsidRPr="00C30081">
        <w:rPr>
          <w:rFonts w:ascii="Calibri" w:eastAsia="Calibri" w:hAnsi="Calibri" w:cs="Calibri"/>
        </w:rPr>
        <w:t xml:space="preserve"> </w:t>
      </w:r>
      <w:hyperlink r:id="rId27">
        <w:r w:rsidRPr="00C30081">
          <w:rPr>
            <w:rFonts w:ascii="Calibri" w:eastAsia="Calibri" w:hAnsi="Calibri" w:cs="Calibri"/>
            <w:color w:val="0000FF"/>
            <w:u w:val="single"/>
          </w:rPr>
          <w:t>CBD Recommendation 25/7</w:t>
        </w:r>
      </w:hyperlink>
      <w:r w:rsidRPr="00C30081">
        <w:rPr>
          <w:rFonts w:ascii="Calibri" w:eastAsia="Calibri" w:hAnsi="Calibri" w:cs="Calibri"/>
        </w:rPr>
        <w:t xml:space="preserve">, provided relevant resources from their organizations to be added to the inventory exercise.  As requested by the same Recommendation, the CBD Executive Secretary has also solicited views and inputs on best practices for sustainable wildlife management and areas that require complementary guidance from Parties, IPLCs, women, youth, relevant MEAs, and competent intergovernmental bodies via </w:t>
      </w:r>
      <w:hyperlink r:id="rId28">
        <w:r w:rsidRPr="00C30081">
          <w:rPr>
            <w:rFonts w:ascii="Calibri" w:eastAsia="Calibri" w:hAnsi="Calibri" w:cs="Calibri"/>
            <w:color w:val="0000FF"/>
            <w:u w:val="single"/>
          </w:rPr>
          <w:t>Notification SCBD/SSSF/JL/SS/</w:t>
        </w:r>
        <w:proofErr w:type="spellStart"/>
        <w:r w:rsidRPr="00C30081">
          <w:rPr>
            <w:rFonts w:ascii="Calibri" w:eastAsia="Calibri" w:hAnsi="Calibri" w:cs="Calibri"/>
            <w:color w:val="0000FF"/>
            <w:u w:val="single"/>
          </w:rPr>
          <w:t>MCa</w:t>
        </w:r>
        <w:proofErr w:type="spellEnd"/>
        <w:r w:rsidRPr="00C30081">
          <w:rPr>
            <w:rFonts w:ascii="Calibri" w:eastAsia="Calibri" w:hAnsi="Calibri" w:cs="Calibri"/>
            <w:color w:val="0000FF"/>
            <w:u w:val="single"/>
          </w:rPr>
          <w:t>/91359</w:t>
        </w:r>
      </w:hyperlink>
      <w:r w:rsidRPr="00C30081">
        <w:rPr>
          <w:rFonts w:ascii="Calibri" w:eastAsia="Calibri" w:hAnsi="Calibri" w:cs="Calibri"/>
        </w:rPr>
        <w:t xml:space="preserve">.  These contributions were provided to CPW for integration with views and inputs from CPW Partners and for addition to the inventory.  </w:t>
      </w:r>
    </w:p>
    <w:p w14:paraId="7ED8F5A6" w14:textId="1A5F19FD"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rPr>
        <w:t>In instances where contributors provided incomplete information, missing or broken links, every effort was made to correct and standardize the submission so the resource could be included.  Duplicat</w:t>
      </w:r>
      <w:r w:rsidR="0017028F">
        <w:rPr>
          <w:rFonts w:ascii="Calibri" w:eastAsia="Calibri" w:hAnsi="Calibri" w:cs="Calibri"/>
        </w:rPr>
        <w:t>e</w:t>
      </w:r>
      <w:r w:rsidRPr="00C30081">
        <w:rPr>
          <w:rFonts w:ascii="Calibri" w:eastAsia="Calibri" w:hAnsi="Calibri" w:cs="Calibri"/>
        </w:rPr>
        <w:t xml:space="preserve"> resources </w:t>
      </w:r>
      <w:r w:rsidR="0017028F">
        <w:rPr>
          <w:rFonts w:ascii="Calibri" w:eastAsia="Calibri" w:hAnsi="Calibri" w:cs="Calibri"/>
        </w:rPr>
        <w:t>were</w:t>
      </w:r>
      <w:r w:rsidRPr="00C30081">
        <w:rPr>
          <w:rFonts w:ascii="Calibri" w:eastAsia="Calibri" w:hAnsi="Calibri" w:cs="Calibri"/>
        </w:rPr>
        <w:t xml:space="preserve"> removed from the list and the contributing organization attribution has been adjusted to reflect that the resource is co-owned.</w:t>
      </w:r>
    </w:p>
    <w:p w14:paraId="7F004BB3" w14:textId="05C78F82" w:rsidR="0017028F" w:rsidRPr="0017028F" w:rsidRDefault="0017028F" w:rsidP="0017028F">
      <w:pPr>
        <w:spacing w:after="120" w:line="288" w:lineRule="auto"/>
        <w:ind w:firstLine="720"/>
        <w:rPr>
          <w:rFonts w:ascii="Calibri" w:eastAsia="Calibri" w:hAnsi="Calibri" w:cs="Calibri"/>
        </w:rPr>
      </w:pPr>
      <w:r w:rsidRPr="0017028F">
        <w:rPr>
          <w:rFonts w:ascii="Calibri" w:eastAsia="Calibri" w:hAnsi="Calibri" w:cs="Calibri"/>
        </w:rPr>
        <w:t>To ensure a comprehensive compilation of existing materials and address evident gaps, additional relevant resources were independently sourced from the following organizations and included in the base inventory (Appendix A):</w:t>
      </w:r>
    </w:p>
    <w:p w14:paraId="49651DC5" w14:textId="77777777" w:rsidR="0017028F" w:rsidRPr="0093372F" w:rsidRDefault="0017028F" w:rsidP="0093372F">
      <w:pPr>
        <w:pStyle w:val="ListParagraph"/>
        <w:numPr>
          <w:ilvl w:val="0"/>
          <w:numId w:val="9"/>
        </w:numPr>
        <w:spacing w:after="120" w:line="288" w:lineRule="auto"/>
        <w:ind w:hanging="731"/>
        <w:rPr>
          <w:rFonts w:ascii="Calibri" w:eastAsia="Calibri" w:hAnsi="Calibri" w:cs="Calibri"/>
        </w:rPr>
      </w:pPr>
      <w:proofErr w:type="gramStart"/>
      <w:r w:rsidRPr="0093372F">
        <w:rPr>
          <w:rFonts w:ascii="Calibri" w:eastAsia="Calibri" w:hAnsi="Calibri" w:cs="Calibri"/>
        </w:rPr>
        <w:t>World Wide</w:t>
      </w:r>
      <w:proofErr w:type="gramEnd"/>
      <w:r w:rsidRPr="0093372F">
        <w:rPr>
          <w:rFonts w:ascii="Calibri" w:eastAsia="Calibri" w:hAnsi="Calibri" w:cs="Calibri"/>
        </w:rPr>
        <w:t xml:space="preserve"> Fund for Nature (WWF)</w:t>
      </w:r>
    </w:p>
    <w:p w14:paraId="4733DF44" w14:textId="77777777" w:rsidR="0017028F" w:rsidRPr="0093372F" w:rsidRDefault="0017028F" w:rsidP="0093372F">
      <w:pPr>
        <w:pStyle w:val="ListParagraph"/>
        <w:numPr>
          <w:ilvl w:val="0"/>
          <w:numId w:val="9"/>
        </w:numPr>
        <w:spacing w:after="120" w:line="288" w:lineRule="auto"/>
        <w:ind w:hanging="731"/>
        <w:rPr>
          <w:rFonts w:ascii="Calibri" w:eastAsia="Calibri" w:hAnsi="Calibri" w:cs="Calibri"/>
        </w:rPr>
      </w:pPr>
      <w:r w:rsidRPr="0093372F">
        <w:rPr>
          <w:rFonts w:ascii="Calibri" w:eastAsia="Calibri" w:hAnsi="Calibri" w:cs="Calibri"/>
        </w:rPr>
        <w:t>United Nations Educational, Scientific and Cultural Organization (UNESCO)</w:t>
      </w:r>
    </w:p>
    <w:p w14:paraId="2C08FF3B" w14:textId="77777777" w:rsidR="0017028F" w:rsidRPr="0093372F" w:rsidRDefault="0017028F" w:rsidP="0093372F">
      <w:pPr>
        <w:pStyle w:val="ListParagraph"/>
        <w:numPr>
          <w:ilvl w:val="0"/>
          <w:numId w:val="9"/>
        </w:numPr>
        <w:spacing w:after="120" w:line="288" w:lineRule="auto"/>
        <w:ind w:hanging="731"/>
        <w:rPr>
          <w:rFonts w:ascii="Calibri" w:eastAsia="Calibri" w:hAnsi="Calibri" w:cs="Calibri"/>
        </w:rPr>
      </w:pPr>
      <w:r w:rsidRPr="0093372F">
        <w:rPr>
          <w:rFonts w:ascii="Calibri" w:eastAsia="Calibri" w:hAnsi="Calibri" w:cs="Calibri"/>
        </w:rPr>
        <w:t>Southeast Asian Reptile Conservation Alliance (SARCA)</w:t>
      </w:r>
    </w:p>
    <w:p w14:paraId="703457DE" w14:textId="77777777" w:rsidR="0017028F" w:rsidRPr="0093372F" w:rsidRDefault="0017028F" w:rsidP="0093372F">
      <w:pPr>
        <w:pStyle w:val="ListParagraph"/>
        <w:numPr>
          <w:ilvl w:val="0"/>
          <w:numId w:val="9"/>
        </w:numPr>
        <w:spacing w:after="120" w:line="288" w:lineRule="auto"/>
        <w:ind w:hanging="731"/>
        <w:rPr>
          <w:rFonts w:ascii="Calibri" w:eastAsia="Calibri" w:hAnsi="Calibri" w:cs="Calibri"/>
        </w:rPr>
      </w:pPr>
      <w:r w:rsidRPr="0093372F">
        <w:rPr>
          <w:rFonts w:ascii="Calibri" w:eastAsia="Calibri" w:hAnsi="Calibri" w:cs="Calibri"/>
        </w:rPr>
        <w:t>European Federation for Hunting and Conservation (FACE)</w:t>
      </w:r>
    </w:p>
    <w:p w14:paraId="231BCCE5" w14:textId="77777777" w:rsidR="0017028F" w:rsidRPr="0093372F" w:rsidRDefault="0017028F" w:rsidP="0093372F">
      <w:pPr>
        <w:pStyle w:val="ListParagraph"/>
        <w:numPr>
          <w:ilvl w:val="0"/>
          <w:numId w:val="9"/>
        </w:numPr>
        <w:spacing w:after="120" w:line="288" w:lineRule="auto"/>
        <w:ind w:hanging="731"/>
        <w:rPr>
          <w:rFonts w:ascii="Calibri" w:eastAsia="Calibri" w:hAnsi="Calibri" w:cs="Calibri"/>
        </w:rPr>
      </w:pPr>
      <w:r w:rsidRPr="0093372F">
        <w:rPr>
          <w:rFonts w:ascii="Calibri" w:eastAsia="Calibri" w:hAnsi="Calibri" w:cs="Calibri"/>
        </w:rPr>
        <w:lastRenderedPageBreak/>
        <w:t>International Finance Corporation (IFC)</w:t>
      </w:r>
    </w:p>
    <w:p w14:paraId="7C9040BC" w14:textId="77777777" w:rsidR="0017028F" w:rsidRPr="0093372F" w:rsidRDefault="0017028F" w:rsidP="0093372F">
      <w:pPr>
        <w:pStyle w:val="ListParagraph"/>
        <w:numPr>
          <w:ilvl w:val="0"/>
          <w:numId w:val="9"/>
        </w:numPr>
        <w:spacing w:after="120" w:line="288" w:lineRule="auto"/>
        <w:ind w:hanging="731"/>
        <w:rPr>
          <w:rFonts w:ascii="Calibri" w:eastAsia="Calibri" w:hAnsi="Calibri" w:cs="Calibri"/>
        </w:rPr>
      </w:pPr>
      <w:r w:rsidRPr="0093372F">
        <w:rPr>
          <w:rFonts w:ascii="Calibri" w:eastAsia="Calibri" w:hAnsi="Calibri" w:cs="Calibri"/>
        </w:rPr>
        <w:t>Agreement on the Conservation of African-Eurasian Migratory Waterbirds (AEWA)</w:t>
      </w:r>
    </w:p>
    <w:p w14:paraId="45105A71" w14:textId="77777777" w:rsidR="0017028F" w:rsidRPr="0093372F" w:rsidRDefault="0017028F" w:rsidP="0093372F">
      <w:pPr>
        <w:pStyle w:val="ListParagraph"/>
        <w:numPr>
          <w:ilvl w:val="0"/>
          <w:numId w:val="9"/>
        </w:numPr>
        <w:spacing w:after="120" w:line="288" w:lineRule="auto"/>
        <w:ind w:hanging="731"/>
        <w:rPr>
          <w:rFonts w:ascii="Calibri" w:eastAsia="Calibri" w:hAnsi="Calibri" w:cs="Calibri"/>
        </w:rPr>
      </w:pPr>
      <w:r w:rsidRPr="0093372F">
        <w:rPr>
          <w:rFonts w:ascii="Calibri" w:eastAsia="Calibri" w:hAnsi="Calibri" w:cs="Calibri"/>
        </w:rPr>
        <w:t>International Whaling Commission (IWC)</w:t>
      </w:r>
    </w:p>
    <w:p w14:paraId="1F6A7B7E" w14:textId="77777777" w:rsidR="0017028F" w:rsidRPr="0093372F" w:rsidRDefault="0017028F" w:rsidP="0093372F">
      <w:pPr>
        <w:pStyle w:val="ListParagraph"/>
        <w:numPr>
          <w:ilvl w:val="0"/>
          <w:numId w:val="9"/>
        </w:numPr>
        <w:spacing w:after="120" w:line="288" w:lineRule="auto"/>
        <w:ind w:hanging="731"/>
        <w:rPr>
          <w:rFonts w:ascii="Calibri" w:eastAsia="Calibri" w:hAnsi="Calibri" w:cs="Calibri"/>
        </w:rPr>
      </w:pPr>
      <w:r w:rsidRPr="0093372F">
        <w:rPr>
          <w:rFonts w:ascii="Calibri" w:eastAsia="Calibri" w:hAnsi="Calibri" w:cs="Calibri"/>
        </w:rPr>
        <w:t>Convention on International Trade in Endangered Species of Wild Fauna and Flora (CITES)</w:t>
      </w:r>
    </w:p>
    <w:p w14:paraId="53104D77" w14:textId="77777777" w:rsidR="0017028F" w:rsidRPr="0093372F" w:rsidRDefault="0017028F" w:rsidP="0093372F">
      <w:pPr>
        <w:pStyle w:val="ListParagraph"/>
        <w:numPr>
          <w:ilvl w:val="0"/>
          <w:numId w:val="9"/>
        </w:numPr>
        <w:spacing w:after="120" w:line="288" w:lineRule="auto"/>
        <w:ind w:hanging="731"/>
        <w:rPr>
          <w:rFonts w:ascii="Calibri" w:eastAsia="Calibri" w:hAnsi="Calibri" w:cs="Calibri"/>
        </w:rPr>
      </w:pPr>
      <w:r w:rsidRPr="0093372F">
        <w:rPr>
          <w:rFonts w:ascii="Calibri" w:eastAsia="Calibri" w:hAnsi="Calibri" w:cs="Calibri"/>
        </w:rPr>
        <w:t>United Nations Environment Programme World Conservation Monitoring Centre (UNEP-WCMC)</w:t>
      </w:r>
    </w:p>
    <w:p w14:paraId="3378AD04" w14:textId="77777777" w:rsidR="0017028F" w:rsidRPr="0093372F" w:rsidRDefault="0017028F" w:rsidP="0093372F">
      <w:pPr>
        <w:pStyle w:val="ListParagraph"/>
        <w:numPr>
          <w:ilvl w:val="0"/>
          <w:numId w:val="9"/>
        </w:numPr>
        <w:spacing w:after="120" w:line="288" w:lineRule="auto"/>
        <w:ind w:hanging="731"/>
        <w:rPr>
          <w:rFonts w:ascii="Calibri" w:eastAsia="Calibri" w:hAnsi="Calibri" w:cs="Calibri"/>
        </w:rPr>
      </w:pPr>
      <w:r w:rsidRPr="0093372F">
        <w:rPr>
          <w:rFonts w:ascii="Calibri" w:eastAsia="Calibri" w:hAnsi="Calibri" w:cs="Calibri"/>
        </w:rPr>
        <w:t>International Consortium on Combating Wildlife Crime (ICCWC)</w:t>
      </w:r>
    </w:p>
    <w:p w14:paraId="4EEB6D2B" w14:textId="777DF2C5" w:rsidR="0017028F" w:rsidRPr="00C30081" w:rsidRDefault="0017028F" w:rsidP="0017028F">
      <w:pPr>
        <w:spacing w:after="120" w:line="288" w:lineRule="auto"/>
        <w:ind w:firstLine="720"/>
        <w:rPr>
          <w:rFonts w:ascii="Calibri" w:eastAsia="Calibri" w:hAnsi="Calibri" w:cs="Calibri"/>
        </w:rPr>
      </w:pPr>
      <w:r w:rsidRPr="0017028F">
        <w:rPr>
          <w:rFonts w:ascii="Calibri" w:eastAsia="Calibri" w:hAnsi="Calibri" w:cs="Calibri"/>
        </w:rPr>
        <w:t>These entities contribute valuable insights and data, enriching the overall inventory and helping to address previously unfilled gaps.</w:t>
      </w:r>
    </w:p>
    <w:p w14:paraId="31AB8BC7" w14:textId="4CDEAF14" w:rsidR="00DB79FE" w:rsidRPr="00C30081" w:rsidRDefault="00F201F6" w:rsidP="00656E04">
      <w:pPr>
        <w:shd w:val="clear" w:color="auto" w:fill="FFFFFF"/>
        <w:spacing w:after="120" w:line="288" w:lineRule="auto"/>
        <w:ind w:firstLine="720"/>
        <w:rPr>
          <w:rFonts w:ascii="Calibri" w:eastAsia="Calibri" w:hAnsi="Calibri" w:cs="Calibri"/>
          <w:sz w:val="24"/>
          <w:szCs w:val="24"/>
        </w:rPr>
      </w:pPr>
      <w:r w:rsidRPr="00F201F6">
        <w:rPr>
          <w:rFonts w:ascii="Calibri" w:eastAsia="Calibri" w:hAnsi="Calibri" w:cs="Calibri"/>
        </w:rPr>
        <w:t xml:space="preserve">We initially collected and compiled an original set of documents, guidelines, reports, or other relevant materials on practices undertaken by each member organization within the CPW </w:t>
      </w:r>
      <w:r w:rsidRPr="00C30081">
        <w:rPr>
          <w:rFonts w:ascii="Calibri" w:eastAsia="Calibri" w:hAnsi="Calibri" w:cs="Calibri"/>
        </w:rPr>
        <w:t xml:space="preserve">(Appendix A) </w:t>
      </w:r>
      <w:r w:rsidRPr="00F201F6">
        <w:rPr>
          <w:rFonts w:ascii="Calibri" w:eastAsia="Calibri" w:hAnsi="Calibri" w:cs="Calibri"/>
        </w:rPr>
        <w:t>before sourcing additional resources from other entities. This base inventory was the starting point to which other resources were added to ensure a more comprehensive and complete information collection.</w:t>
      </w:r>
      <w:r w:rsidRPr="00C30081">
        <w:rPr>
          <w:rFonts w:ascii="Calibri" w:eastAsia="Calibri" w:hAnsi="Calibri" w:cs="Calibri"/>
        </w:rPr>
        <w:t xml:space="preserve"> The </w:t>
      </w:r>
      <w:r w:rsidR="00CF02F7" w:rsidRPr="00C30081">
        <w:rPr>
          <w:rFonts w:ascii="Calibri" w:eastAsia="Calibri" w:hAnsi="Calibri" w:cs="Calibri"/>
        </w:rPr>
        <w:t xml:space="preserve">base </w:t>
      </w:r>
      <w:r w:rsidRPr="00C30081">
        <w:rPr>
          <w:rFonts w:ascii="Calibri" w:eastAsia="Calibri" w:hAnsi="Calibri" w:cs="Calibri"/>
        </w:rPr>
        <w:t>inventory</w:t>
      </w:r>
      <w:r w:rsidR="00CF02F7" w:rsidRPr="00C30081">
        <w:rPr>
          <w:rFonts w:ascii="Calibri" w:eastAsia="Calibri" w:hAnsi="Calibri" w:cs="Calibri"/>
        </w:rPr>
        <w:t xml:space="preserve"> </w:t>
      </w:r>
      <w:r>
        <w:rPr>
          <w:rFonts w:ascii="Calibri" w:eastAsia="Calibri" w:hAnsi="Calibri" w:cs="Calibri"/>
        </w:rPr>
        <w:t>was</w:t>
      </w:r>
      <w:r w:rsidRPr="00C30081">
        <w:rPr>
          <w:rFonts w:ascii="Calibri" w:eastAsia="Calibri" w:hAnsi="Calibri" w:cs="Calibri"/>
        </w:rPr>
        <w:t xml:space="preserve"> </w:t>
      </w:r>
      <w:proofErr w:type="gramStart"/>
      <w:r w:rsidRPr="00C30081">
        <w:rPr>
          <w:rFonts w:ascii="Calibri" w:eastAsia="Calibri" w:hAnsi="Calibri" w:cs="Calibri"/>
        </w:rPr>
        <w:t>standardized</w:t>
      </w:r>
      <w:proofErr w:type="gramEnd"/>
      <w:r w:rsidRPr="00C30081">
        <w:rPr>
          <w:rFonts w:ascii="Calibri" w:eastAsia="Calibri" w:hAnsi="Calibri" w:cs="Calibri"/>
        </w:rPr>
        <w:t xml:space="preserve"> and entries </w:t>
      </w:r>
      <w:r w:rsidR="00CF02F7" w:rsidRPr="00C30081">
        <w:rPr>
          <w:rFonts w:ascii="Calibri" w:eastAsia="Calibri" w:hAnsi="Calibri" w:cs="Calibri"/>
        </w:rPr>
        <w:t>will be</w:t>
      </w:r>
      <w:r w:rsidRPr="00C30081">
        <w:rPr>
          <w:rFonts w:ascii="Calibri" w:eastAsia="Calibri" w:hAnsi="Calibri" w:cs="Calibri"/>
        </w:rPr>
        <w:t xml:space="preserve"> formatted as editable Word documents.  These </w:t>
      </w:r>
      <w:r w:rsidR="00CF02F7" w:rsidRPr="00C30081">
        <w:rPr>
          <w:rFonts w:ascii="Calibri" w:eastAsia="Calibri" w:hAnsi="Calibri" w:cs="Calibri"/>
        </w:rPr>
        <w:t>will be</w:t>
      </w:r>
      <w:r w:rsidRPr="00C30081">
        <w:rPr>
          <w:rFonts w:ascii="Calibri" w:eastAsia="Calibri" w:hAnsi="Calibri" w:cs="Calibri"/>
        </w:rPr>
        <w:t xml:space="preserve"> stored digitally in an online, shareable repository accessible to CPW and CBD.  All open-access materials </w:t>
      </w:r>
      <w:r w:rsidR="00CF02F7" w:rsidRPr="00C30081">
        <w:rPr>
          <w:rFonts w:ascii="Calibri" w:eastAsia="Calibri" w:hAnsi="Calibri" w:cs="Calibri"/>
        </w:rPr>
        <w:t>will</w:t>
      </w:r>
      <w:r w:rsidRPr="00C30081">
        <w:rPr>
          <w:rFonts w:ascii="Calibri" w:eastAsia="Calibri" w:hAnsi="Calibri" w:cs="Calibri"/>
        </w:rPr>
        <w:t xml:space="preserve"> also be made available through a tailored section of the </w:t>
      </w:r>
      <w:hyperlink r:id="rId29">
        <w:r w:rsidRPr="00C30081">
          <w:rPr>
            <w:rFonts w:ascii="Calibri" w:eastAsia="Calibri" w:hAnsi="Calibri" w:cs="Calibri"/>
            <w:color w:val="0000FF"/>
            <w:u w:val="single"/>
          </w:rPr>
          <w:t>WILDMEAT project library</w:t>
        </w:r>
      </w:hyperlink>
      <w:r w:rsidRPr="00C30081">
        <w:rPr>
          <w:rFonts w:ascii="Calibri" w:eastAsia="Calibri" w:hAnsi="Calibri" w:cs="Calibri"/>
        </w:rPr>
        <w:t xml:space="preserve">, hosted by CIFOR-ICRAF.  Stand-alone documents </w:t>
      </w:r>
      <w:r w:rsidR="00CF02F7" w:rsidRPr="00C30081">
        <w:rPr>
          <w:rFonts w:ascii="Calibri" w:eastAsia="Calibri" w:hAnsi="Calibri" w:cs="Calibri"/>
        </w:rPr>
        <w:t>will</w:t>
      </w:r>
      <w:r w:rsidRPr="00C30081">
        <w:rPr>
          <w:rFonts w:ascii="Calibri" w:eastAsia="Calibri" w:hAnsi="Calibri" w:cs="Calibri"/>
        </w:rPr>
        <w:t xml:space="preserve"> be organized and stored in the same repository.</w:t>
      </w:r>
      <w:r w:rsidRPr="00C30081">
        <w:rPr>
          <w:rFonts w:ascii="Calibri" w:eastAsia="Calibri" w:hAnsi="Calibri" w:cs="Calibri"/>
          <w:sz w:val="24"/>
          <w:szCs w:val="24"/>
        </w:rPr>
        <w:t xml:space="preserve">  </w:t>
      </w:r>
    </w:p>
    <w:p w14:paraId="34837DFC" w14:textId="7E08C647" w:rsidR="003B6715" w:rsidRPr="00C30081" w:rsidRDefault="00906979" w:rsidP="00DB79FE">
      <w:pPr>
        <w:shd w:val="clear" w:color="auto" w:fill="FFFFFF"/>
        <w:spacing w:after="120" w:line="288" w:lineRule="auto"/>
        <w:rPr>
          <w:rFonts w:ascii="Calibri" w:eastAsia="Calibri" w:hAnsi="Calibri" w:cs="Calibri"/>
        </w:rPr>
      </w:pPr>
      <w:r w:rsidRPr="00C30081">
        <w:rPr>
          <w:rFonts w:ascii="Calibri" w:eastAsia="Calibri" w:hAnsi="Calibri" w:cs="Calibri"/>
          <w:b/>
          <w:i/>
        </w:rPr>
        <w:t>Types of practices</w:t>
      </w:r>
    </w:p>
    <w:p w14:paraId="3384F707" w14:textId="77777777" w:rsidR="003B6715" w:rsidRPr="00C30081" w:rsidRDefault="00906979">
      <w:pPr>
        <w:shd w:val="clear" w:color="auto" w:fill="FFFFFF"/>
        <w:spacing w:after="120" w:line="288" w:lineRule="auto"/>
        <w:ind w:firstLine="720"/>
        <w:rPr>
          <w:rFonts w:ascii="Calibri" w:eastAsia="Calibri" w:hAnsi="Calibri" w:cs="Calibri"/>
        </w:rPr>
      </w:pPr>
      <w:r w:rsidRPr="00C30081">
        <w:rPr>
          <w:rFonts w:ascii="Calibri" w:eastAsia="Calibri" w:hAnsi="Calibri" w:cs="Calibri"/>
        </w:rPr>
        <w:t xml:space="preserve">Types of practices were taken from </w:t>
      </w:r>
      <w:hyperlink r:id="rId30">
        <w:r w:rsidRPr="00C30081">
          <w:rPr>
            <w:rFonts w:ascii="Calibri" w:eastAsia="Calibri" w:hAnsi="Calibri" w:cs="Calibri"/>
            <w:color w:val="0000FF"/>
            <w:u w:val="single"/>
          </w:rPr>
          <w:t>IPBES/9/14/Add.1</w:t>
        </w:r>
      </w:hyperlink>
      <w:r w:rsidRPr="00C30081">
        <w:rPr>
          <w:rFonts w:ascii="Calibri" w:eastAsia="Calibri" w:hAnsi="Calibri" w:cs="Calibri"/>
        </w:rPr>
        <w:t xml:space="preserve">, </w:t>
      </w:r>
      <w:r w:rsidRPr="00C30081">
        <w:rPr>
          <w:rFonts w:ascii="Calibri" w:eastAsia="Calibri" w:hAnsi="Calibri" w:cs="Calibri"/>
          <w:i/>
        </w:rPr>
        <w:t>Summary for policymakers of the thematic assessment of the sustainable use of wild species of the Intergovernmental Science Policy Platform on Biodiversity and Ecosystem Services</w:t>
      </w:r>
      <w:r w:rsidRPr="00C30081">
        <w:rPr>
          <w:rFonts w:ascii="Calibri" w:eastAsia="Calibri" w:hAnsi="Calibri" w:cs="Calibri"/>
        </w:rPr>
        <w:t xml:space="preserve"> (IPBES) (2022).  These include fishing, gathering, logging, terrestrial animal harvesting, and non-extractive practices.</w:t>
      </w:r>
    </w:p>
    <w:p w14:paraId="0F059027" w14:textId="41214A6C" w:rsidR="003B6715" w:rsidRPr="00C30081" w:rsidRDefault="00906979">
      <w:pPr>
        <w:shd w:val="clear" w:color="auto" w:fill="FFFFFF"/>
        <w:spacing w:after="120" w:line="288" w:lineRule="auto"/>
        <w:ind w:firstLine="720"/>
        <w:rPr>
          <w:rFonts w:ascii="Calibri" w:eastAsia="Calibri" w:hAnsi="Calibri" w:cs="Calibri"/>
        </w:rPr>
      </w:pPr>
      <w:r w:rsidRPr="00C30081">
        <w:rPr>
          <w:rFonts w:ascii="Calibri" w:eastAsia="Calibri" w:hAnsi="Calibri" w:cs="Calibri"/>
        </w:rPr>
        <w:t xml:space="preserve">Approximately 50,000 wild species worldwide are used for food, energy, medicine, materials, and other purposes through fishing, gathering, logging, terrestrial animal harvesting, and non-extractive practices.  Although the uses of biodiversity are wide and circumstantial, efforts have been made to categorize all existing resources using these five types of practices.  </w:t>
      </w:r>
    </w:p>
    <w:p w14:paraId="6377DC04" w14:textId="77777777" w:rsidR="003B6715" w:rsidRPr="00C30081" w:rsidRDefault="00906979">
      <w:pPr>
        <w:shd w:val="clear" w:color="auto" w:fill="FFFFFF"/>
        <w:spacing w:after="120" w:line="288" w:lineRule="auto"/>
        <w:ind w:firstLine="720"/>
        <w:rPr>
          <w:rFonts w:ascii="Calibri" w:eastAsia="Calibri" w:hAnsi="Calibri" w:cs="Calibri"/>
        </w:rPr>
      </w:pPr>
      <w:r w:rsidRPr="00C30081">
        <w:rPr>
          <w:rFonts w:ascii="Calibri" w:eastAsia="Calibri" w:hAnsi="Calibri" w:cs="Calibri"/>
        </w:rPr>
        <w:t xml:space="preserve">According to Pérez et al. (2022): </w:t>
      </w:r>
    </w:p>
    <w:p w14:paraId="084079F8" w14:textId="7CF794F1" w:rsidR="003B6715" w:rsidRPr="00C30081" w:rsidRDefault="00906979">
      <w:pPr>
        <w:numPr>
          <w:ilvl w:val="0"/>
          <w:numId w:val="5"/>
        </w:numPr>
        <w:shd w:val="clear" w:color="auto" w:fill="FFFFFF"/>
        <w:spacing w:after="120" w:line="288" w:lineRule="auto"/>
        <w:rPr>
          <w:rFonts w:ascii="Calibri" w:eastAsia="Calibri" w:hAnsi="Calibri" w:cs="Calibri"/>
        </w:rPr>
      </w:pPr>
      <w:r w:rsidRPr="00C30081">
        <w:rPr>
          <w:rFonts w:ascii="Calibri" w:eastAsia="Calibri" w:hAnsi="Calibri" w:cs="Calibri"/>
        </w:rPr>
        <w:t>Fishing is an extractive practice that is defined as the act of removing aquatic animals from their habitats. The extraction of aquatic animals is considered fishing if the animals spend their life cycle in water. Fishing can include lethal and non-lethal acts, in which lethal fishing results in the killing of the aquatic animal</w:t>
      </w:r>
      <w:r w:rsidR="00F201F6">
        <w:rPr>
          <w:rFonts w:ascii="Calibri" w:eastAsia="Calibri" w:hAnsi="Calibri" w:cs="Calibri"/>
        </w:rPr>
        <w:t>. N</w:t>
      </w:r>
      <w:r w:rsidRPr="00C30081">
        <w:rPr>
          <w:rFonts w:ascii="Calibri" w:eastAsia="Calibri" w:hAnsi="Calibri" w:cs="Calibri"/>
        </w:rPr>
        <w:t xml:space="preserve">on-lethal fishing refers to the capture of aquatic animals with no intention to cause death. </w:t>
      </w:r>
    </w:p>
    <w:p w14:paraId="2C93E3E1" w14:textId="18EDDB2D" w:rsidR="003B6715" w:rsidRPr="00C30081" w:rsidRDefault="00906979">
      <w:pPr>
        <w:numPr>
          <w:ilvl w:val="0"/>
          <w:numId w:val="5"/>
        </w:numPr>
        <w:shd w:val="clear" w:color="auto" w:fill="FFFFFF"/>
        <w:spacing w:after="120" w:line="288" w:lineRule="auto"/>
        <w:rPr>
          <w:rFonts w:ascii="Calibri" w:eastAsia="Calibri" w:hAnsi="Calibri" w:cs="Calibri"/>
        </w:rPr>
      </w:pPr>
      <w:r w:rsidRPr="00C30081">
        <w:rPr>
          <w:rFonts w:ascii="Calibri" w:eastAsia="Calibri" w:hAnsi="Calibri" w:cs="Calibri"/>
        </w:rPr>
        <w:t xml:space="preserve">Gathering is an extractive practice </w:t>
      </w:r>
      <w:r w:rsidR="00F201F6">
        <w:rPr>
          <w:rFonts w:ascii="Calibri" w:eastAsia="Calibri" w:hAnsi="Calibri" w:cs="Calibri"/>
        </w:rPr>
        <w:t>of</w:t>
      </w:r>
      <w:r w:rsidRPr="00C30081">
        <w:rPr>
          <w:rFonts w:ascii="Calibri" w:eastAsia="Calibri" w:hAnsi="Calibri" w:cs="Calibri"/>
        </w:rPr>
        <w:t xml:space="preserve"> </w:t>
      </w:r>
      <w:r w:rsidR="00F201F6">
        <w:rPr>
          <w:rFonts w:ascii="Calibri" w:eastAsia="Calibri" w:hAnsi="Calibri" w:cs="Calibri"/>
        </w:rPr>
        <w:t>removing</w:t>
      </w:r>
      <w:r w:rsidRPr="00C30081">
        <w:rPr>
          <w:rFonts w:ascii="Calibri" w:eastAsia="Calibri" w:hAnsi="Calibri" w:cs="Calibri"/>
        </w:rPr>
        <w:t xml:space="preserve"> terrestrial and/or aquatic resources from their habitats. This can include species of algae, fungi, and plants. Gathering may or may not cause mortality.</w:t>
      </w:r>
    </w:p>
    <w:p w14:paraId="4099FED6" w14:textId="77FE0CBC" w:rsidR="003B6715" w:rsidRPr="00C30081" w:rsidRDefault="00906979">
      <w:pPr>
        <w:numPr>
          <w:ilvl w:val="0"/>
          <w:numId w:val="5"/>
        </w:numPr>
        <w:shd w:val="clear" w:color="auto" w:fill="FFFFFF"/>
        <w:spacing w:after="120" w:line="288" w:lineRule="auto"/>
        <w:rPr>
          <w:rFonts w:ascii="Calibri" w:eastAsia="Calibri" w:hAnsi="Calibri" w:cs="Calibri"/>
        </w:rPr>
      </w:pPr>
      <w:r w:rsidRPr="00C30081">
        <w:rPr>
          <w:rFonts w:ascii="Calibri" w:eastAsia="Calibri" w:hAnsi="Calibri" w:cs="Calibri"/>
        </w:rPr>
        <w:lastRenderedPageBreak/>
        <w:t xml:space="preserve">Logging is an extractive practice </w:t>
      </w:r>
      <w:r w:rsidR="00F201F6">
        <w:rPr>
          <w:rFonts w:ascii="Calibri" w:eastAsia="Calibri" w:hAnsi="Calibri" w:cs="Calibri"/>
        </w:rPr>
        <w:t>defined as</w:t>
      </w:r>
      <w:r w:rsidRPr="00C30081">
        <w:rPr>
          <w:rFonts w:ascii="Calibri" w:eastAsia="Calibri" w:hAnsi="Calibri" w:cs="Calibri"/>
        </w:rPr>
        <w:t xml:space="preserve"> removing tree species or woody parts of trees from their natural habitat. This occurs in forests and typically involves the death of these trees. </w:t>
      </w:r>
    </w:p>
    <w:p w14:paraId="6ED2383F" w14:textId="4D07BE3B" w:rsidR="003B6715" w:rsidRPr="00C30081" w:rsidRDefault="00906979">
      <w:pPr>
        <w:numPr>
          <w:ilvl w:val="0"/>
          <w:numId w:val="5"/>
        </w:numPr>
        <w:shd w:val="clear" w:color="auto" w:fill="FFFFFF"/>
        <w:spacing w:after="120" w:line="288" w:lineRule="auto"/>
        <w:rPr>
          <w:rFonts w:ascii="Calibri" w:eastAsia="Calibri" w:hAnsi="Calibri" w:cs="Calibri"/>
        </w:rPr>
      </w:pPr>
      <w:r w:rsidRPr="00C30081">
        <w:rPr>
          <w:rFonts w:ascii="Calibri" w:eastAsia="Calibri" w:hAnsi="Calibri" w:cs="Calibri"/>
        </w:rPr>
        <w:t xml:space="preserve">Terrestrial animal harvesting refers to the removal of animals from their terrestrial habitats. The harvested animals spend some or </w:t>
      </w:r>
      <w:r w:rsidR="00F201F6" w:rsidRPr="00C30081">
        <w:rPr>
          <w:rFonts w:ascii="Calibri" w:eastAsia="Calibri" w:hAnsi="Calibri" w:cs="Calibri"/>
        </w:rPr>
        <w:t>all</w:t>
      </w:r>
      <w:r w:rsidRPr="00C30081">
        <w:rPr>
          <w:rFonts w:ascii="Calibri" w:eastAsia="Calibri" w:hAnsi="Calibri" w:cs="Calibri"/>
        </w:rPr>
        <w:t xml:space="preserve"> their life in these environments. Terrestrial animal harvesting can be lethal or non-lethal, in which lethal practices involve killing the animal by</w:t>
      </w:r>
      <w:r w:rsidRPr="00C30081">
        <w:rPr>
          <w:rFonts w:ascii="Calibri" w:eastAsia="Calibri" w:hAnsi="Calibri" w:cs="Calibri"/>
          <w:sz w:val="24"/>
          <w:szCs w:val="24"/>
        </w:rPr>
        <w:t xml:space="preserve"> </w:t>
      </w:r>
      <w:r w:rsidRPr="00C30081">
        <w:rPr>
          <w:rFonts w:ascii="Calibri" w:eastAsia="Calibri" w:hAnsi="Calibri" w:cs="Calibri"/>
        </w:rPr>
        <w:t>hunting it</w:t>
      </w:r>
      <w:r w:rsidR="00F201F6">
        <w:rPr>
          <w:rFonts w:ascii="Calibri" w:eastAsia="Calibri" w:hAnsi="Calibri" w:cs="Calibri"/>
        </w:rPr>
        <w:t>. In contrast,</w:t>
      </w:r>
      <w:r w:rsidRPr="00C30081">
        <w:rPr>
          <w:rFonts w:ascii="Calibri" w:eastAsia="Calibri" w:hAnsi="Calibri" w:cs="Calibri"/>
        </w:rPr>
        <w:t xml:space="preserve"> non-lethal practices involve the capture of the animal, its parts, or products from its habitat with no intention to cause death. </w:t>
      </w:r>
    </w:p>
    <w:p w14:paraId="11C4C74B" w14:textId="74495F6B" w:rsidR="003B6715" w:rsidRPr="00C30081" w:rsidRDefault="00906979">
      <w:pPr>
        <w:numPr>
          <w:ilvl w:val="0"/>
          <w:numId w:val="5"/>
        </w:numPr>
        <w:shd w:val="clear" w:color="auto" w:fill="FFFFFF"/>
        <w:spacing w:after="120" w:line="288" w:lineRule="auto"/>
        <w:rPr>
          <w:rFonts w:ascii="Calibri" w:eastAsia="Calibri" w:hAnsi="Calibri" w:cs="Calibri"/>
        </w:rPr>
      </w:pPr>
      <w:r w:rsidRPr="00C30081">
        <w:rPr>
          <w:rFonts w:ascii="Calibri" w:eastAsia="Calibri" w:hAnsi="Calibri" w:cs="Calibri"/>
        </w:rPr>
        <w:t xml:space="preserve">Non-extractive practices refer to practices that do not involve the killing or removal of a species, including its parts and products.  Non-extractive practices are based on observation of wild species and can include interactions. </w:t>
      </w:r>
    </w:p>
    <w:p w14:paraId="451E4C35" w14:textId="19578AAD" w:rsidR="003B6715" w:rsidRPr="00C30081" w:rsidRDefault="00906979">
      <w:pPr>
        <w:shd w:val="clear" w:color="auto" w:fill="FFFFFF"/>
        <w:spacing w:after="120" w:line="288" w:lineRule="auto"/>
        <w:ind w:firstLine="360"/>
        <w:rPr>
          <w:rFonts w:ascii="Calibri" w:eastAsia="Calibri" w:hAnsi="Calibri" w:cs="Calibri"/>
        </w:rPr>
      </w:pPr>
      <w:r w:rsidRPr="00C30081">
        <w:rPr>
          <w:rFonts w:ascii="Calibri" w:eastAsia="Calibri" w:hAnsi="Calibri" w:cs="Calibri"/>
        </w:rPr>
        <w:t>While fishing</w:t>
      </w:r>
      <w:r w:rsidR="00F201F6">
        <w:rPr>
          <w:rFonts w:ascii="Calibri" w:eastAsia="Calibri" w:hAnsi="Calibri" w:cs="Calibri"/>
        </w:rPr>
        <w:t>, logging, and gathering aquatic resources extend beyond CPW's scope, the CPW has agreed to include this type of practice in the inventory exercise (Appendix A)</w:t>
      </w:r>
      <w:r w:rsidR="007A6467" w:rsidRPr="00C30081">
        <w:rPr>
          <w:rFonts w:ascii="Calibri" w:eastAsia="Calibri" w:hAnsi="Calibri" w:cs="Calibri"/>
        </w:rPr>
        <w:t xml:space="preserve"> but not the analysis</w:t>
      </w:r>
      <w:r w:rsidR="005E0865" w:rsidRPr="00C30081">
        <w:rPr>
          <w:rFonts w:ascii="Calibri" w:eastAsia="Calibri" w:hAnsi="Calibri" w:cs="Calibri"/>
        </w:rPr>
        <w:t xml:space="preserve"> (Appendix B).</w:t>
      </w:r>
    </w:p>
    <w:p w14:paraId="365E5D6E" w14:textId="140F40C6" w:rsidR="003B6715" w:rsidRPr="00C30081" w:rsidRDefault="003B6715">
      <w:pPr>
        <w:shd w:val="clear" w:color="auto" w:fill="FFFFFF"/>
        <w:spacing w:after="120" w:line="288" w:lineRule="auto"/>
        <w:rPr>
          <w:rFonts w:ascii="Calibri" w:eastAsia="Calibri" w:hAnsi="Calibri" w:cs="Calibri"/>
          <w:color w:val="222222"/>
          <w:sz w:val="10"/>
          <w:szCs w:val="10"/>
        </w:rPr>
      </w:pPr>
    </w:p>
    <w:p w14:paraId="097CDAD3" w14:textId="4AD6F1FA" w:rsidR="003B6715" w:rsidRPr="00C30081" w:rsidRDefault="00906979" w:rsidP="00656E04">
      <w:pPr>
        <w:shd w:val="clear" w:color="auto" w:fill="FFFFFF"/>
        <w:spacing w:after="120" w:line="288" w:lineRule="auto"/>
        <w:rPr>
          <w:rFonts w:ascii="Calibri" w:eastAsia="Calibri" w:hAnsi="Calibri" w:cs="Calibri"/>
          <w:color w:val="222222"/>
          <w:sz w:val="24"/>
          <w:szCs w:val="24"/>
        </w:rPr>
      </w:pPr>
      <w:bookmarkStart w:id="3" w:name="_1fob9te" w:colFirst="0" w:colLast="0"/>
      <w:bookmarkEnd w:id="3"/>
      <w:r w:rsidRPr="00C30081">
        <w:rPr>
          <w:rFonts w:ascii="Calibri" w:eastAsia="Calibri" w:hAnsi="Calibri" w:cs="Calibri"/>
          <w:b/>
          <w:i/>
          <w:sz w:val="24"/>
          <w:szCs w:val="24"/>
        </w:rPr>
        <w:t>Overview of Existing Resources</w:t>
      </w:r>
      <w:r w:rsidRPr="00C30081">
        <w:rPr>
          <w:rFonts w:ascii="Calibri" w:eastAsia="Calibri" w:hAnsi="Calibri" w:cs="Calibri"/>
          <w:b/>
          <w:sz w:val="24"/>
          <w:szCs w:val="24"/>
        </w:rPr>
        <w:t xml:space="preserve"> </w:t>
      </w:r>
      <w:r w:rsidR="00DB79FE" w:rsidRPr="00C30081">
        <w:rPr>
          <w:rFonts w:ascii="Calibri" w:eastAsia="Calibri" w:hAnsi="Calibri" w:cs="Calibri"/>
          <w:b/>
          <w:sz w:val="24"/>
          <w:szCs w:val="24"/>
        </w:rPr>
        <w:t>in Inventory</w:t>
      </w:r>
      <w:r w:rsidR="005E0865" w:rsidRPr="00C30081">
        <w:rPr>
          <w:rFonts w:ascii="Calibri" w:eastAsia="Calibri" w:hAnsi="Calibri" w:cs="Calibri"/>
          <w:b/>
          <w:sz w:val="24"/>
          <w:szCs w:val="24"/>
        </w:rPr>
        <w:t xml:space="preserve"> – Appendix A</w:t>
      </w:r>
      <w:r w:rsidR="00656E04" w:rsidRPr="00C30081">
        <w:rPr>
          <w:rFonts w:ascii="Calibri" w:eastAsia="Calibri" w:hAnsi="Calibri" w:cs="Calibri"/>
          <w:color w:val="222222"/>
          <w:sz w:val="24"/>
          <w:szCs w:val="24"/>
        </w:rPr>
        <w:t xml:space="preserve"> </w:t>
      </w:r>
      <w:r w:rsidRPr="00C30081">
        <w:rPr>
          <w:rFonts w:ascii="Calibri" w:eastAsia="Calibri" w:hAnsi="Calibri" w:cs="Calibri"/>
          <w:b/>
          <w:i/>
          <w:sz w:val="20"/>
          <w:szCs w:val="20"/>
        </w:rPr>
        <w:t>(organized by contributing organization, in alphabetical order)</w:t>
      </w:r>
    </w:p>
    <w:p w14:paraId="15E394EA" w14:textId="42675013"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rPr>
        <w:t xml:space="preserve">The following is a complete summary of the existing resources that comprise the </w:t>
      </w:r>
      <w:r w:rsidR="00DB79FE" w:rsidRPr="00C30081">
        <w:rPr>
          <w:rFonts w:ascii="Calibri" w:eastAsia="Calibri" w:hAnsi="Calibri" w:cs="Calibri"/>
        </w:rPr>
        <w:t xml:space="preserve">base </w:t>
      </w:r>
      <w:r w:rsidRPr="00C30081">
        <w:rPr>
          <w:rFonts w:ascii="Calibri" w:eastAsia="Calibri" w:hAnsi="Calibri" w:cs="Calibri"/>
        </w:rPr>
        <w:t>inventory</w:t>
      </w:r>
      <w:r w:rsidR="00DB79FE" w:rsidRPr="00C30081">
        <w:rPr>
          <w:rFonts w:ascii="Calibri" w:eastAsia="Calibri" w:hAnsi="Calibri" w:cs="Calibri"/>
        </w:rPr>
        <w:t xml:space="preserve"> (Appendix A)</w:t>
      </w:r>
      <w:r w:rsidRPr="00C30081">
        <w:rPr>
          <w:rFonts w:ascii="Calibri" w:eastAsia="Calibri" w:hAnsi="Calibri" w:cs="Calibri"/>
        </w:rPr>
        <w:t xml:space="preserve">.  While every effort has been made to ensure the comprehensiveness of the materials collected, we acknowledge that some resources have inadvertently eluded inclusion.  Please refer to </w:t>
      </w:r>
      <w:hyperlink r:id="rId31">
        <w:r w:rsidRPr="00C30081">
          <w:rPr>
            <w:rFonts w:ascii="Calibri" w:eastAsia="Calibri" w:hAnsi="Calibri" w:cs="Calibri"/>
          </w:rPr>
          <w:t xml:space="preserve">Appendix A, </w:t>
        </w:r>
        <w:r w:rsidR="00DB79FE" w:rsidRPr="00C30081">
          <w:rPr>
            <w:rFonts w:ascii="Calibri" w:eastAsia="Calibri" w:hAnsi="Calibri" w:cs="Calibri"/>
          </w:rPr>
          <w:t>“</w:t>
        </w:r>
        <w:r w:rsidRPr="00C30081">
          <w:rPr>
            <w:rFonts w:ascii="Calibri" w:eastAsia="Calibri" w:hAnsi="Calibri" w:cs="Calibri"/>
          </w:rPr>
          <w:t>CPW</w:t>
        </w:r>
        <w:r w:rsidR="004D0711" w:rsidRPr="00C30081">
          <w:rPr>
            <w:rFonts w:ascii="Calibri" w:eastAsia="Calibri" w:hAnsi="Calibri" w:cs="Calibri"/>
          </w:rPr>
          <w:t xml:space="preserve"> CBD</w:t>
        </w:r>
        <w:r w:rsidRPr="00C30081">
          <w:rPr>
            <w:rFonts w:ascii="Calibri" w:eastAsia="Calibri" w:hAnsi="Calibri" w:cs="Calibri"/>
          </w:rPr>
          <w:t xml:space="preserve"> Gap Analysis, Inventory of Existing Materials</w:t>
        </w:r>
      </w:hyperlink>
      <w:r w:rsidRPr="00C30081">
        <w:rPr>
          <w:rFonts w:ascii="Calibri" w:eastAsia="Calibri" w:hAnsi="Calibri" w:cs="Calibri"/>
        </w:rPr>
        <w:t>,</w:t>
      </w:r>
      <w:r w:rsidR="00DB79FE" w:rsidRPr="00C30081">
        <w:rPr>
          <w:rFonts w:ascii="Calibri" w:eastAsia="Calibri" w:hAnsi="Calibri" w:cs="Calibri"/>
        </w:rPr>
        <w:t xml:space="preserve"> All Contributions”</w:t>
      </w:r>
      <w:r w:rsidR="00F201F6">
        <w:rPr>
          <w:rFonts w:ascii="Calibri" w:eastAsia="Calibri" w:hAnsi="Calibri" w:cs="Calibri"/>
        </w:rPr>
        <w:t>,</w:t>
      </w:r>
      <w:r w:rsidRPr="00C30081">
        <w:rPr>
          <w:rFonts w:ascii="Calibri" w:eastAsia="Calibri" w:hAnsi="Calibri" w:cs="Calibri"/>
        </w:rPr>
        <w:t xml:space="preserve"> to view the inventory in tabular form.</w:t>
      </w:r>
      <w:r w:rsidR="00B650AB" w:rsidRPr="00C30081">
        <w:rPr>
          <w:rFonts w:ascii="Calibri" w:eastAsia="Calibri" w:hAnsi="Calibri" w:cs="Calibri"/>
        </w:rPr>
        <w:t xml:space="preserve">  Resources not provided by a MEA or competent </w:t>
      </w:r>
      <w:r w:rsidR="00710502" w:rsidRPr="00C30081">
        <w:rPr>
          <w:rFonts w:ascii="Calibri" w:eastAsia="Calibri" w:hAnsi="Calibri" w:cs="Calibri"/>
        </w:rPr>
        <w:t>IGO</w:t>
      </w:r>
      <w:r w:rsidR="00B650AB" w:rsidRPr="00C30081">
        <w:rPr>
          <w:rFonts w:ascii="Calibri" w:eastAsia="Calibri" w:hAnsi="Calibri" w:cs="Calibri"/>
        </w:rPr>
        <w:t xml:space="preserve"> are indicated</w:t>
      </w:r>
      <w:r w:rsidR="00DB79FE" w:rsidRPr="00C30081">
        <w:rPr>
          <w:rFonts w:ascii="Calibri" w:eastAsia="Calibri" w:hAnsi="Calibri" w:cs="Calibri"/>
        </w:rPr>
        <w:t xml:space="preserve"> in this list</w:t>
      </w:r>
      <w:r w:rsidR="00B650AB" w:rsidRPr="00C30081">
        <w:rPr>
          <w:rFonts w:ascii="Calibri" w:eastAsia="Calibri" w:hAnsi="Calibri" w:cs="Calibri"/>
        </w:rPr>
        <w:t xml:space="preserve"> with an asterisk.</w:t>
      </w:r>
      <w:r w:rsidR="00DB79FE" w:rsidRPr="00C30081">
        <w:rPr>
          <w:rFonts w:ascii="Calibri" w:eastAsia="Calibri" w:hAnsi="Calibri" w:cs="Calibri"/>
        </w:rPr>
        <w:t xml:space="preserve">  Please refer to Appendix B, “</w:t>
      </w:r>
      <w:bookmarkStart w:id="4" w:name="_Hlk169861395"/>
      <w:r w:rsidR="00DB79FE" w:rsidRPr="00C30081">
        <w:rPr>
          <w:rFonts w:ascii="Calibri" w:eastAsia="Calibri" w:hAnsi="Calibri" w:cs="Calibri"/>
        </w:rPr>
        <w:t>CPW</w:t>
      </w:r>
      <w:r w:rsidR="004D0711" w:rsidRPr="00C30081">
        <w:rPr>
          <w:rFonts w:ascii="Calibri" w:eastAsia="Calibri" w:hAnsi="Calibri" w:cs="Calibri"/>
        </w:rPr>
        <w:t xml:space="preserve"> CBD</w:t>
      </w:r>
      <w:r w:rsidR="00DB79FE" w:rsidRPr="00C30081">
        <w:rPr>
          <w:rFonts w:ascii="Calibri" w:eastAsia="Calibri" w:hAnsi="Calibri" w:cs="Calibri"/>
        </w:rPr>
        <w:t xml:space="preserve"> Gap Analysis, Inventory of Existing Materials, Contributions from MEAs and competent IGOs within CPW’s mandate and scope</w:t>
      </w:r>
      <w:bookmarkEnd w:id="4"/>
      <w:r w:rsidR="00DB79FE" w:rsidRPr="00C30081">
        <w:rPr>
          <w:rFonts w:ascii="Calibri" w:eastAsia="Calibri" w:hAnsi="Calibri" w:cs="Calibri"/>
        </w:rPr>
        <w:t>”</w:t>
      </w:r>
      <w:r w:rsidR="00F201F6">
        <w:rPr>
          <w:rFonts w:ascii="Calibri" w:eastAsia="Calibri" w:hAnsi="Calibri" w:cs="Calibri"/>
        </w:rPr>
        <w:t>,</w:t>
      </w:r>
      <w:r w:rsidR="00710502" w:rsidRPr="00C30081">
        <w:rPr>
          <w:rFonts w:ascii="Calibri" w:eastAsia="Calibri" w:hAnsi="Calibri" w:cs="Calibri"/>
        </w:rPr>
        <w:t xml:space="preserve"> to view the inventory on which the gap analysis is based.</w:t>
      </w:r>
      <w:r w:rsidR="00DB79FE" w:rsidRPr="00C30081">
        <w:rPr>
          <w:rFonts w:ascii="Calibri" w:eastAsia="Calibri" w:hAnsi="Calibri" w:cs="Calibri"/>
        </w:rPr>
        <w:t xml:space="preserve"> </w:t>
      </w:r>
      <w:r w:rsidRPr="00C30081">
        <w:rPr>
          <w:rFonts w:ascii="Calibri" w:eastAsia="Calibri" w:hAnsi="Calibri" w:cs="Calibri"/>
        </w:rPr>
        <w:t xml:space="preserve"> </w:t>
      </w:r>
    </w:p>
    <w:p w14:paraId="56D49AB1" w14:textId="72231827"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b/>
        </w:rPr>
        <w:t>Agreement on the Conservation of African-Eurasian Migratory Waterbirds</w:t>
      </w:r>
      <w:r w:rsidRPr="00C30081">
        <w:rPr>
          <w:rFonts w:ascii="Calibri" w:eastAsia="Calibri" w:hAnsi="Calibri" w:cs="Calibri"/>
        </w:rPr>
        <w:t xml:space="preserve">: AEWA is an intergovernmental treaty dedicated to the conservation of migratory waterbirds and their habitats across Africa, Europe, the Middle East, Central Asia, Greenland, and the Canadian Archipelago.  It has contributed </w:t>
      </w:r>
      <w:r w:rsidR="00F201F6">
        <w:rPr>
          <w:rFonts w:ascii="Calibri" w:eastAsia="Calibri" w:hAnsi="Calibri" w:cs="Calibri"/>
        </w:rPr>
        <w:t>three</w:t>
      </w:r>
      <w:r w:rsidRPr="00C30081">
        <w:rPr>
          <w:rFonts w:ascii="Calibri" w:eastAsia="Calibri" w:hAnsi="Calibri" w:cs="Calibri"/>
        </w:rPr>
        <w:t xml:space="preserve"> resources, including </w:t>
      </w:r>
      <w:r w:rsidR="00F201F6">
        <w:rPr>
          <w:rFonts w:ascii="Calibri" w:eastAsia="Calibri" w:hAnsi="Calibri" w:cs="Calibri"/>
        </w:rPr>
        <w:t>two</w:t>
      </w:r>
      <w:r w:rsidRPr="00C30081">
        <w:rPr>
          <w:rFonts w:ascii="Calibri" w:eastAsia="Calibri" w:hAnsi="Calibri" w:cs="Calibri"/>
        </w:rPr>
        <w:t xml:space="preserve"> guidance documents (1 in the form of a website) and a strategic framework.  These are relevant to terrestrial animal harvesting practices</w:t>
      </w:r>
      <w:r w:rsidR="00F201F6">
        <w:rPr>
          <w:rFonts w:ascii="Calibri" w:eastAsia="Calibri" w:hAnsi="Calibri" w:cs="Calibri"/>
        </w:rPr>
        <w:t xml:space="preserve"> and</w:t>
      </w:r>
      <w:r w:rsidRPr="00C30081">
        <w:rPr>
          <w:rFonts w:ascii="Calibri" w:eastAsia="Calibri" w:hAnsi="Calibri" w:cs="Calibri"/>
        </w:rPr>
        <w:t xml:space="preserve"> non-extractive practices to a lesser degree and focus on migratory waterbird species of Africa-Eurasia.  Objectives are related to </w:t>
      </w:r>
      <w:r w:rsidR="00F201F6">
        <w:rPr>
          <w:rFonts w:ascii="Calibri" w:eastAsia="Calibri" w:hAnsi="Calibri" w:cs="Calibri"/>
        </w:rPr>
        <w:t>implementing</w:t>
      </w:r>
      <w:r w:rsidRPr="00C30081">
        <w:rPr>
          <w:rFonts w:ascii="Calibri" w:eastAsia="Calibri" w:hAnsi="Calibri" w:cs="Calibri"/>
        </w:rPr>
        <w:t xml:space="preserve"> the Agreement, population restoration, hunting, and wildlife trade. </w:t>
      </w:r>
    </w:p>
    <w:p w14:paraId="353F4F4B" w14:textId="27BFE6EC"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b/>
        </w:rPr>
        <w:t>Asia-Pacific Economic Cooperation</w:t>
      </w:r>
      <w:r w:rsidRPr="00C30081">
        <w:rPr>
          <w:rFonts w:ascii="Calibri" w:eastAsia="Calibri" w:hAnsi="Calibri" w:cs="Calibri"/>
        </w:rPr>
        <w:t xml:space="preserve">: APEC is an intergovernmental forum of 21 member economies in the Pacific Rim that promotes free trade throughout the Asia-Pacific region.  It </w:t>
      </w:r>
      <w:r w:rsidR="00F201F6">
        <w:rPr>
          <w:rFonts w:ascii="Calibri" w:eastAsia="Calibri" w:hAnsi="Calibri" w:cs="Calibri"/>
        </w:rPr>
        <w:t>contributed to</w:t>
      </w:r>
      <w:r w:rsidRPr="00C30081">
        <w:rPr>
          <w:rFonts w:ascii="Calibri" w:eastAsia="Calibri" w:hAnsi="Calibri" w:cs="Calibri"/>
        </w:rPr>
        <w:t xml:space="preserve"> a technical paper </w:t>
      </w:r>
      <w:r w:rsidR="00F201F6">
        <w:rPr>
          <w:rFonts w:ascii="Calibri" w:eastAsia="Calibri" w:hAnsi="Calibri" w:cs="Calibri"/>
        </w:rPr>
        <w:t>on</w:t>
      </w:r>
      <w:r w:rsidRPr="00C30081">
        <w:rPr>
          <w:rFonts w:ascii="Calibri" w:eastAsia="Calibri" w:hAnsi="Calibri" w:cs="Calibri"/>
        </w:rPr>
        <w:t xml:space="preserve"> logging practices and timber species in the Asia-Pacific region.  Objectives are related to forest products trade, timber legality risks, and cross-border supply chains.</w:t>
      </w:r>
    </w:p>
    <w:p w14:paraId="58D1C5AA" w14:textId="7F5F0D6C"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b/>
        </w:rPr>
        <w:t>Association of Southeast Asian Nations</w:t>
      </w:r>
      <w:r w:rsidRPr="00C30081">
        <w:rPr>
          <w:rFonts w:ascii="Calibri" w:eastAsia="Calibri" w:hAnsi="Calibri" w:cs="Calibri"/>
        </w:rPr>
        <w:t xml:space="preserve">: ASEAN is an intergovernmental union of 10 </w:t>
      </w:r>
      <w:r w:rsidR="004A0EAD">
        <w:rPr>
          <w:rFonts w:ascii="Calibri" w:eastAsia="Calibri" w:hAnsi="Calibri" w:cs="Calibri"/>
        </w:rPr>
        <w:t>Southeast Asian states</w:t>
      </w:r>
      <w:r w:rsidRPr="00C30081">
        <w:rPr>
          <w:rFonts w:ascii="Calibri" w:eastAsia="Calibri" w:hAnsi="Calibri" w:cs="Calibri"/>
        </w:rPr>
        <w:t xml:space="preserve"> that aim</w:t>
      </w:r>
      <w:r w:rsidR="004A0EAD">
        <w:rPr>
          <w:rFonts w:ascii="Calibri" w:eastAsia="Calibri" w:hAnsi="Calibri" w:cs="Calibri"/>
        </w:rPr>
        <w:t>s</w:t>
      </w:r>
      <w:r w:rsidRPr="00C30081">
        <w:rPr>
          <w:rFonts w:ascii="Calibri" w:eastAsia="Calibri" w:hAnsi="Calibri" w:cs="Calibri"/>
        </w:rPr>
        <w:t xml:space="preserve"> to accelerate economic growth, social progress, and cultural development in the </w:t>
      </w:r>
      <w:r w:rsidRPr="00C30081">
        <w:rPr>
          <w:rFonts w:ascii="Calibri" w:eastAsia="Calibri" w:hAnsi="Calibri" w:cs="Calibri"/>
        </w:rPr>
        <w:lastRenderedPageBreak/>
        <w:t xml:space="preserve">region.  It has contributed </w:t>
      </w:r>
      <w:r w:rsidR="004A0EAD">
        <w:rPr>
          <w:rFonts w:ascii="Calibri" w:eastAsia="Calibri" w:hAnsi="Calibri" w:cs="Calibri"/>
        </w:rPr>
        <w:t>two</w:t>
      </w:r>
      <w:r w:rsidRPr="00C30081">
        <w:rPr>
          <w:rFonts w:ascii="Calibri" w:eastAsia="Calibri" w:hAnsi="Calibri" w:cs="Calibri"/>
        </w:rPr>
        <w:t xml:space="preserve"> resources.  The first is a handbook containing technical guidance </w:t>
      </w:r>
      <w:r w:rsidR="004A0EAD">
        <w:rPr>
          <w:rFonts w:ascii="Calibri" w:eastAsia="Calibri" w:hAnsi="Calibri" w:cs="Calibri"/>
        </w:rPr>
        <w:t>on terrestrial animal harvesting practices of various Southeast Asian species</w:t>
      </w:r>
      <w:r w:rsidRPr="00C30081">
        <w:rPr>
          <w:rFonts w:ascii="Calibri" w:eastAsia="Calibri" w:hAnsi="Calibri" w:cs="Calibri"/>
          <w:sz w:val="24"/>
          <w:szCs w:val="24"/>
        </w:rPr>
        <w:t xml:space="preserve">.  Objectives are related to wildlife crime legislation and prosecution.  </w:t>
      </w:r>
      <w:r w:rsidRPr="00C30081">
        <w:rPr>
          <w:rFonts w:ascii="Calibri" w:eastAsia="Calibri" w:hAnsi="Calibri" w:cs="Calibri"/>
        </w:rPr>
        <w:t>The second is a strategic framework related to the prevention and management of zoonoses in Southeast Asia.</w:t>
      </w:r>
    </w:p>
    <w:p w14:paraId="0298E74C" w14:textId="0D33342B" w:rsidR="003B6715" w:rsidRPr="00C30081" w:rsidRDefault="00710502">
      <w:pPr>
        <w:spacing w:after="120" w:line="288" w:lineRule="auto"/>
        <w:ind w:firstLine="720"/>
        <w:rPr>
          <w:rFonts w:ascii="Calibri" w:eastAsia="Calibri" w:hAnsi="Calibri" w:cs="Calibri"/>
        </w:rPr>
      </w:pPr>
      <w:r w:rsidRPr="00C30081">
        <w:rPr>
          <w:rFonts w:ascii="Calibri" w:eastAsia="Calibri" w:hAnsi="Calibri" w:cs="Calibri"/>
          <w:noProof/>
        </w:rPr>
        <mc:AlternateContent>
          <mc:Choice Requires="wps">
            <w:drawing>
              <wp:anchor distT="45720" distB="45720" distL="114300" distR="114300" simplePos="0" relativeHeight="251659264" behindDoc="0" locked="1" layoutInCell="1" allowOverlap="1" wp14:anchorId="6EC1DEA4" wp14:editId="7B17F349">
                <wp:simplePos x="0" y="0"/>
                <wp:positionH relativeFrom="column">
                  <wp:posOffset>-57785</wp:posOffset>
                </wp:positionH>
                <wp:positionV relativeFrom="page">
                  <wp:posOffset>9660255</wp:posOffset>
                </wp:positionV>
                <wp:extent cx="5533200" cy="1209040"/>
                <wp:effectExtent l="0" t="0" r="0" b="444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200" cy="1209040"/>
                        </a:xfrm>
                        <a:prstGeom prst="rect">
                          <a:avLst/>
                        </a:prstGeom>
                        <a:solidFill>
                          <a:srgbClr val="FFFFFF"/>
                        </a:solidFill>
                        <a:ln w="9525">
                          <a:noFill/>
                          <a:miter lim="800000"/>
                          <a:headEnd/>
                          <a:tailEnd/>
                        </a:ln>
                      </wps:spPr>
                      <wps:txbx>
                        <w:txbxContent>
                          <w:p w14:paraId="69A0DC8E" w14:textId="4ED0599D" w:rsidR="00710502" w:rsidRPr="00656E04" w:rsidRDefault="00710502">
                            <w:pPr>
                              <w:rPr>
                                <w:b/>
                                <w:bCs/>
                                <w:i/>
                                <w:iCs/>
                                <w:sz w:val="18"/>
                                <w:szCs w:val="18"/>
                              </w:rPr>
                            </w:pPr>
                            <w:r w:rsidRPr="00656E04">
                              <w:rPr>
                                <w:rFonts w:ascii="Calibri" w:eastAsia="Calibri" w:hAnsi="Calibri" w:cs="Calibri"/>
                                <w:b/>
                                <w:bCs/>
                                <w:i/>
                                <w:iCs/>
                                <w:sz w:val="18"/>
                                <w:szCs w:val="18"/>
                              </w:rPr>
                              <w:t>*Resources not provided by a MEA or competent IGO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EC1DEA4" id="_x0000_t202" coordsize="21600,21600" o:spt="202" path="m,l,21600r21600,l21600,xe">
                <v:stroke joinstyle="miter"/>
                <v:path gradientshapeok="t" o:connecttype="rect"/>
              </v:shapetype>
              <v:shape id="Text Box 2" o:spid="_x0000_s1026" type="#_x0000_t202" style="position:absolute;left:0;text-align:left;margin-left:-4.55pt;margin-top:760.65pt;width:435.7pt;height:95.2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" stroked="f">
                <v:textbox style="mso-fit-shape-to-text:t">
                  <w:txbxContent>
                    <w:p w14:paraId="69A0DC8E" w14:textId="4ED0599D" w:rsidR="00710502" w:rsidRPr="00656E04" w:rsidRDefault="00710502">
                      <w:pPr>
                        <w:rPr>
                          <w:b/>
                          <w:bCs/>
                          <w:i/>
                          <w:iCs/>
                          <w:sz w:val="18"/>
                          <w:szCs w:val="18"/>
                        </w:rPr>
                      </w:pPr>
                      <w:r w:rsidRPr="00656E04">
                        <w:rPr>
                          <w:rFonts w:ascii="Calibri" w:eastAsia="Calibri" w:hAnsi="Calibri" w:cs="Calibri"/>
                          <w:b/>
                          <w:bCs/>
                          <w:i/>
                          <w:iCs/>
                          <w:sz w:val="18"/>
                          <w:szCs w:val="18"/>
                        </w:rPr>
                        <w:t>*Resources not provided by a MEA or competent IGO</w:t>
                      </w:r>
                    </w:p>
                  </w:txbxContent>
                </v:textbox>
                <w10:wrap anchory="page"/>
                <w10:anchorlock/>
              </v:shape>
            </w:pict>
          </mc:Fallback>
        </mc:AlternateContent>
      </w:r>
      <w:r w:rsidRPr="00C30081">
        <w:rPr>
          <w:rFonts w:ascii="Calibri" w:eastAsia="Calibri" w:hAnsi="Calibri" w:cs="Calibri"/>
          <w:b/>
        </w:rPr>
        <w:t>Center for International Forestry Research</w:t>
      </w:r>
      <w:r w:rsidR="006A2953" w:rsidRPr="00C30081">
        <w:rPr>
          <w:rFonts w:ascii="Calibri" w:eastAsia="Calibri" w:hAnsi="Calibri" w:cs="Calibri"/>
          <w:b/>
        </w:rPr>
        <w:t>*</w:t>
      </w:r>
      <w:r w:rsidRPr="00C30081">
        <w:rPr>
          <w:rFonts w:ascii="Calibri" w:eastAsia="Calibri" w:hAnsi="Calibri" w:cs="Calibri"/>
        </w:rPr>
        <w:t>: CIFOR-ICRAF is a non-governmental</w:t>
      </w:r>
      <w:r w:rsidRPr="00C30081">
        <w:rPr>
          <w:rFonts w:ascii="Calibri" w:eastAsia="Calibri" w:hAnsi="Calibri" w:cs="Calibri"/>
          <w:sz w:val="24"/>
          <w:szCs w:val="24"/>
        </w:rPr>
        <w:t xml:space="preserve"> </w:t>
      </w:r>
      <w:r w:rsidRPr="00C30081">
        <w:rPr>
          <w:rFonts w:ascii="Calibri" w:eastAsia="Calibri" w:hAnsi="Calibri" w:cs="Calibri"/>
        </w:rPr>
        <w:t xml:space="preserve">scientific research organization that </w:t>
      </w:r>
      <w:r w:rsidR="004A0EAD">
        <w:rPr>
          <w:rFonts w:ascii="Calibri" w:eastAsia="Calibri" w:hAnsi="Calibri" w:cs="Calibri"/>
        </w:rPr>
        <w:t>researches</w:t>
      </w:r>
      <w:r w:rsidRPr="00C30081">
        <w:rPr>
          <w:rFonts w:ascii="Calibri" w:eastAsia="Calibri" w:hAnsi="Calibri" w:cs="Calibri"/>
        </w:rPr>
        <w:t xml:space="preserve"> the use and management of forests.  It works</w:t>
      </w:r>
      <w:r w:rsidRPr="00C30081">
        <w:rPr>
          <w:rFonts w:ascii="Calibri" w:eastAsia="Calibri" w:hAnsi="Calibri" w:cs="Calibri"/>
          <w:sz w:val="24"/>
          <w:szCs w:val="24"/>
        </w:rPr>
        <w:t xml:space="preserve"> </w:t>
      </w:r>
      <w:r w:rsidRPr="00C30081">
        <w:rPr>
          <w:rFonts w:ascii="Calibri" w:eastAsia="Calibri" w:hAnsi="Calibri" w:cs="Calibri"/>
        </w:rPr>
        <w:t>at the</w:t>
      </w:r>
      <w:r w:rsidRPr="00C30081">
        <w:rPr>
          <w:rFonts w:ascii="Calibri" w:eastAsia="Calibri" w:hAnsi="Calibri" w:cs="Calibri"/>
          <w:sz w:val="24"/>
          <w:szCs w:val="24"/>
        </w:rPr>
        <w:t xml:space="preserve"> </w:t>
      </w:r>
      <w:r w:rsidRPr="00C30081">
        <w:rPr>
          <w:rFonts w:ascii="Calibri" w:eastAsia="Calibri" w:hAnsi="Calibri" w:cs="Calibri"/>
        </w:rPr>
        <w:t>nexus of 5 interconnected areas</w:t>
      </w:r>
      <w:r w:rsidR="004A0EAD">
        <w:rPr>
          <w:rFonts w:ascii="Calibri" w:eastAsia="Calibri" w:hAnsi="Calibri" w:cs="Calibri"/>
        </w:rPr>
        <w:t>:</w:t>
      </w:r>
      <w:r w:rsidRPr="00C30081">
        <w:rPr>
          <w:rFonts w:ascii="Calibri" w:eastAsia="Calibri" w:hAnsi="Calibri" w:cs="Calibri"/>
        </w:rPr>
        <w:t xml:space="preserve"> biodiversity, climate, value chains, food, and equity.  CIFOR-ICRAF has contributed 2 resources, including the WILDMEAT Use Database, which contains data on the harvest of 342 wild species in 7 African countries, including Cameroon, Central Africa Republic, Congo, Democratic Republic of </w:t>
      </w:r>
      <w:r w:rsidR="004A0EAD" w:rsidRPr="00C30081">
        <w:rPr>
          <w:rFonts w:ascii="Calibri" w:eastAsia="Calibri" w:hAnsi="Calibri" w:cs="Calibri"/>
        </w:rPr>
        <w:t>Congo</w:t>
      </w:r>
      <w:r w:rsidRPr="00C30081">
        <w:rPr>
          <w:rFonts w:ascii="Calibri" w:eastAsia="Calibri" w:hAnsi="Calibri" w:cs="Calibri"/>
        </w:rPr>
        <w:t xml:space="preserve">, Equatorial Guinea, Gabon, and Nigeria, and a digital toolkit.  Both are related to terrestrial animal harvesting practices of various species.  Objectives are related to wild meat harvesting practices, unsustainable harvesting, </w:t>
      </w:r>
      <w:r w:rsidR="004A0EAD">
        <w:rPr>
          <w:rFonts w:ascii="Calibri" w:eastAsia="Calibri" w:hAnsi="Calibri" w:cs="Calibri"/>
        </w:rPr>
        <w:t>monitoring and governance interventions, food security,</w:t>
      </w:r>
      <w:r w:rsidRPr="00C30081">
        <w:rPr>
          <w:rFonts w:ascii="Calibri" w:eastAsia="Calibri" w:hAnsi="Calibri" w:cs="Calibri"/>
        </w:rPr>
        <w:t xml:space="preserve"> and community livelihoods.</w:t>
      </w:r>
    </w:p>
    <w:p w14:paraId="3EEE0E99" w14:textId="1F5EC278"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b/>
        </w:rPr>
        <w:t>Commission for the Conservation of Antarctic Marine Living Resources</w:t>
      </w:r>
      <w:r w:rsidRPr="00C30081">
        <w:rPr>
          <w:rFonts w:ascii="Calibri" w:eastAsia="Calibri" w:hAnsi="Calibri" w:cs="Calibri"/>
        </w:rPr>
        <w:t xml:space="preserve">: CCAMLR is an international commission with 27 Members, and 10 countries have acceded to the Convention.  Based on the best available scientific information, the Commission agrees to a set of conservation measures </w:t>
      </w:r>
      <w:r w:rsidR="004A0EAD">
        <w:rPr>
          <w:rFonts w:ascii="Calibri" w:eastAsia="Calibri" w:hAnsi="Calibri" w:cs="Calibri"/>
        </w:rPr>
        <w:t>determining</w:t>
      </w:r>
      <w:r w:rsidRPr="00C30081">
        <w:rPr>
          <w:rFonts w:ascii="Calibri" w:eastAsia="Calibri" w:hAnsi="Calibri" w:cs="Calibri"/>
        </w:rPr>
        <w:t xml:space="preserve"> the use of marine living resources in the Antarctic.  CCAMLR has contributed </w:t>
      </w:r>
      <w:r w:rsidR="004A0EAD">
        <w:rPr>
          <w:rFonts w:ascii="Calibri" w:eastAsia="Calibri" w:hAnsi="Calibri" w:cs="Calibri"/>
        </w:rPr>
        <w:t>three</w:t>
      </w:r>
      <w:r w:rsidRPr="00C30081">
        <w:rPr>
          <w:rFonts w:ascii="Calibri" w:eastAsia="Calibri" w:hAnsi="Calibri" w:cs="Calibri"/>
        </w:rPr>
        <w:t xml:space="preserve"> resources, including a methodology, technical guidance, and a database.  Resources are relevant to fishing and, to a much lesser degree, terrestrial animal harvesting and non-extractive practices.  Marine species, particularly fish and seabirds, are involved.  Objectives are related to fishing data collection, longline fisheries, monitoring and assessment, reduction of seabird bycatch, and fishing gear best practices.    </w:t>
      </w:r>
    </w:p>
    <w:p w14:paraId="4DB2E212" w14:textId="600EFFD1"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b/>
        </w:rPr>
        <w:t>Secretariat of the Convention on Biological Diversity</w:t>
      </w:r>
      <w:r w:rsidRPr="00C30081">
        <w:rPr>
          <w:rFonts w:ascii="Calibri" w:eastAsia="Calibri" w:hAnsi="Calibri" w:cs="Calibri"/>
        </w:rPr>
        <w:t xml:space="preserve">: The CBD is an international convention with 196 parties (168 signatures).  Its </w:t>
      </w:r>
      <w:r w:rsidR="004A0EAD">
        <w:rPr>
          <w:rFonts w:ascii="Calibri" w:eastAsia="Calibri" w:hAnsi="Calibri" w:cs="Calibri"/>
        </w:rPr>
        <w:t>three</w:t>
      </w:r>
      <w:r w:rsidRPr="00C30081">
        <w:rPr>
          <w:rFonts w:ascii="Calibri" w:eastAsia="Calibri" w:hAnsi="Calibri" w:cs="Calibri"/>
        </w:rPr>
        <w:t xml:space="preserve"> main objectives are the conservation of biological diversity, sustainable use of the components of biological diversity, and the fair and equitable sharing of the benefits arising </w:t>
      </w:r>
      <w:r w:rsidR="004A0EAD">
        <w:rPr>
          <w:rFonts w:ascii="Calibri" w:eastAsia="Calibri" w:hAnsi="Calibri" w:cs="Calibri"/>
        </w:rPr>
        <w:t>from</w:t>
      </w:r>
      <w:r w:rsidRPr="00C30081">
        <w:rPr>
          <w:rFonts w:ascii="Calibri" w:eastAsia="Calibri" w:hAnsi="Calibri" w:cs="Calibri"/>
        </w:rPr>
        <w:t xml:space="preserve"> the utilization of genetic resources.  The CBD Secretariat has contributed 17 resources</w:t>
      </w:r>
      <w:r w:rsidR="004A0EAD">
        <w:rPr>
          <w:rFonts w:ascii="Calibri" w:eastAsia="Calibri" w:hAnsi="Calibri" w:cs="Calibri"/>
        </w:rPr>
        <w:t>,</w:t>
      </w:r>
      <w:r w:rsidRPr="00C30081">
        <w:rPr>
          <w:rFonts w:ascii="Calibri" w:eastAsia="Calibri" w:hAnsi="Calibri" w:cs="Calibri"/>
        </w:rPr>
        <w:t xml:space="preserve"> including strategic frameworks, technical reports, details of programmes of work, and Convention Decisions.  </w:t>
      </w:r>
      <w:r w:rsidR="004A0EAD">
        <w:rPr>
          <w:rFonts w:ascii="Calibri" w:eastAsia="Calibri" w:hAnsi="Calibri" w:cs="Calibri"/>
        </w:rPr>
        <w:t>Several</w:t>
      </w:r>
      <w:r w:rsidRPr="00C30081">
        <w:rPr>
          <w:rFonts w:ascii="Calibri" w:eastAsia="Calibri" w:hAnsi="Calibri" w:cs="Calibri"/>
        </w:rPr>
        <w:t xml:space="preserve"> of these, such as the </w:t>
      </w:r>
      <w:r w:rsidRPr="00C30081">
        <w:rPr>
          <w:rFonts w:ascii="Calibri" w:eastAsia="Calibri" w:hAnsi="Calibri" w:cs="Calibri"/>
          <w:i/>
        </w:rPr>
        <w:t>Addis Ababa Principles and Guidelines for the Sustainable Use of Biodiversity</w:t>
      </w:r>
      <w:r w:rsidRPr="00C30081">
        <w:rPr>
          <w:rFonts w:ascii="Calibri" w:eastAsia="Calibri" w:hAnsi="Calibri" w:cs="Calibri"/>
        </w:rPr>
        <w:t xml:space="preserve"> (2002) and </w:t>
      </w:r>
      <w:r w:rsidRPr="00C30081">
        <w:rPr>
          <w:rFonts w:ascii="Calibri" w:eastAsia="Calibri" w:hAnsi="Calibri" w:cs="Calibri"/>
          <w:i/>
        </w:rPr>
        <w:t>The Nagoya Protocol on Access and Benefit-Sharing</w:t>
      </w:r>
      <w:r w:rsidRPr="00C30081">
        <w:rPr>
          <w:rFonts w:ascii="Calibri" w:eastAsia="Calibri" w:hAnsi="Calibri" w:cs="Calibri"/>
        </w:rPr>
        <w:t xml:space="preserve"> (2014), are relevant to all practices, all species.  Most have a global geographic scope, while there is some focus on tropical and subtropical regions, particularly related to terrestrial animal harvesting.  There is also some emphasis among resources on plant species, marine species, and pollinators.  Objectives are related to sustainable development, incorporation of IPLC knowledge, protected areas, resource access, benefits-sharing, food production, fisheries management, and national wild species conservation strategies. </w:t>
      </w:r>
    </w:p>
    <w:p w14:paraId="629798E4" w14:textId="55E1E7D3" w:rsidR="003B6715" w:rsidRPr="00C30081" w:rsidRDefault="00710502">
      <w:pPr>
        <w:spacing w:after="120" w:line="288" w:lineRule="auto"/>
        <w:ind w:firstLine="720"/>
        <w:rPr>
          <w:rFonts w:ascii="Calibri" w:eastAsia="Calibri" w:hAnsi="Calibri" w:cs="Calibri"/>
          <w:sz w:val="24"/>
          <w:szCs w:val="24"/>
        </w:rPr>
      </w:pPr>
      <w:r w:rsidRPr="00C30081">
        <w:rPr>
          <w:rFonts w:ascii="Calibri" w:eastAsia="Calibri" w:hAnsi="Calibri" w:cs="Calibri"/>
          <w:noProof/>
        </w:rPr>
        <mc:AlternateContent>
          <mc:Choice Requires="wps">
            <w:drawing>
              <wp:anchor distT="45720" distB="45720" distL="114300" distR="114300" simplePos="0" relativeHeight="251661312" behindDoc="0" locked="1" layoutInCell="1" allowOverlap="1" wp14:anchorId="705EE1F0" wp14:editId="60DD3E3D">
                <wp:simplePos x="0" y="0"/>
                <wp:positionH relativeFrom="column">
                  <wp:posOffset>-57785</wp:posOffset>
                </wp:positionH>
                <wp:positionV relativeFrom="page">
                  <wp:posOffset>9660255</wp:posOffset>
                </wp:positionV>
                <wp:extent cx="5533200" cy="1209040"/>
                <wp:effectExtent l="0" t="0" r="0" b="4445"/>
                <wp:wrapNone/>
                <wp:docPr id="3971633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200" cy="1209040"/>
                        </a:xfrm>
                        <a:prstGeom prst="rect">
                          <a:avLst/>
                        </a:prstGeom>
                        <a:solidFill>
                          <a:srgbClr val="FFFFFF"/>
                        </a:solidFill>
                        <a:ln w="9525">
                          <a:noFill/>
                          <a:miter lim="800000"/>
                          <a:headEnd/>
                          <a:tailEnd/>
                        </a:ln>
                      </wps:spPr>
                      <wps:txbx>
                        <w:txbxContent>
                          <w:p w14:paraId="3D5DD441" w14:textId="77777777" w:rsidR="00710502" w:rsidRPr="00656E04" w:rsidRDefault="00710502" w:rsidP="00710502">
                            <w:pPr>
                              <w:rPr>
                                <w:b/>
                                <w:bCs/>
                                <w:i/>
                                <w:iCs/>
                                <w:sz w:val="18"/>
                                <w:szCs w:val="18"/>
                              </w:rPr>
                            </w:pPr>
                            <w:r w:rsidRPr="00656E04">
                              <w:rPr>
                                <w:rFonts w:ascii="Calibri" w:eastAsia="Calibri" w:hAnsi="Calibri" w:cs="Calibri"/>
                                <w:b/>
                                <w:bCs/>
                                <w:i/>
                                <w:iCs/>
                                <w:sz w:val="18"/>
                                <w:szCs w:val="18"/>
                              </w:rPr>
                              <w:t>*Resources not provided by a MEA or competent IGO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5EE1F0" id="_x0000_s1027" type="#_x0000_t202" style="position:absolute;left:0;text-align:left;margin-left:-4.55pt;margin-top:760.65pt;width:435.7pt;height:95.2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" stroked="f">
                <v:textbox style="mso-fit-shape-to-text:t">
                  <w:txbxContent>
                    <w:p w14:paraId="3D5DD441" w14:textId="77777777" w:rsidR="00710502" w:rsidRPr="00656E04" w:rsidRDefault="00710502" w:rsidP="00710502">
                      <w:pPr>
                        <w:rPr>
                          <w:b/>
                          <w:bCs/>
                          <w:i/>
                          <w:iCs/>
                          <w:sz w:val="18"/>
                          <w:szCs w:val="18"/>
                        </w:rPr>
                      </w:pPr>
                      <w:r w:rsidRPr="00656E04">
                        <w:rPr>
                          <w:rFonts w:ascii="Calibri" w:eastAsia="Calibri" w:hAnsi="Calibri" w:cs="Calibri"/>
                          <w:b/>
                          <w:bCs/>
                          <w:i/>
                          <w:iCs/>
                          <w:sz w:val="18"/>
                          <w:szCs w:val="18"/>
                        </w:rPr>
                        <w:t>*Resources not provided by a MEA or competent IGO</w:t>
                      </w:r>
                    </w:p>
                  </w:txbxContent>
                </v:textbox>
                <w10:wrap anchory="page"/>
                <w10:anchorlock/>
              </v:shape>
            </w:pict>
          </mc:Fallback>
        </mc:AlternateContent>
      </w:r>
      <w:r w:rsidRPr="00C30081">
        <w:rPr>
          <w:rFonts w:ascii="Calibri" w:eastAsia="Calibri" w:hAnsi="Calibri" w:cs="Calibri"/>
          <w:b/>
        </w:rPr>
        <w:t>Secretariat of the Convention on International Trade in Endangered Species of Wild Fauna and Flora</w:t>
      </w:r>
      <w:r w:rsidRPr="00C30081">
        <w:rPr>
          <w:rFonts w:ascii="Calibri" w:eastAsia="Calibri" w:hAnsi="Calibri" w:cs="Calibri"/>
        </w:rPr>
        <w:t>: CITES is an international agreement between governments.  It aims to ensure that international trade in specimens of wild animals and plants does not threaten the s</w:t>
      </w:r>
      <w:r w:rsidR="004A0EAD">
        <w:rPr>
          <w:rFonts w:ascii="Calibri" w:eastAsia="Calibri" w:hAnsi="Calibri" w:cs="Calibri"/>
        </w:rPr>
        <w:t>pecies' survival</w:t>
      </w:r>
      <w:r w:rsidRPr="00C30081">
        <w:rPr>
          <w:rFonts w:ascii="Calibri" w:eastAsia="Calibri" w:hAnsi="Calibri" w:cs="Calibri"/>
        </w:rPr>
        <w:t xml:space="preserve">.  The CITES </w:t>
      </w:r>
      <w:r w:rsidRPr="00C30081">
        <w:rPr>
          <w:rFonts w:ascii="Calibri" w:eastAsia="Calibri" w:hAnsi="Calibri" w:cs="Calibri"/>
        </w:rPr>
        <w:lastRenderedPageBreak/>
        <w:t xml:space="preserve">Secretariat has contributed 33 resources.  </w:t>
      </w:r>
      <w:r w:rsidR="004A0EAD">
        <w:rPr>
          <w:rFonts w:ascii="Calibri" w:eastAsia="Calibri" w:hAnsi="Calibri" w:cs="Calibri"/>
        </w:rPr>
        <w:t>Four</w:t>
      </w:r>
      <w:r w:rsidRPr="00C30081">
        <w:rPr>
          <w:rFonts w:ascii="Calibri" w:eastAsia="Calibri" w:hAnsi="Calibri" w:cs="Calibri"/>
        </w:rPr>
        <w:t xml:space="preserve"> of these are authored by ICCWC.  Resources, which include technical guidance, multiple resource databases, and training materials, are primarily global in geographic scope, involve </w:t>
      </w:r>
      <w:r w:rsidR="004A0EAD">
        <w:rPr>
          <w:rFonts w:ascii="Calibri" w:eastAsia="Calibri" w:hAnsi="Calibri" w:cs="Calibri"/>
        </w:rPr>
        <w:t>various</w:t>
      </w:r>
      <w:r w:rsidRPr="00C30081">
        <w:rPr>
          <w:rFonts w:ascii="Calibri" w:eastAsia="Calibri" w:hAnsi="Calibri" w:cs="Calibri"/>
        </w:rPr>
        <w:t xml:space="preserve"> animal and plant species, and are relevant to terrestrial animal harvesting, fishing, gathering, and logging.  There are </w:t>
      </w:r>
      <w:r w:rsidR="004A0EAD">
        <w:rPr>
          <w:rFonts w:ascii="Calibri" w:eastAsia="Calibri" w:hAnsi="Calibri" w:cs="Calibri"/>
        </w:rPr>
        <w:t>four</w:t>
      </w:r>
      <w:r w:rsidRPr="00C30081">
        <w:rPr>
          <w:rFonts w:ascii="Calibri" w:eastAsia="Calibri" w:hAnsi="Calibri" w:cs="Calibri"/>
        </w:rPr>
        <w:t xml:space="preserve"> instances, however, where contributed resources might be best categorized as related to “care of live fauna</w:t>
      </w:r>
      <w:r w:rsidR="004A0EAD">
        <w:rPr>
          <w:rFonts w:ascii="Calibri" w:eastAsia="Calibri" w:hAnsi="Calibri" w:cs="Calibri"/>
        </w:rPr>
        <w:t>/</w:t>
      </w:r>
      <w:r w:rsidRPr="00C30081">
        <w:rPr>
          <w:rFonts w:ascii="Calibri" w:eastAsia="Calibri" w:hAnsi="Calibri" w:cs="Calibri"/>
        </w:rPr>
        <w:t>flora” in practice.  These have been grouped under non-extractive</w:t>
      </w:r>
      <w:r w:rsidRPr="00C30081">
        <w:rPr>
          <w:rFonts w:ascii="Calibri" w:eastAsia="Calibri" w:hAnsi="Calibri" w:cs="Calibri"/>
          <w:sz w:val="24"/>
          <w:szCs w:val="24"/>
        </w:rPr>
        <w:t xml:space="preserve"> use.  </w:t>
      </w:r>
      <w:r w:rsidRPr="00C30081">
        <w:rPr>
          <w:rFonts w:ascii="Calibri" w:eastAsia="Calibri" w:hAnsi="Calibri" w:cs="Calibri"/>
        </w:rPr>
        <w:t>While resources focus on wild animal and plant trade, they also address objectives related to wild species identification and traceability, wildlife and forest</w:t>
      </w:r>
      <w:r w:rsidRPr="00C30081">
        <w:rPr>
          <w:rFonts w:ascii="Calibri" w:eastAsia="Calibri" w:hAnsi="Calibri" w:cs="Calibri"/>
          <w:sz w:val="24"/>
          <w:szCs w:val="24"/>
        </w:rPr>
        <w:t xml:space="preserve"> </w:t>
      </w:r>
      <w:r w:rsidRPr="00C30081">
        <w:rPr>
          <w:rFonts w:ascii="Calibri" w:eastAsia="Calibri" w:hAnsi="Calibri" w:cs="Calibri"/>
        </w:rPr>
        <w:t>crime, captive breeding, legislation, MEA listings and compliance, and the human dimensions of international wild species trade, including considerations of gender, as well as the appropriate care of live species.</w:t>
      </w:r>
      <w:r w:rsidRPr="00C30081">
        <w:rPr>
          <w:rFonts w:ascii="Calibri" w:eastAsia="Calibri" w:hAnsi="Calibri" w:cs="Calibri"/>
          <w:sz w:val="24"/>
          <w:szCs w:val="24"/>
        </w:rPr>
        <w:t xml:space="preserve">  </w:t>
      </w:r>
    </w:p>
    <w:p w14:paraId="6CD14030" w14:textId="21E4F082"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b/>
        </w:rPr>
        <w:t>The Secretariat of the Convention on the Conservation of Migratory Species of Wild Animals</w:t>
      </w:r>
      <w:r w:rsidRPr="00C30081">
        <w:rPr>
          <w:rFonts w:ascii="Calibri" w:eastAsia="Calibri" w:hAnsi="Calibri" w:cs="Calibri"/>
        </w:rPr>
        <w:t>: CMS is an environmental treaty of the United Nations which provides a platform for the conservation and sustainable use of migratory animals and their habitats.  CMS brings together the States through which migratory animals pass</w:t>
      </w:r>
      <w:r w:rsidR="004A0EAD">
        <w:rPr>
          <w:rFonts w:ascii="Calibri" w:eastAsia="Calibri" w:hAnsi="Calibri" w:cs="Calibri"/>
        </w:rPr>
        <w:t xml:space="preserve"> and the Range States</w:t>
      </w:r>
      <w:r w:rsidRPr="00C30081">
        <w:rPr>
          <w:rFonts w:ascii="Calibri" w:eastAsia="Calibri" w:hAnsi="Calibri" w:cs="Calibri"/>
        </w:rPr>
        <w:t xml:space="preserve"> and lays the legal foundation for internationally coordinated conservation measures through a migratory range.  The CMS Secretariat has provided </w:t>
      </w:r>
      <w:r w:rsidR="004A0EAD">
        <w:rPr>
          <w:rFonts w:ascii="Calibri" w:eastAsia="Calibri" w:hAnsi="Calibri" w:cs="Calibri"/>
        </w:rPr>
        <w:t>six</w:t>
      </w:r>
      <w:r w:rsidRPr="00C30081">
        <w:rPr>
          <w:rFonts w:ascii="Calibri" w:eastAsia="Calibri" w:hAnsi="Calibri" w:cs="Calibri"/>
        </w:rPr>
        <w:t xml:space="preserve"> resources, including </w:t>
      </w:r>
      <w:r w:rsidR="004A0EAD">
        <w:rPr>
          <w:rFonts w:ascii="Calibri" w:eastAsia="Calibri" w:hAnsi="Calibri" w:cs="Calibri"/>
        </w:rPr>
        <w:t>five</w:t>
      </w:r>
      <w:r w:rsidRPr="00C30081">
        <w:rPr>
          <w:rFonts w:ascii="Calibri" w:eastAsia="Calibri" w:hAnsi="Calibri" w:cs="Calibri"/>
        </w:rPr>
        <w:t xml:space="preserve"> contextual and technical papers and a website related to terrestrial animal harvesting and, to a lesser degree, non-extractive practices.  These focus exclusively on migratory species, and there is an emphasis on bird species.  </w:t>
      </w:r>
      <w:r w:rsidR="004A0EAD">
        <w:rPr>
          <w:rFonts w:ascii="Calibri" w:eastAsia="Calibri" w:hAnsi="Calibri" w:cs="Calibri"/>
        </w:rPr>
        <w:t>Four</w:t>
      </w:r>
      <w:r w:rsidRPr="00C30081">
        <w:rPr>
          <w:rFonts w:ascii="Calibri" w:eastAsia="Calibri" w:hAnsi="Calibri" w:cs="Calibri"/>
        </w:rPr>
        <w:t xml:space="preserve"> resources are global in geographic scope, while </w:t>
      </w:r>
      <w:r w:rsidR="004A0EAD">
        <w:rPr>
          <w:rFonts w:ascii="Calibri" w:eastAsia="Calibri" w:hAnsi="Calibri" w:cs="Calibri"/>
        </w:rPr>
        <w:t>one</w:t>
      </w:r>
      <w:r w:rsidRPr="00C30081">
        <w:rPr>
          <w:rFonts w:ascii="Calibri" w:eastAsia="Calibri" w:hAnsi="Calibri" w:cs="Calibri"/>
        </w:rPr>
        <w:t xml:space="preserve"> focuses on sharks</w:t>
      </w:r>
      <w:r w:rsidR="004146F8">
        <w:rPr>
          <w:rFonts w:ascii="Calibri" w:eastAsia="Calibri" w:hAnsi="Calibri" w:cs="Calibri"/>
        </w:rPr>
        <w:t xml:space="preserve"> (</w:t>
      </w:r>
      <w:proofErr w:type="spellStart"/>
      <w:r w:rsidR="004146F8" w:rsidRPr="004146F8">
        <w:rPr>
          <w:rFonts w:ascii="Calibri" w:eastAsia="Calibri" w:hAnsi="Calibri" w:cs="Calibri"/>
          <w:i/>
          <w:iCs/>
        </w:rPr>
        <w:t>Selachimorpha</w:t>
      </w:r>
      <w:proofErr w:type="spellEnd"/>
      <w:r w:rsidR="004146F8" w:rsidRPr="004146F8">
        <w:rPr>
          <w:rFonts w:ascii="Calibri" w:eastAsia="Calibri" w:hAnsi="Calibri" w:cs="Calibri"/>
          <w:i/>
          <w:iCs/>
        </w:rPr>
        <w:t xml:space="preserve"> spp.</w:t>
      </w:r>
      <w:r w:rsidR="004146F8">
        <w:rPr>
          <w:rFonts w:ascii="Calibri" w:eastAsia="Calibri" w:hAnsi="Calibri" w:cs="Calibri"/>
        </w:rPr>
        <w:t>)</w:t>
      </w:r>
      <w:r w:rsidRPr="00C30081">
        <w:rPr>
          <w:rFonts w:ascii="Calibri" w:eastAsia="Calibri" w:hAnsi="Calibri" w:cs="Calibri"/>
        </w:rPr>
        <w:t xml:space="preserve"> and rays in the Mediterranean</w:t>
      </w:r>
      <w:r w:rsidR="004A0EAD">
        <w:rPr>
          <w:rFonts w:ascii="Calibri" w:eastAsia="Calibri" w:hAnsi="Calibri" w:cs="Calibri"/>
        </w:rPr>
        <w:t>,</w:t>
      </w:r>
      <w:r w:rsidRPr="00C30081">
        <w:rPr>
          <w:rFonts w:ascii="Calibri" w:eastAsia="Calibri" w:hAnsi="Calibri" w:cs="Calibri"/>
        </w:rPr>
        <w:t xml:space="preserve"> and </w:t>
      </w:r>
      <w:r w:rsidR="004A0EAD">
        <w:rPr>
          <w:rFonts w:ascii="Calibri" w:eastAsia="Calibri" w:hAnsi="Calibri" w:cs="Calibri"/>
        </w:rPr>
        <w:t>one</w:t>
      </w:r>
      <w:r w:rsidRPr="00C30081">
        <w:rPr>
          <w:rFonts w:ascii="Calibri" w:eastAsia="Calibri" w:hAnsi="Calibri" w:cs="Calibri"/>
        </w:rPr>
        <w:t xml:space="preserve"> focuses on saiga</w:t>
      </w:r>
      <w:r w:rsidR="004146F8">
        <w:rPr>
          <w:rFonts w:ascii="Calibri" w:eastAsia="Calibri" w:hAnsi="Calibri" w:cs="Calibri"/>
        </w:rPr>
        <w:t xml:space="preserve"> (</w:t>
      </w:r>
      <w:r w:rsidR="004146F8" w:rsidRPr="004146F8">
        <w:rPr>
          <w:rFonts w:ascii="Calibri" w:eastAsia="Calibri" w:hAnsi="Calibri" w:cs="Calibri"/>
          <w:i/>
          <w:iCs/>
        </w:rPr>
        <w:t xml:space="preserve">Saiga </w:t>
      </w:r>
      <w:proofErr w:type="spellStart"/>
      <w:r w:rsidR="004146F8" w:rsidRPr="004146F8">
        <w:rPr>
          <w:rFonts w:ascii="Calibri" w:eastAsia="Calibri" w:hAnsi="Calibri" w:cs="Calibri"/>
          <w:i/>
          <w:iCs/>
        </w:rPr>
        <w:t>tatarica</w:t>
      </w:r>
      <w:proofErr w:type="spellEnd"/>
      <w:r w:rsidR="004146F8" w:rsidRPr="004146F8">
        <w:rPr>
          <w:rFonts w:ascii="Calibri" w:eastAsia="Calibri" w:hAnsi="Calibri" w:cs="Calibri"/>
          <w:i/>
          <w:iCs/>
        </w:rPr>
        <w:t xml:space="preserve">, S. borealis </w:t>
      </w:r>
      <w:proofErr w:type="spellStart"/>
      <w:r w:rsidR="004146F8" w:rsidRPr="004146F8">
        <w:rPr>
          <w:rFonts w:ascii="Calibri" w:eastAsia="Calibri" w:hAnsi="Calibri" w:cs="Calibri"/>
          <w:i/>
          <w:iCs/>
        </w:rPr>
        <w:t>mongloica</w:t>
      </w:r>
      <w:proofErr w:type="spellEnd"/>
      <w:r w:rsidR="004146F8">
        <w:rPr>
          <w:rFonts w:ascii="Calibri" w:eastAsia="Calibri" w:hAnsi="Calibri" w:cs="Calibri"/>
        </w:rPr>
        <w:t>)</w:t>
      </w:r>
      <w:r w:rsidRPr="00C30081">
        <w:rPr>
          <w:rFonts w:ascii="Calibri" w:eastAsia="Calibri" w:hAnsi="Calibri" w:cs="Calibri"/>
        </w:rPr>
        <w:t xml:space="preserve"> antelope in its range states.  Objectives include animal migrations, wildlife crime, terrestrial wild meat harvests, aquatic wild meat harvests, particularly of sharks</w:t>
      </w:r>
      <w:r w:rsidR="004146F8">
        <w:rPr>
          <w:rFonts w:ascii="Calibri" w:eastAsia="Calibri" w:hAnsi="Calibri" w:cs="Calibri"/>
        </w:rPr>
        <w:t xml:space="preserve"> (</w:t>
      </w:r>
      <w:proofErr w:type="spellStart"/>
      <w:r w:rsidR="004146F8" w:rsidRPr="004146F8">
        <w:rPr>
          <w:rFonts w:ascii="Calibri" w:eastAsia="Calibri" w:hAnsi="Calibri" w:cs="Calibri"/>
          <w:i/>
          <w:iCs/>
        </w:rPr>
        <w:t>Selachimorpha</w:t>
      </w:r>
      <w:proofErr w:type="spellEnd"/>
      <w:r w:rsidR="004146F8" w:rsidRPr="004146F8">
        <w:rPr>
          <w:rFonts w:ascii="Calibri" w:eastAsia="Calibri" w:hAnsi="Calibri" w:cs="Calibri"/>
          <w:i/>
          <w:iCs/>
        </w:rPr>
        <w:t xml:space="preserve"> spp.</w:t>
      </w:r>
      <w:r w:rsidR="004146F8">
        <w:rPr>
          <w:rFonts w:ascii="Calibri" w:eastAsia="Calibri" w:hAnsi="Calibri" w:cs="Calibri"/>
        </w:rPr>
        <w:t>)</w:t>
      </w:r>
      <w:r w:rsidRPr="00C30081">
        <w:rPr>
          <w:rFonts w:ascii="Calibri" w:eastAsia="Calibri" w:hAnsi="Calibri" w:cs="Calibri"/>
        </w:rPr>
        <w:t>, and sustainable use of saiga antelope</w:t>
      </w:r>
      <w:r w:rsidR="00A466D0">
        <w:rPr>
          <w:rFonts w:ascii="Calibri" w:eastAsia="Calibri" w:hAnsi="Calibri" w:cs="Calibri"/>
        </w:rPr>
        <w:t xml:space="preserve"> (</w:t>
      </w:r>
      <w:r w:rsidR="00A466D0" w:rsidRPr="00A466D0">
        <w:rPr>
          <w:rFonts w:ascii="Calibri" w:eastAsia="Calibri" w:hAnsi="Calibri" w:cs="Calibri"/>
          <w:i/>
          <w:iCs/>
        </w:rPr>
        <w:t xml:space="preserve">Saiga </w:t>
      </w:r>
      <w:proofErr w:type="spellStart"/>
      <w:r w:rsidR="00A466D0" w:rsidRPr="00A466D0">
        <w:rPr>
          <w:rFonts w:ascii="Calibri" w:eastAsia="Calibri" w:hAnsi="Calibri" w:cs="Calibri"/>
          <w:i/>
          <w:iCs/>
        </w:rPr>
        <w:t>tatarica</w:t>
      </w:r>
      <w:proofErr w:type="spellEnd"/>
      <w:r w:rsidR="004146F8">
        <w:rPr>
          <w:rFonts w:ascii="Calibri" w:eastAsia="Calibri" w:hAnsi="Calibri" w:cs="Calibri"/>
          <w:i/>
          <w:iCs/>
        </w:rPr>
        <w:t xml:space="preserve">, </w:t>
      </w:r>
      <w:r w:rsidR="00A466D0" w:rsidRPr="00A466D0">
        <w:rPr>
          <w:rFonts w:ascii="Calibri" w:eastAsia="Calibri" w:hAnsi="Calibri" w:cs="Calibri"/>
          <w:i/>
          <w:iCs/>
        </w:rPr>
        <w:t xml:space="preserve">S. borealis </w:t>
      </w:r>
      <w:proofErr w:type="spellStart"/>
      <w:r w:rsidR="00A466D0" w:rsidRPr="004146F8">
        <w:rPr>
          <w:rFonts w:ascii="Calibri" w:eastAsia="Calibri" w:hAnsi="Calibri" w:cs="Calibri"/>
          <w:i/>
          <w:iCs/>
        </w:rPr>
        <w:t>mongolica</w:t>
      </w:r>
      <w:proofErr w:type="spellEnd"/>
      <w:r w:rsidR="00A466D0" w:rsidRPr="00A466D0">
        <w:rPr>
          <w:rFonts w:ascii="Calibri" w:eastAsia="Calibri" w:hAnsi="Calibri" w:cs="Calibri"/>
        </w:rPr>
        <w:t>)</w:t>
      </w:r>
      <w:r w:rsidR="00A466D0">
        <w:rPr>
          <w:rFonts w:ascii="Calibri" w:eastAsia="Calibri" w:hAnsi="Calibri" w:cs="Calibri"/>
        </w:rPr>
        <w:t>.</w:t>
      </w:r>
    </w:p>
    <w:p w14:paraId="329857B7" w14:textId="44AEC44A"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b/>
        </w:rPr>
        <w:t>European Commission</w:t>
      </w:r>
      <w:r w:rsidRPr="00C30081">
        <w:rPr>
          <w:rFonts w:ascii="Calibri" w:eastAsia="Calibri" w:hAnsi="Calibri" w:cs="Calibri"/>
        </w:rPr>
        <w:t xml:space="preserve">: The EC is part of the executive of the European Union.  It operates as a cabinet government, with 27 members of the Commission, headed by a President.  The EC has contributed </w:t>
      </w:r>
      <w:r w:rsidR="004A0EAD">
        <w:rPr>
          <w:rFonts w:ascii="Calibri" w:eastAsia="Calibri" w:hAnsi="Calibri" w:cs="Calibri"/>
        </w:rPr>
        <w:t>nine</w:t>
      </w:r>
      <w:r w:rsidRPr="00C30081">
        <w:rPr>
          <w:rFonts w:ascii="Calibri" w:eastAsia="Calibri" w:hAnsi="Calibri" w:cs="Calibri"/>
        </w:rPr>
        <w:t xml:space="preserve"> resources, including </w:t>
      </w:r>
      <w:r w:rsidR="004A0EAD">
        <w:rPr>
          <w:rFonts w:ascii="Calibri" w:eastAsia="Calibri" w:hAnsi="Calibri" w:cs="Calibri"/>
        </w:rPr>
        <w:t>five</w:t>
      </w:r>
      <w:r w:rsidRPr="00C30081">
        <w:rPr>
          <w:rFonts w:ascii="Calibri" w:eastAsia="Calibri" w:hAnsi="Calibri" w:cs="Calibri"/>
        </w:rPr>
        <w:t xml:space="preserve"> websites, </w:t>
      </w:r>
      <w:r w:rsidR="004A0EAD">
        <w:rPr>
          <w:rFonts w:ascii="Calibri" w:eastAsia="Calibri" w:hAnsi="Calibri" w:cs="Calibri"/>
        </w:rPr>
        <w:t>two</w:t>
      </w:r>
      <w:r w:rsidRPr="00C30081">
        <w:rPr>
          <w:rFonts w:ascii="Calibri" w:eastAsia="Calibri" w:hAnsi="Calibri" w:cs="Calibri"/>
        </w:rPr>
        <w:t xml:space="preserve"> strategic frameworks, and technical guidance.  These encompass all species in European Union (EU) countries, but there is some emphasis on wild birds</w:t>
      </w:r>
      <w:r w:rsidR="004A0EAD">
        <w:rPr>
          <w:rFonts w:ascii="Calibri" w:eastAsia="Calibri" w:hAnsi="Calibri" w:cs="Calibri"/>
        </w:rPr>
        <w:t>,</w:t>
      </w:r>
      <w:r w:rsidRPr="00C30081">
        <w:rPr>
          <w:rFonts w:ascii="Calibri" w:eastAsia="Calibri" w:hAnsi="Calibri" w:cs="Calibri"/>
        </w:rPr>
        <w:t xml:space="preserve"> and </w:t>
      </w:r>
      <w:r w:rsidR="004A0EAD">
        <w:rPr>
          <w:rFonts w:ascii="Calibri" w:eastAsia="Calibri" w:hAnsi="Calibri" w:cs="Calibri"/>
        </w:rPr>
        <w:t>one</w:t>
      </w:r>
      <w:r w:rsidRPr="00C30081">
        <w:rPr>
          <w:rFonts w:ascii="Calibri" w:eastAsia="Calibri" w:hAnsi="Calibri" w:cs="Calibri"/>
        </w:rPr>
        <w:t xml:space="preserve"> resource focuses on </w:t>
      </w:r>
      <w:proofErr w:type="spellStart"/>
      <w:r w:rsidRPr="00C30081">
        <w:rPr>
          <w:rFonts w:ascii="Calibri" w:eastAsia="Calibri" w:hAnsi="Calibri" w:cs="Calibri"/>
        </w:rPr>
        <w:t>harbour</w:t>
      </w:r>
      <w:proofErr w:type="spellEnd"/>
      <w:r w:rsidRPr="00C30081">
        <w:rPr>
          <w:rFonts w:ascii="Calibri" w:eastAsia="Calibri" w:hAnsi="Calibri" w:cs="Calibri"/>
        </w:rPr>
        <w:t xml:space="preserve"> porpoises</w:t>
      </w:r>
      <w:r w:rsidR="00E16F7D">
        <w:rPr>
          <w:rFonts w:ascii="Calibri" w:eastAsia="Calibri" w:hAnsi="Calibri" w:cs="Calibri"/>
        </w:rPr>
        <w:t xml:space="preserve"> (</w:t>
      </w:r>
      <w:r w:rsidR="00E16F7D" w:rsidRPr="00E16F7D">
        <w:rPr>
          <w:rFonts w:ascii="Calibri" w:eastAsia="Calibri" w:hAnsi="Calibri" w:cs="Calibri"/>
          <w:i/>
          <w:iCs/>
        </w:rPr>
        <w:t xml:space="preserve">Phocoena </w:t>
      </w:r>
      <w:proofErr w:type="spellStart"/>
      <w:r w:rsidR="00E16F7D" w:rsidRPr="00E16F7D">
        <w:rPr>
          <w:rFonts w:ascii="Calibri" w:eastAsia="Calibri" w:hAnsi="Calibri" w:cs="Calibri"/>
          <w:i/>
          <w:iCs/>
        </w:rPr>
        <w:t>phocoena</w:t>
      </w:r>
      <w:proofErr w:type="spellEnd"/>
      <w:r w:rsidR="00E16F7D">
        <w:rPr>
          <w:rFonts w:ascii="Calibri" w:eastAsia="Calibri" w:hAnsi="Calibri" w:cs="Calibri"/>
        </w:rPr>
        <w:t>)</w:t>
      </w:r>
      <w:r w:rsidRPr="00C30081">
        <w:rPr>
          <w:rFonts w:ascii="Calibri" w:eastAsia="Calibri" w:hAnsi="Calibri" w:cs="Calibri"/>
        </w:rPr>
        <w:t xml:space="preserve">, specifically in the Baltic Sea.  </w:t>
      </w:r>
      <w:r w:rsidR="004A0EAD">
        <w:rPr>
          <w:rFonts w:ascii="Calibri" w:eastAsia="Calibri" w:hAnsi="Calibri" w:cs="Calibri"/>
        </w:rPr>
        <w:t>One framework is also</w:t>
      </w:r>
      <w:r w:rsidRPr="00C30081">
        <w:rPr>
          <w:rFonts w:ascii="Calibri" w:eastAsia="Calibri" w:hAnsi="Calibri" w:cs="Calibri"/>
        </w:rPr>
        <w:t xml:space="preserve"> relevant to the Carpathian Mountain Region, which is co-authored with UNEP, WWF, and others.  Practices involved include fishing, terrestrial animal harvesting, logging and, to a lesser degree, gathering and non-extractive practices.  Objectives are related to sustainable fisheries, human-wildlife conflict, habitat conservation and restoration, </w:t>
      </w:r>
      <w:r w:rsidR="004A0EAD">
        <w:rPr>
          <w:rFonts w:ascii="Calibri" w:eastAsia="Calibri" w:hAnsi="Calibri" w:cs="Calibri"/>
        </w:rPr>
        <w:t>legislation, and</w:t>
      </w:r>
      <w:r w:rsidRPr="00C30081">
        <w:rPr>
          <w:rFonts w:ascii="Calibri" w:eastAsia="Calibri" w:hAnsi="Calibri" w:cs="Calibri"/>
        </w:rPr>
        <w:t xml:space="preserve"> forest management, including afforestation, reforestation, and tree planting.</w:t>
      </w:r>
    </w:p>
    <w:p w14:paraId="1969DF13" w14:textId="44737217" w:rsidR="003B6715" w:rsidRPr="00C30081" w:rsidRDefault="00906979">
      <w:pPr>
        <w:spacing w:after="120" w:line="288" w:lineRule="auto"/>
        <w:ind w:firstLine="720"/>
        <w:rPr>
          <w:rFonts w:ascii="Calibri" w:eastAsia="Calibri" w:hAnsi="Calibri" w:cs="Calibri"/>
        </w:rPr>
      </w:pPr>
      <w:bookmarkStart w:id="5" w:name="_3znysh7" w:colFirst="0" w:colLast="0"/>
      <w:bookmarkEnd w:id="5"/>
      <w:r w:rsidRPr="00C30081">
        <w:rPr>
          <w:rFonts w:ascii="Calibri" w:eastAsia="Calibri" w:hAnsi="Calibri" w:cs="Calibri"/>
          <w:b/>
        </w:rPr>
        <w:t>European Federation for Hunting and Conservation</w:t>
      </w:r>
      <w:r w:rsidR="006A2953" w:rsidRPr="00C30081">
        <w:rPr>
          <w:rFonts w:ascii="Calibri" w:eastAsia="Calibri" w:hAnsi="Calibri" w:cs="Calibri"/>
          <w:b/>
        </w:rPr>
        <w:t>*</w:t>
      </w:r>
      <w:r w:rsidRPr="00C30081">
        <w:rPr>
          <w:rFonts w:ascii="Calibri" w:eastAsia="Calibri" w:hAnsi="Calibri" w:cs="Calibri"/>
        </w:rPr>
        <w:t>: FACE is an international non-governmental organization representing the interests of Europe’s hunters.  It is the largest democratically representative body for hunters in the world.  It has contributed 2 resources, including a technical report and a website related to terrestrial animal harvesting in Europe.  Objectives are related to hunting and hunting as a tool for incentivized conservation.</w:t>
      </w:r>
    </w:p>
    <w:p w14:paraId="0D9F9C58" w14:textId="29C72267"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b/>
        </w:rPr>
        <w:t>European Union</w:t>
      </w:r>
      <w:r w:rsidRPr="00C30081">
        <w:rPr>
          <w:rFonts w:ascii="Calibri" w:eastAsia="Calibri" w:hAnsi="Calibri" w:cs="Calibri"/>
        </w:rPr>
        <w:t>: The EU is a supranational political and economic union of 27 member states</w:t>
      </w:r>
      <w:r w:rsidR="004A0EAD">
        <w:rPr>
          <w:rFonts w:ascii="Calibri" w:eastAsia="Calibri" w:hAnsi="Calibri" w:cs="Calibri"/>
        </w:rPr>
        <w:t xml:space="preserve">, primarily located in Europe. It has contributed two databases related to terrestrial animal harvesting </w:t>
      </w:r>
      <w:r w:rsidR="004A0EAD">
        <w:rPr>
          <w:rFonts w:ascii="Calibri" w:eastAsia="Calibri" w:hAnsi="Calibri" w:cs="Calibri"/>
        </w:rPr>
        <w:lastRenderedPageBreak/>
        <w:t>practices, specifically bird hunting in the European Union. The objectives are related to managing</w:t>
      </w:r>
      <w:r w:rsidRPr="00C30081">
        <w:rPr>
          <w:rFonts w:ascii="Calibri" w:eastAsia="Calibri" w:hAnsi="Calibri" w:cs="Calibri"/>
        </w:rPr>
        <w:t xml:space="preserve"> bird hunting and wild bird species conservation.  </w:t>
      </w:r>
    </w:p>
    <w:p w14:paraId="3F3D978A" w14:textId="388918E0" w:rsidR="003B6715" w:rsidRPr="00C30081" w:rsidRDefault="00710502">
      <w:pPr>
        <w:spacing w:after="120" w:line="288" w:lineRule="auto"/>
        <w:ind w:firstLine="720"/>
        <w:rPr>
          <w:rFonts w:ascii="Calibri" w:eastAsia="Calibri" w:hAnsi="Calibri" w:cs="Calibri"/>
        </w:rPr>
      </w:pPr>
      <w:r w:rsidRPr="00C30081">
        <w:rPr>
          <w:rFonts w:ascii="Calibri" w:eastAsia="Calibri" w:hAnsi="Calibri" w:cs="Calibri"/>
          <w:noProof/>
        </w:rPr>
        <mc:AlternateContent>
          <mc:Choice Requires="wps">
            <w:drawing>
              <wp:anchor distT="45720" distB="45720" distL="114300" distR="114300" simplePos="0" relativeHeight="251663360" behindDoc="0" locked="1" layoutInCell="1" allowOverlap="1" wp14:anchorId="73F7CBC7" wp14:editId="035DBE10">
                <wp:simplePos x="0" y="0"/>
                <wp:positionH relativeFrom="column">
                  <wp:posOffset>-57785</wp:posOffset>
                </wp:positionH>
                <wp:positionV relativeFrom="page">
                  <wp:posOffset>9660255</wp:posOffset>
                </wp:positionV>
                <wp:extent cx="5533200" cy="1209040"/>
                <wp:effectExtent l="0" t="0" r="0" b="4445"/>
                <wp:wrapNone/>
                <wp:docPr id="5735417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200" cy="1209040"/>
                        </a:xfrm>
                        <a:prstGeom prst="rect">
                          <a:avLst/>
                        </a:prstGeom>
                        <a:solidFill>
                          <a:srgbClr val="FFFFFF"/>
                        </a:solidFill>
                        <a:ln w="9525">
                          <a:noFill/>
                          <a:miter lim="800000"/>
                          <a:headEnd/>
                          <a:tailEnd/>
                        </a:ln>
                      </wps:spPr>
                      <wps:txbx>
                        <w:txbxContent>
                          <w:p w14:paraId="6769771F" w14:textId="77777777" w:rsidR="00710502" w:rsidRPr="00C71B03" w:rsidRDefault="00710502" w:rsidP="00710502">
                            <w:pPr>
                              <w:rPr>
                                <w:b/>
                                <w:bCs/>
                                <w:i/>
                                <w:iCs/>
                                <w:sz w:val="18"/>
                                <w:szCs w:val="18"/>
                              </w:rPr>
                            </w:pPr>
                            <w:r w:rsidRPr="00C71B03">
                              <w:rPr>
                                <w:rFonts w:ascii="Calibri" w:eastAsia="Calibri" w:hAnsi="Calibri" w:cs="Calibri"/>
                                <w:b/>
                                <w:bCs/>
                                <w:i/>
                                <w:iCs/>
                                <w:sz w:val="18"/>
                                <w:szCs w:val="18"/>
                              </w:rPr>
                              <w:t>*Resources not provided by a MEA or competent IGO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F7CBC7" id="_x0000_s1028" type="#_x0000_t202" style="position:absolute;left:0;text-align:left;margin-left:-4.55pt;margin-top:760.65pt;width:435.7pt;height:95.2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" stroked="f">
                <v:textbox style="mso-fit-shape-to-text:t">
                  <w:txbxContent>
                    <w:p w14:paraId="6769771F" w14:textId="77777777" w:rsidR="00710502" w:rsidRPr="00C71B03" w:rsidRDefault="00710502" w:rsidP="00710502">
                      <w:pPr>
                        <w:rPr>
                          <w:b/>
                          <w:bCs/>
                          <w:i/>
                          <w:iCs/>
                          <w:sz w:val="18"/>
                          <w:szCs w:val="18"/>
                        </w:rPr>
                      </w:pPr>
                      <w:r w:rsidRPr="00C71B03">
                        <w:rPr>
                          <w:rFonts w:ascii="Calibri" w:eastAsia="Calibri" w:hAnsi="Calibri" w:cs="Calibri"/>
                          <w:b/>
                          <w:bCs/>
                          <w:i/>
                          <w:iCs/>
                          <w:sz w:val="18"/>
                          <w:szCs w:val="18"/>
                        </w:rPr>
                        <w:t>*Resources not provided by a MEA or competent IGO</w:t>
                      </w:r>
                    </w:p>
                  </w:txbxContent>
                </v:textbox>
                <w10:wrap anchory="page"/>
                <w10:anchorlock/>
              </v:shape>
            </w:pict>
          </mc:Fallback>
        </mc:AlternateContent>
      </w:r>
      <w:proofErr w:type="spellStart"/>
      <w:r w:rsidRPr="00C30081">
        <w:rPr>
          <w:rFonts w:ascii="Calibri" w:eastAsia="Calibri" w:hAnsi="Calibri" w:cs="Calibri"/>
          <w:b/>
        </w:rPr>
        <w:t>FairWild</w:t>
      </w:r>
      <w:proofErr w:type="spellEnd"/>
      <w:r w:rsidRPr="00C30081">
        <w:rPr>
          <w:rFonts w:ascii="Calibri" w:eastAsia="Calibri" w:hAnsi="Calibri" w:cs="Calibri"/>
          <w:b/>
        </w:rPr>
        <w:t xml:space="preserve"> Foundation</w:t>
      </w:r>
      <w:r w:rsidR="006A2953" w:rsidRPr="00C30081">
        <w:rPr>
          <w:rFonts w:ascii="Calibri" w:eastAsia="Calibri" w:hAnsi="Calibri" w:cs="Calibri"/>
          <w:b/>
        </w:rPr>
        <w:t>*</w:t>
      </w:r>
      <w:r w:rsidRPr="00C30081">
        <w:rPr>
          <w:rFonts w:ascii="Calibri" w:eastAsia="Calibri" w:hAnsi="Calibri" w:cs="Calibri"/>
        </w:rPr>
        <w:t xml:space="preserve">: </w:t>
      </w:r>
      <w:proofErr w:type="spellStart"/>
      <w:r w:rsidRPr="00C30081">
        <w:rPr>
          <w:rFonts w:ascii="Calibri" w:eastAsia="Calibri" w:hAnsi="Calibri" w:cs="Calibri"/>
        </w:rPr>
        <w:t>FairWild</w:t>
      </w:r>
      <w:proofErr w:type="spellEnd"/>
      <w:r w:rsidRPr="00C30081">
        <w:rPr>
          <w:rFonts w:ascii="Calibri" w:eastAsia="Calibri" w:hAnsi="Calibri" w:cs="Calibri"/>
        </w:rPr>
        <w:t xml:space="preserve"> is a non-governmental organization that </w:t>
      </w:r>
      <w:r w:rsidR="004A0EAD">
        <w:rPr>
          <w:rFonts w:ascii="Calibri" w:eastAsia="Calibri" w:hAnsi="Calibri" w:cs="Calibri"/>
        </w:rPr>
        <w:t>promotes</w:t>
      </w:r>
      <w:r w:rsidRPr="00C30081">
        <w:rPr>
          <w:rFonts w:ascii="Calibri" w:eastAsia="Calibri" w:hAnsi="Calibri" w:cs="Calibri"/>
        </w:rPr>
        <w:t xml:space="preserve"> the sustainable and fair trade of wild-collected plant ingredients.  It aims to ensure that wild plant resources are harvested in a way that respects </w:t>
      </w:r>
      <w:r w:rsidR="004A0EAD">
        <w:rPr>
          <w:rFonts w:ascii="Calibri" w:eastAsia="Calibri" w:hAnsi="Calibri" w:cs="Calibri"/>
        </w:rPr>
        <w:t>the environment and local communities' right</w:t>
      </w:r>
      <w:r w:rsidRPr="00C30081">
        <w:rPr>
          <w:rFonts w:ascii="Calibri" w:eastAsia="Calibri" w:hAnsi="Calibri" w:cs="Calibri"/>
        </w:rPr>
        <w:t xml:space="preserve">s. Its certification standards are designed to encourage sustainable management of wild plant populations, fair trade practices, and the conservation of biodiversity, which helps </w:t>
      </w:r>
      <w:r w:rsidR="004A0EAD">
        <w:rPr>
          <w:rFonts w:ascii="Calibri" w:eastAsia="Calibri" w:hAnsi="Calibri" w:cs="Calibri"/>
        </w:rPr>
        <w:t>support collectors' livelihood</w:t>
      </w:r>
      <w:r w:rsidRPr="00C30081">
        <w:rPr>
          <w:rFonts w:ascii="Calibri" w:eastAsia="Calibri" w:hAnsi="Calibri" w:cs="Calibri"/>
        </w:rPr>
        <w:t xml:space="preserve">s and promote the sustainable use of natural resources.  </w:t>
      </w:r>
      <w:proofErr w:type="spellStart"/>
      <w:r w:rsidRPr="00C30081">
        <w:rPr>
          <w:rFonts w:ascii="Calibri" w:eastAsia="Calibri" w:hAnsi="Calibri" w:cs="Calibri"/>
        </w:rPr>
        <w:t>FairWild</w:t>
      </w:r>
      <w:proofErr w:type="spellEnd"/>
      <w:r w:rsidRPr="00C30081">
        <w:rPr>
          <w:rFonts w:ascii="Calibri" w:eastAsia="Calibri" w:hAnsi="Calibri" w:cs="Calibri"/>
        </w:rPr>
        <w:t xml:space="preserve"> has contributed </w:t>
      </w:r>
      <w:r w:rsidR="004A0EAD">
        <w:rPr>
          <w:rFonts w:ascii="Calibri" w:eastAsia="Calibri" w:hAnsi="Calibri" w:cs="Calibri"/>
        </w:rPr>
        <w:t>two</w:t>
      </w:r>
      <w:r w:rsidRPr="00C30081">
        <w:rPr>
          <w:rFonts w:ascii="Calibri" w:eastAsia="Calibri" w:hAnsi="Calibri" w:cs="Calibri"/>
        </w:rPr>
        <w:t xml:space="preserve"> resources</w:t>
      </w:r>
      <w:r w:rsidR="004A0EAD">
        <w:rPr>
          <w:rFonts w:ascii="Calibri" w:eastAsia="Calibri" w:hAnsi="Calibri" w:cs="Calibri"/>
        </w:rPr>
        <w:t>,</w:t>
      </w:r>
      <w:r w:rsidRPr="00C30081">
        <w:rPr>
          <w:rFonts w:ascii="Calibri" w:eastAsia="Calibri" w:hAnsi="Calibri" w:cs="Calibri"/>
        </w:rPr>
        <w:t xml:space="preserve"> a technical paper and a website.  Objectives are related to biodiversity conservation through sustainable plant harvests, medicinal plant harvests, aromatic plant harvests, the human dimensions of sustainable plant harvests, and wild plant species traceability.</w:t>
      </w:r>
    </w:p>
    <w:p w14:paraId="38EB4C1F" w14:textId="57138879" w:rsidR="003B6715" w:rsidRPr="00C30081" w:rsidRDefault="00906979">
      <w:pPr>
        <w:spacing w:after="120" w:line="288" w:lineRule="auto"/>
        <w:ind w:firstLine="720"/>
        <w:rPr>
          <w:rFonts w:ascii="Calibri" w:eastAsia="Calibri" w:hAnsi="Calibri" w:cs="Calibri"/>
        </w:rPr>
      </w:pPr>
      <w:bookmarkStart w:id="6" w:name="_2et92p0" w:colFirst="0" w:colLast="0"/>
      <w:bookmarkEnd w:id="6"/>
      <w:r w:rsidRPr="00C30081">
        <w:rPr>
          <w:rFonts w:ascii="Calibri" w:eastAsia="Calibri" w:hAnsi="Calibri" w:cs="Calibri"/>
          <w:b/>
        </w:rPr>
        <w:t>Food and Agriculture Organization of the United Nations</w:t>
      </w:r>
      <w:r w:rsidRPr="00C30081">
        <w:rPr>
          <w:rFonts w:ascii="Calibri" w:eastAsia="Calibri" w:hAnsi="Calibri" w:cs="Calibri"/>
        </w:rPr>
        <w:t xml:space="preserve">: FAO is a specialized agency of the United Nations that leads international efforts to defeat hunger in over 130 countries worldwide.  Its goal is to achieve food security for all and </w:t>
      </w:r>
      <w:r w:rsidR="004A0EAD">
        <w:rPr>
          <w:rFonts w:ascii="Calibri" w:eastAsia="Calibri" w:hAnsi="Calibri" w:cs="Calibri"/>
        </w:rPr>
        <w:t>en</w:t>
      </w:r>
      <w:r w:rsidRPr="00C30081">
        <w:rPr>
          <w:rFonts w:ascii="Calibri" w:eastAsia="Calibri" w:hAnsi="Calibri" w:cs="Calibri"/>
        </w:rPr>
        <w:t xml:space="preserve">sure people have regular access to enough high-quality food to lead active, healthy lives.  FAO has contributed 132 resources, including </w:t>
      </w:r>
      <w:r w:rsidR="004A0EAD">
        <w:rPr>
          <w:rFonts w:ascii="Calibri" w:eastAsia="Calibri" w:hAnsi="Calibri" w:cs="Calibri"/>
        </w:rPr>
        <w:t>one</w:t>
      </w:r>
      <w:r w:rsidRPr="00C30081">
        <w:rPr>
          <w:rFonts w:ascii="Calibri" w:eastAsia="Calibri" w:hAnsi="Calibri" w:cs="Calibri"/>
        </w:rPr>
        <w:t xml:space="preserve"> co-authored by the World Health Organization (WHO), WOAH, and UNEP, 1 co-authored by CIFOR-ICRAF, and 1 co-created with IUCN.  The resources, including digital toolkits, databases, websites, technical and policy reports, strategic frameworks, factsheets, and other documents, involve all practices, though there </w:t>
      </w:r>
      <w:r w:rsidR="004A0EAD">
        <w:rPr>
          <w:rFonts w:ascii="Calibri" w:eastAsia="Calibri" w:hAnsi="Calibri" w:cs="Calibri"/>
        </w:rPr>
        <w:t>needs to be more</w:t>
      </w:r>
      <w:r w:rsidRPr="00C30081">
        <w:rPr>
          <w:rFonts w:ascii="Calibri" w:eastAsia="Calibri" w:hAnsi="Calibri" w:cs="Calibri"/>
        </w:rPr>
        <w:t xml:space="preserve"> focus on non-extractive practices.  Resources </w:t>
      </w:r>
      <w:r w:rsidR="004A0EAD">
        <w:rPr>
          <w:rFonts w:ascii="Calibri" w:eastAsia="Calibri" w:hAnsi="Calibri" w:cs="Calibri"/>
        </w:rPr>
        <w:t>generally apply</w:t>
      </w:r>
      <w:r w:rsidRPr="00C30081">
        <w:rPr>
          <w:rFonts w:ascii="Calibri" w:eastAsia="Calibri" w:hAnsi="Calibri" w:cs="Calibri"/>
        </w:rPr>
        <w:t xml:space="preserve"> to </w:t>
      </w:r>
      <w:r w:rsidR="004A0EAD">
        <w:rPr>
          <w:rFonts w:ascii="Calibri" w:eastAsia="Calibri" w:hAnsi="Calibri" w:cs="Calibri"/>
        </w:rPr>
        <w:t>various</w:t>
      </w:r>
      <w:r w:rsidRPr="00C30081">
        <w:rPr>
          <w:rFonts w:ascii="Calibri" w:eastAsia="Calibri" w:hAnsi="Calibri" w:cs="Calibri"/>
        </w:rPr>
        <w:t xml:space="preserve"> species, though some resources, like factsheets concerning human-wildlife conflict, are species-specific.  The same </w:t>
      </w:r>
      <w:r w:rsidR="004A0EAD">
        <w:rPr>
          <w:rFonts w:ascii="Calibri" w:eastAsia="Calibri" w:hAnsi="Calibri" w:cs="Calibri"/>
        </w:rPr>
        <w:t>applies to</w:t>
      </w:r>
      <w:r w:rsidRPr="00C30081">
        <w:rPr>
          <w:rFonts w:ascii="Calibri" w:eastAsia="Calibri" w:hAnsi="Calibri" w:cs="Calibri"/>
        </w:rPr>
        <w:t xml:space="preserve"> geographic scope; while most resources have global relevance, some are regionally and/or locally specific.  In the cases of the latter, there is a disproportionate focus on tropical and subtropical regions </w:t>
      </w:r>
      <w:proofErr w:type="gramStart"/>
      <w:r w:rsidRPr="00C30081">
        <w:rPr>
          <w:rFonts w:ascii="Calibri" w:eastAsia="Calibri" w:hAnsi="Calibri" w:cs="Calibri"/>
        </w:rPr>
        <w:t>and</w:t>
      </w:r>
      <w:r w:rsidR="004A0EAD">
        <w:rPr>
          <w:rFonts w:ascii="Calibri" w:eastAsia="Calibri" w:hAnsi="Calibri" w:cs="Calibri"/>
        </w:rPr>
        <w:t xml:space="preserve"> also</w:t>
      </w:r>
      <w:proofErr w:type="gramEnd"/>
      <w:r w:rsidRPr="00C30081">
        <w:rPr>
          <w:rFonts w:ascii="Calibri" w:eastAsia="Calibri" w:hAnsi="Calibri" w:cs="Calibri"/>
        </w:rPr>
        <w:t xml:space="preserve"> on Africa and sub-Saharan Africa, more specifically.  Many objectives are addressed to differing degrees.  There are, for example, many resources </w:t>
      </w:r>
      <w:r w:rsidR="004A0EAD">
        <w:rPr>
          <w:rFonts w:ascii="Calibri" w:eastAsia="Calibri" w:hAnsi="Calibri" w:cs="Calibri"/>
        </w:rPr>
        <w:t>on</w:t>
      </w:r>
      <w:r w:rsidRPr="00C30081">
        <w:rPr>
          <w:rFonts w:ascii="Calibri" w:eastAsia="Calibri" w:hAnsi="Calibri" w:cs="Calibri"/>
        </w:rPr>
        <w:t xml:space="preserve"> small-scale fisheries, forest sustainability and management, and plant and animal species genetic diversity.  </w:t>
      </w:r>
      <w:r w:rsidR="004A0EAD">
        <w:rPr>
          <w:rFonts w:ascii="Calibri" w:eastAsia="Calibri" w:hAnsi="Calibri" w:cs="Calibri"/>
        </w:rPr>
        <w:t>Far fewer resources</w:t>
      </w:r>
      <w:r w:rsidRPr="00C30081">
        <w:rPr>
          <w:rFonts w:ascii="Calibri" w:eastAsia="Calibri" w:hAnsi="Calibri" w:cs="Calibri"/>
        </w:rPr>
        <w:t xml:space="preserve"> consider SWM and related topics, </w:t>
      </w:r>
      <w:r w:rsidR="004A0EAD">
        <w:rPr>
          <w:rFonts w:ascii="Calibri" w:eastAsia="Calibri" w:hAnsi="Calibri" w:cs="Calibri"/>
        </w:rPr>
        <w:t>such as</w:t>
      </w:r>
      <w:r w:rsidRPr="00C30081">
        <w:rPr>
          <w:rFonts w:ascii="Calibri" w:eastAsia="Calibri" w:hAnsi="Calibri" w:cs="Calibri"/>
        </w:rPr>
        <w:t xml:space="preserve"> climate change.  Other objectives addressed by FAO contributed resources include sustainable hunting, edible insect harvests, bushmeat harvests, human-wildlife conflict, One Health, animal health and disease risk assessments, Crop Wild Relatives, wild food plants, community benefits, livelihoods, ecosystem approach fisheries implementation, illegal, unreported and unregulated fishing (IUU), aquaculture, sustainable apiculture, in vivo conservation, CITES implementation, and wildlife-related legislation. </w:t>
      </w:r>
    </w:p>
    <w:p w14:paraId="35D40393" w14:textId="46C70380" w:rsidR="003B6715" w:rsidRPr="00C30081" w:rsidRDefault="00710502">
      <w:pPr>
        <w:spacing w:after="120" w:line="288" w:lineRule="auto"/>
        <w:ind w:firstLine="720"/>
        <w:rPr>
          <w:rFonts w:ascii="Calibri" w:eastAsia="Calibri" w:hAnsi="Calibri" w:cs="Calibri"/>
        </w:rPr>
      </w:pPr>
      <w:r w:rsidRPr="00C30081">
        <w:rPr>
          <w:rFonts w:ascii="Calibri" w:eastAsia="Calibri" w:hAnsi="Calibri" w:cs="Calibri"/>
          <w:noProof/>
        </w:rPr>
        <mc:AlternateContent>
          <mc:Choice Requires="wps">
            <w:drawing>
              <wp:anchor distT="45720" distB="45720" distL="114300" distR="114300" simplePos="0" relativeHeight="251665408" behindDoc="0" locked="1" layoutInCell="1" allowOverlap="1" wp14:anchorId="5BDE2B40" wp14:editId="7E5E188B">
                <wp:simplePos x="0" y="0"/>
                <wp:positionH relativeFrom="column">
                  <wp:posOffset>-57785</wp:posOffset>
                </wp:positionH>
                <wp:positionV relativeFrom="page">
                  <wp:posOffset>9660255</wp:posOffset>
                </wp:positionV>
                <wp:extent cx="5533200" cy="1209040"/>
                <wp:effectExtent l="0" t="0" r="0" b="4445"/>
                <wp:wrapNone/>
                <wp:docPr id="8298791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200" cy="1209040"/>
                        </a:xfrm>
                        <a:prstGeom prst="rect">
                          <a:avLst/>
                        </a:prstGeom>
                        <a:solidFill>
                          <a:srgbClr val="FFFFFF"/>
                        </a:solidFill>
                        <a:ln w="9525">
                          <a:noFill/>
                          <a:miter lim="800000"/>
                          <a:headEnd/>
                          <a:tailEnd/>
                        </a:ln>
                      </wps:spPr>
                      <wps:txbx>
                        <w:txbxContent>
                          <w:p w14:paraId="3E5114A6" w14:textId="77777777" w:rsidR="00710502" w:rsidRPr="00656E04" w:rsidRDefault="00710502" w:rsidP="00710502">
                            <w:pPr>
                              <w:rPr>
                                <w:b/>
                                <w:bCs/>
                                <w:i/>
                                <w:iCs/>
                                <w:sz w:val="18"/>
                                <w:szCs w:val="18"/>
                              </w:rPr>
                            </w:pPr>
                            <w:r w:rsidRPr="00656E04">
                              <w:rPr>
                                <w:rFonts w:ascii="Calibri" w:eastAsia="Calibri" w:hAnsi="Calibri" w:cs="Calibri"/>
                                <w:b/>
                                <w:bCs/>
                                <w:i/>
                                <w:iCs/>
                                <w:sz w:val="18"/>
                                <w:szCs w:val="18"/>
                              </w:rPr>
                              <w:t>*Resources not provided by a MEA or competent IGO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DE2B40" id="_x0000_s1029" type="#_x0000_t202" style="position:absolute;left:0;text-align:left;margin-left:-4.55pt;margin-top:760.65pt;width:435.7pt;height:95.2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" stroked="f">
                <v:textbox style="mso-fit-shape-to-text:t">
                  <w:txbxContent>
                    <w:p w14:paraId="3E5114A6" w14:textId="77777777" w:rsidR="00710502" w:rsidRPr="00656E04" w:rsidRDefault="00710502" w:rsidP="00710502">
                      <w:pPr>
                        <w:rPr>
                          <w:b/>
                          <w:bCs/>
                          <w:i/>
                          <w:iCs/>
                          <w:sz w:val="18"/>
                          <w:szCs w:val="18"/>
                        </w:rPr>
                      </w:pPr>
                      <w:r w:rsidRPr="00656E04">
                        <w:rPr>
                          <w:rFonts w:ascii="Calibri" w:eastAsia="Calibri" w:hAnsi="Calibri" w:cs="Calibri"/>
                          <w:b/>
                          <w:bCs/>
                          <w:i/>
                          <w:iCs/>
                          <w:sz w:val="18"/>
                          <w:szCs w:val="18"/>
                        </w:rPr>
                        <w:t>*Resources not provided by a MEA or competent IGO</w:t>
                      </w:r>
                    </w:p>
                  </w:txbxContent>
                </v:textbox>
                <w10:wrap anchory="page"/>
                <w10:anchorlock/>
              </v:shape>
            </w:pict>
          </mc:Fallback>
        </mc:AlternateContent>
      </w:r>
      <w:r w:rsidRPr="00C30081">
        <w:rPr>
          <w:rFonts w:ascii="Calibri" w:eastAsia="Calibri" w:hAnsi="Calibri" w:cs="Calibri"/>
          <w:b/>
        </w:rPr>
        <w:t>Forest Stewardship Council</w:t>
      </w:r>
      <w:r w:rsidR="006A2953" w:rsidRPr="00C30081">
        <w:rPr>
          <w:rFonts w:ascii="Calibri" w:eastAsia="Calibri" w:hAnsi="Calibri" w:cs="Calibri"/>
          <w:b/>
        </w:rPr>
        <w:t>*</w:t>
      </w:r>
      <w:r w:rsidRPr="00C30081">
        <w:rPr>
          <w:rFonts w:ascii="Calibri" w:eastAsia="Calibri" w:hAnsi="Calibri" w:cs="Calibri"/>
        </w:rPr>
        <w:t>: FSC is an international non-profit organization that promotes responsible management of the world's forests.  Established as a response</w:t>
      </w:r>
      <w:r w:rsidRPr="00C30081">
        <w:rPr>
          <w:rFonts w:ascii="Calibri" w:eastAsia="Calibri" w:hAnsi="Calibri" w:cs="Calibri"/>
          <w:sz w:val="24"/>
          <w:szCs w:val="24"/>
        </w:rPr>
        <w:t xml:space="preserve"> </w:t>
      </w:r>
      <w:r w:rsidRPr="00C30081">
        <w:rPr>
          <w:rFonts w:ascii="Calibri" w:eastAsia="Calibri" w:hAnsi="Calibri" w:cs="Calibri"/>
        </w:rPr>
        <w:t>to concerns about deforestation and the unsustainable exploitation of forest resources, the FSC sets standards for forest management and certifies forests and companies that meet these standards.  It has provided a website with information relevant to logging practices and tree species in Canada.  Objectives are related to monitoring, risk assessment, and forest management planning.</w:t>
      </w:r>
    </w:p>
    <w:p w14:paraId="2199EEBA" w14:textId="11F7197C" w:rsidR="003B6715" w:rsidRPr="00C30081" w:rsidRDefault="00906979">
      <w:pPr>
        <w:spacing w:after="120" w:line="288" w:lineRule="auto"/>
        <w:ind w:firstLine="720"/>
        <w:rPr>
          <w:rFonts w:ascii="Calibri" w:eastAsia="Calibri" w:hAnsi="Calibri" w:cs="Calibri"/>
          <w:sz w:val="24"/>
          <w:szCs w:val="24"/>
        </w:rPr>
      </w:pPr>
      <w:r w:rsidRPr="00C30081">
        <w:rPr>
          <w:rFonts w:ascii="Calibri" w:eastAsia="Calibri" w:hAnsi="Calibri" w:cs="Calibri"/>
          <w:b/>
        </w:rPr>
        <w:lastRenderedPageBreak/>
        <w:t>Forest Trends</w:t>
      </w:r>
      <w:r w:rsidR="006A2953" w:rsidRPr="00C30081">
        <w:rPr>
          <w:rFonts w:ascii="Calibri" w:eastAsia="Calibri" w:hAnsi="Calibri" w:cs="Calibri"/>
          <w:b/>
        </w:rPr>
        <w:t>*</w:t>
      </w:r>
      <w:r w:rsidRPr="00C30081">
        <w:rPr>
          <w:rFonts w:ascii="Calibri" w:eastAsia="Calibri" w:hAnsi="Calibri" w:cs="Calibri"/>
        </w:rPr>
        <w:t>: Forest Trends is a non-profit organization focusing on the United States, Canada, Russia, Brazil, and Malaysia, which aims to drive innovation in environmental finance</w:t>
      </w:r>
      <w:r w:rsidRPr="00C30081">
        <w:rPr>
          <w:rFonts w:ascii="Calibri" w:eastAsia="Calibri" w:hAnsi="Calibri" w:cs="Calibri"/>
          <w:sz w:val="24"/>
          <w:szCs w:val="24"/>
        </w:rPr>
        <w:t xml:space="preserve"> </w:t>
      </w:r>
      <w:r w:rsidRPr="00C30081">
        <w:rPr>
          <w:rFonts w:ascii="Calibri" w:eastAsia="Calibri" w:hAnsi="Calibri" w:cs="Calibri"/>
        </w:rPr>
        <w:t xml:space="preserve">to sustain resilient ecosystems and communities.  It has contributed </w:t>
      </w:r>
      <w:r w:rsidR="004A0EAD">
        <w:rPr>
          <w:rFonts w:ascii="Calibri" w:eastAsia="Calibri" w:hAnsi="Calibri" w:cs="Calibri"/>
        </w:rPr>
        <w:t xml:space="preserve">to </w:t>
      </w:r>
      <w:r w:rsidRPr="00C30081">
        <w:rPr>
          <w:rFonts w:ascii="Calibri" w:eastAsia="Calibri" w:hAnsi="Calibri" w:cs="Calibri"/>
        </w:rPr>
        <w:t>a global database relevant to logging</w:t>
      </w:r>
      <w:r w:rsidRPr="00C30081">
        <w:rPr>
          <w:rFonts w:ascii="Calibri" w:eastAsia="Calibri" w:hAnsi="Calibri" w:cs="Calibri"/>
          <w:sz w:val="24"/>
          <w:szCs w:val="24"/>
        </w:rPr>
        <w:t xml:space="preserve"> </w:t>
      </w:r>
      <w:r w:rsidRPr="00C30081">
        <w:rPr>
          <w:rFonts w:ascii="Calibri" w:eastAsia="Calibri" w:hAnsi="Calibri" w:cs="Calibri"/>
        </w:rPr>
        <w:t>practices and timber species.  Objectives are related to illegal deforestation and trade, monitoring, and risk assessments of forest crime.</w:t>
      </w:r>
    </w:p>
    <w:p w14:paraId="2968249F" w14:textId="2367799A"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b/>
        </w:rPr>
        <w:t>Global Invasive Alien Species Information Partnership</w:t>
      </w:r>
      <w:r w:rsidRPr="00C30081">
        <w:rPr>
          <w:rFonts w:ascii="Calibri" w:eastAsia="Calibri" w:hAnsi="Calibri" w:cs="Calibri"/>
        </w:rPr>
        <w:t xml:space="preserve">: The GIASI Partnership is intended to support Parties to the CBD who are committed to the effective implementation of Article 8(h), Aichi Biodiversity Target 9 (invasive alien species), and the various decisions under the CBD </w:t>
      </w:r>
      <w:r w:rsidR="004A0EAD">
        <w:rPr>
          <w:rFonts w:ascii="Calibri" w:eastAsia="Calibri" w:hAnsi="Calibri" w:cs="Calibri"/>
        </w:rPr>
        <w:t>on</w:t>
      </w:r>
      <w:r w:rsidRPr="00C30081">
        <w:rPr>
          <w:rFonts w:ascii="Calibri" w:eastAsia="Calibri" w:hAnsi="Calibri" w:cs="Calibri"/>
        </w:rPr>
        <w:t xml:space="preserve"> invasive alien species.  It has provided a database relevant to all practices globally.  Objectives are related to Article 8(h) and Target 9 of the Aichi Biodiversity Targets, as well as identification, control, prevention, and eradication of invasive species.</w:t>
      </w:r>
    </w:p>
    <w:p w14:paraId="1B51B371" w14:textId="0B256FEC" w:rsidR="003B6715" w:rsidRPr="00C30081" w:rsidRDefault="00906979" w:rsidP="007F137D">
      <w:pPr>
        <w:spacing w:after="120" w:line="288" w:lineRule="auto"/>
        <w:ind w:firstLine="720"/>
        <w:rPr>
          <w:rFonts w:ascii="Calibri" w:eastAsia="Calibri" w:hAnsi="Calibri" w:cs="Calibri"/>
        </w:rPr>
      </w:pPr>
      <w:r w:rsidRPr="00C30081">
        <w:rPr>
          <w:rFonts w:ascii="Calibri" w:eastAsia="Calibri" w:hAnsi="Calibri" w:cs="Calibri"/>
          <w:b/>
        </w:rPr>
        <w:t>Helsinki Commission</w:t>
      </w:r>
      <w:r w:rsidRPr="00C30081">
        <w:rPr>
          <w:rFonts w:ascii="Calibri" w:eastAsia="Calibri" w:hAnsi="Calibri" w:cs="Calibri"/>
        </w:rPr>
        <w:t xml:space="preserve">: HELCOM is an intergovernmental partnership of 9 Baltic Sea coastal countries and the European Union, and a regional sea convention providing a platform for environmental policymaking.  It has contributed 11 resources, all documents containing technical guidance and HELCOM Recommendations, </w:t>
      </w:r>
      <w:r w:rsidR="004A0EAD" w:rsidRPr="00C30081">
        <w:rPr>
          <w:rFonts w:ascii="Calibri" w:eastAsia="Calibri" w:hAnsi="Calibri" w:cs="Calibri"/>
        </w:rPr>
        <w:t>apart from</w:t>
      </w:r>
      <w:r w:rsidRPr="00C30081">
        <w:rPr>
          <w:rFonts w:ascii="Calibri" w:eastAsia="Calibri" w:hAnsi="Calibri" w:cs="Calibri"/>
        </w:rPr>
        <w:t xml:space="preserve"> 1 strategic framework.  Resources are primarily related to fishing practices and, to a lesser degree, non-extractive practices</w:t>
      </w:r>
      <w:r w:rsidR="004A0EAD">
        <w:rPr>
          <w:rFonts w:ascii="Calibri" w:eastAsia="Calibri" w:hAnsi="Calibri" w:cs="Calibri"/>
        </w:rPr>
        <w:t>. However,</w:t>
      </w:r>
      <w:r w:rsidRPr="00C30081">
        <w:rPr>
          <w:rFonts w:ascii="Calibri" w:eastAsia="Calibri" w:hAnsi="Calibri" w:cs="Calibri"/>
        </w:rPr>
        <w:t xml:space="preserve"> there is some relation to terrestrial animal harvesting as it relates to marine bird species.  Other </w:t>
      </w:r>
      <w:r w:rsidR="004A0EAD">
        <w:rPr>
          <w:rFonts w:ascii="Calibri" w:eastAsia="Calibri" w:hAnsi="Calibri" w:cs="Calibri"/>
        </w:rPr>
        <w:t>focus specie</w:t>
      </w:r>
      <w:r w:rsidRPr="00C30081">
        <w:rPr>
          <w:rFonts w:ascii="Calibri" w:eastAsia="Calibri" w:hAnsi="Calibri" w:cs="Calibri"/>
        </w:rPr>
        <w:t>s include fish, especially wild salmon</w:t>
      </w:r>
      <w:r w:rsidR="007F137D">
        <w:rPr>
          <w:rFonts w:ascii="Calibri" w:eastAsia="Calibri" w:hAnsi="Calibri" w:cs="Calibri"/>
        </w:rPr>
        <w:t xml:space="preserve"> (</w:t>
      </w:r>
      <w:r w:rsidR="007F137D" w:rsidRPr="007F137D">
        <w:rPr>
          <w:rFonts w:ascii="Calibri" w:eastAsia="Calibri" w:hAnsi="Calibri" w:cs="Calibri"/>
          <w:i/>
          <w:iCs/>
        </w:rPr>
        <w:t>Salmonidae spp.</w:t>
      </w:r>
      <w:r w:rsidR="007F137D">
        <w:rPr>
          <w:rFonts w:ascii="Calibri" w:eastAsia="Calibri" w:hAnsi="Calibri" w:cs="Calibri"/>
        </w:rPr>
        <w:t>)</w:t>
      </w:r>
      <w:r w:rsidRPr="00C30081">
        <w:rPr>
          <w:rFonts w:ascii="Calibri" w:eastAsia="Calibri" w:hAnsi="Calibri" w:cs="Calibri"/>
        </w:rPr>
        <w:t xml:space="preserve">, </w:t>
      </w:r>
      <w:proofErr w:type="spellStart"/>
      <w:r w:rsidRPr="00C30081">
        <w:rPr>
          <w:rFonts w:ascii="Calibri" w:eastAsia="Calibri" w:hAnsi="Calibri" w:cs="Calibri"/>
        </w:rPr>
        <w:t>harbour</w:t>
      </w:r>
      <w:proofErr w:type="spellEnd"/>
      <w:r w:rsidRPr="00C30081">
        <w:rPr>
          <w:rFonts w:ascii="Calibri" w:eastAsia="Calibri" w:hAnsi="Calibri" w:cs="Calibri"/>
        </w:rPr>
        <w:t xml:space="preserve"> porpoises</w:t>
      </w:r>
      <w:r w:rsidR="007F137D">
        <w:rPr>
          <w:rFonts w:ascii="Calibri" w:eastAsia="Calibri" w:hAnsi="Calibri" w:cs="Calibri"/>
        </w:rPr>
        <w:t xml:space="preserve"> (</w:t>
      </w:r>
      <w:r w:rsidR="007F137D" w:rsidRPr="007F137D">
        <w:rPr>
          <w:rFonts w:ascii="Calibri" w:eastAsia="Calibri" w:hAnsi="Calibri" w:cs="Calibri"/>
          <w:i/>
          <w:iCs/>
        </w:rPr>
        <w:t xml:space="preserve">Phocoena </w:t>
      </w:r>
      <w:proofErr w:type="spellStart"/>
      <w:r w:rsidR="007F137D" w:rsidRPr="007F137D">
        <w:rPr>
          <w:rFonts w:ascii="Calibri" w:eastAsia="Calibri" w:hAnsi="Calibri" w:cs="Calibri"/>
          <w:i/>
          <w:iCs/>
        </w:rPr>
        <w:t>phocoena</w:t>
      </w:r>
      <w:proofErr w:type="spellEnd"/>
      <w:r w:rsidR="007F137D">
        <w:rPr>
          <w:rFonts w:ascii="Calibri" w:eastAsia="Calibri" w:hAnsi="Calibri" w:cs="Calibri"/>
        </w:rPr>
        <w:t>)</w:t>
      </w:r>
      <w:r w:rsidRPr="00C30081">
        <w:rPr>
          <w:rFonts w:ascii="Calibri" w:eastAsia="Calibri" w:hAnsi="Calibri" w:cs="Calibri"/>
        </w:rPr>
        <w:t xml:space="preserve">, </w:t>
      </w:r>
      <w:r w:rsidR="004A0EAD">
        <w:rPr>
          <w:rFonts w:ascii="Calibri" w:eastAsia="Calibri" w:hAnsi="Calibri" w:cs="Calibri"/>
        </w:rPr>
        <w:t>seals</w:t>
      </w:r>
      <w:r w:rsidR="007F137D">
        <w:rPr>
          <w:rFonts w:ascii="Calibri" w:eastAsia="Calibri" w:hAnsi="Calibri" w:cs="Calibri"/>
        </w:rPr>
        <w:t xml:space="preserve"> (</w:t>
      </w:r>
      <w:r w:rsidR="007F137D" w:rsidRPr="007F137D">
        <w:rPr>
          <w:rFonts w:ascii="Calibri" w:eastAsia="Calibri" w:hAnsi="Calibri" w:cs="Calibri"/>
          <w:i/>
          <w:iCs/>
        </w:rPr>
        <w:t>Phocidae spp.</w:t>
      </w:r>
      <w:r w:rsidR="007F137D">
        <w:rPr>
          <w:rFonts w:ascii="Calibri" w:eastAsia="Calibri" w:hAnsi="Calibri" w:cs="Calibri"/>
        </w:rPr>
        <w:t>)</w:t>
      </w:r>
      <w:r w:rsidR="004A0EAD">
        <w:rPr>
          <w:rFonts w:ascii="Calibri" w:eastAsia="Calibri" w:hAnsi="Calibri" w:cs="Calibri"/>
        </w:rPr>
        <w:t>, phytoplankton,</w:t>
      </w:r>
      <w:r w:rsidRPr="00C30081">
        <w:rPr>
          <w:rFonts w:ascii="Calibri" w:eastAsia="Calibri" w:hAnsi="Calibri" w:cs="Calibri"/>
        </w:rPr>
        <w:t xml:space="preserve"> and </w:t>
      </w:r>
      <w:proofErr w:type="spellStart"/>
      <w:r w:rsidRPr="00C30081">
        <w:rPr>
          <w:rFonts w:ascii="Calibri" w:eastAsia="Calibri" w:hAnsi="Calibri" w:cs="Calibri"/>
        </w:rPr>
        <w:t>mesozooplankton</w:t>
      </w:r>
      <w:proofErr w:type="spellEnd"/>
      <w:r w:rsidRPr="00C30081">
        <w:rPr>
          <w:rFonts w:ascii="Calibri" w:eastAsia="Calibri" w:hAnsi="Calibri" w:cs="Calibri"/>
        </w:rPr>
        <w:t>.  The geographic scope of all resources is limited to the Baltic Sea Area, which includes Denmark, Estonia, Finland, Germany, Latvia, Lithuania, Poland, Russia, and Sweden.  Objectives are primarily related to marine species conservation and complex ecosystem analyses.</w:t>
      </w:r>
    </w:p>
    <w:p w14:paraId="285DBB10" w14:textId="0DECC63A" w:rsidR="003B6715" w:rsidRPr="00C30081" w:rsidRDefault="00906979">
      <w:pPr>
        <w:spacing w:after="120" w:line="288" w:lineRule="auto"/>
        <w:ind w:firstLine="720"/>
        <w:rPr>
          <w:rFonts w:ascii="Calibri" w:eastAsia="Calibri" w:hAnsi="Calibri" w:cs="Calibri"/>
          <w:sz w:val="24"/>
          <w:szCs w:val="24"/>
        </w:rPr>
      </w:pPr>
      <w:r w:rsidRPr="00C30081">
        <w:rPr>
          <w:rFonts w:ascii="Calibri" w:eastAsia="Calibri" w:hAnsi="Calibri" w:cs="Calibri"/>
          <w:b/>
        </w:rPr>
        <w:t>Inter-American Tropical Tuna Commission</w:t>
      </w:r>
      <w:r w:rsidRPr="00C30081">
        <w:rPr>
          <w:rFonts w:ascii="Calibri" w:eastAsia="Calibri" w:hAnsi="Calibri" w:cs="Calibri"/>
        </w:rPr>
        <w:t>: The IATTC is the international commission responsible for the long-term conservation and sustainable management of tuna</w:t>
      </w:r>
      <w:r w:rsidR="007F137D">
        <w:rPr>
          <w:rFonts w:ascii="Calibri" w:eastAsia="Calibri" w:hAnsi="Calibri" w:cs="Calibri"/>
        </w:rPr>
        <w:t xml:space="preserve"> (</w:t>
      </w:r>
      <w:proofErr w:type="spellStart"/>
      <w:r w:rsidR="007F137D" w:rsidRPr="007F137D">
        <w:rPr>
          <w:rFonts w:ascii="Calibri" w:eastAsia="Calibri" w:hAnsi="Calibri" w:cs="Calibri"/>
          <w:i/>
          <w:iCs/>
        </w:rPr>
        <w:t>Thunnini</w:t>
      </w:r>
      <w:proofErr w:type="spellEnd"/>
      <w:r w:rsidR="007F137D">
        <w:rPr>
          <w:rFonts w:ascii="Calibri" w:eastAsia="Calibri" w:hAnsi="Calibri" w:cs="Calibri"/>
          <w:i/>
          <w:iCs/>
        </w:rPr>
        <w:t xml:space="preserve"> spp.</w:t>
      </w:r>
      <w:r w:rsidR="007F137D">
        <w:rPr>
          <w:rFonts w:ascii="Calibri" w:eastAsia="Calibri" w:hAnsi="Calibri" w:cs="Calibri"/>
        </w:rPr>
        <w:t>)</w:t>
      </w:r>
      <w:r w:rsidRPr="00C30081">
        <w:rPr>
          <w:rFonts w:ascii="Calibri" w:eastAsia="Calibri" w:hAnsi="Calibri" w:cs="Calibri"/>
        </w:rPr>
        <w:t xml:space="preserve"> and tuna-like species and other </w:t>
      </w:r>
      <w:r w:rsidR="004A0EAD">
        <w:rPr>
          <w:rFonts w:ascii="Calibri" w:eastAsia="Calibri" w:hAnsi="Calibri" w:cs="Calibri"/>
        </w:rPr>
        <w:t>fish species</w:t>
      </w:r>
      <w:r w:rsidRPr="00C30081">
        <w:rPr>
          <w:rFonts w:ascii="Calibri" w:eastAsia="Calibri" w:hAnsi="Calibri" w:cs="Calibri"/>
        </w:rPr>
        <w:t xml:space="preserve"> in the Eastern Pacific Ocean.  It has provided technical guidance related to fishing practices that focuses on sea turtles</w:t>
      </w:r>
      <w:r w:rsidR="007F137D">
        <w:rPr>
          <w:rFonts w:ascii="Calibri" w:eastAsia="Calibri" w:hAnsi="Calibri" w:cs="Calibri"/>
        </w:rPr>
        <w:t xml:space="preserve"> (</w:t>
      </w:r>
      <w:proofErr w:type="spellStart"/>
      <w:r w:rsidR="007F137D" w:rsidRPr="007F137D">
        <w:rPr>
          <w:rFonts w:ascii="Calibri" w:eastAsia="Calibri" w:hAnsi="Calibri" w:cs="Calibri"/>
          <w:i/>
          <w:iCs/>
        </w:rPr>
        <w:t>Chelonioidea</w:t>
      </w:r>
      <w:proofErr w:type="spellEnd"/>
      <w:r w:rsidR="007F137D">
        <w:rPr>
          <w:rFonts w:ascii="Calibri" w:eastAsia="Calibri" w:hAnsi="Calibri" w:cs="Calibri"/>
          <w:i/>
          <w:iCs/>
        </w:rPr>
        <w:t xml:space="preserve"> spp.</w:t>
      </w:r>
      <w:r w:rsidR="007F137D">
        <w:rPr>
          <w:rFonts w:ascii="Calibri" w:eastAsia="Calibri" w:hAnsi="Calibri" w:cs="Calibri"/>
        </w:rPr>
        <w:t>)</w:t>
      </w:r>
      <w:r w:rsidRPr="00C30081">
        <w:rPr>
          <w:rFonts w:ascii="Calibri" w:eastAsia="Calibri" w:hAnsi="Calibri" w:cs="Calibri"/>
        </w:rPr>
        <w:t xml:space="preserve"> in the Pacific Islands Region but has global relevance.  Objectives addressed are related to sea turtle</w:t>
      </w:r>
      <w:r w:rsidR="007F137D">
        <w:rPr>
          <w:rFonts w:ascii="Calibri" w:eastAsia="Calibri" w:hAnsi="Calibri" w:cs="Calibri"/>
        </w:rPr>
        <w:t xml:space="preserve"> (</w:t>
      </w:r>
      <w:proofErr w:type="spellStart"/>
      <w:r w:rsidR="007F137D" w:rsidRPr="007F137D">
        <w:rPr>
          <w:rFonts w:ascii="Calibri" w:eastAsia="Calibri" w:hAnsi="Calibri" w:cs="Calibri"/>
          <w:i/>
          <w:iCs/>
        </w:rPr>
        <w:t>Chelonioidea</w:t>
      </w:r>
      <w:proofErr w:type="spellEnd"/>
      <w:r w:rsidR="007F137D" w:rsidRPr="007F137D">
        <w:rPr>
          <w:rFonts w:ascii="Calibri" w:eastAsia="Calibri" w:hAnsi="Calibri" w:cs="Calibri"/>
          <w:i/>
          <w:iCs/>
        </w:rPr>
        <w:t xml:space="preserve"> spp.</w:t>
      </w:r>
      <w:r w:rsidR="007F137D">
        <w:rPr>
          <w:rFonts w:ascii="Calibri" w:eastAsia="Calibri" w:hAnsi="Calibri" w:cs="Calibri"/>
        </w:rPr>
        <w:t>)</w:t>
      </w:r>
      <w:r w:rsidRPr="00C30081">
        <w:rPr>
          <w:rFonts w:ascii="Calibri" w:eastAsia="Calibri" w:hAnsi="Calibri" w:cs="Calibri"/>
        </w:rPr>
        <w:t xml:space="preserve"> conservation and fish aggregating devices.</w:t>
      </w:r>
    </w:p>
    <w:p w14:paraId="2EDE1374" w14:textId="188A7430" w:rsidR="003B6715" w:rsidRPr="00C30081" w:rsidRDefault="00710502">
      <w:pPr>
        <w:spacing w:after="120" w:line="288" w:lineRule="auto"/>
        <w:ind w:firstLine="720"/>
        <w:rPr>
          <w:rFonts w:ascii="Calibri" w:eastAsia="Calibri" w:hAnsi="Calibri" w:cs="Calibri"/>
        </w:rPr>
      </w:pPr>
      <w:r w:rsidRPr="00C30081">
        <w:rPr>
          <w:rFonts w:ascii="Calibri" w:eastAsia="Calibri" w:hAnsi="Calibri" w:cs="Calibri"/>
          <w:noProof/>
        </w:rPr>
        <mc:AlternateContent>
          <mc:Choice Requires="wps">
            <w:drawing>
              <wp:anchor distT="45720" distB="45720" distL="114300" distR="114300" simplePos="0" relativeHeight="251667456" behindDoc="0" locked="1" layoutInCell="1" allowOverlap="1" wp14:anchorId="7D679CE4" wp14:editId="72C47D07">
                <wp:simplePos x="0" y="0"/>
                <wp:positionH relativeFrom="column">
                  <wp:posOffset>-57785</wp:posOffset>
                </wp:positionH>
                <wp:positionV relativeFrom="page">
                  <wp:posOffset>9660255</wp:posOffset>
                </wp:positionV>
                <wp:extent cx="5533200" cy="1209040"/>
                <wp:effectExtent l="0" t="0" r="0" b="4445"/>
                <wp:wrapNone/>
                <wp:docPr id="4932978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200" cy="1209040"/>
                        </a:xfrm>
                        <a:prstGeom prst="rect">
                          <a:avLst/>
                        </a:prstGeom>
                        <a:solidFill>
                          <a:srgbClr val="FFFFFF"/>
                        </a:solidFill>
                        <a:ln w="9525">
                          <a:noFill/>
                          <a:miter lim="800000"/>
                          <a:headEnd/>
                          <a:tailEnd/>
                        </a:ln>
                      </wps:spPr>
                      <wps:txbx>
                        <w:txbxContent>
                          <w:p w14:paraId="7AE09889" w14:textId="77777777" w:rsidR="00710502" w:rsidRPr="00656E04" w:rsidRDefault="00710502" w:rsidP="00710502">
                            <w:pPr>
                              <w:rPr>
                                <w:b/>
                                <w:bCs/>
                                <w:i/>
                                <w:iCs/>
                                <w:sz w:val="18"/>
                                <w:szCs w:val="18"/>
                              </w:rPr>
                            </w:pPr>
                            <w:r w:rsidRPr="00656E04">
                              <w:rPr>
                                <w:rFonts w:ascii="Calibri" w:eastAsia="Calibri" w:hAnsi="Calibri" w:cs="Calibri"/>
                                <w:b/>
                                <w:bCs/>
                                <w:i/>
                                <w:iCs/>
                                <w:sz w:val="18"/>
                                <w:szCs w:val="18"/>
                              </w:rPr>
                              <w:t>*Resources not provided by a MEA or competent IGO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679CE4" id="_x0000_s1030" type="#_x0000_t202" style="position:absolute;left:0;text-align:left;margin-left:-4.55pt;margin-top:760.65pt;width:435.7pt;height:95.2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" stroked="f">
                <v:textbox style="mso-fit-shape-to-text:t">
                  <w:txbxContent>
                    <w:p w14:paraId="7AE09889" w14:textId="77777777" w:rsidR="00710502" w:rsidRPr="00656E04" w:rsidRDefault="00710502" w:rsidP="00710502">
                      <w:pPr>
                        <w:rPr>
                          <w:b/>
                          <w:bCs/>
                          <w:i/>
                          <w:iCs/>
                          <w:sz w:val="18"/>
                          <w:szCs w:val="18"/>
                        </w:rPr>
                      </w:pPr>
                      <w:r w:rsidRPr="00656E04">
                        <w:rPr>
                          <w:rFonts w:ascii="Calibri" w:eastAsia="Calibri" w:hAnsi="Calibri" w:cs="Calibri"/>
                          <w:b/>
                          <w:bCs/>
                          <w:i/>
                          <w:iCs/>
                          <w:sz w:val="18"/>
                          <w:szCs w:val="18"/>
                        </w:rPr>
                        <w:t>*Resources not provided by a MEA or competent IGO</w:t>
                      </w:r>
                    </w:p>
                  </w:txbxContent>
                </v:textbox>
                <w10:wrap anchory="page"/>
                <w10:anchorlock/>
              </v:shape>
            </w:pict>
          </mc:Fallback>
        </mc:AlternateContent>
      </w:r>
      <w:r w:rsidRPr="00C30081">
        <w:rPr>
          <w:rFonts w:ascii="Calibri" w:eastAsia="Calibri" w:hAnsi="Calibri" w:cs="Calibri"/>
          <w:b/>
        </w:rPr>
        <w:t>Intergovernmental Science-Policy Platform on Biodiversity and Ecosystem Services</w:t>
      </w:r>
      <w:r w:rsidRPr="00C30081">
        <w:rPr>
          <w:rFonts w:ascii="Calibri" w:eastAsia="Calibri" w:hAnsi="Calibri" w:cs="Calibri"/>
        </w:rPr>
        <w:t>: IPBES is an independent intergovernmental body established by States to strengthen the science-policy interface for biodiversity and ecosystem services for the conservation and sustainable use of biodiversity, long-term human well-being, and sustainable development.  It has contributed its Assessment Report on the Sustainable Use of Wild Species</w:t>
      </w:r>
      <w:r w:rsidR="004A0EAD">
        <w:rPr>
          <w:rFonts w:ascii="Calibri" w:eastAsia="Calibri" w:hAnsi="Calibri" w:cs="Calibri"/>
        </w:rPr>
        <w:t>. This technical report offers information and guidance related to all practices globally</w:t>
      </w:r>
      <w:r w:rsidRPr="00C30081">
        <w:rPr>
          <w:rFonts w:ascii="Calibri" w:eastAsia="Calibri" w:hAnsi="Calibri" w:cs="Calibri"/>
        </w:rPr>
        <w:t xml:space="preserve"> and is relevant to all wild species.  Objectives of the Assessment are broad in scope and related to biodiversity loss and the human dimensions of biodiversity loss, as well as legislation, protected areas management, human-wildlife conflict, invasive species, livelihoods, community benefits, food security, poverty reduction, and climate change mitigation.</w:t>
      </w:r>
    </w:p>
    <w:p w14:paraId="189D1D4A" w14:textId="71917D06" w:rsidR="003B6715" w:rsidRPr="00C30081" w:rsidRDefault="00906979">
      <w:pPr>
        <w:spacing w:after="120" w:line="288" w:lineRule="auto"/>
        <w:ind w:firstLine="720"/>
        <w:rPr>
          <w:rFonts w:ascii="Calibri" w:eastAsia="Calibri" w:hAnsi="Calibri" w:cs="Calibri"/>
        </w:rPr>
      </w:pPr>
      <w:bookmarkStart w:id="7" w:name="_tyjcwt" w:colFirst="0" w:colLast="0"/>
      <w:bookmarkEnd w:id="7"/>
      <w:r w:rsidRPr="00C30081">
        <w:rPr>
          <w:rFonts w:ascii="Calibri" w:eastAsia="Calibri" w:hAnsi="Calibri" w:cs="Calibri"/>
          <w:b/>
        </w:rPr>
        <w:lastRenderedPageBreak/>
        <w:t>International Consortium on Combating Wildlife Crime</w:t>
      </w:r>
      <w:r w:rsidRPr="00C30081">
        <w:rPr>
          <w:rFonts w:ascii="Calibri" w:eastAsia="Calibri" w:hAnsi="Calibri" w:cs="Calibri"/>
        </w:rPr>
        <w:t xml:space="preserve">: ICCWC is the collaborative effort of 5 </w:t>
      </w:r>
      <w:r w:rsidR="00710502" w:rsidRPr="00C30081">
        <w:rPr>
          <w:rFonts w:ascii="Calibri" w:eastAsia="Calibri" w:hAnsi="Calibri" w:cs="Calibri"/>
        </w:rPr>
        <w:t>IGOs</w:t>
      </w:r>
      <w:r w:rsidRPr="00C30081">
        <w:rPr>
          <w:rFonts w:ascii="Calibri" w:eastAsia="Calibri" w:hAnsi="Calibri" w:cs="Calibri"/>
        </w:rPr>
        <w:t xml:space="preserve">.  Its partner agencies, including the CITES Secretariat, INTERPOL, the United Nations Office on Drugs and Crime (UNODC), the World Bank, and the World Customs Office (WCO), share a mission to strengthen criminal justice systems and provide coordinated support at national, regional and international levels to combat wildlife and forest crime.  It has contributed a digital toolkit related to </w:t>
      </w:r>
      <w:r w:rsidR="004A0EAD">
        <w:rPr>
          <w:rFonts w:ascii="Calibri" w:eastAsia="Calibri" w:hAnsi="Calibri" w:cs="Calibri"/>
        </w:rPr>
        <w:t>global terrestrial animal harvesting, fishing, gathering, and logging practices</w:t>
      </w:r>
      <w:r w:rsidRPr="00C30081">
        <w:rPr>
          <w:rFonts w:ascii="Calibri" w:eastAsia="Calibri" w:hAnsi="Calibri" w:cs="Calibri"/>
        </w:rPr>
        <w:t xml:space="preserve"> (in addition to resources</w:t>
      </w:r>
      <w:r w:rsidRPr="00C30081">
        <w:rPr>
          <w:rFonts w:ascii="Calibri" w:eastAsia="Calibri" w:hAnsi="Calibri" w:cs="Calibri"/>
          <w:sz w:val="24"/>
          <w:szCs w:val="24"/>
        </w:rPr>
        <w:t xml:space="preserve"> </w:t>
      </w:r>
      <w:r w:rsidRPr="00C30081">
        <w:rPr>
          <w:rFonts w:ascii="Calibri" w:eastAsia="Calibri" w:hAnsi="Calibri" w:cs="Calibri"/>
        </w:rPr>
        <w:t xml:space="preserve">provided by CITES).  Objectives are related to wildlife and forest crime, the mitigation of illegal species harvests, legislation and enforcement.  </w:t>
      </w:r>
    </w:p>
    <w:p w14:paraId="5E7952AF" w14:textId="5734CFE5"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b/>
        </w:rPr>
        <w:t>International Council for Game and Wildlife Conservation</w:t>
      </w:r>
      <w:r w:rsidRPr="00C30081">
        <w:rPr>
          <w:rFonts w:ascii="Calibri" w:eastAsia="Calibri" w:hAnsi="Calibri" w:cs="Calibri"/>
        </w:rPr>
        <w:t xml:space="preserve">: CIC is an international non-governmental organization that advocates for biodiversity conservation through the sustainable use of wildlife resources.  It has contributed </w:t>
      </w:r>
      <w:r w:rsidR="004A0EAD">
        <w:rPr>
          <w:rFonts w:ascii="Calibri" w:eastAsia="Calibri" w:hAnsi="Calibri" w:cs="Calibri"/>
        </w:rPr>
        <w:t>three</w:t>
      </w:r>
      <w:r w:rsidRPr="00C30081">
        <w:rPr>
          <w:rFonts w:ascii="Calibri" w:eastAsia="Calibri" w:hAnsi="Calibri" w:cs="Calibri"/>
        </w:rPr>
        <w:t xml:space="preserve"> guidance documents co-authored with FAO.  These involve terrestrial animal harvesting practices.  While </w:t>
      </w:r>
      <w:r w:rsidR="004A0EAD">
        <w:rPr>
          <w:rFonts w:ascii="Calibri" w:eastAsia="Calibri" w:hAnsi="Calibri" w:cs="Calibri"/>
        </w:rPr>
        <w:t>one</w:t>
      </w:r>
      <w:r w:rsidRPr="00C30081">
        <w:rPr>
          <w:rFonts w:ascii="Calibri" w:eastAsia="Calibri" w:hAnsi="Calibri" w:cs="Calibri"/>
        </w:rPr>
        <w:t xml:space="preserve"> is global in scope, the others focus primarily on Western and Central Asia.  Objectives are related to legislation, trophy hunting, and best practices in hunting and wildlife management.   </w:t>
      </w:r>
    </w:p>
    <w:p w14:paraId="6F65E341" w14:textId="65460343"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b/>
        </w:rPr>
        <w:t>International Finance Corporation</w:t>
      </w:r>
      <w:r w:rsidRPr="00C30081">
        <w:rPr>
          <w:rFonts w:ascii="Calibri" w:eastAsia="Calibri" w:hAnsi="Calibri" w:cs="Calibri"/>
        </w:rPr>
        <w:t xml:space="preserve">: IFC is a </w:t>
      </w:r>
      <w:r w:rsidR="004A0EAD">
        <w:rPr>
          <w:rFonts w:ascii="Calibri" w:eastAsia="Calibri" w:hAnsi="Calibri" w:cs="Calibri"/>
        </w:rPr>
        <w:t>World Bank Group member,</w:t>
      </w:r>
      <w:r w:rsidRPr="00C30081">
        <w:rPr>
          <w:rFonts w:ascii="Calibri" w:eastAsia="Calibri" w:hAnsi="Calibri" w:cs="Calibri"/>
        </w:rPr>
        <w:t xml:space="preserve"> the largest global development institution focused on private sector investment in developing countries.  It has contributed a technical guidance document relevant to all practices globally.  Objectives are related to sustainable development, ecosystem services, environmental assessment, social risk assessment, resource efficiency and pollution prevention, community health, land management, Indigenous Peoples, and cultural heritage.</w:t>
      </w:r>
    </w:p>
    <w:p w14:paraId="32CC3318" w14:textId="49F807EB"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b/>
        </w:rPr>
        <w:t>International Fund for Agricultural Development</w:t>
      </w:r>
      <w:r w:rsidRPr="00C30081">
        <w:rPr>
          <w:rFonts w:ascii="Calibri" w:eastAsia="Calibri" w:hAnsi="Calibri" w:cs="Calibri"/>
        </w:rPr>
        <w:t xml:space="preserve">: IFAD is an international financial institution and a specialized agency of the United Nations that works to address poverty and hunger in rural areas of developing countries.  It has contributed a digital toolkit relevant to terrestrial animal harvesting, fishing, and gathering practices, globally.  Objectives </w:t>
      </w:r>
      <w:r w:rsidR="004A0EAD">
        <w:rPr>
          <w:rFonts w:ascii="Calibri" w:eastAsia="Calibri" w:hAnsi="Calibri" w:cs="Calibri"/>
        </w:rPr>
        <w:t>concern</w:t>
      </w:r>
      <w:r w:rsidRPr="00C30081">
        <w:rPr>
          <w:rFonts w:ascii="Calibri" w:eastAsia="Calibri" w:hAnsi="Calibri" w:cs="Calibri"/>
        </w:rPr>
        <w:t xml:space="preserve"> human health, food biodiversity, and dietary diversity among Indigenous Peoples.</w:t>
      </w:r>
    </w:p>
    <w:p w14:paraId="5ED0EA92" w14:textId="63D855F8" w:rsidR="003B6715" w:rsidRPr="00C30081" w:rsidRDefault="00710502">
      <w:pPr>
        <w:spacing w:after="120" w:line="288" w:lineRule="auto"/>
        <w:ind w:firstLine="720"/>
        <w:rPr>
          <w:rFonts w:ascii="Calibri" w:eastAsia="Calibri" w:hAnsi="Calibri" w:cs="Calibri"/>
        </w:rPr>
      </w:pPr>
      <w:r w:rsidRPr="00C30081">
        <w:rPr>
          <w:rFonts w:ascii="Calibri" w:eastAsia="Calibri" w:hAnsi="Calibri" w:cs="Calibri"/>
          <w:noProof/>
        </w:rPr>
        <mc:AlternateContent>
          <mc:Choice Requires="wps">
            <w:drawing>
              <wp:anchor distT="45720" distB="45720" distL="114300" distR="114300" simplePos="0" relativeHeight="251669504" behindDoc="0" locked="1" layoutInCell="1" allowOverlap="1" wp14:anchorId="782CCFD7" wp14:editId="60EEE6E2">
                <wp:simplePos x="0" y="0"/>
                <wp:positionH relativeFrom="column">
                  <wp:posOffset>-57785</wp:posOffset>
                </wp:positionH>
                <wp:positionV relativeFrom="page">
                  <wp:posOffset>9660255</wp:posOffset>
                </wp:positionV>
                <wp:extent cx="5533200" cy="1209040"/>
                <wp:effectExtent l="0" t="0" r="0" b="4445"/>
                <wp:wrapNone/>
                <wp:docPr id="144339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200" cy="1209040"/>
                        </a:xfrm>
                        <a:prstGeom prst="rect">
                          <a:avLst/>
                        </a:prstGeom>
                        <a:solidFill>
                          <a:srgbClr val="FFFFFF"/>
                        </a:solidFill>
                        <a:ln w="9525">
                          <a:noFill/>
                          <a:miter lim="800000"/>
                          <a:headEnd/>
                          <a:tailEnd/>
                        </a:ln>
                      </wps:spPr>
                      <wps:txbx>
                        <w:txbxContent>
                          <w:p w14:paraId="76FD77D7" w14:textId="77777777" w:rsidR="00710502" w:rsidRPr="00656E04" w:rsidRDefault="00710502" w:rsidP="00710502">
                            <w:pPr>
                              <w:rPr>
                                <w:b/>
                                <w:bCs/>
                                <w:i/>
                                <w:iCs/>
                                <w:sz w:val="18"/>
                                <w:szCs w:val="18"/>
                              </w:rPr>
                            </w:pPr>
                            <w:r w:rsidRPr="00656E04">
                              <w:rPr>
                                <w:rFonts w:ascii="Calibri" w:eastAsia="Calibri" w:hAnsi="Calibri" w:cs="Calibri"/>
                                <w:b/>
                                <w:bCs/>
                                <w:i/>
                                <w:iCs/>
                                <w:sz w:val="18"/>
                                <w:szCs w:val="18"/>
                              </w:rPr>
                              <w:t>*Resources not provided by a MEA or competent IGO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2CCFD7" id="_x0000_s1031" type="#_x0000_t202" style="position:absolute;left:0;text-align:left;margin-left:-4.55pt;margin-top:760.65pt;width:435.7pt;height:95.2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" stroked="f">
                <v:textbox style="mso-fit-shape-to-text:t">
                  <w:txbxContent>
                    <w:p w14:paraId="76FD77D7" w14:textId="77777777" w:rsidR="00710502" w:rsidRPr="00656E04" w:rsidRDefault="00710502" w:rsidP="00710502">
                      <w:pPr>
                        <w:rPr>
                          <w:b/>
                          <w:bCs/>
                          <w:i/>
                          <w:iCs/>
                          <w:sz w:val="18"/>
                          <w:szCs w:val="18"/>
                        </w:rPr>
                      </w:pPr>
                      <w:r w:rsidRPr="00656E04">
                        <w:rPr>
                          <w:rFonts w:ascii="Calibri" w:eastAsia="Calibri" w:hAnsi="Calibri" w:cs="Calibri"/>
                          <w:b/>
                          <w:bCs/>
                          <w:i/>
                          <w:iCs/>
                          <w:sz w:val="18"/>
                          <w:szCs w:val="18"/>
                        </w:rPr>
                        <w:t>*Resources not provided by a MEA or competent IGO</w:t>
                      </w:r>
                    </w:p>
                  </w:txbxContent>
                </v:textbox>
                <w10:wrap anchory="page"/>
                <w10:anchorlock/>
              </v:shape>
            </w:pict>
          </mc:Fallback>
        </mc:AlternateContent>
      </w:r>
      <w:r w:rsidRPr="00C30081">
        <w:rPr>
          <w:rFonts w:ascii="Calibri" w:eastAsia="Calibri" w:hAnsi="Calibri" w:cs="Calibri"/>
          <w:b/>
        </w:rPr>
        <w:t>International Institute for Environment and Development</w:t>
      </w:r>
      <w:r w:rsidR="006A2953" w:rsidRPr="00C30081">
        <w:rPr>
          <w:rFonts w:ascii="Calibri" w:eastAsia="Calibri" w:hAnsi="Calibri" w:cs="Calibri"/>
          <w:b/>
        </w:rPr>
        <w:t>*</w:t>
      </w:r>
      <w:r w:rsidRPr="00C30081">
        <w:rPr>
          <w:rFonts w:ascii="Calibri" w:eastAsia="Calibri" w:hAnsi="Calibri" w:cs="Calibri"/>
        </w:rPr>
        <w:t xml:space="preserve">: IIED is an independent policy and action research organization.  Its mission is to build a fairer, more sustainable world, using evidence, action and influence in partnership with others.  IIED has contributed </w:t>
      </w:r>
      <w:r w:rsidR="00206FC9">
        <w:rPr>
          <w:rFonts w:ascii="Calibri" w:eastAsia="Calibri" w:hAnsi="Calibri" w:cs="Calibri"/>
        </w:rPr>
        <w:t>nine</w:t>
      </w:r>
      <w:r w:rsidRPr="00C30081">
        <w:rPr>
          <w:rFonts w:ascii="Calibri" w:eastAsia="Calibri" w:hAnsi="Calibri" w:cs="Calibri"/>
        </w:rPr>
        <w:t xml:space="preserve"> resources, including the People Not Poaching database, co-created with IUCN’s Sustainable Use &amp; Livelihoods Specialist Group (IUCN-</w:t>
      </w:r>
      <w:proofErr w:type="spellStart"/>
      <w:r w:rsidRPr="00C30081">
        <w:rPr>
          <w:rFonts w:ascii="Calibri" w:eastAsia="Calibri" w:hAnsi="Calibri" w:cs="Calibri"/>
        </w:rPr>
        <w:t>SULi</w:t>
      </w:r>
      <w:proofErr w:type="spellEnd"/>
      <w:r w:rsidRPr="00C30081">
        <w:rPr>
          <w:rFonts w:ascii="Calibri" w:eastAsia="Calibri" w:hAnsi="Calibri" w:cs="Calibri"/>
        </w:rPr>
        <w:t>), 1 co-authored with IUCN-</w:t>
      </w:r>
      <w:proofErr w:type="spellStart"/>
      <w:r w:rsidRPr="00C30081">
        <w:rPr>
          <w:rFonts w:ascii="Calibri" w:eastAsia="Calibri" w:hAnsi="Calibri" w:cs="Calibri"/>
        </w:rPr>
        <w:t>SULi</w:t>
      </w:r>
      <w:proofErr w:type="spellEnd"/>
      <w:r w:rsidRPr="00C30081">
        <w:rPr>
          <w:rFonts w:ascii="Calibri" w:eastAsia="Calibri" w:hAnsi="Calibri" w:cs="Calibri"/>
        </w:rPr>
        <w:t xml:space="preserve">, CIFOR-ICRAF and others, </w:t>
      </w:r>
      <w:r w:rsidR="00206FC9">
        <w:rPr>
          <w:rFonts w:ascii="Calibri" w:eastAsia="Calibri" w:hAnsi="Calibri" w:cs="Calibri"/>
        </w:rPr>
        <w:t>one</w:t>
      </w:r>
      <w:r w:rsidRPr="00C30081">
        <w:rPr>
          <w:rFonts w:ascii="Calibri" w:eastAsia="Calibri" w:hAnsi="Calibri" w:cs="Calibri"/>
        </w:rPr>
        <w:t xml:space="preserve"> co-created with IUCN-</w:t>
      </w:r>
      <w:proofErr w:type="spellStart"/>
      <w:r w:rsidRPr="00C30081">
        <w:rPr>
          <w:rFonts w:ascii="Calibri" w:eastAsia="Calibri" w:hAnsi="Calibri" w:cs="Calibri"/>
        </w:rPr>
        <w:t>SULi</w:t>
      </w:r>
      <w:proofErr w:type="spellEnd"/>
      <w:r w:rsidRPr="00C30081">
        <w:rPr>
          <w:rFonts w:ascii="Calibri" w:eastAsia="Calibri" w:hAnsi="Calibri" w:cs="Calibri"/>
        </w:rPr>
        <w:t xml:space="preserve">, TRAFFIC and others, 1 co-created with the World Bank and others, and 1 produced by Growing Forest Partnerships, which is supported by IIED, FAO, IUCN, World Bank, and others.  Resources, including a website, guidance documents, a strategic framework, and a policy and technical report, are primarily related to terrestrial animal harvesting and fishing, except </w:t>
      </w:r>
      <w:r w:rsidR="00206FC9">
        <w:rPr>
          <w:rFonts w:ascii="Calibri" w:eastAsia="Calibri" w:hAnsi="Calibri" w:cs="Calibri"/>
        </w:rPr>
        <w:t>one</w:t>
      </w:r>
      <w:r w:rsidRPr="00C30081">
        <w:rPr>
          <w:rFonts w:ascii="Calibri" w:eastAsia="Calibri" w:hAnsi="Calibri" w:cs="Calibri"/>
        </w:rPr>
        <w:t xml:space="preserve"> which involves logging and gathering.  Most are global in </w:t>
      </w:r>
      <w:r w:rsidR="00206FC9">
        <w:rPr>
          <w:rFonts w:ascii="Calibri" w:eastAsia="Calibri" w:hAnsi="Calibri" w:cs="Calibri"/>
        </w:rPr>
        <w:t xml:space="preserve">the </w:t>
      </w:r>
      <w:r w:rsidRPr="00C30081">
        <w:rPr>
          <w:rFonts w:ascii="Calibri" w:eastAsia="Calibri" w:hAnsi="Calibri" w:cs="Calibri"/>
        </w:rPr>
        <w:t xml:space="preserve">geographic scope of relevance, though there is some focus on Africa and Asia in terms of case studies.  Objectives are related to wild meat harvests, poaching, illegal wildlife trade, human-wildlife conflict, small-scale fisheries, governance, sustainability assessment, rural communities, and community engagement.     </w:t>
      </w:r>
    </w:p>
    <w:p w14:paraId="0FC3CE7D" w14:textId="5904C68B"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b/>
        </w:rPr>
        <w:lastRenderedPageBreak/>
        <w:t>International Tropical Timber Organization</w:t>
      </w:r>
      <w:r w:rsidRPr="00C30081">
        <w:rPr>
          <w:rFonts w:ascii="Calibri" w:eastAsia="Calibri" w:hAnsi="Calibri" w:cs="Calibri"/>
        </w:rPr>
        <w:t xml:space="preserve">: ITTO is an </w:t>
      </w:r>
      <w:r w:rsidR="00710502" w:rsidRPr="00C30081">
        <w:rPr>
          <w:rFonts w:ascii="Calibri" w:eastAsia="Calibri" w:hAnsi="Calibri" w:cs="Calibri"/>
        </w:rPr>
        <w:t>IGO</w:t>
      </w:r>
      <w:r w:rsidRPr="00C30081">
        <w:rPr>
          <w:rFonts w:ascii="Calibri" w:eastAsia="Calibri" w:hAnsi="Calibri" w:cs="Calibri"/>
        </w:rPr>
        <w:t xml:space="preserve"> that promotes conservation of tropical forest resources and their sustainable management, use and trade.  It has provided a technical report relevant to logging practices, globally, with an emphasis on tropical regions.  Objectives relate to timber species and the monitoring and global production and trade of timber products. </w:t>
      </w:r>
    </w:p>
    <w:p w14:paraId="65D55704" w14:textId="277B65F4" w:rsidR="003B6715" w:rsidRPr="00C30081" w:rsidRDefault="00710502">
      <w:pPr>
        <w:spacing w:after="120" w:line="288" w:lineRule="auto"/>
        <w:ind w:firstLine="720"/>
        <w:rPr>
          <w:rFonts w:ascii="Calibri" w:eastAsia="Calibri" w:hAnsi="Calibri" w:cs="Calibri"/>
        </w:rPr>
      </w:pPr>
      <w:r w:rsidRPr="00C30081">
        <w:rPr>
          <w:rFonts w:ascii="Calibri" w:eastAsia="Calibri" w:hAnsi="Calibri" w:cs="Calibri"/>
          <w:noProof/>
        </w:rPr>
        <mc:AlternateContent>
          <mc:Choice Requires="wps">
            <w:drawing>
              <wp:anchor distT="45720" distB="45720" distL="114300" distR="114300" simplePos="0" relativeHeight="251671552" behindDoc="0" locked="1" layoutInCell="1" allowOverlap="1" wp14:anchorId="3ED25FC3" wp14:editId="5436C16E">
                <wp:simplePos x="0" y="0"/>
                <wp:positionH relativeFrom="column">
                  <wp:posOffset>-57785</wp:posOffset>
                </wp:positionH>
                <wp:positionV relativeFrom="page">
                  <wp:posOffset>9660255</wp:posOffset>
                </wp:positionV>
                <wp:extent cx="5533200" cy="1209040"/>
                <wp:effectExtent l="0" t="0" r="0" b="4445"/>
                <wp:wrapNone/>
                <wp:docPr id="5154256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200" cy="1209040"/>
                        </a:xfrm>
                        <a:prstGeom prst="rect">
                          <a:avLst/>
                        </a:prstGeom>
                        <a:solidFill>
                          <a:srgbClr val="FFFFFF"/>
                        </a:solidFill>
                        <a:ln w="9525">
                          <a:noFill/>
                          <a:miter lim="800000"/>
                          <a:headEnd/>
                          <a:tailEnd/>
                        </a:ln>
                      </wps:spPr>
                      <wps:txbx>
                        <w:txbxContent>
                          <w:p w14:paraId="481C5D05" w14:textId="77777777" w:rsidR="00710502" w:rsidRPr="00C71B03" w:rsidRDefault="00710502" w:rsidP="00710502">
                            <w:pPr>
                              <w:rPr>
                                <w:b/>
                                <w:bCs/>
                                <w:i/>
                                <w:iCs/>
                                <w:sz w:val="18"/>
                                <w:szCs w:val="18"/>
                              </w:rPr>
                            </w:pPr>
                            <w:r w:rsidRPr="00C71B03">
                              <w:rPr>
                                <w:rFonts w:ascii="Calibri" w:eastAsia="Calibri" w:hAnsi="Calibri" w:cs="Calibri"/>
                                <w:b/>
                                <w:bCs/>
                                <w:i/>
                                <w:iCs/>
                                <w:sz w:val="18"/>
                                <w:szCs w:val="18"/>
                              </w:rPr>
                              <w:t>*Resources not provided by a MEA or competent IGO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ED25FC3" id="_x0000_s1032" type="#_x0000_t202" style="position:absolute;left:0;text-align:left;margin-left:-4.55pt;margin-top:760.65pt;width:435.7pt;height:95.2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" stroked="f">
                <v:textbox style="mso-fit-shape-to-text:t">
                  <w:txbxContent>
                    <w:p w14:paraId="481C5D05" w14:textId="77777777" w:rsidR="00710502" w:rsidRPr="00C71B03" w:rsidRDefault="00710502" w:rsidP="00710502">
                      <w:pPr>
                        <w:rPr>
                          <w:b/>
                          <w:bCs/>
                          <w:i/>
                          <w:iCs/>
                          <w:sz w:val="18"/>
                          <w:szCs w:val="18"/>
                        </w:rPr>
                      </w:pPr>
                      <w:r w:rsidRPr="00C71B03">
                        <w:rPr>
                          <w:rFonts w:ascii="Calibri" w:eastAsia="Calibri" w:hAnsi="Calibri" w:cs="Calibri"/>
                          <w:b/>
                          <w:bCs/>
                          <w:i/>
                          <w:iCs/>
                          <w:sz w:val="18"/>
                          <w:szCs w:val="18"/>
                        </w:rPr>
                        <w:t>*Resources not provided by a MEA or competent IGO</w:t>
                      </w:r>
                    </w:p>
                  </w:txbxContent>
                </v:textbox>
                <w10:wrap anchory="page"/>
                <w10:anchorlock/>
              </v:shape>
            </w:pict>
          </mc:Fallback>
        </mc:AlternateContent>
      </w:r>
      <w:r w:rsidRPr="00C30081">
        <w:rPr>
          <w:rFonts w:ascii="Calibri" w:eastAsia="Calibri" w:hAnsi="Calibri" w:cs="Calibri"/>
          <w:b/>
        </w:rPr>
        <w:t>International Union for Conservation of Nature</w:t>
      </w:r>
      <w:r w:rsidRPr="00C30081">
        <w:rPr>
          <w:rFonts w:ascii="Calibri" w:eastAsia="Calibri" w:hAnsi="Calibri" w:cs="Calibri"/>
        </w:rPr>
        <w:t xml:space="preserve">: IUCN is a membership union uniquely composed of government and civil society organizations.  With 1,400 member organizations and the input of around 16,000 experts, IUCN is a global authority on the status of the natural world and biodiversity conservation.  It has contributed 35 resources, including </w:t>
      </w:r>
      <w:r w:rsidR="00206FC9">
        <w:rPr>
          <w:rFonts w:ascii="Calibri" w:eastAsia="Calibri" w:hAnsi="Calibri" w:cs="Calibri"/>
        </w:rPr>
        <w:t>one</w:t>
      </w:r>
      <w:r w:rsidRPr="00C30081">
        <w:rPr>
          <w:rFonts w:ascii="Calibri" w:eastAsia="Calibri" w:hAnsi="Calibri" w:cs="Calibri"/>
        </w:rPr>
        <w:t xml:space="preserve"> co-authored with </w:t>
      </w:r>
      <w:proofErr w:type="spellStart"/>
      <w:r w:rsidRPr="00C30081">
        <w:rPr>
          <w:rFonts w:ascii="Calibri" w:eastAsia="Calibri" w:hAnsi="Calibri" w:cs="Calibri"/>
        </w:rPr>
        <w:t>EcoHealth</w:t>
      </w:r>
      <w:proofErr w:type="spellEnd"/>
      <w:r w:rsidRPr="00C30081">
        <w:rPr>
          <w:rFonts w:ascii="Calibri" w:eastAsia="Calibri" w:hAnsi="Calibri" w:cs="Calibri"/>
        </w:rPr>
        <w:t xml:space="preserve"> Alliance, </w:t>
      </w:r>
      <w:r w:rsidR="00206FC9">
        <w:rPr>
          <w:rFonts w:ascii="Calibri" w:eastAsia="Calibri" w:hAnsi="Calibri" w:cs="Calibri"/>
        </w:rPr>
        <w:t>one</w:t>
      </w:r>
      <w:r w:rsidRPr="00C30081">
        <w:rPr>
          <w:rFonts w:ascii="Calibri" w:eastAsia="Calibri" w:hAnsi="Calibri" w:cs="Calibri"/>
        </w:rPr>
        <w:t xml:space="preserve"> co-authored with CBD and others, </w:t>
      </w:r>
      <w:r w:rsidR="00206FC9">
        <w:rPr>
          <w:rFonts w:ascii="Calibri" w:eastAsia="Calibri" w:hAnsi="Calibri" w:cs="Calibri"/>
        </w:rPr>
        <w:t>three</w:t>
      </w:r>
      <w:r w:rsidRPr="00C30081">
        <w:rPr>
          <w:rFonts w:ascii="Calibri" w:eastAsia="Calibri" w:hAnsi="Calibri" w:cs="Calibri"/>
        </w:rPr>
        <w:t xml:space="preserve"> co-authored with WOAH, 1 co-created with FAO, and a research paper attributed to Ingram et al.  Resources are primarily guidance documents but also include databases, such as The IUCN RED List of Threatened Species and the IUCN-</w:t>
      </w:r>
      <w:proofErr w:type="spellStart"/>
      <w:r w:rsidRPr="00C30081">
        <w:rPr>
          <w:rFonts w:ascii="Calibri" w:eastAsia="Calibri" w:hAnsi="Calibri" w:cs="Calibri"/>
        </w:rPr>
        <w:t>SULi</w:t>
      </w:r>
      <w:proofErr w:type="spellEnd"/>
      <w:r w:rsidRPr="00C30081">
        <w:rPr>
          <w:rFonts w:ascii="Calibri" w:eastAsia="Calibri" w:hAnsi="Calibri" w:cs="Calibri"/>
        </w:rPr>
        <w:t xml:space="preserve"> Species Use Database (</w:t>
      </w:r>
      <w:proofErr w:type="spellStart"/>
      <w:r w:rsidRPr="00C30081">
        <w:rPr>
          <w:rFonts w:ascii="Calibri" w:eastAsia="Calibri" w:hAnsi="Calibri" w:cs="Calibri"/>
        </w:rPr>
        <w:t>SpUD</w:t>
      </w:r>
      <w:proofErr w:type="spellEnd"/>
      <w:r w:rsidRPr="00C30081">
        <w:rPr>
          <w:rFonts w:ascii="Calibri" w:eastAsia="Calibri" w:hAnsi="Calibri" w:cs="Calibri"/>
        </w:rPr>
        <w:t xml:space="preserve">), strategic frameworks, toolkits, a video library, and an educational platform.  While nearly all resources are global in </w:t>
      </w:r>
      <w:r w:rsidR="00206FC9">
        <w:rPr>
          <w:rFonts w:ascii="Calibri" w:eastAsia="Calibri" w:hAnsi="Calibri" w:cs="Calibri"/>
        </w:rPr>
        <w:t>the geographic scope of relevance, case studies tend to focus on tropical and subtropical regions,</w:t>
      </w:r>
      <w:r w:rsidRPr="00C30081">
        <w:rPr>
          <w:rFonts w:ascii="Calibri" w:eastAsia="Calibri" w:hAnsi="Calibri" w:cs="Calibri"/>
        </w:rPr>
        <w:t xml:space="preserve"> Africa and Asia (to a lesser extent).  There is a single database pertaining to large carnivore conservation in Europe.  Resources encompass a wide range of species and, while many are relevant to all practices, there is considerably less emphasis on logging, gathering, and non-extractive practices than on terrestrial animal harvesting, which is often a central focus, and fishing.  Objectives are related to human-wildlife conflict, wildlife health and disease risk assessment, protected and conserved areas, trophy hunting, connectivity conservation, long-term species recovery, sustainable tourism, governance, land use, transboundary conservation approaches, </w:t>
      </w:r>
      <w:r w:rsidR="00206FC9" w:rsidRPr="00C30081">
        <w:rPr>
          <w:rFonts w:ascii="Calibri" w:eastAsia="Calibri" w:hAnsi="Calibri" w:cs="Calibri"/>
        </w:rPr>
        <w:t>ex</w:t>
      </w:r>
      <w:r w:rsidR="00206FC9">
        <w:rPr>
          <w:rFonts w:ascii="Calibri" w:eastAsia="Calibri" w:hAnsi="Calibri" w:cs="Calibri"/>
        </w:rPr>
        <w:t>-</w:t>
      </w:r>
      <w:r w:rsidRPr="00C30081">
        <w:rPr>
          <w:rFonts w:ascii="Calibri" w:eastAsia="Calibri" w:hAnsi="Calibri" w:cs="Calibri"/>
        </w:rPr>
        <w:t>situ conservation, wild species translocations and reintroductions, sustainable livelihoods, small-scale fisheries, corporate biodiversity performance, One Health, species conservation planning, incorporation of Indigenous traditional</w:t>
      </w:r>
      <w:r w:rsidRPr="00C30081">
        <w:rPr>
          <w:rFonts w:ascii="Calibri" w:eastAsia="Calibri" w:hAnsi="Calibri" w:cs="Calibri"/>
          <w:sz w:val="24"/>
          <w:szCs w:val="24"/>
        </w:rPr>
        <w:t xml:space="preserve"> </w:t>
      </w:r>
      <w:r w:rsidRPr="00C30081">
        <w:rPr>
          <w:rFonts w:ascii="Calibri" w:eastAsia="Calibri" w:hAnsi="Calibri" w:cs="Calibri"/>
        </w:rPr>
        <w:t xml:space="preserve">and local knowledge in SWM practices, wild meat harvests, aquatic wild meat harvests, community engagement and benefits, and the human dimensions of facilitating SWM. </w:t>
      </w:r>
    </w:p>
    <w:p w14:paraId="44782AD7" w14:textId="479B3E62"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b/>
        </w:rPr>
        <w:t>International Whaling Commission</w:t>
      </w:r>
      <w:r w:rsidRPr="00C30081">
        <w:rPr>
          <w:rFonts w:ascii="Calibri" w:eastAsia="Calibri" w:hAnsi="Calibri" w:cs="Calibri"/>
        </w:rPr>
        <w:t xml:space="preserve">: IWC, an </w:t>
      </w:r>
      <w:r w:rsidR="00710502" w:rsidRPr="00C30081">
        <w:rPr>
          <w:rFonts w:ascii="Calibri" w:eastAsia="Calibri" w:hAnsi="Calibri" w:cs="Calibri"/>
        </w:rPr>
        <w:t>IGO</w:t>
      </w:r>
      <w:r w:rsidRPr="00C30081">
        <w:rPr>
          <w:rFonts w:ascii="Calibri" w:eastAsia="Calibri" w:hAnsi="Calibri" w:cs="Calibri"/>
        </w:rPr>
        <w:t xml:space="preserve">, is the global body responsible for </w:t>
      </w:r>
      <w:r w:rsidR="00206FC9">
        <w:rPr>
          <w:rFonts w:ascii="Calibri" w:eastAsia="Calibri" w:hAnsi="Calibri" w:cs="Calibri"/>
        </w:rPr>
        <w:t>the management of whaling and the</w:t>
      </w:r>
      <w:r w:rsidRPr="00C30081">
        <w:rPr>
          <w:rFonts w:ascii="Calibri" w:eastAsia="Calibri" w:hAnsi="Calibri" w:cs="Calibri"/>
        </w:rPr>
        <w:t xml:space="preserve"> conservation of whales</w:t>
      </w:r>
      <w:r w:rsidR="004146F8">
        <w:rPr>
          <w:rFonts w:ascii="Calibri" w:eastAsia="Calibri" w:hAnsi="Calibri" w:cs="Calibri"/>
        </w:rPr>
        <w:t xml:space="preserve"> (</w:t>
      </w:r>
      <w:r w:rsidR="004146F8" w:rsidRPr="004146F8">
        <w:rPr>
          <w:rFonts w:ascii="Calibri" w:eastAsia="Calibri" w:hAnsi="Calibri" w:cs="Calibri"/>
          <w:i/>
          <w:iCs/>
        </w:rPr>
        <w:t>Cetacea spp.</w:t>
      </w:r>
      <w:r w:rsidR="004146F8">
        <w:rPr>
          <w:rFonts w:ascii="Calibri" w:eastAsia="Calibri" w:hAnsi="Calibri" w:cs="Calibri"/>
        </w:rPr>
        <w:t>)</w:t>
      </w:r>
      <w:r w:rsidRPr="00C30081">
        <w:rPr>
          <w:rFonts w:ascii="Calibri" w:eastAsia="Calibri" w:hAnsi="Calibri" w:cs="Calibri"/>
        </w:rPr>
        <w:t>.  It has a current membership of 88 governments and operates within the legal framework of the International Convention for the Regulation of Whaling.  IWC has contributed 4 websites, each featuring a variety of resources</w:t>
      </w:r>
      <w:r w:rsidR="00206FC9">
        <w:rPr>
          <w:rFonts w:ascii="Calibri" w:eastAsia="Calibri" w:hAnsi="Calibri" w:cs="Calibri"/>
        </w:rPr>
        <w:t>, including publications and interactive tools,</w:t>
      </w:r>
      <w:r w:rsidRPr="00C30081">
        <w:rPr>
          <w:rFonts w:ascii="Calibri" w:eastAsia="Calibri" w:hAnsi="Calibri" w:cs="Calibri"/>
        </w:rPr>
        <w:t xml:space="preserve"> such as maps, that are related to fishing and non-extractive practices involving cetaceans.  The geographic scope is global</w:t>
      </w:r>
      <w:r w:rsidR="00206FC9">
        <w:rPr>
          <w:rFonts w:ascii="Calibri" w:eastAsia="Calibri" w:hAnsi="Calibri" w:cs="Calibri"/>
        </w:rPr>
        <w:t>, with a</w:t>
      </w:r>
      <w:r w:rsidRPr="00C30081">
        <w:rPr>
          <w:rFonts w:ascii="Calibri" w:eastAsia="Calibri" w:hAnsi="Calibri" w:cs="Calibri"/>
        </w:rPr>
        <w:t xml:space="preserve"> special focus on Denmark, Russia, St. Vincent and the Grenadines, and the United States.  Objectives are related to cetacean population conservation and recovery, bycatch, subsistence harvests by Indigenous People, and whale-watching.</w:t>
      </w:r>
    </w:p>
    <w:p w14:paraId="511053A5" w14:textId="68B18F22"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b/>
        </w:rPr>
        <w:t>One Health High-Level Expert Panel</w:t>
      </w:r>
      <w:r w:rsidR="006A2953" w:rsidRPr="00C30081">
        <w:rPr>
          <w:rFonts w:ascii="Calibri" w:eastAsia="Calibri" w:hAnsi="Calibri" w:cs="Calibri"/>
          <w:b/>
        </w:rPr>
        <w:t>*</w:t>
      </w:r>
      <w:r w:rsidRPr="00C30081">
        <w:rPr>
          <w:rFonts w:ascii="Calibri" w:eastAsia="Calibri" w:hAnsi="Calibri" w:cs="Calibri"/>
        </w:rPr>
        <w:t xml:space="preserve">: OHHLEP is an interdisciplinary initiative created by FAO, UNEP, WHO, and WOAH to improve our understanding of how diseases with the potential to trigger pandemics, emerge and spread.  It has contributed a </w:t>
      </w:r>
      <w:r w:rsidR="00206FC9">
        <w:rPr>
          <w:rFonts w:ascii="Calibri" w:eastAsia="Calibri" w:hAnsi="Calibri" w:cs="Calibri"/>
        </w:rPr>
        <w:t>global white paper relevant to terrestrial animal harvesting, fishing, and non-extractive practices</w:t>
      </w:r>
      <w:r w:rsidRPr="00C30081">
        <w:rPr>
          <w:rFonts w:ascii="Calibri" w:eastAsia="Calibri" w:hAnsi="Calibri" w:cs="Calibri"/>
        </w:rPr>
        <w:t xml:space="preserve">.  Objectives </w:t>
      </w:r>
      <w:r w:rsidR="00206FC9">
        <w:rPr>
          <w:rFonts w:ascii="Calibri" w:eastAsia="Calibri" w:hAnsi="Calibri" w:cs="Calibri"/>
        </w:rPr>
        <w:t>include</w:t>
      </w:r>
      <w:r w:rsidRPr="00C30081">
        <w:rPr>
          <w:rFonts w:ascii="Calibri" w:eastAsia="Calibri" w:hAnsi="Calibri" w:cs="Calibri"/>
        </w:rPr>
        <w:t xml:space="preserve"> zoonotic disease, spillover prevention, and the One Health approach. </w:t>
      </w:r>
    </w:p>
    <w:p w14:paraId="7A65BD1A" w14:textId="4C071894" w:rsidR="003B6715" w:rsidRPr="00C30081" w:rsidRDefault="00656E04">
      <w:pPr>
        <w:spacing w:after="120" w:line="288" w:lineRule="auto"/>
        <w:ind w:firstLine="720"/>
        <w:rPr>
          <w:rFonts w:ascii="Calibri" w:eastAsia="Calibri" w:hAnsi="Calibri" w:cs="Calibri"/>
        </w:rPr>
      </w:pPr>
      <w:r w:rsidRPr="00C30081">
        <w:rPr>
          <w:rFonts w:ascii="Calibri" w:eastAsia="Calibri" w:hAnsi="Calibri" w:cs="Calibri"/>
          <w:noProof/>
          <w:sz w:val="24"/>
          <w:szCs w:val="24"/>
        </w:rPr>
        <w:lastRenderedPageBreak/>
        <mc:AlternateContent>
          <mc:Choice Requires="wps">
            <w:drawing>
              <wp:anchor distT="45720" distB="45720" distL="114300" distR="114300" simplePos="0" relativeHeight="251686912" behindDoc="0" locked="1" layoutInCell="1" allowOverlap="1" wp14:anchorId="0A745E58" wp14:editId="4B6E41DD">
                <wp:simplePos x="0" y="0"/>
                <wp:positionH relativeFrom="column">
                  <wp:posOffset>-57785</wp:posOffset>
                </wp:positionH>
                <wp:positionV relativeFrom="page">
                  <wp:posOffset>9660255</wp:posOffset>
                </wp:positionV>
                <wp:extent cx="5533200" cy="1209040"/>
                <wp:effectExtent l="0" t="0" r="0" b="4445"/>
                <wp:wrapNone/>
                <wp:docPr id="18806561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200" cy="1209040"/>
                        </a:xfrm>
                        <a:prstGeom prst="rect">
                          <a:avLst/>
                        </a:prstGeom>
                        <a:solidFill>
                          <a:srgbClr val="FFFFFF"/>
                        </a:solidFill>
                        <a:ln w="9525">
                          <a:noFill/>
                          <a:miter lim="800000"/>
                          <a:headEnd/>
                          <a:tailEnd/>
                        </a:ln>
                      </wps:spPr>
                      <wps:txbx>
                        <w:txbxContent>
                          <w:p w14:paraId="42AB05E3" w14:textId="77777777" w:rsidR="00656E04" w:rsidRPr="00C71B03" w:rsidRDefault="00656E04" w:rsidP="00656E04">
                            <w:pPr>
                              <w:rPr>
                                <w:b/>
                                <w:bCs/>
                                <w:i/>
                                <w:iCs/>
                                <w:sz w:val="18"/>
                                <w:szCs w:val="18"/>
                              </w:rPr>
                            </w:pPr>
                            <w:r w:rsidRPr="00C71B03">
                              <w:rPr>
                                <w:rFonts w:ascii="Calibri" w:eastAsia="Calibri" w:hAnsi="Calibri" w:cs="Calibri"/>
                                <w:b/>
                                <w:bCs/>
                                <w:i/>
                                <w:iCs/>
                                <w:sz w:val="18"/>
                                <w:szCs w:val="18"/>
                              </w:rPr>
                              <w:t>*Resources not provided by a MEA or competent IGO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745E58" id="_x0000_s1033" type="#_x0000_t202" style="position:absolute;left:0;text-align:left;margin-left:-4.55pt;margin-top:760.65pt;width:435.7pt;height:95.2pt;z-index:2516869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" stroked="f">
                <v:textbox style="mso-fit-shape-to-text:t">
                  <w:txbxContent>
                    <w:p w14:paraId="42AB05E3" w14:textId="77777777" w:rsidR="00656E04" w:rsidRPr="00C71B03" w:rsidRDefault="00656E04" w:rsidP="00656E04">
                      <w:pPr>
                        <w:rPr>
                          <w:b/>
                          <w:bCs/>
                          <w:i/>
                          <w:iCs/>
                          <w:sz w:val="18"/>
                          <w:szCs w:val="18"/>
                        </w:rPr>
                      </w:pPr>
                      <w:r w:rsidRPr="00C71B03">
                        <w:rPr>
                          <w:rFonts w:ascii="Calibri" w:eastAsia="Calibri" w:hAnsi="Calibri" w:cs="Calibri"/>
                          <w:b/>
                          <w:bCs/>
                          <w:i/>
                          <w:iCs/>
                          <w:sz w:val="18"/>
                          <w:szCs w:val="18"/>
                        </w:rPr>
                        <w:t>*Resources not provided by a MEA or competent IGO</w:t>
                      </w:r>
                    </w:p>
                  </w:txbxContent>
                </v:textbox>
                <w10:wrap anchory="page"/>
                <w10:anchorlock/>
              </v:shape>
            </w:pict>
          </mc:Fallback>
        </mc:AlternateContent>
      </w:r>
      <w:r w:rsidRPr="00C30081">
        <w:rPr>
          <w:rFonts w:ascii="Calibri" w:eastAsia="Calibri" w:hAnsi="Calibri" w:cs="Calibri"/>
          <w:b/>
        </w:rPr>
        <w:t>OSPAR Commission</w:t>
      </w:r>
      <w:r w:rsidRPr="00C30081">
        <w:rPr>
          <w:rFonts w:ascii="Calibri" w:eastAsia="Calibri" w:hAnsi="Calibri" w:cs="Calibri"/>
        </w:rPr>
        <w:t xml:space="preserve">: The OSPAR Commission brings together representatives from 15 governments, as well as the European Union (EU), to coordinate efforts and develop measures to achieve the objectives of the Oslo Paris Convention for the Protection of the Marine Environment of the North-East Atlantic (OSPAR Convention).  It has contributed </w:t>
      </w:r>
      <w:r w:rsidR="00206FC9">
        <w:rPr>
          <w:rFonts w:ascii="Calibri" w:eastAsia="Calibri" w:hAnsi="Calibri" w:cs="Calibri"/>
        </w:rPr>
        <w:t>four</w:t>
      </w:r>
      <w:r w:rsidRPr="00C30081">
        <w:rPr>
          <w:rFonts w:ascii="Calibri" w:eastAsia="Calibri" w:hAnsi="Calibri" w:cs="Calibri"/>
        </w:rPr>
        <w:t xml:space="preserve"> resources, including technical guidance and </w:t>
      </w:r>
      <w:r w:rsidR="00206FC9">
        <w:rPr>
          <w:rFonts w:ascii="Calibri" w:eastAsia="Calibri" w:hAnsi="Calibri" w:cs="Calibri"/>
        </w:rPr>
        <w:t>two</w:t>
      </w:r>
      <w:r w:rsidRPr="00C30081">
        <w:rPr>
          <w:rFonts w:ascii="Calibri" w:eastAsia="Calibri" w:hAnsi="Calibri" w:cs="Calibri"/>
        </w:rPr>
        <w:t xml:space="preserve"> databases, related to fishing, terrestrial animal harvests and, to a lesser degree, non-extractive practices.  All resources involve marine mammals, seabirds, and fish species</w:t>
      </w:r>
      <w:r w:rsidR="00206FC9">
        <w:rPr>
          <w:rFonts w:ascii="Calibri" w:eastAsia="Calibri" w:hAnsi="Calibri" w:cs="Calibri"/>
        </w:rPr>
        <w:t>,</w:t>
      </w:r>
      <w:r w:rsidRPr="00C30081">
        <w:rPr>
          <w:rFonts w:ascii="Calibri" w:eastAsia="Calibri" w:hAnsi="Calibri" w:cs="Calibri"/>
        </w:rPr>
        <w:t xml:space="preserve"> and all are regionally focused on the North-East Atlantic Ocean and countries</w:t>
      </w:r>
      <w:r w:rsidRPr="00C30081">
        <w:rPr>
          <w:rFonts w:ascii="Calibri" w:eastAsia="Calibri" w:hAnsi="Calibri" w:cs="Calibri"/>
          <w:sz w:val="24"/>
          <w:szCs w:val="24"/>
        </w:rPr>
        <w:t xml:space="preserve"> </w:t>
      </w:r>
      <w:r w:rsidRPr="00C30081">
        <w:rPr>
          <w:rFonts w:ascii="Calibri" w:eastAsia="Calibri" w:hAnsi="Calibri" w:cs="Calibri"/>
        </w:rPr>
        <w:t>bordering the North-East Atlantic (Belgium, Denmark, Finland, France, Germany, Iceland, Ireland, Luxembourg, The Netherlands, Norway, Portugal,</w:t>
      </w:r>
      <w:r w:rsidRPr="00C30081">
        <w:rPr>
          <w:rFonts w:ascii="Calibri" w:eastAsia="Calibri" w:hAnsi="Calibri" w:cs="Calibri"/>
          <w:sz w:val="24"/>
          <w:szCs w:val="24"/>
        </w:rPr>
        <w:t xml:space="preserve"> </w:t>
      </w:r>
      <w:r w:rsidRPr="00C30081">
        <w:rPr>
          <w:rFonts w:ascii="Calibri" w:eastAsia="Calibri" w:hAnsi="Calibri" w:cs="Calibri"/>
        </w:rPr>
        <w:t xml:space="preserve">Spain, Sweden, Switzerland and </w:t>
      </w:r>
      <w:r w:rsidR="00206FC9">
        <w:rPr>
          <w:rFonts w:ascii="Calibri" w:eastAsia="Calibri" w:hAnsi="Calibri" w:cs="Calibri"/>
        </w:rPr>
        <w:t xml:space="preserve">the </w:t>
      </w:r>
      <w:r w:rsidRPr="00C30081">
        <w:rPr>
          <w:rFonts w:ascii="Calibri" w:eastAsia="Calibri" w:hAnsi="Calibri" w:cs="Calibri"/>
        </w:rPr>
        <w:t xml:space="preserve">United Kingdom).  One resource also involves phytoplankton and zooplankton.  Objectives are related to </w:t>
      </w:r>
      <w:r w:rsidR="00206FC9">
        <w:rPr>
          <w:rFonts w:ascii="Calibri" w:eastAsia="Calibri" w:hAnsi="Calibri" w:cs="Calibri"/>
        </w:rPr>
        <w:t>conserving and protecting</w:t>
      </w:r>
      <w:r w:rsidRPr="00C30081">
        <w:rPr>
          <w:rFonts w:ascii="Calibri" w:eastAsia="Calibri" w:hAnsi="Calibri" w:cs="Calibri"/>
        </w:rPr>
        <w:t xml:space="preserve"> marine biodiversity, habitat conservation and restoration, including benthic habitat and food webs.</w:t>
      </w:r>
    </w:p>
    <w:p w14:paraId="2C147852" w14:textId="4746D1E3"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b/>
        </w:rPr>
        <w:t>Permanent Commission for the South Pacific</w:t>
      </w:r>
      <w:r w:rsidRPr="00C30081">
        <w:rPr>
          <w:rFonts w:ascii="Calibri" w:eastAsia="Calibri" w:hAnsi="Calibri" w:cs="Calibri"/>
        </w:rPr>
        <w:t xml:space="preserve">: CPPS is the maritime organization that coordinates regional maritime policies to adopt concerted positions of its Member States (Chile, Colombia, Ecuador and Peru) in international negotiations, development of the Law of the Sea, International Environmental Law and other multilateral initiatives.  It has provided a strategic framework relevant to fishing practices in the South Pacific.  Objectives are related to illegal, unreported, and IUU.   </w:t>
      </w:r>
    </w:p>
    <w:p w14:paraId="2858AE98" w14:textId="69D568F8" w:rsidR="003B6715" w:rsidRPr="00C30081" w:rsidRDefault="00710502">
      <w:pPr>
        <w:spacing w:after="120" w:line="288" w:lineRule="auto"/>
        <w:ind w:firstLine="720"/>
        <w:rPr>
          <w:rFonts w:ascii="Calibri" w:eastAsia="Calibri" w:hAnsi="Calibri" w:cs="Calibri"/>
        </w:rPr>
      </w:pPr>
      <w:r w:rsidRPr="00C30081">
        <w:rPr>
          <w:rFonts w:ascii="Calibri" w:eastAsia="Calibri" w:hAnsi="Calibri" w:cs="Calibri"/>
          <w:noProof/>
        </w:rPr>
        <mc:AlternateContent>
          <mc:Choice Requires="wps">
            <w:drawing>
              <wp:anchor distT="45720" distB="45720" distL="114300" distR="114300" simplePos="0" relativeHeight="251673600" behindDoc="0" locked="1" layoutInCell="1" allowOverlap="1" wp14:anchorId="75B147BD" wp14:editId="1B7935D3">
                <wp:simplePos x="0" y="0"/>
                <wp:positionH relativeFrom="column">
                  <wp:posOffset>-57785</wp:posOffset>
                </wp:positionH>
                <wp:positionV relativeFrom="page">
                  <wp:posOffset>9660255</wp:posOffset>
                </wp:positionV>
                <wp:extent cx="5533200" cy="1209040"/>
                <wp:effectExtent l="0" t="0" r="0" b="4445"/>
                <wp:wrapNone/>
                <wp:docPr id="5051822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200" cy="1209040"/>
                        </a:xfrm>
                        <a:prstGeom prst="rect">
                          <a:avLst/>
                        </a:prstGeom>
                        <a:solidFill>
                          <a:srgbClr val="FFFFFF"/>
                        </a:solidFill>
                        <a:ln w="9525">
                          <a:noFill/>
                          <a:miter lim="800000"/>
                          <a:headEnd/>
                          <a:tailEnd/>
                        </a:ln>
                      </wps:spPr>
                      <wps:txbx>
                        <w:txbxContent>
                          <w:p w14:paraId="53A786CE" w14:textId="77777777" w:rsidR="00710502" w:rsidRPr="00710502" w:rsidRDefault="00710502" w:rsidP="00710502">
                            <w:pPr>
                              <w:rPr>
                                <w:b/>
                                <w:bCs/>
                                <w:i/>
                                <w:iCs/>
                                <w:sz w:val="16"/>
                                <w:szCs w:val="16"/>
                              </w:rPr>
                            </w:pPr>
                            <w:r w:rsidRPr="00710502">
                              <w:rPr>
                                <w:rFonts w:ascii="Calibri" w:eastAsia="Calibri" w:hAnsi="Calibri" w:cs="Calibri"/>
                                <w:b/>
                                <w:bCs/>
                                <w:i/>
                                <w:iCs/>
                                <w:sz w:val="16"/>
                                <w:szCs w:val="16"/>
                              </w:rPr>
                              <w:t>*Resources not provided by a MEA or competent IGO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5B147BD" id="_x0000_s1034" type="#_x0000_t202" style="position:absolute;left:0;text-align:left;margin-left:-4.55pt;margin-top:760.65pt;width:435.7pt;height:95.2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" stroked="f">
                <v:textbox style="mso-fit-shape-to-text:t">
                  <w:txbxContent>
                    <w:p w14:paraId="53A786CE" w14:textId="77777777" w:rsidR="00710502" w:rsidRPr="00710502" w:rsidRDefault="00710502" w:rsidP="00710502">
                      <w:pPr>
                        <w:rPr>
                          <w:b/>
                          <w:bCs/>
                          <w:i/>
                          <w:iCs/>
                          <w:sz w:val="16"/>
                          <w:szCs w:val="16"/>
                        </w:rPr>
                      </w:pPr>
                      <w:r w:rsidRPr="00710502">
                        <w:rPr>
                          <w:rFonts w:ascii="Calibri" w:eastAsia="Calibri" w:hAnsi="Calibri" w:cs="Calibri"/>
                          <w:b/>
                          <w:bCs/>
                          <w:i/>
                          <w:iCs/>
                          <w:sz w:val="16"/>
                          <w:szCs w:val="16"/>
                        </w:rPr>
                        <w:t>*Resources not provided by a MEA or competent IGO</w:t>
                      </w:r>
                    </w:p>
                  </w:txbxContent>
                </v:textbox>
                <w10:wrap anchory="page"/>
                <w10:anchorlock/>
              </v:shape>
            </w:pict>
          </mc:Fallback>
        </mc:AlternateContent>
      </w:r>
      <w:r w:rsidRPr="00C30081">
        <w:rPr>
          <w:rFonts w:ascii="Calibri" w:eastAsia="Calibri" w:hAnsi="Calibri" w:cs="Calibri"/>
          <w:b/>
        </w:rPr>
        <w:t>Ramsar Convention</w:t>
      </w:r>
      <w:r w:rsidRPr="00C30081">
        <w:rPr>
          <w:rFonts w:ascii="Calibri" w:eastAsia="Calibri" w:hAnsi="Calibri" w:cs="Calibri"/>
        </w:rPr>
        <w:t xml:space="preserve">: Ramsar, the Convention on Wetlands, is an international environmental treaty signed by more than 170 countries.  It aims to ensure the conservation and wise use of all wetlands through local and national actions and international cooperation </w:t>
      </w:r>
      <w:r w:rsidR="00206FC9">
        <w:rPr>
          <w:rFonts w:ascii="Calibri" w:eastAsia="Calibri" w:hAnsi="Calibri" w:cs="Calibri"/>
        </w:rPr>
        <w:t>to achieve</w:t>
      </w:r>
      <w:r w:rsidRPr="00C30081">
        <w:rPr>
          <w:rFonts w:ascii="Calibri" w:eastAsia="Calibri" w:hAnsi="Calibri" w:cs="Calibri"/>
        </w:rPr>
        <w:t xml:space="preserve"> sustainable development </w:t>
      </w:r>
      <w:r w:rsidR="00206FC9">
        <w:rPr>
          <w:rFonts w:ascii="Calibri" w:eastAsia="Calibri" w:hAnsi="Calibri" w:cs="Calibri"/>
        </w:rPr>
        <w:t>worldwide</w:t>
      </w:r>
      <w:r w:rsidRPr="00C30081">
        <w:rPr>
          <w:rFonts w:ascii="Calibri" w:eastAsia="Calibri" w:hAnsi="Calibri" w:cs="Calibri"/>
        </w:rPr>
        <w:t xml:space="preserve">.  Ramsar has provided a strategic framework relevant to all practices that focuses on the conservation of wetlands globally.  Objectives addressed by the document are related to the development of National Biodiversity Strategies and Action Plans (NBSAP), as well as </w:t>
      </w:r>
      <w:r w:rsidR="00206FC9">
        <w:rPr>
          <w:rFonts w:ascii="Calibri" w:eastAsia="Calibri" w:hAnsi="Calibri" w:cs="Calibri"/>
        </w:rPr>
        <w:t>the conservation and use</w:t>
      </w:r>
      <w:r w:rsidRPr="00C30081">
        <w:rPr>
          <w:rFonts w:ascii="Calibri" w:eastAsia="Calibri" w:hAnsi="Calibri" w:cs="Calibri"/>
        </w:rPr>
        <w:t xml:space="preserve"> of biodiversity in wetlands.</w:t>
      </w:r>
    </w:p>
    <w:p w14:paraId="6D2EB7A9" w14:textId="7D926D35" w:rsidR="003B6715" w:rsidRPr="00C30081" w:rsidRDefault="00906979">
      <w:pPr>
        <w:spacing w:after="120" w:line="288" w:lineRule="auto"/>
        <w:ind w:firstLine="720"/>
        <w:rPr>
          <w:rFonts w:ascii="Calibri" w:eastAsia="Calibri" w:hAnsi="Calibri" w:cs="Calibri"/>
        </w:rPr>
      </w:pPr>
      <w:bookmarkStart w:id="8" w:name="_3dy6vkm" w:colFirst="0" w:colLast="0"/>
      <w:bookmarkEnd w:id="8"/>
      <w:r w:rsidRPr="00C30081">
        <w:rPr>
          <w:rFonts w:ascii="Calibri" w:eastAsia="Calibri" w:hAnsi="Calibri" w:cs="Calibri"/>
          <w:b/>
        </w:rPr>
        <w:t>Secretariat of the Pacific Regional Environment Programme</w:t>
      </w:r>
      <w:r w:rsidRPr="00C30081">
        <w:rPr>
          <w:rFonts w:ascii="Calibri" w:eastAsia="Calibri" w:hAnsi="Calibri" w:cs="Calibri"/>
        </w:rPr>
        <w:t xml:space="preserve">: SPREP is an </w:t>
      </w:r>
      <w:r w:rsidR="00710502" w:rsidRPr="00C30081">
        <w:rPr>
          <w:rFonts w:ascii="Calibri" w:eastAsia="Calibri" w:hAnsi="Calibri" w:cs="Calibri"/>
        </w:rPr>
        <w:t>IGO</w:t>
      </w:r>
      <w:r w:rsidRPr="00C30081">
        <w:rPr>
          <w:rFonts w:ascii="Calibri" w:eastAsia="Calibri" w:hAnsi="Calibri" w:cs="Calibri"/>
        </w:rPr>
        <w:t xml:space="preserve"> that works to protect and manage the environment and natural resources of the Pacific </w:t>
      </w:r>
      <w:r w:rsidR="00206FC9">
        <w:rPr>
          <w:rFonts w:ascii="Calibri" w:eastAsia="Calibri" w:hAnsi="Calibri" w:cs="Calibri"/>
        </w:rPr>
        <w:t>I</w:t>
      </w:r>
      <w:r w:rsidR="00206FC9" w:rsidRPr="00C30081">
        <w:rPr>
          <w:rFonts w:ascii="Calibri" w:eastAsia="Calibri" w:hAnsi="Calibri" w:cs="Calibri"/>
        </w:rPr>
        <w:t xml:space="preserve">slands </w:t>
      </w:r>
      <w:r w:rsidRPr="00C30081">
        <w:rPr>
          <w:rFonts w:ascii="Calibri" w:eastAsia="Calibri" w:hAnsi="Calibri" w:cs="Calibri"/>
        </w:rPr>
        <w:t xml:space="preserve">region.  It provides technical expertise, capacity building, and policy advice to its member countries and territories, which include 26 Pacific island nations and territories.  The SPREP Secretariat has contributed </w:t>
      </w:r>
      <w:r w:rsidR="00206FC9">
        <w:rPr>
          <w:rFonts w:ascii="Calibri" w:eastAsia="Calibri" w:hAnsi="Calibri" w:cs="Calibri"/>
        </w:rPr>
        <w:t>three</w:t>
      </w:r>
      <w:r w:rsidRPr="00C30081">
        <w:rPr>
          <w:rFonts w:ascii="Calibri" w:eastAsia="Calibri" w:hAnsi="Calibri" w:cs="Calibri"/>
        </w:rPr>
        <w:t xml:space="preserve"> resources, including 2 guidance documents and a toolkit, </w:t>
      </w:r>
      <w:r w:rsidR="00206FC9">
        <w:rPr>
          <w:rFonts w:ascii="Calibri" w:eastAsia="Calibri" w:hAnsi="Calibri" w:cs="Calibri"/>
        </w:rPr>
        <w:t>focusing</w:t>
      </w:r>
      <w:r w:rsidRPr="00C30081">
        <w:rPr>
          <w:rFonts w:ascii="Calibri" w:eastAsia="Calibri" w:hAnsi="Calibri" w:cs="Calibri"/>
        </w:rPr>
        <w:t xml:space="preserve"> on the Pacific Region, including 1 co-authored with WWF and others.  Two </w:t>
      </w:r>
      <w:r w:rsidR="00206FC9">
        <w:rPr>
          <w:rFonts w:ascii="Calibri" w:eastAsia="Calibri" w:hAnsi="Calibri" w:cs="Calibri"/>
        </w:rPr>
        <w:t>involve fishing, terrestrial animal harvesting, and non-extractive practices and focus on sea turtles</w:t>
      </w:r>
      <w:r w:rsidR="004146F8">
        <w:rPr>
          <w:rFonts w:ascii="Calibri" w:eastAsia="Calibri" w:hAnsi="Calibri" w:cs="Calibri"/>
        </w:rPr>
        <w:t xml:space="preserve"> (</w:t>
      </w:r>
      <w:proofErr w:type="spellStart"/>
      <w:r w:rsidR="004146F8" w:rsidRPr="004146F8">
        <w:rPr>
          <w:rFonts w:ascii="Calibri" w:eastAsia="Calibri" w:hAnsi="Calibri" w:cs="Calibri"/>
          <w:i/>
          <w:iCs/>
        </w:rPr>
        <w:t>Chelonioidea</w:t>
      </w:r>
      <w:proofErr w:type="spellEnd"/>
      <w:r w:rsidR="004146F8" w:rsidRPr="004146F8">
        <w:rPr>
          <w:rFonts w:ascii="Calibri" w:eastAsia="Calibri" w:hAnsi="Calibri" w:cs="Calibri"/>
          <w:i/>
          <w:iCs/>
        </w:rPr>
        <w:t xml:space="preserve"> spp.</w:t>
      </w:r>
      <w:r w:rsidR="004146F8">
        <w:rPr>
          <w:rFonts w:ascii="Calibri" w:eastAsia="Calibri" w:hAnsi="Calibri" w:cs="Calibri"/>
        </w:rPr>
        <w:t>)</w:t>
      </w:r>
      <w:r w:rsidR="00206FC9">
        <w:rPr>
          <w:rFonts w:ascii="Calibri" w:eastAsia="Calibri" w:hAnsi="Calibri" w:cs="Calibri"/>
        </w:rPr>
        <w:t>, while 1 focuses more on tourism</w:t>
      </w:r>
      <w:r w:rsidRPr="00C30081">
        <w:rPr>
          <w:rFonts w:ascii="Calibri" w:eastAsia="Calibri" w:hAnsi="Calibri" w:cs="Calibri"/>
        </w:rPr>
        <w:t>.  Objectives are related to biodiversity-based tourism, sustainable development, sea turtle research, monitoring and conservation, and economic and cultural values of sea turtles</w:t>
      </w:r>
      <w:r w:rsidR="002728F8">
        <w:rPr>
          <w:rFonts w:ascii="Calibri" w:eastAsia="Calibri" w:hAnsi="Calibri" w:cs="Calibri"/>
        </w:rPr>
        <w:t xml:space="preserve"> (</w:t>
      </w:r>
      <w:proofErr w:type="spellStart"/>
      <w:r w:rsidR="002728F8" w:rsidRPr="002728F8">
        <w:rPr>
          <w:rFonts w:ascii="Calibri" w:eastAsia="Calibri" w:hAnsi="Calibri" w:cs="Calibri"/>
          <w:i/>
          <w:iCs/>
        </w:rPr>
        <w:t>Chelonioidea</w:t>
      </w:r>
      <w:proofErr w:type="spellEnd"/>
      <w:r w:rsidR="002728F8" w:rsidRPr="002728F8">
        <w:rPr>
          <w:rFonts w:ascii="Calibri" w:eastAsia="Calibri" w:hAnsi="Calibri" w:cs="Calibri"/>
          <w:i/>
          <w:iCs/>
        </w:rPr>
        <w:t xml:space="preserve"> spp.</w:t>
      </w:r>
      <w:r w:rsidR="002728F8">
        <w:rPr>
          <w:rFonts w:ascii="Calibri" w:eastAsia="Calibri" w:hAnsi="Calibri" w:cs="Calibri"/>
        </w:rPr>
        <w:t>)</w:t>
      </w:r>
      <w:r w:rsidRPr="00C30081">
        <w:rPr>
          <w:rFonts w:ascii="Calibri" w:eastAsia="Calibri" w:hAnsi="Calibri" w:cs="Calibri"/>
        </w:rPr>
        <w:t xml:space="preserve"> in the Pacific Region.</w:t>
      </w:r>
    </w:p>
    <w:p w14:paraId="3448C24F" w14:textId="23B4421A"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b/>
        </w:rPr>
        <w:t>Southeast Asian Reptile Conservation Alliance</w:t>
      </w:r>
      <w:r w:rsidRPr="00C30081">
        <w:rPr>
          <w:rFonts w:ascii="Calibri" w:eastAsia="Calibri" w:hAnsi="Calibri" w:cs="Calibri"/>
        </w:rPr>
        <w:t xml:space="preserve">: SARCA is an industry-led initiative </w:t>
      </w:r>
      <w:r w:rsidR="00206FC9">
        <w:rPr>
          <w:rFonts w:ascii="Calibri" w:eastAsia="Calibri" w:hAnsi="Calibri" w:cs="Calibri"/>
        </w:rPr>
        <w:t>to advance</w:t>
      </w:r>
      <w:r w:rsidRPr="00C30081">
        <w:rPr>
          <w:rFonts w:ascii="Calibri" w:eastAsia="Calibri" w:hAnsi="Calibri" w:cs="Calibri"/>
        </w:rPr>
        <w:t xml:space="preserve"> responsible and transparent Southeast Asian reptile skin supply chains while driving improvements to the trade’s operating environment.  It has provided a database related to terrestrial animal harvesting of reptiles in Southeast Asia.  Objectives are related </w:t>
      </w:r>
      <w:r w:rsidR="00206FC9">
        <w:rPr>
          <w:rFonts w:ascii="Calibri" w:eastAsia="Calibri" w:hAnsi="Calibri" w:cs="Calibri"/>
        </w:rPr>
        <w:t xml:space="preserve">to </w:t>
      </w:r>
      <w:r w:rsidRPr="00C30081">
        <w:rPr>
          <w:rFonts w:ascii="Calibri" w:eastAsia="Calibri" w:hAnsi="Calibri" w:cs="Calibri"/>
        </w:rPr>
        <w:t>wildlife trade, reptile conservation, community livelihoods, and animal welfare.</w:t>
      </w:r>
    </w:p>
    <w:p w14:paraId="66532A89" w14:textId="0473B79F" w:rsidR="003B6715" w:rsidRPr="00C30081" w:rsidRDefault="00710502">
      <w:pPr>
        <w:spacing w:after="120" w:line="288" w:lineRule="auto"/>
        <w:ind w:firstLine="720"/>
        <w:rPr>
          <w:rFonts w:ascii="Calibri" w:eastAsia="Calibri" w:hAnsi="Calibri" w:cs="Calibri"/>
          <w:sz w:val="24"/>
          <w:szCs w:val="24"/>
        </w:rPr>
      </w:pPr>
      <w:r w:rsidRPr="00C30081">
        <w:rPr>
          <w:rFonts w:ascii="Calibri" w:eastAsia="Calibri" w:hAnsi="Calibri" w:cs="Calibri"/>
          <w:noProof/>
        </w:rPr>
        <w:lastRenderedPageBreak/>
        <mc:AlternateContent>
          <mc:Choice Requires="wps">
            <w:drawing>
              <wp:anchor distT="45720" distB="45720" distL="114300" distR="114300" simplePos="0" relativeHeight="251675648" behindDoc="0" locked="1" layoutInCell="1" allowOverlap="1" wp14:anchorId="23596C30" wp14:editId="4C319E34">
                <wp:simplePos x="0" y="0"/>
                <wp:positionH relativeFrom="column">
                  <wp:posOffset>-57785</wp:posOffset>
                </wp:positionH>
                <wp:positionV relativeFrom="page">
                  <wp:posOffset>9660255</wp:posOffset>
                </wp:positionV>
                <wp:extent cx="5533200" cy="1209040"/>
                <wp:effectExtent l="0" t="0" r="0" b="4445"/>
                <wp:wrapNone/>
                <wp:docPr id="9874256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200" cy="1209040"/>
                        </a:xfrm>
                        <a:prstGeom prst="rect">
                          <a:avLst/>
                        </a:prstGeom>
                        <a:solidFill>
                          <a:srgbClr val="FFFFFF"/>
                        </a:solidFill>
                        <a:ln w="9525">
                          <a:noFill/>
                          <a:miter lim="800000"/>
                          <a:headEnd/>
                          <a:tailEnd/>
                        </a:ln>
                      </wps:spPr>
                      <wps:txbx>
                        <w:txbxContent>
                          <w:p w14:paraId="14129C59" w14:textId="77777777" w:rsidR="00710502" w:rsidRPr="00656E04" w:rsidRDefault="00710502" w:rsidP="00710502">
                            <w:pPr>
                              <w:rPr>
                                <w:b/>
                                <w:bCs/>
                                <w:i/>
                                <w:iCs/>
                                <w:sz w:val="18"/>
                                <w:szCs w:val="18"/>
                              </w:rPr>
                            </w:pPr>
                            <w:r w:rsidRPr="00656E04">
                              <w:rPr>
                                <w:rFonts w:ascii="Calibri" w:eastAsia="Calibri" w:hAnsi="Calibri" w:cs="Calibri"/>
                                <w:b/>
                                <w:bCs/>
                                <w:i/>
                                <w:iCs/>
                                <w:sz w:val="18"/>
                                <w:szCs w:val="18"/>
                              </w:rPr>
                              <w:t>*Resources not provided by a MEA or competent IGO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3596C30" id="_x0000_s1035" type="#_x0000_t202" style="position:absolute;left:0;text-align:left;margin-left:-4.55pt;margin-top:760.65pt;width:435.7pt;height:95.2pt;z-index:251675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" stroked="f">
                <v:textbox style="mso-fit-shape-to-text:t">
                  <w:txbxContent>
                    <w:p w14:paraId="14129C59" w14:textId="77777777" w:rsidR="00710502" w:rsidRPr="00656E04" w:rsidRDefault="00710502" w:rsidP="00710502">
                      <w:pPr>
                        <w:rPr>
                          <w:b/>
                          <w:bCs/>
                          <w:i/>
                          <w:iCs/>
                          <w:sz w:val="18"/>
                          <w:szCs w:val="18"/>
                        </w:rPr>
                      </w:pPr>
                      <w:r w:rsidRPr="00656E04">
                        <w:rPr>
                          <w:rFonts w:ascii="Calibri" w:eastAsia="Calibri" w:hAnsi="Calibri" w:cs="Calibri"/>
                          <w:b/>
                          <w:bCs/>
                          <w:i/>
                          <w:iCs/>
                          <w:sz w:val="18"/>
                          <w:szCs w:val="18"/>
                        </w:rPr>
                        <w:t>*Resources not provided by a MEA or competent IGO</w:t>
                      </w:r>
                    </w:p>
                  </w:txbxContent>
                </v:textbox>
                <w10:wrap anchory="page"/>
                <w10:anchorlock/>
              </v:shape>
            </w:pict>
          </mc:Fallback>
        </mc:AlternateContent>
      </w:r>
      <w:r w:rsidRPr="00C30081">
        <w:rPr>
          <w:rFonts w:ascii="Calibri" w:eastAsia="Calibri" w:hAnsi="Calibri" w:cs="Calibri"/>
          <w:b/>
        </w:rPr>
        <w:t>TRAFFIC</w:t>
      </w:r>
      <w:r w:rsidR="006A2953" w:rsidRPr="00C30081">
        <w:rPr>
          <w:rFonts w:ascii="Calibri" w:eastAsia="Calibri" w:hAnsi="Calibri" w:cs="Calibri"/>
          <w:b/>
        </w:rPr>
        <w:t>*</w:t>
      </w:r>
      <w:r w:rsidRPr="00C30081">
        <w:rPr>
          <w:rFonts w:ascii="Calibri" w:eastAsia="Calibri" w:hAnsi="Calibri" w:cs="Calibri"/>
        </w:rPr>
        <w:t xml:space="preserve">: TRAFFIC, the Wildlife Trade Monitoring Network, is a leading NGO working globally on trade in wild animals and plants in the context of biodiversity conservation and sustainable development.  It has contributed 10 resources, including </w:t>
      </w:r>
      <w:r w:rsidR="00206FC9">
        <w:rPr>
          <w:rFonts w:ascii="Calibri" w:eastAsia="Calibri" w:hAnsi="Calibri" w:cs="Calibri"/>
        </w:rPr>
        <w:t>three</w:t>
      </w:r>
      <w:r w:rsidRPr="00C30081">
        <w:rPr>
          <w:rFonts w:ascii="Calibri" w:eastAsia="Calibri" w:hAnsi="Calibri" w:cs="Calibri"/>
        </w:rPr>
        <w:t xml:space="preserve"> co-created with </w:t>
      </w:r>
      <w:proofErr w:type="spellStart"/>
      <w:r w:rsidRPr="00C30081">
        <w:rPr>
          <w:rFonts w:ascii="Calibri" w:eastAsia="Calibri" w:hAnsi="Calibri" w:cs="Calibri"/>
        </w:rPr>
        <w:t>Bundesamt</w:t>
      </w:r>
      <w:proofErr w:type="spellEnd"/>
      <w:r w:rsidRPr="00C30081">
        <w:rPr>
          <w:rFonts w:ascii="Calibri" w:eastAsia="Calibri" w:hAnsi="Calibri" w:cs="Calibri"/>
        </w:rPr>
        <w:t xml:space="preserve"> für </w:t>
      </w:r>
      <w:proofErr w:type="spellStart"/>
      <w:r w:rsidRPr="00C30081">
        <w:rPr>
          <w:rFonts w:ascii="Calibri" w:eastAsia="Calibri" w:hAnsi="Calibri" w:cs="Calibri"/>
        </w:rPr>
        <w:t>Naturschutz</w:t>
      </w:r>
      <w:proofErr w:type="spellEnd"/>
      <w:r w:rsidRPr="00C30081">
        <w:rPr>
          <w:rFonts w:ascii="Calibri" w:eastAsia="Calibri" w:hAnsi="Calibri" w:cs="Calibri"/>
        </w:rPr>
        <w:t xml:space="preserve"> (Bfn), the German Federal Agency for Nature Conservation, </w:t>
      </w:r>
      <w:r w:rsidR="00206FC9">
        <w:rPr>
          <w:rFonts w:ascii="Calibri" w:eastAsia="Calibri" w:hAnsi="Calibri" w:cs="Calibri"/>
        </w:rPr>
        <w:t>one</w:t>
      </w:r>
      <w:r w:rsidRPr="00C30081">
        <w:rPr>
          <w:rFonts w:ascii="Calibri" w:eastAsia="Calibri" w:hAnsi="Calibri" w:cs="Calibri"/>
        </w:rPr>
        <w:t xml:space="preserve"> co-created with the United Kingdom’s Department of Environment Food &amp; Rural Affairs (DEFRA), and </w:t>
      </w:r>
      <w:r w:rsidR="00206FC9">
        <w:rPr>
          <w:rFonts w:ascii="Calibri" w:eastAsia="Calibri" w:hAnsi="Calibri" w:cs="Calibri"/>
        </w:rPr>
        <w:t>one</w:t>
      </w:r>
      <w:r w:rsidRPr="00C30081">
        <w:rPr>
          <w:rFonts w:ascii="Calibri" w:eastAsia="Calibri" w:hAnsi="Calibri" w:cs="Calibri"/>
        </w:rPr>
        <w:t xml:space="preserve"> co-authored with the Taskforce on Nature Markets, an initiative of </w:t>
      </w:r>
      <w:proofErr w:type="spellStart"/>
      <w:r w:rsidRPr="00C30081">
        <w:rPr>
          <w:rFonts w:ascii="Calibri" w:eastAsia="Calibri" w:hAnsi="Calibri" w:cs="Calibri"/>
        </w:rPr>
        <w:t>NatureFinance</w:t>
      </w:r>
      <w:proofErr w:type="spellEnd"/>
      <w:r w:rsidRPr="00C30081">
        <w:rPr>
          <w:rFonts w:ascii="Calibri" w:eastAsia="Calibri" w:hAnsi="Calibri" w:cs="Calibri"/>
        </w:rPr>
        <w:t xml:space="preserve">.  Resources are global in </w:t>
      </w:r>
      <w:r w:rsidR="00206FC9">
        <w:rPr>
          <w:rFonts w:ascii="Calibri" w:eastAsia="Calibri" w:hAnsi="Calibri" w:cs="Calibri"/>
        </w:rPr>
        <w:t>scope of relevance, except one</w:t>
      </w:r>
      <w:r w:rsidRPr="00C30081">
        <w:rPr>
          <w:rFonts w:ascii="Calibri" w:eastAsia="Calibri" w:hAnsi="Calibri" w:cs="Calibri"/>
        </w:rPr>
        <w:t xml:space="preserve"> focused on Cameroon</w:t>
      </w:r>
      <w:r w:rsidR="00206FC9">
        <w:rPr>
          <w:rFonts w:ascii="Calibri" w:eastAsia="Calibri" w:hAnsi="Calibri" w:cs="Calibri"/>
        </w:rPr>
        <w:t xml:space="preserve"> and includes</w:t>
      </w:r>
      <w:r w:rsidRPr="00C30081">
        <w:rPr>
          <w:rFonts w:ascii="Calibri" w:eastAsia="Calibri" w:hAnsi="Calibri" w:cs="Calibri"/>
        </w:rPr>
        <w:t xml:space="preserve"> technical guidance, training manuals, a learning platform, a strategic</w:t>
      </w:r>
      <w:r w:rsidRPr="00C30081">
        <w:rPr>
          <w:rFonts w:ascii="Calibri" w:eastAsia="Calibri" w:hAnsi="Calibri" w:cs="Calibri"/>
          <w:sz w:val="24"/>
          <w:szCs w:val="24"/>
        </w:rPr>
        <w:t xml:space="preserve"> </w:t>
      </w:r>
      <w:r w:rsidRPr="00C30081">
        <w:rPr>
          <w:rFonts w:ascii="Calibri" w:eastAsia="Calibri" w:hAnsi="Calibri" w:cs="Calibri"/>
        </w:rPr>
        <w:t>framework, and a database, The Wildlife Trade Portal, which features interactive tools.  Resources are related to terrestrial animal harvesting, fishing,</w:t>
      </w:r>
      <w:r w:rsidRPr="00C30081">
        <w:rPr>
          <w:rFonts w:ascii="Calibri" w:eastAsia="Calibri" w:hAnsi="Calibri" w:cs="Calibri"/>
          <w:sz w:val="24"/>
          <w:szCs w:val="24"/>
        </w:rPr>
        <w:t xml:space="preserve"> </w:t>
      </w:r>
      <w:r w:rsidRPr="00C30081">
        <w:rPr>
          <w:rFonts w:ascii="Calibri" w:eastAsia="Calibri" w:hAnsi="Calibri" w:cs="Calibri"/>
        </w:rPr>
        <w:t>gathering, and</w:t>
      </w:r>
      <w:r w:rsidRPr="00C30081">
        <w:rPr>
          <w:rFonts w:ascii="Calibri" w:eastAsia="Calibri" w:hAnsi="Calibri" w:cs="Calibri"/>
          <w:sz w:val="24"/>
          <w:szCs w:val="24"/>
        </w:rPr>
        <w:t xml:space="preserve"> </w:t>
      </w:r>
      <w:r w:rsidRPr="00C30081">
        <w:rPr>
          <w:rFonts w:ascii="Calibri" w:eastAsia="Calibri" w:hAnsi="Calibri" w:cs="Calibri"/>
        </w:rPr>
        <w:t>logging</w:t>
      </w:r>
      <w:r w:rsidR="00206FC9">
        <w:rPr>
          <w:rFonts w:ascii="Calibri" w:eastAsia="Calibri" w:hAnsi="Calibri" w:cs="Calibri"/>
        </w:rPr>
        <w:t>. They</w:t>
      </w:r>
      <w:r w:rsidRPr="00C30081">
        <w:rPr>
          <w:rFonts w:ascii="Calibri" w:eastAsia="Calibri" w:hAnsi="Calibri" w:cs="Calibri"/>
        </w:rPr>
        <w:t xml:space="preserve"> are global in terms of scope of relevance, </w:t>
      </w:r>
      <w:r w:rsidR="00206FC9">
        <w:rPr>
          <w:rFonts w:ascii="Calibri" w:eastAsia="Calibri" w:hAnsi="Calibri" w:cs="Calibri"/>
        </w:rPr>
        <w:t>except</w:t>
      </w:r>
      <w:r w:rsidRPr="00C30081">
        <w:rPr>
          <w:rFonts w:ascii="Calibri" w:eastAsia="Calibri" w:hAnsi="Calibri" w:cs="Calibri"/>
        </w:rPr>
        <w:t xml:space="preserve"> a single document containing technical guidance for logging in Cameroon.  Objectives </w:t>
      </w:r>
      <w:r w:rsidR="00206FC9">
        <w:rPr>
          <w:rFonts w:ascii="Calibri" w:eastAsia="Calibri" w:hAnsi="Calibri" w:cs="Calibri"/>
        </w:rPr>
        <w:t>relate to legal and illegal wild species trade,</w:t>
      </w:r>
      <w:r w:rsidRPr="00C30081">
        <w:rPr>
          <w:rFonts w:ascii="Calibri" w:eastAsia="Calibri" w:hAnsi="Calibri" w:cs="Calibri"/>
        </w:rPr>
        <w:t xml:space="preserve"> traceability, supply chain transparency, wild species legislation, governance, and CITES non-detriment findings.  While many species are implicated, primary </w:t>
      </w:r>
      <w:r w:rsidR="00206FC9">
        <w:rPr>
          <w:rFonts w:ascii="Calibri" w:eastAsia="Calibri" w:hAnsi="Calibri" w:cs="Calibri"/>
        </w:rPr>
        <w:t>focus area</w:t>
      </w:r>
      <w:r w:rsidRPr="00C30081">
        <w:rPr>
          <w:rFonts w:ascii="Calibri" w:eastAsia="Calibri" w:hAnsi="Calibri" w:cs="Calibri"/>
        </w:rPr>
        <w:t>s include plant species, especially timber and, to a lesser degree, shark</w:t>
      </w:r>
      <w:r w:rsidR="004146F8">
        <w:rPr>
          <w:rFonts w:ascii="Calibri" w:eastAsia="Calibri" w:hAnsi="Calibri" w:cs="Calibri"/>
        </w:rPr>
        <w:t xml:space="preserve"> </w:t>
      </w:r>
      <w:r w:rsidR="004146F8" w:rsidRPr="004146F8">
        <w:rPr>
          <w:rFonts w:ascii="Calibri" w:eastAsia="Calibri" w:hAnsi="Calibri" w:cs="Calibri"/>
          <w:i/>
          <w:iCs/>
        </w:rPr>
        <w:t>(</w:t>
      </w:r>
      <w:proofErr w:type="spellStart"/>
      <w:r w:rsidR="004146F8" w:rsidRPr="004146F8">
        <w:rPr>
          <w:rFonts w:ascii="Calibri" w:eastAsia="Calibri" w:hAnsi="Calibri" w:cs="Calibri"/>
          <w:i/>
          <w:iCs/>
        </w:rPr>
        <w:t>Selachimorpha</w:t>
      </w:r>
      <w:proofErr w:type="spellEnd"/>
      <w:r w:rsidR="004146F8" w:rsidRPr="004146F8">
        <w:rPr>
          <w:rFonts w:ascii="Calibri" w:eastAsia="Calibri" w:hAnsi="Calibri" w:cs="Calibri"/>
          <w:i/>
          <w:iCs/>
        </w:rPr>
        <w:t xml:space="preserve"> spp.</w:t>
      </w:r>
      <w:r w:rsidR="004146F8">
        <w:rPr>
          <w:rFonts w:ascii="Calibri" w:eastAsia="Calibri" w:hAnsi="Calibri" w:cs="Calibri"/>
        </w:rPr>
        <w:t>)</w:t>
      </w:r>
      <w:r w:rsidRPr="00C30081">
        <w:rPr>
          <w:rFonts w:ascii="Calibri" w:eastAsia="Calibri" w:hAnsi="Calibri" w:cs="Calibri"/>
        </w:rPr>
        <w:t xml:space="preserve"> species.</w:t>
      </w:r>
      <w:r w:rsidRPr="00C30081">
        <w:rPr>
          <w:rFonts w:ascii="Calibri" w:eastAsia="Calibri" w:hAnsi="Calibri" w:cs="Calibri"/>
          <w:sz w:val="24"/>
          <w:szCs w:val="24"/>
        </w:rPr>
        <w:t xml:space="preserve">   </w:t>
      </w:r>
    </w:p>
    <w:p w14:paraId="1F93C1CF" w14:textId="7D2CA590"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b/>
        </w:rPr>
        <w:t>United Nations Division for Ocean Affairs and the Law of the Sea</w:t>
      </w:r>
      <w:r w:rsidRPr="00C30081">
        <w:rPr>
          <w:rFonts w:ascii="Calibri" w:eastAsia="Calibri" w:hAnsi="Calibri" w:cs="Calibri"/>
        </w:rPr>
        <w:t xml:space="preserve">: DOALOS is a division within the United Nations Secretariat that deals with ocean affairs and </w:t>
      </w:r>
      <w:r w:rsidR="00206FC9">
        <w:rPr>
          <w:rFonts w:ascii="Calibri" w:eastAsia="Calibri" w:hAnsi="Calibri" w:cs="Calibri"/>
        </w:rPr>
        <w:t>implementing</w:t>
      </w:r>
      <w:r w:rsidRPr="00C30081">
        <w:rPr>
          <w:rFonts w:ascii="Calibri" w:eastAsia="Calibri" w:hAnsi="Calibri" w:cs="Calibri"/>
        </w:rPr>
        <w:t xml:space="preserve"> the United Nations Convention on the Law of the Sea (UNCLOS).  It </w:t>
      </w:r>
      <w:r w:rsidR="00206FC9">
        <w:rPr>
          <w:rFonts w:ascii="Calibri" w:eastAsia="Calibri" w:hAnsi="Calibri" w:cs="Calibri"/>
        </w:rPr>
        <w:t>supports</w:t>
      </w:r>
      <w:r w:rsidRPr="00C30081">
        <w:rPr>
          <w:rFonts w:ascii="Calibri" w:eastAsia="Calibri" w:hAnsi="Calibri" w:cs="Calibri"/>
        </w:rPr>
        <w:t xml:space="preserve"> countries in matters related to ocean governance, maritime boundaries, marine resources, and the conservation and sustainable use of the oceans.  DOALOS has contributed a technical guidance document related to fishing practices globally.  Objectives are related to marine environmental assessments, use of marine species, and sustainable development.</w:t>
      </w:r>
    </w:p>
    <w:p w14:paraId="027ED53B" w14:textId="77777777"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b/>
        </w:rPr>
        <w:t>United Nations Educational, Scientific and Cultural Organization</w:t>
      </w:r>
      <w:r w:rsidRPr="00C30081">
        <w:rPr>
          <w:rFonts w:ascii="Calibri" w:eastAsia="Calibri" w:hAnsi="Calibri" w:cs="Calibri"/>
        </w:rPr>
        <w:t xml:space="preserve">: UNESCO is a specialized agency of the United Nations that aims to promote world peace and security through international cooperation in education, arts, sciences and culture.  It has provided a website relevant to all practices, globally, which details the “Man and the Biosphere Programme” (MAB).  Objectives are related to the human dimensions of living natural resource use and enhancing the relationship between humans and the environment. </w:t>
      </w:r>
    </w:p>
    <w:p w14:paraId="56C6E04B" w14:textId="04A51DA8"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b/>
          <w:i/>
        </w:rPr>
        <w:t>United Nations Environment Programme</w:t>
      </w:r>
      <w:r w:rsidRPr="00C30081">
        <w:rPr>
          <w:rFonts w:ascii="Calibri" w:eastAsia="Calibri" w:hAnsi="Calibri" w:cs="Calibri"/>
          <w:i/>
        </w:rPr>
        <w:t>:</w:t>
      </w:r>
      <w:r w:rsidRPr="00C30081">
        <w:rPr>
          <w:rFonts w:ascii="Calibri" w:eastAsia="Calibri" w:hAnsi="Calibri" w:cs="Calibri"/>
        </w:rPr>
        <w:t xml:space="preserve"> UNEP is the leading global </w:t>
      </w:r>
      <w:r w:rsidR="00206FC9">
        <w:rPr>
          <w:rFonts w:ascii="Calibri" w:eastAsia="Calibri" w:hAnsi="Calibri" w:cs="Calibri"/>
        </w:rPr>
        <w:t>environmental authority</w:t>
      </w:r>
      <w:r w:rsidRPr="00C30081">
        <w:rPr>
          <w:rFonts w:ascii="Calibri" w:eastAsia="Calibri" w:hAnsi="Calibri" w:cs="Calibri"/>
        </w:rPr>
        <w:t xml:space="preserve">.  With a mission to inspire, inform, and enable nations and peoples to improve their quality of life without compromising that of future generations, it supports its 193 Member States to achieve the Sustainable Development Goals (SDG) and live in harmony with nature.  UNEP has contributed </w:t>
      </w:r>
      <w:r w:rsidR="00206FC9">
        <w:rPr>
          <w:rFonts w:ascii="Calibri" w:eastAsia="Calibri" w:hAnsi="Calibri" w:cs="Calibri"/>
        </w:rPr>
        <w:t>nine</w:t>
      </w:r>
      <w:r w:rsidRPr="00C30081">
        <w:rPr>
          <w:rFonts w:ascii="Calibri" w:eastAsia="Calibri" w:hAnsi="Calibri" w:cs="Calibri"/>
        </w:rPr>
        <w:t xml:space="preserve"> resources through its Regional Seas Programme, including </w:t>
      </w:r>
      <w:r w:rsidR="00206FC9">
        <w:rPr>
          <w:rFonts w:ascii="Calibri" w:eastAsia="Calibri" w:hAnsi="Calibri" w:cs="Calibri"/>
        </w:rPr>
        <w:t>two</w:t>
      </w:r>
      <w:r w:rsidRPr="00C30081">
        <w:rPr>
          <w:rFonts w:ascii="Calibri" w:eastAsia="Calibri" w:hAnsi="Calibri" w:cs="Calibri"/>
        </w:rPr>
        <w:t xml:space="preserve"> co-authored with the CMS that involve cetacean species.  </w:t>
      </w:r>
      <w:r w:rsidR="00A34514" w:rsidRPr="00C30081">
        <w:rPr>
          <w:rFonts w:ascii="Calibri" w:eastAsia="Calibri" w:hAnsi="Calibri" w:cs="Calibri"/>
        </w:rPr>
        <w:t>Nearly a</w:t>
      </w:r>
      <w:r w:rsidRPr="00C30081">
        <w:rPr>
          <w:rFonts w:ascii="Calibri" w:eastAsia="Calibri" w:hAnsi="Calibri" w:cs="Calibri"/>
        </w:rPr>
        <w:t>ll resources, which include technical guidance and contextual reports, focus primarily on fishing and non-extractive practices</w:t>
      </w:r>
      <w:r w:rsidR="00A34514" w:rsidRPr="00C30081">
        <w:rPr>
          <w:rFonts w:ascii="Calibri" w:eastAsia="Calibri" w:hAnsi="Calibri" w:cs="Calibri"/>
        </w:rPr>
        <w:t>;</w:t>
      </w:r>
      <w:r w:rsidRPr="00C30081">
        <w:rPr>
          <w:rFonts w:ascii="Calibri" w:eastAsia="Calibri" w:hAnsi="Calibri" w:cs="Calibri"/>
        </w:rPr>
        <w:t xml:space="preserve"> terrestrial animal harvesting is involved to a lesser degree.  </w:t>
      </w:r>
      <w:r w:rsidR="00206FC9">
        <w:rPr>
          <w:rFonts w:ascii="Calibri" w:eastAsia="Calibri" w:hAnsi="Calibri" w:cs="Calibri"/>
        </w:rPr>
        <w:t>As was the case with several CITES resources, there is also one resource that</w:t>
      </w:r>
      <w:r w:rsidRPr="00C30081">
        <w:rPr>
          <w:rFonts w:ascii="Calibri" w:eastAsia="Calibri" w:hAnsi="Calibri" w:cs="Calibri"/>
        </w:rPr>
        <w:t xml:space="preserve"> might be best categorized as “care of live fauna / flora” in terms of practice; it has instead been grouped under non-extractive practices.  The geographic scope is mainly regional, </w:t>
      </w:r>
      <w:r w:rsidR="00206FC9">
        <w:rPr>
          <w:rFonts w:ascii="Calibri" w:eastAsia="Calibri" w:hAnsi="Calibri" w:cs="Calibri"/>
        </w:rPr>
        <w:t>focusing</w:t>
      </w:r>
      <w:r w:rsidRPr="00C30081">
        <w:rPr>
          <w:rFonts w:ascii="Calibri" w:eastAsia="Calibri" w:hAnsi="Calibri" w:cs="Calibri"/>
        </w:rPr>
        <w:t xml:space="preserve"> on the Black Sea, Mediterranean, and Contiguous Atlantic Area.</w:t>
      </w:r>
      <w:r w:rsidR="00A34514" w:rsidRPr="00C30081">
        <w:rPr>
          <w:rFonts w:ascii="Calibri" w:eastAsia="Calibri" w:hAnsi="Calibri" w:cs="Calibri"/>
        </w:rPr>
        <w:t xml:space="preserve">  Specific</w:t>
      </w:r>
      <w:r w:rsidRPr="00C30081">
        <w:rPr>
          <w:rFonts w:ascii="Calibri" w:eastAsia="Calibri" w:hAnsi="Calibri" w:cs="Calibri"/>
        </w:rPr>
        <w:t xml:space="preserve"> species</w:t>
      </w:r>
      <w:r w:rsidR="00A34514" w:rsidRPr="00C30081">
        <w:rPr>
          <w:rFonts w:ascii="Calibri" w:eastAsia="Calibri" w:hAnsi="Calibri" w:cs="Calibri"/>
        </w:rPr>
        <w:t xml:space="preserve"> of relevance</w:t>
      </w:r>
      <w:r w:rsidRPr="00C30081">
        <w:rPr>
          <w:rFonts w:ascii="Calibri" w:eastAsia="Calibri" w:hAnsi="Calibri" w:cs="Calibri"/>
        </w:rPr>
        <w:t xml:space="preserve"> include marine and coastal birds, </w:t>
      </w:r>
      <w:r w:rsidR="002728F8">
        <w:rPr>
          <w:rFonts w:ascii="Calibri" w:eastAsia="Calibri" w:hAnsi="Calibri" w:cs="Calibri"/>
        </w:rPr>
        <w:t>sea</w:t>
      </w:r>
      <w:r w:rsidRPr="00C30081">
        <w:rPr>
          <w:rFonts w:ascii="Calibri" w:eastAsia="Calibri" w:hAnsi="Calibri" w:cs="Calibri"/>
        </w:rPr>
        <w:t xml:space="preserve"> turtles</w:t>
      </w:r>
      <w:r w:rsidR="002728F8">
        <w:rPr>
          <w:rFonts w:ascii="Calibri" w:eastAsia="Calibri" w:hAnsi="Calibri" w:cs="Calibri"/>
        </w:rPr>
        <w:t xml:space="preserve"> (</w:t>
      </w:r>
      <w:proofErr w:type="spellStart"/>
      <w:r w:rsidR="002728F8" w:rsidRPr="002728F8">
        <w:rPr>
          <w:rFonts w:ascii="Calibri" w:eastAsia="Calibri" w:hAnsi="Calibri" w:cs="Calibri"/>
          <w:i/>
          <w:iCs/>
        </w:rPr>
        <w:t>Chelonioidea</w:t>
      </w:r>
      <w:proofErr w:type="spellEnd"/>
      <w:r w:rsidR="002728F8" w:rsidRPr="002728F8">
        <w:rPr>
          <w:rFonts w:ascii="Calibri" w:eastAsia="Calibri" w:hAnsi="Calibri" w:cs="Calibri"/>
          <w:i/>
          <w:iCs/>
        </w:rPr>
        <w:t xml:space="preserve"> spp.</w:t>
      </w:r>
      <w:r w:rsidR="002728F8">
        <w:rPr>
          <w:rFonts w:ascii="Calibri" w:eastAsia="Calibri" w:hAnsi="Calibri" w:cs="Calibri"/>
        </w:rPr>
        <w:t>)</w:t>
      </w:r>
      <w:r w:rsidRPr="00C30081">
        <w:rPr>
          <w:rFonts w:ascii="Calibri" w:eastAsia="Calibri" w:hAnsi="Calibri" w:cs="Calibri"/>
        </w:rPr>
        <w:t>, sharks</w:t>
      </w:r>
      <w:r w:rsidR="002728F8">
        <w:rPr>
          <w:rFonts w:ascii="Calibri" w:eastAsia="Calibri" w:hAnsi="Calibri" w:cs="Calibri"/>
        </w:rPr>
        <w:t xml:space="preserve"> (</w:t>
      </w:r>
      <w:proofErr w:type="spellStart"/>
      <w:r w:rsidR="002728F8" w:rsidRPr="002728F8">
        <w:rPr>
          <w:rFonts w:ascii="Calibri" w:eastAsia="Calibri" w:hAnsi="Calibri" w:cs="Calibri"/>
          <w:i/>
          <w:iCs/>
        </w:rPr>
        <w:t>Selachimorpha</w:t>
      </w:r>
      <w:proofErr w:type="spellEnd"/>
      <w:r w:rsidR="002728F8" w:rsidRPr="002728F8">
        <w:rPr>
          <w:rFonts w:ascii="Calibri" w:eastAsia="Calibri" w:hAnsi="Calibri" w:cs="Calibri"/>
          <w:i/>
          <w:iCs/>
        </w:rPr>
        <w:t xml:space="preserve"> spp.</w:t>
      </w:r>
      <w:r w:rsidR="002728F8">
        <w:rPr>
          <w:rFonts w:ascii="Calibri" w:eastAsia="Calibri" w:hAnsi="Calibri" w:cs="Calibri"/>
        </w:rPr>
        <w:t>)</w:t>
      </w:r>
      <w:r w:rsidRPr="00C30081">
        <w:rPr>
          <w:rFonts w:ascii="Calibri" w:eastAsia="Calibri" w:hAnsi="Calibri" w:cs="Calibri"/>
        </w:rPr>
        <w:t xml:space="preserve"> and rays</w:t>
      </w:r>
      <w:r w:rsidR="002728F8">
        <w:rPr>
          <w:rFonts w:ascii="Calibri" w:eastAsia="Calibri" w:hAnsi="Calibri" w:cs="Calibri"/>
        </w:rPr>
        <w:t xml:space="preserve"> (</w:t>
      </w:r>
      <w:r w:rsidR="002728F8" w:rsidRPr="002728F8">
        <w:rPr>
          <w:rFonts w:ascii="Calibri" w:eastAsia="Calibri" w:hAnsi="Calibri" w:cs="Calibri"/>
          <w:i/>
          <w:iCs/>
        </w:rPr>
        <w:t>Batoidea spp.</w:t>
      </w:r>
      <w:r w:rsidR="002728F8">
        <w:rPr>
          <w:rFonts w:ascii="Calibri" w:eastAsia="Calibri" w:hAnsi="Calibri" w:cs="Calibri"/>
        </w:rPr>
        <w:t>)</w:t>
      </w:r>
      <w:r w:rsidRPr="00C30081">
        <w:rPr>
          <w:rFonts w:ascii="Calibri" w:eastAsia="Calibri" w:hAnsi="Calibri" w:cs="Calibri"/>
        </w:rPr>
        <w:t xml:space="preserve">, </w:t>
      </w:r>
      <w:r w:rsidR="00206FC9">
        <w:rPr>
          <w:rFonts w:ascii="Calibri" w:eastAsia="Calibri" w:hAnsi="Calibri" w:cs="Calibri"/>
        </w:rPr>
        <w:t>and</w:t>
      </w:r>
      <w:r w:rsidRPr="00C30081">
        <w:rPr>
          <w:rFonts w:ascii="Calibri" w:eastAsia="Calibri" w:hAnsi="Calibri" w:cs="Calibri"/>
        </w:rPr>
        <w:t xml:space="preserve"> </w:t>
      </w:r>
      <w:r w:rsidR="002728F8">
        <w:rPr>
          <w:rFonts w:ascii="Calibri" w:eastAsia="Calibri" w:hAnsi="Calibri" w:cs="Calibri"/>
        </w:rPr>
        <w:t>whales (</w:t>
      </w:r>
      <w:r w:rsidR="002728F8" w:rsidRPr="002728F8">
        <w:rPr>
          <w:rFonts w:ascii="Calibri" w:eastAsia="Calibri" w:hAnsi="Calibri" w:cs="Calibri"/>
          <w:i/>
          <w:iCs/>
        </w:rPr>
        <w:t>Cetacea spp.</w:t>
      </w:r>
      <w:r w:rsidR="002728F8">
        <w:rPr>
          <w:rFonts w:ascii="Calibri" w:eastAsia="Calibri" w:hAnsi="Calibri" w:cs="Calibri"/>
        </w:rPr>
        <w:t>)</w:t>
      </w:r>
      <w:r w:rsidRPr="00C30081">
        <w:rPr>
          <w:rFonts w:ascii="Calibri" w:eastAsia="Calibri" w:hAnsi="Calibri" w:cs="Calibri"/>
        </w:rPr>
        <w:t xml:space="preserve">.  </w:t>
      </w:r>
      <w:r w:rsidRPr="00C30081">
        <w:rPr>
          <w:rFonts w:ascii="Calibri" w:eastAsia="Calibri" w:hAnsi="Calibri" w:cs="Calibri"/>
        </w:rPr>
        <w:lastRenderedPageBreak/>
        <w:t xml:space="preserve">Objectives are related to </w:t>
      </w:r>
      <w:r w:rsidR="00206FC9">
        <w:rPr>
          <w:rFonts w:ascii="Calibri" w:eastAsia="Calibri" w:hAnsi="Calibri" w:cs="Calibri"/>
        </w:rPr>
        <w:t>managing and monitoring</w:t>
      </w:r>
      <w:r w:rsidRPr="00C30081">
        <w:rPr>
          <w:rFonts w:ascii="Calibri" w:eastAsia="Calibri" w:hAnsi="Calibri" w:cs="Calibri"/>
        </w:rPr>
        <w:t xml:space="preserve"> marine and coastal species, including cetacean strandings monitoring, whale-watching, seabird conservation, governance, and reduction of bycatch in fishing.</w:t>
      </w:r>
      <w:r w:rsidR="00A34514" w:rsidRPr="00C30081">
        <w:rPr>
          <w:rFonts w:ascii="Calibri" w:eastAsia="Calibri" w:hAnsi="Calibri" w:cs="Calibri"/>
        </w:rPr>
        <w:t xml:space="preserve">  </w:t>
      </w:r>
      <w:r w:rsidR="00206FC9">
        <w:rPr>
          <w:rFonts w:ascii="Calibri" w:eastAsia="Calibri" w:hAnsi="Calibri" w:cs="Calibri"/>
        </w:rPr>
        <w:t>One</w:t>
      </w:r>
      <w:r w:rsidR="00A34514" w:rsidRPr="00C30081">
        <w:rPr>
          <w:rFonts w:ascii="Calibri" w:eastAsia="Calibri" w:hAnsi="Calibri" w:cs="Calibri"/>
        </w:rPr>
        <w:t xml:space="preserve"> resource is related to wildlife and plant trade. </w:t>
      </w:r>
      <w:r w:rsidRPr="00C30081">
        <w:rPr>
          <w:rFonts w:ascii="Calibri" w:eastAsia="Calibri" w:hAnsi="Calibri" w:cs="Calibri"/>
        </w:rPr>
        <w:t xml:space="preserve">  </w:t>
      </w:r>
    </w:p>
    <w:p w14:paraId="26978F5E" w14:textId="4FB64034" w:rsidR="003B6715" w:rsidRPr="00C30081" w:rsidRDefault="00710502">
      <w:pPr>
        <w:spacing w:after="120" w:line="288" w:lineRule="auto"/>
        <w:ind w:firstLine="720"/>
        <w:rPr>
          <w:rFonts w:ascii="Calibri" w:eastAsia="Calibri" w:hAnsi="Calibri" w:cs="Calibri"/>
        </w:rPr>
      </w:pPr>
      <w:bookmarkStart w:id="9" w:name="_1t3h5sf" w:colFirst="0" w:colLast="0"/>
      <w:bookmarkEnd w:id="9"/>
      <w:r w:rsidRPr="00C30081">
        <w:rPr>
          <w:rFonts w:ascii="Calibri" w:eastAsia="Calibri" w:hAnsi="Calibri" w:cs="Calibri"/>
          <w:noProof/>
        </w:rPr>
        <mc:AlternateContent>
          <mc:Choice Requires="wps">
            <w:drawing>
              <wp:anchor distT="45720" distB="45720" distL="114300" distR="114300" simplePos="0" relativeHeight="251677696" behindDoc="0" locked="1" layoutInCell="1" allowOverlap="1" wp14:anchorId="6A0B97E3" wp14:editId="4C33EF8A">
                <wp:simplePos x="0" y="0"/>
                <wp:positionH relativeFrom="column">
                  <wp:posOffset>-57785</wp:posOffset>
                </wp:positionH>
                <wp:positionV relativeFrom="page">
                  <wp:posOffset>9660255</wp:posOffset>
                </wp:positionV>
                <wp:extent cx="5533200" cy="1209040"/>
                <wp:effectExtent l="0" t="0" r="0" b="4445"/>
                <wp:wrapNone/>
                <wp:docPr id="5201717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200" cy="1209040"/>
                        </a:xfrm>
                        <a:prstGeom prst="rect">
                          <a:avLst/>
                        </a:prstGeom>
                        <a:solidFill>
                          <a:srgbClr val="FFFFFF"/>
                        </a:solidFill>
                        <a:ln w="9525">
                          <a:noFill/>
                          <a:miter lim="800000"/>
                          <a:headEnd/>
                          <a:tailEnd/>
                        </a:ln>
                      </wps:spPr>
                      <wps:txbx>
                        <w:txbxContent>
                          <w:p w14:paraId="268F1BF7" w14:textId="77777777" w:rsidR="00710502" w:rsidRPr="00656E04" w:rsidRDefault="00710502" w:rsidP="00710502">
                            <w:pPr>
                              <w:rPr>
                                <w:b/>
                                <w:bCs/>
                                <w:i/>
                                <w:iCs/>
                                <w:sz w:val="18"/>
                                <w:szCs w:val="18"/>
                              </w:rPr>
                            </w:pPr>
                            <w:r w:rsidRPr="00656E04">
                              <w:rPr>
                                <w:rFonts w:ascii="Calibri" w:eastAsia="Calibri" w:hAnsi="Calibri" w:cs="Calibri"/>
                                <w:b/>
                                <w:bCs/>
                                <w:i/>
                                <w:iCs/>
                                <w:sz w:val="18"/>
                                <w:szCs w:val="18"/>
                              </w:rPr>
                              <w:t>*Resources not provided by a MEA or competent IGO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0B97E3" id="_x0000_s1036" type="#_x0000_t202" style="position:absolute;left:0;text-align:left;margin-left:-4.55pt;margin-top:760.65pt;width:435.7pt;height:95.2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" stroked="f">
                <v:textbox style="mso-fit-shape-to-text:t">
                  <w:txbxContent>
                    <w:p w14:paraId="268F1BF7" w14:textId="77777777" w:rsidR="00710502" w:rsidRPr="00656E04" w:rsidRDefault="00710502" w:rsidP="00710502">
                      <w:pPr>
                        <w:rPr>
                          <w:b/>
                          <w:bCs/>
                          <w:i/>
                          <w:iCs/>
                          <w:sz w:val="18"/>
                          <w:szCs w:val="18"/>
                        </w:rPr>
                      </w:pPr>
                      <w:r w:rsidRPr="00656E04">
                        <w:rPr>
                          <w:rFonts w:ascii="Calibri" w:eastAsia="Calibri" w:hAnsi="Calibri" w:cs="Calibri"/>
                          <w:b/>
                          <w:bCs/>
                          <w:i/>
                          <w:iCs/>
                          <w:sz w:val="18"/>
                          <w:szCs w:val="18"/>
                        </w:rPr>
                        <w:t>*Resources not provided by a MEA or competent IGO</w:t>
                      </w:r>
                    </w:p>
                  </w:txbxContent>
                </v:textbox>
                <w10:wrap anchory="page"/>
                <w10:anchorlock/>
              </v:shape>
            </w:pict>
          </mc:Fallback>
        </mc:AlternateContent>
      </w:r>
      <w:r w:rsidRPr="00C30081">
        <w:rPr>
          <w:rFonts w:ascii="Calibri" w:eastAsia="Calibri" w:hAnsi="Calibri" w:cs="Calibri"/>
          <w:b/>
        </w:rPr>
        <w:t>United Nations Environment Programme Coordinating Body on the Seas of East Asia</w:t>
      </w:r>
      <w:r w:rsidRPr="00C30081">
        <w:rPr>
          <w:rFonts w:ascii="Calibri" w:eastAsia="Calibri" w:hAnsi="Calibri" w:cs="Calibri"/>
        </w:rPr>
        <w:t>: Administered by UNEP, COBSEA is an intergovernmental body comprised of 9 countries (Cambodia, People’s Republic of China, Indonesia, Republic of Korea, Malaysia, the Philippines, Thailand, Singapore, and Viet Nam) established to promote regional cooperation and coordination in addressing marine environmental issues in the East Asian seas.  It has</w:t>
      </w:r>
      <w:r w:rsidRPr="00C30081">
        <w:rPr>
          <w:rFonts w:ascii="Calibri" w:eastAsia="Calibri" w:hAnsi="Calibri" w:cs="Calibri"/>
          <w:sz w:val="24"/>
          <w:szCs w:val="24"/>
        </w:rPr>
        <w:t xml:space="preserve"> </w:t>
      </w:r>
      <w:r w:rsidRPr="00C30081">
        <w:rPr>
          <w:rFonts w:ascii="Calibri" w:eastAsia="Calibri" w:hAnsi="Calibri" w:cs="Calibri"/>
        </w:rPr>
        <w:t>contributed a toolkit relevant to fishing practices in</w:t>
      </w:r>
      <w:r w:rsidRPr="00C30081">
        <w:rPr>
          <w:rFonts w:ascii="Calibri" w:eastAsia="Calibri" w:hAnsi="Calibri" w:cs="Calibri"/>
          <w:sz w:val="24"/>
          <w:szCs w:val="24"/>
        </w:rPr>
        <w:t xml:space="preserve"> </w:t>
      </w:r>
      <w:r w:rsidRPr="00C30081">
        <w:rPr>
          <w:rFonts w:ascii="Calibri" w:eastAsia="Calibri" w:hAnsi="Calibri" w:cs="Calibri"/>
        </w:rPr>
        <w:t>the East Asian Seas Region.  Objectives are related to fishing best practices</w:t>
      </w:r>
      <w:r w:rsidR="00206FC9">
        <w:rPr>
          <w:rFonts w:ascii="Calibri" w:eastAsia="Calibri" w:hAnsi="Calibri" w:cs="Calibri"/>
        </w:rPr>
        <w:t>, specifically,</w:t>
      </w:r>
      <w:r w:rsidRPr="00C30081">
        <w:rPr>
          <w:rFonts w:ascii="Calibri" w:eastAsia="Calibri" w:hAnsi="Calibri" w:cs="Calibri"/>
        </w:rPr>
        <w:t xml:space="preserve"> ghost gear prevention, mitigation, and management. </w:t>
      </w:r>
    </w:p>
    <w:p w14:paraId="1F63C5C5" w14:textId="63E2FC6A" w:rsidR="003B6715" w:rsidRPr="00C30081" w:rsidRDefault="00906979">
      <w:pPr>
        <w:spacing w:after="120" w:line="288" w:lineRule="auto"/>
        <w:ind w:firstLine="720"/>
        <w:rPr>
          <w:rFonts w:ascii="Calibri" w:eastAsia="Calibri" w:hAnsi="Calibri" w:cs="Calibri"/>
        </w:rPr>
      </w:pPr>
      <w:bookmarkStart w:id="10" w:name="_4d34og8" w:colFirst="0" w:colLast="0"/>
      <w:bookmarkEnd w:id="10"/>
      <w:r w:rsidRPr="00C30081">
        <w:rPr>
          <w:rFonts w:ascii="Calibri" w:eastAsia="Calibri" w:hAnsi="Calibri" w:cs="Calibri"/>
          <w:b/>
        </w:rPr>
        <w:t>United Nations Environment Programme World Conservation Monitoring Centre</w:t>
      </w:r>
      <w:r w:rsidRPr="00C30081">
        <w:rPr>
          <w:rFonts w:ascii="Calibri" w:eastAsia="Calibri" w:hAnsi="Calibri" w:cs="Calibri"/>
        </w:rPr>
        <w:t>: UNEP-WCMC is a global center of excellence for biodiversity information and assessment, headquartered in the United Kingdom (UK)</w:t>
      </w:r>
      <w:r w:rsidR="00206FC9">
        <w:rPr>
          <w:rFonts w:ascii="Calibri" w:eastAsia="Calibri" w:hAnsi="Calibri" w:cs="Calibri"/>
        </w:rPr>
        <w:t>.</w:t>
      </w:r>
      <w:r w:rsidRPr="00C30081">
        <w:rPr>
          <w:rFonts w:ascii="Calibri" w:eastAsia="Calibri" w:hAnsi="Calibri" w:cs="Calibri"/>
        </w:rPr>
        <w:t xml:space="preserve"> </w:t>
      </w:r>
      <w:r w:rsidR="00206FC9">
        <w:rPr>
          <w:rFonts w:ascii="Calibri" w:eastAsia="Calibri" w:hAnsi="Calibri" w:cs="Calibri"/>
        </w:rPr>
        <w:t>It</w:t>
      </w:r>
      <w:r w:rsidR="00206FC9" w:rsidRPr="00C30081">
        <w:rPr>
          <w:rFonts w:ascii="Calibri" w:eastAsia="Calibri" w:hAnsi="Calibri" w:cs="Calibri"/>
        </w:rPr>
        <w:t xml:space="preserve"> </w:t>
      </w:r>
      <w:r w:rsidRPr="00C30081">
        <w:rPr>
          <w:rFonts w:ascii="Calibri" w:eastAsia="Calibri" w:hAnsi="Calibri" w:cs="Calibri"/>
        </w:rPr>
        <w:t xml:space="preserve">represents a collaboration between UNEP and the World Conservation Monitoring Centre, a UK-based charity.  It has also provided 2 databases relevant to a wide variety of wild species and all practices, globally.  Objectives are related to wild species trade, including ecosystem impacts and human dimensions, threatened species, protected areas, and key biodiversity areas (KBA).  </w:t>
      </w:r>
    </w:p>
    <w:p w14:paraId="51A6C805" w14:textId="433110E5"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b/>
        </w:rPr>
        <w:t>United Nations World Tourism Organization</w:t>
      </w:r>
      <w:r w:rsidRPr="00C30081">
        <w:rPr>
          <w:rFonts w:ascii="Calibri" w:eastAsia="Calibri" w:hAnsi="Calibri" w:cs="Calibri"/>
        </w:rPr>
        <w:t xml:space="preserve">: UNWTO, an </w:t>
      </w:r>
      <w:r w:rsidR="00710502" w:rsidRPr="00C30081">
        <w:rPr>
          <w:rFonts w:ascii="Calibri" w:eastAsia="Calibri" w:hAnsi="Calibri" w:cs="Calibri"/>
        </w:rPr>
        <w:t>IGO</w:t>
      </w:r>
      <w:r w:rsidRPr="00C30081">
        <w:rPr>
          <w:rFonts w:ascii="Calibri" w:eastAsia="Calibri" w:hAnsi="Calibri" w:cs="Calibri"/>
        </w:rPr>
        <w:t xml:space="preserve"> with 160 Member States, is the United Nations agency responsible for </w:t>
      </w:r>
      <w:r w:rsidR="00206FC9">
        <w:rPr>
          <w:rFonts w:ascii="Calibri" w:eastAsia="Calibri" w:hAnsi="Calibri" w:cs="Calibri"/>
        </w:rPr>
        <w:t>promoting responsible, sustainable, and universally accessible tourism. It has contributed 4 resources that include a contextual report, technical guidance, and a strategic framework related to tourism, a non-extractive practice. While 3 are global in geographic scope, 1 focuses on Africa.</w:t>
      </w:r>
      <w:r w:rsidRPr="00C30081">
        <w:rPr>
          <w:rFonts w:ascii="Calibri" w:eastAsia="Calibri" w:hAnsi="Calibri" w:cs="Calibri"/>
        </w:rPr>
        <w:t xml:space="preserve"> Objectives are related to biodiversity-based tourism, wildlife watching, governance, poaching, engagement with IPLC communities, and sustainable </w:t>
      </w:r>
      <w:r w:rsidR="00206FC9">
        <w:rPr>
          <w:rFonts w:ascii="Calibri" w:eastAsia="Calibri" w:hAnsi="Calibri" w:cs="Calibri"/>
        </w:rPr>
        <w:t>tourism development</w:t>
      </w:r>
      <w:r w:rsidRPr="00C30081">
        <w:rPr>
          <w:rFonts w:ascii="Calibri" w:eastAsia="Calibri" w:hAnsi="Calibri" w:cs="Calibri"/>
        </w:rPr>
        <w:t>.</w:t>
      </w:r>
    </w:p>
    <w:p w14:paraId="06543D2A" w14:textId="636A1049"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b/>
        </w:rPr>
        <w:t>World Bank Group</w:t>
      </w:r>
      <w:r w:rsidR="006A2953" w:rsidRPr="00C30081">
        <w:rPr>
          <w:rFonts w:ascii="Calibri" w:eastAsia="Calibri" w:hAnsi="Calibri" w:cs="Calibri"/>
          <w:b/>
        </w:rPr>
        <w:t>*</w:t>
      </w:r>
      <w:r w:rsidRPr="00C30081">
        <w:rPr>
          <w:rFonts w:ascii="Calibri" w:eastAsia="Calibri" w:hAnsi="Calibri" w:cs="Calibri"/>
        </w:rPr>
        <w:t xml:space="preserve">: The World Bank Group is a multilateral development organization that provides financial and technical assistance to developing countries </w:t>
      </w:r>
      <w:r w:rsidR="00206FC9">
        <w:rPr>
          <w:rFonts w:ascii="Calibri" w:eastAsia="Calibri" w:hAnsi="Calibri" w:cs="Calibri"/>
        </w:rPr>
        <w:t>worldwide</w:t>
      </w:r>
      <w:r w:rsidRPr="00C30081">
        <w:rPr>
          <w:rFonts w:ascii="Calibri" w:eastAsia="Calibri" w:hAnsi="Calibri" w:cs="Calibri"/>
        </w:rPr>
        <w:t xml:space="preserve">.  It consists of 5 closely related institutions: the International Bank for Reconstruction and Development (IBRD), </w:t>
      </w:r>
      <w:r w:rsidR="00206FC9">
        <w:rPr>
          <w:rFonts w:ascii="Calibri" w:eastAsia="Calibri" w:hAnsi="Calibri" w:cs="Calibri"/>
        </w:rPr>
        <w:t>the International Development Association (IDA), the Multilateral Investment Guarantee Agency (MIGA), the</w:t>
      </w:r>
      <w:r w:rsidRPr="00C30081">
        <w:rPr>
          <w:rFonts w:ascii="Calibri" w:eastAsia="Calibri" w:hAnsi="Calibri" w:cs="Calibri"/>
        </w:rPr>
        <w:t xml:space="preserve"> International Centre for Settlement of Investment Disputes (ICSID), and IFC.  The World Bank Group has contributed a toolkit related to terrestrial animal harvesting, globally, which was commissioned by the Global Wildlife Program (GWP) in cooperation with ICCWC.  Objectives addressed are related to wildlife crime and illegal wildlife trade.  </w:t>
      </w:r>
    </w:p>
    <w:p w14:paraId="68BB2376" w14:textId="4DF2CC13" w:rsidR="003B6715" w:rsidRPr="00C30081" w:rsidRDefault="00710502">
      <w:pPr>
        <w:spacing w:after="120" w:line="288" w:lineRule="auto"/>
        <w:ind w:firstLine="720"/>
        <w:rPr>
          <w:rFonts w:ascii="Calibri" w:eastAsia="Calibri" w:hAnsi="Calibri" w:cs="Calibri"/>
        </w:rPr>
      </w:pPr>
      <w:r w:rsidRPr="00C30081">
        <w:rPr>
          <w:rFonts w:ascii="Calibri" w:eastAsia="Calibri" w:hAnsi="Calibri" w:cs="Calibri"/>
          <w:noProof/>
        </w:rPr>
        <mc:AlternateContent>
          <mc:Choice Requires="wps">
            <w:drawing>
              <wp:anchor distT="45720" distB="45720" distL="114300" distR="114300" simplePos="0" relativeHeight="251679744" behindDoc="0" locked="1" layoutInCell="1" allowOverlap="1" wp14:anchorId="4C85A2D5" wp14:editId="67FE16C1">
                <wp:simplePos x="0" y="0"/>
                <wp:positionH relativeFrom="column">
                  <wp:posOffset>-57785</wp:posOffset>
                </wp:positionH>
                <wp:positionV relativeFrom="page">
                  <wp:posOffset>9660255</wp:posOffset>
                </wp:positionV>
                <wp:extent cx="5533200" cy="1209040"/>
                <wp:effectExtent l="0" t="0" r="0" b="4445"/>
                <wp:wrapNone/>
                <wp:docPr id="17145506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200" cy="1209040"/>
                        </a:xfrm>
                        <a:prstGeom prst="rect">
                          <a:avLst/>
                        </a:prstGeom>
                        <a:solidFill>
                          <a:srgbClr val="FFFFFF"/>
                        </a:solidFill>
                        <a:ln w="9525">
                          <a:noFill/>
                          <a:miter lim="800000"/>
                          <a:headEnd/>
                          <a:tailEnd/>
                        </a:ln>
                      </wps:spPr>
                      <wps:txbx>
                        <w:txbxContent>
                          <w:p w14:paraId="7F79581F" w14:textId="77777777" w:rsidR="00710502" w:rsidRPr="00656E04" w:rsidRDefault="00710502" w:rsidP="00710502">
                            <w:pPr>
                              <w:rPr>
                                <w:b/>
                                <w:bCs/>
                                <w:i/>
                                <w:iCs/>
                                <w:sz w:val="18"/>
                                <w:szCs w:val="18"/>
                              </w:rPr>
                            </w:pPr>
                            <w:r w:rsidRPr="00656E04">
                              <w:rPr>
                                <w:rFonts w:ascii="Calibri" w:eastAsia="Calibri" w:hAnsi="Calibri" w:cs="Calibri"/>
                                <w:b/>
                                <w:bCs/>
                                <w:i/>
                                <w:iCs/>
                                <w:sz w:val="18"/>
                                <w:szCs w:val="18"/>
                              </w:rPr>
                              <w:t>*Resources not provided by a MEA or competent IGO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85A2D5" id="_x0000_s1037" type="#_x0000_t202" style="position:absolute;left:0;text-align:left;margin-left:-4.55pt;margin-top:760.65pt;width:435.7pt;height:95.2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" stroked="f">
                <v:textbox style="mso-fit-shape-to-text:t">
                  <w:txbxContent>
                    <w:p w14:paraId="7F79581F" w14:textId="77777777" w:rsidR="00710502" w:rsidRPr="00656E04" w:rsidRDefault="00710502" w:rsidP="00710502">
                      <w:pPr>
                        <w:rPr>
                          <w:b/>
                          <w:bCs/>
                          <w:i/>
                          <w:iCs/>
                          <w:sz w:val="18"/>
                          <w:szCs w:val="18"/>
                        </w:rPr>
                      </w:pPr>
                      <w:r w:rsidRPr="00656E04">
                        <w:rPr>
                          <w:rFonts w:ascii="Calibri" w:eastAsia="Calibri" w:hAnsi="Calibri" w:cs="Calibri"/>
                          <w:b/>
                          <w:bCs/>
                          <w:i/>
                          <w:iCs/>
                          <w:sz w:val="18"/>
                          <w:szCs w:val="18"/>
                        </w:rPr>
                        <w:t>*Resources not provided by a MEA or competent IGO</w:t>
                      </w:r>
                    </w:p>
                  </w:txbxContent>
                </v:textbox>
                <w10:wrap anchory="page"/>
                <w10:anchorlock/>
              </v:shape>
            </w:pict>
          </mc:Fallback>
        </mc:AlternateContent>
      </w:r>
      <w:r w:rsidRPr="00C30081">
        <w:rPr>
          <w:rFonts w:ascii="Calibri" w:eastAsia="Calibri" w:hAnsi="Calibri" w:cs="Calibri"/>
          <w:b/>
        </w:rPr>
        <w:t xml:space="preserve">World </w:t>
      </w:r>
      <w:proofErr w:type="spellStart"/>
      <w:r w:rsidRPr="00C30081">
        <w:rPr>
          <w:rFonts w:ascii="Calibri" w:eastAsia="Calibri" w:hAnsi="Calibri" w:cs="Calibri"/>
          <w:b/>
        </w:rPr>
        <w:t>Organisation</w:t>
      </w:r>
      <w:proofErr w:type="spellEnd"/>
      <w:r w:rsidRPr="00C30081">
        <w:rPr>
          <w:rFonts w:ascii="Calibri" w:eastAsia="Calibri" w:hAnsi="Calibri" w:cs="Calibri"/>
          <w:b/>
        </w:rPr>
        <w:t xml:space="preserve"> for Animal Health</w:t>
      </w:r>
      <w:r w:rsidRPr="00C30081">
        <w:rPr>
          <w:rFonts w:ascii="Calibri" w:eastAsia="Calibri" w:hAnsi="Calibri" w:cs="Calibri"/>
        </w:rPr>
        <w:t xml:space="preserve">: WOAH, formerly the Office International des Epizooties (OIE), is an IGO that </w:t>
      </w:r>
      <w:r w:rsidR="00206FC9">
        <w:rPr>
          <w:rFonts w:ascii="Calibri" w:eastAsia="Calibri" w:hAnsi="Calibri" w:cs="Calibri"/>
        </w:rPr>
        <w:t>transparently disseminates</w:t>
      </w:r>
      <w:r w:rsidRPr="00C30081">
        <w:rPr>
          <w:rFonts w:ascii="Calibri" w:eastAsia="Calibri" w:hAnsi="Calibri" w:cs="Calibri"/>
        </w:rPr>
        <w:t xml:space="preserve"> information on animal diseases, improving animal health globally and thus building a safer, healthier, and more sustainable world.  It is the global authority on animal health.  WOAH has contributed 13 resources, nearly all relevant to terrestrial animal harvesting, fishing, and, to a lesser extent, non-extractive practices.  These include contextual reports, technical guidance, training materials, a programme report, methodology, strategic framework, and </w:t>
      </w:r>
      <w:r w:rsidR="00A01C34">
        <w:rPr>
          <w:rFonts w:ascii="Calibri" w:eastAsia="Calibri" w:hAnsi="Calibri" w:cs="Calibri"/>
        </w:rPr>
        <w:t>two</w:t>
      </w:r>
      <w:r w:rsidRPr="00C30081">
        <w:rPr>
          <w:rFonts w:ascii="Calibri" w:eastAsia="Calibri" w:hAnsi="Calibri" w:cs="Calibri"/>
        </w:rPr>
        <w:t xml:space="preserve"> databases.  All resources are global in scope, though </w:t>
      </w:r>
      <w:r w:rsidR="00A01C34">
        <w:rPr>
          <w:rFonts w:ascii="Calibri" w:eastAsia="Calibri" w:hAnsi="Calibri" w:cs="Calibri"/>
        </w:rPr>
        <w:t>one</w:t>
      </w:r>
      <w:r w:rsidR="00A01C34" w:rsidRPr="00C30081">
        <w:rPr>
          <w:rFonts w:ascii="Calibri" w:eastAsia="Calibri" w:hAnsi="Calibri" w:cs="Calibri"/>
        </w:rPr>
        <w:t xml:space="preserve"> </w:t>
      </w:r>
      <w:r w:rsidR="00A01C34">
        <w:rPr>
          <w:rFonts w:ascii="Calibri" w:eastAsia="Calibri" w:hAnsi="Calibri" w:cs="Calibri"/>
        </w:rPr>
        <w:t xml:space="preserve">contains a case study </w:t>
      </w:r>
      <w:proofErr w:type="spellStart"/>
      <w:r w:rsidR="00A01C34">
        <w:rPr>
          <w:rFonts w:ascii="Calibri" w:eastAsia="Calibri" w:hAnsi="Calibri" w:cs="Calibri"/>
        </w:rPr>
        <w:t>emphasising</w:t>
      </w:r>
      <w:proofErr w:type="spellEnd"/>
      <w:r w:rsidR="00A01C34" w:rsidRPr="00C30081">
        <w:rPr>
          <w:rFonts w:ascii="Calibri" w:eastAsia="Calibri" w:hAnsi="Calibri" w:cs="Calibri"/>
        </w:rPr>
        <w:t xml:space="preserve"> </w:t>
      </w:r>
      <w:r w:rsidRPr="00C30081">
        <w:rPr>
          <w:rFonts w:ascii="Calibri" w:eastAsia="Calibri" w:hAnsi="Calibri" w:cs="Calibri"/>
        </w:rPr>
        <w:t xml:space="preserve">North Africa.  There are no species-specific foci.  Objectives are primarily related to wildlife disease, including </w:t>
      </w:r>
      <w:r w:rsidRPr="00C30081">
        <w:rPr>
          <w:rFonts w:ascii="Calibri" w:eastAsia="Calibri" w:hAnsi="Calibri" w:cs="Calibri"/>
        </w:rPr>
        <w:lastRenderedPageBreak/>
        <w:t xml:space="preserve">prevention, prediction, response, </w:t>
      </w:r>
      <w:r w:rsidR="00A01C34">
        <w:rPr>
          <w:rFonts w:ascii="Calibri" w:eastAsia="Calibri" w:hAnsi="Calibri" w:cs="Calibri"/>
        </w:rPr>
        <w:t>risk management,</w:t>
      </w:r>
      <w:r w:rsidRPr="00C30081">
        <w:rPr>
          <w:rFonts w:ascii="Calibri" w:eastAsia="Calibri" w:hAnsi="Calibri" w:cs="Calibri"/>
        </w:rPr>
        <w:t xml:space="preserve"> animal translocations, pest prevention, and One Health.</w:t>
      </w:r>
    </w:p>
    <w:p w14:paraId="6E4C5056" w14:textId="6E7E2A10" w:rsidR="003B6715" w:rsidRPr="00C30081" w:rsidRDefault="00906979">
      <w:pPr>
        <w:spacing w:after="120" w:line="288" w:lineRule="auto"/>
        <w:ind w:firstLine="720"/>
        <w:rPr>
          <w:rFonts w:ascii="Calibri" w:eastAsia="Calibri" w:hAnsi="Calibri" w:cs="Calibri"/>
          <w:sz w:val="24"/>
          <w:szCs w:val="24"/>
        </w:rPr>
      </w:pPr>
      <w:r w:rsidRPr="00C30081">
        <w:rPr>
          <w:rFonts w:ascii="Calibri" w:eastAsia="Calibri" w:hAnsi="Calibri" w:cs="Calibri"/>
          <w:b/>
        </w:rPr>
        <w:t>World Resources Institute</w:t>
      </w:r>
      <w:r w:rsidR="006A2953" w:rsidRPr="00C30081">
        <w:rPr>
          <w:rFonts w:ascii="Calibri" w:eastAsia="Calibri" w:hAnsi="Calibri" w:cs="Calibri"/>
          <w:b/>
        </w:rPr>
        <w:t>*</w:t>
      </w:r>
      <w:r w:rsidRPr="00C30081">
        <w:rPr>
          <w:rFonts w:ascii="Calibri" w:eastAsia="Calibri" w:hAnsi="Calibri" w:cs="Calibri"/>
        </w:rPr>
        <w:t xml:space="preserve">: WRI is a global, research-based non-profit organization that aims to </w:t>
      </w:r>
      <w:r w:rsidR="00A01C34">
        <w:rPr>
          <w:rFonts w:ascii="Calibri" w:eastAsia="Calibri" w:hAnsi="Calibri" w:cs="Calibri"/>
        </w:rPr>
        <w:t>transform how the world produces fundamentally, uses food and energy,</w:t>
      </w:r>
      <w:r w:rsidRPr="00C30081">
        <w:rPr>
          <w:rFonts w:ascii="Calibri" w:eastAsia="Calibri" w:hAnsi="Calibri" w:cs="Calibri"/>
        </w:rPr>
        <w:t xml:space="preserve"> and designs cities to create a more sustainable future.  WRI has contributed a database related to </w:t>
      </w:r>
      <w:r w:rsidR="00A01C34">
        <w:rPr>
          <w:rFonts w:ascii="Calibri" w:eastAsia="Calibri" w:hAnsi="Calibri" w:cs="Calibri"/>
        </w:rPr>
        <w:t>global logging and gathering practices</w:t>
      </w:r>
      <w:r w:rsidRPr="00C30081">
        <w:rPr>
          <w:rFonts w:ascii="Calibri" w:eastAsia="Calibri" w:hAnsi="Calibri" w:cs="Calibri"/>
        </w:rPr>
        <w:t>.  The database contains resources to address objectives related to forest conservation, monitoring, country-level statistics, and forest communities.</w:t>
      </w:r>
    </w:p>
    <w:p w14:paraId="7372E960" w14:textId="25A30D3A" w:rsidR="00710502" w:rsidRPr="00C30081" w:rsidRDefault="00906979" w:rsidP="00710502">
      <w:pPr>
        <w:spacing w:after="120" w:line="288" w:lineRule="auto"/>
        <w:ind w:firstLine="720"/>
        <w:rPr>
          <w:rFonts w:ascii="Calibri" w:eastAsia="Calibri" w:hAnsi="Calibri" w:cs="Calibri"/>
        </w:rPr>
      </w:pPr>
      <w:proofErr w:type="gramStart"/>
      <w:r w:rsidRPr="00C30081">
        <w:rPr>
          <w:rFonts w:ascii="Calibri" w:eastAsia="Calibri" w:hAnsi="Calibri" w:cs="Calibri"/>
          <w:b/>
        </w:rPr>
        <w:t>World Wide</w:t>
      </w:r>
      <w:proofErr w:type="gramEnd"/>
      <w:r w:rsidRPr="00C30081">
        <w:rPr>
          <w:rFonts w:ascii="Calibri" w:eastAsia="Calibri" w:hAnsi="Calibri" w:cs="Calibri"/>
          <w:b/>
        </w:rPr>
        <w:t xml:space="preserve"> Fund for Nature / World Wildlife Fund</w:t>
      </w:r>
      <w:r w:rsidR="006A2953" w:rsidRPr="00C30081">
        <w:rPr>
          <w:rFonts w:ascii="Calibri" w:eastAsia="Calibri" w:hAnsi="Calibri" w:cs="Calibri"/>
          <w:b/>
        </w:rPr>
        <w:t>*</w:t>
      </w:r>
      <w:r w:rsidRPr="00C30081">
        <w:rPr>
          <w:rFonts w:ascii="Calibri" w:eastAsia="Calibri" w:hAnsi="Calibri" w:cs="Calibri"/>
        </w:rPr>
        <w:t xml:space="preserve">: WWF is an international non-governmental organization that works in </w:t>
      </w:r>
      <w:r w:rsidR="00A01C34">
        <w:rPr>
          <w:rFonts w:ascii="Calibri" w:eastAsia="Calibri" w:hAnsi="Calibri" w:cs="Calibri"/>
        </w:rPr>
        <w:t>preserving wilderness and reducing human environmental impac</w:t>
      </w:r>
      <w:r w:rsidRPr="00C30081">
        <w:rPr>
          <w:rFonts w:ascii="Calibri" w:eastAsia="Calibri" w:hAnsi="Calibri" w:cs="Calibri"/>
        </w:rPr>
        <w:t xml:space="preserve">t.  It works in nearly 100 countries to sustain the natural world for the benefit of people and wildlife.  WWF has contributed the Zero Poaching Toolkit, a database </w:t>
      </w:r>
      <w:r w:rsidR="00A01C34">
        <w:rPr>
          <w:rFonts w:ascii="Calibri" w:eastAsia="Calibri" w:hAnsi="Calibri" w:cs="Calibri"/>
        </w:rPr>
        <w:t>relevant</w:t>
      </w:r>
      <w:r w:rsidRPr="00C30081">
        <w:rPr>
          <w:rFonts w:ascii="Calibri" w:eastAsia="Calibri" w:hAnsi="Calibri" w:cs="Calibri"/>
        </w:rPr>
        <w:t xml:space="preserve"> to terrestrial animal harvesting, fishing practices and, to a lesser degree, gathering and logging globally.  Objectives are related to wildlife monitoring, wild species assessment, wildlife crime, poaching, forest crime, protected areas, human-wildlife conflict, community benefits, legislation, and enforcement.</w:t>
      </w:r>
    </w:p>
    <w:p w14:paraId="3AF1E3F6" w14:textId="77777777" w:rsidR="00710502" w:rsidRPr="00C30081" w:rsidRDefault="00710502" w:rsidP="00710502">
      <w:pPr>
        <w:spacing w:after="120" w:line="288" w:lineRule="auto"/>
        <w:ind w:firstLine="720"/>
        <w:rPr>
          <w:rFonts w:ascii="Calibri" w:eastAsia="Calibri" w:hAnsi="Calibri" w:cs="Calibri"/>
          <w:sz w:val="10"/>
          <w:szCs w:val="10"/>
        </w:rPr>
      </w:pPr>
    </w:p>
    <w:p w14:paraId="62D0F3EC" w14:textId="6B9CED2F" w:rsidR="003B6715" w:rsidRPr="00C30081" w:rsidRDefault="00F4664F">
      <w:pPr>
        <w:shd w:val="clear" w:color="auto" w:fill="FFFFFF"/>
        <w:spacing w:after="120" w:line="288" w:lineRule="auto"/>
        <w:rPr>
          <w:rFonts w:ascii="Calibri" w:eastAsia="Calibri" w:hAnsi="Calibri" w:cs="Calibri"/>
          <w:b/>
          <w:color w:val="222222"/>
          <w:sz w:val="24"/>
          <w:szCs w:val="24"/>
        </w:rPr>
      </w:pPr>
      <w:r w:rsidRPr="00C30081">
        <w:rPr>
          <w:rFonts w:ascii="Calibri" w:eastAsia="Calibri" w:hAnsi="Calibri" w:cs="Calibri"/>
          <w:b/>
          <w:color w:val="222222"/>
          <w:sz w:val="24"/>
          <w:szCs w:val="24"/>
        </w:rPr>
        <w:t>Identifying Gaps in SWM Guidance</w:t>
      </w:r>
      <w:r w:rsidR="00710502" w:rsidRPr="00C30081">
        <w:rPr>
          <w:rFonts w:ascii="Calibri" w:eastAsia="Calibri" w:hAnsi="Calibri" w:cs="Calibri"/>
          <w:b/>
          <w:color w:val="222222"/>
          <w:sz w:val="24"/>
          <w:szCs w:val="24"/>
        </w:rPr>
        <w:t xml:space="preserve"> by MEAs and competent IGOs in line with CBD’s mandate and the goals and targets of the </w:t>
      </w:r>
      <w:hyperlink r:id="rId32" w:history="1">
        <w:r w:rsidR="00710502" w:rsidRPr="00C30081">
          <w:rPr>
            <w:rStyle w:val="Hyperlink"/>
            <w:rFonts w:ascii="Calibri" w:eastAsia="Calibri" w:hAnsi="Calibri" w:cs="Calibri"/>
            <w:b/>
            <w:sz w:val="24"/>
            <w:szCs w:val="24"/>
          </w:rPr>
          <w:t>Kunming-Montreal Global Biodiversity Framework (KMGBF)</w:t>
        </w:r>
      </w:hyperlink>
    </w:p>
    <w:p w14:paraId="052A8CE3" w14:textId="77777777" w:rsidR="003B6715" w:rsidRPr="00C30081" w:rsidRDefault="00906979">
      <w:pPr>
        <w:spacing w:after="120" w:line="288" w:lineRule="auto"/>
        <w:rPr>
          <w:rFonts w:ascii="Calibri" w:eastAsia="Calibri" w:hAnsi="Calibri" w:cs="Calibri"/>
          <w:b/>
          <w:i/>
        </w:rPr>
      </w:pPr>
      <w:r w:rsidRPr="00C30081">
        <w:rPr>
          <w:rFonts w:ascii="Calibri" w:eastAsia="Calibri" w:hAnsi="Calibri" w:cs="Calibri"/>
          <w:b/>
          <w:i/>
        </w:rPr>
        <w:t>Description</w:t>
      </w:r>
    </w:p>
    <w:p w14:paraId="58DA7668" w14:textId="4390652A" w:rsidR="003B6715" w:rsidRPr="00C30081" w:rsidRDefault="00906979" w:rsidP="00710502">
      <w:pPr>
        <w:spacing w:after="120" w:line="288" w:lineRule="auto"/>
        <w:ind w:firstLine="720"/>
        <w:rPr>
          <w:rFonts w:ascii="Calibri" w:eastAsia="Calibri" w:hAnsi="Calibri" w:cs="Calibri"/>
        </w:rPr>
      </w:pPr>
      <w:r w:rsidRPr="00C30081">
        <w:rPr>
          <w:rFonts w:ascii="Calibri" w:eastAsia="Calibri" w:hAnsi="Calibri" w:cs="Calibri"/>
        </w:rPr>
        <w:t xml:space="preserve">In addition to information </w:t>
      </w:r>
      <w:r w:rsidR="00A01C34">
        <w:rPr>
          <w:rFonts w:ascii="Calibri" w:eastAsia="Calibri" w:hAnsi="Calibri" w:cs="Calibri"/>
        </w:rPr>
        <w:t>obtained</w:t>
      </w:r>
      <w:r w:rsidR="00A01C34" w:rsidRPr="00C30081">
        <w:rPr>
          <w:rFonts w:ascii="Calibri" w:eastAsia="Calibri" w:hAnsi="Calibri" w:cs="Calibri"/>
        </w:rPr>
        <w:t xml:space="preserve"> </w:t>
      </w:r>
      <w:r w:rsidRPr="00C30081">
        <w:rPr>
          <w:rFonts w:ascii="Calibri" w:eastAsia="Calibri" w:hAnsi="Calibri" w:cs="Calibri"/>
        </w:rPr>
        <w:t xml:space="preserve">from the inventory materials provided by CPW Partners and others, some CBD Parties and others provided comments relevant to </w:t>
      </w:r>
      <w:r w:rsidR="00A01C34">
        <w:rPr>
          <w:rFonts w:ascii="Calibri" w:eastAsia="Calibri" w:hAnsi="Calibri" w:cs="Calibri"/>
        </w:rPr>
        <w:t>identifying</w:t>
      </w:r>
      <w:r w:rsidRPr="00C30081">
        <w:rPr>
          <w:rFonts w:ascii="Calibri" w:eastAsia="Calibri" w:hAnsi="Calibri" w:cs="Calibri"/>
        </w:rPr>
        <w:t xml:space="preserve"> knowledge gaps in response to </w:t>
      </w:r>
      <w:hyperlink r:id="rId33">
        <w:r w:rsidRPr="00C30081">
          <w:rPr>
            <w:rFonts w:ascii="Calibri" w:eastAsia="Calibri" w:hAnsi="Calibri" w:cs="Calibri"/>
            <w:color w:val="0000FF"/>
            <w:u w:val="single"/>
          </w:rPr>
          <w:t>Notification SCBD/SSSF/JL/SS/</w:t>
        </w:r>
        <w:proofErr w:type="spellStart"/>
        <w:r w:rsidRPr="00C30081">
          <w:rPr>
            <w:rFonts w:ascii="Calibri" w:eastAsia="Calibri" w:hAnsi="Calibri" w:cs="Calibri"/>
            <w:color w:val="0000FF"/>
            <w:u w:val="single"/>
          </w:rPr>
          <w:t>MCa</w:t>
        </w:r>
        <w:proofErr w:type="spellEnd"/>
        <w:r w:rsidRPr="00C30081">
          <w:rPr>
            <w:rFonts w:ascii="Calibri" w:eastAsia="Calibri" w:hAnsi="Calibri" w:cs="Calibri"/>
            <w:color w:val="0000FF"/>
            <w:u w:val="single"/>
          </w:rPr>
          <w:t>/91359</w:t>
        </w:r>
      </w:hyperlink>
      <w:r w:rsidRPr="00C30081">
        <w:rPr>
          <w:rFonts w:ascii="Calibri" w:eastAsia="Calibri" w:hAnsi="Calibri" w:cs="Calibri"/>
          <w:color w:val="0000FF"/>
          <w:u w:val="single"/>
        </w:rPr>
        <w:t>.</w:t>
      </w:r>
      <w:r w:rsidRPr="00C30081">
        <w:rPr>
          <w:rFonts w:ascii="Calibri" w:eastAsia="Calibri" w:hAnsi="Calibri" w:cs="Calibri"/>
        </w:rPr>
        <w:t xml:space="preserve">  Contributing Parties include (in alphabetical order): Australia, Brazil, Canada, the EU, and Mexico.  Other respondents include (in alphabetical order): African Wildlife Economy Institute, Born Free Foundation, East African Community (EAC), Genetic Biodiversity Knowledge for Ecosystem Resilience (G-BIKE), Midwestern Region Centre for Democracy and Human Rights (MICOD), Society for Wetland Biodiversity Conservation - Nepal, and the University of Hong Kong.</w:t>
      </w:r>
      <w:r w:rsidR="00710502" w:rsidRPr="00C30081">
        <w:rPr>
          <w:rFonts w:ascii="Calibri" w:eastAsia="Calibri" w:hAnsi="Calibri" w:cs="Calibri"/>
        </w:rPr>
        <w:t xml:space="preserve">  </w:t>
      </w:r>
      <w:r w:rsidRPr="00C30081">
        <w:rPr>
          <w:rFonts w:ascii="Calibri" w:eastAsia="Calibri" w:hAnsi="Calibri" w:cs="Calibri"/>
        </w:rPr>
        <w:t>All feedback from CBD Parties and others received in response to the notification has been collated, considered, and incorporated</w:t>
      </w:r>
      <w:r w:rsidR="006821DA" w:rsidRPr="00C30081">
        <w:rPr>
          <w:rFonts w:ascii="Calibri" w:eastAsia="Calibri" w:hAnsi="Calibri" w:cs="Calibri"/>
        </w:rPr>
        <w:t xml:space="preserve">, as </w:t>
      </w:r>
      <w:r w:rsidR="00F4664F" w:rsidRPr="00C30081">
        <w:rPr>
          <w:rFonts w:ascii="Calibri" w:eastAsia="Calibri" w:hAnsi="Calibri" w:cs="Calibri"/>
        </w:rPr>
        <w:t>appropriate</w:t>
      </w:r>
      <w:r w:rsidR="006821DA" w:rsidRPr="00C30081">
        <w:rPr>
          <w:rFonts w:ascii="Calibri" w:eastAsia="Calibri" w:hAnsi="Calibri" w:cs="Calibri"/>
        </w:rPr>
        <w:t>,</w:t>
      </w:r>
      <w:r w:rsidRPr="00C30081">
        <w:rPr>
          <w:rFonts w:ascii="Calibri" w:eastAsia="Calibri" w:hAnsi="Calibri" w:cs="Calibri"/>
        </w:rPr>
        <w:t xml:space="preserve"> into the analysis and recommendations.</w:t>
      </w:r>
    </w:p>
    <w:p w14:paraId="4FFD6333" w14:textId="01ECC18A" w:rsidR="003B6715" w:rsidRPr="00C30081" w:rsidRDefault="00710502">
      <w:pPr>
        <w:spacing w:after="120" w:line="288" w:lineRule="auto"/>
        <w:ind w:firstLine="720"/>
        <w:rPr>
          <w:rFonts w:ascii="Calibri" w:eastAsia="Calibri" w:hAnsi="Calibri" w:cs="Calibri"/>
        </w:rPr>
      </w:pPr>
      <w:r w:rsidRPr="00C30081">
        <w:rPr>
          <w:rFonts w:ascii="Calibri" w:eastAsia="Calibri" w:hAnsi="Calibri" w:cs="Calibri"/>
          <w:noProof/>
        </w:rPr>
        <mc:AlternateContent>
          <mc:Choice Requires="wps">
            <w:drawing>
              <wp:anchor distT="45720" distB="45720" distL="114300" distR="114300" simplePos="0" relativeHeight="251681792" behindDoc="0" locked="1" layoutInCell="1" allowOverlap="1" wp14:anchorId="51AB7C5C" wp14:editId="47AC6F20">
                <wp:simplePos x="0" y="0"/>
                <wp:positionH relativeFrom="column">
                  <wp:posOffset>-57785</wp:posOffset>
                </wp:positionH>
                <wp:positionV relativeFrom="page">
                  <wp:posOffset>9660255</wp:posOffset>
                </wp:positionV>
                <wp:extent cx="5533200" cy="1209040"/>
                <wp:effectExtent l="0" t="0" r="0" b="4445"/>
                <wp:wrapNone/>
                <wp:docPr id="19378491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3200" cy="1209040"/>
                        </a:xfrm>
                        <a:prstGeom prst="rect">
                          <a:avLst/>
                        </a:prstGeom>
                        <a:solidFill>
                          <a:srgbClr val="FFFFFF"/>
                        </a:solidFill>
                        <a:ln w="9525">
                          <a:noFill/>
                          <a:miter lim="800000"/>
                          <a:headEnd/>
                          <a:tailEnd/>
                        </a:ln>
                      </wps:spPr>
                      <wps:txbx>
                        <w:txbxContent>
                          <w:p w14:paraId="19BBCEAB" w14:textId="77777777" w:rsidR="00710502" w:rsidRPr="00656E04" w:rsidRDefault="00710502" w:rsidP="00710502">
                            <w:pPr>
                              <w:rPr>
                                <w:b/>
                                <w:bCs/>
                                <w:i/>
                                <w:iCs/>
                                <w:sz w:val="18"/>
                                <w:szCs w:val="18"/>
                              </w:rPr>
                            </w:pPr>
                            <w:r w:rsidRPr="00656E04">
                              <w:rPr>
                                <w:rFonts w:ascii="Calibri" w:eastAsia="Calibri" w:hAnsi="Calibri" w:cs="Calibri"/>
                                <w:b/>
                                <w:bCs/>
                                <w:i/>
                                <w:iCs/>
                                <w:sz w:val="18"/>
                                <w:szCs w:val="18"/>
                              </w:rPr>
                              <w:t>*Resources not provided by a MEA or competent IGO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AB7C5C" id="_x0000_s1038" type="#_x0000_t202" style="position:absolute;left:0;text-align:left;margin-left:-4.55pt;margin-top:760.65pt;width:435.7pt;height:95.2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" stroked="f">
                <v:textbox style="mso-fit-shape-to-text:t">
                  <w:txbxContent>
                    <w:p w14:paraId="19BBCEAB" w14:textId="77777777" w:rsidR="00710502" w:rsidRPr="00656E04" w:rsidRDefault="00710502" w:rsidP="00710502">
                      <w:pPr>
                        <w:rPr>
                          <w:b/>
                          <w:bCs/>
                          <w:i/>
                          <w:iCs/>
                          <w:sz w:val="18"/>
                          <w:szCs w:val="18"/>
                        </w:rPr>
                      </w:pPr>
                      <w:r w:rsidRPr="00656E04">
                        <w:rPr>
                          <w:rFonts w:ascii="Calibri" w:eastAsia="Calibri" w:hAnsi="Calibri" w:cs="Calibri"/>
                          <w:b/>
                          <w:bCs/>
                          <w:i/>
                          <w:iCs/>
                          <w:sz w:val="18"/>
                          <w:szCs w:val="18"/>
                        </w:rPr>
                        <w:t>*Resources not provided by a MEA or competent IGO</w:t>
                      </w:r>
                    </w:p>
                  </w:txbxContent>
                </v:textbox>
                <w10:wrap anchory="page"/>
                <w10:anchorlock/>
              </v:shape>
            </w:pict>
          </mc:Fallback>
        </mc:AlternateContent>
      </w:r>
      <w:r w:rsidRPr="00C30081">
        <w:rPr>
          <w:rFonts w:ascii="Calibri" w:eastAsia="Calibri" w:hAnsi="Calibri" w:cs="Calibri"/>
        </w:rPr>
        <w:t>Data capture and analysis have</w:t>
      </w:r>
      <w:r w:rsidR="00F044B5" w:rsidRPr="00C30081">
        <w:rPr>
          <w:rFonts w:ascii="Calibri" w:eastAsia="Calibri" w:hAnsi="Calibri" w:cs="Calibri"/>
        </w:rPr>
        <w:t xml:space="preserve"> </w:t>
      </w:r>
      <w:r w:rsidRPr="00C30081">
        <w:rPr>
          <w:rFonts w:ascii="Calibri" w:eastAsia="Calibri" w:hAnsi="Calibri" w:cs="Calibri"/>
        </w:rPr>
        <w:t xml:space="preserve">been further informed by the descriptions by </w:t>
      </w:r>
      <w:hyperlink r:id="rId34">
        <w:r w:rsidRPr="00C30081">
          <w:rPr>
            <w:rFonts w:ascii="Calibri" w:eastAsia="Calibri" w:hAnsi="Calibri" w:cs="Calibri"/>
            <w:color w:val="0000FF"/>
            <w:u w:val="single"/>
          </w:rPr>
          <w:t>IPBES/9/14/Add.1</w:t>
        </w:r>
      </w:hyperlink>
      <w:r w:rsidRPr="00C30081">
        <w:rPr>
          <w:rFonts w:ascii="Calibri" w:eastAsia="Calibri" w:hAnsi="Calibri" w:cs="Calibri"/>
          <w:i/>
        </w:rPr>
        <w:t>, Summary for policymakers of the thematic assessment of the sustainable use of wild species of the Intergovernmental Science Policy Platform on Biodiversity and Ecosystem Services</w:t>
      </w:r>
      <w:r w:rsidRPr="00C30081">
        <w:rPr>
          <w:rFonts w:ascii="Calibri" w:eastAsia="Calibri" w:hAnsi="Calibri" w:cs="Calibri"/>
        </w:rPr>
        <w:t xml:space="preserve"> (IPBES) (2022).  </w:t>
      </w:r>
    </w:p>
    <w:p w14:paraId="46D37930" w14:textId="77777777" w:rsidR="003B6715" w:rsidRPr="00C30081" w:rsidRDefault="00906979">
      <w:pPr>
        <w:spacing w:after="120" w:line="288" w:lineRule="auto"/>
        <w:ind w:firstLine="720"/>
        <w:rPr>
          <w:rFonts w:ascii="Calibri" w:eastAsia="Calibri" w:hAnsi="Calibri" w:cs="Calibri"/>
        </w:rPr>
      </w:pPr>
      <w:r w:rsidRPr="00C30081">
        <w:rPr>
          <w:rFonts w:ascii="Calibri" w:eastAsia="Calibri" w:hAnsi="Calibri" w:cs="Calibri"/>
        </w:rPr>
        <w:t xml:space="preserve">Knowledge gaps occur in four sectors.  These are: </w:t>
      </w:r>
    </w:p>
    <w:p w14:paraId="39DD023A" w14:textId="77777777" w:rsidR="003B6715" w:rsidRPr="00C30081" w:rsidRDefault="00906979">
      <w:pPr>
        <w:numPr>
          <w:ilvl w:val="0"/>
          <w:numId w:val="6"/>
        </w:numPr>
        <w:pBdr>
          <w:top w:val="nil"/>
          <w:left w:val="nil"/>
          <w:bottom w:val="nil"/>
          <w:right w:val="nil"/>
          <w:between w:val="nil"/>
        </w:pBdr>
        <w:spacing w:line="288" w:lineRule="auto"/>
        <w:rPr>
          <w:rFonts w:ascii="Calibri" w:eastAsia="Calibri" w:hAnsi="Calibri" w:cs="Calibri"/>
          <w:color w:val="000000"/>
        </w:rPr>
      </w:pPr>
      <w:r w:rsidRPr="00C30081">
        <w:rPr>
          <w:rFonts w:ascii="Calibri" w:eastAsia="Calibri" w:hAnsi="Calibri" w:cs="Calibri"/>
          <w:color w:val="000000"/>
        </w:rPr>
        <w:t xml:space="preserve">data and information availability and </w:t>
      </w:r>
      <w:proofErr w:type="gramStart"/>
      <w:r w:rsidRPr="00C30081">
        <w:rPr>
          <w:rFonts w:ascii="Calibri" w:eastAsia="Calibri" w:hAnsi="Calibri" w:cs="Calibri"/>
          <w:color w:val="000000"/>
        </w:rPr>
        <w:t>access;</w:t>
      </w:r>
      <w:proofErr w:type="gramEnd"/>
    </w:p>
    <w:p w14:paraId="6EAB321A" w14:textId="112CC9BC" w:rsidR="003B6715" w:rsidRPr="00C30081" w:rsidRDefault="00906979">
      <w:pPr>
        <w:numPr>
          <w:ilvl w:val="0"/>
          <w:numId w:val="6"/>
        </w:numPr>
        <w:pBdr>
          <w:top w:val="nil"/>
          <w:left w:val="nil"/>
          <w:bottom w:val="nil"/>
          <w:right w:val="nil"/>
          <w:between w:val="nil"/>
        </w:pBdr>
        <w:spacing w:line="288" w:lineRule="auto"/>
        <w:rPr>
          <w:rFonts w:ascii="Calibri" w:eastAsia="Calibri" w:hAnsi="Calibri" w:cs="Calibri"/>
          <w:color w:val="000000"/>
        </w:rPr>
      </w:pPr>
      <w:r w:rsidRPr="00C30081">
        <w:rPr>
          <w:rFonts w:ascii="Calibri" w:eastAsia="Calibri" w:hAnsi="Calibri" w:cs="Calibri"/>
          <w:color w:val="000000"/>
        </w:rPr>
        <w:t>assessment</w:t>
      </w:r>
      <w:r w:rsidR="00FE30A0" w:rsidRPr="00C30081">
        <w:rPr>
          <w:rFonts w:ascii="Calibri" w:eastAsia="Calibri" w:hAnsi="Calibri" w:cs="Calibri"/>
          <w:color w:val="000000"/>
        </w:rPr>
        <w:t xml:space="preserve"> and monitoring</w:t>
      </w:r>
      <w:r w:rsidRPr="00C30081">
        <w:rPr>
          <w:rFonts w:ascii="Calibri" w:eastAsia="Calibri" w:hAnsi="Calibri" w:cs="Calibri"/>
          <w:color w:val="000000"/>
        </w:rPr>
        <w:t xml:space="preserve"> methods, models, and </w:t>
      </w:r>
      <w:proofErr w:type="gramStart"/>
      <w:r w:rsidRPr="00C30081">
        <w:rPr>
          <w:rFonts w:ascii="Calibri" w:eastAsia="Calibri" w:hAnsi="Calibri" w:cs="Calibri"/>
          <w:color w:val="000000"/>
        </w:rPr>
        <w:t>scenarios;</w:t>
      </w:r>
      <w:proofErr w:type="gramEnd"/>
    </w:p>
    <w:p w14:paraId="38ADF0C7" w14:textId="1585CEE8" w:rsidR="003B6715" w:rsidRPr="00C30081" w:rsidRDefault="00906979">
      <w:pPr>
        <w:numPr>
          <w:ilvl w:val="0"/>
          <w:numId w:val="6"/>
        </w:numPr>
        <w:pBdr>
          <w:top w:val="nil"/>
          <w:left w:val="nil"/>
          <w:bottom w:val="nil"/>
          <w:right w:val="nil"/>
          <w:between w:val="nil"/>
        </w:pBdr>
        <w:spacing w:line="288" w:lineRule="auto"/>
        <w:rPr>
          <w:rFonts w:ascii="Calibri" w:eastAsia="Calibri" w:hAnsi="Calibri" w:cs="Calibri"/>
          <w:color w:val="000000"/>
        </w:rPr>
      </w:pPr>
      <w:r w:rsidRPr="00C30081">
        <w:rPr>
          <w:rFonts w:ascii="Calibri" w:eastAsia="Calibri" w:hAnsi="Calibri" w:cs="Calibri"/>
          <w:color w:val="000000"/>
        </w:rPr>
        <w:t>Indigenous and local knowledge and</w:t>
      </w:r>
    </w:p>
    <w:p w14:paraId="03FADA56" w14:textId="77777777" w:rsidR="003B6715" w:rsidRPr="00C30081" w:rsidRDefault="00906979">
      <w:pPr>
        <w:numPr>
          <w:ilvl w:val="0"/>
          <w:numId w:val="6"/>
        </w:numPr>
        <w:pBdr>
          <w:top w:val="nil"/>
          <w:left w:val="nil"/>
          <w:bottom w:val="nil"/>
          <w:right w:val="nil"/>
          <w:between w:val="nil"/>
        </w:pBdr>
        <w:spacing w:after="120" w:line="288" w:lineRule="auto"/>
        <w:rPr>
          <w:rFonts w:ascii="Calibri" w:eastAsia="Calibri" w:hAnsi="Calibri" w:cs="Calibri"/>
          <w:color w:val="000000"/>
        </w:rPr>
      </w:pPr>
      <w:r w:rsidRPr="00C30081">
        <w:rPr>
          <w:rFonts w:ascii="Calibri" w:eastAsia="Calibri" w:hAnsi="Calibri" w:cs="Calibri"/>
          <w:color w:val="000000"/>
        </w:rPr>
        <w:t xml:space="preserve">multiple uses and interactions of uses with other pressures (IPBES, 2022).     </w:t>
      </w:r>
    </w:p>
    <w:p w14:paraId="4996D921" w14:textId="370ADEA0" w:rsidR="003B6715" w:rsidRPr="00C30081" w:rsidRDefault="00A01C34">
      <w:pPr>
        <w:spacing w:after="120" w:line="288" w:lineRule="auto"/>
        <w:ind w:firstLine="357"/>
        <w:rPr>
          <w:rFonts w:ascii="Calibri" w:eastAsia="Calibri" w:hAnsi="Calibri" w:cs="Calibri"/>
        </w:rPr>
      </w:pPr>
      <w:r>
        <w:rPr>
          <w:rFonts w:ascii="Calibri" w:eastAsia="Calibri" w:hAnsi="Calibri" w:cs="Calibri"/>
        </w:rPr>
        <w:lastRenderedPageBreak/>
        <w:t>The seven key elements of effective policy for the sustainable use of wild species identified in the IPBES Thematic Assessment Report on the Sustainable Use of Wild Species were also considered in identifying knowledge gaps</w:t>
      </w:r>
      <w:r w:rsidR="00906979" w:rsidRPr="00C30081">
        <w:rPr>
          <w:rFonts w:ascii="Calibri" w:eastAsia="Calibri" w:hAnsi="Calibri" w:cs="Calibri"/>
        </w:rPr>
        <w:t>.  These are:</w:t>
      </w:r>
    </w:p>
    <w:p w14:paraId="3B149032" w14:textId="77777777" w:rsidR="003B6715" w:rsidRPr="00C30081" w:rsidRDefault="00906979">
      <w:pPr>
        <w:numPr>
          <w:ilvl w:val="0"/>
          <w:numId w:val="1"/>
        </w:numPr>
        <w:pBdr>
          <w:top w:val="nil"/>
          <w:left w:val="nil"/>
          <w:bottom w:val="nil"/>
          <w:right w:val="nil"/>
          <w:between w:val="nil"/>
        </w:pBdr>
        <w:spacing w:line="288" w:lineRule="auto"/>
        <w:ind w:left="357" w:firstLine="0"/>
        <w:rPr>
          <w:rFonts w:ascii="Calibri" w:eastAsia="Calibri" w:hAnsi="Calibri" w:cs="Calibri"/>
          <w:color w:val="000000"/>
        </w:rPr>
      </w:pPr>
      <w:r w:rsidRPr="00C30081">
        <w:rPr>
          <w:rFonts w:ascii="Calibri" w:eastAsia="Calibri" w:hAnsi="Calibri" w:cs="Calibri"/>
          <w:color w:val="000000"/>
        </w:rPr>
        <w:t xml:space="preserve">Inclusive and participatory </w:t>
      </w:r>
      <w:proofErr w:type="gramStart"/>
      <w:r w:rsidRPr="00C30081">
        <w:rPr>
          <w:rFonts w:ascii="Calibri" w:eastAsia="Calibri" w:hAnsi="Calibri" w:cs="Calibri"/>
          <w:color w:val="000000"/>
        </w:rPr>
        <w:t>decision-making;</w:t>
      </w:r>
      <w:proofErr w:type="gramEnd"/>
    </w:p>
    <w:p w14:paraId="1EEC9366" w14:textId="77777777" w:rsidR="003B6715" w:rsidRPr="00C30081" w:rsidRDefault="00906979">
      <w:pPr>
        <w:numPr>
          <w:ilvl w:val="0"/>
          <w:numId w:val="1"/>
        </w:numPr>
        <w:pBdr>
          <w:top w:val="nil"/>
          <w:left w:val="nil"/>
          <w:bottom w:val="nil"/>
          <w:right w:val="nil"/>
          <w:between w:val="nil"/>
        </w:pBdr>
        <w:spacing w:line="288" w:lineRule="auto"/>
        <w:rPr>
          <w:rFonts w:ascii="Calibri" w:eastAsia="Calibri" w:hAnsi="Calibri" w:cs="Calibri"/>
          <w:color w:val="000000"/>
        </w:rPr>
      </w:pPr>
      <w:r w:rsidRPr="00C30081">
        <w:rPr>
          <w:rFonts w:ascii="Calibri" w:eastAsia="Calibri" w:hAnsi="Calibri" w:cs="Calibri"/>
          <w:color w:val="000000"/>
        </w:rPr>
        <w:t xml:space="preserve">The inclusion of multiple forms of knowledge and the recognition of </w:t>
      </w:r>
      <w:proofErr w:type="gramStart"/>
      <w:r w:rsidRPr="00C30081">
        <w:rPr>
          <w:rFonts w:ascii="Calibri" w:eastAsia="Calibri" w:hAnsi="Calibri" w:cs="Calibri"/>
          <w:color w:val="000000"/>
        </w:rPr>
        <w:t>rights;</w:t>
      </w:r>
      <w:proofErr w:type="gramEnd"/>
    </w:p>
    <w:p w14:paraId="74DF8399" w14:textId="77777777" w:rsidR="003B6715" w:rsidRPr="00C30081" w:rsidRDefault="00906979">
      <w:pPr>
        <w:numPr>
          <w:ilvl w:val="0"/>
          <w:numId w:val="1"/>
        </w:numPr>
        <w:pBdr>
          <w:top w:val="nil"/>
          <w:left w:val="nil"/>
          <w:bottom w:val="nil"/>
          <w:right w:val="nil"/>
          <w:between w:val="nil"/>
        </w:pBdr>
        <w:spacing w:line="288" w:lineRule="auto"/>
        <w:ind w:left="357" w:firstLine="0"/>
        <w:rPr>
          <w:rFonts w:ascii="Calibri" w:eastAsia="Calibri" w:hAnsi="Calibri" w:cs="Calibri"/>
          <w:color w:val="000000"/>
        </w:rPr>
      </w:pPr>
      <w:r w:rsidRPr="00C30081">
        <w:rPr>
          <w:rFonts w:ascii="Calibri" w:eastAsia="Calibri" w:hAnsi="Calibri" w:cs="Calibri"/>
          <w:color w:val="000000"/>
        </w:rPr>
        <w:t xml:space="preserve">The equitable distribution of costs and </w:t>
      </w:r>
      <w:proofErr w:type="gramStart"/>
      <w:r w:rsidRPr="00C30081">
        <w:rPr>
          <w:rFonts w:ascii="Calibri" w:eastAsia="Calibri" w:hAnsi="Calibri" w:cs="Calibri"/>
          <w:color w:val="000000"/>
        </w:rPr>
        <w:t>benefits;</w:t>
      </w:r>
      <w:proofErr w:type="gramEnd"/>
    </w:p>
    <w:p w14:paraId="3DC872BA" w14:textId="77777777" w:rsidR="003B6715" w:rsidRPr="00C30081" w:rsidRDefault="00906979">
      <w:pPr>
        <w:numPr>
          <w:ilvl w:val="0"/>
          <w:numId w:val="1"/>
        </w:numPr>
        <w:pBdr>
          <w:top w:val="nil"/>
          <w:left w:val="nil"/>
          <w:bottom w:val="nil"/>
          <w:right w:val="nil"/>
          <w:between w:val="nil"/>
        </w:pBdr>
        <w:spacing w:line="288" w:lineRule="auto"/>
        <w:ind w:left="357" w:firstLine="0"/>
        <w:rPr>
          <w:rFonts w:ascii="Calibri" w:eastAsia="Calibri" w:hAnsi="Calibri" w:cs="Calibri"/>
          <w:color w:val="000000"/>
        </w:rPr>
      </w:pPr>
      <w:r w:rsidRPr="00C30081">
        <w:rPr>
          <w:rFonts w:ascii="Calibri" w:eastAsia="Calibri" w:hAnsi="Calibri" w:cs="Calibri"/>
          <w:color w:val="000000"/>
        </w:rPr>
        <w:t xml:space="preserve">Policies tailored to local, social and ecological </w:t>
      </w:r>
      <w:proofErr w:type="gramStart"/>
      <w:r w:rsidRPr="00C30081">
        <w:rPr>
          <w:rFonts w:ascii="Calibri" w:eastAsia="Calibri" w:hAnsi="Calibri" w:cs="Calibri"/>
          <w:color w:val="000000"/>
        </w:rPr>
        <w:t>contexts;</w:t>
      </w:r>
      <w:proofErr w:type="gramEnd"/>
    </w:p>
    <w:p w14:paraId="4DE62402" w14:textId="77777777" w:rsidR="003B6715" w:rsidRPr="00C30081" w:rsidRDefault="00906979">
      <w:pPr>
        <w:numPr>
          <w:ilvl w:val="0"/>
          <w:numId w:val="1"/>
        </w:numPr>
        <w:pBdr>
          <w:top w:val="nil"/>
          <w:left w:val="nil"/>
          <w:bottom w:val="nil"/>
          <w:right w:val="nil"/>
          <w:between w:val="nil"/>
        </w:pBdr>
        <w:spacing w:line="288" w:lineRule="auto"/>
        <w:ind w:left="357" w:firstLine="0"/>
        <w:rPr>
          <w:rFonts w:ascii="Calibri" w:eastAsia="Calibri" w:hAnsi="Calibri" w:cs="Calibri"/>
          <w:color w:val="000000"/>
        </w:rPr>
      </w:pPr>
      <w:r w:rsidRPr="00C30081">
        <w:rPr>
          <w:rFonts w:ascii="Calibri" w:eastAsia="Calibri" w:hAnsi="Calibri" w:cs="Calibri"/>
          <w:color w:val="000000"/>
        </w:rPr>
        <w:t xml:space="preserve">The monitoring of social and ecological conditions and </w:t>
      </w:r>
      <w:proofErr w:type="gramStart"/>
      <w:r w:rsidRPr="00C30081">
        <w:rPr>
          <w:rFonts w:ascii="Calibri" w:eastAsia="Calibri" w:hAnsi="Calibri" w:cs="Calibri"/>
          <w:color w:val="000000"/>
        </w:rPr>
        <w:t>practices;</w:t>
      </w:r>
      <w:proofErr w:type="gramEnd"/>
    </w:p>
    <w:p w14:paraId="110043C9" w14:textId="77777777" w:rsidR="003B6715" w:rsidRPr="00C30081" w:rsidRDefault="00906979">
      <w:pPr>
        <w:numPr>
          <w:ilvl w:val="0"/>
          <w:numId w:val="1"/>
        </w:numPr>
        <w:pBdr>
          <w:top w:val="nil"/>
          <w:left w:val="nil"/>
          <w:bottom w:val="nil"/>
          <w:right w:val="nil"/>
          <w:between w:val="nil"/>
        </w:pBdr>
        <w:spacing w:line="288" w:lineRule="auto"/>
        <w:ind w:left="357" w:firstLine="0"/>
        <w:rPr>
          <w:rFonts w:ascii="Calibri" w:eastAsia="Calibri" w:hAnsi="Calibri" w:cs="Calibri"/>
          <w:color w:val="000000"/>
        </w:rPr>
      </w:pPr>
      <w:r w:rsidRPr="00C30081">
        <w:rPr>
          <w:rFonts w:ascii="Calibri" w:eastAsia="Calibri" w:hAnsi="Calibri" w:cs="Calibri"/>
          <w:color w:val="000000"/>
        </w:rPr>
        <w:t>Coordinated and aligned policies; and</w:t>
      </w:r>
    </w:p>
    <w:p w14:paraId="5D437646" w14:textId="01F77523" w:rsidR="003B6715" w:rsidRPr="00C30081" w:rsidRDefault="00906979" w:rsidP="00656E04">
      <w:pPr>
        <w:numPr>
          <w:ilvl w:val="0"/>
          <w:numId w:val="1"/>
        </w:numPr>
        <w:pBdr>
          <w:top w:val="nil"/>
          <w:left w:val="nil"/>
          <w:bottom w:val="nil"/>
          <w:right w:val="nil"/>
          <w:between w:val="nil"/>
        </w:pBdr>
        <w:spacing w:after="120" w:line="288" w:lineRule="auto"/>
        <w:ind w:left="357" w:firstLine="0"/>
        <w:rPr>
          <w:rFonts w:ascii="Calibri" w:eastAsia="Calibri" w:hAnsi="Calibri" w:cs="Calibri"/>
          <w:color w:val="000000"/>
        </w:rPr>
      </w:pPr>
      <w:r w:rsidRPr="00C30081">
        <w:rPr>
          <w:rFonts w:ascii="Calibri" w:eastAsia="Calibri" w:hAnsi="Calibri" w:cs="Calibri"/>
          <w:color w:val="000000"/>
        </w:rPr>
        <w:t>Robust institutions, from customary to statutory.</w:t>
      </w:r>
    </w:p>
    <w:p w14:paraId="249DD48B" w14:textId="77777777" w:rsidR="00656E04" w:rsidRPr="00C30081" w:rsidRDefault="00656E04" w:rsidP="00656E04">
      <w:pPr>
        <w:pBdr>
          <w:top w:val="nil"/>
          <w:left w:val="nil"/>
          <w:bottom w:val="nil"/>
          <w:right w:val="nil"/>
          <w:between w:val="nil"/>
        </w:pBdr>
        <w:spacing w:after="120" w:line="288" w:lineRule="auto"/>
        <w:ind w:left="357"/>
        <w:rPr>
          <w:rFonts w:ascii="Calibri" w:eastAsia="Calibri" w:hAnsi="Calibri" w:cs="Calibri"/>
          <w:color w:val="000000"/>
          <w:sz w:val="10"/>
          <w:szCs w:val="10"/>
        </w:rPr>
      </w:pPr>
    </w:p>
    <w:p w14:paraId="001D3160" w14:textId="1BC3294B" w:rsidR="003B6715" w:rsidRPr="00C30081" w:rsidRDefault="006821DA">
      <w:pPr>
        <w:spacing w:after="120" w:line="288" w:lineRule="auto"/>
        <w:rPr>
          <w:rFonts w:ascii="Calibri" w:eastAsia="Calibri" w:hAnsi="Calibri" w:cs="Calibri"/>
          <w:b/>
          <w:iCs/>
          <w:sz w:val="24"/>
          <w:szCs w:val="24"/>
        </w:rPr>
      </w:pPr>
      <w:r w:rsidRPr="00C30081">
        <w:rPr>
          <w:rFonts w:ascii="Calibri" w:eastAsia="Calibri" w:hAnsi="Calibri" w:cs="Calibri"/>
          <w:b/>
          <w:iCs/>
          <w:sz w:val="24"/>
          <w:szCs w:val="24"/>
        </w:rPr>
        <w:t>Inventory Analysis</w:t>
      </w:r>
    </w:p>
    <w:p w14:paraId="3DA387B3" w14:textId="787F206D" w:rsidR="007A6467" w:rsidRPr="00C30081" w:rsidRDefault="00906979" w:rsidP="002B5416">
      <w:pPr>
        <w:shd w:val="clear" w:color="auto" w:fill="FFFFFF"/>
        <w:spacing w:after="120" w:line="288" w:lineRule="auto"/>
        <w:ind w:firstLine="720"/>
        <w:rPr>
          <w:rFonts w:ascii="Calibri" w:eastAsia="Calibri" w:hAnsi="Calibri" w:cs="Calibri"/>
          <w:color w:val="222222"/>
        </w:rPr>
      </w:pPr>
      <w:r w:rsidRPr="00C30081">
        <w:rPr>
          <w:rFonts w:ascii="Calibri" w:eastAsia="Calibri" w:hAnsi="Calibri" w:cs="Calibri"/>
          <w:b/>
          <w:bCs/>
          <w:color w:val="222222"/>
        </w:rPr>
        <w:t xml:space="preserve">The </w:t>
      </w:r>
      <w:r w:rsidR="007A6467" w:rsidRPr="00C30081">
        <w:rPr>
          <w:rFonts w:ascii="Calibri" w:eastAsia="Calibri" w:hAnsi="Calibri" w:cs="Calibri"/>
          <w:b/>
          <w:bCs/>
          <w:color w:val="222222"/>
        </w:rPr>
        <w:t xml:space="preserve">base </w:t>
      </w:r>
      <w:r w:rsidRPr="00C30081">
        <w:rPr>
          <w:rFonts w:ascii="Calibri" w:eastAsia="Calibri" w:hAnsi="Calibri" w:cs="Calibri"/>
          <w:b/>
          <w:bCs/>
          <w:color w:val="222222"/>
        </w:rPr>
        <w:t>inventory</w:t>
      </w:r>
      <w:r w:rsidR="007A6467" w:rsidRPr="00C30081">
        <w:rPr>
          <w:rFonts w:ascii="Calibri" w:eastAsia="Calibri" w:hAnsi="Calibri" w:cs="Calibri"/>
          <w:b/>
          <w:bCs/>
          <w:color w:val="222222"/>
        </w:rPr>
        <w:t xml:space="preserve"> (Appendix A)</w:t>
      </w:r>
      <w:r w:rsidRPr="00C30081">
        <w:rPr>
          <w:rFonts w:ascii="Calibri" w:eastAsia="Calibri" w:hAnsi="Calibri" w:cs="Calibri"/>
          <w:b/>
          <w:bCs/>
          <w:color w:val="222222"/>
        </w:rPr>
        <w:t xml:space="preserve"> contains</w:t>
      </w:r>
      <w:r w:rsidR="007A6467" w:rsidRPr="00C30081">
        <w:rPr>
          <w:rFonts w:ascii="Calibri" w:eastAsia="Calibri" w:hAnsi="Calibri" w:cs="Calibri"/>
          <w:b/>
          <w:bCs/>
          <w:color w:val="222222"/>
        </w:rPr>
        <w:t xml:space="preserve"> 341 resources</w:t>
      </w:r>
      <w:r w:rsidR="00A01C34">
        <w:rPr>
          <w:rFonts w:ascii="Calibri" w:eastAsia="Calibri" w:hAnsi="Calibri" w:cs="Calibri"/>
          <w:b/>
          <w:bCs/>
          <w:color w:val="222222"/>
        </w:rPr>
        <w:t xml:space="preserve">, of which </w:t>
      </w:r>
      <w:r w:rsidRPr="00C30081">
        <w:rPr>
          <w:rFonts w:ascii="Calibri" w:eastAsia="Calibri" w:hAnsi="Calibri" w:cs="Calibri"/>
          <w:b/>
          <w:bCs/>
          <w:color w:val="222222"/>
        </w:rPr>
        <w:t>3</w:t>
      </w:r>
      <w:r w:rsidR="006821DA" w:rsidRPr="00C30081">
        <w:rPr>
          <w:rFonts w:ascii="Calibri" w:eastAsia="Calibri" w:hAnsi="Calibri" w:cs="Calibri"/>
          <w:b/>
          <w:bCs/>
          <w:color w:val="222222"/>
        </w:rPr>
        <w:t>15</w:t>
      </w:r>
      <w:r w:rsidR="007A6467" w:rsidRPr="00C30081">
        <w:rPr>
          <w:rFonts w:ascii="Calibri" w:eastAsia="Calibri" w:hAnsi="Calibri" w:cs="Calibri"/>
          <w:b/>
          <w:bCs/>
          <w:color w:val="222222"/>
        </w:rPr>
        <w:t xml:space="preserve"> were</w:t>
      </w:r>
      <w:r w:rsidR="006821DA" w:rsidRPr="00C30081">
        <w:rPr>
          <w:rFonts w:ascii="Calibri" w:eastAsia="Calibri" w:hAnsi="Calibri" w:cs="Calibri"/>
          <w:b/>
          <w:bCs/>
          <w:color w:val="222222"/>
        </w:rPr>
        <w:t xml:space="preserve"> contributed by MEAs and competent </w:t>
      </w:r>
      <w:r w:rsidR="00710502" w:rsidRPr="00C30081">
        <w:rPr>
          <w:rFonts w:ascii="Calibri" w:eastAsia="Calibri" w:hAnsi="Calibri" w:cs="Calibri"/>
          <w:b/>
          <w:bCs/>
          <w:color w:val="222222"/>
        </w:rPr>
        <w:t>IGOs</w:t>
      </w:r>
      <w:r w:rsidR="007A6467" w:rsidRPr="00C30081">
        <w:rPr>
          <w:rFonts w:ascii="Calibri" w:eastAsia="Calibri" w:hAnsi="Calibri" w:cs="Calibri"/>
          <w:b/>
          <w:bCs/>
          <w:color w:val="222222"/>
        </w:rPr>
        <w:t xml:space="preserve"> and fall within the scope of this work.</w:t>
      </w:r>
      <w:r w:rsidR="005E44ED" w:rsidRPr="00C30081">
        <w:rPr>
          <w:rFonts w:ascii="Calibri" w:eastAsia="Calibri" w:hAnsi="Calibri" w:cs="Calibri"/>
          <w:b/>
          <w:bCs/>
          <w:color w:val="222222"/>
        </w:rPr>
        <w:t xml:space="preserve">  </w:t>
      </w:r>
      <w:r w:rsidR="00AB5B26" w:rsidRPr="00C30081">
        <w:rPr>
          <w:rFonts w:ascii="Calibri" w:eastAsia="Calibri" w:hAnsi="Calibri" w:cs="Calibri"/>
          <w:b/>
          <w:bCs/>
          <w:color w:val="222222"/>
        </w:rPr>
        <w:t xml:space="preserve">Of these 315 resources, </w:t>
      </w:r>
      <w:r w:rsidR="0048753D" w:rsidRPr="00C30081">
        <w:rPr>
          <w:rFonts w:ascii="Calibri" w:eastAsia="Calibri" w:hAnsi="Calibri" w:cs="Calibri"/>
          <w:b/>
          <w:bCs/>
          <w:color w:val="222222"/>
        </w:rPr>
        <w:t>1</w:t>
      </w:r>
      <w:r w:rsidR="004A0508" w:rsidRPr="00C30081">
        <w:rPr>
          <w:rFonts w:ascii="Calibri" w:eastAsia="Calibri" w:hAnsi="Calibri" w:cs="Calibri"/>
          <w:b/>
          <w:bCs/>
          <w:color w:val="222222"/>
        </w:rPr>
        <w:t>9</w:t>
      </w:r>
      <w:r w:rsidR="00186B25" w:rsidRPr="00C30081">
        <w:rPr>
          <w:rFonts w:ascii="Calibri" w:eastAsia="Calibri" w:hAnsi="Calibri" w:cs="Calibri"/>
          <w:b/>
          <w:bCs/>
          <w:color w:val="222222"/>
        </w:rPr>
        <w:t>5</w:t>
      </w:r>
      <w:r w:rsidR="00AB5B26" w:rsidRPr="00C30081">
        <w:rPr>
          <w:rFonts w:ascii="Calibri" w:eastAsia="Calibri" w:hAnsi="Calibri" w:cs="Calibri"/>
          <w:b/>
          <w:bCs/>
          <w:color w:val="222222"/>
        </w:rPr>
        <w:t xml:space="preserve"> are </w:t>
      </w:r>
      <w:r w:rsidR="00DA5B51" w:rsidRPr="00C30081">
        <w:rPr>
          <w:rFonts w:ascii="Calibri" w:eastAsia="Calibri" w:hAnsi="Calibri" w:cs="Calibri"/>
          <w:b/>
          <w:bCs/>
          <w:color w:val="222222"/>
        </w:rPr>
        <w:t>primarily focused on or have direct relevance to the sustainable management of terrestrial vertebrates</w:t>
      </w:r>
      <w:r w:rsidR="005E44ED" w:rsidRPr="00C30081">
        <w:rPr>
          <w:rFonts w:ascii="Calibri" w:eastAsia="Calibri" w:hAnsi="Calibri" w:cs="Calibri"/>
          <w:b/>
          <w:bCs/>
          <w:color w:val="222222"/>
        </w:rPr>
        <w:t>, 1</w:t>
      </w:r>
      <w:r w:rsidR="004A0508" w:rsidRPr="00C30081">
        <w:rPr>
          <w:rFonts w:ascii="Calibri" w:eastAsia="Calibri" w:hAnsi="Calibri" w:cs="Calibri"/>
          <w:b/>
          <w:bCs/>
          <w:color w:val="222222"/>
        </w:rPr>
        <w:t>4</w:t>
      </w:r>
      <w:r w:rsidR="00186B25" w:rsidRPr="00C30081">
        <w:rPr>
          <w:rFonts w:ascii="Calibri" w:eastAsia="Calibri" w:hAnsi="Calibri" w:cs="Calibri"/>
          <w:b/>
          <w:bCs/>
          <w:color w:val="222222"/>
        </w:rPr>
        <w:t>1</w:t>
      </w:r>
      <w:r w:rsidR="005E44ED" w:rsidRPr="00C30081">
        <w:rPr>
          <w:rFonts w:ascii="Calibri" w:eastAsia="Calibri" w:hAnsi="Calibri" w:cs="Calibri"/>
          <w:b/>
          <w:bCs/>
          <w:color w:val="222222"/>
        </w:rPr>
        <w:t xml:space="preserve"> from MEAs and </w:t>
      </w:r>
      <w:r w:rsidR="004A0508" w:rsidRPr="00C30081">
        <w:rPr>
          <w:rFonts w:ascii="Calibri" w:eastAsia="Calibri" w:hAnsi="Calibri" w:cs="Calibri"/>
          <w:b/>
          <w:bCs/>
          <w:color w:val="222222"/>
        </w:rPr>
        <w:t>54</w:t>
      </w:r>
      <w:r w:rsidR="005E44ED" w:rsidRPr="00C30081">
        <w:rPr>
          <w:rFonts w:ascii="Calibri" w:eastAsia="Calibri" w:hAnsi="Calibri" w:cs="Calibri"/>
          <w:b/>
          <w:bCs/>
          <w:color w:val="222222"/>
        </w:rPr>
        <w:t xml:space="preserve"> from IGOs.</w:t>
      </w:r>
      <w:r w:rsidR="00E06D56" w:rsidRPr="00C30081">
        <w:rPr>
          <w:rFonts w:ascii="Calibri" w:eastAsia="Calibri" w:hAnsi="Calibri" w:cs="Calibri"/>
          <w:b/>
          <w:bCs/>
          <w:color w:val="222222"/>
        </w:rPr>
        <w:t xml:space="preserve">  </w:t>
      </w:r>
      <w:r w:rsidR="007A6467" w:rsidRPr="00C30081">
        <w:rPr>
          <w:rFonts w:ascii="Calibri" w:eastAsia="Calibri" w:hAnsi="Calibri" w:cs="Calibri"/>
          <w:b/>
          <w:bCs/>
          <w:color w:val="222222"/>
        </w:rPr>
        <w:t>Again, as per the scope of work, these 195 resources (Appendix B) are the materials on which the analysis is based</w:t>
      </w:r>
      <w:r w:rsidR="007A6467" w:rsidRPr="00C30081">
        <w:rPr>
          <w:rFonts w:ascii="Calibri" w:eastAsia="Calibri" w:hAnsi="Calibri" w:cs="Calibri"/>
          <w:color w:val="222222"/>
        </w:rPr>
        <w:t>.</w:t>
      </w:r>
      <w:r w:rsidR="005E44ED" w:rsidRPr="00C30081">
        <w:rPr>
          <w:rFonts w:ascii="Calibri" w:eastAsia="Calibri" w:hAnsi="Calibri" w:cs="Calibri"/>
          <w:color w:val="222222"/>
        </w:rPr>
        <w:t xml:space="preserve">  </w:t>
      </w:r>
    </w:p>
    <w:p w14:paraId="2D3E4A55" w14:textId="400BF9B2" w:rsidR="00FD4CE6" w:rsidRPr="00C30081" w:rsidRDefault="00FD4CE6" w:rsidP="002B5416">
      <w:pPr>
        <w:shd w:val="clear" w:color="auto" w:fill="FFFFFF"/>
        <w:spacing w:after="120" w:line="288" w:lineRule="auto"/>
        <w:ind w:firstLine="720"/>
        <w:rPr>
          <w:rFonts w:ascii="Calibri" w:eastAsia="Calibri" w:hAnsi="Calibri" w:cs="Calibri"/>
          <w:color w:val="222222"/>
        </w:rPr>
      </w:pPr>
      <w:r w:rsidRPr="00C30081">
        <w:rPr>
          <w:rFonts w:ascii="Calibri" w:eastAsia="Calibri" w:hAnsi="Calibri" w:cs="Calibri"/>
          <w:color w:val="222222"/>
        </w:rPr>
        <w:t xml:space="preserve">The </w:t>
      </w:r>
      <w:r w:rsidR="007A6467" w:rsidRPr="00C30081">
        <w:rPr>
          <w:rFonts w:ascii="Calibri" w:eastAsia="Calibri" w:hAnsi="Calibri" w:cs="Calibri"/>
          <w:color w:val="222222"/>
        </w:rPr>
        <w:t xml:space="preserve">resources </w:t>
      </w:r>
      <w:r w:rsidRPr="00C30081">
        <w:rPr>
          <w:rFonts w:ascii="Calibri" w:eastAsia="Calibri" w:hAnsi="Calibri" w:cs="Calibri"/>
          <w:color w:val="222222"/>
        </w:rPr>
        <w:t xml:space="preserve">include a variety of guidance documents, reports, strategic frameworks, toolkits, databases, </w:t>
      </w:r>
      <w:r w:rsidR="00A01C34">
        <w:rPr>
          <w:rFonts w:ascii="Calibri" w:eastAsia="Calibri" w:hAnsi="Calibri" w:cs="Calibri"/>
          <w:color w:val="222222"/>
        </w:rPr>
        <w:t>factsheets, and</w:t>
      </w:r>
      <w:r w:rsidRPr="00C30081">
        <w:rPr>
          <w:rFonts w:ascii="Calibri" w:eastAsia="Calibri" w:hAnsi="Calibri" w:cs="Calibri"/>
          <w:color w:val="222222"/>
        </w:rPr>
        <w:t xml:space="preserve"> MEA Decisions and Recommendations.  </w:t>
      </w:r>
      <w:r w:rsidR="004A0508" w:rsidRPr="00C30081">
        <w:rPr>
          <w:rFonts w:ascii="Calibri" w:eastAsia="Calibri" w:hAnsi="Calibri" w:cs="Calibri"/>
          <w:color w:val="222222"/>
        </w:rPr>
        <w:t>Approximately</w:t>
      </w:r>
      <w:r w:rsidRPr="00C30081">
        <w:rPr>
          <w:rFonts w:ascii="Calibri" w:eastAsia="Calibri" w:hAnsi="Calibri" w:cs="Calibri"/>
          <w:color w:val="222222"/>
        </w:rPr>
        <w:t xml:space="preserve"> 45% of resources provide technical guidance, while nearly </w:t>
      </w:r>
      <w:r w:rsidR="004A0508" w:rsidRPr="00C30081">
        <w:rPr>
          <w:rFonts w:ascii="Calibri" w:eastAsia="Calibri" w:hAnsi="Calibri" w:cs="Calibri"/>
          <w:color w:val="222222"/>
        </w:rPr>
        <w:t>21</w:t>
      </w:r>
      <w:r w:rsidRPr="00C30081">
        <w:rPr>
          <w:rFonts w:ascii="Calibri" w:eastAsia="Calibri" w:hAnsi="Calibri" w:cs="Calibri"/>
          <w:color w:val="222222"/>
        </w:rPr>
        <w:t>% organize collections of resources under relevant headings.  All resources are accessible online.</w:t>
      </w:r>
    </w:p>
    <w:p w14:paraId="0BEE3861" w14:textId="2114948B" w:rsidR="00A01C34" w:rsidRPr="00FA63A4" w:rsidRDefault="004D0711" w:rsidP="00A01C34">
      <w:pPr>
        <w:shd w:val="clear" w:color="auto" w:fill="FFFFFF"/>
        <w:spacing w:after="120" w:line="288" w:lineRule="auto"/>
        <w:rPr>
          <w:rFonts w:ascii="Calibri" w:eastAsia="Calibri" w:hAnsi="Calibri" w:cs="Calibri"/>
          <w:b/>
          <w:bCs/>
          <w:i/>
          <w:iCs/>
          <w:color w:val="222222"/>
        </w:rPr>
      </w:pPr>
      <w:r w:rsidRPr="00C30081">
        <w:rPr>
          <w:rFonts w:ascii="Calibri" w:eastAsia="Calibri" w:hAnsi="Calibri" w:cs="Calibri"/>
          <w:b/>
          <w:bCs/>
          <w:i/>
          <w:iCs/>
          <w:color w:val="222222"/>
        </w:rPr>
        <w:t>Species</w:t>
      </w:r>
    </w:p>
    <w:p w14:paraId="08AEAB5B" w14:textId="1670CA6D" w:rsidR="00656E04" w:rsidRDefault="00A01C34" w:rsidP="00656E04">
      <w:pPr>
        <w:shd w:val="clear" w:color="auto" w:fill="FFFFFF"/>
        <w:spacing w:after="120" w:line="288" w:lineRule="auto"/>
        <w:ind w:firstLine="720"/>
        <w:rPr>
          <w:rFonts w:ascii="Calibri" w:eastAsia="Calibri" w:hAnsi="Calibri" w:cs="Calibri"/>
          <w:color w:val="222222"/>
        </w:rPr>
      </w:pPr>
      <w:r w:rsidRPr="00A01C34">
        <w:rPr>
          <w:rFonts w:ascii="Calibri" w:eastAsia="Calibri" w:hAnsi="Calibri" w:cs="Calibri"/>
          <w:color w:val="222222"/>
        </w:rPr>
        <w:t>Out of 195 applicable resources, 158 (just over 81%) are relevant to multiple species. These resources cover broad categories such as "terrestrial vertebrates in Southeast Asia," "migratory species," or "game/food species in tropical forests." Some resources also apply to all or a wide variety of species, such as the CBD’s "Global Taxonomy Initiative" or CITES’ "Handbook on CITES and Livelihoods, Parts I and II." The remaining 37 resources are more specialized, focusing on either a specific species or a narrower range of species.</w:t>
      </w:r>
    </w:p>
    <w:p w14:paraId="0AB334A5" w14:textId="77777777" w:rsidR="00FA63A4" w:rsidRPr="00C30081" w:rsidRDefault="00FA63A4" w:rsidP="00656E04">
      <w:pPr>
        <w:shd w:val="clear" w:color="auto" w:fill="FFFFFF"/>
        <w:spacing w:after="120" w:line="288" w:lineRule="auto"/>
        <w:ind w:firstLine="720"/>
        <w:rPr>
          <w:rFonts w:ascii="Calibri" w:eastAsia="Calibri" w:hAnsi="Calibri" w:cs="Calibri"/>
          <w:color w:val="222222"/>
          <w:sz w:val="10"/>
          <w:szCs w:val="10"/>
        </w:rPr>
      </w:pPr>
    </w:p>
    <w:p w14:paraId="1E3F6BD9" w14:textId="3E33E5F6" w:rsidR="004D0711" w:rsidRPr="00C30081" w:rsidRDefault="004D0711" w:rsidP="004D0711">
      <w:pPr>
        <w:pStyle w:val="Caption"/>
        <w:keepNext/>
      </w:pPr>
      <w:r w:rsidRPr="00C30081">
        <w:t xml:space="preserve">Table </w:t>
      </w:r>
      <w:fldSimple w:instr=" SEQ Table \* ARABIC ">
        <w:r w:rsidR="00173172" w:rsidRPr="00C30081">
          <w:rPr>
            <w:noProof/>
          </w:rPr>
          <w:t>1</w:t>
        </w:r>
      </w:fldSimple>
      <w:r w:rsidR="00C71B03" w:rsidRPr="00C30081">
        <w:t>:</w:t>
      </w:r>
      <w:r w:rsidRPr="00C30081">
        <w:t xml:space="preserve"> Breakdown of resources by species, CPW CBD Gap Analysis, Inventory of Existing Materials, Contributions from MEAs and competent IGOs within CPW’s mandate and scope (Appendix B)</w:t>
      </w:r>
    </w:p>
    <w:tbl>
      <w:tblPr>
        <w:tblStyle w:val="TableGrid"/>
        <w:tblW w:w="0" w:type="auto"/>
        <w:tblLook w:val="04A0" w:firstRow="1" w:lastRow="0" w:firstColumn="1" w:lastColumn="0" w:noHBand="0" w:noVBand="1"/>
      </w:tblPr>
      <w:tblGrid>
        <w:gridCol w:w="4675"/>
        <w:gridCol w:w="4675"/>
      </w:tblGrid>
      <w:tr w:rsidR="009C6416" w:rsidRPr="00C30081" w14:paraId="149AD6EA" w14:textId="77777777" w:rsidTr="009C6416">
        <w:tc>
          <w:tcPr>
            <w:tcW w:w="4675" w:type="dxa"/>
          </w:tcPr>
          <w:p w14:paraId="1E28FA7D" w14:textId="257C2E90" w:rsidR="009C6416" w:rsidRPr="00C30081" w:rsidRDefault="009C6416" w:rsidP="00DA5B51">
            <w:pPr>
              <w:spacing w:after="120" w:line="288" w:lineRule="auto"/>
              <w:rPr>
                <w:rFonts w:ascii="Calibri" w:eastAsia="Calibri" w:hAnsi="Calibri" w:cs="Calibri"/>
                <w:b/>
                <w:bCs/>
                <w:color w:val="222222"/>
              </w:rPr>
            </w:pPr>
            <w:bookmarkStart w:id="11" w:name="_Hlk169701253"/>
            <w:r w:rsidRPr="00C30081">
              <w:rPr>
                <w:rFonts w:ascii="Calibri" w:eastAsia="Calibri" w:hAnsi="Calibri" w:cs="Calibri"/>
                <w:b/>
                <w:bCs/>
                <w:color w:val="222222"/>
              </w:rPr>
              <w:t>Species / Species Category</w:t>
            </w:r>
          </w:p>
        </w:tc>
        <w:tc>
          <w:tcPr>
            <w:tcW w:w="4675" w:type="dxa"/>
          </w:tcPr>
          <w:p w14:paraId="251E4070" w14:textId="41FFF086" w:rsidR="009C6416" w:rsidRPr="00C30081" w:rsidRDefault="009C6416" w:rsidP="00DA5B51">
            <w:pPr>
              <w:spacing w:after="120" w:line="288" w:lineRule="auto"/>
              <w:rPr>
                <w:rFonts w:ascii="Calibri" w:eastAsia="Calibri" w:hAnsi="Calibri" w:cs="Calibri"/>
                <w:b/>
                <w:bCs/>
                <w:color w:val="222222"/>
              </w:rPr>
            </w:pPr>
            <w:r w:rsidRPr="00C30081">
              <w:rPr>
                <w:rFonts w:ascii="Calibri" w:eastAsia="Calibri" w:hAnsi="Calibri" w:cs="Calibri"/>
                <w:b/>
                <w:bCs/>
                <w:color w:val="222222"/>
              </w:rPr>
              <w:t>Number of Resources</w:t>
            </w:r>
            <w:r w:rsidR="004D0711" w:rsidRPr="00C30081">
              <w:rPr>
                <w:rFonts w:ascii="Calibri" w:eastAsia="Calibri" w:hAnsi="Calibri" w:cs="Calibri"/>
                <w:b/>
                <w:bCs/>
                <w:color w:val="222222"/>
              </w:rPr>
              <w:t xml:space="preserve"> (Appendix B)</w:t>
            </w:r>
          </w:p>
        </w:tc>
      </w:tr>
      <w:tr w:rsidR="009C6416" w:rsidRPr="00C30081" w14:paraId="483D90CF" w14:textId="77777777" w:rsidTr="009C6416">
        <w:tc>
          <w:tcPr>
            <w:tcW w:w="4675" w:type="dxa"/>
          </w:tcPr>
          <w:p w14:paraId="13339AC3" w14:textId="4923E5F8"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All or Various</w:t>
            </w:r>
          </w:p>
        </w:tc>
        <w:tc>
          <w:tcPr>
            <w:tcW w:w="4675" w:type="dxa"/>
          </w:tcPr>
          <w:p w14:paraId="3DC4F6D1" w14:textId="6A243CFA"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158</w:t>
            </w:r>
          </w:p>
        </w:tc>
      </w:tr>
      <w:tr w:rsidR="009C6416" w:rsidRPr="00C30081" w14:paraId="45937F90" w14:textId="77777777" w:rsidTr="009C6416">
        <w:tc>
          <w:tcPr>
            <w:tcW w:w="4675" w:type="dxa"/>
          </w:tcPr>
          <w:p w14:paraId="7CE929B7" w14:textId="26D6D550"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Birds</w:t>
            </w:r>
            <w:r w:rsidR="002728F8">
              <w:rPr>
                <w:rFonts w:ascii="Calibri" w:eastAsia="Calibri" w:hAnsi="Calibri" w:cs="Calibri"/>
                <w:color w:val="222222"/>
              </w:rPr>
              <w:t xml:space="preserve"> (</w:t>
            </w:r>
            <w:r w:rsidR="002728F8" w:rsidRPr="002728F8">
              <w:rPr>
                <w:rFonts w:ascii="Calibri" w:eastAsia="Calibri" w:hAnsi="Calibri" w:cs="Calibri"/>
                <w:i/>
                <w:iCs/>
                <w:color w:val="222222"/>
              </w:rPr>
              <w:t>Aves spp.</w:t>
            </w:r>
            <w:r w:rsidR="002728F8">
              <w:rPr>
                <w:rFonts w:ascii="Calibri" w:eastAsia="Calibri" w:hAnsi="Calibri" w:cs="Calibri"/>
                <w:color w:val="222222"/>
              </w:rPr>
              <w:t>)</w:t>
            </w:r>
          </w:p>
        </w:tc>
        <w:tc>
          <w:tcPr>
            <w:tcW w:w="4675" w:type="dxa"/>
          </w:tcPr>
          <w:p w14:paraId="17F24D7D" w14:textId="22737543"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 xml:space="preserve">  18</w:t>
            </w:r>
          </w:p>
        </w:tc>
      </w:tr>
      <w:tr w:rsidR="009C6416" w:rsidRPr="00C30081" w14:paraId="31839B1C" w14:textId="77777777" w:rsidTr="009C6416">
        <w:tc>
          <w:tcPr>
            <w:tcW w:w="4675" w:type="dxa"/>
          </w:tcPr>
          <w:p w14:paraId="46919845" w14:textId="7E18209C"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Elephant</w:t>
            </w:r>
            <w:r w:rsidR="002728F8">
              <w:rPr>
                <w:rFonts w:ascii="Calibri" w:eastAsia="Calibri" w:hAnsi="Calibri" w:cs="Calibri"/>
                <w:color w:val="222222"/>
              </w:rPr>
              <w:t xml:space="preserve"> (</w:t>
            </w:r>
            <w:r w:rsidR="002728F8" w:rsidRPr="002728F8">
              <w:rPr>
                <w:rFonts w:ascii="Calibri" w:eastAsia="Calibri" w:hAnsi="Calibri" w:cs="Calibri"/>
                <w:i/>
                <w:iCs/>
                <w:color w:val="222222"/>
              </w:rPr>
              <w:t>Elephantidae spp.</w:t>
            </w:r>
            <w:r w:rsidR="002728F8">
              <w:rPr>
                <w:rFonts w:ascii="Calibri" w:eastAsia="Calibri" w:hAnsi="Calibri" w:cs="Calibri"/>
                <w:color w:val="222222"/>
              </w:rPr>
              <w:t>)</w:t>
            </w:r>
            <w:r w:rsidRPr="00C30081">
              <w:rPr>
                <w:rFonts w:ascii="Calibri" w:eastAsia="Calibri" w:hAnsi="Calibri" w:cs="Calibri"/>
                <w:color w:val="222222"/>
              </w:rPr>
              <w:t xml:space="preserve"> only</w:t>
            </w:r>
          </w:p>
        </w:tc>
        <w:tc>
          <w:tcPr>
            <w:tcW w:w="4675" w:type="dxa"/>
          </w:tcPr>
          <w:p w14:paraId="5A8B6A8D" w14:textId="6B273DD7"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 xml:space="preserve">    3</w:t>
            </w:r>
          </w:p>
        </w:tc>
      </w:tr>
      <w:tr w:rsidR="009C6416" w:rsidRPr="00C30081" w14:paraId="062CCE3A" w14:textId="77777777" w:rsidTr="009C6416">
        <w:tc>
          <w:tcPr>
            <w:tcW w:w="4675" w:type="dxa"/>
          </w:tcPr>
          <w:p w14:paraId="20E24CA0" w14:textId="1FD6C89B"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lastRenderedPageBreak/>
              <w:t>Migratory Species</w:t>
            </w:r>
          </w:p>
        </w:tc>
        <w:tc>
          <w:tcPr>
            <w:tcW w:w="4675" w:type="dxa"/>
          </w:tcPr>
          <w:p w14:paraId="24A26C98" w14:textId="4F948FAB"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 xml:space="preserve">    3</w:t>
            </w:r>
          </w:p>
        </w:tc>
      </w:tr>
      <w:tr w:rsidR="009C6416" w:rsidRPr="00C30081" w14:paraId="5C183CD2" w14:textId="77777777" w:rsidTr="009C6416">
        <w:tc>
          <w:tcPr>
            <w:tcW w:w="4675" w:type="dxa"/>
          </w:tcPr>
          <w:p w14:paraId="7FF033B9" w14:textId="58F11DD3"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Pollinators</w:t>
            </w:r>
          </w:p>
        </w:tc>
        <w:tc>
          <w:tcPr>
            <w:tcW w:w="4675" w:type="dxa"/>
          </w:tcPr>
          <w:p w14:paraId="3CFD4A4D" w14:textId="33843461"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 xml:space="preserve">    2</w:t>
            </w:r>
          </w:p>
        </w:tc>
      </w:tr>
      <w:tr w:rsidR="00DD69D0" w:rsidRPr="00C30081" w14:paraId="72FD563F" w14:textId="77777777" w:rsidTr="001719C5">
        <w:tc>
          <w:tcPr>
            <w:tcW w:w="4675" w:type="dxa"/>
          </w:tcPr>
          <w:p w14:paraId="57B9B451" w14:textId="77777777" w:rsidR="00DD69D0" w:rsidRPr="00C30081" w:rsidRDefault="00DD69D0" w:rsidP="001719C5">
            <w:pPr>
              <w:spacing w:after="120" w:line="288" w:lineRule="auto"/>
              <w:rPr>
                <w:rFonts w:ascii="Calibri" w:eastAsia="Calibri" w:hAnsi="Calibri" w:cs="Calibri"/>
                <w:color w:val="222222"/>
              </w:rPr>
            </w:pPr>
            <w:r w:rsidRPr="00C30081">
              <w:rPr>
                <w:rFonts w:ascii="Calibri" w:eastAsia="Calibri" w:hAnsi="Calibri" w:cs="Calibri"/>
                <w:color w:val="222222"/>
              </w:rPr>
              <w:t>Ivory-bearing Animals</w:t>
            </w:r>
          </w:p>
        </w:tc>
        <w:tc>
          <w:tcPr>
            <w:tcW w:w="4675" w:type="dxa"/>
          </w:tcPr>
          <w:p w14:paraId="0A477918" w14:textId="77777777" w:rsidR="00DD69D0" w:rsidRPr="00C30081" w:rsidRDefault="00DD69D0" w:rsidP="001719C5">
            <w:pPr>
              <w:spacing w:after="120" w:line="288" w:lineRule="auto"/>
              <w:rPr>
                <w:rFonts w:ascii="Calibri" w:eastAsia="Calibri" w:hAnsi="Calibri" w:cs="Calibri"/>
                <w:color w:val="222222"/>
              </w:rPr>
            </w:pPr>
            <w:r w:rsidRPr="00C30081">
              <w:rPr>
                <w:rFonts w:ascii="Calibri" w:eastAsia="Calibri" w:hAnsi="Calibri" w:cs="Calibri"/>
                <w:color w:val="222222"/>
              </w:rPr>
              <w:t xml:space="preserve">    2</w:t>
            </w:r>
          </w:p>
        </w:tc>
      </w:tr>
      <w:tr w:rsidR="009C6416" w:rsidRPr="00C30081" w14:paraId="57DB8054" w14:textId="77777777" w:rsidTr="009C6416">
        <w:tc>
          <w:tcPr>
            <w:tcW w:w="4675" w:type="dxa"/>
          </w:tcPr>
          <w:p w14:paraId="28E21DC1" w14:textId="301F8F31"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Cheetah</w:t>
            </w:r>
            <w:r w:rsidR="002728F8">
              <w:rPr>
                <w:rFonts w:ascii="Calibri" w:eastAsia="Calibri" w:hAnsi="Calibri" w:cs="Calibri"/>
                <w:color w:val="222222"/>
              </w:rPr>
              <w:t xml:space="preserve"> (</w:t>
            </w:r>
            <w:r w:rsidR="002728F8" w:rsidRPr="002728F8">
              <w:rPr>
                <w:rFonts w:ascii="Calibri" w:eastAsia="Calibri" w:hAnsi="Calibri" w:cs="Calibri"/>
                <w:i/>
                <w:iCs/>
                <w:color w:val="222222"/>
              </w:rPr>
              <w:t>Acinonyx jubatus</w:t>
            </w:r>
            <w:r w:rsidR="002728F8">
              <w:rPr>
                <w:rFonts w:ascii="Calibri" w:eastAsia="Calibri" w:hAnsi="Calibri" w:cs="Calibri"/>
                <w:color w:val="222222"/>
              </w:rPr>
              <w:t>)</w:t>
            </w:r>
          </w:p>
        </w:tc>
        <w:tc>
          <w:tcPr>
            <w:tcW w:w="4675" w:type="dxa"/>
          </w:tcPr>
          <w:p w14:paraId="059C4A50" w14:textId="70C7CC9C"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 xml:space="preserve">    1</w:t>
            </w:r>
          </w:p>
        </w:tc>
      </w:tr>
      <w:tr w:rsidR="009C6416" w:rsidRPr="00C30081" w14:paraId="18EE23F9" w14:textId="77777777" w:rsidTr="009C6416">
        <w:tc>
          <w:tcPr>
            <w:tcW w:w="4675" w:type="dxa"/>
          </w:tcPr>
          <w:p w14:paraId="4335E10F" w14:textId="4BCDEFEA"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Turtle / Tortoise</w:t>
            </w:r>
            <w:r w:rsidR="002728F8">
              <w:rPr>
                <w:rFonts w:ascii="Calibri" w:eastAsia="Calibri" w:hAnsi="Calibri" w:cs="Calibri"/>
                <w:color w:val="222222"/>
              </w:rPr>
              <w:t xml:space="preserve"> (</w:t>
            </w:r>
            <w:r w:rsidR="002728F8" w:rsidRPr="002728F8">
              <w:rPr>
                <w:rFonts w:ascii="Calibri" w:eastAsia="Calibri" w:hAnsi="Calibri" w:cs="Calibri"/>
                <w:i/>
                <w:iCs/>
                <w:color w:val="222222"/>
              </w:rPr>
              <w:t>Testudines spp.</w:t>
            </w:r>
            <w:r w:rsidR="002728F8">
              <w:rPr>
                <w:rFonts w:ascii="Calibri" w:eastAsia="Calibri" w:hAnsi="Calibri" w:cs="Calibri"/>
                <w:color w:val="222222"/>
              </w:rPr>
              <w:t>)</w:t>
            </w:r>
            <w:r w:rsidR="0013789B">
              <w:rPr>
                <w:rFonts w:ascii="Calibri" w:eastAsia="Calibri" w:hAnsi="Calibri" w:cs="Calibri"/>
                <w:color w:val="222222"/>
              </w:rPr>
              <w:t xml:space="preserve"> only</w:t>
            </w:r>
          </w:p>
        </w:tc>
        <w:tc>
          <w:tcPr>
            <w:tcW w:w="4675" w:type="dxa"/>
          </w:tcPr>
          <w:p w14:paraId="0507D7CA" w14:textId="288EADEC"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 xml:space="preserve">    1</w:t>
            </w:r>
          </w:p>
        </w:tc>
      </w:tr>
      <w:tr w:rsidR="009C6416" w:rsidRPr="00C30081" w14:paraId="0FCA5943" w14:textId="77777777" w:rsidTr="009C6416">
        <w:tc>
          <w:tcPr>
            <w:tcW w:w="4675" w:type="dxa"/>
          </w:tcPr>
          <w:p w14:paraId="52C3738C" w14:textId="1AA77F9E" w:rsidR="009C6416" w:rsidRPr="00696E19" w:rsidRDefault="009C6416" w:rsidP="00DA5B51">
            <w:pPr>
              <w:spacing w:after="120" w:line="288" w:lineRule="auto"/>
              <w:rPr>
                <w:rFonts w:ascii="Calibri" w:eastAsia="Calibri" w:hAnsi="Calibri" w:cs="Calibri"/>
                <w:color w:val="222222"/>
                <w:lang w:val="pt-PT"/>
              </w:rPr>
            </w:pPr>
            <w:r w:rsidRPr="00696E19">
              <w:rPr>
                <w:rFonts w:ascii="Calibri" w:eastAsia="Calibri" w:hAnsi="Calibri" w:cs="Calibri"/>
                <w:color w:val="222222"/>
                <w:lang w:val="pt-PT"/>
              </w:rPr>
              <w:t>Saiga</w:t>
            </w:r>
            <w:r w:rsidR="002728F8" w:rsidRPr="00696E19">
              <w:rPr>
                <w:rFonts w:ascii="Calibri" w:eastAsia="Calibri" w:hAnsi="Calibri" w:cs="Calibri"/>
                <w:color w:val="222222"/>
                <w:lang w:val="pt-PT"/>
              </w:rPr>
              <w:t xml:space="preserve"> (</w:t>
            </w:r>
            <w:r w:rsidR="002728F8" w:rsidRPr="00696E19">
              <w:rPr>
                <w:rFonts w:ascii="Calibri" w:eastAsia="Calibri" w:hAnsi="Calibri" w:cs="Calibri"/>
                <w:i/>
                <w:iCs/>
                <w:color w:val="222222"/>
                <w:lang w:val="pt-PT"/>
              </w:rPr>
              <w:t>Saiga tatarica, S. borealis mongolica</w:t>
            </w:r>
            <w:r w:rsidR="002728F8" w:rsidRPr="00696E19">
              <w:rPr>
                <w:rFonts w:ascii="Calibri" w:eastAsia="Calibri" w:hAnsi="Calibri" w:cs="Calibri"/>
                <w:color w:val="222222"/>
                <w:lang w:val="pt-PT"/>
              </w:rPr>
              <w:t>)</w:t>
            </w:r>
          </w:p>
        </w:tc>
        <w:tc>
          <w:tcPr>
            <w:tcW w:w="4675" w:type="dxa"/>
          </w:tcPr>
          <w:p w14:paraId="2F34987A" w14:textId="5A854570" w:rsidR="009C6416" w:rsidRPr="00C30081" w:rsidRDefault="009C6416" w:rsidP="00DA5B51">
            <w:pPr>
              <w:spacing w:after="120" w:line="288" w:lineRule="auto"/>
              <w:rPr>
                <w:rFonts w:ascii="Calibri" w:eastAsia="Calibri" w:hAnsi="Calibri" w:cs="Calibri"/>
                <w:color w:val="222222"/>
              </w:rPr>
            </w:pPr>
            <w:r w:rsidRPr="00696E19">
              <w:rPr>
                <w:rFonts w:ascii="Calibri" w:eastAsia="Calibri" w:hAnsi="Calibri" w:cs="Calibri"/>
                <w:color w:val="222222"/>
                <w:lang w:val="pt-PT"/>
              </w:rPr>
              <w:t xml:space="preserve">    </w:t>
            </w:r>
            <w:r w:rsidRPr="00C30081">
              <w:rPr>
                <w:rFonts w:ascii="Calibri" w:eastAsia="Calibri" w:hAnsi="Calibri" w:cs="Calibri"/>
                <w:color w:val="222222"/>
              </w:rPr>
              <w:t>1</w:t>
            </w:r>
          </w:p>
        </w:tc>
      </w:tr>
      <w:tr w:rsidR="009C6416" w:rsidRPr="00C30081" w14:paraId="7CE54DBA" w14:textId="77777777" w:rsidTr="009C6416">
        <w:tc>
          <w:tcPr>
            <w:tcW w:w="4675" w:type="dxa"/>
          </w:tcPr>
          <w:p w14:paraId="05F2B965" w14:textId="73B8C1B2"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Insect Species</w:t>
            </w:r>
            <w:r w:rsidR="002728F8">
              <w:rPr>
                <w:rFonts w:ascii="Calibri" w:eastAsia="Calibri" w:hAnsi="Calibri" w:cs="Calibri"/>
                <w:color w:val="222222"/>
              </w:rPr>
              <w:t xml:space="preserve"> (</w:t>
            </w:r>
            <w:proofErr w:type="spellStart"/>
            <w:r w:rsidR="002728F8" w:rsidRPr="002728F8">
              <w:rPr>
                <w:rFonts w:ascii="Calibri" w:eastAsia="Calibri" w:hAnsi="Calibri" w:cs="Calibri"/>
                <w:i/>
                <w:iCs/>
                <w:color w:val="222222"/>
              </w:rPr>
              <w:t>Insecta</w:t>
            </w:r>
            <w:proofErr w:type="spellEnd"/>
            <w:r w:rsidR="002728F8" w:rsidRPr="002728F8">
              <w:rPr>
                <w:rFonts w:ascii="Calibri" w:eastAsia="Calibri" w:hAnsi="Calibri" w:cs="Calibri"/>
                <w:i/>
                <w:iCs/>
                <w:color w:val="222222"/>
              </w:rPr>
              <w:t xml:space="preserve"> spp.</w:t>
            </w:r>
            <w:r w:rsidR="002728F8">
              <w:rPr>
                <w:rFonts w:ascii="Calibri" w:eastAsia="Calibri" w:hAnsi="Calibri" w:cs="Calibri"/>
                <w:color w:val="222222"/>
              </w:rPr>
              <w:t>)</w:t>
            </w:r>
          </w:p>
        </w:tc>
        <w:tc>
          <w:tcPr>
            <w:tcW w:w="4675" w:type="dxa"/>
          </w:tcPr>
          <w:p w14:paraId="4BBF1715" w14:textId="0702AAEF"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 xml:space="preserve">    1</w:t>
            </w:r>
          </w:p>
        </w:tc>
      </w:tr>
      <w:tr w:rsidR="009C6416" w:rsidRPr="00C30081" w14:paraId="50AF8ABE" w14:textId="77777777" w:rsidTr="009C6416">
        <w:tc>
          <w:tcPr>
            <w:tcW w:w="4675" w:type="dxa"/>
          </w:tcPr>
          <w:p w14:paraId="56242302" w14:textId="14607B56"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Spotted Hyena</w:t>
            </w:r>
            <w:r w:rsidR="0013789B">
              <w:rPr>
                <w:rFonts w:ascii="Calibri" w:eastAsia="Calibri" w:hAnsi="Calibri" w:cs="Calibri"/>
                <w:color w:val="222222"/>
              </w:rPr>
              <w:t xml:space="preserve"> (</w:t>
            </w:r>
            <w:r w:rsidR="0013789B" w:rsidRPr="0013789B">
              <w:rPr>
                <w:rFonts w:ascii="Calibri" w:eastAsia="Calibri" w:hAnsi="Calibri" w:cs="Calibri"/>
                <w:i/>
                <w:iCs/>
                <w:color w:val="222222"/>
              </w:rPr>
              <w:t xml:space="preserve">Crocuta </w:t>
            </w:r>
            <w:proofErr w:type="spellStart"/>
            <w:r w:rsidR="0013789B" w:rsidRPr="0013789B">
              <w:rPr>
                <w:rFonts w:ascii="Calibri" w:eastAsia="Calibri" w:hAnsi="Calibri" w:cs="Calibri"/>
                <w:i/>
                <w:iCs/>
                <w:color w:val="222222"/>
              </w:rPr>
              <w:t>crocuta</w:t>
            </w:r>
            <w:proofErr w:type="spellEnd"/>
            <w:r w:rsidR="0013789B">
              <w:rPr>
                <w:rFonts w:ascii="Calibri" w:eastAsia="Calibri" w:hAnsi="Calibri" w:cs="Calibri"/>
                <w:color w:val="222222"/>
              </w:rPr>
              <w:t>)</w:t>
            </w:r>
          </w:p>
        </w:tc>
        <w:tc>
          <w:tcPr>
            <w:tcW w:w="4675" w:type="dxa"/>
          </w:tcPr>
          <w:p w14:paraId="435FE3B6" w14:textId="07C958D5"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 xml:space="preserve">    1</w:t>
            </w:r>
          </w:p>
        </w:tc>
      </w:tr>
      <w:tr w:rsidR="009C6416" w:rsidRPr="00C30081" w14:paraId="6644FD80" w14:textId="77777777" w:rsidTr="009C6416">
        <w:tc>
          <w:tcPr>
            <w:tcW w:w="4675" w:type="dxa"/>
          </w:tcPr>
          <w:p w14:paraId="26549E75" w14:textId="50860102"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Lion</w:t>
            </w:r>
            <w:r w:rsidR="0013789B">
              <w:rPr>
                <w:rFonts w:ascii="Calibri" w:eastAsia="Calibri" w:hAnsi="Calibri" w:cs="Calibri"/>
                <w:color w:val="222222"/>
              </w:rPr>
              <w:t xml:space="preserve"> (</w:t>
            </w:r>
            <w:proofErr w:type="spellStart"/>
            <w:r w:rsidR="0013789B" w:rsidRPr="0013789B">
              <w:rPr>
                <w:rFonts w:ascii="Calibri" w:eastAsia="Calibri" w:hAnsi="Calibri" w:cs="Calibri"/>
                <w:i/>
                <w:iCs/>
                <w:color w:val="222222"/>
              </w:rPr>
              <w:t>Pathera</w:t>
            </w:r>
            <w:proofErr w:type="spellEnd"/>
            <w:r w:rsidR="0013789B" w:rsidRPr="0013789B">
              <w:rPr>
                <w:rFonts w:ascii="Calibri" w:eastAsia="Calibri" w:hAnsi="Calibri" w:cs="Calibri"/>
                <w:i/>
                <w:iCs/>
                <w:color w:val="222222"/>
              </w:rPr>
              <w:t xml:space="preserve"> </w:t>
            </w:r>
            <w:proofErr w:type="spellStart"/>
            <w:r w:rsidR="0013789B" w:rsidRPr="0013789B">
              <w:rPr>
                <w:rFonts w:ascii="Calibri" w:eastAsia="Calibri" w:hAnsi="Calibri" w:cs="Calibri"/>
                <w:i/>
                <w:iCs/>
                <w:color w:val="222222"/>
              </w:rPr>
              <w:t>leo</w:t>
            </w:r>
            <w:proofErr w:type="spellEnd"/>
            <w:r w:rsidR="0013789B">
              <w:rPr>
                <w:rFonts w:ascii="Calibri" w:eastAsia="Calibri" w:hAnsi="Calibri" w:cs="Calibri"/>
                <w:color w:val="222222"/>
              </w:rPr>
              <w:t>)</w:t>
            </w:r>
          </w:p>
        </w:tc>
        <w:tc>
          <w:tcPr>
            <w:tcW w:w="4675" w:type="dxa"/>
          </w:tcPr>
          <w:p w14:paraId="174FAA4D" w14:textId="3D3DA793"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 xml:space="preserve">    1</w:t>
            </w:r>
          </w:p>
        </w:tc>
      </w:tr>
      <w:tr w:rsidR="009C6416" w:rsidRPr="00C30081" w14:paraId="3F028BAD" w14:textId="77777777" w:rsidTr="009C6416">
        <w:tc>
          <w:tcPr>
            <w:tcW w:w="4675" w:type="dxa"/>
          </w:tcPr>
          <w:p w14:paraId="481EBA51" w14:textId="64617FB5"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Hippopotamus</w:t>
            </w:r>
            <w:r w:rsidR="0013789B">
              <w:rPr>
                <w:rFonts w:ascii="Calibri" w:eastAsia="Calibri" w:hAnsi="Calibri" w:cs="Calibri"/>
                <w:color w:val="222222"/>
              </w:rPr>
              <w:t xml:space="preserve"> (</w:t>
            </w:r>
            <w:r w:rsidR="0013789B" w:rsidRPr="0013789B">
              <w:rPr>
                <w:rFonts w:ascii="Calibri" w:eastAsia="Calibri" w:hAnsi="Calibri" w:cs="Calibri"/>
                <w:i/>
                <w:iCs/>
                <w:color w:val="222222"/>
              </w:rPr>
              <w:t>Hippopotamus amphibius</w:t>
            </w:r>
            <w:r w:rsidR="0013789B">
              <w:rPr>
                <w:rFonts w:ascii="Calibri" w:eastAsia="Calibri" w:hAnsi="Calibri" w:cs="Calibri"/>
                <w:color w:val="222222"/>
              </w:rPr>
              <w:t>) only</w:t>
            </w:r>
          </w:p>
        </w:tc>
        <w:tc>
          <w:tcPr>
            <w:tcW w:w="4675" w:type="dxa"/>
          </w:tcPr>
          <w:p w14:paraId="5DDE94E2" w14:textId="1C4CAD9B"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 xml:space="preserve">    1</w:t>
            </w:r>
          </w:p>
        </w:tc>
      </w:tr>
      <w:tr w:rsidR="009C6416" w:rsidRPr="00C30081" w14:paraId="6BD4D642" w14:textId="77777777" w:rsidTr="009C6416">
        <w:tc>
          <w:tcPr>
            <w:tcW w:w="4675" w:type="dxa"/>
          </w:tcPr>
          <w:p w14:paraId="539FE9B3" w14:textId="142C7CF8"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Baboon</w:t>
            </w:r>
            <w:r w:rsidR="0013789B">
              <w:rPr>
                <w:rFonts w:ascii="Calibri" w:eastAsia="Calibri" w:hAnsi="Calibri" w:cs="Calibri"/>
                <w:color w:val="222222"/>
              </w:rPr>
              <w:t xml:space="preserve"> (</w:t>
            </w:r>
            <w:r w:rsidR="0013789B" w:rsidRPr="0013789B">
              <w:rPr>
                <w:rFonts w:ascii="Calibri" w:eastAsia="Calibri" w:hAnsi="Calibri" w:cs="Calibri"/>
                <w:i/>
                <w:iCs/>
                <w:color w:val="222222"/>
              </w:rPr>
              <w:t>Papio spp.</w:t>
            </w:r>
            <w:r w:rsidR="0013789B">
              <w:rPr>
                <w:rFonts w:ascii="Calibri" w:eastAsia="Calibri" w:hAnsi="Calibri" w:cs="Calibri"/>
                <w:color w:val="222222"/>
              </w:rPr>
              <w:t>)</w:t>
            </w:r>
          </w:p>
        </w:tc>
        <w:tc>
          <w:tcPr>
            <w:tcW w:w="4675" w:type="dxa"/>
          </w:tcPr>
          <w:p w14:paraId="38D5596F" w14:textId="2FD7CF4E"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 xml:space="preserve">    1</w:t>
            </w:r>
          </w:p>
        </w:tc>
      </w:tr>
      <w:tr w:rsidR="009C6416" w:rsidRPr="00C30081" w14:paraId="68490F8A" w14:textId="77777777" w:rsidTr="009C6416">
        <w:tc>
          <w:tcPr>
            <w:tcW w:w="4675" w:type="dxa"/>
          </w:tcPr>
          <w:p w14:paraId="16023254" w14:textId="081B786A"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Reptile Species</w:t>
            </w:r>
            <w:r w:rsidR="0013789B">
              <w:rPr>
                <w:rFonts w:ascii="Calibri" w:eastAsia="Calibri" w:hAnsi="Calibri" w:cs="Calibri"/>
                <w:color w:val="222222"/>
              </w:rPr>
              <w:t xml:space="preserve"> (</w:t>
            </w:r>
            <w:r w:rsidR="0013789B" w:rsidRPr="0013789B">
              <w:rPr>
                <w:rFonts w:ascii="Calibri" w:eastAsia="Calibri" w:hAnsi="Calibri" w:cs="Calibri"/>
                <w:i/>
                <w:iCs/>
                <w:color w:val="222222"/>
              </w:rPr>
              <w:t>Reptilia spp.</w:t>
            </w:r>
            <w:r w:rsidR="0013789B">
              <w:rPr>
                <w:rFonts w:ascii="Calibri" w:eastAsia="Calibri" w:hAnsi="Calibri" w:cs="Calibri"/>
                <w:color w:val="222222"/>
              </w:rPr>
              <w:t>)</w:t>
            </w:r>
          </w:p>
        </w:tc>
        <w:tc>
          <w:tcPr>
            <w:tcW w:w="4675" w:type="dxa"/>
          </w:tcPr>
          <w:p w14:paraId="6D51702B" w14:textId="0ABAEAF1"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 xml:space="preserve">    1</w:t>
            </w:r>
          </w:p>
        </w:tc>
      </w:tr>
    </w:tbl>
    <w:p w14:paraId="19E7CFDE" w14:textId="21BCCA18" w:rsidR="009C6416" w:rsidRPr="00C30081" w:rsidRDefault="00FA63A4" w:rsidP="003577C5">
      <w:pPr>
        <w:shd w:val="clear" w:color="auto" w:fill="FFFFFF"/>
        <w:spacing w:after="120" w:line="288" w:lineRule="auto"/>
        <w:rPr>
          <w:rFonts w:ascii="Calibri" w:eastAsia="Calibri" w:hAnsi="Calibri" w:cs="Calibri"/>
          <w:color w:val="222222"/>
          <w:sz w:val="24"/>
          <w:szCs w:val="24"/>
        </w:rPr>
      </w:pPr>
      <w:r w:rsidRPr="00C30081">
        <w:rPr>
          <w:rFonts w:ascii="Calibri" w:eastAsia="Calibri" w:hAnsi="Calibri" w:cs="Calibri"/>
          <w:noProof/>
          <w:color w:val="222222"/>
          <w:sz w:val="24"/>
          <w:szCs w:val="24"/>
        </w:rPr>
        <w:drawing>
          <wp:anchor distT="0" distB="0" distL="114300" distR="114300" simplePos="0" relativeHeight="251682816" behindDoc="1" locked="0" layoutInCell="1" allowOverlap="0" wp14:anchorId="046D4693" wp14:editId="730AE63D">
            <wp:simplePos x="0" y="0"/>
            <wp:positionH relativeFrom="column">
              <wp:posOffset>0</wp:posOffset>
            </wp:positionH>
            <wp:positionV relativeFrom="page">
              <wp:posOffset>5179695</wp:posOffset>
            </wp:positionV>
            <wp:extent cx="5934075" cy="3404870"/>
            <wp:effectExtent l="0" t="0" r="0" b="0"/>
            <wp:wrapTight wrapText="bothSides">
              <wp:wrapPolygon edited="0">
                <wp:start x="6379" y="121"/>
                <wp:lineTo x="5547" y="604"/>
                <wp:lineTo x="3606" y="1934"/>
                <wp:lineTo x="3536" y="2417"/>
                <wp:lineTo x="2496" y="4230"/>
                <wp:lineTo x="1803" y="6163"/>
                <wp:lineTo x="1387" y="8097"/>
                <wp:lineTo x="1179" y="10031"/>
                <wp:lineTo x="1179" y="11964"/>
                <wp:lineTo x="1456" y="13898"/>
                <wp:lineTo x="1942" y="15831"/>
                <wp:lineTo x="2635" y="17765"/>
                <wp:lineTo x="3952" y="19699"/>
                <wp:lineTo x="4022" y="19940"/>
                <wp:lineTo x="6449" y="21391"/>
                <wp:lineTo x="8182" y="21391"/>
                <wp:lineTo x="18792" y="21028"/>
                <wp:lineTo x="18861" y="20061"/>
                <wp:lineTo x="16226" y="19699"/>
                <wp:lineTo x="18930" y="19094"/>
                <wp:lineTo x="18930" y="16557"/>
                <wp:lineTo x="16434" y="15831"/>
                <wp:lineTo x="12620" y="15831"/>
                <wp:lineTo x="18722" y="15227"/>
                <wp:lineTo x="18861" y="14744"/>
                <wp:lineTo x="15047" y="13898"/>
                <wp:lineTo x="18514" y="13898"/>
                <wp:lineTo x="18722" y="13414"/>
                <wp:lineTo x="17266" y="11964"/>
                <wp:lineTo x="18792" y="10877"/>
                <wp:lineTo x="18584" y="10151"/>
                <wp:lineTo x="16365" y="10031"/>
                <wp:lineTo x="18306" y="9305"/>
                <wp:lineTo x="18237" y="8097"/>
                <wp:lineTo x="19554" y="8097"/>
                <wp:lineTo x="19485" y="7614"/>
                <wp:lineTo x="17752" y="6163"/>
                <wp:lineTo x="19277" y="5076"/>
                <wp:lineTo x="19000" y="4471"/>
                <wp:lineTo x="18445" y="3988"/>
                <wp:lineTo x="18792" y="3263"/>
                <wp:lineTo x="17197" y="2296"/>
                <wp:lineTo x="18306" y="967"/>
                <wp:lineTo x="18376" y="363"/>
                <wp:lineTo x="17752" y="121"/>
                <wp:lineTo x="6379" y="121"/>
              </wp:wrapPolygon>
            </wp:wrapTight>
            <wp:docPr id="10394912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491237" name="Picture 3"/>
                    <pic:cNvPicPr>
                      <a:picLocks noChangeAspect="1" noChangeArrowheads="1"/>
                    </pic:cNvPicPr>
                  </pic:nvPicPr>
                  <pic:blipFill>
                    <a:blip r:embed="rId35">
                      <a:extLst>
                        <a:ext uri="{28A0092B-C50C-407E-A947-70E740481C1C}">
                          <a14:useLocalDpi xmlns:a14="http://schemas.microsoft.com/office/drawing/2010/main" val="0"/>
                        </a:ext>
                      </a:extLst>
                    </a:blip>
                    <a:srcRect t="11735" b="11735"/>
                    <a:stretch>
                      <a:fillRect/>
                    </a:stretch>
                  </pic:blipFill>
                  <pic:spPr bwMode="auto">
                    <a:xfrm>
                      <a:off x="0" y="0"/>
                      <a:ext cx="5934075" cy="34048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526E" w:rsidRPr="00C30081">
        <w:rPr>
          <w:noProof/>
        </w:rPr>
        <mc:AlternateContent>
          <mc:Choice Requires="wps">
            <w:drawing>
              <wp:anchor distT="0" distB="0" distL="114300" distR="114300" simplePos="0" relativeHeight="251688960" behindDoc="1" locked="0" layoutInCell="1" allowOverlap="1" wp14:anchorId="104C9E3B" wp14:editId="1E49C81C">
                <wp:simplePos x="0" y="0"/>
                <wp:positionH relativeFrom="column">
                  <wp:posOffset>0</wp:posOffset>
                </wp:positionH>
                <wp:positionV relativeFrom="paragraph">
                  <wp:posOffset>298450</wp:posOffset>
                </wp:positionV>
                <wp:extent cx="5934075" cy="457200"/>
                <wp:effectExtent l="0" t="0" r="9525" b="0"/>
                <wp:wrapTight wrapText="bothSides">
                  <wp:wrapPolygon edited="0">
                    <wp:start x="0" y="0"/>
                    <wp:lineTo x="0" y="20700"/>
                    <wp:lineTo x="21565" y="20700"/>
                    <wp:lineTo x="21565" y="0"/>
                    <wp:lineTo x="0" y="0"/>
                  </wp:wrapPolygon>
                </wp:wrapTight>
                <wp:docPr id="1258111582" name="Text Box 1"/>
                <wp:cNvGraphicFramePr/>
                <a:graphic xmlns:a="http://schemas.openxmlformats.org/drawingml/2006/main">
                  <a:graphicData uri="http://schemas.microsoft.com/office/word/2010/wordprocessingShape">
                    <wps:wsp>
                      <wps:cNvSpPr txBox="1"/>
                      <wps:spPr>
                        <a:xfrm>
                          <a:off x="0" y="0"/>
                          <a:ext cx="5934075" cy="457200"/>
                        </a:xfrm>
                        <a:prstGeom prst="rect">
                          <a:avLst/>
                        </a:prstGeom>
                        <a:solidFill>
                          <a:prstClr val="white"/>
                        </a:solidFill>
                        <a:ln>
                          <a:noFill/>
                        </a:ln>
                      </wps:spPr>
                      <wps:txbx>
                        <w:txbxContent>
                          <w:p w14:paraId="1E631703" w14:textId="02529ABC" w:rsidR="00C71B03" w:rsidRPr="00B83DE2" w:rsidRDefault="00C71B03" w:rsidP="00C71B03">
                            <w:pPr>
                              <w:pStyle w:val="Caption"/>
                              <w:rPr>
                                <w:rFonts w:ascii="Calibri" w:eastAsia="Calibri" w:hAnsi="Calibri" w:cs="Calibri"/>
                                <w:noProof/>
                                <w:color w:val="222222"/>
                              </w:rPr>
                            </w:pPr>
                            <w:r>
                              <w:t xml:space="preserve">Figure 2: </w:t>
                            </w:r>
                            <w:r w:rsidRPr="003577C5">
                              <w:t>Breakdown of resources by species, CPW CBD Gap Analysis, Inventory of Existing Materials, Contributions from MEAs and competent IGOs within CPW’s mandate and scope (Appendix 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04C9E3B" id="Text Box 1" o:spid="_x0000_s1039" type="#_x0000_t202" style="position:absolute;margin-left:0;margin-top:23.5pt;width:467.25pt;height:36pt;z-index:-251627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" stroked="f">
                <v:textbox inset="0,0,0,0">
                  <w:txbxContent>
                    <w:p w14:paraId="1E631703" w14:textId="02529ABC" w:rsidR="00C71B03" w:rsidRPr="00B83DE2" w:rsidRDefault="00C71B03" w:rsidP="00C71B03">
                      <w:pPr>
                        <w:pStyle w:val="Caption"/>
                        <w:rPr>
                          <w:rFonts w:ascii="Calibri" w:eastAsia="Calibri" w:hAnsi="Calibri" w:cs="Calibri"/>
                          <w:noProof/>
                          <w:color w:val="222222"/>
                        </w:rPr>
                      </w:pPr>
                      <w:r>
                        <w:t xml:space="preserve">Figure 2: </w:t>
                      </w:r>
                      <w:r w:rsidRPr="003577C5">
                        <w:t>Breakdown of resources by species, CPW CBD Gap Analysis, Inventory of Existing Materials, Contributions from MEAs and competent IGOs within CPW’s mandate and scope (Appendix B)</w:t>
                      </w:r>
                    </w:p>
                  </w:txbxContent>
                </v:textbox>
                <w10:wrap type="tight"/>
              </v:shape>
            </w:pict>
          </mc:Fallback>
        </mc:AlternateContent>
      </w:r>
    </w:p>
    <w:p w14:paraId="0C7D6633" w14:textId="2D673355" w:rsidR="003577C5" w:rsidRPr="00C30081" w:rsidRDefault="003577C5" w:rsidP="003577C5">
      <w:pPr>
        <w:shd w:val="clear" w:color="auto" w:fill="FFFFFF"/>
        <w:spacing w:after="120" w:line="288" w:lineRule="auto"/>
        <w:rPr>
          <w:rFonts w:ascii="Calibri" w:eastAsia="Calibri" w:hAnsi="Calibri" w:cs="Calibri"/>
          <w:color w:val="222222"/>
          <w:sz w:val="24"/>
          <w:szCs w:val="24"/>
        </w:rPr>
      </w:pPr>
    </w:p>
    <w:p w14:paraId="2CC58570" w14:textId="321D1BB5" w:rsidR="003577C5" w:rsidRPr="00C30081" w:rsidRDefault="003577C5" w:rsidP="00DA5B51">
      <w:pPr>
        <w:shd w:val="clear" w:color="auto" w:fill="FFFFFF"/>
        <w:spacing w:after="120" w:line="288" w:lineRule="auto"/>
        <w:ind w:firstLine="720"/>
        <w:rPr>
          <w:rFonts w:ascii="Calibri" w:eastAsia="Calibri" w:hAnsi="Calibri" w:cs="Calibri"/>
          <w:color w:val="222222"/>
          <w:sz w:val="24"/>
          <w:szCs w:val="24"/>
        </w:rPr>
      </w:pPr>
    </w:p>
    <w:p w14:paraId="0E5D090F" w14:textId="078BC886" w:rsidR="003577C5" w:rsidRPr="00C30081" w:rsidRDefault="003577C5" w:rsidP="00DA5B51">
      <w:pPr>
        <w:shd w:val="clear" w:color="auto" w:fill="FFFFFF"/>
        <w:spacing w:after="120" w:line="288" w:lineRule="auto"/>
        <w:ind w:firstLine="720"/>
        <w:rPr>
          <w:rFonts w:ascii="Calibri" w:eastAsia="Calibri" w:hAnsi="Calibri" w:cs="Calibri"/>
          <w:color w:val="222222"/>
          <w:sz w:val="24"/>
          <w:szCs w:val="24"/>
        </w:rPr>
      </w:pPr>
    </w:p>
    <w:p w14:paraId="5394C3C8" w14:textId="654D7D70" w:rsidR="003577C5" w:rsidRPr="00C30081" w:rsidRDefault="003577C5" w:rsidP="00DA5B51">
      <w:pPr>
        <w:shd w:val="clear" w:color="auto" w:fill="FFFFFF"/>
        <w:spacing w:after="120" w:line="288" w:lineRule="auto"/>
        <w:ind w:firstLine="720"/>
        <w:rPr>
          <w:rFonts w:ascii="Calibri" w:eastAsia="Calibri" w:hAnsi="Calibri" w:cs="Calibri"/>
          <w:color w:val="222222"/>
          <w:sz w:val="24"/>
          <w:szCs w:val="24"/>
        </w:rPr>
      </w:pPr>
    </w:p>
    <w:p w14:paraId="6E03A8B9" w14:textId="1DF350AF" w:rsidR="003577C5" w:rsidRPr="00C30081" w:rsidRDefault="003577C5" w:rsidP="00DA5B51">
      <w:pPr>
        <w:shd w:val="clear" w:color="auto" w:fill="FFFFFF"/>
        <w:spacing w:after="120" w:line="288" w:lineRule="auto"/>
        <w:ind w:firstLine="720"/>
        <w:rPr>
          <w:rFonts w:ascii="Calibri" w:eastAsia="Calibri" w:hAnsi="Calibri" w:cs="Calibri"/>
          <w:color w:val="222222"/>
          <w:sz w:val="24"/>
          <w:szCs w:val="24"/>
        </w:rPr>
      </w:pPr>
    </w:p>
    <w:p w14:paraId="54FBA075" w14:textId="199D0459" w:rsidR="003577C5" w:rsidRPr="00C30081" w:rsidRDefault="003577C5" w:rsidP="00DA5B51">
      <w:pPr>
        <w:shd w:val="clear" w:color="auto" w:fill="FFFFFF"/>
        <w:spacing w:after="120" w:line="288" w:lineRule="auto"/>
        <w:ind w:firstLine="720"/>
        <w:rPr>
          <w:rFonts w:ascii="Calibri" w:eastAsia="Calibri" w:hAnsi="Calibri" w:cs="Calibri"/>
          <w:color w:val="222222"/>
          <w:sz w:val="24"/>
          <w:szCs w:val="24"/>
        </w:rPr>
      </w:pPr>
    </w:p>
    <w:p w14:paraId="372357F6" w14:textId="7F1ADD57" w:rsidR="003577C5" w:rsidRPr="00C30081" w:rsidRDefault="003577C5" w:rsidP="00DA5B51">
      <w:pPr>
        <w:shd w:val="clear" w:color="auto" w:fill="FFFFFF"/>
        <w:spacing w:after="120" w:line="288" w:lineRule="auto"/>
        <w:ind w:firstLine="720"/>
        <w:rPr>
          <w:rFonts w:ascii="Calibri" w:eastAsia="Calibri" w:hAnsi="Calibri" w:cs="Calibri"/>
          <w:color w:val="222222"/>
          <w:sz w:val="24"/>
          <w:szCs w:val="24"/>
        </w:rPr>
      </w:pPr>
    </w:p>
    <w:p w14:paraId="2420FCC7" w14:textId="1BCD1C50" w:rsidR="003577C5" w:rsidRPr="00C30081" w:rsidRDefault="003577C5" w:rsidP="00DA5B51">
      <w:pPr>
        <w:shd w:val="clear" w:color="auto" w:fill="FFFFFF"/>
        <w:spacing w:after="120" w:line="288" w:lineRule="auto"/>
        <w:ind w:firstLine="720"/>
        <w:rPr>
          <w:rFonts w:ascii="Calibri" w:eastAsia="Calibri" w:hAnsi="Calibri" w:cs="Calibri"/>
          <w:color w:val="222222"/>
          <w:sz w:val="24"/>
          <w:szCs w:val="24"/>
        </w:rPr>
      </w:pPr>
    </w:p>
    <w:p w14:paraId="1D6A098F" w14:textId="364E47AD" w:rsidR="00C71B03" w:rsidRPr="00C30081" w:rsidRDefault="00C71B03" w:rsidP="00DA5B51">
      <w:pPr>
        <w:shd w:val="clear" w:color="auto" w:fill="FFFFFF"/>
        <w:spacing w:after="120" w:line="288" w:lineRule="auto"/>
        <w:ind w:firstLine="720"/>
        <w:rPr>
          <w:rFonts w:ascii="Calibri" w:eastAsia="Calibri" w:hAnsi="Calibri" w:cs="Calibri"/>
          <w:color w:val="222222"/>
          <w:sz w:val="24"/>
          <w:szCs w:val="24"/>
        </w:rPr>
      </w:pPr>
    </w:p>
    <w:p w14:paraId="21DE97C9" w14:textId="4DBA56B2" w:rsidR="00C71B03" w:rsidRPr="00C30081" w:rsidRDefault="00C71B03" w:rsidP="00DA5B51">
      <w:pPr>
        <w:shd w:val="clear" w:color="auto" w:fill="FFFFFF"/>
        <w:spacing w:after="120" w:line="288" w:lineRule="auto"/>
        <w:ind w:firstLine="720"/>
        <w:rPr>
          <w:rFonts w:ascii="Calibri" w:eastAsia="Calibri" w:hAnsi="Calibri" w:cs="Calibri"/>
          <w:color w:val="222222"/>
          <w:sz w:val="24"/>
          <w:szCs w:val="24"/>
        </w:rPr>
      </w:pPr>
    </w:p>
    <w:p w14:paraId="337288DD" w14:textId="5332F337" w:rsidR="00B91AE3" w:rsidRPr="00C30081" w:rsidRDefault="00B91AE3" w:rsidP="00586299">
      <w:pPr>
        <w:shd w:val="clear" w:color="auto" w:fill="FFFFFF"/>
        <w:spacing w:after="120" w:line="288" w:lineRule="auto"/>
        <w:rPr>
          <w:rFonts w:ascii="Calibri" w:eastAsia="Calibri" w:hAnsi="Calibri" w:cs="Calibri"/>
          <w:color w:val="222222"/>
          <w:sz w:val="24"/>
          <w:szCs w:val="24"/>
        </w:rPr>
      </w:pPr>
    </w:p>
    <w:p w14:paraId="38CF73DA" w14:textId="77777777" w:rsidR="00A8526E" w:rsidRPr="00C30081" w:rsidRDefault="00A8526E" w:rsidP="00586299">
      <w:pPr>
        <w:shd w:val="clear" w:color="auto" w:fill="FFFFFF"/>
        <w:spacing w:after="120" w:line="288" w:lineRule="auto"/>
        <w:rPr>
          <w:rFonts w:ascii="Calibri" w:eastAsia="Calibri" w:hAnsi="Calibri" w:cs="Calibri"/>
          <w:color w:val="222222"/>
          <w:sz w:val="24"/>
          <w:szCs w:val="24"/>
        </w:rPr>
      </w:pPr>
    </w:p>
    <w:p w14:paraId="1AA721B2" w14:textId="77777777" w:rsidR="00C80971" w:rsidRPr="00C30081" w:rsidRDefault="00C80971" w:rsidP="00586299">
      <w:pPr>
        <w:shd w:val="clear" w:color="auto" w:fill="FFFFFF"/>
        <w:spacing w:after="120" w:line="288" w:lineRule="auto"/>
        <w:rPr>
          <w:rFonts w:ascii="Calibri" w:eastAsia="Calibri" w:hAnsi="Calibri" w:cs="Calibri"/>
          <w:color w:val="222222"/>
          <w:sz w:val="24"/>
          <w:szCs w:val="24"/>
        </w:rPr>
      </w:pPr>
    </w:p>
    <w:p w14:paraId="4EE6D57D" w14:textId="64581CD6" w:rsidR="00586299" w:rsidRPr="00C30081" w:rsidRDefault="00B835C0" w:rsidP="00586299">
      <w:pPr>
        <w:shd w:val="clear" w:color="auto" w:fill="FFFFFF"/>
        <w:spacing w:after="120" w:line="288" w:lineRule="auto"/>
        <w:rPr>
          <w:rFonts w:ascii="Calibri" w:eastAsia="Calibri" w:hAnsi="Calibri" w:cs="Calibri"/>
          <w:color w:val="222222"/>
          <w:sz w:val="24"/>
          <w:szCs w:val="24"/>
        </w:rPr>
      </w:pPr>
      <w:r w:rsidRPr="00C30081">
        <w:rPr>
          <w:rFonts w:ascii="Calibri" w:eastAsia="Calibri" w:hAnsi="Calibri" w:cs="Calibri"/>
          <w:color w:val="222222"/>
          <w:sz w:val="24"/>
          <w:szCs w:val="24"/>
        </w:rPr>
        <w:lastRenderedPageBreak/>
        <w:t>183 resources, or nearly 94%, pertain to terrestrial animal harvesting.  52 of these, or nearly 27%, are primarily relevant to this practice, while 49, or approximately 25%, are relevant to all practices, i.e., terrestrial animal harvesting, fishing, logging, gathering, and non-extractive practices, to varying degrees.  Less than 7% of resources are not relevant to terrestrial animal harvesting but are relevant to terrestrial vertebrate management and use.</w:t>
      </w:r>
    </w:p>
    <w:p w14:paraId="57E5320A" w14:textId="77777777" w:rsidR="00586299" w:rsidRPr="00C30081" w:rsidRDefault="00586299" w:rsidP="00586299">
      <w:pPr>
        <w:shd w:val="clear" w:color="auto" w:fill="FFFFFF"/>
        <w:spacing w:after="120" w:line="288" w:lineRule="auto"/>
        <w:rPr>
          <w:sz w:val="10"/>
          <w:szCs w:val="10"/>
        </w:rPr>
      </w:pPr>
    </w:p>
    <w:p w14:paraId="44359EB0" w14:textId="268277F0" w:rsidR="00B835C0" w:rsidRPr="00C30081" w:rsidRDefault="00B835C0" w:rsidP="00B835C0">
      <w:pPr>
        <w:pStyle w:val="Caption"/>
        <w:keepNext/>
      </w:pPr>
      <w:r w:rsidRPr="00C30081">
        <w:t xml:space="preserve">Table </w:t>
      </w:r>
      <w:fldSimple w:instr=" SEQ Table \* ARABIC ">
        <w:r w:rsidR="00173172" w:rsidRPr="00C30081">
          <w:rPr>
            <w:noProof/>
          </w:rPr>
          <w:t>2</w:t>
        </w:r>
      </w:fldSimple>
      <w:r w:rsidRPr="00C30081">
        <w:t>:</w:t>
      </w:r>
      <w:r w:rsidRPr="00C30081">
        <w:rPr>
          <w:i w:val="0"/>
          <w:iCs w:val="0"/>
          <w:color w:val="auto"/>
        </w:rPr>
        <w:t xml:space="preserve"> </w:t>
      </w:r>
      <w:r w:rsidRPr="00C30081">
        <w:t>Breakdown of resources by type(s) of practice, CPW CBD Gap Analysis, Inventory of Existing Materials, Contributions from MEAs and competent IGOs within CPW’s mandate and scope (Appendix B)</w:t>
      </w:r>
    </w:p>
    <w:tbl>
      <w:tblPr>
        <w:tblStyle w:val="TableGrid"/>
        <w:tblW w:w="0" w:type="auto"/>
        <w:tblLook w:val="04A0" w:firstRow="1" w:lastRow="0" w:firstColumn="1" w:lastColumn="0" w:noHBand="0" w:noVBand="1"/>
      </w:tblPr>
      <w:tblGrid>
        <w:gridCol w:w="4675"/>
        <w:gridCol w:w="4675"/>
      </w:tblGrid>
      <w:tr w:rsidR="009C6416" w:rsidRPr="00C30081" w14:paraId="05582BE8" w14:textId="77777777" w:rsidTr="009C6416">
        <w:tc>
          <w:tcPr>
            <w:tcW w:w="4675" w:type="dxa"/>
          </w:tcPr>
          <w:p w14:paraId="51B11DA2" w14:textId="03914863" w:rsidR="009C6416" w:rsidRPr="00C30081" w:rsidRDefault="009C6416" w:rsidP="00DA5B51">
            <w:pPr>
              <w:spacing w:after="120" w:line="288" w:lineRule="auto"/>
              <w:rPr>
                <w:rFonts w:ascii="Calibri" w:eastAsia="Calibri" w:hAnsi="Calibri" w:cs="Calibri"/>
                <w:b/>
                <w:bCs/>
                <w:color w:val="222222"/>
              </w:rPr>
            </w:pPr>
            <w:r w:rsidRPr="00C30081">
              <w:rPr>
                <w:rFonts w:ascii="Calibri" w:eastAsia="Calibri" w:hAnsi="Calibri" w:cs="Calibri"/>
                <w:b/>
                <w:bCs/>
                <w:color w:val="222222"/>
              </w:rPr>
              <w:t>Type of Practice / Combination of Practices</w:t>
            </w:r>
          </w:p>
        </w:tc>
        <w:tc>
          <w:tcPr>
            <w:tcW w:w="4675" w:type="dxa"/>
          </w:tcPr>
          <w:p w14:paraId="12CAB396" w14:textId="0C40EAA1" w:rsidR="009C6416" w:rsidRPr="00C30081" w:rsidRDefault="009C6416" w:rsidP="00DA5B51">
            <w:pPr>
              <w:spacing w:after="120" w:line="288" w:lineRule="auto"/>
              <w:rPr>
                <w:rFonts w:ascii="Calibri" w:eastAsia="Calibri" w:hAnsi="Calibri" w:cs="Calibri"/>
                <w:b/>
                <w:bCs/>
                <w:color w:val="222222"/>
              </w:rPr>
            </w:pPr>
            <w:r w:rsidRPr="00C30081">
              <w:rPr>
                <w:rFonts w:ascii="Calibri" w:eastAsia="Calibri" w:hAnsi="Calibri" w:cs="Calibri"/>
                <w:b/>
                <w:bCs/>
                <w:color w:val="222222"/>
              </w:rPr>
              <w:t>Number of Resources</w:t>
            </w:r>
          </w:p>
        </w:tc>
      </w:tr>
      <w:tr w:rsidR="009C6416" w:rsidRPr="00C30081" w14:paraId="139E1BEA" w14:textId="77777777" w:rsidTr="009C6416">
        <w:tc>
          <w:tcPr>
            <w:tcW w:w="4675" w:type="dxa"/>
          </w:tcPr>
          <w:p w14:paraId="22990F6B" w14:textId="138D6428"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Terrestrial Animal Harvesting</w:t>
            </w:r>
          </w:p>
        </w:tc>
        <w:tc>
          <w:tcPr>
            <w:tcW w:w="4675" w:type="dxa"/>
          </w:tcPr>
          <w:p w14:paraId="64F12ED2" w14:textId="0FAB3172"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52</w:t>
            </w:r>
          </w:p>
        </w:tc>
      </w:tr>
      <w:tr w:rsidR="009C6416" w:rsidRPr="00C30081" w14:paraId="4FE2E042" w14:textId="77777777" w:rsidTr="009C6416">
        <w:tc>
          <w:tcPr>
            <w:tcW w:w="4675" w:type="dxa"/>
          </w:tcPr>
          <w:p w14:paraId="54ED0467" w14:textId="2175486E"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All Practices</w:t>
            </w:r>
          </w:p>
        </w:tc>
        <w:tc>
          <w:tcPr>
            <w:tcW w:w="4675" w:type="dxa"/>
          </w:tcPr>
          <w:p w14:paraId="23CECEDE" w14:textId="5CF4F519"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49</w:t>
            </w:r>
          </w:p>
        </w:tc>
      </w:tr>
      <w:tr w:rsidR="009C6416" w:rsidRPr="00C30081" w14:paraId="3E6AF29A" w14:textId="77777777" w:rsidTr="009C6416">
        <w:tc>
          <w:tcPr>
            <w:tcW w:w="4675" w:type="dxa"/>
          </w:tcPr>
          <w:p w14:paraId="084EDA18" w14:textId="5CFA7669"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Terrestrial Animal Harvesting, Fishing + Non-extractive Practices</w:t>
            </w:r>
          </w:p>
        </w:tc>
        <w:tc>
          <w:tcPr>
            <w:tcW w:w="4675" w:type="dxa"/>
          </w:tcPr>
          <w:p w14:paraId="54118011" w14:textId="27DBCC2F"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22</w:t>
            </w:r>
          </w:p>
        </w:tc>
      </w:tr>
      <w:tr w:rsidR="009C6416" w:rsidRPr="00C30081" w14:paraId="5368127E" w14:textId="77777777" w:rsidTr="009C6416">
        <w:tc>
          <w:tcPr>
            <w:tcW w:w="4675" w:type="dxa"/>
          </w:tcPr>
          <w:p w14:paraId="3EF36FE0" w14:textId="4A18F28F"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Terrestrial Animal Harvesting + Non-extractive Practices</w:t>
            </w:r>
          </w:p>
        </w:tc>
        <w:tc>
          <w:tcPr>
            <w:tcW w:w="4675" w:type="dxa"/>
          </w:tcPr>
          <w:p w14:paraId="1C17AD82" w14:textId="31B117D8"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12</w:t>
            </w:r>
          </w:p>
        </w:tc>
      </w:tr>
      <w:tr w:rsidR="009C6416" w:rsidRPr="00C30081" w14:paraId="1C9B3F5F" w14:textId="77777777" w:rsidTr="009C6416">
        <w:tc>
          <w:tcPr>
            <w:tcW w:w="4675" w:type="dxa"/>
          </w:tcPr>
          <w:p w14:paraId="4FF9C931" w14:textId="508DC66B"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Terrestrial Animal Harvesting + Fishing</w:t>
            </w:r>
          </w:p>
        </w:tc>
        <w:tc>
          <w:tcPr>
            <w:tcW w:w="4675" w:type="dxa"/>
          </w:tcPr>
          <w:p w14:paraId="3CA838E3" w14:textId="63434131"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12</w:t>
            </w:r>
          </w:p>
        </w:tc>
      </w:tr>
      <w:tr w:rsidR="009C6416" w:rsidRPr="00C30081" w14:paraId="160B973C" w14:textId="77777777" w:rsidTr="009C6416">
        <w:tc>
          <w:tcPr>
            <w:tcW w:w="4675" w:type="dxa"/>
          </w:tcPr>
          <w:p w14:paraId="5122833B" w14:textId="18942ED4"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All Extractive Practices</w:t>
            </w:r>
          </w:p>
        </w:tc>
        <w:tc>
          <w:tcPr>
            <w:tcW w:w="4675" w:type="dxa"/>
          </w:tcPr>
          <w:p w14:paraId="34114833" w14:textId="1953FEB7"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21</w:t>
            </w:r>
          </w:p>
        </w:tc>
      </w:tr>
      <w:tr w:rsidR="009C6416" w:rsidRPr="00C30081" w14:paraId="109DE96B" w14:textId="77777777" w:rsidTr="009C6416">
        <w:tc>
          <w:tcPr>
            <w:tcW w:w="4675" w:type="dxa"/>
          </w:tcPr>
          <w:p w14:paraId="546329B9" w14:textId="03A2656D"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Non-extractive Practices</w:t>
            </w:r>
          </w:p>
        </w:tc>
        <w:tc>
          <w:tcPr>
            <w:tcW w:w="4675" w:type="dxa"/>
          </w:tcPr>
          <w:p w14:paraId="7B4491E5" w14:textId="5F7A02C1"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10</w:t>
            </w:r>
          </w:p>
        </w:tc>
      </w:tr>
      <w:tr w:rsidR="009C6416" w:rsidRPr="00C30081" w14:paraId="42EF5E8C" w14:textId="77777777" w:rsidTr="009C6416">
        <w:tc>
          <w:tcPr>
            <w:tcW w:w="4675" w:type="dxa"/>
          </w:tcPr>
          <w:p w14:paraId="077DD94E" w14:textId="64FD541A"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Terrestrial Animal Harvesting, Fishing + Gathering</w:t>
            </w:r>
          </w:p>
        </w:tc>
        <w:tc>
          <w:tcPr>
            <w:tcW w:w="4675" w:type="dxa"/>
          </w:tcPr>
          <w:p w14:paraId="0206336C" w14:textId="5321FA78"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 xml:space="preserve">  8</w:t>
            </w:r>
          </w:p>
        </w:tc>
      </w:tr>
      <w:tr w:rsidR="009C6416" w:rsidRPr="00C30081" w14:paraId="50692F02" w14:textId="77777777" w:rsidTr="009C6416">
        <w:tc>
          <w:tcPr>
            <w:tcW w:w="4675" w:type="dxa"/>
          </w:tcPr>
          <w:p w14:paraId="0CF2B531" w14:textId="103508EE"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Terrestrial Animal Harvesting, Fishing, Gathering + Non-extractive Practices</w:t>
            </w:r>
          </w:p>
        </w:tc>
        <w:tc>
          <w:tcPr>
            <w:tcW w:w="4675" w:type="dxa"/>
          </w:tcPr>
          <w:p w14:paraId="561DCDB3" w14:textId="1D6A683A"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 xml:space="preserve">  5</w:t>
            </w:r>
          </w:p>
        </w:tc>
      </w:tr>
      <w:tr w:rsidR="009C6416" w:rsidRPr="00C30081" w14:paraId="5482E1C6" w14:textId="77777777" w:rsidTr="009C6416">
        <w:tc>
          <w:tcPr>
            <w:tcW w:w="4675" w:type="dxa"/>
          </w:tcPr>
          <w:p w14:paraId="33A18985" w14:textId="3BDAC093"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Gathering + Non-extractive Practices</w:t>
            </w:r>
          </w:p>
        </w:tc>
        <w:tc>
          <w:tcPr>
            <w:tcW w:w="4675" w:type="dxa"/>
          </w:tcPr>
          <w:p w14:paraId="57257EEB" w14:textId="5B6A89A2"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 xml:space="preserve">  2</w:t>
            </w:r>
          </w:p>
        </w:tc>
      </w:tr>
      <w:tr w:rsidR="009C6416" w:rsidRPr="00C30081" w14:paraId="6F67CC3E" w14:textId="77777777" w:rsidTr="009C6416">
        <w:tc>
          <w:tcPr>
            <w:tcW w:w="4675" w:type="dxa"/>
          </w:tcPr>
          <w:p w14:paraId="3C1C520E" w14:textId="13EB85CA"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Terrestrial Animal Harvesting + Logging</w:t>
            </w:r>
          </w:p>
        </w:tc>
        <w:tc>
          <w:tcPr>
            <w:tcW w:w="4675" w:type="dxa"/>
          </w:tcPr>
          <w:p w14:paraId="2584B6DC" w14:textId="0A3EED4D"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 xml:space="preserve">  1</w:t>
            </w:r>
          </w:p>
        </w:tc>
      </w:tr>
      <w:tr w:rsidR="009C6416" w:rsidRPr="00C30081" w14:paraId="5CF1C25F" w14:textId="77777777" w:rsidTr="009C6416">
        <w:tc>
          <w:tcPr>
            <w:tcW w:w="4675" w:type="dxa"/>
          </w:tcPr>
          <w:p w14:paraId="7C135ACF" w14:textId="3E580C6C"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Logging + Gathering</w:t>
            </w:r>
          </w:p>
        </w:tc>
        <w:tc>
          <w:tcPr>
            <w:tcW w:w="4675" w:type="dxa"/>
          </w:tcPr>
          <w:p w14:paraId="0D8FB3CF" w14:textId="28C8F929" w:rsidR="009C6416" w:rsidRPr="00C30081" w:rsidRDefault="009C6416" w:rsidP="00DA5B51">
            <w:pPr>
              <w:spacing w:after="120" w:line="288" w:lineRule="auto"/>
              <w:rPr>
                <w:rFonts w:ascii="Calibri" w:eastAsia="Calibri" w:hAnsi="Calibri" w:cs="Calibri"/>
                <w:color w:val="222222"/>
              </w:rPr>
            </w:pPr>
            <w:r w:rsidRPr="00C30081">
              <w:rPr>
                <w:rFonts w:ascii="Calibri" w:eastAsia="Calibri" w:hAnsi="Calibri" w:cs="Calibri"/>
                <w:color w:val="222222"/>
              </w:rPr>
              <w:t xml:space="preserve">  1</w:t>
            </w:r>
          </w:p>
        </w:tc>
      </w:tr>
    </w:tbl>
    <w:p w14:paraId="601668BA" w14:textId="30353EEF" w:rsidR="00586299" w:rsidRPr="00C30081" w:rsidRDefault="00FA63A4" w:rsidP="00FA63A4">
      <w:pPr>
        <w:shd w:val="clear" w:color="auto" w:fill="FFFFFF"/>
        <w:spacing w:after="120" w:line="288" w:lineRule="auto"/>
        <w:rPr>
          <w:rFonts w:ascii="Calibri" w:eastAsia="Calibri" w:hAnsi="Calibri" w:cs="Calibri"/>
          <w:color w:val="222222"/>
          <w:sz w:val="24"/>
          <w:szCs w:val="24"/>
        </w:rPr>
      </w:pPr>
      <w:r w:rsidRPr="00C30081">
        <w:rPr>
          <w:noProof/>
        </w:rPr>
        <w:lastRenderedPageBreak/>
        <mc:AlternateContent>
          <mc:Choice Requires="wps">
            <w:drawing>
              <wp:anchor distT="0" distB="0" distL="114300" distR="114300" simplePos="0" relativeHeight="251692032" behindDoc="1" locked="0" layoutInCell="1" allowOverlap="1" wp14:anchorId="1C6E492E" wp14:editId="2013D663">
                <wp:simplePos x="0" y="0"/>
                <wp:positionH relativeFrom="column">
                  <wp:posOffset>19050</wp:posOffset>
                </wp:positionH>
                <wp:positionV relativeFrom="paragraph">
                  <wp:posOffset>217805</wp:posOffset>
                </wp:positionV>
                <wp:extent cx="5934075" cy="457200"/>
                <wp:effectExtent l="0" t="0" r="9525" b="0"/>
                <wp:wrapTight wrapText="bothSides">
                  <wp:wrapPolygon edited="0">
                    <wp:start x="0" y="0"/>
                    <wp:lineTo x="0" y="20700"/>
                    <wp:lineTo x="21565" y="20700"/>
                    <wp:lineTo x="21565" y="0"/>
                    <wp:lineTo x="0" y="0"/>
                  </wp:wrapPolygon>
                </wp:wrapTight>
                <wp:docPr id="385537801" name="Text Box 1"/>
                <wp:cNvGraphicFramePr/>
                <a:graphic xmlns:a="http://schemas.openxmlformats.org/drawingml/2006/main">
                  <a:graphicData uri="http://schemas.microsoft.com/office/word/2010/wordprocessingShape">
                    <wps:wsp>
                      <wps:cNvSpPr txBox="1"/>
                      <wps:spPr>
                        <a:xfrm>
                          <a:off x="0" y="0"/>
                          <a:ext cx="5934075" cy="457200"/>
                        </a:xfrm>
                        <a:prstGeom prst="rect">
                          <a:avLst/>
                        </a:prstGeom>
                        <a:solidFill>
                          <a:prstClr val="white"/>
                        </a:solidFill>
                        <a:ln>
                          <a:noFill/>
                        </a:ln>
                      </wps:spPr>
                      <wps:txbx>
                        <w:txbxContent>
                          <w:p w14:paraId="58516961" w14:textId="46BDCF72" w:rsidR="00586299" w:rsidRPr="00B83DE2" w:rsidRDefault="00586299" w:rsidP="00586299">
                            <w:pPr>
                              <w:pStyle w:val="Caption"/>
                              <w:rPr>
                                <w:rFonts w:ascii="Calibri" w:eastAsia="Calibri" w:hAnsi="Calibri" w:cs="Calibri"/>
                                <w:noProof/>
                                <w:color w:val="222222"/>
                              </w:rPr>
                            </w:pPr>
                            <w:r>
                              <w:t xml:space="preserve">Figure 3: </w:t>
                            </w:r>
                            <w:r w:rsidRPr="003577C5">
                              <w:t xml:space="preserve">Breakdown of resources by </w:t>
                            </w:r>
                            <w:r>
                              <w:t>practice</w:t>
                            </w:r>
                            <w:r w:rsidRPr="003577C5">
                              <w:t>, CPW CBD Gap Analysis, Inventory of Existing Materials, Contributions from MEAs and competent IGOs within CPW’s mandate and scope (Appendix 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C6E492E" id="_x0000_s1040" type="#_x0000_t202" style="position:absolute;margin-left:1.5pt;margin-top:17.15pt;width:467.25pt;height:36pt;z-index:-251624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" stroked="f">
                <v:textbox inset="0,0,0,0">
                  <w:txbxContent>
                    <w:p w14:paraId="58516961" w14:textId="46BDCF72" w:rsidR="00586299" w:rsidRPr="00B83DE2" w:rsidRDefault="00586299" w:rsidP="00586299">
                      <w:pPr>
                        <w:pStyle w:val="Caption"/>
                        <w:rPr>
                          <w:rFonts w:ascii="Calibri" w:eastAsia="Calibri" w:hAnsi="Calibri" w:cs="Calibri"/>
                          <w:noProof/>
                          <w:color w:val="222222"/>
                        </w:rPr>
                      </w:pPr>
                      <w:r>
                        <w:t xml:space="preserve">Figure 3: </w:t>
                      </w:r>
                      <w:r w:rsidRPr="003577C5">
                        <w:t xml:space="preserve">Breakdown of resources by </w:t>
                      </w:r>
                      <w:r>
                        <w:t>practice</w:t>
                      </w:r>
                      <w:r w:rsidRPr="003577C5">
                        <w:t>, CPW CBD Gap Analysis, Inventory of Existing Materials, Contributions from MEAs and competent IGOs within CPW’s mandate and scope (Appendix B)</w:t>
                      </w:r>
                    </w:p>
                  </w:txbxContent>
                </v:textbox>
                <w10:wrap type="tight"/>
              </v:shape>
            </w:pict>
          </mc:Fallback>
        </mc:AlternateContent>
      </w:r>
      <w:r w:rsidRPr="00C30081">
        <w:rPr>
          <w:rFonts w:ascii="Calibri" w:eastAsia="Calibri" w:hAnsi="Calibri" w:cs="Calibri"/>
          <w:noProof/>
          <w:color w:val="222222"/>
          <w:sz w:val="24"/>
          <w:szCs w:val="24"/>
        </w:rPr>
        <w:drawing>
          <wp:anchor distT="0" distB="0" distL="114300" distR="114300" simplePos="0" relativeHeight="251691008" behindDoc="1" locked="0" layoutInCell="1" allowOverlap="0" wp14:anchorId="3FF5B5B7" wp14:editId="0D9D36D5">
            <wp:simplePos x="0" y="0"/>
            <wp:positionH relativeFrom="column">
              <wp:posOffset>19050</wp:posOffset>
            </wp:positionH>
            <wp:positionV relativeFrom="page">
              <wp:posOffset>1695450</wp:posOffset>
            </wp:positionV>
            <wp:extent cx="5934075" cy="3490595"/>
            <wp:effectExtent l="0" t="0" r="0" b="0"/>
            <wp:wrapTight wrapText="bothSides">
              <wp:wrapPolygon edited="0">
                <wp:start x="14146" y="0"/>
                <wp:lineTo x="6865" y="472"/>
                <wp:lineTo x="4022" y="943"/>
                <wp:lineTo x="4022" y="1886"/>
                <wp:lineTo x="3398" y="2593"/>
                <wp:lineTo x="2635" y="3654"/>
                <wp:lineTo x="1803" y="5658"/>
                <wp:lineTo x="1317" y="7544"/>
                <wp:lineTo x="1040" y="9431"/>
                <wp:lineTo x="971" y="11317"/>
                <wp:lineTo x="1179" y="13203"/>
                <wp:lineTo x="1595" y="15089"/>
                <wp:lineTo x="2150" y="16975"/>
                <wp:lineTo x="3328" y="18861"/>
                <wp:lineTo x="3398" y="19215"/>
                <wp:lineTo x="5478" y="20747"/>
                <wp:lineTo x="6449" y="21101"/>
                <wp:lineTo x="7766" y="21101"/>
                <wp:lineTo x="11025" y="20747"/>
                <wp:lineTo x="20456" y="19333"/>
                <wp:lineTo x="20456" y="16975"/>
                <wp:lineTo x="20941" y="15796"/>
                <wp:lineTo x="20941" y="15207"/>
                <wp:lineTo x="20456" y="15089"/>
                <wp:lineTo x="20525" y="14500"/>
                <wp:lineTo x="20109" y="13203"/>
                <wp:lineTo x="20178" y="10963"/>
                <wp:lineTo x="19277" y="9431"/>
                <wp:lineTo x="19208" y="9431"/>
                <wp:lineTo x="20387" y="7898"/>
                <wp:lineTo x="20525" y="5776"/>
                <wp:lineTo x="19832" y="5658"/>
                <wp:lineTo x="16642" y="5658"/>
                <wp:lineTo x="20178" y="4833"/>
                <wp:lineTo x="20109" y="3772"/>
                <wp:lineTo x="20387" y="2711"/>
                <wp:lineTo x="19624" y="2476"/>
                <wp:lineTo x="14770" y="1886"/>
                <wp:lineTo x="20248" y="1886"/>
                <wp:lineTo x="20248" y="0"/>
                <wp:lineTo x="14631" y="0"/>
                <wp:lineTo x="14146" y="0"/>
              </wp:wrapPolygon>
            </wp:wrapTight>
            <wp:docPr id="9120899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089945" name="Picture 3"/>
                    <pic:cNvPicPr>
                      <a:picLocks noChangeAspect="1" noChangeArrowheads="1"/>
                    </pic:cNvPicPr>
                  </pic:nvPicPr>
                  <pic:blipFill>
                    <a:blip r:embed="rId36">
                      <a:extLst>
                        <a:ext uri="{28A0092B-C50C-407E-A947-70E740481C1C}">
                          <a14:useLocalDpi xmlns:a14="http://schemas.microsoft.com/office/drawing/2010/main" val="0"/>
                        </a:ext>
                      </a:extLst>
                    </a:blip>
                    <a:srcRect t="10771" b="10771"/>
                    <a:stretch>
                      <a:fillRect/>
                    </a:stretch>
                  </pic:blipFill>
                  <pic:spPr bwMode="auto">
                    <a:xfrm>
                      <a:off x="0" y="0"/>
                      <a:ext cx="5934075" cy="34905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D15D8C5" w14:textId="56EB51D1" w:rsidR="00586299" w:rsidRPr="00C30081" w:rsidRDefault="00586299" w:rsidP="00DA5B51">
      <w:pPr>
        <w:shd w:val="clear" w:color="auto" w:fill="FFFFFF"/>
        <w:spacing w:after="120" w:line="288" w:lineRule="auto"/>
        <w:ind w:firstLine="720"/>
        <w:rPr>
          <w:rFonts w:ascii="Calibri" w:eastAsia="Calibri" w:hAnsi="Calibri" w:cs="Calibri"/>
          <w:color w:val="222222"/>
          <w:sz w:val="24"/>
          <w:szCs w:val="24"/>
        </w:rPr>
      </w:pPr>
    </w:p>
    <w:p w14:paraId="5EDE091F" w14:textId="2696BFDA" w:rsidR="00586299" w:rsidRPr="00C30081" w:rsidRDefault="00586299" w:rsidP="00DA5B51">
      <w:pPr>
        <w:shd w:val="clear" w:color="auto" w:fill="FFFFFF"/>
        <w:spacing w:after="120" w:line="288" w:lineRule="auto"/>
        <w:ind w:firstLine="720"/>
        <w:rPr>
          <w:rFonts w:ascii="Calibri" w:eastAsia="Calibri" w:hAnsi="Calibri" w:cs="Calibri"/>
          <w:color w:val="222222"/>
          <w:sz w:val="24"/>
          <w:szCs w:val="24"/>
        </w:rPr>
      </w:pPr>
    </w:p>
    <w:p w14:paraId="29DE0402" w14:textId="5E416391" w:rsidR="00586299" w:rsidRPr="00C30081" w:rsidRDefault="00586299" w:rsidP="00DA5B51">
      <w:pPr>
        <w:shd w:val="clear" w:color="auto" w:fill="FFFFFF"/>
        <w:spacing w:after="120" w:line="288" w:lineRule="auto"/>
        <w:ind w:firstLine="720"/>
        <w:rPr>
          <w:rFonts w:ascii="Calibri" w:eastAsia="Calibri" w:hAnsi="Calibri" w:cs="Calibri"/>
          <w:color w:val="222222"/>
          <w:sz w:val="24"/>
          <w:szCs w:val="24"/>
        </w:rPr>
      </w:pPr>
    </w:p>
    <w:p w14:paraId="21889B43" w14:textId="6F15832D" w:rsidR="00586299" w:rsidRPr="00C30081" w:rsidRDefault="00586299" w:rsidP="00DA5B51">
      <w:pPr>
        <w:shd w:val="clear" w:color="auto" w:fill="FFFFFF"/>
        <w:spacing w:after="120" w:line="288" w:lineRule="auto"/>
        <w:ind w:firstLine="720"/>
        <w:rPr>
          <w:rFonts w:ascii="Calibri" w:eastAsia="Calibri" w:hAnsi="Calibri" w:cs="Calibri"/>
          <w:color w:val="222222"/>
          <w:sz w:val="24"/>
          <w:szCs w:val="24"/>
        </w:rPr>
      </w:pPr>
    </w:p>
    <w:p w14:paraId="2988F8EE" w14:textId="160329C0" w:rsidR="00586299" w:rsidRPr="00C30081" w:rsidRDefault="00586299" w:rsidP="00DA5B51">
      <w:pPr>
        <w:shd w:val="clear" w:color="auto" w:fill="FFFFFF"/>
        <w:spacing w:after="120" w:line="288" w:lineRule="auto"/>
        <w:ind w:firstLine="720"/>
        <w:rPr>
          <w:rFonts w:ascii="Calibri" w:eastAsia="Calibri" w:hAnsi="Calibri" w:cs="Calibri"/>
          <w:color w:val="222222"/>
          <w:sz w:val="24"/>
          <w:szCs w:val="24"/>
        </w:rPr>
      </w:pPr>
    </w:p>
    <w:p w14:paraId="7232704E" w14:textId="18B7A97A" w:rsidR="00586299" w:rsidRPr="00C30081" w:rsidRDefault="00586299" w:rsidP="00DA5B51">
      <w:pPr>
        <w:shd w:val="clear" w:color="auto" w:fill="FFFFFF"/>
        <w:spacing w:after="120" w:line="288" w:lineRule="auto"/>
        <w:ind w:firstLine="720"/>
        <w:rPr>
          <w:rFonts w:ascii="Calibri" w:eastAsia="Calibri" w:hAnsi="Calibri" w:cs="Calibri"/>
          <w:color w:val="222222"/>
        </w:rPr>
      </w:pPr>
    </w:p>
    <w:p w14:paraId="25720BBE" w14:textId="77777777" w:rsidR="00FA63A4" w:rsidRDefault="00FA63A4" w:rsidP="00DA5B51">
      <w:pPr>
        <w:shd w:val="clear" w:color="auto" w:fill="FFFFFF"/>
        <w:spacing w:after="120" w:line="288" w:lineRule="auto"/>
        <w:ind w:firstLine="720"/>
        <w:rPr>
          <w:rFonts w:ascii="Calibri" w:eastAsia="Calibri" w:hAnsi="Calibri" w:cs="Calibri"/>
          <w:color w:val="222222"/>
        </w:rPr>
      </w:pPr>
    </w:p>
    <w:p w14:paraId="77E65756" w14:textId="634D3EE0" w:rsidR="006C1FB6" w:rsidRPr="00C30081" w:rsidRDefault="00027816" w:rsidP="00FA63A4">
      <w:pPr>
        <w:shd w:val="clear" w:color="auto" w:fill="FFFFFF"/>
        <w:spacing w:after="120" w:line="288" w:lineRule="auto"/>
        <w:ind w:firstLine="720"/>
        <w:rPr>
          <w:rFonts w:ascii="Calibri" w:eastAsia="Calibri" w:hAnsi="Calibri" w:cs="Calibri"/>
          <w:color w:val="222222"/>
        </w:rPr>
      </w:pPr>
      <w:r w:rsidRPr="00C30081">
        <w:rPr>
          <w:rFonts w:ascii="Calibri" w:eastAsia="Calibri" w:hAnsi="Calibri" w:cs="Calibri"/>
          <w:color w:val="222222"/>
        </w:rPr>
        <w:t>In terms of geographic scope, 13</w:t>
      </w:r>
      <w:r w:rsidR="008D58B8" w:rsidRPr="00C30081">
        <w:rPr>
          <w:rFonts w:ascii="Calibri" w:eastAsia="Calibri" w:hAnsi="Calibri" w:cs="Calibri"/>
          <w:color w:val="222222"/>
        </w:rPr>
        <w:t>6</w:t>
      </w:r>
      <w:r w:rsidRPr="00C30081">
        <w:rPr>
          <w:rFonts w:ascii="Calibri" w:eastAsia="Calibri" w:hAnsi="Calibri" w:cs="Calibri"/>
          <w:color w:val="222222"/>
        </w:rPr>
        <w:t xml:space="preserve"> of 1</w:t>
      </w:r>
      <w:r w:rsidR="008D58B8" w:rsidRPr="00C30081">
        <w:rPr>
          <w:rFonts w:ascii="Calibri" w:eastAsia="Calibri" w:hAnsi="Calibri" w:cs="Calibri"/>
          <w:color w:val="222222"/>
        </w:rPr>
        <w:t>95</w:t>
      </w:r>
      <w:r w:rsidRPr="00C30081">
        <w:rPr>
          <w:rFonts w:ascii="Calibri" w:eastAsia="Calibri" w:hAnsi="Calibri" w:cs="Calibri"/>
          <w:color w:val="222222"/>
        </w:rPr>
        <w:t xml:space="preserve"> resources</w:t>
      </w:r>
      <w:r w:rsidR="00A8526E" w:rsidRPr="00C30081">
        <w:rPr>
          <w:rFonts w:ascii="Calibri" w:eastAsia="Calibri" w:hAnsi="Calibri" w:cs="Calibri"/>
          <w:color w:val="222222"/>
        </w:rPr>
        <w:t>, or nearly 70%,</w:t>
      </w:r>
      <w:r w:rsidRPr="00C30081">
        <w:rPr>
          <w:rFonts w:ascii="Calibri" w:eastAsia="Calibri" w:hAnsi="Calibri" w:cs="Calibri"/>
          <w:color w:val="222222"/>
        </w:rPr>
        <w:t xml:space="preserve"> </w:t>
      </w:r>
      <w:r w:rsidR="00A8526E" w:rsidRPr="00C30081">
        <w:rPr>
          <w:rFonts w:ascii="Calibri" w:eastAsia="Calibri" w:hAnsi="Calibri" w:cs="Calibri"/>
          <w:color w:val="222222"/>
        </w:rPr>
        <w:t>have relevance to terrestrial vertebrates in all biomes and geographic areas, albeit to varying degrees, depending on the resource</w:t>
      </w:r>
      <w:r w:rsidRPr="00C30081">
        <w:rPr>
          <w:rFonts w:ascii="Calibri" w:eastAsia="Calibri" w:hAnsi="Calibri" w:cs="Calibri"/>
          <w:color w:val="222222"/>
        </w:rPr>
        <w:t xml:space="preserve">.  While this is positive </w:t>
      </w:r>
      <w:r w:rsidR="00A01C34">
        <w:rPr>
          <w:rFonts w:ascii="Calibri" w:eastAsia="Calibri" w:hAnsi="Calibri" w:cs="Calibri"/>
          <w:color w:val="222222"/>
        </w:rPr>
        <w:t>regarding</w:t>
      </w:r>
      <w:r w:rsidRPr="00C30081">
        <w:rPr>
          <w:rFonts w:ascii="Calibri" w:eastAsia="Calibri" w:hAnsi="Calibri" w:cs="Calibri"/>
          <w:color w:val="222222"/>
        </w:rPr>
        <w:t xml:space="preserve"> </w:t>
      </w:r>
      <w:r w:rsidR="006C1FB6" w:rsidRPr="00C30081">
        <w:rPr>
          <w:rFonts w:ascii="Calibri" w:eastAsia="Calibri" w:hAnsi="Calibri" w:cs="Calibri"/>
          <w:color w:val="222222"/>
        </w:rPr>
        <w:t>broad</w:t>
      </w:r>
      <w:r w:rsidRPr="00C30081">
        <w:rPr>
          <w:rFonts w:ascii="Calibri" w:eastAsia="Calibri" w:hAnsi="Calibri" w:cs="Calibri"/>
          <w:color w:val="222222"/>
        </w:rPr>
        <w:t xml:space="preserve"> applicability, it also indicates that national and regional guidanc</w:t>
      </w:r>
      <w:r w:rsidR="006C1FB6" w:rsidRPr="00C30081">
        <w:rPr>
          <w:rFonts w:ascii="Calibri" w:eastAsia="Calibri" w:hAnsi="Calibri" w:cs="Calibri"/>
          <w:color w:val="222222"/>
        </w:rPr>
        <w:t>e may be lacking.  The remaining 5</w:t>
      </w:r>
      <w:r w:rsidR="00A8526E" w:rsidRPr="00C30081">
        <w:rPr>
          <w:rFonts w:ascii="Calibri" w:eastAsia="Calibri" w:hAnsi="Calibri" w:cs="Calibri"/>
          <w:color w:val="222222"/>
        </w:rPr>
        <w:t>9</w:t>
      </w:r>
      <w:r w:rsidR="006C1FB6" w:rsidRPr="00C30081">
        <w:rPr>
          <w:rFonts w:ascii="Calibri" w:eastAsia="Calibri" w:hAnsi="Calibri" w:cs="Calibri"/>
          <w:color w:val="222222"/>
        </w:rPr>
        <w:t xml:space="preserve"> resources</w:t>
      </w:r>
      <w:r w:rsidR="00A8526E" w:rsidRPr="00C30081">
        <w:rPr>
          <w:rFonts w:ascii="Calibri" w:eastAsia="Calibri" w:hAnsi="Calibri" w:cs="Calibri"/>
          <w:color w:val="222222"/>
        </w:rPr>
        <w:t>, or just over 30%,</w:t>
      </w:r>
      <w:r w:rsidR="006C1FB6" w:rsidRPr="00C30081">
        <w:rPr>
          <w:rFonts w:ascii="Calibri" w:eastAsia="Calibri" w:hAnsi="Calibri" w:cs="Calibri"/>
          <w:color w:val="222222"/>
        </w:rPr>
        <w:t xml:space="preserve"> are</w:t>
      </w:r>
      <w:r w:rsidR="00A8526E" w:rsidRPr="00C30081">
        <w:rPr>
          <w:rFonts w:ascii="Calibri" w:eastAsia="Calibri" w:hAnsi="Calibri" w:cs="Calibri"/>
          <w:color w:val="222222"/>
        </w:rPr>
        <w:t xml:space="preserve"> regionally</w:t>
      </w:r>
      <w:r w:rsidR="00A01C34">
        <w:rPr>
          <w:rFonts w:ascii="Calibri" w:eastAsia="Calibri" w:hAnsi="Calibri" w:cs="Calibri"/>
          <w:color w:val="222222"/>
        </w:rPr>
        <w:t xml:space="preserve"> or,</w:t>
      </w:r>
      <w:r w:rsidR="00A8526E" w:rsidRPr="00C30081">
        <w:rPr>
          <w:rFonts w:ascii="Calibri" w:eastAsia="Calibri" w:hAnsi="Calibri" w:cs="Calibri"/>
          <w:color w:val="222222"/>
        </w:rPr>
        <w:t xml:space="preserve"> to a lesser extent, nationally applicable.  </w:t>
      </w:r>
      <w:r w:rsidR="00A01C34">
        <w:rPr>
          <w:rFonts w:ascii="Calibri" w:eastAsia="Calibri" w:hAnsi="Calibri" w:cs="Calibri"/>
          <w:color w:val="222222"/>
        </w:rPr>
        <w:t>More generally, there appears to be a significantly disproportionate focus on African countries, as well as tropical and sub-tropical regions</w:t>
      </w:r>
      <w:r w:rsidR="00A8526E" w:rsidRPr="00C30081">
        <w:rPr>
          <w:rFonts w:ascii="Calibri" w:eastAsia="Calibri" w:hAnsi="Calibri" w:cs="Calibri"/>
          <w:color w:val="222222"/>
        </w:rPr>
        <w:t xml:space="preserve">.  This is best demonstrated by a heat map (Figure </w:t>
      </w:r>
      <w:r w:rsidR="00EB1D03" w:rsidRPr="00C30081">
        <w:rPr>
          <w:rFonts w:ascii="Calibri" w:eastAsia="Calibri" w:hAnsi="Calibri" w:cs="Calibri"/>
          <w:color w:val="222222"/>
        </w:rPr>
        <w:t>5</w:t>
      </w:r>
      <w:r w:rsidR="00A8526E" w:rsidRPr="00C30081">
        <w:rPr>
          <w:rFonts w:ascii="Calibri" w:eastAsia="Calibri" w:hAnsi="Calibri" w:cs="Calibri"/>
          <w:color w:val="222222"/>
        </w:rPr>
        <w:t>).</w:t>
      </w:r>
      <w:r w:rsidR="006C1FB6" w:rsidRPr="00C30081">
        <w:rPr>
          <w:rFonts w:ascii="Calibri" w:eastAsia="Calibri" w:hAnsi="Calibri" w:cs="Calibri"/>
          <w:color w:val="222222"/>
        </w:rPr>
        <w:t xml:space="preserve"> </w:t>
      </w:r>
    </w:p>
    <w:p w14:paraId="334F70B7" w14:textId="77777777" w:rsidR="00A8526E" w:rsidRPr="00C30081" w:rsidRDefault="00A8526E" w:rsidP="00A8526E">
      <w:pPr>
        <w:shd w:val="clear" w:color="auto" w:fill="FFFFFF"/>
        <w:spacing w:after="120" w:line="288" w:lineRule="auto"/>
        <w:rPr>
          <w:rFonts w:ascii="Calibri" w:eastAsia="Calibri" w:hAnsi="Calibri" w:cs="Calibri"/>
          <w:color w:val="222222"/>
          <w:sz w:val="10"/>
          <w:szCs w:val="10"/>
        </w:rPr>
      </w:pPr>
    </w:p>
    <w:p w14:paraId="0E3C3B8E" w14:textId="0D1C7D4D" w:rsidR="00A8526E" w:rsidRPr="00C30081" w:rsidRDefault="00A8526E" w:rsidP="00A8526E">
      <w:pPr>
        <w:pStyle w:val="Caption"/>
        <w:keepNext/>
      </w:pPr>
      <w:r w:rsidRPr="00C30081">
        <w:t>Table 3: Breakdown of resources by geographic scope, CPW CBD Gap Analysis, Inventory of Existing Materials, Contributions from MEAs and competent IGOs within CPW’s mandate and scope (Appendix B)</w:t>
      </w:r>
    </w:p>
    <w:tbl>
      <w:tblPr>
        <w:tblStyle w:val="TableGrid"/>
        <w:tblW w:w="0" w:type="auto"/>
        <w:tblLook w:val="04A0" w:firstRow="1" w:lastRow="0" w:firstColumn="1" w:lastColumn="0" w:noHBand="0" w:noVBand="1"/>
      </w:tblPr>
      <w:tblGrid>
        <w:gridCol w:w="4675"/>
        <w:gridCol w:w="4675"/>
      </w:tblGrid>
      <w:tr w:rsidR="008D58B8" w:rsidRPr="00C30081" w14:paraId="3DAB569D" w14:textId="77777777" w:rsidTr="008D58B8">
        <w:tc>
          <w:tcPr>
            <w:tcW w:w="4675" w:type="dxa"/>
          </w:tcPr>
          <w:p w14:paraId="1FA270F9" w14:textId="0BEC769B" w:rsidR="008D58B8" w:rsidRPr="00C30081" w:rsidRDefault="008D58B8" w:rsidP="006C1FB6">
            <w:pPr>
              <w:spacing w:after="120" w:line="288" w:lineRule="auto"/>
              <w:rPr>
                <w:rFonts w:ascii="Calibri" w:eastAsia="Calibri" w:hAnsi="Calibri" w:cs="Calibri"/>
                <w:b/>
                <w:bCs/>
                <w:color w:val="222222"/>
              </w:rPr>
            </w:pPr>
            <w:r w:rsidRPr="00C30081">
              <w:rPr>
                <w:rFonts w:ascii="Calibri" w:eastAsia="Calibri" w:hAnsi="Calibri" w:cs="Calibri"/>
                <w:b/>
                <w:bCs/>
                <w:color w:val="222222"/>
              </w:rPr>
              <w:t>Geographic Scope</w:t>
            </w:r>
          </w:p>
        </w:tc>
        <w:tc>
          <w:tcPr>
            <w:tcW w:w="4675" w:type="dxa"/>
          </w:tcPr>
          <w:p w14:paraId="35D4BEE0" w14:textId="1356B08D" w:rsidR="008D58B8" w:rsidRPr="00C30081" w:rsidRDefault="008D58B8" w:rsidP="006C1FB6">
            <w:pPr>
              <w:spacing w:after="120" w:line="288" w:lineRule="auto"/>
              <w:rPr>
                <w:rFonts w:ascii="Calibri" w:eastAsia="Calibri" w:hAnsi="Calibri" w:cs="Calibri"/>
                <w:b/>
                <w:bCs/>
                <w:color w:val="222222"/>
              </w:rPr>
            </w:pPr>
            <w:r w:rsidRPr="00C30081">
              <w:rPr>
                <w:rFonts w:ascii="Calibri" w:eastAsia="Calibri" w:hAnsi="Calibri" w:cs="Calibri"/>
                <w:b/>
                <w:bCs/>
                <w:color w:val="222222"/>
              </w:rPr>
              <w:t>Number of Resources</w:t>
            </w:r>
          </w:p>
        </w:tc>
      </w:tr>
      <w:tr w:rsidR="008D58B8" w:rsidRPr="00C30081" w14:paraId="4C7B31D7" w14:textId="77777777" w:rsidTr="008D58B8">
        <w:tc>
          <w:tcPr>
            <w:tcW w:w="4675" w:type="dxa"/>
          </w:tcPr>
          <w:p w14:paraId="7126AA8F" w14:textId="314E3AB4" w:rsidR="008D58B8" w:rsidRPr="00C30081" w:rsidRDefault="008D58B8" w:rsidP="006C1FB6">
            <w:pPr>
              <w:spacing w:after="120" w:line="288" w:lineRule="auto"/>
              <w:rPr>
                <w:rFonts w:ascii="Calibri" w:eastAsia="Calibri" w:hAnsi="Calibri" w:cs="Calibri"/>
                <w:color w:val="222222"/>
              </w:rPr>
            </w:pPr>
            <w:r w:rsidRPr="00C30081">
              <w:rPr>
                <w:rFonts w:ascii="Calibri" w:eastAsia="Calibri" w:hAnsi="Calibri" w:cs="Calibri"/>
                <w:color w:val="222222"/>
              </w:rPr>
              <w:t>Global</w:t>
            </w:r>
          </w:p>
        </w:tc>
        <w:tc>
          <w:tcPr>
            <w:tcW w:w="4675" w:type="dxa"/>
          </w:tcPr>
          <w:p w14:paraId="736A34DF" w14:textId="6833CD59" w:rsidR="008D58B8" w:rsidRPr="00C30081" w:rsidRDefault="008D58B8" w:rsidP="006C1FB6">
            <w:pPr>
              <w:spacing w:after="120" w:line="288" w:lineRule="auto"/>
              <w:rPr>
                <w:rFonts w:ascii="Calibri" w:eastAsia="Calibri" w:hAnsi="Calibri" w:cs="Calibri"/>
                <w:color w:val="222222"/>
              </w:rPr>
            </w:pPr>
            <w:r w:rsidRPr="00C30081">
              <w:rPr>
                <w:rFonts w:ascii="Calibri" w:eastAsia="Calibri" w:hAnsi="Calibri" w:cs="Calibri"/>
                <w:color w:val="222222"/>
              </w:rPr>
              <w:t>136</w:t>
            </w:r>
          </w:p>
        </w:tc>
      </w:tr>
      <w:tr w:rsidR="00A8526E" w:rsidRPr="00C30081" w14:paraId="2D440921" w14:textId="77777777" w:rsidTr="001719C5">
        <w:tc>
          <w:tcPr>
            <w:tcW w:w="4675" w:type="dxa"/>
          </w:tcPr>
          <w:p w14:paraId="07030EB9" w14:textId="77777777" w:rsidR="00A8526E" w:rsidRPr="00C30081" w:rsidRDefault="00A8526E" w:rsidP="001719C5">
            <w:pPr>
              <w:spacing w:after="120" w:line="288" w:lineRule="auto"/>
              <w:rPr>
                <w:rFonts w:ascii="Calibri" w:eastAsia="Calibri" w:hAnsi="Calibri" w:cs="Calibri"/>
                <w:color w:val="222222"/>
              </w:rPr>
            </w:pPr>
            <w:r w:rsidRPr="00C30081">
              <w:rPr>
                <w:rFonts w:ascii="Calibri" w:eastAsia="Calibri" w:hAnsi="Calibri" w:cs="Calibri"/>
                <w:color w:val="222222"/>
              </w:rPr>
              <w:t>Africa</w:t>
            </w:r>
          </w:p>
        </w:tc>
        <w:tc>
          <w:tcPr>
            <w:tcW w:w="4675" w:type="dxa"/>
          </w:tcPr>
          <w:p w14:paraId="1B588070" w14:textId="77777777" w:rsidR="00A8526E" w:rsidRPr="00C30081" w:rsidRDefault="00A8526E" w:rsidP="001719C5">
            <w:pPr>
              <w:spacing w:after="120" w:line="288" w:lineRule="auto"/>
              <w:rPr>
                <w:rFonts w:ascii="Calibri" w:eastAsia="Calibri" w:hAnsi="Calibri" w:cs="Calibri"/>
                <w:color w:val="222222"/>
              </w:rPr>
            </w:pPr>
            <w:r w:rsidRPr="00C30081">
              <w:rPr>
                <w:rFonts w:ascii="Calibri" w:eastAsia="Calibri" w:hAnsi="Calibri" w:cs="Calibri"/>
                <w:color w:val="222222"/>
              </w:rPr>
              <w:t xml:space="preserve">  16</w:t>
            </w:r>
          </w:p>
        </w:tc>
      </w:tr>
      <w:tr w:rsidR="008D58B8" w:rsidRPr="00C30081" w14:paraId="22246A4D" w14:textId="77777777" w:rsidTr="008D58B8">
        <w:tc>
          <w:tcPr>
            <w:tcW w:w="4675" w:type="dxa"/>
          </w:tcPr>
          <w:p w14:paraId="0739B3C8" w14:textId="5322573E" w:rsidR="008D58B8" w:rsidRPr="00C30081" w:rsidRDefault="00EB1D03" w:rsidP="006C1FB6">
            <w:pPr>
              <w:spacing w:after="120" w:line="288" w:lineRule="auto"/>
              <w:rPr>
                <w:rFonts w:ascii="Calibri" w:eastAsia="Calibri" w:hAnsi="Calibri" w:cs="Calibri"/>
                <w:color w:val="222222"/>
              </w:rPr>
            </w:pPr>
            <w:r w:rsidRPr="00C30081">
              <w:rPr>
                <w:rFonts w:ascii="Calibri" w:eastAsia="Calibri" w:hAnsi="Calibri" w:cs="Calibri"/>
                <w:color w:val="222222"/>
              </w:rPr>
              <w:t xml:space="preserve">Europe / </w:t>
            </w:r>
            <w:r w:rsidR="008D58B8" w:rsidRPr="00C30081">
              <w:rPr>
                <w:rFonts w:ascii="Calibri" w:eastAsia="Calibri" w:hAnsi="Calibri" w:cs="Calibri"/>
                <w:color w:val="222222"/>
              </w:rPr>
              <w:t>European Union</w:t>
            </w:r>
          </w:p>
        </w:tc>
        <w:tc>
          <w:tcPr>
            <w:tcW w:w="4675" w:type="dxa"/>
          </w:tcPr>
          <w:p w14:paraId="4BB2B707" w14:textId="6B51684A" w:rsidR="008D58B8" w:rsidRPr="00C30081" w:rsidRDefault="008D58B8" w:rsidP="006C1FB6">
            <w:pPr>
              <w:spacing w:after="120" w:line="288" w:lineRule="auto"/>
              <w:rPr>
                <w:rFonts w:ascii="Calibri" w:eastAsia="Calibri" w:hAnsi="Calibri" w:cs="Calibri"/>
                <w:color w:val="222222"/>
              </w:rPr>
            </w:pPr>
            <w:r w:rsidRPr="00C30081">
              <w:rPr>
                <w:rFonts w:ascii="Calibri" w:eastAsia="Calibri" w:hAnsi="Calibri" w:cs="Calibri"/>
                <w:color w:val="222222"/>
              </w:rPr>
              <w:t xml:space="preserve">    7</w:t>
            </w:r>
          </w:p>
        </w:tc>
      </w:tr>
      <w:tr w:rsidR="008D58B8" w:rsidRPr="00C30081" w14:paraId="574B6145" w14:textId="77777777" w:rsidTr="008D58B8">
        <w:tc>
          <w:tcPr>
            <w:tcW w:w="4675" w:type="dxa"/>
          </w:tcPr>
          <w:p w14:paraId="5C70D7E7" w14:textId="3D4AB3AB" w:rsidR="008D58B8" w:rsidRPr="00C30081" w:rsidRDefault="008D58B8" w:rsidP="006C1FB6">
            <w:pPr>
              <w:spacing w:after="120" w:line="288" w:lineRule="auto"/>
              <w:rPr>
                <w:rFonts w:ascii="Calibri" w:eastAsia="Calibri" w:hAnsi="Calibri" w:cs="Calibri"/>
                <w:color w:val="222222"/>
              </w:rPr>
            </w:pPr>
            <w:r w:rsidRPr="00C30081">
              <w:rPr>
                <w:rFonts w:ascii="Calibri" w:eastAsia="Calibri" w:hAnsi="Calibri" w:cs="Calibri"/>
                <w:color w:val="222222"/>
              </w:rPr>
              <w:lastRenderedPageBreak/>
              <w:t>Africa-Eurasia</w:t>
            </w:r>
          </w:p>
        </w:tc>
        <w:tc>
          <w:tcPr>
            <w:tcW w:w="4675" w:type="dxa"/>
          </w:tcPr>
          <w:p w14:paraId="7017ACC1" w14:textId="5D625AC3" w:rsidR="008D58B8" w:rsidRPr="00C30081" w:rsidRDefault="008D58B8" w:rsidP="006C1FB6">
            <w:pPr>
              <w:spacing w:after="120" w:line="288" w:lineRule="auto"/>
              <w:rPr>
                <w:rFonts w:ascii="Calibri" w:eastAsia="Calibri" w:hAnsi="Calibri" w:cs="Calibri"/>
                <w:color w:val="222222"/>
              </w:rPr>
            </w:pPr>
            <w:r w:rsidRPr="00C30081">
              <w:rPr>
                <w:rFonts w:ascii="Calibri" w:eastAsia="Calibri" w:hAnsi="Calibri" w:cs="Calibri"/>
                <w:color w:val="222222"/>
              </w:rPr>
              <w:t xml:space="preserve">    5</w:t>
            </w:r>
          </w:p>
        </w:tc>
      </w:tr>
      <w:tr w:rsidR="008A6DBB" w:rsidRPr="00C30081" w14:paraId="4E666BE0" w14:textId="77777777" w:rsidTr="001719C5">
        <w:tc>
          <w:tcPr>
            <w:tcW w:w="4675" w:type="dxa"/>
          </w:tcPr>
          <w:p w14:paraId="73F763DA" w14:textId="10D145F1" w:rsidR="008A6DBB" w:rsidRPr="00C30081" w:rsidRDefault="008A6DBB" w:rsidP="001719C5">
            <w:pPr>
              <w:spacing w:after="120" w:line="288" w:lineRule="auto"/>
              <w:rPr>
                <w:rFonts w:ascii="Calibri" w:eastAsia="Calibri" w:hAnsi="Calibri" w:cs="Calibri"/>
                <w:color w:val="222222"/>
              </w:rPr>
            </w:pPr>
            <w:r w:rsidRPr="00C30081">
              <w:rPr>
                <w:rFonts w:ascii="Calibri" w:eastAsia="Calibri" w:hAnsi="Calibri" w:cs="Calibri"/>
                <w:color w:val="222222"/>
              </w:rPr>
              <w:t>Tropical and Sub-tropical Regions</w:t>
            </w:r>
            <w:r w:rsidR="00F90CAF" w:rsidRPr="00C30081">
              <w:rPr>
                <w:rFonts w:ascii="Calibri" w:eastAsia="Calibri" w:hAnsi="Calibri" w:cs="Calibri"/>
                <w:color w:val="222222"/>
              </w:rPr>
              <w:t xml:space="preserve"> (Countries between 23.5°N latitude and 23.5°S latitude + Countries between 23.5° and 35° latitude in both the Northern and Southern Hemispheres)</w:t>
            </w:r>
          </w:p>
        </w:tc>
        <w:tc>
          <w:tcPr>
            <w:tcW w:w="4675" w:type="dxa"/>
          </w:tcPr>
          <w:p w14:paraId="74BE94FC" w14:textId="77777777" w:rsidR="008A6DBB" w:rsidRPr="00C30081" w:rsidRDefault="008A6DBB" w:rsidP="001719C5">
            <w:pPr>
              <w:spacing w:after="120" w:line="288" w:lineRule="auto"/>
              <w:rPr>
                <w:rFonts w:ascii="Calibri" w:eastAsia="Calibri" w:hAnsi="Calibri" w:cs="Calibri"/>
                <w:color w:val="222222"/>
              </w:rPr>
            </w:pPr>
            <w:r w:rsidRPr="00C30081">
              <w:rPr>
                <w:rFonts w:ascii="Calibri" w:eastAsia="Calibri" w:hAnsi="Calibri" w:cs="Calibri"/>
                <w:color w:val="222222"/>
              </w:rPr>
              <w:t xml:space="preserve">    4</w:t>
            </w:r>
          </w:p>
        </w:tc>
      </w:tr>
      <w:tr w:rsidR="00EB1D03" w:rsidRPr="00C30081" w14:paraId="24E62F2D" w14:textId="77777777" w:rsidTr="001719C5">
        <w:tc>
          <w:tcPr>
            <w:tcW w:w="4675" w:type="dxa"/>
          </w:tcPr>
          <w:p w14:paraId="0F2A9FAA" w14:textId="60649ECB" w:rsidR="00EB1D03" w:rsidRPr="00C30081" w:rsidRDefault="00EB1D03" w:rsidP="001719C5">
            <w:pPr>
              <w:spacing w:after="120" w:line="288" w:lineRule="auto"/>
              <w:rPr>
                <w:rFonts w:ascii="Calibri" w:eastAsia="Calibri" w:hAnsi="Calibri" w:cs="Calibri"/>
                <w:color w:val="222222"/>
              </w:rPr>
            </w:pPr>
            <w:r w:rsidRPr="00C30081">
              <w:rPr>
                <w:rFonts w:ascii="Calibri" w:eastAsia="Calibri" w:hAnsi="Calibri" w:cs="Calibri"/>
                <w:color w:val="222222"/>
              </w:rPr>
              <w:t>North-East Atlantic / OSPAR Countries (Belgium, Denmark, Finland, France, Germany, Iceland, Ireland, Luxembourg, Netherlands, Norway, Portugal, Spain, Switzerland, United Kingdom)</w:t>
            </w:r>
          </w:p>
        </w:tc>
        <w:tc>
          <w:tcPr>
            <w:tcW w:w="4675" w:type="dxa"/>
          </w:tcPr>
          <w:p w14:paraId="713BF9AC" w14:textId="7ADF50E9" w:rsidR="00EB1D03" w:rsidRPr="00C30081" w:rsidRDefault="00EB1D03" w:rsidP="001719C5">
            <w:pPr>
              <w:spacing w:after="120" w:line="288" w:lineRule="auto"/>
              <w:rPr>
                <w:rFonts w:ascii="Calibri" w:eastAsia="Calibri" w:hAnsi="Calibri" w:cs="Calibri"/>
                <w:color w:val="222222"/>
              </w:rPr>
            </w:pPr>
            <w:r w:rsidRPr="00C30081">
              <w:rPr>
                <w:rFonts w:ascii="Calibri" w:eastAsia="Calibri" w:hAnsi="Calibri" w:cs="Calibri"/>
                <w:color w:val="222222"/>
              </w:rPr>
              <w:t xml:space="preserve">    4</w:t>
            </w:r>
          </w:p>
        </w:tc>
      </w:tr>
      <w:tr w:rsidR="008D58B8" w:rsidRPr="00C30081" w14:paraId="6A395A14" w14:textId="77777777" w:rsidTr="008D58B8">
        <w:tc>
          <w:tcPr>
            <w:tcW w:w="4675" w:type="dxa"/>
          </w:tcPr>
          <w:p w14:paraId="2D33F56D" w14:textId="73A4FAE0" w:rsidR="008D58B8" w:rsidRPr="00C30081" w:rsidRDefault="008D58B8" w:rsidP="006C1FB6">
            <w:pPr>
              <w:spacing w:after="120" w:line="288" w:lineRule="auto"/>
              <w:rPr>
                <w:rFonts w:ascii="Calibri" w:eastAsia="Calibri" w:hAnsi="Calibri" w:cs="Calibri"/>
                <w:color w:val="222222"/>
              </w:rPr>
            </w:pPr>
            <w:r w:rsidRPr="00C30081">
              <w:rPr>
                <w:rFonts w:ascii="Calibri" w:eastAsia="Calibri" w:hAnsi="Calibri" w:cs="Calibri"/>
                <w:color w:val="222222"/>
              </w:rPr>
              <w:t>Southeast Asia</w:t>
            </w:r>
            <w:r w:rsidR="00A722E3" w:rsidRPr="00C30081">
              <w:rPr>
                <w:rFonts w:ascii="Calibri" w:eastAsia="Calibri" w:hAnsi="Calibri" w:cs="Calibri"/>
                <w:color w:val="222222"/>
              </w:rPr>
              <w:t xml:space="preserve"> (Brunei, Cambodia, Democratic Republic of Timor-Leste, Indonesia, Laos, Malaysia, Myanmar</w:t>
            </w:r>
            <w:r w:rsidR="00F90CAF" w:rsidRPr="00C30081">
              <w:rPr>
                <w:rFonts w:ascii="Calibri" w:eastAsia="Calibri" w:hAnsi="Calibri" w:cs="Calibri"/>
                <w:color w:val="222222"/>
              </w:rPr>
              <w:t>, Philippines, Singapore, Thailand, Vietnam)</w:t>
            </w:r>
          </w:p>
        </w:tc>
        <w:tc>
          <w:tcPr>
            <w:tcW w:w="4675" w:type="dxa"/>
          </w:tcPr>
          <w:p w14:paraId="3D5B14CA" w14:textId="5EAD9F6E" w:rsidR="008D58B8" w:rsidRPr="00C30081" w:rsidRDefault="008D58B8" w:rsidP="006C1FB6">
            <w:pPr>
              <w:spacing w:after="120" w:line="288" w:lineRule="auto"/>
              <w:rPr>
                <w:rFonts w:ascii="Calibri" w:eastAsia="Calibri" w:hAnsi="Calibri" w:cs="Calibri"/>
                <w:color w:val="222222"/>
              </w:rPr>
            </w:pPr>
            <w:r w:rsidRPr="00C30081">
              <w:rPr>
                <w:rFonts w:ascii="Calibri" w:eastAsia="Calibri" w:hAnsi="Calibri" w:cs="Calibri"/>
                <w:color w:val="222222"/>
              </w:rPr>
              <w:t xml:space="preserve">    3</w:t>
            </w:r>
          </w:p>
        </w:tc>
      </w:tr>
      <w:tr w:rsidR="008A6DBB" w:rsidRPr="00C30081" w14:paraId="2B4D86D7" w14:textId="77777777" w:rsidTr="001719C5">
        <w:tc>
          <w:tcPr>
            <w:tcW w:w="4675" w:type="dxa"/>
          </w:tcPr>
          <w:p w14:paraId="14312810" w14:textId="77777777" w:rsidR="008A6DBB" w:rsidRPr="00C30081" w:rsidRDefault="008A6DBB" w:rsidP="001719C5">
            <w:pPr>
              <w:spacing w:after="120" w:line="288" w:lineRule="auto"/>
              <w:rPr>
                <w:rFonts w:ascii="Calibri" w:eastAsia="Calibri" w:hAnsi="Calibri" w:cs="Calibri"/>
                <w:color w:val="222222"/>
              </w:rPr>
            </w:pPr>
            <w:r w:rsidRPr="00C30081">
              <w:rPr>
                <w:rFonts w:ascii="Calibri" w:eastAsia="Calibri" w:hAnsi="Calibri" w:cs="Calibri"/>
                <w:color w:val="222222"/>
              </w:rPr>
              <w:t>Democratic Republic of the Congo</w:t>
            </w:r>
          </w:p>
        </w:tc>
        <w:tc>
          <w:tcPr>
            <w:tcW w:w="4675" w:type="dxa"/>
          </w:tcPr>
          <w:p w14:paraId="3CDAA736" w14:textId="77777777" w:rsidR="008A6DBB" w:rsidRPr="00C30081" w:rsidRDefault="008A6DBB" w:rsidP="001719C5">
            <w:pPr>
              <w:spacing w:after="120" w:line="288" w:lineRule="auto"/>
              <w:rPr>
                <w:rFonts w:ascii="Calibri" w:eastAsia="Calibri" w:hAnsi="Calibri" w:cs="Calibri"/>
                <w:color w:val="222222"/>
              </w:rPr>
            </w:pPr>
            <w:r w:rsidRPr="00C30081">
              <w:rPr>
                <w:rFonts w:ascii="Calibri" w:eastAsia="Calibri" w:hAnsi="Calibri" w:cs="Calibri"/>
                <w:color w:val="222222"/>
              </w:rPr>
              <w:t xml:space="preserve">    3</w:t>
            </w:r>
          </w:p>
        </w:tc>
      </w:tr>
      <w:tr w:rsidR="008A6DBB" w:rsidRPr="00C30081" w14:paraId="2EA12872" w14:textId="77777777" w:rsidTr="008D58B8">
        <w:tc>
          <w:tcPr>
            <w:tcW w:w="4675" w:type="dxa"/>
          </w:tcPr>
          <w:p w14:paraId="12E63570" w14:textId="1F2EBF86" w:rsidR="008A6DBB" w:rsidRPr="00C30081" w:rsidRDefault="008A6DBB" w:rsidP="006C1FB6">
            <w:pPr>
              <w:spacing w:after="120" w:line="288" w:lineRule="auto"/>
              <w:rPr>
                <w:rFonts w:ascii="Calibri" w:eastAsia="Calibri" w:hAnsi="Calibri" w:cs="Calibri"/>
                <w:color w:val="222222"/>
              </w:rPr>
            </w:pPr>
            <w:r w:rsidRPr="00C30081">
              <w:rPr>
                <w:rFonts w:ascii="Calibri" w:eastAsia="Calibri" w:hAnsi="Calibri" w:cs="Calibri"/>
                <w:color w:val="222222"/>
              </w:rPr>
              <w:t>Mediterranean</w:t>
            </w:r>
            <w:r w:rsidR="00A722E3" w:rsidRPr="00C30081">
              <w:rPr>
                <w:rFonts w:ascii="Calibri" w:eastAsia="Calibri" w:hAnsi="Calibri" w:cs="Calibri"/>
                <w:color w:val="222222"/>
              </w:rPr>
              <w:t xml:space="preserve"> (Spain, France, Monaco, Italy, Malta, Slovenia, Croatia, Bosnia and Herzegovina, Montenegro, Albania, Greece, Turkey, Morocco, Algeria, Tunisia, Libya, Egypt, Israel, Syria, Lebanon, Gibraltar, Cyprus)</w:t>
            </w:r>
          </w:p>
        </w:tc>
        <w:tc>
          <w:tcPr>
            <w:tcW w:w="4675" w:type="dxa"/>
          </w:tcPr>
          <w:p w14:paraId="249CCE40" w14:textId="5AB3F940" w:rsidR="008A6DBB" w:rsidRPr="00C30081" w:rsidRDefault="008A6DBB" w:rsidP="006C1FB6">
            <w:pPr>
              <w:spacing w:after="120" w:line="288" w:lineRule="auto"/>
              <w:rPr>
                <w:rFonts w:ascii="Calibri" w:eastAsia="Calibri" w:hAnsi="Calibri" w:cs="Calibri"/>
                <w:color w:val="222222"/>
              </w:rPr>
            </w:pPr>
            <w:r w:rsidRPr="00C30081">
              <w:rPr>
                <w:rFonts w:ascii="Calibri" w:eastAsia="Calibri" w:hAnsi="Calibri" w:cs="Calibri"/>
                <w:color w:val="222222"/>
              </w:rPr>
              <w:t xml:space="preserve">    3</w:t>
            </w:r>
          </w:p>
        </w:tc>
      </w:tr>
      <w:tr w:rsidR="008D58B8" w:rsidRPr="00C30081" w14:paraId="206D7AFA" w14:textId="77777777" w:rsidTr="008D58B8">
        <w:tc>
          <w:tcPr>
            <w:tcW w:w="4675" w:type="dxa"/>
          </w:tcPr>
          <w:p w14:paraId="3541A328" w14:textId="1793D44A" w:rsidR="008D58B8" w:rsidRPr="00C30081" w:rsidRDefault="008D58B8" w:rsidP="006C1FB6">
            <w:pPr>
              <w:spacing w:after="120" w:line="288" w:lineRule="auto"/>
              <w:rPr>
                <w:rFonts w:ascii="Calibri" w:eastAsia="Calibri" w:hAnsi="Calibri" w:cs="Calibri"/>
                <w:color w:val="222222"/>
              </w:rPr>
            </w:pPr>
            <w:r w:rsidRPr="00C30081">
              <w:rPr>
                <w:rFonts w:ascii="Calibri" w:eastAsia="Calibri" w:hAnsi="Calibri" w:cs="Calibri"/>
                <w:color w:val="222222"/>
              </w:rPr>
              <w:t>Western &amp; Central Asia</w:t>
            </w:r>
            <w:r w:rsidR="00A722E3" w:rsidRPr="00C30081">
              <w:rPr>
                <w:rFonts w:ascii="Calibri" w:eastAsia="Calibri" w:hAnsi="Calibri" w:cs="Calibri"/>
                <w:color w:val="222222"/>
              </w:rPr>
              <w:t xml:space="preserve"> (Armenia, Azerbaijan, Bahrain, Cyprus, Georgia, Iraq, Israel, Jordan, Kuwait, Lebanon, Oman, Palestine, Qatar, Saudi Arabia, Syria, Turkey, United Arab Emirates, Yemen, Kazakhstan, Kyrgyzstan, Tajikistan, Turkmenistan, Uzbekistan)</w:t>
            </w:r>
          </w:p>
        </w:tc>
        <w:tc>
          <w:tcPr>
            <w:tcW w:w="4675" w:type="dxa"/>
          </w:tcPr>
          <w:p w14:paraId="321D12F8" w14:textId="498D6FD8" w:rsidR="008D58B8" w:rsidRPr="00C30081" w:rsidRDefault="008D58B8" w:rsidP="006C1FB6">
            <w:pPr>
              <w:spacing w:after="120" w:line="288" w:lineRule="auto"/>
              <w:rPr>
                <w:rFonts w:ascii="Calibri" w:eastAsia="Calibri" w:hAnsi="Calibri" w:cs="Calibri"/>
                <w:color w:val="222222"/>
              </w:rPr>
            </w:pPr>
            <w:r w:rsidRPr="00C30081">
              <w:rPr>
                <w:rFonts w:ascii="Calibri" w:eastAsia="Calibri" w:hAnsi="Calibri" w:cs="Calibri"/>
                <w:color w:val="222222"/>
              </w:rPr>
              <w:t xml:space="preserve">    2</w:t>
            </w:r>
          </w:p>
        </w:tc>
      </w:tr>
      <w:tr w:rsidR="008A6DBB" w:rsidRPr="00C30081" w14:paraId="06E094EE" w14:textId="77777777" w:rsidTr="008D58B8">
        <w:tc>
          <w:tcPr>
            <w:tcW w:w="4675" w:type="dxa"/>
          </w:tcPr>
          <w:p w14:paraId="01D149EC" w14:textId="6A2DF688" w:rsidR="008A6DBB" w:rsidRPr="00C30081" w:rsidRDefault="009B1D3E" w:rsidP="006C1FB6">
            <w:pPr>
              <w:spacing w:after="120" w:line="288" w:lineRule="auto"/>
              <w:rPr>
                <w:rFonts w:ascii="Calibri" w:eastAsia="Calibri" w:hAnsi="Calibri" w:cs="Calibri"/>
                <w:color w:val="222222"/>
              </w:rPr>
            </w:pPr>
            <w:r w:rsidRPr="00C30081">
              <w:rPr>
                <w:rFonts w:ascii="Calibri" w:eastAsia="Calibri" w:hAnsi="Calibri" w:cs="Calibri"/>
                <w:color w:val="222222"/>
              </w:rPr>
              <w:t xml:space="preserve">African </w:t>
            </w:r>
            <w:r w:rsidR="008A6DBB" w:rsidRPr="00C30081">
              <w:rPr>
                <w:rFonts w:ascii="Calibri" w:eastAsia="Calibri" w:hAnsi="Calibri" w:cs="Calibri"/>
                <w:color w:val="222222"/>
              </w:rPr>
              <w:t>Elephant Range States</w:t>
            </w:r>
            <w:r w:rsidRPr="00C30081">
              <w:rPr>
                <w:rFonts w:ascii="Calibri" w:eastAsia="Calibri" w:hAnsi="Calibri" w:cs="Calibri"/>
                <w:color w:val="222222"/>
              </w:rPr>
              <w:t xml:space="preserve"> </w:t>
            </w:r>
            <w:r w:rsidR="00A722E3" w:rsidRPr="00C30081">
              <w:rPr>
                <w:rFonts w:ascii="Calibri" w:eastAsia="Calibri" w:hAnsi="Calibri" w:cs="Calibri"/>
                <w:color w:val="222222"/>
              </w:rPr>
              <w:t>(Kenya, Tanzania, Uganda, Rwanda, Burundi, Ethiopia, South Sudan, Sudan, Botswana, Zimbabwe, Namibia, South Africa, Zambia, Angola, Democratic Republic of the Congo, Republic of Congo, Central African Republic, Gabon, Cameroon, Equatorial Guinea, Côte d'Ivoire, Ghana, Nigeria, Benin, Togo, Burkina Faso, Mali, Senegal)</w:t>
            </w:r>
          </w:p>
        </w:tc>
        <w:tc>
          <w:tcPr>
            <w:tcW w:w="4675" w:type="dxa"/>
          </w:tcPr>
          <w:p w14:paraId="550DA0D9" w14:textId="6956E3AA" w:rsidR="008A6DBB" w:rsidRPr="00C30081" w:rsidRDefault="008A6DBB" w:rsidP="006C1FB6">
            <w:pPr>
              <w:spacing w:after="120" w:line="288" w:lineRule="auto"/>
              <w:rPr>
                <w:rFonts w:ascii="Calibri" w:eastAsia="Calibri" w:hAnsi="Calibri" w:cs="Calibri"/>
                <w:color w:val="222222"/>
              </w:rPr>
            </w:pPr>
            <w:r w:rsidRPr="00C30081">
              <w:rPr>
                <w:rFonts w:ascii="Calibri" w:eastAsia="Calibri" w:hAnsi="Calibri" w:cs="Calibri"/>
                <w:color w:val="222222"/>
              </w:rPr>
              <w:t xml:space="preserve">    2</w:t>
            </w:r>
          </w:p>
        </w:tc>
      </w:tr>
      <w:tr w:rsidR="008A6DBB" w:rsidRPr="00C30081" w14:paraId="217E9073" w14:textId="77777777" w:rsidTr="008D58B8">
        <w:tc>
          <w:tcPr>
            <w:tcW w:w="4675" w:type="dxa"/>
          </w:tcPr>
          <w:p w14:paraId="79961D26" w14:textId="1D798EDE" w:rsidR="00FA63A4" w:rsidRPr="00C30081" w:rsidRDefault="008A6DBB" w:rsidP="006C1FB6">
            <w:pPr>
              <w:spacing w:after="120" w:line="288" w:lineRule="auto"/>
              <w:rPr>
                <w:rFonts w:ascii="Calibri" w:eastAsia="Calibri" w:hAnsi="Calibri" w:cs="Calibri"/>
                <w:color w:val="222222"/>
              </w:rPr>
            </w:pPr>
            <w:r w:rsidRPr="00C30081">
              <w:rPr>
                <w:rFonts w:ascii="Calibri" w:eastAsia="Calibri" w:hAnsi="Calibri" w:cs="Calibri"/>
                <w:color w:val="222222"/>
              </w:rPr>
              <w:t>Baltic Sea Region</w:t>
            </w:r>
            <w:r w:rsidR="009B1D3E" w:rsidRPr="00C30081">
              <w:rPr>
                <w:rFonts w:ascii="Calibri" w:eastAsia="Calibri" w:hAnsi="Calibri" w:cs="Calibri"/>
                <w:color w:val="222222"/>
              </w:rPr>
              <w:t xml:space="preserve"> (Denmark, Estonia, Finland, Germany, Latvia, Lithuania, Poland, Kaliningrad Oblast, Sweden)</w:t>
            </w:r>
          </w:p>
        </w:tc>
        <w:tc>
          <w:tcPr>
            <w:tcW w:w="4675" w:type="dxa"/>
          </w:tcPr>
          <w:p w14:paraId="0EE926B4" w14:textId="262A1317" w:rsidR="008A6DBB" w:rsidRPr="00C30081" w:rsidRDefault="008A6DBB" w:rsidP="006C1FB6">
            <w:pPr>
              <w:spacing w:after="120" w:line="288" w:lineRule="auto"/>
              <w:rPr>
                <w:rFonts w:ascii="Calibri" w:eastAsia="Calibri" w:hAnsi="Calibri" w:cs="Calibri"/>
                <w:color w:val="222222"/>
              </w:rPr>
            </w:pPr>
            <w:r w:rsidRPr="00C30081">
              <w:rPr>
                <w:rFonts w:ascii="Calibri" w:eastAsia="Calibri" w:hAnsi="Calibri" w:cs="Calibri"/>
                <w:color w:val="222222"/>
              </w:rPr>
              <w:t xml:space="preserve">    2</w:t>
            </w:r>
          </w:p>
        </w:tc>
      </w:tr>
    </w:tbl>
    <w:p w14:paraId="3F26D5C4" w14:textId="7FE4FB0F" w:rsidR="00027816" w:rsidRPr="00FA63A4" w:rsidRDefault="0080600F" w:rsidP="00FA63A4">
      <w:pPr>
        <w:shd w:val="clear" w:color="auto" w:fill="FFFFFF"/>
        <w:spacing w:after="120" w:line="288" w:lineRule="auto"/>
        <w:ind w:firstLine="720"/>
        <w:rPr>
          <w:rFonts w:ascii="Calibri" w:eastAsia="Calibri" w:hAnsi="Calibri" w:cs="Calibri"/>
          <w:color w:val="222222"/>
        </w:rPr>
      </w:pPr>
      <w:r w:rsidRPr="00C30081">
        <w:rPr>
          <w:noProof/>
        </w:rPr>
        <w:lastRenderedPageBreak/>
        <mc:AlternateContent>
          <mc:Choice Requires="wps">
            <w:drawing>
              <wp:anchor distT="0" distB="0" distL="114300" distR="114300" simplePos="0" relativeHeight="251714560" behindDoc="1" locked="0" layoutInCell="1" allowOverlap="1" wp14:anchorId="041E274C" wp14:editId="7274D3B7">
                <wp:simplePos x="0" y="0"/>
                <wp:positionH relativeFrom="column">
                  <wp:posOffset>-46355</wp:posOffset>
                </wp:positionH>
                <wp:positionV relativeFrom="page">
                  <wp:posOffset>5782310</wp:posOffset>
                </wp:positionV>
                <wp:extent cx="5932170" cy="457200"/>
                <wp:effectExtent l="0" t="0" r="0" b="0"/>
                <wp:wrapTight wrapText="bothSides">
                  <wp:wrapPolygon edited="0">
                    <wp:start x="0" y="0"/>
                    <wp:lineTo x="0" y="20700"/>
                    <wp:lineTo x="21503" y="20700"/>
                    <wp:lineTo x="21503" y="0"/>
                    <wp:lineTo x="0" y="0"/>
                  </wp:wrapPolygon>
                </wp:wrapTight>
                <wp:docPr id="1132524292" name="Text Box 1"/>
                <wp:cNvGraphicFramePr/>
                <a:graphic xmlns:a="http://schemas.openxmlformats.org/drawingml/2006/main">
                  <a:graphicData uri="http://schemas.microsoft.com/office/word/2010/wordprocessingShape">
                    <wps:wsp>
                      <wps:cNvSpPr txBox="1"/>
                      <wps:spPr>
                        <a:xfrm>
                          <a:off x="0" y="0"/>
                          <a:ext cx="5932170" cy="457200"/>
                        </a:xfrm>
                        <a:prstGeom prst="rect">
                          <a:avLst/>
                        </a:prstGeom>
                        <a:solidFill>
                          <a:prstClr val="white"/>
                        </a:solidFill>
                        <a:ln>
                          <a:noFill/>
                        </a:ln>
                      </wps:spPr>
                      <wps:txbx>
                        <w:txbxContent>
                          <w:p w14:paraId="4DC89325" w14:textId="77777777" w:rsidR="00FA63A4" w:rsidRPr="00B83DE2" w:rsidRDefault="00FA63A4" w:rsidP="00FA63A4">
                            <w:pPr>
                              <w:pStyle w:val="Caption"/>
                              <w:rPr>
                                <w:rFonts w:ascii="Calibri" w:eastAsia="Calibri" w:hAnsi="Calibri" w:cs="Calibri"/>
                                <w:noProof/>
                                <w:color w:val="222222"/>
                              </w:rPr>
                            </w:pPr>
                            <w:r>
                              <w:t>Figure 5: Concentration of</w:t>
                            </w:r>
                            <w:r w:rsidRPr="003577C5">
                              <w:t xml:space="preserve"> resources by </w:t>
                            </w:r>
                            <w:r>
                              <w:t>country/region</w:t>
                            </w:r>
                            <w:r w:rsidRPr="003577C5">
                              <w:t>, CPW CBD Gap Analysis, Inventory of Existing Materials, Contributions from MEAs and competent IGOs within CPW’s mandate and scope (Appendix 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41E274C" id="_x0000_s1041" type="#_x0000_t202" style="position:absolute;left:0;text-align:left;margin-left:-3.65pt;margin-top:455.3pt;width:467.1pt;height:36pt;z-index:-25160192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" stroked="f">
                <v:textbox inset="0,0,0,0">
                  <w:txbxContent>
                    <w:p w14:paraId="4DC89325" w14:textId="77777777" w:rsidR="00FA63A4" w:rsidRPr="00B83DE2" w:rsidRDefault="00FA63A4" w:rsidP="00FA63A4">
                      <w:pPr>
                        <w:pStyle w:val="Caption"/>
                        <w:rPr>
                          <w:rFonts w:ascii="Calibri" w:eastAsia="Calibri" w:hAnsi="Calibri" w:cs="Calibri"/>
                          <w:noProof/>
                          <w:color w:val="222222"/>
                        </w:rPr>
                      </w:pPr>
                      <w:r>
                        <w:t>Figure 5: Concentration of</w:t>
                      </w:r>
                      <w:r w:rsidRPr="003577C5">
                        <w:t xml:space="preserve"> resources by </w:t>
                      </w:r>
                      <w:r>
                        <w:t>country/region</w:t>
                      </w:r>
                      <w:r w:rsidRPr="003577C5">
                        <w:t>, CPW CBD Gap Analysis, Inventory of Existing Materials, Contributions from MEAs and competent IGOs within CPW’s mandate and scope (Appendix B)</w:t>
                      </w:r>
                    </w:p>
                  </w:txbxContent>
                </v:textbox>
                <w10:wrap type="tight" anchory="page"/>
              </v:shape>
            </w:pict>
          </mc:Fallback>
        </mc:AlternateContent>
      </w:r>
      <w:r w:rsidR="00FA63A4" w:rsidRPr="00FA63A4">
        <w:rPr>
          <w:rFonts w:ascii="Calibri" w:eastAsia="Calibri" w:hAnsi="Calibri" w:cs="Calibri"/>
          <w:color w:val="222222"/>
        </w:rPr>
        <w:t>In addition to the breakdown provided by Table 3, there is one resource with primary relevance to each of the following geographic areas: Europe &amp; Central Asia (Europe + Kazakhstan, Kyrgyzstan, Tajikistan, Turkmenistan, Uzbekistan, Afghanistan, Mongolia); Africa, Latin America + Asia-Pacific (Africa + Belize, Costa Rica, El Salvador, Guatemala, Honduras, Nicaragua, Panama, Argentina, Bolivia, Brazil, Chile, Colombia, Ecuador, Guyana, Paraguay, Peru, Suriname, Uruguay, Venezuela + China, Japan, South Korea, North Korea, Taiwan, Brunei, Cambodia, Indonesia, Malaysia, Philippines, Singapore, Thailand, Vietnam); Cheetah Range States (Botswana, Kenya, Namibia, South Africa, Tanzania, Uganda, Zambia, Zimbabwe, Mozambique, Malawi, Ethiopia, Somalia, Iran); Saiga Range States (Kazakhstan, Mongolia, the Russian Federation, Turkmenistan, Uzbekistan); Carpathian Mountains (Czech Republic, Slovakia, Poland, Hungary, Ukraine, Romania, Serbia, Montenegro); Madagascar; Latin America / the Caribbean (Belize, Costa Rica, El Salvador, Guatemala, Honduras, Nicaragua, Panama, Argentina, Bolivia, Brazil, Chile, Colombia, Ecuador, Guyana, Paraguay, Peru, Suriname, Uruguay, Venezuela, Antigua and Barbuda, Bahamas, Barbados, Cuba, Dominica, Dominican Republic, Grenada, Haiti, Jamaica, Saint Kitts and Nevis, Saint Lucia, Saint Vincent and the Grenadines, Trinidad and Tobago, Anguilla, Aruba, Bermuda, Bonaire, British Virgin Islands, Cayman Islands, Curacao, Guadeloupe, Martinique, Montserrat, Puerto Rico, Saint Barthelemy, Saint Martin, Sint Eustatius, Sint Maarten, Turks and Caicos Islands, United States Virgin Islands); Pacific Ocean Sub-regions (China, Japan, South Korea, North Korea, Taiwan, Brunei, Cambodia, Indonesia, Malaysia, Philippines, Singapore, Thailand, Vietnam, Australia, Fiji, Kiribati, Marshall Islands, Micronesia, Nauru, New Zealand, Palau, Papua New Guinea, Samoa, Solomon Islands, Tonga, Tuvalu, Vanuatu, Canada, Mexico, United States (west coast, including Hawaii), Costa Rica, El Salvador, Guatemala, Honduras, Nicaragua, Panama, Chile, Colombia, Ecuador, Peru, American Samoa, Cook Islands, French Polynesia, Guam, New Caledonia, Niue, Northern Mariana Islands, Pitcairn Islands, Tokelau, Wallis and Fortuna).</w:t>
      </w:r>
    </w:p>
    <w:p w14:paraId="4EB482A3" w14:textId="0E807E2A" w:rsidR="00EB1D03" w:rsidRDefault="0080600F" w:rsidP="008A6DBB">
      <w:pPr>
        <w:shd w:val="clear" w:color="auto" w:fill="FFFFFF"/>
        <w:spacing w:after="120" w:line="288" w:lineRule="auto"/>
        <w:rPr>
          <w:rFonts w:ascii="Calibri" w:eastAsia="Calibri" w:hAnsi="Calibri" w:cs="Calibri"/>
          <w:color w:val="222222"/>
          <w:sz w:val="24"/>
          <w:szCs w:val="24"/>
        </w:rPr>
      </w:pPr>
      <w:r w:rsidRPr="00C30081">
        <w:rPr>
          <w:noProof/>
        </w:rPr>
        <w:drawing>
          <wp:anchor distT="0" distB="0" distL="114300" distR="114300" simplePos="0" relativeHeight="251716608" behindDoc="0" locked="0" layoutInCell="1" allowOverlap="1" wp14:anchorId="79A5D1EF" wp14:editId="4D00BE64">
            <wp:simplePos x="0" y="0"/>
            <wp:positionH relativeFrom="column">
              <wp:posOffset>-47625</wp:posOffset>
            </wp:positionH>
            <wp:positionV relativeFrom="page">
              <wp:posOffset>6286500</wp:posOffset>
            </wp:positionV>
            <wp:extent cx="5829565" cy="3286125"/>
            <wp:effectExtent l="0" t="0" r="0" b="0"/>
            <wp:wrapNone/>
            <wp:docPr id="2032542688" name="Picture 1"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42688" name="Picture 1" descr="A map of the world&#10;&#10;Description automatically generated"/>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6654" b="8719"/>
                    <a:stretch/>
                  </pic:blipFill>
                  <pic:spPr bwMode="auto">
                    <a:xfrm>
                      <a:off x="0" y="0"/>
                      <a:ext cx="5831873" cy="328742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680D2E" w14:textId="35EB4FC6" w:rsidR="00FA63A4" w:rsidRPr="00C30081" w:rsidRDefault="00FA63A4" w:rsidP="008A6DBB">
      <w:pPr>
        <w:shd w:val="clear" w:color="auto" w:fill="FFFFFF"/>
        <w:spacing w:after="120" w:line="288" w:lineRule="auto"/>
        <w:rPr>
          <w:rFonts w:ascii="Calibri" w:eastAsia="Calibri" w:hAnsi="Calibri" w:cs="Calibri"/>
          <w:color w:val="222222"/>
          <w:sz w:val="24"/>
          <w:szCs w:val="24"/>
        </w:rPr>
      </w:pPr>
    </w:p>
    <w:p w14:paraId="10C8E5E1" w14:textId="334D0C34" w:rsidR="00EB1D03" w:rsidRPr="00C30081" w:rsidRDefault="00EB1D03" w:rsidP="008A6DBB">
      <w:pPr>
        <w:shd w:val="clear" w:color="auto" w:fill="FFFFFF"/>
        <w:spacing w:after="120" w:line="288" w:lineRule="auto"/>
        <w:rPr>
          <w:rFonts w:ascii="Calibri" w:eastAsia="Calibri" w:hAnsi="Calibri" w:cs="Calibri"/>
          <w:color w:val="222222"/>
          <w:sz w:val="24"/>
          <w:szCs w:val="24"/>
        </w:rPr>
      </w:pPr>
    </w:p>
    <w:p w14:paraId="37BAC600" w14:textId="46DF99F1" w:rsidR="00EB1D03" w:rsidRPr="00C30081" w:rsidRDefault="00EB1D03" w:rsidP="008A6DBB">
      <w:pPr>
        <w:shd w:val="clear" w:color="auto" w:fill="FFFFFF"/>
        <w:spacing w:after="120" w:line="288" w:lineRule="auto"/>
        <w:rPr>
          <w:rFonts w:ascii="Calibri" w:eastAsia="Calibri" w:hAnsi="Calibri" w:cs="Calibri"/>
          <w:color w:val="222222"/>
          <w:sz w:val="24"/>
          <w:szCs w:val="24"/>
        </w:rPr>
      </w:pPr>
    </w:p>
    <w:p w14:paraId="347A3074" w14:textId="41263A5E" w:rsidR="00EB1D03" w:rsidRPr="00C30081" w:rsidRDefault="00EB1D03" w:rsidP="008A6DBB">
      <w:pPr>
        <w:shd w:val="clear" w:color="auto" w:fill="FFFFFF"/>
        <w:spacing w:after="120" w:line="288" w:lineRule="auto"/>
        <w:rPr>
          <w:rFonts w:ascii="Calibri" w:eastAsia="Calibri" w:hAnsi="Calibri" w:cs="Calibri"/>
          <w:color w:val="222222"/>
          <w:sz w:val="24"/>
          <w:szCs w:val="24"/>
        </w:rPr>
      </w:pPr>
    </w:p>
    <w:p w14:paraId="2B2D0F69" w14:textId="0B9C3ABC" w:rsidR="00EB1D03" w:rsidRPr="00C30081" w:rsidRDefault="00EB1D03" w:rsidP="008A6DBB">
      <w:pPr>
        <w:shd w:val="clear" w:color="auto" w:fill="FFFFFF"/>
        <w:spacing w:after="120" w:line="288" w:lineRule="auto"/>
        <w:rPr>
          <w:rFonts w:ascii="Calibri" w:eastAsia="Calibri" w:hAnsi="Calibri" w:cs="Calibri"/>
          <w:color w:val="222222"/>
          <w:sz w:val="24"/>
          <w:szCs w:val="24"/>
        </w:rPr>
      </w:pPr>
    </w:p>
    <w:p w14:paraId="09FEED13" w14:textId="5CBDF585" w:rsidR="00EB1D03" w:rsidRPr="00C30081" w:rsidRDefault="00EB1D03" w:rsidP="008A6DBB">
      <w:pPr>
        <w:shd w:val="clear" w:color="auto" w:fill="FFFFFF"/>
        <w:spacing w:after="120" w:line="288" w:lineRule="auto"/>
        <w:rPr>
          <w:rFonts w:ascii="Calibri" w:eastAsia="Calibri" w:hAnsi="Calibri" w:cs="Calibri"/>
          <w:color w:val="222222"/>
          <w:sz w:val="24"/>
          <w:szCs w:val="24"/>
        </w:rPr>
      </w:pPr>
    </w:p>
    <w:p w14:paraId="1E235D80" w14:textId="1A746927" w:rsidR="00EB1D03" w:rsidRPr="00C30081" w:rsidRDefault="00EB1D03" w:rsidP="008A6DBB">
      <w:pPr>
        <w:shd w:val="clear" w:color="auto" w:fill="FFFFFF"/>
        <w:spacing w:after="120" w:line="288" w:lineRule="auto"/>
        <w:rPr>
          <w:rFonts w:ascii="Calibri" w:eastAsia="Calibri" w:hAnsi="Calibri" w:cs="Calibri"/>
          <w:color w:val="222222"/>
          <w:sz w:val="24"/>
          <w:szCs w:val="24"/>
        </w:rPr>
      </w:pPr>
    </w:p>
    <w:p w14:paraId="5D09A2EB" w14:textId="48550727" w:rsidR="00EB1D03" w:rsidRPr="00C30081" w:rsidRDefault="00EB1D03" w:rsidP="008A6DBB">
      <w:pPr>
        <w:shd w:val="clear" w:color="auto" w:fill="FFFFFF"/>
        <w:spacing w:after="120" w:line="288" w:lineRule="auto"/>
        <w:rPr>
          <w:rFonts w:ascii="Calibri" w:eastAsia="Calibri" w:hAnsi="Calibri" w:cs="Calibri"/>
          <w:color w:val="222222"/>
          <w:sz w:val="24"/>
          <w:szCs w:val="24"/>
        </w:rPr>
      </w:pPr>
    </w:p>
    <w:p w14:paraId="25E7C088" w14:textId="39235B03" w:rsidR="00EB1D03" w:rsidRPr="00C30081" w:rsidRDefault="00EB1D03" w:rsidP="008A6DBB">
      <w:pPr>
        <w:shd w:val="clear" w:color="auto" w:fill="FFFFFF"/>
        <w:spacing w:after="120" w:line="288" w:lineRule="auto"/>
        <w:rPr>
          <w:rFonts w:ascii="Calibri" w:eastAsia="Calibri" w:hAnsi="Calibri" w:cs="Calibri"/>
          <w:color w:val="222222"/>
          <w:sz w:val="24"/>
          <w:szCs w:val="24"/>
        </w:rPr>
      </w:pPr>
    </w:p>
    <w:p w14:paraId="3DA6E0C0" w14:textId="78355A64" w:rsidR="00F93635" w:rsidRPr="00C30081" w:rsidRDefault="0080600F" w:rsidP="008A6DBB">
      <w:pPr>
        <w:shd w:val="clear" w:color="auto" w:fill="FFFFFF"/>
        <w:spacing w:after="120" w:line="288" w:lineRule="auto"/>
        <w:ind w:firstLine="720"/>
        <w:rPr>
          <w:rFonts w:ascii="Calibri" w:eastAsia="Calibri" w:hAnsi="Calibri" w:cs="Calibri"/>
          <w:color w:val="222222"/>
          <w:sz w:val="24"/>
          <w:szCs w:val="24"/>
        </w:rPr>
      </w:pPr>
      <w:r w:rsidRPr="00C30081">
        <w:rPr>
          <w:noProof/>
        </w:rPr>
        <w:lastRenderedPageBreak/>
        <mc:AlternateContent>
          <mc:Choice Requires="wps">
            <w:drawing>
              <wp:anchor distT="0" distB="0" distL="114300" distR="114300" simplePos="0" relativeHeight="251711488" behindDoc="1" locked="0" layoutInCell="1" allowOverlap="1" wp14:anchorId="7EE9B0D0" wp14:editId="3C2468CF">
                <wp:simplePos x="0" y="0"/>
                <wp:positionH relativeFrom="column">
                  <wp:posOffset>85725</wp:posOffset>
                </wp:positionH>
                <wp:positionV relativeFrom="page">
                  <wp:posOffset>962025</wp:posOffset>
                </wp:positionV>
                <wp:extent cx="5845810" cy="457200"/>
                <wp:effectExtent l="0" t="0" r="2540" b="0"/>
                <wp:wrapTight wrapText="bothSides">
                  <wp:wrapPolygon edited="0">
                    <wp:start x="0" y="0"/>
                    <wp:lineTo x="0" y="20700"/>
                    <wp:lineTo x="21539" y="20700"/>
                    <wp:lineTo x="21539" y="0"/>
                    <wp:lineTo x="0" y="0"/>
                  </wp:wrapPolygon>
                </wp:wrapTight>
                <wp:docPr id="913798035" name="Text Box 1"/>
                <wp:cNvGraphicFramePr/>
                <a:graphic xmlns:a="http://schemas.openxmlformats.org/drawingml/2006/main">
                  <a:graphicData uri="http://schemas.microsoft.com/office/word/2010/wordprocessingShape">
                    <wps:wsp>
                      <wps:cNvSpPr txBox="1"/>
                      <wps:spPr>
                        <a:xfrm>
                          <a:off x="0" y="0"/>
                          <a:ext cx="5845810" cy="457200"/>
                        </a:xfrm>
                        <a:prstGeom prst="rect">
                          <a:avLst/>
                        </a:prstGeom>
                        <a:solidFill>
                          <a:prstClr val="white"/>
                        </a:solidFill>
                        <a:ln>
                          <a:noFill/>
                        </a:ln>
                      </wps:spPr>
                      <wps:txbx>
                        <w:txbxContent>
                          <w:p w14:paraId="26A01491" w14:textId="77777777" w:rsidR="00FA63A4" w:rsidRPr="00B83DE2" w:rsidRDefault="00FA63A4" w:rsidP="00FA63A4">
                            <w:pPr>
                              <w:pStyle w:val="Caption"/>
                              <w:rPr>
                                <w:rFonts w:ascii="Calibri" w:eastAsia="Calibri" w:hAnsi="Calibri" w:cs="Calibri"/>
                                <w:noProof/>
                                <w:color w:val="222222"/>
                              </w:rPr>
                            </w:pPr>
                            <w:r>
                              <w:t xml:space="preserve">Figure 4: </w:t>
                            </w:r>
                            <w:r w:rsidRPr="003577C5">
                              <w:t xml:space="preserve">Breakdown of resources by </w:t>
                            </w:r>
                            <w:r>
                              <w:t>geographic scope</w:t>
                            </w:r>
                            <w:r w:rsidRPr="003577C5">
                              <w:t>, CPW CBD Gap Analysis, Inventory of Existing Materials, Contributions from MEAs and competent IGOs within CPW’s mandate and scope (Appendix 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EE9B0D0" id="_x0000_s1042" type="#_x0000_t202" style="position:absolute;left:0;text-align:left;margin-left:6.75pt;margin-top:75.75pt;width:460.3pt;height:36pt;z-index:-25160499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" stroked="f">
                <v:textbox inset="0,0,0,0">
                  <w:txbxContent>
                    <w:p w14:paraId="26A01491" w14:textId="77777777" w:rsidR="00FA63A4" w:rsidRPr="00B83DE2" w:rsidRDefault="00FA63A4" w:rsidP="00FA63A4">
                      <w:pPr>
                        <w:pStyle w:val="Caption"/>
                        <w:rPr>
                          <w:rFonts w:ascii="Calibri" w:eastAsia="Calibri" w:hAnsi="Calibri" w:cs="Calibri"/>
                          <w:noProof/>
                          <w:color w:val="222222"/>
                        </w:rPr>
                      </w:pPr>
                      <w:r>
                        <w:t xml:space="preserve">Figure 4: </w:t>
                      </w:r>
                      <w:r w:rsidRPr="003577C5">
                        <w:t xml:space="preserve">Breakdown of resources by </w:t>
                      </w:r>
                      <w:r>
                        <w:t>geographic scope</w:t>
                      </w:r>
                      <w:r w:rsidRPr="003577C5">
                        <w:t>, CPW CBD Gap Analysis, Inventory of Existing Materials, Contributions from MEAs and competent IGOs within CPW’s mandate and scope (Appendix B)</w:t>
                      </w:r>
                    </w:p>
                  </w:txbxContent>
                </v:textbox>
                <w10:wrap type="tight" anchory="page"/>
              </v:shape>
            </w:pict>
          </mc:Fallback>
        </mc:AlternateContent>
      </w:r>
      <w:r w:rsidRPr="00C30081">
        <w:rPr>
          <w:rFonts w:ascii="Calibri" w:eastAsia="Calibri" w:hAnsi="Calibri" w:cs="Calibri"/>
          <w:noProof/>
          <w:color w:val="222222"/>
          <w:sz w:val="24"/>
          <w:szCs w:val="24"/>
        </w:rPr>
        <w:drawing>
          <wp:anchor distT="0" distB="0" distL="114300" distR="114300" simplePos="0" relativeHeight="251710464" behindDoc="1" locked="0" layoutInCell="1" allowOverlap="0" wp14:anchorId="0261E813" wp14:editId="3C0000A1">
            <wp:simplePos x="0" y="0"/>
            <wp:positionH relativeFrom="column">
              <wp:posOffset>88265</wp:posOffset>
            </wp:positionH>
            <wp:positionV relativeFrom="page">
              <wp:posOffset>1530350</wp:posOffset>
            </wp:positionV>
            <wp:extent cx="5845810" cy="3810000"/>
            <wp:effectExtent l="0" t="0" r="0" b="0"/>
            <wp:wrapTight wrapText="bothSides">
              <wp:wrapPolygon edited="0">
                <wp:start x="13937" y="216"/>
                <wp:lineTo x="5068" y="1836"/>
                <wp:lineTo x="3167" y="3780"/>
                <wp:lineTo x="2886" y="4428"/>
                <wp:lineTo x="2182" y="5616"/>
                <wp:lineTo x="1549" y="7344"/>
                <wp:lineTo x="1267" y="9072"/>
                <wp:lineTo x="1126" y="10800"/>
                <wp:lineTo x="1267" y="12528"/>
                <wp:lineTo x="1549" y="14256"/>
                <wp:lineTo x="2112" y="15984"/>
                <wp:lineTo x="3167" y="17820"/>
                <wp:lineTo x="4927" y="19440"/>
                <wp:lineTo x="5068" y="19764"/>
                <wp:lineTo x="14078" y="21276"/>
                <wp:lineTo x="14570" y="21276"/>
                <wp:lineTo x="19287" y="21060"/>
                <wp:lineTo x="20694" y="20736"/>
                <wp:lineTo x="20624" y="19008"/>
                <wp:lineTo x="17597" y="18144"/>
                <wp:lineTo x="14641" y="17712"/>
                <wp:lineTo x="19427" y="17604"/>
                <wp:lineTo x="19357" y="15984"/>
                <wp:lineTo x="16682" y="15984"/>
                <wp:lineTo x="21469" y="15120"/>
                <wp:lineTo x="21469" y="13932"/>
                <wp:lineTo x="19357" y="12852"/>
                <wp:lineTo x="20483" y="12204"/>
                <wp:lineTo x="20342" y="10800"/>
                <wp:lineTo x="19498" y="10476"/>
                <wp:lineTo x="19709" y="10044"/>
                <wp:lineTo x="18301" y="9072"/>
                <wp:lineTo x="20765" y="8424"/>
                <wp:lineTo x="20624" y="7776"/>
                <wp:lineTo x="14641" y="7344"/>
                <wp:lineTo x="19005" y="7344"/>
                <wp:lineTo x="18935" y="5616"/>
                <wp:lineTo x="21117" y="5292"/>
                <wp:lineTo x="21328" y="4644"/>
                <wp:lineTo x="18160" y="3888"/>
                <wp:lineTo x="18583" y="2484"/>
                <wp:lineTo x="17668" y="2376"/>
                <wp:lineTo x="17245" y="1944"/>
                <wp:lineTo x="17104" y="216"/>
                <wp:lineTo x="13937" y="216"/>
              </wp:wrapPolygon>
            </wp:wrapTight>
            <wp:docPr id="464644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64423" name="Picture 3"/>
                    <pic:cNvPicPr>
                      <a:picLocks noChangeAspect="1" noChangeArrowheads="1"/>
                    </pic:cNvPicPr>
                  </pic:nvPicPr>
                  <pic:blipFill rotWithShape="1">
                    <a:blip r:embed="rId38">
                      <a:extLst>
                        <a:ext uri="{28A0092B-C50C-407E-A947-70E740481C1C}">
                          <a14:useLocalDpi xmlns:a14="http://schemas.microsoft.com/office/drawing/2010/main" val="0"/>
                        </a:ext>
                      </a:extLst>
                    </a:blip>
                    <a:srcRect t="6383" b="6696"/>
                    <a:stretch/>
                  </pic:blipFill>
                  <pic:spPr bwMode="auto">
                    <a:xfrm>
                      <a:off x="0" y="0"/>
                      <a:ext cx="5845810" cy="3810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27816" w:rsidRPr="00C30081">
        <w:rPr>
          <w:rFonts w:ascii="Calibri" w:eastAsia="Calibri" w:hAnsi="Calibri" w:cs="Calibri"/>
          <w:color w:val="222222"/>
          <w:sz w:val="24"/>
          <w:szCs w:val="24"/>
        </w:rPr>
        <w:tab/>
      </w:r>
    </w:p>
    <w:p w14:paraId="192534AC" w14:textId="5C721EC6" w:rsidR="005F3730" w:rsidRPr="00C30081" w:rsidRDefault="005F3730" w:rsidP="00F93635">
      <w:pPr>
        <w:shd w:val="clear" w:color="auto" w:fill="FFFFFF"/>
        <w:spacing w:after="120" w:line="288" w:lineRule="auto"/>
        <w:rPr>
          <w:rFonts w:ascii="Calibri" w:eastAsia="Calibri" w:hAnsi="Calibri" w:cs="Calibri"/>
          <w:color w:val="222222"/>
          <w:sz w:val="24"/>
          <w:szCs w:val="24"/>
        </w:rPr>
      </w:pPr>
    </w:p>
    <w:p w14:paraId="777EFF56" w14:textId="02EBFDF5" w:rsidR="00C30081" w:rsidRDefault="00C30081" w:rsidP="00F93635">
      <w:pPr>
        <w:shd w:val="clear" w:color="auto" w:fill="FFFFFF"/>
        <w:spacing w:after="120" w:line="288" w:lineRule="auto"/>
        <w:rPr>
          <w:rFonts w:ascii="Calibri" w:eastAsia="Calibri" w:hAnsi="Calibri" w:cs="Calibri"/>
          <w:color w:val="222222"/>
          <w:sz w:val="24"/>
          <w:szCs w:val="24"/>
        </w:rPr>
      </w:pPr>
    </w:p>
    <w:p w14:paraId="3BC0A11B" w14:textId="79FA54CD" w:rsidR="005F3730" w:rsidRDefault="005F3730" w:rsidP="00F93635">
      <w:pPr>
        <w:shd w:val="clear" w:color="auto" w:fill="FFFFFF"/>
        <w:spacing w:after="120" w:line="288" w:lineRule="auto"/>
        <w:rPr>
          <w:rFonts w:ascii="Calibri" w:eastAsia="Calibri" w:hAnsi="Calibri" w:cs="Calibri"/>
          <w:color w:val="222222"/>
        </w:rPr>
      </w:pPr>
    </w:p>
    <w:p w14:paraId="6EAE952B" w14:textId="040E022C" w:rsidR="009D1685" w:rsidRDefault="009D1685" w:rsidP="00F93635">
      <w:pPr>
        <w:shd w:val="clear" w:color="auto" w:fill="FFFFFF"/>
        <w:spacing w:after="120" w:line="288" w:lineRule="auto"/>
        <w:rPr>
          <w:rFonts w:ascii="Calibri" w:eastAsia="Calibri" w:hAnsi="Calibri" w:cs="Calibri"/>
          <w:color w:val="222222"/>
        </w:rPr>
      </w:pPr>
    </w:p>
    <w:p w14:paraId="4B2AE5BB" w14:textId="0AE54812" w:rsidR="009D1685" w:rsidRDefault="009D1685" w:rsidP="00F93635">
      <w:pPr>
        <w:shd w:val="clear" w:color="auto" w:fill="FFFFFF"/>
        <w:spacing w:after="120" w:line="288" w:lineRule="auto"/>
        <w:rPr>
          <w:rFonts w:ascii="Calibri" w:eastAsia="Calibri" w:hAnsi="Calibri" w:cs="Calibri"/>
          <w:color w:val="222222"/>
        </w:rPr>
      </w:pPr>
    </w:p>
    <w:p w14:paraId="13B15B0E" w14:textId="5F311BAA" w:rsidR="009D1685" w:rsidRDefault="009D1685" w:rsidP="00F93635">
      <w:pPr>
        <w:shd w:val="clear" w:color="auto" w:fill="FFFFFF"/>
        <w:spacing w:after="120" w:line="288" w:lineRule="auto"/>
        <w:rPr>
          <w:rFonts w:ascii="Calibri" w:eastAsia="Calibri" w:hAnsi="Calibri" w:cs="Calibri"/>
          <w:color w:val="222222"/>
        </w:rPr>
      </w:pPr>
    </w:p>
    <w:p w14:paraId="6E25AA61" w14:textId="1434B27E" w:rsidR="009D1685" w:rsidRDefault="009D1685" w:rsidP="00F93635">
      <w:pPr>
        <w:shd w:val="clear" w:color="auto" w:fill="FFFFFF"/>
        <w:spacing w:after="120" w:line="288" w:lineRule="auto"/>
        <w:rPr>
          <w:rFonts w:ascii="Calibri" w:eastAsia="Calibri" w:hAnsi="Calibri" w:cs="Calibri"/>
          <w:color w:val="222222"/>
        </w:rPr>
      </w:pPr>
    </w:p>
    <w:p w14:paraId="25D1B61E" w14:textId="400BE4E0" w:rsidR="009D1685" w:rsidRDefault="009D1685" w:rsidP="00F93635">
      <w:pPr>
        <w:shd w:val="clear" w:color="auto" w:fill="FFFFFF"/>
        <w:spacing w:after="120" w:line="288" w:lineRule="auto"/>
        <w:rPr>
          <w:rFonts w:ascii="Calibri" w:eastAsia="Calibri" w:hAnsi="Calibri" w:cs="Calibri"/>
          <w:color w:val="222222"/>
        </w:rPr>
      </w:pPr>
    </w:p>
    <w:p w14:paraId="4E72D189" w14:textId="77777777" w:rsidR="009D1685" w:rsidRDefault="009D1685" w:rsidP="00F93635">
      <w:pPr>
        <w:shd w:val="clear" w:color="auto" w:fill="FFFFFF"/>
        <w:spacing w:after="120" w:line="288" w:lineRule="auto"/>
        <w:rPr>
          <w:rFonts w:ascii="Calibri" w:eastAsia="Calibri" w:hAnsi="Calibri" w:cs="Calibri"/>
          <w:color w:val="222222"/>
        </w:rPr>
      </w:pPr>
    </w:p>
    <w:p w14:paraId="3742BB27" w14:textId="6ACA0D14" w:rsidR="009D1685" w:rsidRDefault="009D1685" w:rsidP="00F93635">
      <w:pPr>
        <w:shd w:val="clear" w:color="auto" w:fill="FFFFFF"/>
        <w:spacing w:after="120" w:line="288" w:lineRule="auto"/>
        <w:rPr>
          <w:rFonts w:ascii="Calibri" w:eastAsia="Calibri" w:hAnsi="Calibri" w:cs="Calibri"/>
          <w:color w:val="222222"/>
        </w:rPr>
      </w:pPr>
    </w:p>
    <w:p w14:paraId="63E59954" w14:textId="77777777" w:rsidR="009D1685" w:rsidRDefault="009D1685" w:rsidP="00F93635">
      <w:pPr>
        <w:shd w:val="clear" w:color="auto" w:fill="FFFFFF"/>
        <w:spacing w:after="120" w:line="288" w:lineRule="auto"/>
        <w:rPr>
          <w:rFonts w:ascii="Calibri" w:eastAsia="Calibri" w:hAnsi="Calibri" w:cs="Calibri"/>
          <w:color w:val="222222"/>
        </w:rPr>
      </w:pPr>
    </w:p>
    <w:p w14:paraId="53BEF3E2" w14:textId="1E7D0483" w:rsidR="009D1685" w:rsidRDefault="009D1685" w:rsidP="00F93635">
      <w:pPr>
        <w:shd w:val="clear" w:color="auto" w:fill="FFFFFF"/>
        <w:spacing w:after="120" w:line="288" w:lineRule="auto"/>
        <w:rPr>
          <w:rFonts w:ascii="Calibri" w:eastAsia="Calibri" w:hAnsi="Calibri" w:cs="Calibri"/>
          <w:color w:val="222222"/>
        </w:rPr>
      </w:pPr>
    </w:p>
    <w:p w14:paraId="7298AA5B" w14:textId="0472BF35" w:rsidR="009D1685" w:rsidRDefault="009D1685" w:rsidP="00F93635">
      <w:pPr>
        <w:shd w:val="clear" w:color="auto" w:fill="FFFFFF"/>
        <w:spacing w:after="120" w:line="288" w:lineRule="auto"/>
        <w:rPr>
          <w:rFonts w:ascii="Calibri" w:eastAsia="Calibri" w:hAnsi="Calibri" w:cs="Calibri"/>
          <w:color w:val="222222"/>
        </w:rPr>
      </w:pPr>
    </w:p>
    <w:p w14:paraId="156DF702" w14:textId="77777777" w:rsidR="009D1685" w:rsidRDefault="009D1685" w:rsidP="00F93635">
      <w:pPr>
        <w:shd w:val="clear" w:color="auto" w:fill="FFFFFF"/>
        <w:spacing w:after="120" w:line="288" w:lineRule="auto"/>
        <w:rPr>
          <w:rFonts w:ascii="Calibri" w:eastAsia="Calibri" w:hAnsi="Calibri" w:cs="Calibri"/>
          <w:color w:val="222222"/>
        </w:rPr>
      </w:pPr>
    </w:p>
    <w:p w14:paraId="7D04DA0C" w14:textId="77777777" w:rsidR="0080600F" w:rsidRPr="00C30081" w:rsidRDefault="0080600F" w:rsidP="00F93635">
      <w:pPr>
        <w:shd w:val="clear" w:color="auto" w:fill="FFFFFF"/>
        <w:spacing w:after="120" w:line="288" w:lineRule="auto"/>
        <w:rPr>
          <w:rFonts w:ascii="Calibri" w:eastAsia="Calibri" w:hAnsi="Calibri" w:cs="Calibri"/>
          <w:color w:val="222222"/>
        </w:rPr>
      </w:pPr>
    </w:p>
    <w:p w14:paraId="53BEA911" w14:textId="05A42763" w:rsidR="00BF7910" w:rsidRPr="00C30081" w:rsidRDefault="00BF7910" w:rsidP="00BF7910">
      <w:pPr>
        <w:shd w:val="clear" w:color="auto" w:fill="FFFFFF"/>
        <w:spacing w:after="120" w:line="288" w:lineRule="auto"/>
        <w:ind w:firstLine="720"/>
        <w:rPr>
          <w:rFonts w:ascii="Cambria Math" w:hAnsi="Cambria Math" w:cs="Cambria Math"/>
        </w:rPr>
      </w:pPr>
      <w:r w:rsidRPr="00C30081">
        <w:rPr>
          <w:rFonts w:ascii="Calibri" w:eastAsia="Calibri" w:hAnsi="Calibri" w:cs="Calibri"/>
          <w:color w:val="222222"/>
        </w:rPr>
        <w:t>While there is some overlap between categories of relevance, 149, or just over 76% of resources are primarily concerned with wildlife health / One Health (</w:t>
      </w:r>
      <w:r w:rsidRPr="00C30081">
        <w:rPr>
          <w:rFonts w:ascii="Cambria Math" w:hAnsi="Cambria Math" w:cs="Cambria Math"/>
        </w:rPr>
        <w:t xml:space="preserve">∼ </w:t>
      </w:r>
      <w:r w:rsidRPr="00C30081">
        <w:rPr>
          <w:rFonts w:ascii="Calibri" w:eastAsia="Calibri" w:hAnsi="Calibri" w:cs="Calibri"/>
          <w:color w:val="222222"/>
        </w:rPr>
        <w:t>11%), species management</w:t>
      </w:r>
      <w:r w:rsidR="0056298D">
        <w:rPr>
          <w:rFonts w:ascii="Calibri" w:eastAsia="Calibri" w:hAnsi="Calibri" w:cs="Calibri"/>
          <w:color w:val="222222"/>
        </w:rPr>
        <w:t>/</w:t>
      </w:r>
      <w:r w:rsidRPr="00C30081">
        <w:rPr>
          <w:rFonts w:ascii="Calibri" w:eastAsia="Calibri" w:hAnsi="Calibri" w:cs="Calibri"/>
          <w:color w:val="222222"/>
        </w:rPr>
        <w:t>conservation (</w:t>
      </w:r>
      <w:r w:rsidRPr="00C30081">
        <w:rPr>
          <w:rFonts w:ascii="Cambria Math" w:hAnsi="Cambria Math" w:cs="Cambria Math"/>
        </w:rPr>
        <w:t>∼ 10%), wildlife trade</w:t>
      </w:r>
      <w:r w:rsidR="0056298D">
        <w:rPr>
          <w:rFonts w:ascii="Cambria Math" w:hAnsi="Cambria Math" w:cs="Cambria Math"/>
        </w:rPr>
        <w:t>/</w:t>
      </w:r>
      <w:r w:rsidRPr="00C30081">
        <w:rPr>
          <w:rFonts w:ascii="Cambria Math" w:hAnsi="Cambria Math" w:cs="Cambria Math"/>
        </w:rPr>
        <w:t>economy (∼10%), human-wildlife conflict (∼9%), monitoring</w:t>
      </w:r>
      <w:r w:rsidR="0056298D">
        <w:rPr>
          <w:rFonts w:ascii="Cambria Math" w:hAnsi="Cambria Math" w:cs="Cambria Math"/>
        </w:rPr>
        <w:t>/</w:t>
      </w:r>
      <w:r w:rsidRPr="00C30081">
        <w:rPr>
          <w:rFonts w:ascii="Cambria Math" w:hAnsi="Cambria Math" w:cs="Cambria Math"/>
        </w:rPr>
        <w:t>assessment (∼8%), animal genetic resources (∼6%), wild meat harvests</w:t>
      </w:r>
      <w:r w:rsidR="0056298D">
        <w:rPr>
          <w:rFonts w:ascii="Cambria Math" w:hAnsi="Cambria Math" w:cs="Cambria Math"/>
        </w:rPr>
        <w:t>/</w:t>
      </w:r>
      <w:r w:rsidRPr="00C30081">
        <w:rPr>
          <w:rFonts w:ascii="Cambria Math" w:hAnsi="Cambria Math" w:cs="Cambria Math"/>
        </w:rPr>
        <w:t>bushmeat (∼6%), land</w:t>
      </w:r>
      <w:r w:rsidR="0056298D">
        <w:rPr>
          <w:rFonts w:ascii="Cambria Math" w:hAnsi="Cambria Math" w:cs="Cambria Math"/>
        </w:rPr>
        <w:t>/</w:t>
      </w:r>
      <w:r w:rsidRPr="00C30081">
        <w:rPr>
          <w:rFonts w:ascii="Cambria Math" w:hAnsi="Cambria Math" w:cs="Cambria Math"/>
        </w:rPr>
        <w:t>habitat management (∼6%), hunting / sustainable wildlife</w:t>
      </w:r>
      <w:r w:rsidR="00CB2EEB" w:rsidRPr="00C30081">
        <w:rPr>
          <w:rFonts w:ascii="Cambria Math" w:hAnsi="Cambria Math" w:cs="Cambria Math"/>
        </w:rPr>
        <w:t xml:space="preserve"> harvesting</w:t>
      </w:r>
      <w:r w:rsidRPr="00C30081">
        <w:rPr>
          <w:rFonts w:ascii="Cambria Math" w:hAnsi="Cambria Math" w:cs="Cambria Math"/>
        </w:rPr>
        <w:t xml:space="preserve"> (∼5%) and wildlife crime / Illegal wildlife trade (∼5%).  Importantly, nearly all resources focused on human-wildlife conflict are primarily relevant to African countries; all resources focused on wild meat harvests</w:t>
      </w:r>
      <w:r w:rsidR="0056298D">
        <w:rPr>
          <w:rFonts w:ascii="Cambria Math" w:hAnsi="Cambria Math" w:cs="Cambria Math"/>
        </w:rPr>
        <w:t>/</w:t>
      </w:r>
      <w:r w:rsidRPr="00C30081">
        <w:rPr>
          <w:rFonts w:ascii="Cambria Math" w:hAnsi="Cambria Math" w:cs="Cambria Math"/>
        </w:rPr>
        <w:t>bushmeat are limited to tropical and sub-tropical scopes</w:t>
      </w:r>
      <w:r w:rsidR="005F2B25" w:rsidRPr="00C30081">
        <w:rPr>
          <w:rFonts w:ascii="Cambria Math" w:hAnsi="Cambria Math" w:cs="Cambria Math"/>
        </w:rPr>
        <w:t xml:space="preserve">, as are </w:t>
      </w:r>
      <w:r w:rsidR="0056298D" w:rsidRPr="00C30081">
        <w:rPr>
          <w:rFonts w:ascii="Cambria Math" w:hAnsi="Cambria Math" w:cs="Cambria Math"/>
        </w:rPr>
        <w:t>most</w:t>
      </w:r>
      <w:r w:rsidR="005F2B25" w:rsidRPr="00C30081">
        <w:rPr>
          <w:rFonts w:ascii="Cambria Math" w:hAnsi="Cambria Math" w:cs="Cambria Math"/>
        </w:rPr>
        <w:t xml:space="preserve"> resources otherwise focused on hunting / sustainable wildlife harvesting</w:t>
      </w:r>
      <w:r w:rsidR="0056298D">
        <w:rPr>
          <w:rFonts w:ascii="Cambria Math" w:hAnsi="Cambria Math" w:cs="Cambria Math"/>
        </w:rPr>
        <w:t>,</w:t>
      </w:r>
      <w:r w:rsidR="0056298D" w:rsidRPr="00C30081">
        <w:rPr>
          <w:rFonts w:ascii="Cambria Math" w:hAnsi="Cambria Math" w:cs="Cambria Math"/>
        </w:rPr>
        <w:t xml:space="preserve"> </w:t>
      </w:r>
      <w:r w:rsidRPr="00C30081">
        <w:rPr>
          <w:rFonts w:ascii="Cambria Math" w:hAnsi="Cambria Math" w:cs="Cambria Math"/>
        </w:rPr>
        <w:t>and nearly all resources concerned with land / habitat management are primarily relevant to forests.</w:t>
      </w:r>
      <w:r w:rsidR="0036281F" w:rsidRPr="00C30081">
        <w:rPr>
          <w:rFonts w:ascii="Cambria Math" w:hAnsi="Cambria Math" w:cs="Cambria Math"/>
        </w:rPr>
        <w:t xml:space="preserve">  It is also notable that while the greatest number of available resources focus on wildlife health and One Health approaches, these resources do not offer sufficient information about the outcomes of One Health approaches for wildlife.</w:t>
      </w:r>
    </w:p>
    <w:p w14:paraId="47485DEA" w14:textId="0E3B3815" w:rsidR="00BF7910" w:rsidRPr="00C30081" w:rsidRDefault="00BF7910" w:rsidP="00BF7910">
      <w:pPr>
        <w:shd w:val="clear" w:color="auto" w:fill="FFFFFF"/>
        <w:spacing w:after="120" w:line="288" w:lineRule="auto"/>
        <w:ind w:firstLine="720"/>
        <w:rPr>
          <w:rFonts w:ascii="Cambria Math" w:hAnsi="Cambria Math" w:cs="Cambria Math"/>
        </w:rPr>
      </w:pPr>
      <w:r w:rsidRPr="00C30081">
        <w:rPr>
          <w:rFonts w:ascii="Cambria Math" w:hAnsi="Cambria Math" w:cs="Cambria Math"/>
        </w:rPr>
        <w:t>The remaining 46 resources, or nearly 24%, focus</w:t>
      </w:r>
      <w:r w:rsidR="005F2B25" w:rsidRPr="00C30081">
        <w:rPr>
          <w:rFonts w:ascii="Cambria Math" w:hAnsi="Cambria Math" w:cs="Cambria Math"/>
        </w:rPr>
        <w:t xml:space="preserve"> variously</w:t>
      </w:r>
      <w:r w:rsidRPr="00C30081">
        <w:rPr>
          <w:rFonts w:ascii="Cambria Math" w:hAnsi="Cambria Math" w:cs="Cambria Math"/>
        </w:rPr>
        <w:t xml:space="preserve"> on livelihoods / human dimensions of wildlife conservation and use, sustainable tourism, sustainable wildlife management legislation, IPLC rights / community-based natural resource management (CBNRM), care of live </w:t>
      </w:r>
      <w:r w:rsidRPr="00C30081">
        <w:rPr>
          <w:rFonts w:ascii="Cambria Math" w:hAnsi="Cambria Math" w:cs="Cambria Math"/>
        </w:rPr>
        <w:lastRenderedPageBreak/>
        <w:t>animals, pollinators, captive breeding, mainstreaming biodiversity, wildlife translocation, transboundary conservation, protected areas, customary sustainable use, gender, training for SWM managers, saiga, cheetah, invasive species, and reptiles.</w:t>
      </w:r>
    </w:p>
    <w:p w14:paraId="6AE5CF83" w14:textId="77777777" w:rsidR="00BF7910" w:rsidRPr="00C30081" w:rsidRDefault="00BF7910" w:rsidP="00F93635">
      <w:pPr>
        <w:shd w:val="clear" w:color="auto" w:fill="FFFFFF"/>
        <w:spacing w:after="120" w:line="288" w:lineRule="auto"/>
        <w:rPr>
          <w:rFonts w:ascii="Cambria Math" w:hAnsi="Cambria Math" w:cs="Cambria Math"/>
          <w:sz w:val="10"/>
          <w:szCs w:val="10"/>
        </w:rPr>
      </w:pPr>
    </w:p>
    <w:p w14:paraId="61CA59DC" w14:textId="354A2310" w:rsidR="005F3730" w:rsidRPr="00C30081" w:rsidRDefault="00BF7910" w:rsidP="00BF7910">
      <w:pPr>
        <w:pStyle w:val="Caption"/>
        <w:keepNext/>
      </w:pPr>
      <w:r w:rsidRPr="00C30081">
        <w:t>Table 4: Breakdown of resources by topic / primary areas of focus, CPW CBD Gap Analysis, Inventory of Existing Materials, Contributions from MEAs and competent IGOs within CPW’s mandate and scope (Appendix B)</w:t>
      </w:r>
    </w:p>
    <w:tbl>
      <w:tblPr>
        <w:tblStyle w:val="TableGrid"/>
        <w:tblW w:w="0" w:type="auto"/>
        <w:tblLook w:val="04A0" w:firstRow="1" w:lastRow="0" w:firstColumn="1" w:lastColumn="0" w:noHBand="0" w:noVBand="1"/>
      </w:tblPr>
      <w:tblGrid>
        <w:gridCol w:w="4675"/>
        <w:gridCol w:w="4675"/>
      </w:tblGrid>
      <w:tr w:rsidR="000150BC" w:rsidRPr="00C30081" w14:paraId="1471ED71" w14:textId="77777777" w:rsidTr="000150BC">
        <w:tc>
          <w:tcPr>
            <w:tcW w:w="4675" w:type="dxa"/>
          </w:tcPr>
          <w:p w14:paraId="1CF919B0" w14:textId="5EBE5E3D" w:rsidR="000150BC" w:rsidRPr="00C30081" w:rsidRDefault="00BF7910" w:rsidP="00F93635">
            <w:pPr>
              <w:spacing w:after="120" w:line="288" w:lineRule="auto"/>
              <w:rPr>
                <w:rFonts w:ascii="Calibri" w:eastAsia="Calibri" w:hAnsi="Calibri" w:cs="Calibri"/>
                <w:b/>
                <w:bCs/>
                <w:color w:val="222222"/>
              </w:rPr>
            </w:pPr>
            <w:r w:rsidRPr="00C30081">
              <w:rPr>
                <w:rFonts w:ascii="Calibri" w:eastAsia="Calibri" w:hAnsi="Calibri" w:cs="Calibri"/>
                <w:b/>
                <w:bCs/>
                <w:color w:val="222222"/>
              </w:rPr>
              <w:t xml:space="preserve">Topic / </w:t>
            </w:r>
            <w:r w:rsidR="000150BC" w:rsidRPr="00C30081">
              <w:rPr>
                <w:rFonts w:ascii="Calibri" w:eastAsia="Calibri" w:hAnsi="Calibri" w:cs="Calibri"/>
                <w:b/>
                <w:bCs/>
                <w:color w:val="222222"/>
              </w:rPr>
              <w:t>Primary Focus</w:t>
            </w:r>
          </w:p>
        </w:tc>
        <w:tc>
          <w:tcPr>
            <w:tcW w:w="4675" w:type="dxa"/>
          </w:tcPr>
          <w:p w14:paraId="1B5B30F5" w14:textId="1416D807" w:rsidR="000150BC" w:rsidRPr="00C30081" w:rsidRDefault="000150BC" w:rsidP="00F93635">
            <w:pPr>
              <w:spacing w:after="120" w:line="288" w:lineRule="auto"/>
              <w:rPr>
                <w:rFonts w:ascii="Calibri" w:eastAsia="Calibri" w:hAnsi="Calibri" w:cs="Calibri"/>
                <w:b/>
                <w:bCs/>
                <w:color w:val="222222"/>
              </w:rPr>
            </w:pPr>
            <w:r w:rsidRPr="00C30081">
              <w:rPr>
                <w:rFonts w:ascii="Calibri" w:eastAsia="Calibri" w:hAnsi="Calibri" w:cs="Calibri"/>
                <w:b/>
                <w:bCs/>
                <w:color w:val="222222"/>
              </w:rPr>
              <w:t>Number of Resources</w:t>
            </w:r>
          </w:p>
        </w:tc>
      </w:tr>
      <w:tr w:rsidR="000150BC" w:rsidRPr="00C30081" w14:paraId="48E2DB74" w14:textId="77777777" w:rsidTr="000150BC">
        <w:tc>
          <w:tcPr>
            <w:tcW w:w="4675" w:type="dxa"/>
          </w:tcPr>
          <w:p w14:paraId="71AEB1A2" w14:textId="61324121"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Wildlife Health / One Health</w:t>
            </w:r>
          </w:p>
        </w:tc>
        <w:tc>
          <w:tcPr>
            <w:tcW w:w="4675" w:type="dxa"/>
          </w:tcPr>
          <w:p w14:paraId="55E18CC9" w14:textId="0106155D"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22</w:t>
            </w:r>
          </w:p>
        </w:tc>
      </w:tr>
      <w:tr w:rsidR="000150BC" w:rsidRPr="00C30081" w14:paraId="1492053A" w14:textId="77777777" w:rsidTr="001719C5">
        <w:tc>
          <w:tcPr>
            <w:tcW w:w="4675" w:type="dxa"/>
          </w:tcPr>
          <w:p w14:paraId="1225859F" w14:textId="7283F058" w:rsidR="000150BC" w:rsidRPr="00C30081" w:rsidRDefault="000150BC" w:rsidP="001719C5">
            <w:pPr>
              <w:spacing w:after="120" w:line="288" w:lineRule="auto"/>
              <w:rPr>
                <w:rFonts w:ascii="Calibri" w:eastAsia="Calibri" w:hAnsi="Calibri" w:cs="Calibri"/>
                <w:color w:val="222222"/>
              </w:rPr>
            </w:pPr>
            <w:r w:rsidRPr="00C30081">
              <w:rPr>
                <w:rFonts w:ascii="Calibri" w:eastAsia="Calibri" w:hAnsi="Calibri" w:cs="Calibri"/>
                <w:color w:val="222222"/>
              </w:rPr>
              <w:t>Species Management / Wildlife Conservation</w:t>
            </w:r>
          </w:p>
        </w:tc>
        <w:tc>
          <w:tcPr>
            <w:tcW w:w="4675" w:type="dxa"/>
          </w:tcPr>
          <w:p w14:paraId="4483EFC4" w14:textId="77777777" w:rsidR="000150BC" w:rsidRPr="00C30081" w:rsidRDefault="000150BC" w:rsidP="001719C5">
            <w:pPr>
              <w:spacing w:after="120" w:line="288" w:lineRule="auto"/>
              <w:rPr>
                <w:rFonts w:ascii="Calibri" w:eastAsia="Calibri" w:hAnsi="Calibri" w:cs="Calibri"/>
                <w:color w:val="222222"/>
              </w:rPr>
            </w:pPr>
            <w:r w:rsidRPr="00C30081">
              <w:rPr>
                <w:rFonts w:ascii="Calibri" w:eastAsia="Calibri" w:hAnsi="Calibri" w:cs="Calibri"/>
                <w:color w:val="222222"/>
              </w:rPr>
              <w:t>20</w:t>
            </w:r>
          </w:p>
        </w:tc>
      </w:tr>
      <w:tr w:rsidR="000150BC" w:rsidRPr="00C30081" w14:paraId="6EFDF1CB" w14:textId="77777777" w:rsidTr="001719C5">
        <w:tc>
          <w:tcPr>
            <w:tcW w:w="4675" w:type="dxa"/>
          </w:tcPr>
          <w:p w14:paraId="5FD972FF" w14:textId="77777777" w:rsidR="000150BC" w:rsidRPr="00C30081" w:rsidRDefault="000150BC" w:rsidP="001719C5">
            <w:pPr>
              <w:spacing w:after="120" w:line="288" w:lineRule="auto"/>
              <w:rPr>
                <w:rFonts w:ascii="Calibri" w:eastAsia="Calibri" w:hAnsi="Calibri" w:cs="Calibri"/>
                <w:color w:val="222222"/>
              </w:rPr>
            </w:pPr>
            <w:r w:rsidRPr="00C30081">
              <w:rPr>
                <w:rFonts w:ascii="Calibri" w:eastAsia="Calibri" w:hAnsi="Calibri" w:cs="Calibri"/>
                <w:color w:val="222222"/>
              </w:rPr>
              <w:t>Wildlife Trade / Economy</w:t>
            </w:r>
          </w:p>
        </w:tc>
        <w:tc>
          <w:tcPr>
            <w:tcW w:w="4675" w:type="dxa"/>
          </w:tcPr>
          <w:p w14:paraId="341D9C32" w14:textId="77777777" w:rsidR="000150BC" w:rsidRPr="00C30081" w:rsidRDefault="000150BC" w:rsidP="001719C5">
            <w:pPr>
              <w:spacing w:after="120" w:line="288" w:lineRule="auto"/>
              <w:rPr>
                <w:rFonts w:ascii="Calibri" w:eastAsia="Calibri" w:hAnsi="Calibri" w:cs="Calibri"/>
                <w:color w:val="222222"/>
              </w:rPr>
            </w:pPr>
            <w:r w:rsidRPr="00C30081">
              <w:rPr>
                <w:rFonts w:ascii="Calibri" w:eastAsia="Calibri" w:hAnsi="Calibri" w:cs="Calibri"/>
                <w:color w:val="222222"/>
              </w:rPr>
              <w:t>19</w:t>
            </w:r>
          </w:p>
        </w:tc>
      </w:tr>
      <w:tr w:rsidR="000150BC" w:rsidRPr="00C30081" w14:paraId="7855AE2D" w14:textId="77777777" w:rsidTr="001719C5">
        <w:tc>
          <w:tcPr>
            <w:tcW w:w="4675" w:type="dxa"/>
          </w:tcPr>
          <w:p w14:paraId="2D8BF5BE" w14:textId="77777777" w:rsidR="000150BC" w:rsidRPr="00C30081" w:rsidRDefault="000150BC" w:rsidP="001719C5">
            <w:pPr>
              <w:spacing w:after="120" w:line="288" w:lineRule="auto"/>
              <w:rPr>
                <w:rFonts w:ascii="Calibri" w:eastAsia="Calibri" w:hAnsi="Calibri" w:cs="Calibri"/>
                <w:color w:val="222222"/>
              </w:rPr>
            </w:pPr>
            <w:r w:rsidRPr="00C30081">
              <w:rPr>
                <w:rFonts w:ascii="Calibri" w:eastAsia="Calibri" w:hAnsi="Calibri" w:cs="Calibri"/>
                <w:color w:val="222222"/>
              </w:rPr>
              <w:t>Human-Wildlife Conflict</w:t>
            </w:r>
          </w:p>
        </w:tc>
        <w:tc>
          <w:tcPr>
            <w:tcW w:w="4675" w:type="dxa"/>
          </w:tcPr>
          <w:p w14:paraId="6D5F33DE" w14:textId="71574B24" w:rsidR="000150BC" w:rsidRPr="00C30081" w:rsidRDefault="000150BC" w:rsidP="001719C5">
            <w:pPr>
              <w:spacing w:after="120" w:line="288" w:lineRule="auto"/>
              <w:rPr>
                <w:rFonts w:ascii="Calibri" w:eastAsia="Calibri" w:hAnsi="Calibri" w:cs="Calibri"/>
                <w:color w:val="222222"/>
              </w:rPr>
            </w:pPr>
            <w:r w:rsidRPr="00C30081">
              <w:rPr>
                <w:rFonts w:ascii="Calibri" w:eastAsia="Calibri" w:hAnsi="Calibri" w:cs="Calibri"/>
                <w:color w:val="222222"/>
              </w:rPr>
              <w:t>17</w:t>
            </w:r>
          </w:p>
        </w:tc>
      </w:tr>
      <w:tr w:rsidR="000150BC" w:rsidRPr="00C30081" w14:paraId="351CA92C" w14:textId="77777777" w:rsidTr="000150BC">
        <w:tc>
          <w:tcPr>
            <w:tcW w:w="4675" w:type="dxa"/>
          </w:tcPr>
          <w:p w14:paraId="19B96BC7" w14:textId="54C94F66"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Species Monitoring / Assessment</w:t>
            </w:r>
          </w:p>
        </w:tc>
        <w:tc>
          <w:tcPr>
            <w:tcW w:w="4675" w:type="dxa"/>
          </w:tcPr>
          <w:p w14:paraId="796865F7" w14:textId="469BEFDA"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16</w:t>
            </w:r>
          </w:p>
        </w:tc>
      </w:tr>
      <w:tr w:rsidR="000150BC" w:rsidRPr="00C30081" w14:paraId="0D452DF0" w14:textId="77777777" w:rsidTr="000150BC">
        <w:tc>
          <w:tcPr>
            <w:tcW w:w="4675" w:type="dxa"/>
          </w:tcPr>
          <w:p w14:paraId="4B9EF8AF" w14:textId="0D329E33"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Animal Genetic Resources Diversity / Utilization / Conservation</w:t>
            </w:r>
          </w:p>
        </w:tc>
        <w:tc>
          <w:tcPr>
            <w:tcW w:w="4675" w:type="dxa"/>
          </w:tcPr>
          <w:p w14:paraId="2CB740FE" w14:textId="51843285"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12</w:t>
            </w:r>
          </w:p>
        </w:tc>
      </w:tr>
      <w:tr w:rsidR="000150BC" w:rsidRPr="00C30081" w14:paraId="5B88B082" w14:textId="77777777" w:rsidTr="000150BC">
        <w:tc>
          <w:tcPr>
            <w:tcW w:w="4675" w:type="dxa"/>
          </w:tcPr>
          <w:p w14:paraId="3200059D" w14:textId="216FCBAE"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Wild Meat / Bushmeat</w:t>
            </w:r>
          </w:p>
        </w:tc>
        <w:tc>
          <w:tcPr>
            <w:tcW w:w="4675" w:type="dxa"/>
          </w:tcPr>
          <w:p w14:paraId="45E41F11" w14:textId="1E3A0C70"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12</w:t>
            </w:r>
          </w:p>
        </w:tc>
      </w:tr>
      <w:tr w:rsidR="000150BC" w:rsidRPr="00C30081" w14:paraId="2BFEFCF5" w14:textId="77777777" w:rsidTr="000150BC">
        <w:tc>
          <w:tcPr>
            <w:tcW w:w="4675" w:type="dxa"/>
          </w:tcPr>
          <w:p w14:paraId="25E84332" w14:textId="5C3134F1"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Land / Habitat Management</w:t>
            </w:r>
          </w:p>
        </w:tc>
        <w:tc>
          <w:tcPr>
            <w:tcW w:w="4675" w:type="dxa"/>
          </w:tcPr>
          <w:p w14:paraId="5A669214" w14:textId="72C30D94"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11</w:t>
            </w:r>
          </w:p>
        </w:tc>
      </w:tr>
      <w:tr w:rsidR="000150BC" w:rsidRPr="00C30081" w14:paraId="4595650C" w14:textId="77777777" w:rsidTr="000150BC">
        <w:tc>
          <w:tcPr>
            <w:tcW w:w="4675" w:type="dxa"/>
          </w:tcPr>
          <w:p w14:paraId="323B1736" w14:textId="4DC4FDC3"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Hunting / Sustainable Wildlife Harvesting</w:t>
            </w:r>
          </w:p>
        </w:tc>
        <w:tc>
          <w:tcPr>
            <w:tcW w:w="4675" w:type="dxa"/>
          </w:tcPr>
          <w:p w14:paraId="1FF643D7" w14:textId="0B8BE0A9"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10</w:t>
            </w:r>
          </w:p>
        </w:tc>
      </w:tr>
      <w:tr w:rsidR="000150BC" w:rsidRPr="00C30081" w14:paraId="44C12B4D" w14:textId="77777777" w:rsidTr="000150BC">
        <w:tc>
          <w:tcPr>
            <w:tcW w:w="4675" w:type="dxa"/>
          </w:tcPr>
          <w:p w14:paraId="44ADCE42" w14:textId="291D9F92"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Wildlife Crime / IWT</w:t>
            </w:r>
          </w:p>
        </w:tc>
        <w:tc>
          <w:tcPr>
            <w:tcW w:w="4675" w:type="dxa"/>
          </w:tcPr>
          <w:p w14:paraId="5ACEA5F2" w14:textId="6446C6D7"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10</w:t>
            </w:r>
          </w:p>
        </w:tc>
      </w:tr>
      <w:tr w:rsidR="000150BC" w:rsidRPr="00C30081" w14:paraId="481FA69F" w14:textId="77777777" w:rsidTr="000150BC">
        <w:tc>
          <w:tcPr>
            <w:tcW w:w="4675" w:type="dxa"/>
          </w:tcPr>
          <w:p w14:paraId="2CE8610C" w14:textId="35ED4A11"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Livelihoods / Human Dimensions of Wildlife Conservation and Use</w:t>
            </w:r>
          </w:p>
        </w:tc>
        <w:tc>
          <w:tcPr>
            <w:tcW w:w="4675" w:type="dxa"/>
          </w:tcPr>
          <w:p w14:paraId="69DFC1EE" w14:textId="1F77BD0B"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 xml:space="preserve">  6</w:t>
            </w:r>
          </w:p>
        </w:tc>
      </w:tr>
      <w:tr w:rsidR="000150BC" w:rsidRPr="00C30081" w14:paraId="124A4789" w14:textId="77777777" w:rsidTr="000150BC">
        <w:tc>
          <w:tcPr>
            <w:tcW w:w="4675" w:type="dxa"/>
          </w:tcPr>
          <w:p w14:paraId="483983C1" w14:textId="1F41B08F"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Sustainable Tourism</w:t>
            </w:r>
          </w:p>
        </w:tc>
        <w:tc>
          <w:tcPr>
            <w:tcW w:w="4675" w:type="dxa"/>
          </w:tcPr>
          <w:p w14:paraId="61804E57" w14:textId="0EBFAC7C"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 xml:space="preserve">  5</w:t>
            </w:r>
          </w:p>
        </w:tc>
      </w:tr>
      <w:tr w:rsidR="000150BC" w:rsidRPr="00C30081" w14:paraId="7A0F75B8" w14:textId="77777777" w:rsidTr="000150BC">
        <w:tc>
          <w:tcPr>
            <w:tcW w:w="4675" w:type="dxa"/>
          </w:tcPr>
          <w:p w14:paraId="18D13C56" w14:textId="71343872"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SWM Legislation</w:t>
            </w:r>
          </w:p>
        </w:tc>
        <w:tc>
          <w:tcPr>
            <w:tcW w:w="4675" w:type="dxa"/>
          </w:tcPr>
          <w:p w14:paraId="2E0467D1" w14:textId="18D5E1FF"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 xml:space="preserve">  5</w:t>
            </w:r>
          </w:p>
        </w:tc>
      </w:tr>
      <w:tr w:rsidR="000150BC" w:rsidRPr="00C30081" w14:paraId="0C653459" w14:textId="77777777" w:rsidTr="000150BC">
        <w:tc>
          <w:tcPr>
            <w:tcW w:w="4675" w:type="dxa"/>
          </w:tcPr>
          <w:p w14:paraId="4D1B6C0F" w14:textId="750273F4"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IPLC Rights / CBNRM</w:t>
            </w:r>
          </w:p>
        </w:tc>
        <w:tc>
          <w:tcPr>
            <w:tcW w:w="4675" w:type="dxa"/>
          </w:tcPr>
          <w:p w14:paraId="300D6194" w14:textId="0AD6F95A"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 xml:space="preserve">  4</w:t>
            </w:r>
          </w:p>
        </w:tc>
      </w:tr>
      <w:tr w:rsidR="000150BC" w:rsidRPr="00C30081" w14:paraId="2AD325D9" w14:textId="77777777" w:rsidTr="000150BC">
        <w:tc>
          <w:tcPr>
            <w:tcW w:w="4675" w:type="dxa"/>
          </w:tcPr>
          <w:p w14:paraId="40A6A6FD" w14:textId="394F8144"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Care of Live Animals</w:t>
            </w:r>
          </w:p>
        </w:tc>
        <w:tc>
          <w:tcPr>
            <w:tcW w:w="4675" w:type="dxa"/>
          </w:tcPr>
          <w:p w14:paraId="546110ED" w14:textId="022EDE79"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 xml:space="preserve">  4</w:t>
            </w:r>
          </w:p>
        </w:tc>
      </w:tr>
      <w:tr w:rsidR="000150BC" w:rsidRPr="00C30081" w14:paraId="3A6D2E30" w14:textId="77777777" w:rsidTr="000150BC">
        <w:tc>
          <w:tcPr>
            <w:tcW w:w="4675" w:type="dxa"/>
          </w:tcPr>
          <w:p w14:paraId="4807C053" w14:textId="43D759FB"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Pollinators</w:t>
            </w:r>
          </w:p>
        </w:tc>
        <w:tc>
          <w:tcPr>
            <w:tcW w:w="4675" w:type="dxa"/>
          </w:tcPr>
          <w:p w14:paraId="6C6A05CB" w14:textId="356D3CFC"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 xml:space="preserve">  3</w:t>
            </w:r>
          </w:p>
        </w:tc>
      </w:tr>
      <w:tr w:rsidR="000150BC" w:rsidRPr="00C30081" w14:paraId="681CBFBE" w14:textId="77777777" w:rsidTr="000150BC">
        <w:tc>
          <w:tcPr>
            <w:tcW w:w="4675" w:type="dxa"/>
          </w:tcPr>
          <w:p w14:paraId="7DC90C81" w14:textId="2702322F"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Captive Breeding</w:t>
            </w:r>
          </w:p>
        </w:tc>
        <w:tc>
          <w:tcPr>
            <w:tcW w:w="4675" w:type="dxa"/>
          </w:tcPr>
          <w:p w14:paraId="24F1B796" w14:textId="7D5EE1CC"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 xml:space="preserve">  3</w:t>
            </w:r>
          </w:p>
        </w:tc>
      </w:tr>
      <w:tr w:rsidR="000150BC" w:rsidRPr="00C30081" w14:paraId="0226CCC8" w14:textId="77777777" w:rsidTr="000150BC">
        <w:tc>
          <w:tcPr>
            <w:tcW w:w="4675" w:type="dxa"/>
          </w:tcPr>
          <w:p w14:paraId="484D4980" w14:textId="3C7C6F4D" w:rsidR="000150BC" w:rsidRPr="00C30081" w:rsidRDefault="000150BC" w:rsidP="00F93635">
            <w:pPr>
              <w:spacing w:after="120" w:line="288" w:lineRule="auto"/>
              <w:rPr>
                <w:rFonts w:ascii="Calibri" w:eastAsia="Calibri" w:hAnsi="Calibri" w:cs="Calibri"/>
                <w:color w:val="222222"/>
              </w:rPr>
            </w:pPr>
            <w:bookmarkStart w:id="12" w:name="_Hlk169868763"/>
            <w:r w:rsidRPr="00C30081">
              <w:rPr>
                <w:rFonts w:ascii="Calibri" w:eastAsia="Calibri" w:hAnsi="Calibri" w:cs="Calibri"/>
                <w:color w:val="222222"/>
              </w:rPr>
              <w:t>Mainstreaming Biodiversity</w:t>
            </w:r>
          </w:p>
        </w:tc>
        <w:tc>
          <w:tcPr>
            <w:tcW w:w="4675" w:type="dxa"/>
          </w:tcPr>
          <w:p w14:paraId="580991AF" w14:textId="547D8DB5"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 xml:space="preserve">  3</w:t>
            </w:r>
          </w:p>
        </w:tc>
      </w:tr>
      <w:tr w:rsidR="000150BC" w:rsidRPr="00C30081" w14:paraId="7E00849F" w14:textId="77777777" w:rsidTr="000150BC">
        <w:tc>
          <w:tcPr>
            <w:tcW w:w="4675" w:type="dxa"/>
          </w:tcPr>
          <w:p w14:paraId="7C761EC1" w14:textId="7E93538A"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Wildlife Translocation</w:t>
            </w:r>
          </w:p>
        </w:tc>
        <w:tc>
          <w:tcPr>
            <w:tcW w:w="4675" w:type="dxa"/>
          </w:tcPr>
          <w:p w14:paraId="5A86BCA9" w14:textId="4953A4C4"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 xml:space="preserve">  3</w:t>
            </w:r>
          </w:p>
        </w:tc>
      </w:tr>
      <w:tr w:rsidR="000150BC" w:rsidRPr="00C30081" w14:paraId="40324B4C" w14:textId="77777777" w:rsidTr="000150BC">
        <w:tc>
          <w:tcPr>
            <w:tcW w:w="4675" w:type="dxa"/>
          </w:tcPr>
          <w:p w14:paraId="2E197C12" w14:textId="2B3C43FE"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Transboundary Conservation</w:t>
            </w:r>
          </w:p>
        </w:tc>
        <w:tc>
          <w:tcPr>
            <w:tcW w:w="4675" w:type="dxa"/>
          </w:tcPr>
          <w:p w14:paraId="22B977B6" w14:textId="5BC8A160"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 xml:space="preserve">  2</w:t>
            </w:r>
          </w:p>
        </w:tc>
      </w:tr>
      <w:tr w:rsidR="000150BC" w:rsidRPr="00C30081" w14:paraId="116D1DEA" w14:textId="77777777" w:rsidTr="000150BC">
        <w:tc>
          <w:tcPr>
            <w:tcW w:w="4675" w:type="dxa"/>
          </w:tcPr>
          <w:p w14:paraId="38F2682B" w14:textId="11975ABF"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Protected Areas</w:t>
            </w:r>
          </w:p>
        </w:tc>
        <w:tc>
          <w:tcPr>
            <w:tcW w:w="4675" w:type="dxa"/>
          </w:tcPr>
          <w:p w14:paraId="4693067F" w14:textId="6F8CC9B6"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 xml:space="preserve">  1</w:t>
            </w:r>
          </w:p>
        </w:tc>
      </w:tr>
      <w:tr w:rsidR="000150BC" w:rsidRPr="00C30081" w14:paraId="5FF7AB09" w14:textId="77777777" w:rsidTr="000150BC">
        <w:tc>
          <w:tcPr>
            <w:tcW w:w="4675" w:type="dxa"/>
          </w:tcPr>
          <w:p w14:paraId="3B818836" w14:textId="0E23854F"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lastRenderedPageBreak/>
              <w:t>Customary Sustainable Use</w:t>
            </w:r>
          </w:p>
        </w:tc>
        <w:tc>
          <w:tcPr>
            <w:tcW w:w="4675" w:type="dxa"/>
          </w:tcPr>
          <w:p w14:paraId="73535BDA" w14:textId="2A988D07"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 xml:space="preserve">  1</w:t>
            </w:r>
          </w:p>
        </w:tc>
      </w:tr>
      <w:tr w:rsidR="000150BC" w:rsidRPr="00C30081" w14:paraId="33A13ECC" w14:textId="77777777" w:rsidTr="000150BC">
        <w:tc>
          <w:tcPr>
            <w:tcW w:w="4675" w:type="dxa"/>
          </w:tcPr>
          <w:p w14:paraId="1B5A51D5" w14:textId="420AD060"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Gender</w:t>
            </w:r>
          </w:p>
        </w:tc>
        <w:tc>
          <w:tcPr>
            <w:tcW w:w="4675" w:type="dxa"/>
          </w:tcPr>
          <w:p w14:paraId="73022062" w14:textId="774B066F"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 xml:space="preserve">  1</w:t>
            </w:r>
          </w:p>
        </w:tc>
      </w:tr>
      <w:tr w:rsidR="000150BC" w:rsidRPr="00C30081" w14:paraId="4D3D3F86" w14:textId="77777777" w:rsidTr="000150BC">
        <w:tc>
          <w:tcPr>
            <w:tcW w:w="4675" w:type="dxa"/>
          </w:tcPr>
          <w:p w14:paraId="214F51C1" w14:textId="7D72C6A1"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Saiga</w:t>
            </w:r>
          </w:p>
        </w:tc>
        <w:tc>
          <w:tcPr>
            <w:tcW w:w="4675" w:type="dxa"/>
          </w:tcPr>
          <w:p w14:paraId="7B001547" w14:textId="0A6F5B08"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 xml:space="preserve">  1</w:t>
            </w:r>
          </w:p>
        </w:tc>
      </w:tr>
      <w:tr w:rsidR="000150BC" w:rsidRPr="00C30081" w14:paraId="2B388C40" w14:textId="77777777" w:rsidTr="000150BC">
        <w:tc>
          <w:tcPr>
            <w:tcW w:w="4675" w:type="dxa"/>
          </w:tcPr>
          <w:p w14:paraId="13381C99" w14:textId="31D4962A"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Cheetah</w:t>
            </w:r>
          </w:p>
        </w:tc>
        <w:tc>
          <w:tcPr>
            <w:tcW w:w="4675" w:type="dxa"/>
          </w:tcPr>
          <w:p w14:paraId="6AADDE5D" w14:textId="740F1FAA"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 xml:space="preserve">  1</w:t>
            </w:r>
          </w:p>
        </w:tc>
      </w:tr>
      <w:tr w:rsidR="000150BC" w:rsidRPr="00C30081" w14:paraId="61D90107" w14:textId="77777777" w:rsidTr="000150BC">
        <w:tc>
          <w:tcPr>
            <w:tcW w:w="4675" w:type="dxa"/>
          </w:tcPr>
          <w:p w14:paraId="2C4026B6" w14:textId="041EEAA6"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Invasive Species</w:t>
            </w:r>
          </w:p>
        </w:tc>
        <w:tc>
          <w:tcPr>
            <w:tcW w:w="4675" w:type="dxa"/>
          </w:tcPr>
          <w:p w14:paraId="3419EE55" w14:textId="04DDDCE7"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 xml:space="preserve">  1</w:t>
            </w:r>
          </w:p>
        </w:tc>
      </w:tr>
      <w:tr w:rsidR="000150BC" w:rsidRPr="00C30081" w14:paraId="17AAB8A8" w14:textId="77777777" w:rsidTr="000150BC">
        <w:tc>
          <w:tcPr>
            <w:tcW w:w="4675" w:type="dxa"/>
          </w:tcPr>
          <w:p w14:paraId="35A00B23" w14:textId="60D77B4C"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Reptiles</w:t>
            </w:r>
          </w:p>
        </w:tc>
        <w:tc>
          <w:tcPr>
            <w:tcW w:w="4675" w:type="dxa"/>
          </w:tcPr>
          <w:p w14:paraId="57D81501" w14:textId="590D97BE"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 xml:space="preserve">  1</w:t>
            </w:r>
          </w:p>
        </w:tc>
      </w:tr>
      <w:tr w:rsidR="000150BC" w:rsidRPr="00C30081" w14:paraId="7712FD5F" w14:textId="77777777" w:rsidTr="000150BC">
        <w:tc>
          <w:tcPr>
            <w:tcW w:w="4675" w:type="dxa"/>
          </w:tcPr>
          <w:p w14:paraId="5056210F" w14:textId="2758B544"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Training for SWM Managers</w:t>
            </w:r>
          </w:p>
        </w:tc>
        <w:tc>
          <w:tcPr>
            <w:tcW w:w="4675" w:type="dxa"/>
          </w:tcPr>
          <w:p w14:paraId="133F1B9C" w14:textId="2B159D2C" w:rsidR="000150BC" w:rsidRPr="00C30081" w:rsidRDefault="000150BC" w:rsidP="00F93635">
            <w:pPr>
              <w:spacing w:after="120" w:line="288" w:lineRule="auto"/>
              <w:rPr>
                <w:rFonts w:ascii="Calibri" w:eastAsia="Calibri" w:hAnsi="Calibri" w:cs="Calibri"/>
                <w:color w:val="222222"/>
              </w:rPr>
            </w:pPr>
            <w:r w:rsidRPr="00C30081">
              <w:rPr>
                <w:rFonts w:ascii="Calibri" w:eastAsia="Calibri" w:hAnsi="Calibri" w:cs="Calibri"/>
                <w:color w:val="222222"/>
              </w:rPr>
              <w:t xml:space="preserve">  1</w:t>
            </w:r>
          </w:p>
        </w:tc>
      </w:tr>
    </w:tbl>
    <w:bookmarkEnd w:id="11"/>
    <w:bookmarkEnd w:id="12"/>
    <w:p w14:paraId="2DB3281A" w14:textId="1486786C" w:rsidR="009D1685" w:rsidRPr="00C30081" w:rsidRDefault="009D1685" w:rsidP="005F2B25">
      <w:pPr>
        <w:shd w:val="clear" w:color="auto" w:fill="FFFFFF"/>
        <w:spacing w:after="120" w:line="288" w:lineRule="auto"/>
        <w:rPr>
          <w:rFonts w:ascii="Calibri" w:eastAsia="Calibri" w:hAnsi="Calibri" w:cs="Calibri"/>
          <w:color w:val="222222"/>
        </w:rPr>
      </w:pPr>
      <w:r w:rsidRPr="00C30081">
        <w:rPr>
          <w:noProof/>
        </w:rPr>
        <mc:AlternateContent>
          <mc:Choice Requires="wps">
            <w:drawing>
              <wp:anchor distT="0" distB="0" distL="114300" distR="114300" simplePos="0" relativeHeight="251708416" behindDoc="1" locked="0" layoutInCell="1" allowOverlap="1" wp14:anchorId="6660761C" wp14:editId="1E50FE03">
                <wp:simplePos x="0" y="0"/>
                <wp:positionH relativeFrom="column">
                  <wp:posOffset>0</wp:posOffset>
                </wp:positionH>
                <wp:positionV relativeFrom="page">
                  <wp:posOffset>3221355</wp:posOffset>
                </wp:positionV>
                <wp:extent cx="5934075" cy="457200"/>
                <wp:effectExtent l="0" t="0" r="9525" b="0"/>
                <wp:wrapTight wrapText="bothSides">
                  <wp:wrapPolygon edited="0">
                    <wp:start x="0" y="0"/>
                    <wp:lineTo x="0" y="20700"/>
                    <wp:lineTo x="21565" y="20700"/>
                    <wp:lineTo x="21565" y="0"/>
                    <wp:lineTo x="0" y="0"/>
                  </wp:wrapPolygon>
                </wp:wrapTight>
                <wp:docPr id="462576987" name="Text Box 1"/>
                <wp:cNvGraphicFramePr/>
                <a:graphic xmlns:a="http://schemas.openxmlformats.org/drawingml/2006/main">
                  <a:graphicData uri="http://schemas.microsoft.com/office/word/2010/wordprocessingShape">
                    <wps:wsp>
                      <wps:cNvSpPr txBox="1"/>
                      <wps:spPr>
                        <a:xfrm>
                          <a:off x="0" y="0"/>
                          <a:ext cx="5934075" cy="457200"/>
                        </a:xfrm>
                        <a:prstGeom prst="rect">
                          <a:avLst/>
                        </a:prstGeom>
                        <a:solidFill>
                          <a:prstClr val="white"/>
                        </a:solidFill>
                        <a:ln>
                          <a:noFill/>
                        </a:ln>
                      </wps:spPr>
                      <wps:txbx>
                        <w:txbxContent>
                          <w:p w14:paraId="4D163D18" w14:textId="77777777" w:rsidR="009D1685" w:rsidRPr="00B83DE2" w:rsidRDefault="009D1685" w:rsidP="009D1685">
                            <w:pPr>
                              <w:pStyle w:val="Caption"/>
                              <w:rPr>
                                <w:rFonts w:ascii="Calibri" w:eastAsia="Calibri" w:hAnsi="Calibri" w:cs="Calibri"/>
                                <w:noProof/>
                                <w:color w:val="222222"/>
                              </w:rPr>
                            </w:pPr>
                            <w:r>
                              <w:t xml:space="preserve">Figure 6: </w:t>
                            </w:r>
                            <w:r w:rsidRPr="003577C5">
                              <w:t xml:space="preserve">Breakdown of resources by </w:t>
                            </w:r>
                            <w:r>
                              <w:t>topic / primary area of focus</w:t>
                            </w:r>
                            <w:r w:rsidRPr="003577C5">
                              <w:t>, CPW CBD Gap Analysis, Inventory of Existing Materials, Contributions from MEAs and competent IGOs within CPW’s mandate and scope (Appendix 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660761C" id="_x0000_s1043" type="#_x0000_t202" style="position:absolute;margin-left:0;margin-top:253.65pt;width:467.25pt;height:36pt;z-index:-25160806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" stroked="f">
                <v:textbox inset="0,0,0,0">
                  <w:txbxContent>
                    <w:p w14:paraId="4D163D18" w14:textId="77777777" w:rsidR="009D1685" w:rsidRPr="00B83DE2" w:rsidRDefault="009D1685" w:rsidP="009D1685">
                      <w:pPr>
                        <w:pStyle w:val="Caption"/>
                        <w:rPr>
                          <w:rFonts w:ascii="Calibri" w:eastAsia="Calibri" w:hAnsi="Calibri" w:cs="Calibri"/>
                          <w:noProof/>
                          <w:color w:val="222222"/>
                        </w:rPr>
                      </w:pPr>
                      <w:r>
                        <w:t xml:space="preserve">Figure 6: </w:t>
                      </w:r>
                      <w:r w:rsidRPr="003577C5">
                        <w:t xml:space="preserve">Breakdown of resources by </w:t>
                      </w:r>
                      <w:r>
                        <w:t>topic / primary area of focus</w:t>
                      </w:r>
                      <w:r w:rsidRPr="003577C5">
                        <w:t>, CPW CBD Gap Analysis, Inventory of Existing Materials, Contributions from MEAs and competent IGOs within CPW’s mandate and scope (Appendix B)</w:t>
                      </w:r>
                    </w:p>
                  </w:txbxContent>
                </v:textbox>
                <w10:wrap type="tight" anchory="page"/>
              </v:shape>
            </w:pict>
          </mc:Fallback>
        </mc:AlternateContent>
      </w:r>
    </w:p>
    <w:p w14:paraId="78F092AE" w14:textId="05C687D4" w:rsidR="005F2B25" w:rsidRPr="00C30081" w:rsidRDefault="0080600F">
      <w:pPr>
        <w:shd w:val="clear" w:color="auto" w:fill="FFFFFF"/>
        <w:spacing w:after="120" w:line="288" w:lineRule="auto"/>
        <w:ind w:firstLine="720"/>
        <w:rPr>
          <w:rFonts w:ascii="Calibri" w:eastAsia="Calibri" w:hAnsi="Calibri" w:cs="Calibri"/>
          <w:color w:val="222222"/>
        </w:rPr>
      </w:pPr>
      <w:r w:rsidRPr="00C30081">
        <w:rPr>
          <w:rFonts w:ascii="Calibri" w:eastAsia="Calibri" w:hAnsi="Calibri" w:cs="Calibri"/>
          <w:noProof/>
          <w:color w:val="222222"/>
          <w:sz w:val="24"/>
          <w:szCs w:val="24"/>
        </w:rPr>
        <w:drawing>
          <wp:anchor distT="0" distB="0" distL="114300" distR="114300" simplePos="0" relativeHeight="251707392" behindDoc="1" locked="0" layoutInCell="1" allowOverlap="0" wp14:anchorId="5602290F" wp14:editId="44B75FC3">
            <wp:simplePos x="0" y="0"/>
            <wp:positionH relativeFrom="column">
              <wp:posOffset>0</wp:posOffset>
            </wp:positionH>
            <wp:positionV relativeFrom="page">
              <wp:posOffset>3916680</wp:posOffset>
            </wp:positionV>
            <wp:extent cx="5934075" cy="4448175"/>
            <wp:effectExtent l="0" t="0" r="0" b="0"/>
            <wp:wrapTight wrapText="bothSides">
              <wp:wrapPolygon edited="0">
                <wp:start x="13799" y="0"/>
                <wp:lineTo x="13730" y="278"/>
                <wp:lineTo x="13660" y="1665"/>
                <wp:lineTo x="7142" y="2498"/>
                <wp:lineTo x="4715" y="2868"/>
                <wp:lineTo x="2912" y="4533"/>
                <wp:lineTo x="1872" y="6105"/>
                <wp:lineTo x="1317" y="7585"/>
                <wp:lineTo x="971" y="9066"/>
                <wp:lineTo x="832" y="10546"/>
                <wp:lineTo x="901" y="12026"/>
                <wp:lineTo x="1248" y="13506"/>
                <wp:lineTo x="1803" y="14986"/>
                <wp:lineTo x="2635" y="16466"/>
                <wp:lineTo x="4230" y="17946"/>
                <wp:lineTo x="4369" y="18409"/>
                <wp:lineTo x="11025" y="19426"/>
                <wp:lineTo x="13660" y="19426"/>
                <wp:lineTo x="13730" y="21276"/>
                <wp:lineTo x="18029" y="21276"/>
                <wp:lineTo x="18514" y="20906"/>
                <wp:lineTo x="17890" y="20166"/>
                <wp:lineTo x="15810" y="17946"/>
                <wp:lineTo x="18445" y="16928"/>
                <wp:lineTo x="18376" y="16466"/>
                <wp:lineTo x="14284" y="16466"/>
                <wp:lineTo x="18445" y="16096"/>
                <wp:lineTo x="18376" y="13598"/>
                <wp:lineTo x="17127" y="13321"/>
                <wp:lineTo x="17197" y="12118"/>
                <wp:lineTo x="17474" y="11933"/>
                <wp:lineTo x="17543" y="9066"/>
                <wp:lineTo x="14215" y="9066"/>
                <wp:lineTo x="20109" y="8603"/>
                <wp:lineTo x="20248" y="7955"/>
                <wp:lineTo x="17266" y="7585"/>
                <wp:lineTo x="19832" y="6938"/>
                <wp:lineTo x="19901" y="6568"/>
                <wp:lineTo x="18376" y="6105"/>
                <wp:lineTo x="18445" y="5643"/>
                <wp:lineTo x="17474" y="4995"/>
                <wp:lineTo x="16087" y="4625"/>
                <wp:lineTo x="20664" y="4255"/>
                <wp:lineTo x="20872" y="3793"/>
                <wp:lineTo x="19000" y="3145"/>
                <wp:lineTo x="19069" y="2590"/>
                <wp:lineTo x="17890" y="1665"/>
                <wp:lineTo x="20525" y="1480"/>
                <wp:lineTo x="20387" y="185"/>
                <wp:lineTo x="14146" y="0"/>
                <wp:lineTo x="13799" y="0"/>
              </wp:wrapPolygon>
            </wp:wrapTight>
            <wp:docPr id="1424390715" name="Picture 3" descr="A colorful circle with a list of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390715" name="Picture 3" descr="A colorful circle with a list of colors&#10;&#10;Description automatically generated with medium confidence"/>
                    <pic:cNvPicPr>
                      <a:picLocks noChangeAspect="1" noChangeArrowheads="1"/>
                    </pic:cNvPicPr>
                  </pic:nvPicPr>
                  <pic:blipFill rotWithShape="1">
                    <a:blip r:embed="rId39">
                      <a:extLst>
                        <a:ext uri="{28A0092B-C50C-407E-A947-70E740481C1C}">
                          <a14:useLocalDpi xmlns:a14="http://schemas.microsoft.com/office/drawing/2010/main" val="0"/>
                        </a:ext>
                      </a:extLst>
                    </a:blip>
                    <a:srcRect t="601" b="-582"/>
                    <a:stretch/>
                  </pic:blipFill>
                  <pic:spPr bwMode="auto">
                    <a:xfrm>
                      <a:off x="0" y="0"/>
                      <a:ext cx="5934075" cy="44481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514EE83" w14:textId="15AFF79B" w:rsidR="005F2B25" w:rsidRPr="00C30081" w:rsidRDefault="005F2B25">
      <w:pPr>
        <w:shd w:val="clear" w:color="auto" w:fill="FFFFFF"/>
        <w:spacing w:after="120" w:line="288" w:lineRule="auto"/>
        <w:ind w:firstLine="720"/>
        <w:rPr>
          <w:rFonts w:ascii="Calibri" w:eastAsia="Calibri" w:hAnsi="Calibri" w:cs="Calibri"/>
          <w:color w:val="222222"/>
        </w:rPr>
      </w:pPr>
    </w:p>
    <w:p w14:paraId="0AE0BFAE" w14:textId="0FBF5EB5" w:rsidR="005F2B25" w:rsidRPr="00C30081" w:rsidRDefault="005F2B25">
      <w:pPr>
        <w:shd w:val="clear" w:color="auto" w:fill="FFFFFF"/>
        <w:spacing w:after="120" w:line="288" w:lineRule="auto"/>
        <w:ind w:firstLine="720"/>
        <w:rPr>
          <w:rFonts w:ascii="Calibri" w:eastAsia="Calibri" w:hAnsi="Calibri" w:cs="Calibri"/>
          <w:color w:val="222222"/>
        </w:rPr>
      </w:pPr>
    </w:p>
    <w:p w14:paraId="331FAAD8" w14:textId="1243C329" w:rsidR="005F2B25" w:rsidRPr="00C30081" w:rsidRDefault="005F2B25">
      <w:pPr>
        <w:shd w:val="clear" w:color="auto" w:fill="FFFFFF"/>
        <w:spacing w:after="120" w:line="288" w:lineRule="auto"/>
        <w:ind w:firstLine="720"/>
        <w:rPr>
          <w:rFonts w:ascii="Calibri" w:eastAsia="Calibri" w:hAnsi="Calibri" w:cs="Calibri"/>
          <w:color w:val="222222"/>
        </w:rPr>
      </w:pPr>
    </w:p>
    <w:p w14:paraId="06B0EE5D" w14:textId="687E642F" w:rsidR="005F2B25" w:rsidRPr="00C30081" w:rsidRDefault="005F2B25">
      <w:pPr>
        <w:shd w:val="clear" w:color="auto" w:fill="FFFFFF"/>
        <w:spacing w:after="120" w:line="288" w:lineRule="auto"/>
        <w:ind w:firstLine="720"/>
        <w:rPr>
          <w:rFonts w:ascii="Calibri" w:eastAsia="Calibri" w:hAnsi="Calibri" w:cs="Calibri"/>
          <w:color w:val="222222"/>
        </w:rPr>
      </w:pPr>
    </w:p>
    <w:p w14:paraId="5B93E5A1" w14:textId="77777777" w:rsidR="005F2B25" w:rsidRPr="00C30081" w:rsidRDefault="005F2B25">
      <w:pPr>
        <w:shd w:val="clear" w:color="auto" w:fill="FFFFFF"/>
        <w:spacing w:after="120" w:line="288" w:lineRule="auto"/>
        <w:ind w:firstLine="720"/>
        <w:rPr>
          <w:rFonts w:ascii="Calibri" w:eastAsia="Calibri" w:hAnsi="Calibri" w:cs="Calibri"/>
          <w:color w:val="222222"/>
        </w:rPr>
      </w:pPr>
    </w:p>
    <w:p w14:paraId="69E7A3C0" w14:textId="39D16989" w:rsidR="005F2B25" w:rsidRPr="00C30081" w:rsidRDefault="005F2B25">
      <w:pPr>
        <w:shd w:val="clear" w:color="auto" w:fill="FFFFFF"/>
        <w:spacing w:after="120" w:line="288" w:lineRule="auto"/>
        <w:ind w:firstLine="720"/>
        <w:rPr>
          <w:rFonts w:ascii="Calibri" w:eastAsia="Calibri" w:hAnsi="Calibri" w:cs="Calibri"/>
          <w:color w:val="222222"/>
        </w:rPr>
      </w:pPr>
    </w:p>
    <w:p w14:paraId="71428BCC" w14:textId="2927C689" w:rsidR="005F2B25" w:rsidRPr="00C30081" w:rsidRDefault="005F2B25">
      <w:pPr>
        <w:shd w:val="clear" w:color="auto" w:fill="FFFFFF"/>
        <w:spacing w:after="120" w:line="288" w:lineRule="auto"/>
        <w:ind w:firstLine="720"/>
        <w:rPr>
          <w:rFonts w:ascii="Calibri" w:eastAsia="Calibri" w:hAnsi="Calibri" w:cs="Calibri"/>
          <w:color w:val="222222"/>
        </w:rPr>
      </w:pPr>
    </w:p>
    <w:p w14:paraId="31801DF4" w14:textId="77777777" w:rsidR="005F2B25" w:rsidRPr="00C30081" w:rsidRDefault="005F2B25">
      <w:pPr>
        <w:shd w:val="clear" w:color="auto" w:fill="FFFFFF"/>
        <w:spacing w:after="120" w:line="288" w:lineRule="auto"/>
        <w:ind w:firstLine="720"/>
        <w:rPr>
          <w:rFonts w:ascii="Calibri" w:eastAsia="Calibri" w:hAnsi="Calibri" w:cs="Calibri"/>
          <w:color w:val="222222"/>
        </w:rPr>
      </w:pPr>
    </w:p>
    <w:p w14:paraId="6519C685" w14:textId="47C41EE5" w:rsidR="005F2B25" w:rsidRPr="00C30081" w:rsidRDefault="005F2B25">
      <w:pPr>
        <w:shd w:val="clear" w:color="auto" w:fill="FFFFFF"/>
        <w:spacing w:after="120" w:line="288" w:lineRule="auto"/>
        <w:ind w:firstLine="720"/>
        <w:rPr>
          <w:rFonts w:ascii="Calibri" w:eastAsia="Calibri" w:hAnsi="Calibri" w:cs="Calibri"/>
          <w:color w:val="222222"/>
        </w:rPr>
      </w:pPr>
    </w:p>
    <w:p w14:paraId="7B209422" w14:textId="03B289B5" w:rsidR="005F2B25" w:rsidRPr="00C30081" w:rsidRDefault="005F2B25">
      <w:pPr>
        <w:shd w:val="clear" w:color="auto" w:fill="FFFFFF"/>
        <w:spacing w:after="120" w:line="288" w:lineRule="auto"/>
        <w:ind w:firstLine="720"/>
        <w:rPr>
          <w:rFonts w:ascii="Calibri" w:eastAsia="Calibri" w:hAnsi="Calibri" w:cs="Calibri"/>
          <w:color w:val="222222"/>
        </w:rPr>
      </w:pPr>
    </w:p>
    <w:p w14:paraId="44B5B593" w14:textId="4B5CF726" w:rsidR="005F2B25" w:rsidRPr="00C30081" w:rsidRDefault="005F2B25">
      <w:pPr>
        <w:shd w:val="clear" w:color="auto" w:fill="FFFFFF"/>
        <w:spacing w:after="120" w:line="288" w:lineRule="auto"/>
        <w:ind w:firstLine="720"/>
        <w:rPr>
          <w:rFonts w:ascii="Calibri" w:eastAsia="Calibri" w:hAnsi="Calibri" w:cs="Calibri"/>
          <w:color w:val="222222"/>
        </w:rPr>
      </w:pPr>
    </w:p>
    <w:p w14:paraId="653A96E1" w14:textId="77777777" w:rsidR="003B6715" w:rsidRPr="00C30081" w:rsidRDefault="003B6715">
      <w:pPr>
        <w:shd w:val="clear" w:color="auto" w:fill="FFFFFF"/>
        <w:spacing w:after="120" w:line="288" w:lineRule="auto"/>
        <w:rPr>
          <w:rFonts w:ascii="Calibri" w:eastAsia="Calibri" w:hAnsi="Calibri" w:cs="Calibri"/>
          <w:color w:val="222222"/>
          <w:sz w:val="24"/>
          <w:szCs w:val="24"/>
        </w:rPr>
      </w:pPr>
    </w:p>
    <w:p w14:paraId="46B46118" w14:textId="77777777" w:rsidR="009D1685" w:rsidRDefault="009D1685">
      <w:pPr>
        <w:shd w:val="clear" w:color="auto" w:fill="FFFFFF"/>
        <w:spacing w:after="120" w:line="288" w:lineRule="auto"/>
        <w:rPr>
          <w:rFonts w:ascii="Calibri" w:eastAsia="Calibri" w:hAnsi="Calibri" w:cs="Calibri"/>
          <w:b/>
          <w:i/>
          <w:color w:val="222222"/>
        </w:rPr>
      </w:pPr>
    </w:p>
    <w:p w14:paraId="6C403C41" w14:textId="77777777" w:rsidR="009D1685" w:rsidRDefault="009D1685">
      <w:pPr>
        <w:shd w:val="clear" w:color="auto" w:fill="FFFFFF"/>
        <w:spacing w:after="120" w:line="288" w:lineRule="auto"/>
        <w:rPr>
          <w:rFonts w:ascii="Calibri" w:eastAsia="Calibri" w:hAnsi="Calibri" w:cs="Calibri"/>
          <w:b/>
          <w:i/>
          <w:color w:val="222222"/>
        </w:rPr>
      </w:pPr>
    </w:p>
    <w:p w14:paraId="7F43BF2C" w14:textId="77777777" w:rsidR="009D1685" w:rsidRDefault="009D1685">
      <w:pPr>
        <w:shd w:val="clear" w:color="auto" w:fill="FFFFFF"/>
        <w:spacing w:after="120" w:line="288" w:lineRule="auto"/>
        <w:rPr>
          <w:rFonts w:ascii="Calibri" w:eastAsia="Calibri" w:hAnsi="Calibri" w:cs="Calibri"/>
          <w:b/>
          <w:i/>
          <w:color w:val="222222"/>
        </w:rPr>
      </w:pPr>
    </w:p>
    <w:p w14:paraId="615B4C82" w14:textId="77777777" w:rsidR="009D1685" w:rsidRDefault="009D1685">
      <w:pPr>
        <w:shd w:val="clear" w:color="auto" w:fill="FFFFFF"/>
        <w:spacing w:after="120" w:line="288" w:lineRule="auto"/>
        <w:rPr>
          <w:rFonts w:ascii="Calibri" w:eastAsia="Calibri" w:hAnsi="Calibri" w:cs="Calibri"/>
          <w:b/>
          <w:i/>
          <w:color w:val="222222"/>
          <w:sz w:val="24"/>
          <w:szCs w:val="24"/>
        </w:rPr>
      </w:pPr>
    </w:p>
    <w:p w14:paraId="6B951F3B" w14:textId="52DC1D42" w:rsidR="009D1685" w:rsidRDefault="0069153C">
      <w:pPr>
        <w:shd w:val="clear" w:color="auto" w:fill="FFFFFF"/>
        <w:spacing w:after="120" w:line="288" w:lineRule="auto"/>
        <w:rPr>
          <w:rFonts w:ascii="Calibri" w:eastAsia="Calibri" w:hAnsi="Calibri" w:cs="Calibri"/>
          <w:b/>
          <w:i/>
          <w:color w:val="222222"/>
        </w:rPr>
      </w:pPr>
      <w:r w:rsidRPr="009D1685">
        <w:rPr>
          <w:rFonts w:ascii="Calibri" w:eastAsia="Calibri" w:hAnsi="Calibri" w:cs="Calibri"/>
          <w:b/>
          <w:i/>
          <w:color w:val="222222"/>
          <w:sz w:val="24"/>
          <w:szCs w:val="24"/>
        </w:rPr>
        <w:lastRenderedPageBreak/>
        <w:t xml:space="preserve">Gaps in SWM Guidance </w:t>
      </w:r>
      <w:r w:rsidR="00F4664F" w:rsidRPr="009D1685">
        <w:rPr>
          <w:rFonts w:ascii="Calibri" w:eastAsia="Calibri" w:hAnsi="Calibri" w:cs="Calibri"/>
          <w:b/>
          <w:i/>
          <w:color w:val="222222"/>
          <w:sz w:val="24"/>
          <w:szCs w:val="24"/>
        </w:rPr>
        <w:t>by MEAs and Intergovernmental Organizations</w:t>
      </w:r>
      <w:r w:rsidR="00710502" w:rsidRPr="009D1685">
        <w:rPr>
          <w:rFonts w:ascii="Calibri" w:eastAsia="Calibri" w:hAnsi="Calibri" w:cs="Calibri"/>
          <w:b/>
          <w:i/>
          <w:color w:val="222222"/>
          <w:sz w:val="24"/>
          <w:szCs w:val="24"/>
        </w:rPr>
        <w:t xml:space="preserve"> (IGO)</w:t>
      </w:r>
      <w:r w:rsidR="004C7868" w:rsidRPr="00C30081">
        <w:rPr>
          <w:rFonts w:ascii="Calibri" w:eastAsia="Calibri" w:hAnsi="Calibri" w:cs="Calibri"/>
          <w:b/>
          <w:i/>
          <w:color w:val="222222"/>
        </w:rPr>
        <w:t xml:space="preserve"> </w:t>
      </w:r>
    </w:p>
    <w:p w14:paraId="13BB2FA6" w14:textId="3AAF2116" w:rsidR="003B6715" w:rsidRPr="00C30081" w:rsidRDefault="004C7868">
      <w:pPr>
        <w:shd w:val="clear" w:color="auto" w:fill="FFFFFF"/>
        <w:spacing w:after="120" w:line="288" w:lineRule="auto"/>
        <w:rPr>
          <w:rFonts w:ascii="Calibri" w:eastAsia="Calibri" w:hAnsi="Calibri" w:cs="Calibri"/>
          <w:b/>
          <w:i/>
          <w:color w:val="222222"/>
        </w:rPr>
      </w:pPr>
      <w:r w:rsidRPr="00C30081">
        <w:rPr>
          <w:rFonts w:ascii="Calibri" w:eastAsia="Calibri" w:hAnsi="Calibri" w:cs="Calibri"/>
          <w:b/>
          <w:i/>
          <w:color w:val="222222"/>
          <w:sz w:val="18"/>
          <w:szCs w:val="18"/>
        </w:rPr>
        <w:t>(within CPW’s Mandate and Scope, in line with CBD’s mandate and the goals and targets of the KMGBF)</w:t>
      </w:r>
    </w:p>
    <w:p w14:paraId="2BCCF464" w14:textId="10E04FC1" w:rsidR="00E01E12" w:rsidRDefault="00906979" w:rsidP="00D472D1">
      <w:pPr>
        <w:shd w:val="clear" w:color="auto" w:fill="FFFFFF"/>
        <w:spacing w:after="120" w:line="288" w:lineRule="auto"/>
        <w:ind w:firstLine="720"/>
        <w:rPr>
          <w:rFonts w:ascii="Calibri" w:eastAsia="Calibri" w:hAnsi="Calibri" w:cs="Calibri"/>
          <w:color w:val="222222"/>
          <w:sz w:val="24"/>
          <w:szCs w:val="24"/>
        </w:rPr>
      </w:pPr>
      <w:r w:rsidRPr="009D1685">
        <w:rPr>
          <w:rFonts w:ascii="Calibri" w:eastAsia="Calibri" w:hAnsi="Calibri" w:cs="Calibri"/>
          <w:color w:val="222222"/>
          <w:sz w:val="24"/>
          <w:szCs w:val="24"/>
        </w:rPr>
        <w:t>The following</w:t>
      </w:r>
      <w:r w:rsidR="003D496A" w:rsidRPr="009D1685">
        <w:rPr>
          <w:rFonts w:ascii="Calibri" w:eastAsia="Calibri" w:hAnsi="Calibri" w:cs="Calibri"/>
          <w:color w:val="222222"/>
          <w:sz w:val="24"/>
          <w:szCs w:val="24"/>
        </w:rPr>
        <w:t xml:space="preserve"> </w:t>
      </w:r>
      <w:r w:rsidRPr="009D1685">
        <w:rPr>
          <w:rFonts w:ascii="Calibri" w:eastAsia="Calibri" w:hAnsi="Calibri" w:cs="Calibri"/>
          <w:color w:val="222222"/>
          <w:sz w:val="24"/>
          <w:szCs w:val="24"/>
        </w:rPr>
        <w:t>gaps</w:t>
      </w:r>
      <w:r w:rsidR="00592EE6" w:rsidRPr="009D1685">
        <w:rPr>
          <w:rFonts w:ascii="Calibri" w:eastAsia="Calibri" w:hAnsi="Calibri" w:cs="Calibri"/>
          <w:color w:val="222222"/>
          <w:sz w:val="24"/>
          <w:szCs w:val="24"/>
        </w:rPr>
        <w:t xml:space="preserve"> in SWM guidance</w:t>
      </w:r>
      <w:r w:rsidRPr="009D1685">
        <w:rPr>
          <w:rFonts w:ascii="Calibri" w:eastAsia="Calibri" w:hAnsi="Calibri" w:cs="Calibri"/>
          <w:color w:val="222222"/>
          <w:sz w:val="24"/>
          <w:szCs w:val="24"/>
        </w:rPr>
        <w:t xml:space="preserve">, </w:t>
      </w:r>
      <w:r w:rsidR="00256644" w:rsidRPr="009D1685">
        <w:rPr>
          <w:rFonts w:ascii="Calibri" w:eastAsia="Calibri" w:hAnsi="Calibri" w:cs="Calibri"/>
          <w:color w:val="222222"/>
          <w:sz w:val="24"/>
          <w:szCs w:val="24"/>
        </w:rPr>
        <w:t xml:space="preserve">related to CPW’s scope of work and </w:t>
      </w:r>
      <w:r w:rsidRPr="009D1685">
        <w:rPr>
          <w:rFonts w:ascii="Calibri" w:eastAsia="Calibri" w:hAnsi="Calibri" w:cs="Calibri"/>
          <w:color w:val="222222"/>
          <w:sz w:val="24"/>
          <w:szCs w:val="24"/>
        </w:rPr>
        <w:t>organized by sector, are indicated by</w:t>
      </w:r>
      <w:r w:rsidR="0069153C" w:rsidRPr="009D1685">
        <w:rPr>
          <w:rFonts w:ascii="Calibri" w:eastAsia="Calibri" w:hAnsi="Calibri" w:cs="Calibri"/>
          <w:color w:val="222222"/>
          <w:sz w:val="24"/>
          <w:szCs w:val="24"/>
        </w:rPr>
        <w:t xml:space="preserve"> a comparison of </w:t>
      </w:r>
      <w:r w:rsidR="00D472D1" w:rsidRPr="009D1685">
        <w:rPr>
          <w:rFonts w:ascii="Calibri" w:eastAsia="Calibri" w:hAnsi="Calibri" w:cs="Calibri"/>
          <w:color w:val="222222"/>
          <w:sz w:val="24"/>
          <w:szCs w:val="24"/>
        </w:rPr>
        <w:t xml:space="preserve">existing guidance by MEAs and competent </w:t>
      </w:r>
      <w:r w:rsidR="00710502" w:rsidRPr="009D1685">
        <w:rPr>
          <w:rFonts w:ascii="Calibri" w:eastAsia="Calibri" w:hAnsi="Calibri" w:cs="Calibri"/>
          <w:color w:val="222222"/>
          <w:sz w:val="24"/>
          <w:szCs w:val="24"/>
        </w:rPr>
        <w:t>IGOs</w:t>
      </w:r>
      <w:r w:rsidR="004F2910" w:rsidRPr="009D1685">
        <w:rPr>
          <w:rFonts w:ascii="Calibri" w:eastAsia="Calibri" w:hAnsi="Calibri" w:cs="Calibri"/>
          <w:color w:val="222222"/>
          <w:sz w:val="24"/>
          <w:szCs w:val="24"/>
          <w:vertAlign w:val="superscript"/>
        </w:rPr>
        <w:footnoteReference w:id="5"/>
      </w:r>
      <w:r w:rsidR="004F2910" w:rsidRPr="009D1685">
        <w:rPr>
          <w:rFonts w:ascii="Calibri" w:eastAsia="Calibri" w:hAnsi="Calibri" w:cs="Calibri"/>
          <w:color w:val="222222"/>
          <w:sz w:val="24"/>
          <w:szCs w:val="24"/>
        </w:rPr>
        <w:t xml:space="preserve"> </w:t>
      </w:r>
      <w:r w:rsidR="00CA3D20" w:rsidRPr="009D1685">
        <w:rPr>
          <w:rFonts w:ascii="Calibri" w:eastAsia="Calibri" w:hAnsi="Calibri" w:cs="Calibri"/>
          <w:color w:val="222222"/>
          <w:sz w:val="24"/>
          <w:szCs w:val="24"/>
        </w:rPr>
        <w:t>to the mandate of the Convention</w:t>
      </w:r>
      <w:r w:rsidR="00317027" w:rsidRPr="009D1685">
        <w:rPr>
          <w:rFonts w:ascii="Calibri" w:eastAsia="Calibri" w:hAnsi="Calibri" w:cs="Calibri"/>
          <w:color w:val="222222"/>
          <w:sz w:val="24"/>
          <w:szCs w:val="24"/>
        </w:rPr>
        <w:t xml:space="preserve">, i.e., “the conservation of biological diversity, the sustainable use of its components, and the fair and equitable sharing of the benefits arising out of the utilization of genetic resources,” </w:t>
      </w:r>
      <w:r w:rsidR="00CA3D20" w:rsidRPr="009D1685">
        <w:rPr>
          <w:rFonts w:ascii="Calibri" w:eastAsia="Calibri" w:hAnsi="Calibri" w:cs="Calibri"/>
          <w:color w:val="222222"/>
          <w:sz w:val="24"/>
          <w:szCs w:val="24"/>
        </w:rPr>
        <w:t>and the goals and targets of the Kunming-Montreal Global Biodiversity Framework (KMGBF)</w:t>
      </w:r>
      <w:r w:rsidR="00A704DB" w:rsidRPr="009D1685">
        <w:rPr>
          <w:rFonts w:ascii="Calibri" w:eastAsia="Calibri" w:hAnsi="Calibri" w:cs="Calibri"/>
          <w:color w:val="222222"/>
          <w:sz w:val="24"/>
          <w:szCs w:val="24"/>
        </w:rPr>
        <w:t>, which supports the achievement of the Sustainable Development Goals and builds on the Convention’s previous Strategic Plans (</w:t>
      </w:r>
      <w:r w:rsidR="00317027" w:rsidRPr="009D1685">
        <w:rPr>
          <w:rFonts w:ascii="Calibri" w:eastAsia="Calibri" w:hAnsi="Calibri" w:cs="Calibri"/>
          <w:color w:val="222222"/>
          <w:sz w:val="24"/>
          <w:szCs w:val="24"/>
        </w:rPr>
        <w:t xml:space="preserve">CBD 2019b, </w:t>
      </w:r>
      <w:r w:rsidR="00A704DB" w:rsidRPr="009D1685">
        <w:rPr>
          <w:rFonts w:ascii="Calibri" w:eastAsia="Calibri" w:hAnsi="Calibri" w:cs="Calibri"/>
          <w:color w:val="222222"/>
          <w:sz w:val="24"/>
          <w:szCs w:val="24"/>
        </w:rPr>
        <w:t>CBD 2024)</w:t>
      </w:r>
      <w:r w:rsidR="004F2910" w:rsidRPr="009D1685">
        <w:rPr>
          <w:rFonts w:ascii="Calibri" w:eastAsia="Calibri" w:hAnsi="Calibri" w:cs="Calibri"/>
          <w:color w:val="222222"/>
          <w:sz w:val="24"/>
          <w:szCs w:val="24"/>
        </w:rPr>
        <w:t>.</w:t>
      </w:r>
      <w:r w:rsidR="00317027" w:rsidRPr="009D1685">
        <w:rPr>
          <w:rFonts w:ascii="Calibri" w:eastAsia="Calibri" w:hAnsi="Calibri" w:cs="Calibri"/>
          <w:color w:val="222222"/>
          <w:sz w:val="24"/>
          <w:szCs w:val="24"/>
        </w:rPr>
        <w:t xml:space="preserve"> </w:t>
      </w:r>
      <w:r w:rsidR="0056298D">
        <w:rPr>
          <w:rFonts w:ascii="Calibri" w:eastAsia="Calibri" w:hAnsi="Calibri" w:cs="Calibri"/>
          <w:color w:val="222222"/>
          <w:sz w:val="24"/>
          <w:szCs w:val="24"/>
        </w:rPr>
        <w:t>Notab</w:t>
      </w:r>
      <w:r w:rsidR="00D9407C" w:rsidRPr="009D1685">
        <w:rPr>
          <w:rFonts w:ascii="Calibri" w:eastAsia="Calibri" w:hAnsi="Calibri" w:cs="Calibri"/>
          <w:color w:val="222222"/>
          <w:sz w:val="24"/>
          <w:szCs w:val="24"/>
        </w:rPr>
        <w:t xml:space="preserve">ly, the COP has established </w:t>
      </w:r>
      <w:hyperlink r:id="rId40" w:history="1">
        <w:r w:rsidR="00D9407C" w:rsidRPr="009D1685">
          <w:rPr>
            <w:rStyle w:val="Hyperlink"/>
            <w:rFonts w:ascii="Calibri" w:eastAsia="Calibri" w:hAnsi="Calibri" w:cs="Calibri"/>
            <w:sz w:val="24"/>
            <w:szCs w:val="24"/>
          </w:rPr>
          <w:t>seven thematic programmes</w:t>
        </w:r>
      </w:hyperlink>
      <w:r w:rsidR="00D9407C" w:rsidRPr="009D1685">
        <w:rPr>
          <w:rFonts w:ascii="Calibri" w:eastAsia="Calibri" w:hAnsi="Calibri" w:cs="Calibri"/>
          <w:color w:val="222222"/>
          <w:sz w:val="24"/>
          <w:szCs w:val="24"/>
        </w:rPr>
        <w:t xml:space="preserve"> of work and has initiated work on key matters of relevance to all thematic areas.  These </w:t>
      </w:r>
      <w:hyperlink r:id="rId41" w:history="1">
        <w:r w:rsidR="00D9407C" w:rsidRPr="009D1685">
          <w:rPr>
            <w:rStyle w:val="Hyperlink"/>
            <w:rFonts w:ascii="Calibri" w:eastAsia="Calibri" w:hAnsi="Calibri" w:cs="Calibri"/>
            <w:sz w:val="24"/>
            <w:szCs w:val="24"/>
          </w:rPr>
          <w:t>cross-cutting issues</w:t>
        </w:r>
      </w:hyperlink>
      <w:r w:rsidR="00D9407C" w:rsidRPr="009D1685">
        <w:rPr>
          <w:rFonts w:ascii="Calibri" w:eastAsia="Calibri" w:hAnsi="Calibri" w:cs="Calibri"/>
          <w:color w:val="222222"/>
          <w:sz w:val="24"/>
          <w:szCs w:val="24"/>
        </w:rPr>
        <w:t xml:space="preserve">, including </w:t>
      </w:r>
      <w:hyperlink r:id="rId42" w:history="1">
        <w:r w:rsidR="00D9407C" w:rsidRPr="009D1685">
          <w:rPr>
            <w:rStyle w:val="Hyperlink"/>
            <w:rFonts w:ascii="Calibri" w:eastAsia="Calibri" w:hAnsi="Calibri" w:cs="Calibri"/>
            <w:sz w:val="24"/>
            <w:szCs w:val="24"/>
          </w:rPr>
          <w:t>Sustainable Use of Biodiversity</w:t>
        </w:r>
      </w:hyperlink>
      <w:r w:rsidR="00D9407C" w:rsidRPr="009D1685">
        <w:rPr>
          <w:rFonts w:ascii="Calibri" w:eastAsia="Calibri" w:hAnsi="Calibri" w:cs="Calibri"/>
          <w:color w:val="222222"/>
          <w:sz w:val="24"/>
          <w:szCs w:val="24"/>
        </w:rPr>
        <w:t xml:space="preserve"> and </w:t>
      </w:r>
      <w:hyperlink r:id="rId43" w:history="1">
        <w:r w:rsidR="00D9407C" w:rsidRPr="009D1685">
          <w:rPr>
            <w:rStyle w:val="Hyperlink"/>
            <w:rFonts w:ascii="Calibri" w:eastAsia="Calibri" w:hAnsi="Calibri" w:cs="Calibri"/>
            <w:sz w:val="24"/>
            <w:szCs w:val="24"/>
          </w:rPr>
          <w:t>Sustainable Wildlife Management</w:t>
        </w:r>
      </w:hyperlink>
      <w:r w:rsidR="00D9407C" w:rsidRPr="009D1685">
        <w:rPr>
          <w:rFonts w:ascii="Calibri" w:eastAsia="Calibri" w:hAnsi="Calibri" w:cs="Calibri"/>
          <w:color w:val="222222"/>
          <w:sz w:val="24"/>
          <w:szCs w:val="24"/>
        </w:rPr>
        <w:t xml:space="preserve">, correspond to the </w:t>
      </w:r>
      <w:r w:rsidR="0056298D">
        <w:rPr>
          <w:rFonts w:ascii="Calibri" w:eastAsia="Calibri" w:hAnsi="Calibri" w:cs="Calibri"/>
          <w:color w:val="222222"/>
          <w:sz w:val="24"/>
          <w:szCs w:val="24"/>
        </w:rPr>
        <w:t>topic</w:t>
      </w:r>
      <w:r w:rsidR="00D9407C" w:rsidRPr="009D1685">
        <w:rPr>
          <w:rFonts w:ascii="Calibri" w:eastAsia="Calibri" w:hAnsi="Calibri" w:cs="Calibri"/>
          <w:color w:val="222222"/>
          <w:sz w:val="24"/>
          <w:szCs w:val="24"/>
        </w:rPr>
        <w:t>s addressed in the Convention’s substantive provisions in Articles 6-20, and “provide bridges and lines between the thematic programmes” (</w:t>
      </w:r>
      <w:r w:rsidR="00BC65ED" w:rsidRPr="009D1685">
        <w:rPr>
          <w:rFonts w:ascii="Calibri" w:eastAsia="Calibri" w:hAnsi="Calibri" w:cs="Calibri"/>
          <w:color w:val="222222"/>
          <w:sz w:val="24"/>
          <w:szCs w:val="24"/>
        </w:rPr>
        <w:t>CBD 2021).</w:t>
      </w:r>
      <w:r w:rsidR="00592EE6" w:rsidRPr="009D1685">
        <w:rPr>
          <w:rFonts w:ascii="Calibri" w:eastAsia="Calibri" w:hAnsi="Calibri" w:cs="Calibri"/>
          <w:color w:val="222222"/>
          <w:sz w:val="24"/>
          <w:szCs w:val="24"/>
        </w:rPr>
        <w:t xml:space="preserve">  We have also considered the </w:t>
      </w:r>
      <w:hyperlink r:id="rId44" w:history="1">
        <w:r w:rsidR="00592EE6" w:rsidRPr="009D1685">
          <w:rPr>
            <w:rStyle w:val="Hyperlink"/>
            <w:rFonts w:ascii="Calibri" w:eastAsia="Calibri" w:hAnsi="Calibri" w:cs="Calibri"/>
            <w:sz w:val="24"/>
            <w:szCs w:val="24"/>
          </w:rPr>
          <w:t>Articles of the Convention</w:t>
        </w:r>
      </w:hyperlink>
      <w:r w:rsidR="00592EE6" w:rsidRPr="009D1685">
        <w:rPr>
          <w:rFonts w:ascii="Calibri" w:eastAsia="Calibri" w:hAnsi="Calibri" w:cs="Calibri"/>
          <w:color w:val="222222"/>
          <w:sz w:val="24"/>
          <w:szCs w:val="24"/>
        </w:rPr>
        <w:t xml:space="preserve">, </w:t>
      </w:r>
      <w:hyperlink r:id="rId45" w:history="1">
        <w:r w:rsidR="00592EE6" w:rsidRPr="009D1685">
          <w:rPr>
            <w:rStyle w:val="Hyperlink"/>
            <w:rFonts w:ascii="Calibri" w:eastAsia="Calibri" w:hAnsi="Calibri" w:cs="Calibri"/>
            <w:sz w:val="24"/>
            <w:szCs w:val="24"/>
          </w:rPr>
          <w:t>Convention Recommendations, Decisions, and Information Documents</w:t>
        </w:r>
      </w:hyperlink>
      <w:r w:rsidR="00592EE6" w:rsidRPr="009D1685">
        <w:rPr>
          <w:rFonts w:ascii="Calibri" w:eastAsia="Calibri" w:hAnsi="Calibri" w:cs="Calibri"/>
          <w:color w:val="222222"/>
          <w:sz w:val="24"/>
          <w:szCs w:val="24"/>
        </w:rPr>
        <w:t xml:space="preserve">, the </w:t>
      </w:r>
      <w:hyperlink r:id="rId46" w:history="1">
        <w:r w:rsidR="00592EE6" w:rsidRPr="009D1685">
          <w:rPr>
            <w:rStyle w:val="Hyperlink"/>
            <w:rFonts w:ascii="Calibri" w:eastAsia="Calibri" w:hAnsi="Calibri" w:cs="Calibri"/>
            <w:sz w:val="24"/>
            <w:szCs w:val="24"/>
          </w:rPr>
          <w:t>Aichi Biodiversity Targets</w:t>
        </w:r>
      </w:hyperlink>
      <w:r w:rsidR="00592EE6" w:rsidRPr="009D1685">
        <w:rPr>
          <w:rFonts w:ascii="Calibri" w:eastAsia="Calibri" w:hAnsi="Calibri" w:cs="Calibri"/>
          <w:color w:val="222222"/>
          <w:sz w:val="24"/>
          <w:szCs w:val="24"/>
        </w:rPr>
        <w:t xml:space="preserve">, and the </w:t>
      </w:r>
      <w:hyperlink r:id="rId47" w:history="1">
        <w:r w:rsidR="00592EE6" w:rsidRPr="009D1685">
          <w:rPr>
            <w:rStyle w:val="Hyperlink"/>
            <w:rFonts w:ascii="Calibri" w:eastAsia="Calibri" w:hAnsi="Calibri" w:cs="Calibri"/>
            <w:sz w:val="24"/>
            <w:szCs w:val="24"/>
          </w:rPr>
          <w:t>KMGBF Monitoring Framework</w:t>
        </w:r>
      </w:hyperlink>
      <w:r w:rsidR="00592EE6" w:rsidRPr="009D1685">
        <w:rPr>
          <w:rFonts w:ascii="Calibri" w:eastAsia="Calibri" w:hAnsi="Calibri" w:cs="Calibri"/>
          <w:color w:val="222222"/>
          <w:sz w:val="24"/>
          <w:szCs w:val="24"/>
        </w:rPr>
        <w:t xml:space="preserve"> in our analyses</w:t>
      </w:r>
      <w:r w:rsidR="00856D9B" w:rsidRPr="009D1685">
        <w:rPr>
          <w:rFonts w:ascii="Calibri" w:eastAsia="Calibri" w:hAnsi="Calibri" w:cs="Calibri"/>
          <w:color w:val="222222"/>
          <w:sz w:val="24"/>
          <w:szCs w:val="24"/>
        </w:rPr>
        <w:t>, as well as relevant collaborative programs and significant documents.</w:t>
      </w:r>
    </w:p>
    <w:p w14:paraId="4964DBCD" w14:textId="77777777" w:rsidR="0021610F" w:rsidRPr="009D1685" w:rsidRDefault="0021610F" w:rsidP="00D472D1">
      <w:pPr>
        <w:shd w:val="clear" w:color="auto" w:fill="FFFFFF"/>
        <w:spacing w:after="120" w:line="288" w:lineRule="auto"/>
        <w:ind w:firstLine="720"/>
        <w:rPr>
          <w:rFonts w:ascii="Calibri" w:eastAsia="Calibri" w:hAnsi="Calibri" w:cs="Calibri"/>
          <w:color w:val="222222"/>
          <w:sz w:val="24"/>
          <w:szCs w:val="24"/>
        </w:rPr>
      </w:pPr>
    </w:p>
    <w:p w14:paraId="52F73FDD" w14:textId="6C77CBBB" w:rsidR="0056298D" w:rsidRPr="0021610F" w:rsidRDefault="0021610F" w:rsidP="0021610F">
      <w:pPr>
        <w:pStyle w:val="Caption"/>
        <w:keepNext/>
      </w:pPr>
      <w:r w:rsidRPr="00C30081">
        <w:t>Table 5: Gaps in SWM Guidance by MEAs and Intergovernmental Organizations (IGO) within CPW’s Mandate and Scope, in line with CBD’s mandate and the goals and targets of the KMGBF (Appendix B)</w:t>
      </w:r>
    </w:p>
    <w:p w14:paraId="7E49147F" w14:textId="77777777" w:rsidR="0056298D" w:rsidRDefault="0056298D" w:rsidP="00E5776B">
      <w:pPr>
        <w:shd w:val="clear" w:color="auto" w:fill="FFFFFF"/>
        <w:spacing w:after="120" w:line="288" w:lineRule="auto"/>
        <w:rPr>
          <w:rFonts w:ascii="Calibri" w:eastAsia="Calibri" w:hAnsi="Calibri" w:cs="Calibri"/>
          <w:color w:val="222222"/>
          <w:sz w:val="10"/>
          <w:szCs w:val="10"/>
        </w:rPr>
      </w:pPr>
    </w:p>
    <w:tbl>
      <w:tblPr>
        <w:tblStyle w:val="TableGrid"/>
        <w:tblW w:w="0" w:type="auto"/>
        <w:tblLook w:val="04A0" w:firstRow="1" w:lastRow="0" w:firstColumn="1" w:lastColumn="0" w:noHBand="0" w:noVBand="1"/>
      </w:tblPr>
      <w:tblGrid>
        <w:gridCol w:w="495"/>
        <w:gridCol w:w="1293"/>
        <w:gridCol w:w="1570"/>
        <w:gridCol w:w="5992"/>
      </w:tblGrid>
      <w:tr w:rsidR="0021610F" w:rsidRPr="00C30081" w14:paraId="7AAD29F1" w14:textId="77777777" w:rsidTr="00FD5FC9">
        <w:trPr>
          <w:trHeight w:val="600"/>
        </w:trPr>
        <w:tc>
          <w:tcPr>
            <w:tcW w:w="0" w:type="auto"/>
          </w:tcPr>
          <w:p w14:paraId="72C0E343" w14:textId="77777777" w:rsidR="0021610F" w:rsidRPr="00C30081" w:rsidRDefault="0021610F" w:rsidP="00FD5FC9">
            <w:pPr>
              <w:shd w:val="clear" w:color="auto" w:fill="FFFFFF"/>
              <w:spacing w:after="120" w:line="288" w:lineRule="auto"/>
              <w:rPr>
                <w:rFonts w:asciiTheme="majorHAnsi" w:eastAsia="Calibri" w:hAnsiTheme="majorHAnsi" w:cstheme="majorHAnsi"/>
                <w:b/>
                <w:bCs/>
                <w:color w:val="222222"/>
              </w:rPr>
            </w:pPr>
          </w:p>
        </w:tc>
        <w:tc>
          <w:tcPr>
            <w:tcW w:w="0" w:type="auto"/>
            <w:hideMark/>
          </w:tcPr>
          <w:p w14:paraId="6CDB8357" w14:textId="77777777" w:rsidR="0021610F" w:rsidRPr="00C30081" w:rsidRDefault="0021610F" w:rsidP="00FD5FC9">
            <w:pPr>
              <w:shd w:val="clear" w:color="auto" w:fill="FFFFFF"/>
              <w:spacing w:after="120" w:line="288" w:lineRule="auto"/>
              <w:rPr>
                <w:rFonts w:asciiTheme="majorHAnsi" w:eastAsia="Calibri" w:hAnsiTheme="majorHAnsi" w:cstheme="majorHAnsi"/>
                <w:b/>
                <w:bCs/>
                <w:color w:val="222222"/>
              </w:rPr>
            </w:pPr>
            <w:r w:rsidRPr="00C30081">
              <w:rPr>
                <w:rFonts w:asciiTheme="majorHAnsi" w:eastAsia="Calibri" w:hAnsiTheme="majorHAnsi" w:cstheme="majorHAnsi"/>
                <w:b/>
                <w:bCs/>
                <w:color w:val="222222"/>
              </w:rPr>
              <w:t>Sector</w:t>
            </w:r>
          </w:p>
        </w:tc>
        <w:tc>
          <w:tcPr>
            <w:tcW w:w="0" w:type="auto"/>
            <w:hideMark/>
          </w:tcPr>
          <w:p w14:paraId="3C4A8024" w14:textId="77777777" w:rsidR="0021610F" w:rsidRPr="00C30081" w:rsidRDefault="0021610F" w:rsidP="00FD5FC9">
            <w:pPr>
              <w:shd w:val="clear" w:color="auto" w:fill="FFFFFF"/>
              <w:spacing w:after="120" w:line="288" w:lineRule="auto"/>
              <w:rPr>
                <w:rFonts w:asciiTheme="majorHAnsi" w:eastAsia="Calibri" w:hAnsiTheme="majorHAnsi" w:cstheme="majorHAnsi"/>
                <w:b/>
                <w:bCs/>
                <w:color w:val="222222"/>
              </w:rPr>
            </w:pPr>
            <w:r w:rsidRPr="00C30081">
              <w:rPr>
                <w:rFonts w:asciiTheme="majorHAnsi" w:eastAsia="Calibri" w:hAnsiTheme="majorHAnsi" w:cstheme="majorHAnsi"/>
                <w:b/>
                <w:bCs/>
                <w:color w:val="222222"/>
              </w:rPr>
              <w:t>Gap</w:t>
            </w:r>
          </w:p>
        </w:tc>
        <w:tc>
          <w:tcPr>
            <w:tcW w:w="0" w:type="auto"/>
            <w:hideMark/>
          </w:tcPr>
          <w:p w14:paraId="1122AF56" w14:textId="77777777" w:rsidR="0021610F" w:rsidRPr="00C30081" w:rsidRDefault="0021610F" w:rsidP="00FD5FC9">
            <w:pPr>
              <w:shd w:val="clear" w:color="auto" w:fill="FFFFFF"/>
              <w:spacing w:after="120" w:line="288" w:lineRule="auto"/>
              <w:rPr>
                <w:rFonts w:asciiTheme="majorHAnsi" w:eastAsia="Calibri" w:hAnsiTheme="majorHAnsi" w:cstheme="majorHAnsi"/>
                <w:b/>
                <w:bCs/>
                <w:color w:val="222222"/>
              </w:rPr>
            </w:pPr>
            <w:r w:rsidRPr="00C30081">
              <w:rPr>
                <w:rFonts w:asciiTheme="majorHAnsi" w:eastAsia="Calibri" w:hAnsiTheme="majorHAnsi" w:cstheme="majorHAnsi"/>
                <w:b/>
                <w:bCs/>
                <w:color w:val="222222"/>
              </w:rPr>
              <w:t>Demonstrating Relevance to CBD</w:t>
            </w:r>
            <w:r w:rsidRPr="00C30081">
              <w:rPr>
                <w:rStyle w:val="FootnoteReference"/>
                <w:rFonts w:asciiTheme="majorHAnsi" w:eastAsia="Calibri" w:hAnsiTheme="majorHAnsi" w:cstheme="majorHAnsi"/>
                <w:b/>
                <w:bCs/>
                <w:color w:val="222222"/>
              </w:rPr>
              <w:footnoteReference w:id="6"/>
            </w:r>
            <w:r w:rsidRPr="00C30081">
              <w:rPr>
                <w:rFonts w:asciiTheme="majorHAnsi" w:eastAsia="Calibri" w:hAnsiTheme="majorHAnsi" w:cstheme="majorHAnsi"/>
                <w:b/>
                <w:bCs/>
                <w:color w:val="222222"/>
              </w:rPr>
              <w:t xml:space="preserve"> </w:t>
            </w:r>
          </w:p>
        </w:tc>
      </w:tr>
      <w:tr w:rsidR="0021610F" w:rsidRPr="00C30081" w14:paraId="09DDE447" w14:textId="77777777" w:rsidTr="00FD5FC9">
        <w:trPr>
          <w:trHeight w:val="1800"/>
        </w:trPr>
        <w:tc>
          <w:tcPr>
            <w:tcW w:w="0" w:type="auto"/>
          </w:tcPr>
          <w:p w14:paraId="602EE920"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Pr>
                <w:rFonts w:asciiTheme="majorHAnsi" w:eastAsia="Calibri" w:hAnsiTheme="majorHAnsi" w:cstheme="majorHAnsi"/>
                <w:color w:val="222222"/>
              </w:rPr>
              <w:t>1.</w:t>
            </w:r>
          </w:p>
        </w:tc>
        <w:tc>
          <w:tcPr>
            <w:tcW w:w="0" w:type="auto"/>
          </w:tcPr>
          <w:p w14:paraId="02B26418"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Pr>
                <w:rFonts w:asciiTheme="majorHAnsi" w:eastAsia="Calibri" w:hAnsiTheme="majorHAnsi" w:cstheme="majorHAnsi"/>
                <w:color w:val="222222"/>
              </w:rPr>
              <w:t>Data and information availability and access</w:t>
            </w:r>
          </w:p>
        </w:tc>
        <w:tc>
          <w:tcPr>
            <w:tcW w:w="0" w:type="auto"/>
          </w:tcPr>
          <w:p w14:paraId="10B69CAD"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Pr>
                <w:rFonts w:asciiTheme="majorHAnsi" w:eastAsia="Calibri" w:hAnsiTheme="majorHAnsi" w:cstheme="majorHAnsi"/>
                <w:color w:val="222222"/>
              </w:rPr>
              <w:t>Guidance related to sustainable wildlife management, generally, in temperate regions</w:t>
            </w:r>
          </w:p>
        </w:tc>
        <w:tc>
          <w:tcPr>
            <w:tcW w:w="0" w:type="auto"/>
          </w:tcPr>
          <w:p w14:paraId="48A555EB"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21610F">
              <w:rPr>
                <w:rFonts w:asciiTheme="majorHAnsi" w:eastAsia="Calibri" w:hAnsiTheme="majorHAnsi" w:cstheme="majorHAnsi"/>
                <w:color w:val="222222"/>
              </w:rPr>
              <w:t xml:space="preserve">Kunming-Montreal Global Biodiversity Framework, Goal B, Targets 4, 5, 9, 16; Monitoring Framework for the Kunming-Montreal Global Biodiversity Framework (CBD/COP/DEC/15/5), component indicator for Target 9, complementary indicator for Goal B and Target 5; cross-cutting work on "Sustainable Wildlife Management" (https://www.cbd.int/wildlife) and "Sustainable Use of Biodiversity" (https://www.cbd.int/sustainable); Convention Article 10 "Sustainable Use of Components of Biological Diversity"; Convention Article 4. "Jurisdictional </w:t>
            </w:r>
            <w:r w:rsidRPr="0021610F">
              <w:rPr>
                <w:rFonts w:asciiTheme="majorHAnsi" w:eastAsia="Calibri" w:hAnsiTheme="majorHAnsi" w:cstheme="majorHAnsi"/>
                <w:color w:val="222222"/>
              </w:rPr>
              <w:lastRenderedPageBreak/>
              <w:t>Scope;" Aichi Biodiversity Targets 2, 14, and 18; CBD/COP/DEC/14/7; CBD/COP/DEC/XIII/8; UNEP/CBD/COP/DEC/XII/18; UNEP/CBD/COP/DEC/XI/25; UNEP/CBD/COP/DEC/X/32; COP 7 Decision VII/12; COP 6 Decision VI/13; COP 5 Decision V/24; COP 3 Decision III/9; COP 2 Decision II/7</w:t>
            </w:r>
          </w:p>
        </w:tc>
      </w:tr>
      <w:tr w:rsidR="0021610F" w:rsidRPr="00C30081" w14:paraId="3A1C3C66" w14:textId="77777777" w:rsidTr="00FD5FC9">
        <w:trPr>
          <w:trHeight w:val="1800"/>
        </w:trPr>
        <w:tc>
          <w:tcPr>
            <w:tcW w:w="0" w:type="auto"/>
          </w:tcPr>
          <w:p w14:paraId="208B2B59"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2.</w:t>
            </w:r>
          </w:p>
        </w:tc>
        <w:tc>
          <w:tcPr>
            <w:tcW w:w="0" w:type="auto"/>
            <w:hideMark/>
          </w:tcPr>
          <w:p w14:paraId="160AA79D"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Data and information availability and access</w:t>
            </w:r>
          </w:p>
        </w:tc>
        <w:tc>
          <w:tcPr>
            <w:tcW w:w="0" w:type="auto"/>
            <w:hideMark/>
          </w:tcPr>
          <w:p w14:paraId="31CCE0F1"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Guidance related to human-wildlife conflict in temperate regions, regions other than Asia / Africa</w:t>
            </w:r>
          </w:p>
        </w:tc>
        <w:tc>
          <w:tcPr>
            <w:tcW w:w="0" w:type="auto"/>
            <w:hideMark/>
          </w:tcPr>
          <w:p w14:paraId="1BDE4C27"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Kunming-Montreal Global Biodiversity Framework (CBD/COP/DEC/15/4), Goal B, Target 4; Monitoring Framework for the Kunming-Montreal Global Biodiversity Framework (CBD/COP/DEC/15/5), component indicator for Target 4; CBD/SBSTTA/26/INF/16; Convention Article 14 "Impact Assessment and Minimizing Adverse Impacts;" cross-cutting work on "Sustainable Wildlife Management" (https://www.cbd.int/wildlife); Aichi Biodiversity Target 14; UNEP/CBD/COP/DEC/X/32; CBD/COP/DEC/14/7</w:t>
            </w:r>
          </w:p>
        </w:tc>
      </w:tr>
      <w:tr w:rsidR="0021610F" w:rsidRPr="00C30081" w14:paraId="045639D9" w14:textId="77777777" w:rsidTr="00FD5FC9">
        <w:trPr>
          <w:trHeight w:val="3300"/>
        </w:trPr>
        <w:tc>
          <w:tcPr>
            <w:tcW w:w="0" w:type="auto"/>
          </w:tcPr>
          <w:p w14:paraId="6845F2CA"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3.</w:t>
            </w:r>
          </w:p>
        </w:tc>
        <w:tc>
          <w:tcPr>
            <w:tcW w:w="0" w:type="auto"/>
            <w:hideMark/>
          </w:tcPr>
          <w:p w14:paraId="5E801223"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Data and information availability and access</w:t>
            </w:r>
          </w:p>
        </w:tc>
        <w:tc>
          <w:tcPr>
            <w:tcW w:w="0" w:type="auto"/>
            <w:hideMark/>
          </w:tcPr>
          <w:p w14:paraId="7244B1FD"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Guidance related to management of wild genetic diversity of terrestrial vertebrates</w:t>
            </w:r>
          </w:p>
        </w:tc>
        <w:tc>
          <w:tcPr>
            <w:tcW w:w="0" w:type="auto"/>
            <w:hideMark/>
          </w:tcPr>
          <w:p w14:paraId="506D189E"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Kunming-Montreal Global Biodiversity Framework (CBD/COP/DEC/15/4), Goals A and C, Targets 4 and 13; Monitoring Framework for the Kunming-Montreal Global Biodiversity Framework (CBD/COP/DEC/15/5), complementary indicator for Goals A and C and Targets 9 and 13, component indicator for Target 4 and Target 13; cross-cutting work on DSI of genetic resources (https://www.cbd.int/dsi-gr) and "Access to Genetic Resources and Benefit-sharing" (https://www.cbd.int/abs); Convention Article 15 "Access to Genetic Resources;" Aichi Biodiversity Targets 13 and 16; Nagoya Protocol on Access and Benefit-sharing; CBD/NP/MOP/DEC/2/5; CBD/NP/MOP/DEC/2/14; CBD/COP/DEC/XIII/16; CBD/NP/MOP/DEC/3/12; CBD/COP/DEC/14/20; CBD/NP/MOP/DEC/4/6; CBD/COP/DEC/15/9; CBD/SBSTTA/24/INF/; CBD/SBSTTA/24/3/Add.2; CBD/SBI/3/2/Add.2</w:t>
            </w:r>
          </w:p>
        </w:tc>
      </w:tr>
      <w:tr w:rsidR="0021610F" w:rsidRPr="00C30081" w14:paraId="419EE51B" w14:textId="77777777" w:rsidTr="00FD5FC9">
        <w:trPr>
          <w:trHeight w:val="3000"/>
        </w:trPr>
        <w:tc>
          <w:tcPr>
            <w:tcW w:w="0" w:type="auto"/>
          </w:tcPr>
          <w:p w14:paraId="7AF5E224"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4.</w:t>
            </w:r>
          </w:p>
        </w:tc>
        <w:tc>
          <w:tcPr>
            <w:tcW w:w="0" w:type="auto"/>
            <w:hideMark/>
          </w:tcPr>
          <w:p w14:paraId="45F174A4"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Data and information availability and access</w:t>
            </w:r>
          </w:p>
        </w:tc>
        <w:tc>
          <w:tcPr>
            <w:tcW w:w="0" w:type="auto"/>
            <w:hideMark/>
          </w:tcPr>
          <w:p w14:paraId="5B149144"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Data and information on sustainable hunting (not limited to subsistence) in tropical and subtropical regions</w:t>
            </w:r>
          </w:p>
        </w:tc>
        <w:tc>
          <w:tcPr>
            <w:tcW w:w="0" w:type="auto"/>
            <w:hideMark/>
          </w:tcPr>
          <w:p w14:paraId="3F15C7CD"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Kunming-Montreal Global Biodiversity Framework, Goal B, Targets 4, 5, 9, 16; Monitoring Framework for the Kunming-Montreal Global Biodiversity Framework (CBD/COP/DEC/15/5), component indicator for Target 9, complementary indicator for Goal B and Target 5; cross-cutting work on "Sustainable Wildlife Management" (https://www.cbd.int/wildlife) and "Sustainable Use of Biodiversity" (https://www.cbd.int/sustainable); Convention Article 10 "Sustainable Use of Components of Biological Diversity"; Aichi Biodiversity Targets 2, 14, and 18; CBD/COP/DEC/14/7; CBD/COP/DEC/XIII/8; UNEP/CBD/COP/DEC/XII/18; UNEP/CBD/COP/DEC/XI/25; UNEP/CBD/COP/DEC/X/32; COP 7 Decision VII/12; COP 6 Decision VI/13; COP 5 Decision V/24; COP 3 Decision III/9; COP 2 Decision II/7</w:t>
            </w:r>
          </w:p>
        </w:tc>
      </w:tr>
      <w:tr w:rsidR="0021610F" w:rsidRPr="00C30081" w14:paraId="6DE0C656" w14:textId="77777777" w:rsidTr="00FD5FC9">
        <w:trPr>
          <w:trHeight w:val="1800"/>
        </w:trPr>
        <w:tc>
          <w:tcPr>
            <w:tcW w:w="0" w:type="auto"/>
          </w:tcPr>
          <w:p w14:paraId="07C80A4A"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5.</w:t>
            </w:r>
          </w:p>
        </w:tc>
        <w:tc>
          <w:tcPr>
            <w:tcW w:w="0" w:type="auto"/>
            <w:hideMark/>
          </w:tcPr>
          <w:p w14:paraId="203F6551"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Data and information availability and access</w:t>
            </w:r>
          </w:p>
        </w:tc>
        <w:tc>
          <w:tcPr>
            <w:tcW w:w="0" w:type="auto"/>
            <w:hideMark/>
          </w:tcPr>
          <w:p w14:paraId="3B1EA340"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Data and information on sustainable forest management in temperate regions</w:t>
            </w:r>
          </w:p>
        </w:tc>
        <w:tc>
          <w:tcPr>
            <w:tcW w:w="0" w:type="auto"/>
            <w:hideMark/>
          </w:tcPr>
          <w:p w14:paraId="2169AB63"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Kunming-Montreal Global Biodiversity Framework (CBD/COP/DEC/15/4), Goals A and B, Targets 1, 2, 3, and 10; Monitoring Framework for the Kunming-Montreal Global Biodiversity Framework (CBD/COP/DEC/15/5), headline indicator 10.2, component indicator for Target 10, complementary indicator for Goals A and B and Targets 2, 8, and 9; Forest Biodiversity Thematic Programme (https://www.cbd.int/forest); ITTO/CBD Collaborative Initiative for Tropical Forest Biodiversity (https://www.itto.int/cbd/); Forest Ecosystem Restoration Initiative (FERI) (https://www.cbd-feri.org/); Aichi Biodiversity Targets 5, 7, 14, and 15; SCBD/SSSF/JL/SK/JA/LJ/91539; COP 2 Decision II/9; COP 6 Decision VI/22; COP 7 Decision VII/1; COP 8 Decision VIII/19; COP 9 Decision IX/5; COP 10 Decision X/36; COP 11 Decision XI/25; COP 12 Decision XII/18</w:t>
            </w:r>
          </w:p>
        </w:tc>
      </w:tr>
      <w:tr w:rsidR="0021610F" w:rsidRPr="00C30081" w14:paraId="1A87797E" w14:textId="77777777" w:rsidTr="00FD5FC9">
        <w:trPr>
          <w:trHeight w:val="1500"/>
        </w:trPr>
        <w:tc>
          <w:tcPr>
            <w:tcW w:w="0" w:type="auto"/>
          </w:tcPr>
          <w:p w14:paraId="6325B51F"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6.</w:t>
            </w:r>
          </w:p>
        </w:tc>
        <w:tc>
          <w:tcPr>
            <w:tcW w:w="0" w:type="auto"/>
            <w:hideMark/>
          </w:tcPr>
          <w:p w14:paraId="38A2450C"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Data and information availability and access</w:t>
            </w:r>
          </w:p>
        </w:tc>
        <w:tc>
          <w:tcPr>
            <w:tcW w:w="0" w:type="auto"/>
            <w:hideMark/>
          </w:tcPr>
          <w:p w14:paraId="443FAE95"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Data and information on the intra-African trade of wild meat and wildlife products</w:t>
            </w:r>
          </w:p>
        </w:tc>
        <w:tc>
          <w:tcPr>
            <w:tcW w:w="0" w:type="auto"/>
            <w:hideMark/>
          </w:tcPr>
          <w:p w14:paraId="5A196012"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 xml:space="preserve">Kunming-Montreal Global Biodiversity Framework (CBD/COP/DEC/15/4), Goal B, Targets 5, 9, 16; Monitoring Framework for the Kunming-Montreal Global Biodiversity Framework (CBD/COP/DEC/15/5), headline indicators 9.1 and 9.2, component and complementary indicator for Target 9, complimentary indicator for Goal B and Target 5, Target 9 global indicator; cross-cutting work on "Sustainable Wildlife Management" (https://www.cbd.int/wildlife) and "Economics, Trade and Incentive Measures" (https://www.cbd.int/incentives); Aichi Biodiversity Targets 2, </w:t>
            </w:r>
            <w:r w:rsidRPr="00C30081">
              <w:rPr>
                <w:rFonts w:asciiTheme="majorHAnsi" w:eastAsia="Calibri" w:hAnsiTheme="majorHAnsi" w:cstheme="majorHAnsi"/>
                <w:color w:val="222222"/>
              </w:rPr>
              <w:lastRenderedPageBreak/>
              <w:t>14, and 18; CBD/SBSTTA/21/L.5; CBD/COP/DEC/14/7; COP 12 Decision XII/18; COP 11 Decision XI/25; UNEP/CBD/COP/DEC/X/32; CBD/COP/DEC/XIII/8; "Global Biodiversity Outlook 5" (https://www.cbd.int/incentives/gbo5)</w:t>
            </w:r>
          </w:p>
        </w:tc>
      </w:tr>
      <w:tr w:rsidR="0021610F" w:rsidRPr="00C30081" w14:paraId="2928436F" w14:textId="77777777" w:rsidTr="00FD5FC9">
        <w:trPr>
          <w:trHeight w:val="1500"/>
        </w:trPr>
        <w:tc>
          <w:tcPr>
            <w:tcW w:w="0" w:type="auto"/>
          </w:tcPr>
          <w:p w14:paraId="5A4CA047"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7.</w:t>
            </w:r>
          </w:p>
        </w:tc>
        <w:tc>
          <w:tcPr>
            <w:tcW w:w="0" w:type="auto"/>
            <w:hideMark/>
          </w:tcPr>
          <w:p w14:paraId="48ADA4E6"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Data and information availability and access</w:t>
            </w:r>
          </w:p>
        </w:tc>
        <w:tc>
          <w:tcPr>
            <w:tcW w:w="0" w:type="auto"/>
            <w:hideMark/>
          </w:tcPr>
          <w:p w14:paraId="489BF4FB"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Data and information on the sustainability of wild meat harvests in temperate regions, in regions other than Africa / Asia</w:t>
            </w:r>
          </w:p>
        </w:tc>
        <w:tc>
          <w:tcPr>
            <w:tcW w:w="0" w:type="auto"/>
            <w:hideMark/>
          </w:tcPr>
          <w:p w14:paraId="22120A77"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 xml:space="preserve">Kunming-Montreal Global Biodiversity Framework, Goal B, Targets 4, 5, 9, 16; Monitoring Framework for the Kunming-Montreal Global Biodiversity Framework (CBD/COP/DEC/15/5), component indicator for Target 9, complementary indicator for Goal B and Target 5; cross-cutting work on "Sustainable Wildlife Management" (https://www.cbd.int/wildlife) and "Sustainable Use of Biodiversity" (https://www.cbd.int/sustainable); Convention Article 10 "Sustainable Use of Components of Biological Diversity"; Aichi Biodiversity Targets 2, 14, and 18; CBD/COP/DEC/14/7; CBD/COP/DEC/XIII/8; UNEP/CBD/COP/DEC/XII/18; UNEP/CBD/COP/DEC/XI/25; UNEP/CBD/COP/DEC/X/32; COP 7 Decision VII/12;  </w:t>
            </w:r>
          </w:p>
        </w:tc>
      </w:tr>
      <w:tr w:rsidR="0021610F" w:rsidRPr="00C30081" w14:paraId="46C0A9C5" w14:textId="77777777" w:rsidTr="00FD5FC9">
        <w:trPr>
          <w:trHeight w:val="900"/>
        </w:trPr>
        <w:tc>
          <w:tcPr>
            <w:tcW w:w="0" w:type="auto"/>
          </w:tcPr>
          <w:p w14:paraId="08AFC8C0"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8.</w:t>
            </w:r>
          </w:p>
        </w:tc>
        <w:tc>
          <w:tcPr>
            <w:tcW w:w="0" w:type="auto"/>
            <w:hideMark/>
          </w:tcPr>
          <w:p w14:paraId="5AB535E8"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Data and information availability and access</w:t>
            </w:r>
          </w:p>
        </w:tc>
        <w:tc>
          <w:tcPr>
            <w:tcW w:w="0" w:type="auto"/>
            <w:hideMark/>
          </w:tcPr>
          <w:p w14:paraId="74E1DC0C"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Data and information related to non-lethal terrestrial vertebrate harvesting</w:t>
            </w:r>
          </w:p>
        </w:tc>
        <w:tc>
          <w:tcPr>
            <w:tcW w:w="0" w:type="auto"/>
            <w:hideMark/>
          </w:tcPr>
          <w:p w14:paraId="17C39F3D"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Kunming-Montreal Global Biodiversity Framework (CBD/COP/DEC/15/4), Goals A and C, Targets 4 and 9; Island Biodiversity Thematic Programme, "translocations" (https://www.cbd.int/island); Convention Article 9. Ex-situ Conservation (https://www.cbd.int/convention/articles/default.shtml?a=cbd-09); Aichi Biodiversity Target 13; COP 8 Decision VIII/1</w:t>
            </w:r>
          </w:p>
        </w:tc>
      </w:tr>
      <w:tr w:rsidR="0021610F" w:rsidRPr="00C30081" w14:paraId="6DB59D01" w14:textId="77777777" w:rsidTr="00FD5FC9">
        <w:trPr>
          <w:trHeight w:val="900"/>
        </w:trPr>
        <w:tc>
          <w:tcPr>
            <w:tcW w:w="0" w:type="auto"/>
          </w:tcPr>
          <w:p w14:paraId="683DD6C3"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9.</w:t>
            </w:r>
          </w:p>
        </w:tc>
        <w:tc>
          <w:tcPr>
            <w:tcW w:w="0" w:type="auto"/>
            <w:hideMark/>
          </w:tcPr>
          <w:p w14:paraId="2764DBC5"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Data and information availability and access</w:t>
            </w:r>
          </w:p>
        </w:tc>
        <w:tc>
          <w:tcPr>
            <w:tcW w:w="0" w:type="auto"/>
            <w:hideMark/>
          </w:tcPr>
          <w:p w14:paraId="634FE1BE"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Regional guidance for non-lethal terrestrial vertebrate harvesting</w:t>
            </w:r>
          </w:p>
        </w:tc>
        <w:tc>
          <w:tcPr>
            <w:tcW w:w="0" w:type="auto"/>
            <w:hideMark/>
          </w:tcPr>
          <w:p w14:paraId="0A941350"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Kunming-Montreal Global Biodiversity Framework (CBD/COP/DEC/15/4), Goals A and C, Targets 4 and 9; Island Biodiversity Thematic Programme, "translocations" (https://www.cbd.int/island); Convention Article 9. Ex-situ Conservation (https://www.cbd.int/convention/articles/default.shtml?a=cbd-09); Aichi Biodiversity Target 13; COP 8 Decision VIII/1</w:t>
            </w:r>
          </w:p>
        </w:tc>
      </w:tr>
      <w:tr w:rsidR="0021610F" w:rsidRPr="00C30081" w14:paraId="6A4A6606" w14:textId="77777777" w:rsidTr="00FD5FC9">
        <w:trPr>
          <w:trHeight w:val="1200"/>
        </w:trPr>
        <w:tc>
          <w:tcPr>
            <w:tcW w:w="0" w:type="auto"/>
          </w:tcPr>
          <w:p w14:paraId="6B55315D"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10.</w:t>
            </w:r>
          </w:p>
        </w:tc>
        <w:tc>
          <w:tcPr>
            <w:tcW w:w="0" w:type="auto"/>
            <w:hideMark/>
          </w:tcPr>
          <w:p w14:paraId="3E539C52"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Data and information availability and access</w:t>
            </w:r>
          </w:p>
        </w:tc>
        <w:tc>
          <w:tcPr>
            <w:tcW w:w="0" w:type="auto"/>
            <w:hideMark/>
          </w:tcPr>
          <w:p w14:paraId="28A0C00B"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 xml:space="preserve">Data and information for non-extractive practices involving terrestrial </w:t>
            </w:r>
            <w:r w:rsidRPr="00C30081">
              <w:rPr>
                <w:rFonts w:asciiTheme="majorHAnsi" w:eastAsia="Calibri" w:hAnsiTheme="majorHAnsi" w:cstheme="majorHAnsi"/>
                <w:color w:val="222222"/>
              </w:rPr>
              <w:lastRenderedPageBreak/>
              <w:t>vertebrates worldwide</w:t>
            </w:r>
          </w:p>
        </w:tc>
        <w:tc>
          <w:tcPr>
            <w:tcW w:w="0" w:type="auto"/>
            <w:hideMark/>
          </w:tcPr>
          <w:p w14:paraId="39F44010"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 xml:space="preserve">Kunming-Montreal Global Biodiversity Framework (CBD/COP/DEC/15/4), Goals B and C, Targets 5, 9, and 12; Monitoring Framework for the Kunming-Montreal Global Biodiversity Framework (CBD/COP/DEC/15/5), headline indicators B.1, C.1, and C.2; cross-cutting work on "Tourism and Biodiversity" (https://www.cbd.int/tourism); "mainstreaming biodiversity into tourism development," CBD/COP/14/INF/1, </w:t>
            </w:r>
            <w:r w:rsidRPr="00C30081">
              <w:rPr>
                <w:rFonts w:asciiTheme="majorHAnsi" w:eastAsia="Calibri" w:hAnsiTheme="majorHAnsi" w:cstheme="majorHAnsi"/>
                <w:color w:val="222222"/>
              </w:rPr>
              <w:lastRenderedPageBreak/>
              <w:t>CBD/COP/14/INF/1 - complimentary; Aichi Biodiversity Target 14; UNEP/CBD/COP/DEC/X/20; UNEP/CBD/COP/DEC/VII/14</w:t>
            </w:r>
          </w:p>
        </w:tc>
      </w:tr>
      <w:tr w:rsidR="0021610F" w:rsidRPr="00C30081" w14:paraId="6BFD2459" w14:textId="77777777" w:rsidTr="00FD5FC9">
        <w:trPr>
          <w:trHeight w:val="1200"/>
        </w:trPr>
        <w:tc>
          <w:tcPr>
            <w:tcW w:w="0" w:type="auto"/>
          </w:tcPr>
          <w:p w14:paraId="4338E792"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11.</w:t>
            </w:r>
          </w:p>
        </w:tc>
        <w:tc>
          <w:tcPr>
            <w:tcW w:w="0" w:type="auto"/>
            <w:hideMark/>
          </w:tcPr>
          <w:p w14:paraId="79189B63"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Data and information availability and access</w:t>
            </w:r>
          </w:p>
        </w:tc>
        <w:tc>
          <w:tcPr>
            <w:tcW w:w="0" w:type="auto"/>
            <w:hideMark/>
          </w:tcPr>
          <w:p w14:paraId="400E0C84"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Regional guidance for non-extractive practices involving terrestrial vertebrates</w:t>
            </w:r>
          </w:p>
        </w:tc>
        <w:tc>
          <w:tcPr>
            <w:tcW w:w="0" w:type="auto"/>
            <w:hideMark/>
          </w:tcPr>
          <w:p w14:paraId="7602FEFD"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Kunming-Montreal Global Biodiversity Framework (CBD/COP/DEC/15/4), Goals B and C, Targets 5, 9, and 12; Monitoring Framework for the Kunming-Montreal Global Biodiversity Framework (CBD/COP/DEC/15/5), headline indicators B.1, C.1, and C.2; cross-cutting work on "Tourism and Biodiversity" (https://www.cbd.int/tourism); "mainstreaming biodiversity into tourism development," CBD/COP/14/INF/1, CBD/COP/14/INF/1 - complimentary; Aichi Biodiversity Target 14; UNEP/CBD/COP/DEC/X/20; UNEP/CBD/COP/DEC/VII/14</w:t>
            </w:r>
          </w:p>
        </w:tc>
      </w:tr>
      <w:tr w:rsidR="0021610F" w:rsidRPr="00C30081" w14:paraId="00A3C27C" w14:textId="77777777" w:rsidTr="00FD5FC9">
        <w:trPr>
          <w:trHeight w:val="1500"/>
        </w:trPr>
        <w:tc>
          <w:tcPr>
            <w:tcW w:w="0" w:type="auto"/>
          </w:tcPr>
          <w:p w14:paraId="69684EA9"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12.</w:t>
            </w:r>
          </w:p>
        </w:tc>
        <w:tc>
          <w:tcPr>
            <w:tcW w:w="0" w:type="auto"/>
            <w:hideMark/>
          </w:tcPr>
          <w:p w14:paraId="619E8BA0"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Data and information availability and access</w:t>
            </w:r>
          </w:p>
        </w:tc>
        <w:tc>
          <w:tcPr>
            <w:tcW w:w="0" w:type="auto"/>
            <w:hideMark/>
          </w:tcPr>
          <w:p w14:paraId="1A5F57FD"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Data and information regarding outcomes of One Health approaches to wild species use</w:t>
            </w:r>
          </w:p>
        </w:tc>
        <w:tc>
          <w:tcPr>
            <w:tcW w:w="0" w:type="auto"/>
            <w:hideMark/>
          </w:tcPr>
          <w:p w14:paraId="56BF36BD"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Kunming-Montreal Global Biodiversity Framework (CBD/COP/DEC/15/4), Introduction to the GBF, Section C. Considerations for the implementation of the Kunming-Montreal Global Biodiversity Framework (r) Biodiversity and Health, "The Framework is to be implemented with consideration of the One Health Approach...," Target 12; Monitoring Framework for the Kunming-Montreal Global Biodiversity Framework (CBD/COP/DEC/15/5) complimentary indicator for Goal B; cross-cutting work on "Biodiversity and Health" (https://www.cbd.int/health); Aichi Biodiversity Targets 2, 12, and 14; CBD/COP/DEC/15/29; CBD/COP/DEC/14/4; CBD/COP/DEC/XIII/6; UNEP/CBD/COP/DEC/XII/21; UNEP/CBD/COP/DEC/XI/6</w:t>
            </w:r>
          </w:p>
        </w:tc>
      </w:tr>
      <w:tr w:rsidR="0021610F" w:rsidRPr="00C30081" w14:paraId="3D3064AB" w14:textId="77777777" w:rsidTr="00FD5FC9">
        <w:trPr>
          <w:trHeight w:val="1200"/>
        </w:trPr>
        <w:tc>
          <w:tcPr>
            <w:tcW w:w="0" w:type="auto"/>
          </w:tcPr>
          <w:p w14:paraId="2568D003"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13.</w:t>
            </w:r>
          </w:p>
        </w:tc>
        <w:tc>
          <w:tcPr>
            <w:tcW w:w="0" w:type="auto"/>
            <w:hideMark/>
          </w:tcPr>
          <w:p w14:paraId="4100C913"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Data and information availability and access</w:t>
            </w:r>
          </w:p>
        </w:tc>
        <w:tc>
          <w:tcPr>
            <w:tcW w:w="0" w:type="auto"/>
            <w:hideMark/>
          </w:tcPr>
          <w:p w14:paraId="562EB5E8"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Data and information on regional wildlife economies</w:t>
            </w:r>
          </w:p>
        </w:tc>
        <w:tc>
          <w:tcPr>
            <w:tcW w:w="0" w:type="auto"/>
            <w:hideMark/>
          </w:tcPr>
          <w:p w14:paraId="590558E6"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Kunming-Montreal Global Biodiversity Framework (CBD/COP/DEC/15/4), Goal C, Target 9; Monitoring Framework for the Kunming-Montreal Global Biodiversity Framework (CBD/COP/DEC/15/5), headline indicator C.1, complimentary indicator for Goal A; Convention Article 11 "Incentive Measures;" cross-cutting work on "Economics, Trade and Incentive Measures" (https://www.cbd.int/incentives); Aichi Biodiversity Targets 2 and 14; COP 10 Decision X/3; "Global Biodiversity Outlook 5" (https://www.cbd.int/incentives/gbo5)</w:t>
            </w:r>
          </w:p>
        </w:tc>
      </w:tr>
      <w:tr w:rsidR="0021610F" w:rsidRPr="00C30081" w14:paraId="72033573" w14:textId="77777777" w:rsidTr="00FD5FC9">
        <w:trPr>
          <w:trHeight w:val="1500"/>
        </w:trPr>
        <w:tc>
          <w:tcPr>
            <w:tcW w:w="0" w:type="auto"/>
          </w:tcPr>
          <w:p w14:paraId="0492CA4B"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14.</w:t>
            </w:r>
          </w:p>
        </w:tc>
        <w:tc>
          <w:tcPr>
            <w:tcW w:w="0" w:type="auto"/>
            <w:hideMark/>
          </w:tcPr>
          <w:p w14:paraId="0E674E61"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Data and information availability and access</w:t>
            </w:r>
          </w:p>
        </w:tc>
        <w:tc>
          <w:tcPr>
            <w:tcW w:w="0" w:type="auto"/>
            <w:hideMark/>
          </w:tcPr>
          <w:p w14:paraId="2C369C62"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Guidance related to gender equity and governance of wild species</w:t>
            </w:r>
          </w:p>
        </w:tc>
        <w:tc>
          <w:tcPr>
            <w:tcW w:w="0" w:type="auto"/>
            <w:hideMark/>
          </w:tcPr>
          <w:p w14:paraId="461A1778"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Kunming-Montreal Global Biodiversity Framework (CBD/COP/DEC/15/4), Introduction to the GBF, Section C. Considerations for the implementation of the Kunming-Montreal Global Biodiversity Framework (g) Human rights-based approach, "gender," Targets 22 and 23; Monitoring Framework for the Kunming-Montreal Global Biodiversity Framework (CBD/COP/DEC/15/5), component indicator for Targets 21 and 23, complimentary indicator for Targets 16, 22 and 23; cross-cutting work on "Gender and Biodiversity" (https://www.cbd.int/gender); Aichi Biodiversity Target 14; CBD/COP/14/9/Add.1; CBD/COP/14/INF/15; CBD/COP/14/INF/21; CBD/SBI/2/2/Add.3; CBD/SBI/2/INF/11; UNEP/CBD/COP/DEC/XII/7; UNEP/CBD/COP/DEC/IX/24</w:t>
            </w:r>
          </w:p>
        </w:tc>
      </w:tr>
      <w:tr w:rsidR="0021610F" w:rsidRPr="00C30081" w14:paraId="548B09DF" w14:textId="77777777" w:rsidTr="00FD5FC9">
        <w:trPr>
          <w:trHeight w:val="2100"/>
        </w:trPr>
        <w:tc>
          <w:tcPr>
            <w:tcW w:w="0" w:type="auto"/>
          </w:tcPr>
          <w:p w14:paraId="00267B56"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15.</w:t>
            </w:r>
          </w:p>
        </w:tc>
        <w:tc>
          <w:tcPr>
            <w:tcW w:w="0" w:type="auto"/>
            <w:hideMark/>
          </w:tcPr>
          <w:p w14:paraId="5F563DC6"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Assessment methods, model, and scenarios</w:t>
            </w:r>
          </w:p>
        </w:tc>
        <w:tc>
          <w:tcPr>
            <w:tcW w:w="0" w:type="auto"/>
            <w:hideMark/>
          </w:tcPr>
          <w:p w14:paraId="0A8CC33B"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Scenario studies focusing on human-wildlife conflict in temperate regions, in regions other than Africa / Asia</w:t>
            </w:r>
          </w:p>
        </w:tc>
        <w:tc>
          <w:tcPr>
            <w:tcW w:w="0" w:type="auto"/>
            <w:hideMark/>
          </w:tcPr>
          <w:p w14:paraId="552A5851"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Kunming-Montreal Global Biodiversity Framework (CBD/COP/DEC/15/4), Goal B, Targets 4, 20, 21, and 23; Monitoring Framework for the Kunming-Montreal Global Biodiversity Framework (CBD/COP/DEC/15/5), component indicator for Target 4; CBD/SBSTTA/26/INF/16; Convention Article 14 "Impact Assessment and Minimizing Adverse Impacts;" cross-cutting work on "Identification, Monitoring, Indicators and Assessments" (https://www.cbd.int/indicators) and "Sustainable Wildlife Management" (https://www.cbd.int/wildlife); Convention Article 7 "Identification and Monitoring;" Aichi Biodiversity Target 14; CBD/COP/DEC/15/6; UNEP/CBD/COP/DEC/X/11; UNEP/CBD/COP/DEC/X/7; UNEP/CBD/COP/DEC/VIII/15; UNEP/CBD/COP/DEC/VIII/14; UNEP/CBD/COP/DEC/VIII/9; UNEP/CBD/COP/DEC/VIII/7; UNEP/CBD/COP/DEC/VII/30; UNEP/CBD/COP/DEC/VII/8; UNEP/CBD/COP/DEC/VII/6; COP 6 Decision VI/7; COP 5 Decision V/7; COP 3 Decision III/10; UNEP/CBD/COP/DEC/X/32; CBD/COP/DEC/14/7</w:t>
            </w:r>
          </w:p>
        </w:tc>
      </w:tr>
      <w:tr w:rsidR="0021610F" w:rsidRPr="00C30081" w14:paraId="6C30D460" w14:textId="77777777" w:rsidTr="00FD5FC9">
        <w:trPr>
          <w:trHeight w:val="2700"/>
        </w:trPr>
        <w:tc>
          <w:tcPr>
            <w:tcW w:w="0" w:type="auto"/>
          </w:tcPr>
          <w:p w14:paraId="75067FCF"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16.</w:t>
            </w:r>
          </w:p>
        </w:tc>
        <w:tc>
          <w:tcPr>
            <w:tcW w:w="0" w:type="auto"/>
            <w:hideMark/>
          </w:tcPr>
          <w:p w14:paraId="15621333"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Assessment methods, model, and scenarios</w:t>
            </w:r>
          </w:p>
        </w:tc>
        <w:tc>
          <w:tcPr>
            <w:tcW w:w="0" w:type="auto"/>
            <w:hideMark/>
          </w:tcPr>
          <w:p w14:paraId="6E874DB0"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Scenario studies focusing on wild meat harvests in temperate regions, in regions other than Africa / Asia</w:t>
            </w:r>
          </w:p>
        </w:tc>
        <w:tc>
          <w:tcPr>
            <w:tcW w:w="0" w:type="auto"/>
            <w:hideMark/>
          </w:tcPr>
          <w:p w14:paraId="57BC41B0"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 xml:space="preserve">Kunming-Montreal Global Biodiversity Framework, Goal B, Targets 4, 5, 9, 16, 20, 21, and 23; Monitoring Framework for the Kunming-Montreal Global Biodiversity Framework (CBD/COP/DEC/15/5), component indicator for Target 9, complementary indicator for Goal B and Target 5; cross-cutting work on "Sustainable Wildlife Management" (https://www.cbd.int/wildlife), "Sustainable Use of Biodiversity" (https://www.cbd.int/sustainable) and "Identification, Monitoring, Indicators and Assessments" (https://www.cbd.int/indicators); Convention Articles 10 "Sustainable Use of Components of Biological Diversity" and 7 "Identification and Monitoring;" Aichi Biodiversity Targets 2, 14, and 18; CBD/COP/DEC/15/6; UNEP/CBD/COP/DEC/X/11; UNEP/CBD/COP/DEC/X/7; UNEP/CBD/COP/DEC/VIII/15; UNEP/CBD/COP/DEC/VIII/14; UNEP/CBD/COP/DEC/VIII/9; UNEP/CBD/COP/DEC/VIII/7; UNEP/CBD/COP/DEC/VII/30; UNEP/CBD/COP/DEC/VII/8; UNEP/CBD/COP/DEC/VII/6; COP 6 Decision VI/7; COP 5 Decision V/7; COP 3 Decision III/10; COP 2 Decision II/7; COP 3 Decision III/9; COP 4 Decision IV/4; COP 5 Decision V/24; COP 6 Decision VI/13; UNEP/CBD/COP/DEC/VII/12; CBD/COP/DEC/14/7; CBD/COP/DEC/XIII/8; UNEP/CBD/COP/DEC/XII/18; UNEP/CBD/COP/DEC/XI/25; UNEP/CBD/COP/DEC/X/32  </w:t>
            </w:r>
          </w:p>
        </w:tc>
      </w:tr>
      <w:tr w:rsidR="0021610F" w:rsidRPr="00C30081" w14:paraId="605F32A2" w14:textId="77777777" w:rsidTr="00FD5FC9">
        <w:trPr>
          <w:trHeight w:val="2700"/>
        </w:trPr>
        <w:tc>
          <w:tcPr>
            <w:tcW w:w="0" w:type="auto"/>
          </w:tcPr>
          <w:p w14:paraId="2850661B"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17.</w:t>
            </w:r>
          </w:p>
        </w:tc>
        <w:tc>
          <w:tcPr>
            <w:tcW w:w="0" w:type="auto"/>
            <w:hideMark/>
          </w:tcPr>
          <w:p w14:paraId="2F69DDC5"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Assessment methods, model, and scenarios</w:t>
            </w:r>
          </w:p>
        </w:tc>
        <w:tc>
          <w:tcPr>
            <w:tcW w:w="0" w:type="auto"/>
            <w:hideMark/>
          </w:tcPr>
          <w:p w14:paraId="0B6D9EBE"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Monitoring and assessment of sustainable hunting (not limited to subsistence) in tropical and subtropical regions</w:t>
            </w:r>
          </w:p>
        </w:tc>
        <w:tc>
          <w:tcPr>
            <w:tcW w:w="0" w:type="auto"/>
            <w:hideMark/>
          </w:tcPr>
          <w:p w14:paraId="076FA024"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 xml:space="preserve">Kunming-Montreal Global Biodiversity Framework, Goal B, Targets 4, 5, 9, 16, 20, 21, and 23; Monitoring Framework for the Kunming-Montreal Global Biodiversity Framework (CBD/COP/DEC/15/5), component indicator for Target 9, complementary indicator for Goal B and Target 5; cross-cutting work on "Sustainable Wildlife Management" (https://www.cbd.int/wildlife), "Sustainable Use of Biodiversity" (https://www.cbd.int/sustainable) and "Identification, Monitoring, Indicators and Assessments" (https://www.cbd.int/indicators); Convention Articles 10 "Sustainable Use of Components of Biological Diversity" and 7 "Identification and Monitoring;" Aichi Biodiversity Targets 2, 14, and 18; CBD/COP/DEC/15/6; UNEP/CBD/COP/DEC/X/11; UNEP/CBD/COP/DEC/X/7; UNEP/CBD/COP/DEC/VIII/15; UNEP/CBD/COP/DEC/VIII/14; UNEP/CBD/COP/DEC/VIII/9; UNEP/CBD/COP/DEC/VIII/7; UNEP/CBD/COP/DEC/VII/30; </w:t>
            </w:r>
            <w:r w:rsidRPr="00C30081">
              <w:rPr>
                <w:rFonts w:asciiTheme="majorHAnsi" w:eastAsia="Calibri" w:hAnsiTheme="majorHAnsi" w:cstheme="majorHAnsi"/>
                <w:color w:val="222222"/>
              </w:rPr>
              <w:lastRenderedPageBreak/>
              <w:t xml:space="preserve">UNEP/CBD/COP/DEC/VII/8; UNEP/CBD/COP/DEC/VII/6; COP 6 Decision VI/7; COP 5 Decision V/7; COP 3 Decision III/10; COP 2 Decision II/7; COP 3 Decision III/9; COP 4 Decision IV/4; COP 5 Decision V/24; COP 6 Decision VI/13; UNEP/CBD/COP/DEC/VII/12; CBD/COP/DEC/14/7; CBD/COP/DEC/XIII/8; UNEP/CBD/COP/DEC/XII/18; UNEP/CBD/COP/DEC/XI/25; UNEP/CBD/COP/DEC/X/32  </w:t>
            </w:r>
          </w:p>
        </w:tc>
      </w:tr>
      <w:tr w:rsidR="0021610F" w:rsidRPr="00C30081" w14:paraId="2A00F2DC" w14:textId="77777777" w:rsidTr="00FD5FC9">
        <w:trPr>
          <w:trHeight w:val="2700"/>
        </w:trPr>
        <w:tc>
          <w:tcPr>
            <w:tcW w:w="0" w:type="auto"/>
          </w:tcPr>
          <w:p w14:paraId="3F265B7A"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18.</w:t>
            </w:r>
          </w:p>
        </w:tc>
        <w:tc>
          <w:tcPr>
            <w:tcW w:w="0" w:type="auto"/>
            <w:hideMark/>
          </w:tcPr>
          <w:p w14:paraId="3D901D01"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Assessment methods, model, and scenarios</w:t>
            </w:r>
          </w:p>
        </w:tc>
        <w:tc>
          <w:tcPr>
            <w:tcW w:w="0" w:type="auto"/>
            <w:hideMark/>
          </w:tcPr>
          <w:p w14:paraId="5CB5865B"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Tools and resources to monitor and address genetic diversity of terrestrial vertebrates</w:t>
            </w:r>
          </w:p>
        </w:tc>
        <w:tc>
          <w:tcPr>
            <w:tcW w:w="0" w:type="auto"/>
            <w:hideMark/>
          </w:tcPr>
          <w:p w14:paraId="3AF0267A"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 xml:space="preserve">Kunming-Montreal Global Biodiversity Framework (CBD/COP/DEC/15/4), Goals A and C, Targets 4, 13, 20, 21, and 23; Monitoring Framework for the Kunming-Montreal Global Biodiversity Framework (CBD/COP/DEC/15/5), complementary indicator for Goals A and C and Targets 9 and 13, component indicator for Target 4 and Target 13; cross-cutting work on DSI of genetic resources (https://www.cbd.int/dsi-gr); cross-cutting work on "Access to Genetic Resources and Benefit-sharing" (https://www.cbd.int/programmes) and "Identification, Monitoring, Indicators and Assessments" (https://www.cbd.int/indicators); Convention Articles 15 "Access to Genetic Resources" and 7 "Identification and Monitoring;" Aichi Biodiversity Targets 13 and 16; CBD/COP/DEC/15/6; UNEP/CBD/COP/DEC/X/11; UNEP/CBD/COP/DEC/X/7; UNEP/CBD/COP/DEC/VIII/15; UNEP/CBD/COP/DEC/VIII/14; UNEP/CBD/COP/DEC/VIII/9; UNEP/CBD/COP/DEC/VIII/7; UNEP/CBD/COP/DEC/VII/30; UNEP/CBD/COP/DEC/VII/8; UNEP/CBD/COP/DEC/VII/6; COP 6 Decision VI/7; COP 5 Decision V/7; COP 3 Decision III/10; Nagoya Protocol on Access and Benefit-sharing; CBD/NP/MOP/DEC/2/5; CBD/NP/MOP/DEC/2/14; CBD/COP/DEC/XIII/16; CBD/NP/MOP/DEC/3/12; CBD/COP/DEC/14/20; CBD/NP/MOP/DEC/4/6; CBD/COP/DEC/15/9; CBD/SBSTTA/24/INF/; CBD/SBSTTA/24/3/Add.2; CBD/SBI/3/2/Add.2  </w:t>
            </w:r>
          </w:p>
        </w:tc>
      </w:tr>
      <w:tr w:rsidR="0021610F" w:rsidRPr="00C30081" w14:paraId="45927BAD" w14:textId="77777777" w:rsidTr="00FD5FC9">
        <w:trPr>
          <w:trHeight w:val="2100"/>
        </w:trPr>
        <w:tc>
          <w:tcPr>
            <w:tcW w:w="0" w:type="auto"/>
          </w:tcPr>
          <w:p w14:paraId="0171A1EA"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19.</w:t>
            </w:r>
          </w:p>
        </w:tc>
        <w:tc>
          <w:tcPr>
            <w:tcW w:w="0" w:type="auto"/>
            <w:hideMark/>
          </w:tcPr>
          <w:p w14:paraId="7F5D4620"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Assessment methods, model, and scenarios</w:t>
            </w:r>
          </w:p>
        </w:tc>
        <w:tc>
          <w:tcPr>
            <w:tcW w:w="0" w:type="auto"/>
            <w:hideMark/>
          </w:tcPr>
          <w:p w14:paraId="38583BB4"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Internationally standardized monitoring, assessment, and reporting approaches for terrestrial vertebrate populations and trade statistics</w:t>
            </w:r>
          </w:p>
        </w:tc>
        <w:tc>
          <w:tcPr>
            <w:tcW w:w="0" w:type="auto"/>
            <w:hideMark/>
          </w:tcPr>
          <w:p w14:paraId="2BF733FF"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 xml:space="preserve">Kunming-Montreal Global Biodiversity Framework (CBD/COP/DEC/15/4), Goal C, Targets 9, 20, 21, and 23; Monitoring Framework for the Kunming-Montreal Global Biodiversity Framework (CBD/COP/DEC/15/5), headline indicator C.1, complimentary indicator for Goal A; cross-cutting work on "Economics, Trade and Incentive Measures" (https://www.cbd.int/incentives) and "Identification, Monitoring, Indicators and Assessments" (https://www.cbd.int/indicators); Convention Articles 7 "Identification and Monitoring" and 11 "Incentive Measures;" Aichi Biodiversity Targets 2 and 14; COP 10 Decision X/3; CBD/COP/DEC/15/6; UNEP/CBD/COP/DEC/X/11; UNEP/CBD/COP/DEC/X/7; UNEP/CBD/COP/DEC/VIII/15; UNEP/CBD/COP/DEC/VIII/14; UNEP/CBD/COP/DEC/VIII/9; UNEP/CBD/COP/DEC/VIII/7; UNEP/CBD/COP/DEC/VII/30; UNEP/CBD/COP/DEC/VII/8; UNEP/CBD/COP/DEC/VII/6; COP 6 Decision VI/7; COP 5 Decision V/7; COP 3 Decision III/10; "Global Biodiversity Outlook 5" (https://www.cbd.int/incentives/gbo5)  </w:t>
            </w:r>
          </w:p>
        </w:tc>
      </w:tr>
      <w:tr w:rsidR="0021610F" w:rsidRPr="00C30081" w14:paraId="7008D2A9" w14:textId="77777777" w:rsidTr="00FD5FC9">
        <w:trPr>
          <w:trHeight w:val="2700"/>
        </w:trPr>
        <w:tc>
          <w:tcPr>
            <w:tcW w:w="0" w:type="auto"/>
          </w:tcPr>
          <w:p w14:paraId="1F9F84F9"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20.</w:t>
            </w:r>
          </w:p>
        </w:tc>
        <w:tc>
          <w:tcPr>
            <w:tcW w:w="0" w:type="auto"/>
            <w:hideMark/>
          </w:tcPr>
          <w:p w14:paraId="45BD183A"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Assessment methods, model, and scenarios</w:t>
            </w:r>
          </w:p>
        </w:tc>
        <w:tc>
          <w:tcPr>
            <w:tcW w:w="0" w:type="auto"/>
            <w:hideMark/>
          </w:tcPr>
          <w:p w14:paraId="025745C3"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Trends-monitoring for all uses of terrestrial vertebrates</w:t>
            </w:r>
          </w:p>
        </w:tc>
        <w:tc>
          <w:tcPr>
            <w:tcW w:w="0" w:type="auto"/>
            <w:hideMark/>
          </w:tcPr>
          <w:p w14:paraId="691BF166"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 xml:space="preserve">Kunming-Montreal Global Biodiversity Framework, Goal B, Targets 4, 5, 9, 16, 21, 21, and 23; Monitoring Framework for the Kunming-Montreal Global Biodiversity Framework (CBD/COP/DEC/15/5), component indicator for Target 9, complementary indicator for Goal B and Target 5; cross-cutting work on "Sustainable Wildlife Management" (https://www.cbd.int/wildlife), "Sustainable Use of Biodiversity" (https://www.cbd.int/sustainable) and "Identification, Monitoring, Indicators and Assessments" (https://www.cbd.int/indicators); Convention Articles 7 "Identification and Monitoring" and 10 "Sustainable Use of Components of Biological Diversity;" Aichi Biodiversity Targets 2, 14, and 18; CBD/COP/DEC/15/6; UNEP/CBD/COP/DEC/X/11; UNEP/CBD/COP/DEC/X/7; UNEP/CBD/COP/DEC/VIII/15; UNEP/CBD/COP/DEC/VIII/14; UNEP/CBD/COP/DEC/VIII/9; UNEP/CBD/COP/DEC/VIII/7; UNEP/CBD/COP/DEC/VII/30; UNEP/CBD/COP/DEC/VII/8; UNEP/CBD/COP/DEC/VII/6; COP 6 Decision VI/7; COP 5 Decision V/7; COP 3 Decision III/10; COP 2 Decision II/7; COP 3 Decision III/9; COP 4 Decision IV/4; COP 5 Decision V/24; COP 6 Decision VI/13; UNEP/CBD/COP/DEC/VII/12; UNEP/CBD/COP/DEC/X/32; </w:t>
            </w:r>
            <w:r w:rsidRPr="00C30081">
              <w:rPr>
                <w:rFonts w:asciiTheme="majorHAnsi" w:eastAsia="Calibri" w:hAnsiTheme="majorHAnsi" w:cstheme="majorHAnsi"/>
                <w:color w:val="222222"/>
              </w:rPr>
              <w:lastRenderedPageBreak/>
              <w:t>UNEP/CBD/COP/DEC/XI/25; UNEP/CBD/COP/DEC/XII/18; CBD/COP/DEC/14/7; CBD/COP/DEC/XIII/8</w:t>
            </w:r>
          </w:p>
        </w:tc>
      </w:tr>
      <w:tr w:rsidR="0021610F" w:rsidRPr="00C30081" w14:paraId="58C0D315" w14:textId="77777777" w:rsidTr="00FD5FC9">
        <w:trPr>
          <w:trHeight w:val="2700"/>
        </w:trPr>
        <w:tc>
          <w:tcPr>
            <w:tcW w:w="0" w:type="auto"/>
          </w:tcPr>
          <w:p w14:paraId="1D8690DD"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21.</w:t>
            </w:r>
          </w:p>
        </w:tc>
        <w:tc>
          <w:tcPr>
            <w:tcW w:w="0" w:type="auto"/>
            <w:hideMark/>
          </w:tcPr>
          <w:p w14:paraId="4E701E50"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Assessment methods, model, and scenarios</w:t>
            </w:r>
          </w:p>
        </w:tc>
        <w:tc>
          <w:tcPr>
            <w:tcW w:w="0" w:type="auto"/>
            <w:hideMark/>
          </w:tcPr>
          <w:p w14:paraId="3E47CD76"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Species management plans for terrestrial vertebrates</w:t>
            </w:r>
          </w:p>
        </w:tc>
        <w:tc>
          <w:tcPr>
            <w:tcW w:w="0" w:type="auto"/>
            <w:hideMark/>
          </w:tcPr>
          <w:p w14:paraId="63A1FF02"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Kunming-Montreal Global Biodiversity Framework, Goal B, Targets 4, 5, 9, 16, 20, 21, and 23; Monitoring Framework for the Kunming-Montreal Global Biodiversity Framework (CBD/COP/DEC/15/5), component indicator for Target 9, complementary indicator for Goal B and Target 5; cross-cutting work on "Sustainable Wildlife Management" (https://www.cbd.int/wildlife), "Sustainable Use of Biodiversity" (https://www.cbd.int/sustainable), and "Identification, Monitoring, Indicators and Assessments" (https://www.cbd.int/indicators); Convention Articles 7 "</w:t>
            </w:r>
            <w:proofErr w:type="spellStart"/>
            <w:r w:rsidRPr="00C30081">
              <w:rPr>
                <w:rFonts w:asciiTheme="majorHAnsi" w:eastAsia="Calibri" w:hAnsiTheme="majorHAnsi" w:cstheme="majorHAnsi"/>
                <w:color w:val="222222"/>
              </w:rPr>
              <w:t>Indentification</w:t>
            </w:r>
            <w:proofErr w:type="spellEnd"/>
            <w:r w:rsidRPr="00C30081">
              <w:rPr>
                <w:rFonts w:asciiTheme="majorHAnsi" w:eastAsia="Calibri" w:hAnsiTheme="majorHAnsi" w:cstheme="majorHAnsi"/>
                <w:color w:val="222222"/>
              </w:rPr>
              <w:t xml:space="preserve"> and Monitoring" and 10 "Sustainable Use of Components of Biological Diversity;" Aichi Biodiversity Targets 2, 14, 17, and 18; CBD/COP/DEC/14/7; CBD/COP/DEC/XIII/8; UNEP/CBD/COP/DEC/XII/18; UNEP/CBD/COP/DEC/XI/25; UNEP/CBD/COP/DEC/X/32; CBD/COP/DEC/15/6; UNEP/CBD/COP/DEC/X/11; UNEP/CBD/COP/DEC/X/7; UNEP/CBD/COP/DEC/VIII/15; UNEP/CBD/COP/DEC/VIII/14; UNEP/CBD/COP/DEC/VIII/9; UNEP/CBD/COP/DEC/VIII/7; UNEP/CBD/COP/DEC/VII/30; UNEP/CBD/COP/DEC/VII/8; UNEP/CBD/COP/DEC/VII/6; COP 6 Decision VI/7; COP 5 Decision V/7; COP 3 Decision III/10; COP 2 Decision II/7; COP 3 Decision III/9; COP 4 Decision IV/4; COP 5 Decision V/24; COP 6 Decision VI/13; UNEP/CBD/COP/DEC/VII/12 </w:t>
            </w:r>
          </w:p>
        </w:tc>
      </w:tr>
      <w:tr w:rsidR="0021610F" w:rsidRPr="00C30081" w14:paraId="58263D5C" w14:textId="77777777" w:rsidTr="00FD5FC9">
        <w:trPr>
          <w:trHeight w:val="2100"/>
        </w:trPr>
        <w:tc>
          <w:tcPr>
            <w:tcW w:w="0" w:type="auto"/>
          </w:tcPr>
          <w:p w14:paraId="786EA0EC"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22.</w:t>
            </w:r>
          </w:p>
        </w:tc>
        <w:tc>
          <w:tcPr>
            <w:tcW w:w="0" w:type="auto"/>
            <w:hideMark/>
          </w:tcPr>
          <w:p w14:paraId="472064D6"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Assessment methods, model, and scenarios</w:t>
            </w:r>
          </w:p>
        </w:tc>
        <w:tc>
          <w:tcPr>
            <w:tcW w:w="0" w:type="auto"/>
            <w:hideMark/>
          </w:tcPr>
          <w:p w14:paraId="40C93D2F"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 xml:space="preserve">Scenario studies focused on non-extractive practices involving </w:t>
            </w:r>
            <w:r w:rsidRPr="00C30081">
              <w:rPr>
                <w:rFonts w:asciiTheme="majorHAnsi" w:eastAsia="Calibri" w:hAnsiTheme="majorHAnsi" w:cstheme="majorHAnsi"/>
                <w:color w:val="222222"/>
              </w:rPr>
              <w:lastRenderedPageBreak/>
              <w:t>terrestrial vertebrates</w:t>
            </w:r>
          </w:p>
        </w:tc>
        <w:tc>
          <w:tcPr>
            <w:tcW w:w="0" w:type="auto"/>
            <w:hideMark/>
          </w:tcPr>
          <w:p w14:paraId="033D0CF1"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 xml:space="preserve">Kunming-Montreal Global Biodiversity Framework (CBD/COP/DEC/15/4), Goals B and C, Targets 5, 9, 12, 20, 21, and 23; Monitoring Framework for the Kunming-Montreal Global Biodiversity Framework (CBD/COP/DEC/15/5), headline indicators B.1, C.1, and C.2; cross-cutting work on "tourism and biodiversity" (https://www.cbd.int/tourism) and "Identification, Monitoring, Indicators and Assessments" (https://www.cbd.int/indicators); Convention Article 7 </w:t>
            </w:r>
            <w:r w:rsidRPr="00C30081">
              <w:rPr>
                <w:rFonts w:asciiTheme="majorHAnsi" w:eastAsia="Calibri" w:hAnsiTheme="majorHAnsi" w:cstheme="majorHAnsi"/>
                <w:color w:val="222222"/>
              </w:rPr>
              <w:lastRenderedPageBreak/>
              <w:t xml:space="preserve">"Identification and Monitoring;" Aichi Biodiversity Target 14; "mainstreaming biodiversity into tourism development" (CBD/COP/14/INF/1, CBD/COP/14/INF/1 - complimentary); CBD/COP/DEC/15/6; UNEP/CBD/COP/DEC/X/11; UNEP/CBD/COP/DEC/X/7; UNEP/CBD/COP/DEC/VIII/15; UNEP/CBD/COP/DEC/VIII/14; UNEP/CBD/COP/DEC/VIII/9; UNEP/CBD/COP/DEC/VIII/7; UNEP/CBD/COP/DEC/VII/30; UNEP/CBD/COP/DEC/VII/8; UNEP/CBD/COP/DEC/VII/6; COP 6 Decision VI/7; COP 5 Decision V/7; COP 3 Decision III/10; UNEP/CBD/COP/DEC/X/20; UNEP/CBD/COP/DEC/VII/14; COP 6 Decision VI/14; COP 5 Decision V/25   </w:t>
            </w:r>
          </w:p>
        </w:tc>
      </w:tr>
      <w:tr w:rsidR="0021610F" w:rsidRPr="00C30081" w14:paraId="7F1FF056" w14:textId="77777777" w:rsidTr="00FD5FC9">
        <w:trPr>
          <w:trHeight w:val="2400"/>
        </w:trPr>
        <w:tc>
          <w:tcPr>
            <w:tcW w:w="0" w:type="auto"/>
          </w:tcPr>
          <w:p w14:paraId="4E0CDB06"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23.</w:t>
            </w:r>
          </w:p>
        </w:tc>
        <w:tc>
          <w:tcPr>
            <w:tcW w:w="0" w:type="auto"/>
            <w:hideMark/>
          </w:tcPr>
          <w:p w14:paraId="5E3B5589"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Assessment methods, model, and scenarios</w:t>
            </w:r>
          </w:p>
        </w:tc>
        <w:tc>
          <w:tcPr>
            <w:tcW w:w="0" w:type="auto"/>
            <w:hideMark/>
          </w:tcPr>
          <w:p w14:paraId="254D593D"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Tools and resources to monitor and assess regional wildlife economies</w:t>
            </w:r>
          </w:p>
        </w:tc>
        <w:tc>
          <w:tcPr>
            <w:tcW w:w="0" w:type="auto"/>
            <w:hideMark/>
          </w:tcPr>
          <w:p w14:paraId="2365454A"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 xml:space="preserve">Kunming-Montreal Global Biodiversity Framework (CBD/COP/DEC/15/4), Goal C, Targets 9, 20, 21, and 23; Monitoring Framework for the Kunming-Montreal Global Biodiversity Framework (CBD/COP/DEC/15/5), headline indicator C.1, complimentary indicator for Goal A; Convention Articles 7 "Identification and Monitoring" and 11 "Incentive Measures" (https://www.cbd.int/convention/articles/default.shtml?a=cbd-11); cross-cutting work on "Economics, Trade and Incentive Measures" (https://www.cbd.int/incentives) and "Identification, Monitoring, Indicators and Assessments" (https://www.cbd.int/indicators); Aichi Biodiversity Targets 2 and 14; COP 10 Decision X/3; "Global Biodiversity Outlook 5" (https://www.cbd.int/incentives/gbo5); CBD/COP/DEC/15/6; UNEP/CBD/COP/DEC/X/11; UNEP/CBD/COP/DEC/X/7; UNEP/CBD/COP/DEC/VIII/15; UNEP/CBD/COP/DEC/VIII/14; UNEP/CBD/COP/DEC/VIII/9; UNEP/CBD/COP/DEC/VIII/7; UNEP/CBD/COP/DEC/VII/30; UNEP/CBD/COP/DEC/VII/8; UNEP/CBD/COP/DEC/VII/6; COP 6 Decision VI/7; COP 5 Decision V/7; COP 3 Decision III/10  </w:t>
            </w:r>
          </w:p>
        </w:tc>
      </w:tr>
      <w:tr w:rsidR="0021610F" w:rsidRPr="00C30081" w14:paraId="1DEB6776" w14:textId="77777777" w:rsidTr="00FD5FC9">
        <w:trPr>
          <w:trHeight w:val="2100"/>
        </w:trPr>
        <w:tc>
          <w:tcPr>
            <w:tcW w:w="0" w:type="auto"/>
          </w:tcPr>
          <w:p w14:paraId="075405E3"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24.</w:t>
            </w:r>
          </w:p>
        </w:tc>
        <w:tc>
          <w:tcPr>
            <w:tcW w:w="0" w:type="auto"/>
            <w:hideMark/>
          </w:tcPr>
          <w:p w14:paraId="3D7285A5"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Assessment methods, model, and scenarios</w:t>
            </w:r>
          </w:p>
        </w:tc>
        <w:tc>
          <w:tcPr>
            <w:tcW w:w="0" w:type="auto"/>
            <w:hideMark/>
          </w:tcPr>
          <w:p w14:paraId="6D7DDCE9"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Frameworks to measure and monitor human-wildlife conflict</w:t>
            </w:r>
          </w:p>
        </w:tc>
        <w:tc>
          <w:tcPr>
            <w:tcW w:w="0" w:type="auto"/>
            <w:hideMark/>
          </w:tcPr>
          <w:p w14:paraId="1090CBE9"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Kunming-Montreal Global Biodiversity Framework (CBD/COP/DEC/15/4), Goal B, Targets 4, 20, 21, and 23; Monitoring Framework for the Kunming-Montreal Global Biodiversity Framework (CBD/COP/DEC/15/5), component indicator for Target 4; CBD/SBSTTA/26/INF/16; Convention Articles 7 "</w:t>
            </w:r>
            <w:proofErr w:type="spellStart"/>
            <w:r w:rsidRPr="00C30081">
              <w:rPr>
                <w:rFonts w:asciiTheme="majorHAnsi" w:eastAsia="Calibri" w:hAnsiTheme="majorHAnsi" w:cstheme="majorHAnsi"/>
                <w:color w:val="222222"/>
              </w:rPr>
              <w:t>Idenitifcation</w:t>
            </w:r>
            <w:proofErr w:type="spellEnd"/>
            <w:r w:rsidRPr="00C30081">
              <w:rPr>
                <w:rFonts w:asciiTheme="majorHAnsi" w:eastAsia="Calibri" w:hAnsiTheme="majorHAnsi" w:cstheme="majorHAnsi"/>
                <w:color w:val="222222"/>
              </w:rPr>
              <w:t xml:space="preserve"> and Monitoring" and 14 "Impact Assessment and Minimizing Adverse Impacts;" cross-cutting work on "Identification, Monitoring, Indicators and </w:t>
            </w:r>
            <w:r w:rsidRPr="00C30081">
              <w:rPr>
                <w:rFonts w:asciiTheme="majorHAnsi" w:eastAsia="Calibri" w:hAnsiTheme="majorHAnsi" w:cstheme="majorHAnsi"/>
                <w:color w:val="222222"/>
              </w:rPr>
              <w:lastRenderedPageBreak/>
              <w:t>Assessments" (https://www.cbd.int/indicators) and "Sustainable Wildlife Management" (https://www.cbd.int/wildlife); Aichi Biodiversity Target 14; CBD/COP/DEC/15/6; UNEP/CBD/COP/DEC/X/11; UNEP/CBD/COP/DEC/X/7; UNEP/CBD/COP/DEC/VIII/15; UNEP/CBD/COP/DEC/VIII/14; UNEP/CBD/COP/DEC/VIII/9; UNEP/CBD/COP/DEC/VIII/7; UNEP/CBD/COP/DEC/VII/30; UNEP/CBD/COP/DEC/VII/8; UNEP/CBD/COP/DEC/VII/6; COP 6 Decision VI/7; COP 5 Decision V/7; COP 3 Decision III/10; UNEP/CBD/COP/DEC/X/32; CBD/COP/DEC/14/7</w:t>
            </w:r>
          </w:p>
        </w:tc>
      </w:tr>
      <w:tr w:rsidR="0021610F" w:rsidRPr="00C30081" w14:paraId="081C69B0" w14:textId="77777777" w:rsidTr="00FD5FC9">
        <w:trPr>
          <w:trHeight w:val="4200"/>
        </w:trPr>
        <w:tc>
          <w:tcPr>
            <w:tcW w:w="0" w:type="auto"/>
          </w:tcPr>
          <w:p w14:paraId="6AECEE16"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25.</w:t>
            </w:r>
          </w:p>
        </w:tc>
        <w:tc>
          <w:tcPr>
            <w:tcW w:w="0" w:type="auto"/>
            <w:hideMark/>
          </w:tcPr>
          <w:p w14:paraId="1E76A221"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Indigenous and local knowledge</w:t>
            </w:r>
          </w:p>
        </w:tc>
        <w:tc>
          <w:tcPr>
            <w:tcW w:w="0" w:type="auto"/>
            <w:hideMark/>
          </w:tcPr>
          <w:p w14:paraId="48368143"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Survey and assessment of wildlife use practices by Indigenous communities</w:t>
            </w:r>
          </w:p>
        </w:tc>
        <w:tc>
          <w:tcPr>
            <w:tcW w:w="0" w:type="auto"/>
            <w:hideMark/>
          </w:tcPr>
          <w:p w14:paraId="6E09C6CC"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 xml:space="preserve">Kunming-Montreal Global Biodiversity Framework (CBD/COP/DEC/15/4), Goals B and C, Targets 5, 9, 10, 13, 16, 20, 21, 22, and 23; Monitoring Framework for the Kunming-Montreal Global Biodiversity Framework (CBD/COP/DEC/15/5), complimentary indicator for Goal B, component indicator for Target 10, global indicator for Target 9; Convention Article 8(j) "Traditional Knowledge, Innovations and Practices;" CBD/WG8J/11/7; Working Group on Article 8(j) (https://www.cbd.int/convention/wg8j.shtml); Convention Article 7 "Identification and Monitoring;" cross-cutting work on "Identification, Monitoring, Indicators and Assessments" (https://www.cbd.int/indicators) and "Traditional Knowledge, Innovations and Practices" (https://www.cbd.int/traditional); "Informal Dialogue on a new programme of work and institutional arrangements on Article 8(j) and other provisions of the Convention related to indigenous peoples and local communities" (https://www.cbd.int/article/informal-dialogue-8j-nairobi-2024); Aichi Biodiversity Targets 14 and 18; UNEP/CBD/COP/4/27, CBD Decision VI/9; UNEP/CBD/COP/DEC/X/11; UNEP/CBD/COP/DEC/X/7; UNEP/CBD/COP/DEC/VIII/15; UNEP/CBD/COP/DEC/VIII/14; UNEP/CBD/COP/DEC/VIII/9; UNEP/CBD/COP/DEC/VIII/7; UNEP/CBD/COP/DEC/VII/30; UNEP/CBD/COP/DEC/VII/8; UNEP/CBD/COP/DEC/VII/6; COP 6 Decision VI/7; COP 5 Decision V/7; COP 3 Decision III/10; COP 3 Decision III/14; COP 4 Decision IV/9; COP 5 Decision V/16; COP 6 Decision VI/10; COP 8 Decision VIII/5; COP 9 Decision IX/13; COP 10 Decision X/43; COP 10 Decision X/42; UNEP/CBD/COP/DEC/X/41; UNEP/CBD/COP/DEC/X/40; UNEP/CBD/COP/DEC/XI/14; </w:t>
            </w:r>
            <w:r w:rsidRPr="00C30081">
              <w:rPr>
                <w:rFonts w:asciiTheme="majorHAnsi" w:eastAsia="Calibri" w:hAnsiTheme="majorHAnsi" w:cstheme="majorHAnsi"/>
                <w:color w:val="222222"/>
              </w:rPr>
              <w:lastRenderedPageBreak/>
              <w:t>UNEP/CBD/COP/DEC/XII/12; CBD/COP/DEC/XIII/19; CBD/COP/DEC/XIII/18; CBD/COP/DEC/14/17; CBD/COP/DEC/14/16; CBD/COP/DEC/14/15; CBD/COP/DEC/14/14; CBD/COP/DEC/14/13; CBD/COP/DEC/14/12; CBD/COP/DEC/15/10; CBD/COP/DEC/15/20; CBD/COP/DEC/15/21; CBD/COP/DEC/15/22; CBD/COP/DEC/15/6; SCBD/SSSF/PBU/JL/OR/QC/TM/91510</w:t>
            </w:r>
          </w:p>
        </w:tc>
      </w:tr>
      <w:tr w:rsidR="0021610F" w:rsidRPr="00C30081" w14:paraId="725A488F" w14:textId="77777777" w:rsidTr="00FD5FC9">
        <w:trPr>
          <w:trHeight w:val="3000"/>
        </w:trPr>
        <w:tc>
          <w:tcPr>
            <w:tcW w:w="0" w:type="auto"/>
          </w:tcPr>
          <w:p w14:paraId="450F35DE"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26.</w:t>
            </w:r>
          </w:p>
        </w:tc>
        <w:tc>
          <w:tcPr>
            <w:tcW w:w="0" w:type="auto"/>
            <w:hideMark/>
          </w:tcPr>
          <w:p w14:paraId="73925093"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Indigenous and local knowledge</w:t>
            </w:r>
          </w:p>
        </w:tc>
        <w:tc>
          <w:tcPr>
            <w:tcW w:w="0" w:type="auto"/>
            <w:hideMark/>
          </w:tcPr>
          <w:p w14:paraId="4F2A09D1"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Equitable incorporation of Indigenous values and relationships with wild species within policy guidance</w:t>
            </w:r>
          </w:p>
        </w:tc>
        <w:tc>
          <w:tcPr>
            <w:tcW w:w="0" w:type="auto"/>
            <w:hideMark/>
          </w:tcPr>
          <w:p w14:paraId="1AC77EDB"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 xml:space="preserve">Kunming-Montreal Global Biodiversity Framework (CBD/COP/DEC/15/4), Goal C, Targets 3, 5, 9, 11, 13, 16, 21, and 22; Monitoring Framework for the Kunming-Montreal Global Biodiversity Framework (CBD/COP/DEC/15/5), complimentary indicator for Goal B and Targets 3 and 22, component indicator for Target 10, global indicator for Targets 9 and 22; Convention Article 8(j) "Traditional Knowledge, Innovations and Practices;" Working Group on Article 8(j) (https://www.cbd.int/convention/wg8j.shtml); cross-cutting work on "Traditional Knowledge, Innovations and Practices" (https://www.cbd.int/traditional); "Informal Dialogue on a new programme of work and institutional arrangements on Article 8(j) and other provisions of the Convention related to indigenous peoples and local communities" (https://www.cbd.int/article/informal-dialogue-8j-nairobi-2024); Aichi Biodiversity Targets 14 and 18; UNEP/CBD/COP/4/27; CBD Decision VI/9; COP 3 Decision III/14; COP 4 Decision IV/9; COP 5 Decision V/16; COP 6 Decision VI/10; COP 8 Decision VIII/5; COP 9 Decision IX/13; COP 10 Decision X/43; COP 10 Decision X/42; UNEP/CBD/COP/DEC/X/41; UNEP/CBD/COP/DEC/X/40; UNEP/CBD/COP/DEC/XI/14; UNEP/CBD/COP/DEC/XII/12; CBD/COP/DEC/XIII/19; CBD/COP/DEC/XIII/18; CBD/COP/DEC/14/17; CBD/COP/DEC/14/16; CBD/COP/DEC/14/15; CBD/COP/DEC/14/14; CBD/COP/DEC/14/13; CBD/COP/DEC/14/12; CBD/COP/DEC/15/10; CBD/COP/DEC/15/20; CBD/COP/DEC/15/21; </w:t>
            </w:r>
            <w:r w:rsidRPr="00C30081">
              <w:rPr>
                <w:rFonts w:asciiTheme="majorHAnsi" w:eastAsia="Calibri" w:hAnsiTheme="majorHAnsi" w:cstheme="majorHAnsi"/>
                <w:color w:val="222222"/>
              </w:rPr>
              <w:lastRenderedPageBreak/>
              <w:t>CBD/COP/DEC/15/22; CBD/WG8J/11/7; SCBD/SSSF/PBU/JL/OR/QC/TM/91510</w:t>
            </w:r>
          </w:p>
        </w:tc>
      </w:tr>
      <w:tr w:rsidR="0021610F" w:rsidRPr="00C30081" w14:paraId="0149B8B5" w14:textId="77777777" w:rsidTr="00FD5FC9">
        <w:trPr>
          <w:trHeight w:val="841"/>
        </w:trPr>
        <w:tc>
          <w:tcPr>
            <w:tcW w:w="0" w:type="auto"/>
          </w:tcPr>
          <w:p w14:paraId="0C9E8E36"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27.</w:t>
            </w:r>
          </w:p>
        </w:tc>
        <w:tc>
          <w:tcPr>
            <w:tcW w:w="0" w:type="auto"/>
            <w:hideMark/>
          </w:tcPr>
          <w:p w14:paraId="39C275A0"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Indigenous and local knowledge</w:t>
            </w:r>
          </w:p>
        </w:tc>
        <w:tc>
          <w:tcPr>
            <w:tcW w:w="0" w:type="auto"/>
            <w:hideMark/>
          </w:tcPr>
          <w:p w14:paraId="742743F4"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Equitable application of Indigenous and local knowledge to human-wildlife conflict guidance</w:t>
            </w:r>
          </w:p>
        </w:tc>
        <w:tc>
          <w:tcPr>
            <w:tcW w:w="0" w:type="auto"/>
            <w:hideMark/>
          </w:tcPr>
          <w:p w14:paraId="2166D6C3"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 xml:space="preserve">Kunming-Montreal Global Biodiversity Framework (CBD/COP/DEC/15/4), Goals B and C, Targets 3, 4, 5, 9, 11, 13, 16, 21, and 22; Monitoring Framework for the Kunming-Montreal Global Biodiversity Framework (CBD/COP/DEC/15/5), complimentary indicator for Goal B and Targets 3 and 22, component indicator for Target 10, component indicator for Target 4, global indicator for Targets 9 and 22; Convention Article 8(j) "Traditional Knowledge, Innovations and Practices;" Working Group on Article 8(j) (https://www.cbd.int/convention/wg8j.shtml); Convention Article 14 "Impact Assessment and Minimizing Adverse Impacts;" cross-cutting work on "Traditional Knowledge, Innovations and Practices" (https://www.cbd.int/traditional); "Informal Dialogue on a new programme of work and institutional arrangements on Article 8(j) and other provisions of the Convention related to indigenous peoples and local communities" (https://www.cbd.int/article/informal-dialogue-8j-nairobi-2024); Aichi Biodiversity Targets 14 and 18; UNEP/CBD/COP/4/27, Decision VI/9; CBD/SBSTTA/26/INF/16; COP 3 Decision III/14; COP 4 Decision IV/9; COP 5 Decision V/16; COP 6 Decision VI/10; COP 8 Decision VIII/5; COP 9 Decision IX/13; COP 10 Decision X/43; COP 10 Decision X/42; UNEP/CBD/COP/DEC/X/41; UNEP/CBD/COP/DEC/X/40; UNEP/CBD/COP/DEC/XI/14; UNEP/CBD/COP/DEC/XII/12; CBD/COP/DEC/XIII/19; CBD/COP/DEC/XIII/18; CBD/COP/DEC/14/17; CBD/COP/DEC/14/16; CBD/COP/DEC/14/15; CBD/COP/DEC/14/14; CBD/COP/DEC/14/13; CBD/COP/DEC/14/12; CBD/COP/DEC/15/10; CBD/COP/DEC/15/20; </w:t>
            </w:r>
            <w:r w:rsidRPr="00C30081">
              <w:rPr>
                <w:rFonts w:asciiTheme="majorHAnsi" w:eastAsia="Calibri" w:hAnsiTheme="majorHAnsi" w:cstheme="majorHAnsi"/>
                <w:color w:val="222222"/>
              </w:rPr>
              <w:lastRenderedPageBreak/>
              <w:t>CBD/COP/DEC/15/21; CBD/COP/DEC/15/22; CBD/WG8J/11/7; SCBD/SSSF/PBU/JL/OR/QC/TM/91510</w:t>
            </w:r>
          </w:p>
        </w:tc>
      </w:tr>
      <w:tr w:rsidR="0021610F" w:rsidRPr="00C30081" w14:paraId="60B6919E" w14:textId="77777777" w:rsidTr="00FD5FC9">
        <w:trPr>
          <w:trHeight w:val="699"/>
        </w:trPr>
        <w:tc>
          <w:tcPr>
            <w:tcW w:w="0" w:type="auto"/>
          </w:tcPr>
          <w:p w14:paraId="043F9E45"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28.</w:t>
            </w:r>
          </w:p>
        </w:tc>
        <w:tc>
          <w:tcPr>
            <w:tcW w:w="0" w:type="auto"/>
            <w:hideMark/>
          </w:tcPr>
          <w:p w14:paraId="17A77E7C"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Indigenous and local knowledge</w:t>
            </w:r>
          </w:p>
        </w:tc>
        <w:tc>
          <w:tcPr>
            <w:tcW w:w="0" w:type="auto"/>
            <w:hideMark/>
          </w:tcPr>
          <w:p w14:paraId="0FAC099D"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Equitable application of Indigenous and local knowledge to management of genetic resources</w:t>
            </w:r>
          </w:p>
        </w:tc>
        <w:tc>
          <w:tcPr>
            <w:tcW w:w="0" w:type="auto"/>
            <w:hideMark/>
          </w:tcPr>
          <w:p w14:paraId="55F986D6"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 xml:space="preserve">Kunming-Montreal Global Biodiversity Framework (CBD/COP/DEC/15/4), Goals A and C, Targets 3, 4, 5, 9, 11, 13, 16, 21, and 22; Monitoring Framework for the Kunming-Montreal Global Biodiversity Framework (CBD/COP/DEC/15/5), complimentary indicator for Goal B and Targets 3 and 22, complimentary indicator for Goals A and C and Targets 9 and 13, component indicator for Targets 4, 10, and 13, global indicator for Targets 9 and 22; Convention Article 8(j) "Traditional Knowledge, Innovations and Practices;" Convention Article 15 "Access to Genetic Resources;" Working Group on Article 8(j) (https://www.cbd.int/convention/wg8j.shtml); cross-cutting work on "Traditional Knowledge, Innovations and Practices" (https://www.cbd.int/traditional), DSI of genetic resources (https://www.cbd.int/dsi-gr), and "Access to Genetic Resources and Benefit-sharing" (https://www.cbd.int/abs); "Informal Dialogue on a new programme of work and institutional arrangements on Article 8(j) and other provisions of the Convention related to indigenous peoples and local communities" (https://www.cbd.int/article/informal-dialogue-8j-nairobi-2024); Aichi Biodiversity Targets 13, 14, 16, and 18; Nagoya Protocol on Access and Benefit-sharing; CBD/NP/MOP/DEC/2/5; CBD/NP/MOP/DEC/2/14; CBD/COP/DEC/XIII/16; CBD/NP/MOP/DEC/3/12; CBD/COP/DEC/14/20; CBD/NP/MOP/DEC/4/6; CBD/COP/DEC/15/9; COP 3 Decision III/14; COP 4 Decision IV/9; COP 5 Decision V/16; COP 6 Decision VI/10; COP 8 Decision VIII/5; COP 9 Decision IX/13; COP 10 Decision X/43; COP 10 Decision X/42; UNEP/CBD/COP/DEC/X/41; UNEP/CBD/COP/DEC/X/40; UNEP/CBD/COP/DEC/XI/14; UNEP/CBD/COP/DEC/XII/12; CBD/COP/DEC/XIII/19; CBD/COP/DEC/XIII/18; CBD/COP/DEC/14/17; CBD/COP/DEC/14/16; CBD/COP/DEC/14/15; CBD/COP/DEC/14/14; CBD/COP/DEC/14/13; CBD/COP/DEC/14/12; CBD/COP/DEC/15/10; CBD/COP/DEC/15/20; CBD/COP/DEC/15/21; CBD/COP/DEC/15/22; SCBD/SSSF/PBU/JL/OR/QC/TM/91510; </w:t>
            </w:r>
            <w:r w:rsidRPr="00C30081">
              <w:rPr>
                <w:rFonts w:asciiTheme="majorHAnsi" w:eastAsia="Calibri" w:hAnsiTheme="majorHAnsi" w:cstheme="majorHAnsi"/>
                <w:color w:val="222222"/>
              </w:rPr>
              <w:lastRenderedPageBreak/>
              <w:t>UNEP/CBD/COP/4/27; CBD/SBSTTA/24/INF/; CBD/SBSTTA/24/3/Add.2; CBD/SBI/3/2/Add.2; CBD/WG8J/11/7</w:t>
            </w:r>
          </w:p>
        </w:tc>
      </w:tr>
      <w:tr w:rsidR="0021610F" w:rsidRPr="00C30081" w14:paraId="2CAE80FB" w14:textId="77777777" w:rsidTr="00FD5FC9">
        <w:trPr>
          <w:trHeight w:val="3109"/>
        </w:trPr>
        <w:tc>
          <w:tcPr>
            <w:tcW w:w="0" w:type="auto"/>
          </w:tcPr>
          <w:p w14:paraId="56FD508F"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29.</w:t>
            </w:r>
          </w:p>
        </w:tc>
        <w:tc>
          <w:tcPr>
            <w:tcW w:w="0" w:type="auto"/>
            <w:hideMark/>
          </w:tcPr>
          <w:p w14:paraId="4F0868F2"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Indigenous and local knowledge</w:t>
            </w:r>
          </w:p>
        </w:tc>
        <w:tc>
          <w:tcPr>
            <w:tcW w:w="0" w:type="auto"/>
            <w:hideMark/>
          </w:tcPr>
          <w:p w14:paraId="10AEF471"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Approaches to support Indigenous people and local communities to conduct research, monitoring, and governance</w:t>
            </w:r>
          </w:p>
        </w:tc>
        <w:tc>
          <w:tcPr>
            <w:tcW w:w="0" w:type="auto"/>
            <w:hideMark/>
          </w:tcPr>
          <w:p w14:paraId="22E45570"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 xml:space="preserve">Kunming-Montreal Global Biodiversity Framework, Goals B and C, Targets 3, 4, 5, 9, 11, 13, 16, 20, 21, 22, and 23; Monitoring Framework for the Kunming-Montreal Global Biodiversity Framework (CBD/COP/DEC/15/5), component indicator for Targets 9 and 10, complementary indicator for Goal B and Targets 3, 5, and 22, global indicator for Targets 9 and 22; cross-cutting work on "Sustainable Wildlife Management" (https://www.cbd.int/wildlife), "Sustainable Use of Biodiversity" (https://www.cbd.int/sustainable), "Traditional Knowledge, Innovations and Practices" (https://www.cbd.int/traditional), and "Identification, Monitoring, Indicators and Assessments" (https://www.cbd.int/indicators); Convention Articles 7 "Identification and Monitoring" and 10 "Sustainable Use of Components of Biological Diversity;" Convention Article 8(j) "Traditional Knowledge, Innovations and Practices;" Working Group on Article 8(j) (https://www.cbd.int/convention/wg8j.shtml); "Informal Dialogue on a new programme of work and institutional arrangements on Article 8(j) and other provisions of the Convention related to indigenous peoples and local communities" (https://www.cbd.int/article/informal-dialogue-8j-nairobi-2024);  Aichi Biodiversity Targets 2, 14, and 18; UNEP/CBD/COP/4/27; COP 3 Decision III/14; COP 4 Decision IV/9; COP 5 Decision V/16; COP 6 Decision VI/10; COP 8 Decision VIII/5; COP 9 Decision IX/13; COP 10 Decision X/43; COP 10 Decision X/42; UNEP/CBD/COP/DEC/X/41; UNEP/CBD/COP/DEC/X/40; UNEP/CBD/COP/DEC/XI/14; UNEP/CBD/COP/DEC/XII/12; CBD/COP/DEC/XIII/19; CBD/COP/DEC/XIII/18; CBD/COP/DEC/14/17; CBD/COP/DEC/14/16; CBD/COP/DEC/14/15; CBD/COP/DEC/14/14; CBD/COP/DEC/14/13; CBD/COP/DEC/14/12; CBD/COP/DEC/15/10; CBD/COP/DEC/15/20; CBD/COP/DEC/15/21; CBD/COP/DEC/15/22; UNEP/CBD/COP/DEC/X/11; UNEP/CBD/COP/DEC/X/7; UNEP/CBD/COP/DEC/VIII/15; UNEP/CBD/COP/DEC/VIII/14; UNEP/CBD/COP/DEC/VIII/9; UNEP/CBD/COP/DEC/VIII/7; UNEP/CBD/COP/DEC/VII/30; </w:t>
            </w:r>
            <w:r w:rsidRPr="00C30081">
              <w:rPr>
                <w:rFonts w:asciiTheme="majorHAnsi" w:eastAsia="Calibri" w:hAnsiTheme="majorHAnsi" w:cstheme="majorHAnsi"/>
                <w:color w:val="222222"/>
              </w:rPr>
              <w:lastRenderedPageBreak/>
              <w:t>UNEP/CBD/COP/DEC/VII/8; UNEP/CBD/COP/DEC/VII/6; COP 6 Decision VI/7; COP 5 Decision V/7; COP 3 Decision III/10; CBD/COP/DEC/14/7; CBD/COP/DEC/XIII/8; UNEP/CBD/COP/DEC/XII/18; UNEP/CBD/COP/DEC/XI/25; UNEP/CBD/COP/DEC/X/32; COP 7 Decision VII/12; COP 6 Decision VI/13; COP 5 Decision V/24; COP 3 Decision III/9; COP 2 Decision II/7; CBD/COP/DEC/14/7; CBD/COP/DEC/XIII/8; UNEP/CBD/COP/DEC/XII/18; UNEP/CBD/COP/DEC/XI/25; CBD/COP/DEC/15/6; CBD/WG8J/11/7; SCBD/SSSF/PBU/JL/OR/QC/TM/91510</w:t>
            </w:r>
          </w:p>
        </w:tc>
      </w:tr>
      <w:tr w:rsidR="0021610F" w:rsidRPr="00C30081" w14:paraId="72AFFA2A" w14:textId="77777777" w:rsidTr="00FD5FC9">
        <w:trPr>
          <w:trHeight w:val="1692"/>
        </w:trPr>
        <w:tc>
          <w:tcPr>
            <w:tcW w:w="0" w:type="auto"/>
          </w:tcPr>
          <w:p w14:paraId="3D96E81D"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30.</w:t>
            </w:r>
          </w:p>
        </w:tc>
        <w:tc>
          <w:tcPr>
            <w:tcW w:w="0" w:type="auto"/>
            <w:hideMark/>
          </w:tcPr>
          <w:p w14:paraId="61536C96"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Indigenous and local knowledge</w:t>
            </w:r>
          </w:p>
        </w:tc>
        <w:tc>
          <w:tcPr>
            <w:tcW w:w="0" w:type="auto"/>
            <w:hideMark/>
          </w:tcPr>
          <w:p w14:paraId="58799E57"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Capacity-building and support for sustainable community livelihoods and related biodiversity enhancement</w:t>
            </w:r>
          </w:p>
        </w:tc>
        <w:tc>
          <w:tcPr>
            <w:tcW w:w="0" w:type="auto"/>
            <w:hideMark/>
          </w:tcPr>
          <w:p w14:paraId="4CBC665E"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 xml:space="preserve">Kunming-Montreal Global Biodiversity Framework (CBD/COP/DEC/15/4), Goals B, C, and D, Targets 3, 5, 9, 10, 11, 12, 13, 19, 20, 21, and 22; Monitoring Framework for the Kunming-Montreal Global Biodiversity Framework (CBD/COP/DEC/15/5), complimentary indicator for Goals B and D and Targets 3, 19, and 22, component indicator for Target 10, global indicator for Targets 9, 17, and 22; Convention Article 8(j) "Traditional Knowledge, Innovations and Practices;" Working Group on Article 8(j) (https://www.cbd.int/convention/wg8j.shtml); cross-cutting work on "Traditional Knowledge, Innovations and Practices" (https://www.cbd.int/traditional) and "Capacity-Building and Development" (https://www.cbd.int/cb); "Informal Dialogue on a new programme of work and institutional arrangements on Article 8(j) and other provisions of the Convention related to indigenous peoples and local communities" (https://www.cbd.int/article/informal-dialogue-8j-nairobi-2024); "Long-Term Strategic Framework for Capacity-Building and Development" (https://www.cbd.int/cb/strategic-framework); Aichi Biodiversity Targets 14, 18, and 20; UNEP/CBD/COP/4/27, CBD Decision VI/9; CBD/COP/DEC/15/8; CBD/SBI/3/7/Add.1; COP 3 Decision III/14; COP 4 Decision IV/9; COP 5 Decision V/16; COP 6 Decision VI/10; COP 8 Decision VIII/5; COP 9 Decision IX/13; COP 10 Decision X/43; COP 10 Decision X/42; UNEP/CBD/COP/DEC/X/41; UNEP/CBD/COP/DEC/X/40; UNEP/CBD/COP/DEC/XI/14; UNEP/CBD/COP/DEC/XII/12; CBD/COP/DEC/XIII/19; CBD/COP/DEC/XIII/18; CBD/COP/DEC/14/17; CBD/COP/DEC/14/16; CBD/COP/DEC/14/15; </w:t>
            </w:r>
            <w:r w:rsidRPr="00C30081">
              <w:rPr>
                <w:rFonts w:asciiTheme="majorHAnsi" w:eastAsia="Calibri" w:hAnsiTheme="majorHAnsi" w:cstheme="majorHAnsi"/>
                <w:color w:val="222222"/>
              </w:rPr>
              <w:lastRenderedPageBreak/>
              <w:t>CBD/COP/DEC/14/14; CBD/COP/DEC/14/13; CBD/COP/DEC/14/12; CBD/COP/DEC/15/10; CBD/COP/DEC/15/20; CBD/COP/DEC/15/21; CBD/COP/DEC/15/22; CBD/WG8J/11/7; SCBD/SSSF/PBU/JL/OR/QC/TM/91510</w:t>
            </w:r>
          </w:p>
        </w:tc>
      </w:tr>
      <w:tr w:rsidR="0021610F" w:rsidRPr="00C30081" w14:paraId="3EB2E034" w14:textId="77777777" w:rsidTr="00FD5FC9">
        <w:trPr>
          <w:trHeight w:val="2400"/>
        </w:trPr>
        <w:tc>
          <w:tcPr>
            <w:tcW w:w="0" w:type="auto"/>
          </w:tcPr>
          <w:p w14:paraId="641D0B2D"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31.</w:t>
            </w:r>
          </w:p>
        </w:tc>
        <w:tc>
          <w:tcPr>
            <w:tcW w:w="0" w:type="auto"/>
            <w:hideMark/>
          </w:tcPr>
          <w:p w14:paraId="4942A92B"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Multiple uses and interactions of uses with other pressures</w:t>
            </w:r>
          </w:p>
        </w:tc>
        <w:tc>
          <w:tcPr>
            <w:tcW w:w="0" w:type="auto"/>
            <w:hideMark/>
          </w:tcPr>
          <w:p w14:paraId="1D60BF13"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Impacts of sustainable wild species use on poverty alleviation</w:t>
            </w:r>
          </w:p>
        </w:tc>
        <w:tc>
          <w:tcPr>
            <w:tcW w:w="0" w:type="auto"/>
            <w:hideMark/>
          </w:tcPr>
          <w:p w14:paraId="238EF753"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 xml:space="preserve">Kunming-Montreal Global Biodiversity Framework (CBD/COP/DEC/15/4), Goals B and C, Targets 5, 9, and 14, Section K. "Communication, education, awareness and uptake" (b); Monitoring Framework for the Kunming-Montreal Global Biodiversity Framework (CBD/COP/DEC/15/5), complementary indicator for Goal B and Target 16, global indicator for Target 14; cross-cutting work on "Biodiversity for Development" (https://www.cbd.int/development), "Biodiversity and the 2030 Agenda for Sustainable Development" (https://www.cbd.int/development/doc/biodiversity-2030-agenda-technical-note-en.pdf); cross-cutting work of "Economics, Trade and Incentive Measures" (https://www.cbd.int/incentives); CBD Technical Series No. 55 "Linking Biodiversity Conservation and Poverty Alleviation: A State of Knowledge Review" (https://www.cbd.int/doc/publications/cbd-ts-55-en.pdf); CBD Technical Series No. 54 "Interdependence of </w:t>
            </w:r>
            <w:proofErr w:type="spellStart"/>
            <w:r w:rsidRPr="00C30081">
              <w:rPr>
                <w:rFonts w:asciiTheme="majorHAnsi" w:eastAsia="Calibri" w:hAnsiTheme="majorHAnsi" w:cstheme="majorHAnsi"/>
                <w:color w:val="222222"/>
              </w:rPr>
              <w:t>Biodiveristy</w:t>
            </w:r>
            <w:proofErr w:type="spellEnd"/>
            <w:r w:rsidRPr="00C30081">
              <w:rPr>
                <w:rFonts w:asciiTheme="majorHAnsi" w:eastAsia="Calibri" w:hAnsiTheme="majorHAnsi" w:cstheme="majorHAnsi"/>
                <w:color w:val="222222"/>
              </w:rPr>
              <w:t xml:space="preserve"> and Development Under Global Change" (https://www.cbd.int/doc/publications/cbd-ts-54-en.pdf); Aichi Biodiversity Targets 2 and 14; "Poverty Reduction" (https://www.cbd.int/topic/poverty-reduction); "Global Biodiversity Outlook 5" (https://www.cbd.int/incentives/gbo5)</w:t>
            </w:r>
          </w:p>
        </w:tc>
      </w:tr>
      <w:tr w:rsidR="0021610F" w:rsidRPr="00C30081" w14:paraId="43D09CDF" w14:textId="77777777" w:rsidTr="00FD5FC9">
        <w:trPr>
          <w:trHeight w:val="2400"/>
        </w:trPr>
        <w:tc>
          <w:tcPr>
            <w:tcW w:w="0" w:type="auto"/>
          </w:tcPr>
          <w:p w14:paraId="6F4FF571"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32.</w:t>
            </w:r>
          </w:p>
        </w:tc>
        <w:tc>
          <w:tcPr>
            <w:tcW w:w="0" w:type="auto"/>
            <w:hideMark/>
          </w:tcPr>
          <w:p w14:paraId="6987E5FC"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Multiple uses and interactions of uses with other pressures</w:t>
            </w:r>
          </w:p>
        </w:tc>
        <w:tc>
          <w:tcPr>
            <w:tcW w:w="0" w:type="auto"/>
            <w:hideMark/>
          </w:tcPr>
          <w:p w14:paraId="1D8EF128"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Impacts of sustainable wild species use on food security, especially in temperate regions where data is most lacking</w:t>
            </w:r>
          </w:p>
        </w:tc>
        <w:tc>
          <w:tcPr>
            <w:tcW w:w="0" w:type="auto"/>
            <w:hideMark/>
          </w:tcPr>
          <w:p w14:paraId="0FC641A2"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 xml:space="preserve">Kunming-Montreal Global Biodiversity Framework (CBD/COP/DEC/15/4), Goals B and C, Targets 2, 5, 7, 9, 10, 11, 12, 14, and 16; Monitoring Framework for the Kunming-Montreal Global Biodiversity Framework (CBD/COP/DEC/15/5), complementary indicator for Goals A and B and Targets 5, 9 and 13, component indicator for Target 9; cross-cutting work on "Sustainable Wildlife Management" (https://www.cbd.int/wildlife) and "Sustainable Use of Biodiversity" (https://www.cbd.int/sustainable); Convention Article 10 "Sustainable Use of Components of Biological Diversity"; CBD/COP/DEC/14/7; CBD/COP/DEC/XIII/8; UNEP/CBD/COP/DEC/XII/18; UNEP/CBD/COP/DEC/XI/25; </w:t>
            </w:r>
            <w:r w:rsidRPr="00C30081">
              <w:rPr>
                <w:rFonts w:asciiTheme="majorHAnsi" w:eastAsia="Calibri" w:hAnsiTheme="majorHAnsi" w:cstheme="majorHAnsi"/>
                <w:color w:val="222222"/>
              </w:rPr>
              <w:lastRenderedPageBreak/>
              <w:t xml:space="preserve">UNEP/CBD/COP/DEC/X/32; Aichi Biodiversity Targets 2, 14, and 18; "Food" (https://www.cbd.int/topic/food); Sustainable Development Goal 2 (https://www.cbd.int/article/food-2018-11-27-09-39-11); CBD/COP/DEC/14/7; CBD/COP/DEC/XIII/8; UNEP/CBD/COP/DEC/XII/18; UNEP/CBD/COP/DEC/XI/25; UNEP/CBD/COP/DEC/X/32; COP 7 Decision VII/12; COP 6 Decision VI/13; COP 5 Decision V/24; COP 3 Decision III/9; COP 2 Decision II/7 </w:t>
            </w:r>
          </w:p>
        </w:tc>
      </w:tr>
      <w:tr w:rsidR="0021610F" w:rsidRPr="00C30081" w14:paraId="7141233B" w14:textId="77777777" w:rsidTr="00FD5FC9">
        <w:trPr>
          <w:trHeight w:val="2100"/>
        </w:trPr>
        <w:tc>
          <w:tcPr>
            <w:tcW w:w="0" w:type="auto"/>
          </w:tcPr>
          <w:p w14:paraId="351EF99E"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33.</w:t>
            </w:r>
          </w:p>
        </w:tc>
        <w:tc>
          <w:tcPr>
            <w:tcW w:w="0" w:type="auto"/>
            <w:hideMark/>
          </w:tcPr>
          <w:p w14:paraId="005AFDBE"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Multiple uses and interactions of uses with other pressures</w:t>
            </w:r>
          </w:p>
        </w:tc>
        <w:tc>
          <w:tcPr>
            <w:tcW w:w="0" w:type="auto"/>
            <w:hideMark/>
          </w:tcPr>
          <w:p w14:paraId="3DC4FF3F"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Impacts of technological advancements on sustainable wild species use and management</w:t>
            </w:r>
          </w:p>
        </w:tc>
        <w:tc>
          <w:tcPr>
            <w:tcW w:w="0" w:type="auto"/>
            <w:hideMark/>
          </w:tcPr>
          <w:p w14:paraId="4980E795"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Kunming-Montreal Global Biodiversity Framework (CBD/COP/DEC/15/4), Goal D, Targets 1, 9, 10, 12, 17, 20, and 21, Section C. "Considerations for the implementation of the Kunming-Montreal Biodiversity Framework" (l); Section K. "Communication, education, awareness and uptake" (g), Annex II 1 (d); Monitoring Framework for the Kunming-Montreal Global Biodiversity Framework (CBD/COP/DEC/15/5), complementary indicator for Goal D and Targets 17 and 19; Aichi Biodiversity Target 19; Convention Articles 16 and 18; cross-cutting work on "Technical and Scientific Cooperation" (https://www.cbd.int/tsc); Informal Advisory Group on Technical and Scientific Cooperation (TSC-IAG) (https://www.cbd.int/tsc/tsc-iag); CBD/COP/DEC/15/8; cross-cutting work on "Technology Transfer" (https://www.cbd.int/tech-transfer), Database on Scientific and Technological Cooperation and Technology Transfer (https://www.cbd.int/tech-transfer/gapanalysis.shtml)</w:t>
            </w:r>
          </w:p>
        </w:tc>
      </w:tr>
      <w:tr w:rsidR="0021610F" w:rsidRPr="00C30081" w14:paraId="25D2BAE0" w14:textId="77777777" w:rsidTr="00FD5FC9">
        <w:trPr>
          <w:trHeight w:val="6600"/>
        </w:trPr>
        <w:tc>
          <w:tcPr>
            <w:tcW w:w="0" w:type="auto"/>
          </w:tcPr>
          <w:p w14:paraId="6AF1820C"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34.</w:t>
            </w:r>
          </w:p>
        </w:tc>
        <w:tc>
          <w:tcPr>
            <w:tcW w:w="0" w:type="auto"/>
            <w:hideMark/>
          </w:tcPr>
          <w:p w14:paraId="4E16EAB0"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Multiple uses and interactions of uses with other pressures</w:t>
            </w:r>
          </w:p>
        </w:tc>
        <w:tc>
          <w:tcPr>
            <w:tcW w:w="0" w:type="auto"/>
            <w:hideMark/>
          </w:tcPr>
          <w:p w14:paraId="6036442B"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Interactions between ecological and social components of uses of wild species, i.e., linkages between sustainable use of wild species and social, economic, and environmental benefits and/or detriments</w:t>
            </w:r>
          </w:p>
        </w:tc>
        <w:tc>
          <w:tcPr>
            <w:tcW w:w="0" w:type="auto"/>
            <w:hideMark/>
          </w:tcPr>
          <w:p w14:paraId="1CE2047C"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 xml:space="preserve">Kunming-Montreal Global Biodiversity Framework (CBD/COP/DEC/15/4), Goals B and C, Targets 4, 5, 9, 10, 11, 12, 13, 14, 15, 16, and 18; Monitoring Framework for the Kunming-Montreal Global Biodiversity Framework (CBD/COP/DEC/15/5), headline indicators C.1, C.2, 9.1, 9.2, headline indicators for Target 13, complementary indicator for Target 13; cross-cutting work on "Biodiversity and Development" (https://www.cbd.int/development), "Biodiversity and the 2030 Agenda for Sustainable Development" (https://www.cbd.int/development/doc/biodiversity-2030-agenda-technical-note-en.pdf); cross-cutting work on "Biological and Cultural Diversity" (https://www.cbd.int/lbcd/), "Linking Biological and Cultural Diversity" (https://www.cbd.int/lbcd/); cross-cutting work on "Access to Genetic Resources and Benefit-Sharing" (https://www.cbd.int/abs), "Climate Change and Biodiversity" (https://www.cbd.int/climate), "Economics, Trade and Incentive Measures" (https://www.cbd.int/incentives), "Health and Biodiversity" (https://www.cbd.int/health), "Peace and Biodiversity Dialogue Initiative" (https://www.cbd.int/peace), "Sustainable Use of Biodiversity" (https://www.cbd.int/sustainable), "Sustainable Wildlife Management" (https://www.cbd.int/wildlife), and "Traditional Knowledge, Innovations and Practices" (https://www.cbd.int/traditional); UNEP/CBD/COP/12/INF/29; CBD Technical Series No. 93 "Voluntary Guidelines for the Design and Effective Implementation of Ecosystem-based Approaches to Climate Change Adaptation and Disaster Risk Reduction and Supplementary Information" (https://www.cbd.int/doc/publications/cbd-ts-93-en.pdf); cross-cutting work on "Communication, Education &amp; Public Awareness" (https://www.cbd.int/cepa); Convention Article 1 "Objectives;" Aichi Biodiversity Targets 1, 13, 14, and 16; CBD/COP/DEC/14/7; CBD/COP/DEC/XIII/8; UNEP/CBD/COP/DEC/XII/18; UNEP/CBD/COP/DEC/XI/25; UNEP/CBD/COP/DEC/X/32; COP 7 Decision VII/12; COP 6 Decision VI/13; COP 5 Decision V/24; COP 3 Decision III/9; COP 2 Decision II/7; COP 3 Decision III/14; COP 4 Decision IV/9; COP 5 Decision V/16; COP 6 Decision VI/10; COP 8 Decision VIII/5; COP 9 Decision IX/13; COP 10 Decision X/43; COP 10 Decision X/42; UNEP/CBD/COP/DEC/X/41; UNEP/CBD/COP/DEC/X/40; </w:t>
            </w:r>
            <w:r w:rsidRPr="00C30081">
              <w:rPr>
                <w:rFonts w:asciiTheme="majorHAnsi" w:eastAsia="Calibri" w:hAnsiTheme="majorHAnsi" w:cstheme="majorHAnsi"/>
                <w:color w:val="222222"/>
              </w:rPr>
              <w:lastRenderedPageBreak/>
              <w:t xml:space="preserve">UNEP/CBD/COP/DEC/XI/14; UNEP/CBD/COP/DEC/XII/12; CBD/COP/DEC/XIII/19; CBD/COP/DEC/XIII/18; CBD/COP/DEC/14/17; CBD/COP/DEC/14/16; CBD/COP/DEC/14/15; CBD/COP/DEC/14/14; CBD/COP/DEC/14/13; CBD/COP/DEC/14/12; CBD/COP/DEC/15/10; CBD/COP/DEC/15/20; CBD/COP/DEC/15/21; CBD/COP/DEC/15/22; "Global Biodiversity Outlook 5" (https://www.cbd.int/incentives/gbo5); Nagoya Protocol on Access and Benefit-sharing; UNEP/CBD/COP/DEC/VII/15; UNEP/CBD/COP/DEC/VIII/30; UNEP/CBD/COP/DEC/IX/16; UNEP/CBD/COP/DEC/X/33; UNEP/CBD/COP/DEC/XI/21; UNEP/CBD/COP/DEC/XI/20; CBD/COP/DEC/XIII/4;  UNEP/CBD/COP/DEC/XI/19; UNEP/CBD/COP/DEC/XII/20; CBD/COP/DEC/14/5; CBD/COP/DEC/15/30; UNEP/CBD/COP/DEC/X/18; UNEP/CBD/COP/DEC/IX/32; UNEP/CBD/COP/DEC/VIII/6; COP 7 Decision VII/24; COP 6 Decision VI/19; COP 5 Decision V/17; COP 4 Decision IV/10; CBD/COP/DEC/15/29; CBD/COP/DEC/14/4;  UNEP/CBD/COP/DEC/XII/21; UNEP/CBD/COP/DEC/XI/6; UNEP/CBD/COP/DEC/X/1 </w:t>
            </w:r>
          </w:p>
        </w:tc>
      </w:tr>
      <w:tr w:rsidR="0021610F" w:rsidRPr="00C30081" w14:paraId="1431251F" w14:textId="77777777" w:rsidTr="00FD5FC9">
        <w:trPr>
          <w:trHeight w:val="3300"/>
        </w:trPr>
        <w:tc>
          <w:tcPr>
            <w:tcW w:w="0" w:type="auto"/>
          </w:tcPr>
          <w:p w14:paraId="2057F533"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35.</w:t>
            </w:r>
          </w:p>
        </w:tc>
        <w:tc>
          <w:tcPr>
            <w:tcW w:w="0" w:type="auto"/>
            <w:hideMark/>
          </w:tcPr>
          <w:p w14:paraId="6966667D"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Multiple uses and interactions of uses with other pressures</w:t>
            </w:r>
          </w:p>
        </w:tc>
        <w:tc>
          <w:tcPr>
            <w:tcW w:w="0" w:type="auto"/>
            <w:hideMark/>
          </w:tcPr>
          <w:p w14:paraId="1876B5C2"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Impacts of intra-African trade of wild meat and wildlife products on species conservation and livelihoods</w:t>
            </w:r>
          </w:p>
        </w:tc>
        <w:tc>
          <w:tcPr>
            <w:tcW w:w="0" w:type="auto"/>
            <w:hideMark/>
          </w:tcPr>
          <w:p w14:paraId="1D279FFB"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 xml:space="preserve">Kunming-Montreal Global Biodiversity Framework (CBD/COP/DEC/15/4), Goal B, Targets 5, 9, 16; Monitoring Framework for the Kunming-Montreal Global Biodiversity Framework (CBD/COP/DEC/15/5), headline indicators 9.1 and 9.2, component and complementary indicator for Target 9, complimentary indicator for Goal B and Target 5, Target 9 global indicator; cross-cutting work on "Sustainable Wildlife Management" (https://www.cbd.int/wildlife), "Sustainable Use of Biodiversity" (https://www.cbd.int/sustainable), "Identification, Monitoring, Indicators and Assessments" (https://www.cbd.int/indicators), and "Economics, Trade and Incentive Measures" (https://www.cbd.int/incentives); cross-cutting work on "Biodiversity and Development" (https://www.cbd.int/development), "Biodiversity and the 2030 Agenda for Sustainable Development" (https://www.cbd.int/development/doc/biodiversity-2030-agenda-technical-note-en.pdf); Aichi Biodiversity Targets 2, 14, and 18; CBD/SBSTTA/21/L.5; CBD/COP/DEC/14/7; COP 12 Decision XII/18; COP 11 Decision XI/25; ; "Global Biodiversity </w:t>
            </w:r>
            <w:r w:rsidRPr="00C30081">
              <w:rPr>
                <w:rFonts w:asciiTheme="majorHAnsi" w:eastAsia="Calibri" w:hAnsiTheme="majorHAnsi" w:cstheme="majorHAnsi"/>
                <w:color w:val="222222"/>
              </w:rPr>
              <w:lastRenderedPageBreak/>
              <w:t xml:space="preserve">Outlook 5" (https://www.cbd.int/incentives/gbo5); CBD/COP/DEC/XIII/8; UNEP/CBD/COP/DEC/X/32; COP 7 Decision VII/12; COP 6 Decision VI/13; COP 5 Decision V/24; COP 3 Decision III/9; COP 2 Decision II/7; UNEP/CBD/COP/DEC/X/11; UNEP/CBD/COP/DEC/X/7; UNEP/CBD/COP/DEC/VIII/15; UNEP/CBD/COP/DEC/VIII/14; UNEP/CBD/COP/DEC/VIII/9; UNEP/CBD/COP/DEC/VIII/7; UNEP/CBD/COP/DEC/VII/30; UNEP/CBD/COP/DEC/VII/8; UNEP/CBD/COP/DEC/VII/6; COP 6 Decision VI/7; COP 5 Decision V/7; COP 3 Decision III/10  </w:t>
            </w:r>
          </w:p>
        </w:tc>
      </w:tr>
      <w:tr w:rsidR="0021610F" w:rsidRPr="00C30081" w14:paraId="442C29AA" w14:textId="77777777" w:rsidTr="00FD5FC9">
        <w:trPr>
          <w:trHeight w:val="2400"/>
        </w:trPr>
        <w:tc>
          <w:tcPr>
            <w:tcW w:w="0" w:type="auto"/>
          </w:tcPr>
          <w:p w14:paraId="3C69CDEF"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36.</w:t>
            </w:r>
          </w:p>
        </w:tc>
        <w:tc>
          <w:tcPr>
            <w:tcW w:w="0" w:type="auto"/>
            <w:hideMark/>
          </w:tcPr>
          <w:p w14:paraId="420E2217"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Multiple uses and interactions of uses with other pressures</w:t>
            </w:r>
          </w:p>
        </w:tc>
        <w:tc>
          <w:tcPr>
            <w:tcW w:w="0" w:type="auto"/>
            <w:hideMark/>
          </w:tcPr>
          <w:p w14:paraId="333EA526"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Interactions between ecological and social components of non-extractive practices, including cultural and spiritual practices</w:t>
            </w:r>
          </w:p>
        </w:tc>
        <w:tc>
          <w:tcPr>
            <w:tcW w:w="0" w:type="auto"/>
            <w:hideMark/>
          </w:tcPr>
          <w:p w14:paraId="05525FA6"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Kunming-Montreal Global Biodiversity Framework (CBD/COP/DEC/15/4), Goals B and C, Targets 5, 9, and 12; Monitoring Framework for the Kunming-Montreal Global Biodiversity Framework (CBD/COP/DEC/15/5), headline indicators B.1, C.1, and C.2; cross-cutting work on "Tourism and Biodiversity" (https://www.cbd.int/tourism); "mainstreaming biodiversity into tourism development" (CBD/COP/14/INF/1, CBD/COP/14/INF/1 - complimentary);  cross-cutting work on "Identification, Monitoring, Indicators and Assessments" (https://www.cbd.int/indicators) and "Biological and Cultural Diversity" (https://www.cbd.int/lbcd/); Aichi Biodiversity Target 14; UNEP/CBD/COP/DEC/X/11; UNEP/CBD/COP/DEC/X/7; UNEP/CBD/COP/DEC/VIII/15; UNEP/CBD/COP/DEC/VIII/14; UNEP/CBD/COP/DEC/VIII/9; UNEP/CBD/COP/DEC/VIII/7; UNEP/CBD/COP/DEC/VII/30; UNEP/CBD/COP/DEC/VII/8; UNEP/CBD/COP/DEC/VII/6; COP 6 Decision VI/7; COP 5 Decision V/7; COP 3 Decision III/10; UNEP/CBD/COP/DEC/X/20; UNEP/CBD/COP/DEC/VII/14; COP 6 Decision VI/14; COP 5 Decision V/25; CBD/COP/DEC/15/22</w:t>
            </w:r>
          </w:p>
        </w:tc>
      </w:tr>
      <w:tr w:rsidR="0021610F" w:rsidRPr="00C30081" w14:paraId="51C8327A" w14:textId="77777777" w:rsidTr="00FD5FC9">
        <w:trPr>
          <w:trHeight w:val="557"/>
        </w:trPr>
        <w:tc>
          <w:tcPr>
            <w:tcW w:w="0" w:type="auto"/>
          </w:tcPr>
          <w:p w14:paraId="6D4727BC"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37.</w:t>
            </w:r>
          </w:p>
        </w:tc>
        <w:tc>
          <w:tcPr>
            <w:tcW w:w="0" w:type="auto"/>
            <w:hideMark/>
          </w:tcPr>
          <w:p w14:paraId="5DCC545A"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Multiple uses and interactions of uses with other pressures</w:t>
            </w:r>
          </w:p>
        </w:tc>
        <w:tc>
          <w:tcPr>
            <w:tcW w:w="0" w:type="auto"/>
            <w:hideMark/>
          </w:tcPr>
          <w:p w14:paraId="02CCE0AF"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Impacts of climate change on populations, habitats, and use of terrestrial vertebrates</w:t>
            </w:r>
          </w:p>
        </w:tc>
        <w:tc>
          <w:tcPr>
            <w:tcW w:w="0" w:type="auto"/>
            <w:hideMark/>
          </w:tcPr>
          <w:p w14:paraId="08D440D7"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 xml:space="preserve">Kunming-Montreal Global Biodiversity Framework (CBD/COP/DEC/15/4), Goals A and B, Targets 1, 2, 3, 8, 10, 11, and 16, </w:t>
            </w:r>
            <w:proofErr w:type="spellStart"/>
            <w:r w:rsidRPr="00C30081">
              <w:rPr>
                <w:rFonts w:asciiTheme="majorHAnsi" w:eastAsia="Calibri" w:hAnsiTheme="majorHAnsi" w:cstheme="majorHAnsi"/>
                <w:color w:val="222222"/>
              </w:rPr>
              <w:t>Sectiuon</w:t>
            </w:r>
            <w:proofErr w:type="spellEnd"/>
            <w:r w:rsidRPr="00C30081">
              <w:rPr>
                <w:rFonts w:asciiTheme="majorHAnsi" w:eastAsia="Calibri" w:hAnsiTheme="majorHAnsi" w:cstheme="majorHAnsi"/>
                <w:color w:val="222222"/>
              </w:rPr>
              <w:t xml:space="preserve"> A. Background (2);  Monitoring Framework for the Kunming-Montreal Global Biodiversity Framework (CBD/COP/DEC/15/5), complimentary indicator for Goal B, component indicator for Target 8; cross-cutting work on "Climate Change and Biodiversity" (https://www.cbd.int/climate), CBD Technical Series No. 93 "Voluntary Guidelines for the Design and Effective Implementation of Ecosystem-based Approaches to Climate </w:t>
            </w:r>
            <w:r w:rsidRPr="00C30081">
              <w:rPr>
                <w:rFonts w:asciiTheme="majorHAnsi" w:eastAsia="Calibri" w:hAnsiTheme="majorHAnsi" w:cstheme="majorHAnsi"/>
                <w:color w:val="222222"/>
              </w:rPr>
              <w:lastRenderedPageBreak/>
              <w:t xml:space="preserve">Change Adaptation and Disaster Risk Reduction and Supplementary Information" (https://www.cbd.int/doc/publications/cbd-ts-93-en.pdf); CBD Technical Series No. 89 "The Lima Declaration on </w:t>
            </w:r>
            <w:proofErr w:type="spellStart"/>
            <w:r w:rsidRPr="00C30081">
              <w:rPr>
                <w:rFonts w:asciiTheme="majorHAnsi" w:eastAsia="Calibri" w:hAnsiTheme="majorHAnsi" w:cstheme="majorHAnsi"/>
                <w:color w:val="222222"/>
              </w:rPr>
              <w:t>Bioidversity</w:t>
            </w:r>
            <w:proofErr w:type="spellEnd"/>
            <w:r w:rsidRPr="00C30081">
              <w:rPr>
                <w:rFonts w:asciiTheme="majorHAnsi" w:eastAsia="Calibri" w:hAnsiTheme="majorHAnsi" w:cstheme="majorHAnsi"/>
                <w:color w:val="222222"/>
              </w:rPr>
              <w:t xml:space="preserve"> and Climate Change: Contributions from Science to Policy for Sustainable Development" (https://www.cbd.int/doc/publications/cbd-ts-89-en.pdf); CBD Technical Series No. 86 "Managing Ecosystems in the Context of Climate Change Mitigation: A review of current knowledge and recommendations to support ecosystem-based mitigation actions that look beyond terrestrial forests" (https://www.cbd.int/doc/publications/cbd-ts-86-en.pdf); CBD Technical Series No. 85 "Synthesis Report on Experiences with Ecosystem-based Approaches to Climate Change Adaptation and Disaster Risk Reduction" (https://www.cbd.int/doc/publications/cbd-ts-85-en.pdf); Aichi Biodiversity Target 15; UNEP/CBD/COP/12/INF/29; UNEP/CBD/COP/DEC/VII/15; UNEP/CBD/COP/DEC/VIII/30; UNEP/CBD/COP/DEC/IX/16; UNEP/CBD/COP/DEC/X/33; UNEP/CBD/COP/DEC/XI/21; UNEP/CBD/COP/DEC/XI/20; CBD/COP/DEC/XIII/4;  UNEP/CBD/COP/DEC/XI/19; UNEP/CBD/COP/DEC/XII/20; CBD/COP/DEC/14/5; CBD/COP/DEC/15/30</w:t>
            </w:r>
          </w:p>
        </w:tc>
      </w:tr>
      <w:tr w:rsidR="0021610F" w:rsidRPr="00C30081" w14:paraId="2D8552A0" w14:textId="77777777" w:rsidTr="00FD5FC9">
        <w:trPr>
          <w:trHeight w:val="3300"/>
        </w:trPr>
        <w:tc>
          <w:tcPr>
            <w:tcW w:w="0" w:type="auto"/>
          </w:tcPr>
          <w:p w14:paraId="08454FE6"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38.</w:t>
            </w:r>
          </w:p>
        </w:tc>
        <w:tc>
          <w:tcPr>
            <w:tcW w:w="0" w:type="auto"/>
            <w:hideMark/>
          </w:tcPr>
          <w:p w14:paraId="6616F016"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Multiple uses and interactions of uses with other pressures</w:t>
            </w:r>
          </w:p>
        </w:tc>
        <w:tc>
          <w:tcPr>
            <w:tcW w:w="0" w:type="auto"/>
            <w:hideMark/>
          </w:tcPr>
          <w:p w14:paraId="19056B6A"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Impacts of climate change on wildlife health at the interface with humans and domestic animals</w:t>
            </w:r>
          </w:p>
        </w:tc>
        <w:tc>
          <w:tcPr>
            <w:tcW w:w="0" w:type="auto"/>
            <w:hideMark/>
          </w:tcPr>
          <w:p w14:paraId="7FF678CD"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 xml:space="preserve">Kunming-Montreal Global Biodiversity Framework (CBD/COP/DEC/15/4), Goals A and B, Targets 1, 2, 3, 8, 10, 11, and 16, Section A. Background (2);  Monitoring Framework for the Kunming-Montreal Global Biodiversity Framework (CBD/COP/DEC/15/5), complimentary indicator for Goal B, component indicator for Target 8; cross-cutting work on "Climate Change and Biodiversity" (https://www.cbd.int/climate), "Sustainable Use of Biodiversity" (https://www.cbd.int/sustainable), "Sustainable Wildlife Management" (https://www.cbd.int/wildlife), and "Ecosystem Restoration" (https://www.cbd.int/restoration); CBD Technical Series No. 86 "Managing Ecosystems in the Context of Climate Change Mitigation: A review of current knowledge and recommendations to support ecosystem-based mitigation actions that look beyond terrestrial forests" (https://www.cbd.int/doc/publications/cbd-ts-86-en.pdf);  Aichi </w:t>
            </w:r>
            <w:r w:rsidRPr="00C30081">
              <w:rPr>
                <w:rFonts w:asciiTheme="majorHAnsi" w:eastAsia="Calibri" w:hAnsiTheme="majorHAnsi" w:cstheme="majorHAnsi"/>
                <w:color w:val="222222"/>
              </w:rPr>
              <w:lastRenderedPageBreak/>
              <w:t>Biodiversity Targets 7, 14 and 15; UNEP/CBD/COP/12/INF/29; CBD/SBSTTA/26/CRP.8; CBD/SBSTTA/21/9; CBD/COP/DEC/15/29; CBD/SBSTTA/24/9; UNEP/CBD/COP/DEC/VII/15; UNEP/CBD/COP/DEC/VIII/30; UNEP/CBD/COP/DEC/IX/16; UNEP/CBD/COP/DEC/X/33; UNEP/CBD/COP/DEC/XI/21; UNEP/CBD/COP/DEC/XI/20; CBD/COP/DEC/XIII/4;  UNEP/CBD/COP/DEC/XI/19; UNEP/CBD/COP/DEC/XII/20; CBD/COP/DEC/14/5; CBD/COP/DEC/15/30; CBD/COP/DEC/14/7; CBD/COP/DEC/XIII/8; UNEP/CBD/COP/DEC/XII/18; UNEP/CBD/COP/DEC/XI/25; UNEP/CBD/COP/DEC/X/32; COP 7 Decision VII/12; COP 6 Decision VI/13; COP 5 Decision V/24; COP 3 Decision III/9; COP 2 Decision II/7; UNEP/CBD/COP/DEC/XI/16; UNEP/CBD/COP/DEC/XII/19</w:t>
            </w:r>
          </w:p>
        </w:tc>
      </w:tr>
      <w:tr w:rsidR="0021610F" w:rsidRPr="00C30081" w14:paraId="0CA0541B" w14:textId="77777777" w:rsidTr="00FD5FC9">
        <w:trPr>
          <w:trHeight w:val="4200"/>
        </w:trPr>
        <w:tc>
          <w:tcPr>
            <w:tcW w:w="0" w:type="auto"/>
          </w:tcPr>
          <w:p w14:paraId="6EBF8B3B"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39.</w:t>
            </w:r>
          </w:p>
        </w:tc>
        <w:tc>
          <w:tcPr>
            <w:tcW w:w="0" w:type="auto"/>
            <w:hideMark/>
          </w:tcPr>
          <w:p w14:paraId="454D3EBC"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Multiple uses and interactions of uses with other pressures</w:t>
            </w:r>
          </w:p>
        </w:tc>
        <w:tc>
          <w:tcPr>
            <w:tcW w:w="0" w:type="auto"/>
            <w:hideMark/>
          </w:tcPr>
          <w:p w14:paraId="3F6C8624"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Interactions between climate change and human consumption of wild terrestrial meat</w:t>
            </w:r>
          </w:p>
        </w:tc>
        <w:tc>
          <w:tcPr>
            <w:tcW w:w="0" w:type="auto"/>
            <w:hideMark/>
          </w:tcPr>
          <w:p w14:paraId="4162F6BC"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 xml:space="preserve">Kunming-Montreal Global Biodiversity Framework (CBD/COP/DEC/15/4), Goals A and B, Targets 1, 2, 3, 8, 10, 11, and 16, </w:t>
            </w:r>
            <w:proofErr w:type="spellStart"/>
            <w:r w:rsidRPr="00C30081">
              <w:rPr>
                <w:rFonts w:asciiTheme="majorHAnsi" w:eastAsia="Calibri" w:hAnsiTheme="majorHAnsi" w:cstheme="majorHAnsi"/>
                <w:color w:val="222222"/>
              </w:rPr>
              <w:t>Sectiuon</w:t>
            </w:r>
            <w:proofErr w:type="spellEnd"/>
            <w:r w:rsidRPr="00C30081">
              <w:rPr>
                <w:rFonts w:asciiTheme="majorHAnsi" w:eastAsia="Calibri" w:hAnsiTheme="majorHAnsi" w:cstheme="majorHAnsi"/>
                <w:color w:val="222222"/>
              </w:rPr>
              <w:t xml:space="preserve"> A. Background (2);  Monitoring Framework for the Kunming-Montreal Global Biodiversity Framework (CBD/COP/DEC/15/5), complimentary indicator for Goal B, component indicator for Target 8; cross-cutting work on "Climate Change and Biodiversity" (https://www.cbd.int/climate), "Sustainable Use of Biodiversity" (https://www.cbd.int/sustainable), and "Sustainable Wildlife Management" (https://www.cbd.int/wildlife); CBD Technical Series No. 93 "Voluntary Guidelines for the Design and Effective Implementation of Ecosystem-based Approaches to Climate Change Adaptation and Disaster Risk Reduction and Supplementary Information" (https://www.cbd.int/doc/publications/cbd-ts-93-en.pdf); CBD Technical Series No. 89 "The Lima Declaration on </w:t>
            </w:r>
            <w:proofErr w:type="spellStart"/>
            <w:r w:rsidRPr="00C30081">
              <w:rPr>
                <w:rFonts w:asciiTheme="majorHAnsi" w:eastAsia="Calibri" w:hAnsiTheme="majorHAnsi" w:cstheme="majorHAnsi"/>
                <w:color w:val="222222"/>
              </w:rPr>
              <w:t>Bioidversity</w:t>
            </w:r>
            <w:proofErr w:type="spellEnd"/>
            <w:r w:rsidRPr="00C30081">
              <w:rPr>
                <w:rFonts w:asciiTheme="majorHAnsi" w:eastAsia="Calibri" w:hAnsiTheme="majorHAnsi" w:cstheme="majorHAnsi"/>
                <w:color w:val="222222"/>
              </w:rPr>
              <w:t xml:space="preserve"> and Climate Change: Contributions from Science to Policy for Sustainable Development" (https://www.cbd.int/doc/publications/cbd-ts-89-en.pdf); CBD Technical Series No. 86 "Managing Ecosystems in the Context of Climate Change Mitigation: A review of current knowledge and recommendations to support ecosystem-based mitigation actions that look beyond terrestrial forests" (https://www.cbd.int/doc/publications/cbd-ts-86-en.pdf); CBD Technical Series No. 85 "Synthesis Report on Experiences with </w:t>
            </w:r>
            <w:r w:rsidRPr="00C30081">
              <w:rPr>
                <w:rFonts w:asciiTheme="majorHAnsi" w:eastAsia="Calibri" w:hAnsiTheme="majorHAnsi" w:cstheme="majorHAnsi"/>
                <w:color w:val="222222"/>
              </w:rPr>
              <w:lastRenderedPageBreak/>
              <w:t>Ecosystem-based Approaches to Climate Change Adaptation and Disaster Risk Reduction" (https://www.cbd.int/doc/publications/cbd-ts-85-en.pdf); Aichi Biodiversity Targets 13, 14, and 15; UNEP/CBD/COP/12/INF/29; UNEP/CBD/COP/DEC/VII/15; UNEP/CBD/COP/DEC/VIII/30; UNEP/CBD/COP/DEC/IX/16; UNEP/CBD/COP/DEC/X/33; UNEP/CBD/COP/DEC/XI/21; UNEP/CBD/COP/DEC/XI/20; CBD/COP/DEC/XIII/4;  UNEP/CBD/COP/DEC/XI/19; UNEP/CBD/COP/DEC/XII/20; CBD/COP/DEC/14/5; CBD/COP/DEC/15/30; CBD/COP/DEC/14/7; CBD/COP/DEC/XIII/8; UNEP/CBD/COP/DEC/XII/18; UNEP/CBD/COP/DEC/XI/25; UNEP/CBD/COP/DEC/X/32; COP 7 Decision VII/12; COP 6 Decision VI/13; COP 5 Decision V/24; COP 3 Decision III/9; COP 2 Decision II/7</w:t>
            </w:r>
          </w:p>
        </w:tc>
      </w:tr>
      <w:tr w:rsidR="0021610F" w:rsidRPr="00C30081" w14:paraId="32F6D952" w14:textId="77777777" w:rsidTr="00FD5FC9">
        <w:trPr>
          <w:trHeight w:val="3000"/>
        </w:trPr>
        <w:tc>
          <w:tcPr>
            <w:tcW w:w="0" w:type="auto"/>
          </w:tcPr>
          <w:p w14:paraId="7DC7400F"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lastRenderedPageBreak/>
              <w:t>40.</w:t>
            </w:r>
          </w:p>
        </w:tc>
        <w:tc>
          <w:tcPr>
            <w:tcW w:w="0" w:type="auto"/>
            <w:hideMark/>
          </w:tcPr>
          <w:p w14:paraId="5FF17EC0"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Multiple uses and interactions of uses with other pressures</w:t>
            </w:r>
          </w:p>
        </w:tc>
        <w:tc>
          <w:tcPr>
            <w:tcW w:w="0" w:type="auto"/>
            <w:hideMark/>
          </w:tcPr>
          <w:p w14:paraId="4E987CF7"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Impacts of zoonoses on wild meat consumption and wildlife populations</w:t>
            </w:r>
          </w:p>
        </w:tc>
        <w:tc>
          <w:tcPr>
            <w:tcW w:w="0" w:type="auto"/>
            <w:hideMark/>
          </w:tcPr>
          <w:p w14:paraId="4AFEFB2D" w14:textId="77777777" w:rsidR="0021610F" w:rsidRPr="00C30081" w:rsidRDefault="0021610F" w:rsidP="00FD5FC9">
            <w:pPr>
              <w:shd w:val="clear" w:color="auto" w:fill="FFFFFF"/>
              <w:spacing w:after="120" w:line="288" w:lineRule="auto"/>
              <w:rPr>
                <w:rFonts w:asciiTheme="majorHAnsi" w:eastAsia="Calibri" w:hAnsiTheme="majorHAnsi" w:cstheme="majorHAnsi"/>
                <w:color w:val="222222"/>
              </w:rPr>
            </w:pPr>
            <w:r w:rsidRPr="00C30081">
              <w:rPr>
                <w:rFonts w:asciiTheme="majorHAnsi" w:eastAsia="Calibri" w:hAnsiTheme="majorHAnsi" w:cstheme="majorHAnsi"/>
                <w:color w:val="222222"/>
              </w:rPr>
              <w:t xml:space="preserve">Kunming-Montreal Global Biodiversity Framework (CBD/COP/DEC/15/4), Goals A and B, Targets 1, 2, 3, 4, 5, 8, 9, 10, 11, and 16, </w:t>
            </w:r>
            <w:proofErr w:type="spellStart"/>
            <w:r w:rsidRPr="00C30081">
              <w:rPr>
                <w:rFonts w:asciiTheme="majorHAnsi" w:eastAsia="Calibri" w:hAnsiTheme="majorHAnsi" w:cstheme="majorHAnsi"/>
                <w:color w:val="222222"/>
              </w:rPr>
              <w:t>Sectiuon</w:t>
            </w:r>
            <w:proofErr w:type="spellEnd"/>
            <w:r w:rsidRPr="00C30081">
              <w:rPr>
                <w:rFonts w:asciiTheme="majorHAnsi" w:eastAsia="Calibri" w:hAnsiTheme="majorHAnsi" w:cstheme="majorHAnsi"/>
                <w:color w:val="222222"/>
              </w:rPr>
              <w:t xml:space="preserve"> A. Background (2);  Monitoring Framework for the Kunming-Montreal Global Biodiversity Framework (CBD/COP/DEC/15/5), complimentary indicator for Goal B and Target 5, component indicator for Targets 8 and 9; cross-cutting work on "Climate Change and Biodiversity" (https://www.cbd.int/climate), "Sustainable Use of Biodiversity" (https://www.cbd.int/sustainable), "Sustainable Wildlife Management" (https://www.cbd.int/wildlife), and "Ecosystem Restoration" (https://www.cbd.int/restoration); Convention Article 10 "Sustainable Use of Components of Biological Diversity;" CBD Technical Series No. 86 "Managing Ecosystems in the Context of Climate Change Mitigation: A review of current knowledge and recommendations to support ecosystem-based mitigation actions that look beyond terrestrial forests" (https://www.cbd.int/doc/publications/cbd-ts-86-en.pdf); Aichi Biodiversity Targets 2, 7, 14, 15 and 18; UNEP/CBD/COP/12/INF/29; CBD/SBSTTA/26/CRP.8; CBD/SBSTTA/21/9; CBD/COP/DEC/15/29; CBD/SBSTTA/24/9; CBD/COP/DEC/14/7; CBD/COP/DEC/XIII/8; UNEP/CBD/COP/DEC/XII/18; UNEP/CBD/COP/DEC/XI/25; UNEP/CBD/COP/DEC/X/32; COP 7 Decision VII/12; COP 6 Decision VI/13; COP 5 Decision V/24; COP 3 Decision III/9; COP 2 </w:t>
            </w:r>
            <w:r w:rsidRPr="00C30081">
              <w:rPr>
                <w:rFonts w:asciiTheme="majorHAnsi" w:eastAsia="Calibri" w:hAnsiTheme="majorHAnsi" w:cstheme="majorHAnsi"/>
                <w:color w:val="222222"/>
              </w:rPr>
              <w:lastRenderedPageBreak/>
              <w:t>Decision II/7; UNEP/CBD/COP/DEC/XI/16; UNEP/CBD/COP/DEC/XII/19</w:t>
            </w:r>
          </w:p>
        </w:tc>
      </w:tr>
    </w:tbl>
    <w:p w14:paraId="459672B6" w14:textId="77777777" w:rsidR="0056298D" w:rsidRDefault="0056298D" w:rsidP="00E5776B">
      <w:pPr>
        <w:shd w:val="clear" w:color="auto" w:fill="FFFFFF"/>
        <w:spacing w:after="120" w:line="288" w:lineRule="auto"/>
        <w:rPr>
          <w:rFonts w:ascii="Calibri" w:eastAsia="Calibri" w:hAnsi="Calibri" w:cs="Calibri"/>
          <w:color w:val="222222"/>
          <w:sz w:val="10"/>
          <w:szCs w:val="10"/>
        </w:rPr>
      </w:pPr>
    </w:p>
    <w:p w14:paraId="309FAE11" w14:textId="77777777" w:rsidR="0056298D" w:rsidRDefault="0056298D" w:rsidP="00E5776B">
      <w:pPr>
        <w:shd w:val="clear" w:color="auto" w:fill="FFFFFF"/>
        <w:spacing w:after="120" w:line="288" w:lineRule="auto"/>
        <w:rPr>
          <w:rFonts w:ascii="Calibri" w:eastAsia="Calibri" w:hAnsi="Calibri" w:cs="Calibri"/>
          <w:color w:val="222222"/>
          <w:sz w:val="10"/>
          <w:szCs w:val="10"/>
        </w:rPr>
      </w:pPr>
    </w:p>
    <w:p w14:paraId="0D15A412" w14:textId="77777777" w:rsidR="0021610F" w:rsidRPr="00C30081" w:rsidRDefault="0021610F" w:rsidP="0021610F">
      <w:pPr>
        <w:shd w:val="clear" w:color="auto" w:fill="FFFFFF"/>
        <w:spacing w:after="120" w:line="288" w:lineRule="auto"/>
        <w:rPr>
          <w:rFonts w:ascii="Calibri" w:eastAsia="Calibri" w:hAnsi="Calibri" w:cs="Calibri"/>
          <w:b/>
          <w:bCs/>
          <w:color w:val="222222"/>
          <w:sz w:val="24"/>
          <w:szCs w:val="24"/>
        </w:rPr>
      </w:pPr>
      <w:r w:rsidRPr="00C30081">
        <w:rPr>
          <w:rFonts w:ascii="Calibri" w:eastAsia="Calibri" w:hAnsi="Calibri" w:cs="Calibri"/>
          <w:b/>
          <w:bCs/>
          <w:color w:val="222222"/>
          <w:sz w:val="24"/>
          <w:szCs w:val="24"/>
        </w:rPr>
        <w:t>Conclusion</w:t>
      </w:r>
    </w:p>
    <w:p w14:paraId="12440FD2" w14:textId="77777777" w:rsidR="0021610F" w:rsidRPr="00C30081" w:rsidRDefault="0021610F" w:rsidP="0021610F">
      <w:pPr>
        <w:shd w:val="clear" w:color="auto" w:fill="FFFFFF"/>
        <w:spacing w:after="120" w:line="288" w:lineRule="auto"/>
        <w:ind w:firstLine="357"/>
        <w:rPr>
          <w:rFonts w:ascii="Calibri" w:eastAsia="Calibri" w:hAnsi="Calibri" w:cs="Calibri"/>
          <w:color w:val="222222"/>
        </w:rPr>
      </w:pPr>
      <w:r w:rsidRPr="00C30081">
        <w:rPr>
          <w:rFonts w:ascii="Calibri" w:eastAsia="Calibri" w:hAnsi="Calibri" w:cs="Calibri"/>
          <w:color w:val="222222"/>
        </w:rPr>
        <w:t>The first draft gap analysis was submitted to Parties for peer review</w:t>
      </w:r>
      <w:r>
        <w:rPr>
          <w:rFonts w:ascii="Calibri" w:eastAsia="Calibri" w:hAnsi="Calibri" w:cs="Calibri"/>
          <w:color w:val="222222"/>
        </w:rPr>
        <w:t>, and a notification (Ref: SCBD/SSSF/JL/SS/JM/91781) was issued on 4 July 2024 inviting “views and comments” to be submitted via a prescribed template.</w:t>
      </w:r>
      <w:r w:rsidRPr="00C30081">
        <w:rPr>
          <w:rFonts w:ascii="Calibri" w:eastAsia="Calibri" w:hAnsi="Calibri" w:cs="Calibri"/>
          <w:color w:val="222222"/>
        </w:rPr>
        <w:t xml:space="preserve"> In response to the notification, submissions were received from the European Union and Member States, Canada, Mexico, the United Kingdom of Great Britain and Northern Ireland, Peru, UNODC, IUFRO, and the Lanka Fundamental Rights Organization.</w:t>
      </w:r>
    </w:p>
    <w:p w14:paraId="581FB77D" w14:textId="77777777" w:rsidR="0021610F" w:rsidRPr="00C30081" w:rsidRDefault="0021610F" w:rsidP="0021610F">
      <w:pPr>
        <w:shd w:val="clear" w:color="auto" w:fill="FFFFFF"/>
        <w:spacing w:after="120" w:line="288" w:lineRule="auto"/>
        <w:ind w:firstLine="357"/>
        <w:rPr>
          <w:rFonts w:ascii="Calibri" w:eastAsia="Calibri" w:hAnsi="Calibri" w:cs="Calibri"/>
          <w:color w:val="222222"/>
        </w:rPr>
      </w:pPr>
      <w:r w:rsidRPr="00C30081">
        <w:rPr>
          <w:rFonts w:ascii="Calibri" w:eastAsia="Calibri" w:hAnsi="Calibri" w:cs="Calibri"/>
          <w:color w:val="222222"/>
        </w:rPr>
        <w:t>Respondents offered a variety of feedback and identified several additional relevant resources, which may be included in subsequent analyses.  Comments of greatest note and agreement include the following:</w:t>
      </w:r>
    </w:p>
    <w:p w14:paraId="53CF2C32" w14:textId="77777777" w:rsidR="0021610F" w:rsidRPr="00C30081" w:rsidRDefault="0021610F" w:rsidP="0021610F">
      <w:pPr>
        <w:pStyle w:val="ListParagraph"/>
        <w:numPr>
          <w:ilvl w:val="0"/>
          <w:numId w:val="7"/>
        </w:numPr>
        <w:shd w:val="clear" w:color="auto" w:fill="FFFFFF"/>
        <w:spacing w:after="120" w:line="288" w:lineRule="auto"/>
        <w:rPr>
          <w:rFonts w:ascii="Calibri" w:eastAsia="Calibri" w:hAnsi="Calibri" w:cs="Calibri"/>
          <w:color w:val="222222"/>
        </w:rPr>
      </w:pPr>
      <w:r w:rsidRPr="00C30081">
        <w:rPr>
          <w:rFonts w:ascii="Calibri" w:eastAsia="Calibri" w:hAnsi="Calibri" w:cs="Calibri"/>
          <w:color w:val="222222"/>
        </w:rPr>
        <w:t xml:space="preserve">The scope of the </w:t>
      </w:r>
      <w:r>
        <w:rPr>
          <w:rFonts w:ascii="Calibri" w:eastAsia="Calibri" w:hAnsi="Calibri" w:cs="Calibri"/>
          <w:color w:val="222222"/>
        </w:rPr>
        <w:t xml:space="preserve">gap </w:t>
      </w:r>
      <w:r w:rsidRPr="00C30081">
        <w:rPr>
          <w:rFonts w:ascii="Calibri" w:eastAsia="Calibri" w:hAnsi="Calibri" w:cs="Calibri"/>
          <w:color w:val="222222"/>
        </w:rPr>
        <w:t>analysis should be expanded to incorporate consideration of sustainable wildlife management beyond terrestrial vertebrates.</w:t>
      </w:r>
    </w:p>
    <w:p w14:paraId="4DDF68AF" w14:textId="77777777" w:rsidR="0021610F" w:rsidRPr="00C30081" w:rsidRDefault="0021610F" w:rsidP="0021610F">
      <w:pPr>
        <w:pStyle w:val="ListParagraph"/>
        <w:numPr>
          <w:ilvl w:val="0"/>
          <w:numId w:val="7"/>
        </w:numPr>
        <w:shd w:val="clear" w:color="auto" w:fill="FFFFFF"/>
        <w:spacing w:after="120" w:line="288" w:lineRule="auto"/>
        <w:rPr>
          <w:rFonts w:ascii="Calibri" w:eastAsia="Calibri" w:hAnsi="Calibri" w:cs="Calibri"/>
          <w:color w:val="222222"/>
        </w:rPr>
      </w:pPr>
      <w:r w:rsidRPr="00C30081">
        <w:rPr>
          <w:rFonts w:ascii="Calibri" w:eastAsia="Calibri" w:hAnsi="Calibri" w:cs="Calibri"/>
          <w:color w:val="222222"/>
        </w:rPr>
        <w:t xml:space="preserve">National and/or regional scoping exercises </w:t>
      </w:r>
      <w:r>
        <w:rPr>
          <w:rFonts w:ascii="Calibri" w:eastAsia="Calibri" w:hAnsi="Calibri" w:cs="Calibri"/>
          <w:color w:val="222222"/>
        </w:rPr>
        <w:t>are needed to explore and further identify gaps</w:t>
      </w:r>
      <w:r w:rsidRPr="00C30081">
        <w:rPr>
          <w:rFonts w:ascii="Calibri" w:eastAsia="Calibri" w:hAnsi="Calibri" w:cs="Calibri"/>
          <w:color w:val="222222"/>
        </w:rPr>
        <w:t>.</w:t>
      </w:r>
    </w:p>
    <w:p w14:paraId="0EBFD858" w14:textId="77777777" w:rsidR="0021610F" w:rsidRPr="00C30081" w:rsidRDefault="0021610F" w:rsidP="0021610F">
      <w:pPr>
        <w:pStyle w:val="ListParagraph"/>
        <w:numPr>
          <w:ilvl w:val="0"/>
          <w:numId w:val="7"/>
        </w:numPr>
        <w:shd w:val="clear" w:color="auto" w:fill="FFFFFF"/>
        <w:spacing w:after="120" w:line="288" w:lineRule="auto"/>
        <w:rPr>
          <w:rFonts w:ascii="Calibri" w:eastAsia="Calibri" w:hAnsi="Calibri" w:cs="Calibri"/>
          <w:color w:val="222222"/>
        </w:rPr>
      </w:pPr>
      <w:r w:rsidRPr="00C30081">
        <w:rPr>
          <w:rFonts w:ascii="Calibri" w:eastAsia="Calibri" w:hAnsi="Calibri" w:cs="Calibri"/>
          <w:color w:val="222222"/>
        </w:rPr>
        <w:t xml:space="preserve">A </w:t>
      </w:r>
      <w:r>
        <w:rPr>
          <w:rFonts w:ascii="Calibri" w:eastAsia="Calibri" w:hAnsi="Calibri" w:cs="Calibri"/>
          <w:color w:val="222222"/>
        </w:rPr>
        <w:t>set of recommendations should accompany a final analysi</w:t>
      </w:r>
      <w:r w:rsidRPr="00C30081">
        <w:rPr>
          <w:rFonts w:ascii="Calibri" w:eastAsia="Calibri" w:hAnsi="Calibri" w:cs="Calibri"/>
          <w:color w:val="222222"/>
        </w:rPr>
        <w:t xml:space="preserve">s. </w:t>
      </w:r>
    </w:p>
    <w:p w14:paraId="70DB687B" w14:textId="77777777" w:rsidR="0021610F" w:rsidRDefault="0021610F" w:rsidP="0021610F">
      <w:pPr>
        <w:spacing w:after="120" w:line="288" w:lineRule="auto"/>
        <w:ind w:firstLine="426"/>
        <w:rPr>
          <w:rFonts w:ascii="Calibri" w:eastAsia="Calibri" w:hAnsi="Calibri" w:cs="Calibri"/>
          <w:b/>
          <w:sz w:val="24"/>
          <w:szCs w:val="24"/>
        </w:rPr>
      </w:pPr>
      <w:r w:rsidRPr="00C30081">
        <w:rPr>
          <w:rFonts w:ascii="Calibri" w:eastAsia="Calibri" w:hAnsi="Calibri" w:cs="Calibri"/>
          <w:color w:val="222222"/>
        </w:rPr>
        <w:t>The document will inform a COP pre-session document, which will be posted on the CBD COP16 website by 6 September 2024.</w:t>
      </w:r>
      <w:r>
        <w:rPr>
          <w:rFonts w:ascii="Calibri" w:eastAsia="Calibri" w:hAnsi="Calibri" w:cs="Calibri"/>
          <w:b/>
          <w:sz w:val="24"/>
          <w:szCs w:val="24"/>
        </w:rPr>
        <w:t xml:space="preserve"> </w:t>
      </w:r>
    </w:p>
    <w:p w14:paraId="2C441F96" w14:textId="4E759936" w:rsidR="0021610F" w:rsidRDefault="0021610F" w:rsidP="0021610F">
      <w:pPr>
        <w:spacing w:after="120" w:line="288" w:lineRule="auto"/>
        <w:ind w:firstLine="426"/>
        <w:rPr>
          <w:rFonts w:ascii="Calibri" w:eastAsia="Calibri" w:hAnsi="Calibri" w:cs="Calibri"/>
          <w:color w:val="222222"/>
        </w:rPr>
      </w:pPr>
      <w:r w:rsidRPr="0093372F">
        <w:rPr>
          <w:rFonts w:ascii="Calibri" w:eastAsia="Calibri" w:hAnsi="Calibri" w:cs="Calibri"/>
          <w:color w:val="222222"/>
        </w:rPr>
        <w:t xml:space="preserve">The CPW is committed to providing ongoing support to the CBD as it pursues its mandate and works towards achieving the goals and targets of the KMGBF. </w:t>
      </w:r>
      <w:r w:rsidR="00E15A40">
        <w:rPr>
          <w:rFonts w:ascii="Calibri" w:eastAsia="Calibri" w:hAnsi="Calibri" w:cs="Calibri"/>
          <w:color w:val="222222"/>
        </w:rPr>
        <w:t xml:space="preserve"> </w:t>
      </w:r>
      <w:r w:rsidRPr="0093372F">
        <w:rPr>
          <w:rFonts w:ascii="Calibri" w:eastAsia="Calibri" w:hAnsi="Calibri" w:cs="Calibri"/>
          <w:color w:val="222222"/>
        </w:rPr>
        <w:t xml:space="preserve">The CPW aims to assist the CBD in identifying, developing, and promoting best practices for sustainable wildlife management across various sectors. </w:t>
      </w:r>
      <w:r w:rsidR="00E15A40">
        <w:rPr>
          <w:rFonts w:ascii="Calibri" w:eastAsia="Calibri" w:hAnsi="Calibri" w:cs="Calibri"/>
          <w:color w:val="222222"/>
        </w:rPr>
        <w:t xml:space="preserve"> </w:t>
      </w:r>
      <w:r w:rsidRPr="0093372F">
        <w:rPr>
          <w:rFonts w:ascii="Calibri" w:eastAsia="Calibri" w:hAnsi="Calibri" w:cs="Calibri"/>
          <w:color w:val="222222"/>
        </w:rPr>
        <w:t xml:space="preserve">This collaboration will help ensure that progress in these areas is aligned with global biodiversity conservation objectives, contributing to the effective implementation of sustainable strategies that benefit wildlife and human communities. </w:t>
      </w:r>
      <w:r w:rsidR="00E15A40">
        <w:rPr>
          <w:rFonts w:ascii="Calibri" w:eastAsia="Calibri" w:hAnsi="Calibri" w:cs="Calibri"/>
          <w:color w:val="222222"/>
        </w:rPr>
        <w:t xml:space="preserve"> </w:t>
      </w:r>
      <w:r w:rsidRPr="0093372F">
        <w:rPr>
          <w:rFonts w:ascii="Calibri" w:eastAsia="Calibri" w:hAnsi="Calibri" w:cs="Calibri"/>
          <w:color w:val="222222"/>
        </w:rPr>
        <w:t>Through continued partnership and shared expertise, the CPW and CBD strive to advance integrated approaches that address the complex challenges facing biodiversity today.</w:t>
      </w:r>
    </w:p>
    <w:p w14:paraId="1E997842" w14:textId="77777777" w:rsidR="0021610F" w:rsidRDefault="0021610F" w:rsidP="0021610F">
      <w:pPr>
        <w:spacing w:after="120" w:line="288" w:lineRule="auto"/>
        <w:rPr>
          <w:rFonts w:ascii="Calibri" w:eastAsia="Calibri" w:hAnsi="Calibri" w:cs="Calibri"/>
          <w:color w:val="222222"/>
        </w:rPr>
      </w:pPr>
    </w:p>
    <w:p w14:paraId="2B9D26BE" w14:textId="77777777" w:rsidR="0021610F" w:rsidRDefault="0021610F" w:rsidP="0021610F">
      <w:pPr>
        <w:spacing w:after="120" w:line="288" w:lineRule="auto"/>
        <w:rPr>
          <w:rFonts w:ascii="Calibri" w:eastAsia="Calibri" w:hAnsi="Calibri" w:cs="Calibri"/>
          <w:color w:val="222222"/>
        </w:rPr>
      </w:pPr>
    </w:p>
    <w:p w14:paraId="350D86A8" w14:textId="77777777" w:rsidR="0021610F" w:rsidRDefault="0021610F" w:rsidP="0021610F">
      <w:pPr>
        <w:spacing w:after="120" w:line="288" w:lineRule="auto"/>
        <w:rPr>
          <w:rFonts w:ascii="Calibri" w:eastAsia="Calibri" w:hAnsi="Calibri" w:cs="Calibri"/>
          <w:color w:val="222222"/>
        </w:rPr>
      </w:pPr>
    </w:p>
    <w:p w14:paraId="6931F30E" w14:textId="77777777" w:rsidR="0021610F" w:rsidRPr="00C30081" w:rsidRDefault="0021610F" w:rsidP="0021610F">
      <w:pPr>
        <w:spacing w:after="120" w:line="288" w:lineRule="auto"/>
        <w:rPr>
          <w:rFonts w:ascii="Calibri" w:eastAsia="Calibri" w:hAnsi="Calibri" w:cs="Calibri"/>
          <w:b/>
          <w:sz w:val="24"/>
          <w:szCs w:val="24"/>
        </w:rPr>
      </w:pPr>
      <w:r w:rsidRPr="00C30081">
        <w:rPr>
          <w:rFonts w:ascii="Calibri" w:eastAsia="Calibri" w:hAnsi="Calibri" w:cs="Calibri"/>
          <w:b/>
          <w:sz w:val="24"/>
          <w:szCs w:val="24"/>
        </w:rPr>
        <w:lastRenderedPageBreak/>
        <w:t>References</w:t>
      </w:r>
    </w:p>
    <w:p w14:paraId="728CCCB1" w14:textId="77777777" w:rsidR="0021610F" w:rsidRPr="00C30081" w:rsidRDefault="0021610F" w:rsidP="004958B4">
      <w:pPr>
        <w:spacing w:after="120" w:line="360" w:lineRule="auto"/>
        <w:rPr>
          <w:rFonts w:ascii="Calibri" w:eastAsia="Calibri" w:hAnsi="Calibri" w:cs="Calibri"/>
        </w:rPr>
      </w:pPr>
      <w:r w:rsidRPr="00C30081">
        <w:rPr>
          <w:rFonts w:ascii="Calibri" w:eastAsia="Calibri" w:hAnsi="Calibri" w:cs="Calibri"/>
        </w:rPr>
        <w:t xml:space="preserve">CBD. (2019a). “Sustainable Wildlife Management.” </w:t>
      </w:r>
      <w:hyperlink r:id="rId48">
        <w:r w:rsidRPr="00C30081">
          <w:rPr>
            <w:rFonts w:ascii="Calibri" w:eastAsia="Calibri" w:hAnsi="Calibri" w:cs="Calibri"/>
          </w:rPr>
          <w:t>https://www.cbd.int/wildlife#</w:t>
        </w:r>
      </w:hyperlink>
    </w:p>
    <w:p w14:paraId="1E958C7A" w14:textId="77777777" w:rsidR="0021610F" w:rsidRPr="00C30081" w:rsidRDefault="0021610F" w:rsidP="004958B4">
      <w:pPr>
        <w:spacing w:after="120" w:line="360" w:lineRule="auto"/>
        <w:rPr>
          <w:rFonts w:ascii="Calibri" w:eastAsia="Calibri" w:hAnsi="Calibri" w:cs="Calibri"/>
        </w:rPr>
      </w:pPr>
      <w:r w:rsidRPr="00C30081">
        <w:rPr>
          <w:rFonts w:ascii="Calibri" w:eastAsia="Calibri" w:hAnsi="Calibri" w:cs="Calibri"/>
        </w:rPr>
        <w:t xml:space="preserve">CBD. (2019b). “About.”  </w:t>
      </w:r>
      <w:hyperlink r:id="rId49" w:history="1">
        <w:r w:rsidRPr="00C30081">
          <w:rPr>
            <w:rStyle w:val="Hyperlink"/>
            <w:rFonts w:ascii="Calibri" w:eastAsia="Calibri" w:hAnsi="Calibri" w:cs="Calibri"/>
          </w:rPr>
          <w:t>https://www.cbd.int/wildlife/about#</w:t>
        </w:r>
      </w:hyperlink>
      <w:r w:rsidRPr="00C30081">
        <w:rPr>
          <w:rFonts w:ascii="Calibri" w:eastAsia="Calibri" w:hAnsi="Calibri" w:cs="Calibri"/>
        </w:rPr>
        <w:t xml:space="preserve">. </w:t>
      </w:r>
    </w:p>
    <w:p w14:paraId="6A3AE6A1" w14:textId="77777777" w:rsidR="0021610F" w:rsidRPr="00C30081" w:rsidRDefault="0021610F" w:rsidP="004958B4">
      <w:pPr>
        <w:spacing w:after="120" w:line="360" w:lineRule="auto"/>
        <w:rPr>
          <w:rFonts w:ascii="Calibri" w:eastAsia="Calibri" w:hAnsi="Calibri" w:cs="Calibri"/>
        </w:rPr>
      </w:pPr>
      <w:r w:rsidRPr="00C30081">
        <w:rPr>
          <w:rFonts w:ascii="Calibri" w:eastAsia="Calibri" w:hAnsi="Calibri" w:cs="Calibri"/>
        </w:rPr>
        <w:t xml:space="preserve">CBD. (2019c). “Collaborative Partnership on Sustainable Wildlife Management.” </w:t>
      </w:r>
    </w:p>
    <w:p w14:paraId="70AEA52C" w14:textId="77777777" w:rsidR="0021610F" w:rsidRPr="00C30081" w:rsidRDefault="00000000" w:rsidP="004958B4">
      <w:pPr>
        <w:spacing w:after="120" w:line="360" w:lineRule="auto"/>
        <w:ind w:firstLine="720"/>
        <w:rPr>
          <w:rFonts w:ascii="Calibri" w:eastAsia="Calibri" w:hAnsi="Calibri" w:cs="Calibri"/>
        </w:rPr>
      </w:pPr>
      <w:hyperlink r:id="rId50">
        <w:r w:rsidR="0021610F" w:rsidRPr="00C30081">
          <w:rPr>
            <w:rFonts w:ascii="Calibri" w:eastAsia="Calibri" w:hAnsi="Calibri" w:cs="Calibri"/>
            <w:color w:val="0000FF"/>
            <w:u w:val="single"/>
          </w:rPr>
          <w:t>https://www.cbd.int/wildlife/cpw</w:t>
        </w:r>
      </w:hyperlink>
      <w:r w:rsidR="0021610F" w:rsidRPr="00C30081">
        <w:rPr>
          <w:rFonts w:ascii="Calibri" w:eastAsia="Calibri" w:hAnsi="Calibri" w:cs="Calibri"/>
        </w:rPr>
        <w:t xml:space="preserve">. </w:t>
      </w:r>
    </w:p>
    <w:p w14:paraId="77037E65" w14:textId="77777777" w:rsidR="0021610F" w:rsidRPr="00C30081" w:rsidRDefault="0021610F" w:rsidP="004958B4">
      <w:pPr>
        <w:spacing w:after="120" w:line="360" w:lineRule="auto"/>
        <w:rPr>
          <w:rFonts w:ascii="Calibri" w:eastAsia="Calibri" w:hAnsi="Calibri" w:cs="Calibri"/>
        </w:rPr>
      </w:pPr>
      <w:r w:rsidRPr="00C30081">
        <w:rPr>
          <w:rFonts w:ascii="Calibri" w:eastAsia="Calibri" w:hAnsi="Calibri" w:cs="Calibri"/>
        </w:rPr>
        <w:t xml:space="preserve">CBD. (2021). “Thematic Programmes and Cross Cutting Issues.” </w:t>
      </w:r>
    </w:p>
    <w:p w14:paraId="5C14DACE" w14:textId="77777777" w:rsidR="0021610F" w:rsidRPr="00C30081" w:rsidRDefault="00000000" w:rsidP="004958B4">
      <w:pPr>
        <w:spacing w:after="120" w:line="360" w:lineRule="auto"/>
        <w:ind w:firstLine="720"/>
        <w:rPr>
          <w:rFonts w:ascii="Calibri" w:eastAsia="Calibri" w:hAnsi="Calibri" w:cs="Calibri"/>
        </w:rPr>
      </w:pPr>
      <w:hyperlink r:id="rId51" w:history="1">
        <w:r w:rsidR="0021610F" w:rsidRPr="00C30081">
          <w:rPr>
            <w:rStyle w:val="Hyperlink"/>
            <w:rFonts w:ascii="Calibri" w:eastAsia="Calibri" w:hAnsi="Calibri" w:cs="Calibri"/>
          </w:rPr>
          <w:t>https://www.cbd.int/programmes</w:t>
        </w:r>
      </w:hyperlink>
      <w:r w:rsidR="0021610F" w:rsidRPr="00C30081">
        <w:rPr>
          <w:rFonts w:ascii="Calibri" w:eastAsia="Calibri" w:hAnsi="Calibri" w:cs="Calibri"/>
        </w:rPr>
        <w:t xml:space="preserve">. </w:t>
      </w:r>
    </w:p>
    <w:p w14:paraId="271B0341" w14:textId="77777777" w:rsidR="0021610F" w:rsidRPr="00C30081" w:rsidRDefault="0021610F" w:rsidP="004958B4">
      <w:pPr>
        <w:spacing w:after="120" w:line="360" w:lineRule="auto"/>
        <w:rPr>
          <w:rFonts w:ascii="Calibri" w:eastAsia="Calibri" w:hAnsi="Calibri" w:cs="Calibri"/>
        </w:rPr>
      </w:pPr>
      <w:r w:rsidRPr="00C30081">
        <w:rPr>
          <w:rFonts w:ascii="Calibri" w:eastAsia="Calibri" w:hAnsi="Calibri" w:cs="Calibri"/>
        </w:rPr>
        <w:t xml:space="preserve">CBD. (2022a). “Collaborative Partnership on Sustainable Wildlife Management: Progress Report </w:t>
      </w:r>
    </w:p>
    <w:p w14:paraId="5258961A" w14:textId="77777777" w:rsidR="0021610F" w:rsidRPr="00C30081" w:rsidRDefault="0021610F" w:rsidP="004958B4">
      <w:pPr>
        <w:spacing w:after="120" w:line="360" w:lineRule="auto"/>
        <w:ind w:left="720"/>
        <w:rPr>
          <w:rFonts w:ascii="Calibri" w:eastAsia="Calibri" w:hAnsi="Calibri" w:cs="Calibri"/>
        </w:rPr>
      </w:pPr>
      <w:r w:rsidRPr="00C30081">
        <w:rPr>
          <w:rFonts w:ascii="Calibri" w:eastAsia="Calibri" w:hAnsi="Calibri" w:cs="Calibri"/>
        </w:rPr>
        <w:t xml:space="preserve">2019-2022.”  </w:t>
      </w:r>
      <w:hyperlink r:id="rId52">
        <w:r w:rsidRPr="00C30081">
          <w:rPr>
            <w:rFonts w:ascii="Calibri" w:eastAsia="Calibri" w:hAnsi="Calibri" w:cs="Calibri"/>
            <w:color w:val="0000FF"/>
            <w:u w:val="single"/>
          </w:rPr>
          <w:t>https://www.cbd.int/doc/c/1f9b/1f54/5be8297edfe4e59be7c73578/cop-15-inf-25-en.pdf</w:t>
        </w:r>
      </w:hyperlink>
      <w:r w:rsidRPr="00C30081">
        <w:rPr>
          <w:rFonts w:ascii="Calibri" w:eastAsia="Calibri" w:hAnsi="Calibri" w:cs="Calibri"/>
        </w:rPr>
        <w:t xml:space="preserve">.  </w:t>
      </w:r>
    </w:p>
    <w:p w14:paraId="2B8333D8" w14:textId="77777777" w:rsidR="0021610F" w:rsidRPr="00C30081" w:rsidRDefault="0021610F" w:rsidP="004958B4">
      <w:pPr>
        <w:spacing w:after="120" w:line="360" w:lineRule="auto"/>
        <w:rPr>
          <w:rFonts w:ascii="Calibri" w:eastAsia="Calibri" w:hAnsi="Calibri" w:cs="Calibri"/>
        </w:rPr>
      </w:pPr>
      <w:r w:rsidRPr="00C30081">
        <w:rPr>
          <w:rFonts w:ascii="Calibri" w:eastAsia="Calibri" w:hAnsi="Calibri" w:cs="Calibri"/>
        </w:rPr>
        <w:t xml:space="preserve">CBD. (2022b). “Decision Adopted by the Conference of the Parties to the Convention on </w:t>
      </w:r>
    </w:p>
    <w:p w14:paraId="6368BB7C" w14:textId="77777777" w:rsidR="0021610F" w:rsidRPr="00C30081" w:rsidRDefault="0021610F" w:rsidP="004958B4">
      <w:pPr>
        <w:spacing w:after="120" w:line="360" w:lineRule="auto"/>
        <w:ind w:left="720"/>
        <w:rPr>
          <w:rFonts w:ascii="Calibri" w:eastAsia="Calibri" w:hAnsi="Calibri" w:cs="Calibri"/>
        </w:rPr>
      </w:pPr>
      <w:r w:rsidRPr="00C30081">
        <w:rPr>
          <w:rFonts w:ascii="Calibri" w:eastAsia="Calibri" w:hAnsi="Calibri" w:cs="Calibri"/>
        </w:rPr>
        <w:t xml:space="preserve">Biological Diversity – 15/23 Sustainable wildlife management.” </w:t>
      </w:r>
      <w:hyperlink r:id="rId53">
        <w:r w:rsidRPr="00C30081">
          <w:rPr>
            <w:rFonts w:ascii="Calibri" w:eastAsia="Calibri" w:hAnsi="Calibri" w:cs="Calibri"/>
            <w:color w:val="0000FF"/>
            <w:u w:val="single"/>
          </w:rPr>
          <w:t>https://www.cbd.int/doc/decisions/cop-15/cop-15-dec-23-en.pdf</w:t>
        </w:r>
      </w:hyperlink>
      <w:r w:rsidRPr="00C30081">
        <w:rPr>
          <w:rFonts w:ascii="Calibri" w:eastAsia="Calibri" w:hAnsi="Calibri" w:cs="Calibri"/>
        </w:rPr>
        <w:t xml:space="preserve">. </w:t>
      </w:r>
    </w:p>
    <w:p w14:paraId="43ED71F7" w14:textId="77777777" w:rsidR="0021610F" w:rsidRPr="00C30081" w:rsidRDefault="0021610F" w:rsidP="004958B4">
      <w:pPr>
        <w:spacing w:after="120" w:line="360" w:lineRule="auto"/>
        <w:rPr>
          <w:rFonts w:ascii="Calibri" w:eastAsia="Calibri" w:hAnsi="Calibri" w:cs="Calibri"/>
        </w:rPr>
      </w:pPr>
      <w:r w:rsidRPr="00C30081">
        <w:rPr>
          <w:rFonts w:ascii="Calibri" w:eastAsia="Calibri" w:hAnsi="Calibri" w:cs="Calibri"/>
        </w:rPr>
        <w:t xml:space="preserve">CBD. (2022c). “Nations Adopt Four Goals, 23 Targets for 2030 In Landmark UN Biodiversity </w:t>
      </w:r>
    </w:p>
    <w:p w14:paraId="0739FC7B" w14:textId="77777777" w:rsidR="0021610F" w:rsidRPr="00C30081" w:rsidRDefault="0021610F" w:rsidP="004958B4">
      <w:pPr>
        <w:spacing w:after="120" w:line="360" w:lineRule="auto"/>
        <w:ind w:left="720"/>
        <w:rPr>
          <w:rFonts w:ascii="Calibri" w:eastAsia="Calibri" w:hAnsi="Calibri" w:cs="Calibri"/>
        </w:rPr>
      </w:pPr>
      <w:r w:rsidRPr="00C30081">
        <w:rPr>
          <w:rFonts w:ascii="Calibri" w:eastAsia="Calibri" w:hAnsi="Calibri" w:cs="Calibri"/>
        </w:rPr>
        <w:t xml:space="preserve">Agreement.” </w:t>
      </w:r>
      <w:hyperlink r:id="rId54">
        <w:r w:rsidRPr="00C30081">
          <w:rPr>
            <w:rFonts w:ascii="Calibri" w:eastAsia="Calibri" w:hAnsi="Calibri" w:cs="Calibri"/>
            <w:color w:val="0000FF"/>
            <w:u w:val="single"/>
          </w:rPr>
          <w:t>https://prod.drupal.www.infra.cbd.int/sites/default/files/2022-12/221219-CBD-PressRelease-COP15-Final_0.pdf?_gl=1*j84gsp*_ga*NTA0NzQ1NjM4LjE3MDMwNzU3Mjg.*_ga_7S1TPRE7F5*MTcwOTU2MjM1Ny4yMy4xLjE3MDk1NjQzNjQuNjAuMC4w</w:t>
        </w:r>
      </w:hyperlink>
      <w:r w:rsidRPr="00C30081">
        <w:rPr>
          <w:rFonts w:ascii="Calibri" w:eastAsia="Calibri" w:hAnsi="Calibri" w:cs="Calibri"/>
        </w:rPr>
        <w:t xml:space="preserve">. </w:t>
      </w:r>
    </w:p>
    <w:p w14:paraId="5697B5CD" w14:textId="77777777" w:rsidR="0021610F" w:rsidRPr="00C30081" w:rsidRDefault="0021610F" w:rsidP="004958B4">
      <w:pPr>
        <w:spacing w:after="120" w:line="360" w:lineRule="auto"/>
        <w:rPr>
          <w:rFonts w:ascii="Calibri" w:eastAsia="Calibri" w:hAnsi="Calibri" w:cs="Calibri"/>
        </w:rPr>
      </w:pPr>
      <w:r w:rsidRPr="00C30081">
        <w:rPr>
          <w:rFonts w:ascii="Calibri" w:eastAsia="Calibri" w:hAnsi="Calibri" w:cs="Calibri"/>
        </w:rPr>
        <w:t xml:space="preserve">CBD. (2023). “Recommendation adopted by the Subsidiary Body on Scientific, Technical and </w:t>
      </w:r>
    </w:p>
    <w:p w14:paraId="15265F61" w14:textId="77777777" w:rsidR="0021610F" w:rsidRPr="00C30081" w:rsidRDefault="0021610F" w:rsidP="004958B4">
      <w:pPr>
        <w:spacing w:after="120" w:line="360" w:lineRule="auto"/>
        <w:ind w:left="720"/>
        <w:rPr>
          <w:rFonts w:ascii="Calibri" w:eastAsia="Calibri" w:hAnsi="Calibri" w:cs="Calibri"/>
        </w:rPr>
      </w:pPr>
      <w:r w:rsidRPr="00C30081">
        <w:rPr>
          <w:rFonts w:ascii="Calibri" w:eastAsia="Calibri" w:hAnsi="Calibri" w:cs="Calibri"/>
        </w:rPr>
        <w:t xml:space="preserve">Technological Advice on 19 October 2023.” </w:t>
      </w:r>
      <w:hyperlink r:id="rId55">
        <w:r w:rsidRPr="00C30081">
          <w:rPr>
            <w:rFonts w:ascii="Calibri" w:eastAsia="Calibri" w:hAnsi="Calibri" w:cs="Calibri"/>
            <w:color w:val="0000FF"/>
            <w:u w:val="single"/>
          </w:rPr>
          <w:t>https://www.cbd.int/doc/recommendations/sbstta-25/sbstta-25-rec-07-en.pdf</w:t>
        </w:r>
      </w:hyperlink>
      <w:r w:rsidRPr="00C30081">
        <w:rPr>
          <w:rFonts w:ascii="Calibri" w:eastAsia="Calibri" w:hAnsi="Calibri" w:cs="Calibri"/>
        </w:rPr>
        <w:t xml:space="preserve">. </w:t>
      </w:r>
    </w:p>
    <w:p w14:paraId="7C25C0E9" w14:textId="77777777" w:rsidR="0021610F" w:rsidRPr="00C30081" w:rsidRDefault="0021610F" w:rsidP="004958B4">
      <w:pPr>
        <w:spacing w:after="120" w:line="360" w:lineRule="auto"/>
        <w:rPr>
          <w:rFonts w:ascii="Calibri" w:eastAsia="Calibri" w:hAnsi="Calibri" w:cs="Calibri"/>
        </w:rPr>
      </w:pPr>
      <w:r w:rsidRPr="00C30081">
        <w:rPr>
          <w:rFonts w:ascii="Calibri" w:eastAsia="Calibri" w:hAnsi="Calibri" w:cs="Calibri"/>
        </w:rPr>
        <w:t xml:space="preserve">CBD. (2024). “The Biodiversity Plan for Life on Earth.” </w:t>
      </w:r>
      <w:hyperlink r:id="rId56" w:history="1">
        <w:r w:rsidRPr="00C30081">
          <w:rPr>
            <w:rStyle w:val="Hyperlink"/>
            <w:rFonts w:ascii="Calibri" w:eastAsia="Calibri" w:hAnsi="Calibri" w:cs="Calibri"/>
          </w:rPr>
          <w:t>https://www.cbd.int/gbf</w:t>
        </w:r>
      </w:hyperlink>
      <w:r w:rsidRPr="00C30081">
        <w:rPr>
          <w:rFonts w:ascii="Calibri" w:eastAsia="Calibri" w:hAnsi="Calibri" w:cs="Calibri"/>
        </w:rPr>
        <w:t xml:space="preserve">. </w:t>
      </w:r>
    </w:p>
    <w:p w14:paraId="4F669F15" w14:textId="77777777" w:rsidR="0021610F" w:rsidRPr="00C30081" w:rsidRDefault="0021610F" w:rsidP="004958B4">
      <w:pPr>
        <w:spacing w:after="120" w:line="360" w:lineRule="auto"/>
        <w:rPr>
          <w:rFonts w:ascii="Calibri" w:eastAsia="Calibri" w:hAnsi="Calibri" w:cs="Calibri"/>
        </w:rPr>
      </w:pPr>
      <w:r w:rsidRPr="00C30081">
        <w:rPr>
          <w:rFonts w:ascii="Calibri" w:eastAsia="Calibri" w:hAnsi="Calibri" w:cs="Calibri"/>
        </w:rPr>
        <w:t xml:space="preserve">CIC. (2009). “Principles for Developing Sustainable Wildlife Management Laws.” </w:t>
      </w:r>
    </w:p>
    <w:p w14:paraId="2EF1CCF6" w14:textId="77777777" w:rsidR="0021610F" w:rsidRPr="00C30081" w:rsidRDefault="00000000" w:rsidP="004958B4">
      <w:pPr>
        <w:spacing w:after="120" w:line="360" w:lineRule="auto"/>
        <w:ind w:firstLine="720"/>
        <w:rPr>
          <w:rFonts w:ascii="Calibri" w:eastAsia="Calibri" w:hAnsi="Calibri" w:cs="Calibri"/>
        </w:rPr>
      </w:pPr>
      <w:hyperlink r:id="rId57">
        <w:r w:rsidR="0021610F" w:rsidRPr="00C30081">
          <w:rPr>
            <w:rFonts w:ascii="Calibri" w:eastAsia="Calibri" w:hAnsi="Calibri" w:cs="Calibri"/>
            <w:color w:val="0000FF"/>
            <w:u w:val="single"/>
          </w:rPr>
          <w:t>https://webdoc.sub.gwdg.de/ebook/serien/yo/CIC/03.pdf</w:t>
        </w:r>
      </w:hyperlink>
      <w:r w:rsidR="0021610F" w:rsidRPr="00C30081">
        <w:rPr>
          <w:rFonts w:ascii="Calibri" w:eastAsia="Calibri" w:hAnsi="Calibri" w:cs="Calibri"/>
        </w:rPr>
        <w:t>.</w:t>
      </w:r>
    </w:p>
    <w:p w14:paraId="0D50B52A" w14:textId="77777777" w:rsidR="0021610F" w:rsidRPr="00C30081" w:rsidRDefault="0021610F" w:rsidP="004958B4">
      <w:pPr>
        <w:spacing w:after="120" w:line="360" w:lineRule="auto"/>
        <w:rPr>
          <w:rFonts w:ascii="Calibri" w:eastAsia="Calibri" w:hAnsi="Calibri" w:cs="Calibri"/>
        </w:rPr>
      </w:pPr>
      <w:r w:rsidRPr="00C30081">
        <w:rPr>
          <w:rFonts w:ascii="Calibri" w:eastAsia="Calibri" w:hAnsi="Calibri" w:cs="Calibri"/>
        </w:rPr>
        <w:t xml:space="preserve">FAO. (2015). “Sustainable Wildlife Management and Human-Wildlife Conflict.” </w:t>
      </w:r>
    </w:p>
    <w:p w14:paraId="6C42BDC8" w14:textId="77777777" w:rsidR="0021610F" w:rsidRPr="00C30081" w:rsidRDefault="00000000" w:rsidP="004958B4">
      <w:pPr>
        <w:spacing w:after="120" w:line="360" w:lineRule="auto"/>
        <w:ind w:firstLine="720"/>
        <w:rPr>
          <w:rFonts w:ascii="Calibri" w:eastAsia="Calibri" w:hAnsi="Calibri" w:cs="Calibri"/>
        </w:rPr>
      </w:pPr>
      <w:hyperlink r:id="rId58">
        <w:r w:rsidR="0021610F" w:rsidRPr="00C30081">
          <w:rPr>
            <w:rFonts w:ascii="Calibri" w:eastAsia="Calibri" w:hAnsi="Calibri" w:cs="Calibri"/>
            <w:color w:val="0000FF"/>
            <w:u w:val="single"/>
          </w:rPr>
          <w:t>https://www.fao.org/3/i4893e/i4893e.pdf</w:t>
        </w:r>
      </w:hyperlink>
      <w:r w:rsidR="0021610F" w:rsidRPr="00C30081">
        <w:rPr>
          <w:rFonts w:ascii="Calibri" w:eastAsia="Calibri" w:hAnsi="Calibri" w:cs="Calibri"/>
        </w:rPr>
        <w:t>.</w:t>
      </w:r>
    </w:p>
    <w:p w14:paraId="5777A455" w14:textId="77777777" w:rsidR="0021610F" w:rsidRPr="00C30081" w:rsidRDefault="0021610F" w:rsidP="004958B4">
      <w:pPr>
        <w:spacing w:after="120" w:line="360" w:lineRule="auto"/>
        <w:rPr>
          <w:rFonts w:ascii="Calibri" w:eastAsia="Calibri" w:hAnsi="Calibri" w:cs="Calibri"/>
        </w:rPr>
      </w:pPr>
      <w:r w:rsidRPr="00C30081">
        <w:rPr>
          <w:rFonts w:ascii="Calibri" w:eastAsia="Calibri" w:hAnsi="Calibri" w:cs="Calibri"/>
        </w:rPr>
        <w:lastRenderedPageBreak/>
        <w:t xml:space="preserve">FAO. (2020). “Background.” </w:t>
      </w:r>
      <w:hyperlink r:id="rId59">
        <w:r w:rsidRPr="00C30081">
          <w:rPr>
            <w:rFonts w:ascii="Calibri" w:eastAsia="Calibri" w:hAnsi="Calibri" w:cs="Calibri"/>
            <w:color w:val="0000FF"/>
            <w:u w:val="single"/>
          </w:rPr>
          <w:t>https://www.fao.org/forestry/wildlife-partnership/93139/en/</w:t>
        </w:r>
      </w:hyperlink>
      <w:r w:rsidRPr="00C30081">
        <w:rPr>
          <w:rFonts w:ascii="Calibri" w:eastAsia="Calibri" w:hAnsi="Calibri" w:cs="Calibri"/>
        </w:rPr>
        <w:t xml:space="preserve">.  </w:t>
      </w:r>
    </w:p>
    <w:p w14:paraId="23E82254" w14:textId="77777777" w:rsidR="0021610F" w:rsidRPr="00C30081" w:rsidRDefault="0021610F" w:rsidP="004958B4">
      <w:pPr>
        <w:spacing w:after="120" w:line="360" w:lineRule="auto"/>
        <w:rPr>
          <w:rFonts w:ascii="Calibri" w:eastAsia="Calibri" w:hAnsi="Calibri" w:cs="Calibri"/>
        </w:rPr>
      </w:pPr>
      <w:r w:rsidRPr="00C30081">
        <w:rPr>
          <w:rFonts w:ascii="Calibri" w:eastAsia="Calibri" w:hAnsi="Calibri" w:cs="Calibri"/>
        </w:rPr>
        <w:t xml:space="preserve">FAO. (2023). “Collaborative Partnership on Sustainable Wildlife Management Strategic </w:t>
      </w:r>
    </w:p>
    <w:p w14:paraId="1B79B501" w14:textId="77777777" w:rsidR="0021610F" w:rsidRPr="00C30081" w:rsidRDefault="0021610F" w:rsidP="004958B4">
      <w:pPr>
        <w:spacing w:after="120" w:line="360" w:lineRule="auto"/>
        <w:ind w:firstLine="720"/>
        <w:rPr>
          <w:rFonts w:ascii="Calibri" w:eastAsia="Calibri" w:hAnsi="Calibri" w:cs="Calibri"/>
        </w:rPr>
      </w:pPr>
      <w:r w:rsidRPr="00C30081">
        <w:rPr>
          <w:rFonts w:ascii="Calibri" w:eastAsia="Calibri" w:hAnsi="Calibri" w:cs="Calibri"/>
        </w:rPr>
        <w:t xml:space="preserve">Roadmap.” </w:t>
      </w:r>
      <w:hyperlink r:id="rId60">
        <w:r w:rsidRPr="00C30081">
          <w:rPr>
            <w:rFonts w:ascii="Calibri" w:eastAsia="Calibri" w:hAnsi="Calibri" w:cs="Calibri"/>
            <w:color w:val="0000FF"/>
            <w:u w:val="single"/>
          </w:rPr>
          <w:t>https://www.fao.org/3/cc8643en/cc8643en.pdf</w:t>
        </w:r>
      </w:hyperlink>
      <w:r w:rsidRPr="00C30081">
        <w:rPr>
          <w:rFonts w:ascii="Calibri" w:eastAsia="Calibri" w:hAnsi="Calibri" w:cs="Calibri"/>
        </w:rPr>
        <w:t>.</w:t>
      </w:r>
    </w:p>
    <w:p w14:paraId="27219B97" w14:textId="77777777" w:rsidR="0021610F" w:rsidRPr="00C30081" w:rsidRDefault="0021610F" w:rsidP="004958B4">
      <w:pPr>
        <w:spacing w:after="120" w:line="360" w:lineRule="auto"/>
        <w:rPr>
          <w:rFonts w:ascii="Calibri" w:eastAsia="Calibri" w:hAnsi="Calibri" w:cs="Calibri"/>
        </w:rPr>
      </w:pPr>
      <w:proofErr w:type="spellStart"/>
      <w:r w:rsidRPr="00C30081">
        <w:rPr>
          <w:rFonts w:ascii="Calibri" w:eastAsia="Calibri" w:hAnsi="Calibri" w:cs="Calibri"/>
        </w:rPr>
        <w:t>Haasnoot</w:t>
      </w:r>
      <w:proofErr w:type="spellEnd"/>
      <w:r w:rsidRPr="00C30081">
        <w:rPr>
          <w:rFonts w:ascii="Calibri" w:eastAsia="Calibri" w:hAnsi="Calibri" w:cs="Calibri"/>
        </w:rPr>
        <w:t xml:space="preserve">, M., </w:t>
      </w:r>
      <w:proofErr w:type="spellStart"/>
      <w:r w:rsidRPr="00C30081">
        <w:rPr>
          <w:rFonts w:ascii="Calibri" w:eastAsia="Calibri" w:hAnsi="Calibri" w:cs="Calibri"/>
        </w:rPr>
        <w:t>Kwakkel</w:t>
      </w:r>
      <w:proofErr w:type="spellEnd"/>
      <w:r w:rsidRPr="00C30081">
        <w:rPr>
          <w:rFonts w:ascii="Calibri" w:eastAsia="Calibri" w:hAnsi="Calibri" w:cs="Calibri"/>
        </w:rPr>
        <w:t xml:space="preserve">, J. H., Walker, W. E., &amp; Ter Maat, J. (2013). Dynamic adaptive policy </w:t>
      </w:r>
    </w:p>
    <w:p w14:paraId="4F5ABA7C" w14:textId="77777777" w:rsidR="0021610F" w:rsidRPr="00C30081" w:rsidRDefault="0021610F" w:rsidP="004958B4">
      <w:pPr>
        <w:spacing w:after="120" w:line="360" w:lineRule="auto"/>
        <w:ind w:left="720"/>
        <w:rPr>
          <w:rFonts w:ascii="Calibri" w:eastAsia="Calibri" w:hAnsi="Calibri" w:cs="Calibri"/>
        </w:rPr>
      </w:pPr>
      <w:r w:rsidRPr="00C30081">
        <w:rPr>
          <w:rFonts w:ascii="Calibri" w:eastAsia="Calibri" w:hAnsi="Calibri" w:cs="Calibri"/>
        </w:rPr>
        <w:t xml:space="preserve">pathways: A method for crafting robust decisions for a deeply uncertain world. </w:t>
      </w:r>
      <w:r w:rsidRPr="00C30081">
        <w:rPr>
          <w:rFonts w:ascii="Calibri" w:eastAsia="Calibri" w:hAnsi="Calibri" w:cs="Calibri"/>
          <w:i/>
        </w:rPr>
        <w:t>Global environmental change</w:t>
      </w:r>
      <w:r w:rsidRPr="00C30081">
        <w:rPr>
          <w:rFonts w:ascii="Calibri" w:eastAsia="Calibri" w:hAnsi="Calibri" w:cs="Calibri"/>
        </w:rPr>
        <w:t xml:space="preserve">, </w:t>
      </w:r>
      <w:r w:rsidRPr="00C30081">
        <w:rPr>
          <w:rFonts w:ascii="Calibri" w:eastAsia="Calibri" w:hAnsi="Calibri" w:cs="Calibri"/>
          <w:i/>
        </w:rPr>
        <w:t>23</w:t>
      </w:r>
      <w:r w:rsidRPr="00C30081">
        <w:rPr>
          <w:rFonts w:ascii="Calibri" w:eastAsia="Calibri" w:hAnsi="Calibri" w:cs="Calibri"/>
        </w:rPr>
        <w:t>(2), 485-498.</w:t>
      </w:r>
    </w:p>
    <w:p w14:paraId="66B0FD96" w14:textId="77777777" w:rsidR="0021610F" w:rsidRPr="00C30081" w:rsidRDefault="0021610F" w:rsidP="004958B4">
      <w:pPr>
        <w:spacing w:after="120" w:line="360" w:lineRule="auto"/>
        <w:rPr>
          <w:rFonts w:ascii="Calibri" w:eastAsia="Calibri" w:hAnsi="Calibri" w:cs="Calibri"/>
        </w:rPr>
      </w:pPr>
      <w:r w:rsidRPr="00C30081">
        <w:rPr>
          <w:rFonts w:ascii="Calibri" w:eastAsia="Calibri" w:hAnsi="Calibri" w:cs="Calibri"/>
        </w:rPr>
        <w:t xml:space="preserve">Miao, Z., Wang, Q., Chen, D., Song, Z., Zhang, W., Zhou, X., &amp; MacMillan, D. C. (2020). Current </w:t>
      </w:r>
    </w:p>
    <w:p w14:paraId="2EFD5BD4" w14:textId="77777777" w:rsidR="0021610F" w:rsidRPr="00C30081" w:rsidRDefault="0021610F" w:rsidP="004958B4">
      <w:pPr>
        <w:spacing w:after="120" w:line="360" w:lineRule="auto"/>
        <w:ind w:left="720"/>
        <w:rPr>
          <w:rFonts w:ascii="Calibri" w:eastAsia="Calibri" w:hAnsi="Calibri" w:cs="Calibri"/>
        </w:rPr>
      </w:pPr>
      <w:r w:rsidRPr="00C30081">
        <w:rPr>
          <w:rFonts w:ascii="Calibri" w:eastAsia="Calibri" w:hAnsi="Calibri" w:cs="Calibri"/>
        </w:rPr>
        <w:t xml:space="preserve">Societal Views about Sustainable Wildlife Management and Conservation: A Survey of College Students in China. </w:t>
      </w:r>
      <w:r w:rsidRPr="00C30081">
        <w:rPr>
          <w:rFonts w:ascii="Calibri" w:eastAsia="Calibri" w:hAnsi="Calibri" w:cs="Calibri"/>
          <w:i/>
        </w:rPr>
        <w:t>Animals</w:t>
      </w:r>
      <w:r w:rsidRPr="00C30081">
        <w:rPr>
          <w:rFonts w:ascii="Calibri" w:eastAsia="Calibri" w:hAnsi="Calibri" w:cs="Calibri"/>
        </w:rPr>
        <w:t xml:space="preserve">, </w:t>
      </w:r>
      <w:r w:rsidRPr="00C30081">
        <w:rPr>
          <w:rFonts w:ascii="Calibri" w:eastAsia="Calibri" w:hAnsi="Calibri" w:cs="Calibri"/>
          <w:i/>
        </w:rPr>
        <w:t>10</w:t>
      </w:r>
      <w:r w:rsidRPr="00C30081">
        <w:rPr>
          <w:rFonts w:ascii="Calibri" w:eastAsia="Calibri" w:hAnsi="Calibri" w:cs="Calibri"/>
        </w:rPr>
        <w:t>(10), 1821.</w:t>
      </w:r>
    </w:p>
    <w:p w14:paraId="48B8A2EA" w14:textId="77777777" w:rsidR="0021610F" w:rsidRPr="00C30081" w:rsidRDefault="0021610F" w:rsidP="004958B4">
      <w:pPr>
        <w:spacing w:after="120" w:line="360" w:lineRule="auto"/>
        <w:rPr>
          <w:rFonts w:ascii="Calibri" w:eastAsia="Calibri" w:hAnsi="Calibri" w:cs="Calibri"/>
        </w:rPr>
      </w:pPr>
      <w:r w:rsidRPr="00C30081">
        <w:rPr>
          <w:rFonts w:ascii="Calibri" w:eastAsia="Calibri" w:hAnsi="Calibri" w:cs="Calibri"/>
        </w:rPr>
        <w:t xml:space="preserve">McInerney, D., Lempert, R., Keller, K. (2012). What are robust strategies in the face of uncertain </w:t>
      </w:r>
    </w:p>
    <w:p w14:paraId="6E4ECF1C" w14:textId="77777777" w:rsidR="0021610F" w:rsidRPr="00C30081" w:rsidRDefault="0021610F" w:rsidP="004958B4">
      <w:pPr>
        <w:spacing w:after="120" w:line="360" w:lineRule="auto"/>
        <w:ind w:firstLine="720"/>
        <w:rPr>
          <w:rFonts w:ascii="Calibri" w:eastAsia="Calibri" w:hAnsi="Calibri" w:cs="Calibri"/>
        </w:rPr>
      </w:pPr>
      <w:r w:rsidRPr="00C30081">
        <w:rPr>
          <w:rFonts w:ascii="Calibri" w:eastAsia="Calibri" w:hAnsi="Calibri" w:cs="Calibri"/>
        </w:rPr>
        <w:t xml:space="preserve">climate threshold responses. Climate Change 112, 547–568. </w:t>
      </w:r>
    </w:p>
    <w:p w14:paraId="606C58C9" w14:textId="77777777" w:rsidR="0021610F" w:rsidRPr="00C30081" w:rsidRDefault="0021610F" w:rsidP="004958B4">
      <w:pPr>
        <w:spacing w:after="120" w:line="360" w:lineRule="auto"/>
        <w:rPr>
          <w:rFonts w:ascii="Calibri" w:eastAsia="Calibri" w:hAnsi="Calibri" w:cs="Calibri"/>
        </w:rPr>
      </w:pPr>
      <w:r w:rsidRPr="00C30081">
        <w:rPr>
          <w:rFonts w:ascii="Calibri" w:eastAsia="Calibri" w:hAnsi="Calibri" w:cs="Calibri"/>
        </w:rPr>
        <w:t xml:space="preserve">Pérez, G. I. A., </w:t>
      </w:r>
      <w:proofErr w:type="spellStart"/>
      <w:r w:rsidRPr="00C30081">
        <w:rPr>
          <w:rFonts w:ascii="Calibri" w:eastAsia="Calibri" w:hAnsi="Calibri" w:cs="Calibri"/>
        </w:rPr>
        <w:t>Demissew</w:t>
      </w:r>
      <w:proofErr w:type="spellEnd"/>
      <w:r w:rsidRPr="00C30081">
        <w:rPr>
          <w:rFonts w:ascii="Calibri" w:eastAsia="Calibri" w:hAnsi="Calibri" w:cs="Calibri"/>
        </w:rPr>
        <w:t xml:space="preserve">, S., Salgar, A. M. H., Saw, L. G., </w:t>
      </w:r>
      <w:proofErr w:type="spellStart"/>
      <w:r w:rsidRPr="00C30081">
        <w:rPr>
          <w:rFonts w:ascii="Calibri" w:eastAsia="Calibri" w:hAnsi="Calibri" w:cs="Calibri"/>
        </w:rPr>
        <w:t>Stenseke</w:t>
      </w:r>
      <w:proofErr w:type="spellEnd"/>
      <w:r w:rsidRPr="00C30081">
        <w:rPr>
          <w:rFonts w:ascii="Calibri" w:eastAsia="Calibri" w:hAnsi="Calibri" w:cs="Calibri"/>
        </w:rPr>
        <w:t xml:space="preserve">, M., Taleb, M. S., &amp; Wu, N. </w:t>
      </w:r>
    </w:p>
    <w:p w14:paraId="3796FB59" w14:textId="77777777" w:rsidR="0021610F" w:rsidRPr="00C30081" w:rsidRDefault="0021610F" w:rsidP="004958B4">
      <w:pPr>
        <w:spacing w:after="120" w:line="360" w:lineRule="auto"/>
        <w:ind w:left="720"/>
        <w:rPr>
          <w:rFonts w:ascii="Calibri" w:eastAsia="Calibri" w:hAnsi="Calibri" w:cs="Calibri"/>
        </w:rPr>
      </w:pPr>
      <w:r w:rsidRPr="00C30081">
        <w:rPr>
          <w:rFonts w:ascii="Calibri" w:eastAsia="Calibri" w:hAnsi="Calibri" w:cs="Calibri"/>
        </w:rPr>
        <w:t>(2022). Summary for policymakers of the thematic assessment of the sustainable use of wild species of the Intergovernmental Science-Policy Platform on Biodiversity and Ecosystem Services (IPBES).</w:t>
      </w:r>
    </w:p>
    <w:p w14:paraId="2BEBCB91" w14:textId="06ED3DF8" w:rsidR="005608D4" w:rsidRDefault="0021610F" w:rsidP="004958B4">
      <w:pPr>
        <w:spacing w:after="120" w:line="360" w:lineRule="auto"/>
        <w:rPr>
          <w:rFonts w:ascii="Calibri" w:eastAsia="Calibri" w:hAnsi="Calibri" w:cs="Calibri"/>
          <w:b/>
          <w:color w:val="222222"/>
        </w:rPr>
      </w:pPr>
      <w:r w:rsidRPr="00C30081">
        <w:rPr>
          <w:rFonts w:ascii="Calibri" w:eastAsia="Calibri" w:hAnsi="Calibri" w:cs="Calibri"/>
        </w:rPr>
        <w:t xml:space="preserve">WILDMEAT. (n.d.). “WILDMEAT Library.” </w:t>
      </w:r>
      <w:hyperlink r:id="rId61">
        <w:r w:rsidRPr="00C30081">
          <w:rPr>
            <w:rFonts w:ascii="Calibri" w:eastAsia="Calibri" w:hAnsi="Calibri" w:cs="Calibri"/>
            <w:color w:val="0000FF"/>
            <w:u w:val="single"/>
          </w:rPr>
          <w:t>https://www.wildmeat.org/publications/</w:t>
        </w:r>
      </w:hyperlink>
      <w:r w:rsidRPr="0053143C">
        <w:rPr>
          <w:rFonts w:ascii="Calibri" w:eastAsia="Calibri" w:hAnsi="Calibri" w:cs="Calibri"/>
          <w:b/>
          <w:color w:val="222222"/>
        </w:rPr>
        <w:t xml:space="preserve">. </w:t>
      </w:r>
    </w:p>
    <w:p w14:paraId="5F1F4923" w14:textId="1E1EF9A9" w:rsidR="004958B4" w:rsidRPr="004958B4" w:rsidRDefault="004958B4" w:rsidP="004958B4">
      <w:pPr>
        <w:spacing w:after="120" w:line="360" w:lineRule="auto"/>
        <w:jc w:val="center"/>
        <w:rPr>
          <w:rFonts w:ascii="Calibri" w:eastAsia="Calibri" w:hAnsi="Calibri" w:cs="Calibri"/>
          <w:bCs/>
          <w:sz w:val="24"/>
          <w:szCs w:val="24"/>
        </w:rPr>
      </w:pPr>
      <w:r w:rsidRPr="004958B4">
        <w:rPr>
          <w:rFonts w:ascii="Calibri" w:eastAsia="Calibri" w:hAnsi="Calibri" w:cs="Calibri"/>
          <w:bCs/>
          <w:color w:val="222222"/>
        </w:rPr>
        <w:t>__________</w:t>
      </w:r>
    </w:p>
    <w:sectPr w:rsidR="004958B4" w:rsidRPr="004958B4" w:rsidSect="00793CA3">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ED2CCD" w14:textId="77777777" w:rsidR="00FB1A2F" w:rsidRDefault="00FB1A2F">
      <w:pPr>
        <w:spacing w:line="240" w:lineRule="auto"/>
      </w:pPr>
      <w:r>
        <w:separator/>
      </w:r>
    </w:p>
  </w:endnote>
  <w:endnote w:type="continuationSeparator" w:id="0">
    <w:p w14:paraId="25638F36" w14:textId="77777777" w:rsidR="00FB1A2F" w:rsidRDefault="00FB1A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897180" w14:textId="439A34F4" w:rsidR="00793CA3" w:rsidRPr="005177F9" w:rsidRDefault="005177F9" w:rsidP="005177F9">
    <w:pPr>
      <w:pStyle w:val="Footer"/>
      <w:jc w:val="right"/>
      <w:rPr>
        <w:rFonts w:ascii="Times New Roman" w:hAnsi="Times New Roman" w:cs="Times New Roman"/>
        <w:sz w:val="18"/>
        <w:szCs w:val="18"/>
      </w:rPr>
    </w:pPr>
    <w:sdt>
      <w:sdtPr>
        <w:rPr>
          <w:rFonts w:ascii="Times New Roman" w:hAnsi="Times New Roman" w:cs="Times New Roman"/>
          <w:sz w:val="18"/>
          <w:szCs w:val="18"/>
        </w:rPr>
        <w:id w:val="577255274"/>
        <w:docPartObj>
          <w:docPartGallery w:val="Page Numbers (Top of Page)"/>
          <w:docPartUnique/>
        </w:docPartObj>
      </w:sdtPr>
      <w:sdtContent>
        <w:r w:rsidRPr="005177F9">
          <w:rPr>
            <w:rFonts w:ascii="Times New Roman" w:hAnsi="Times New Roman" w:cs="Times New Roman"/>
            <w:sz w:val="18"/>
            <w:szCs w:val="18"/>
          </w:rPr>
          <w:fldChar w:fldCharType="begin"/>
        </w:r>
        <w:r w:rsidRPr="005177F9">
          <w:rPr>
            <w:rFonts w:ascii="Times New Roman" w:hAnsi="Times New Roman" w:cs="Times New Roman"/>
            <w:sz w:val="18"/>
            <w:szCs w:val="18"/>
          </w:rPr>
          <w:instrText xml:space="preserve"> PAGE </w:instrText>
        </w:r>
        <w:r w:rsidRPr="005177F9">
          <w:rPr>
            <w:rFonts w:ascii="Times New Roman" w:hAnsi="Times New Roman" w:cs="Times New Roman"/>
            <w:sz w:val="18"/>
            <w:szCs w:val="18"/>
          </w:rPr>
          <w:fldChar w:fldCharType="separate"/>
        </w:r>
        <w:r w:rsidRPr="005177F9">
          <w:rPr>
            <w:rFonts w:ascii="Times New Roman" w:hAnsi="Times New Roman" w:cs="Times New Roman"/>
            <w:sz w:val="18"/>
            <w:szCs w:val="18"/>
          </w:rPr>
          <w:t>35</w:t>
        </w:r>
        <w:r w:rsidRPr="005177F9">
          <w:rPr>
            <w:rFonts w:ascii="Times New Roman" w:hAnsi="Times New Roman" w:cs="Times New Roman"/>
            <w:sz w:val="18"/>
            <w:szCs w:val="18"/>
          </w:rPr>
          <w:fldChar w:fldCharType="end"/>
        </w:r>
        <w:r w:rsidRPr="005177F9">
          <w:rPr>
            <w:rFonts w:ascii="Times New Roman" w:hAnsi="Times New Roman" w:cs="Times New Roman"/>
            <w:sz w:val="18"/>
            <w:szCs w:val="18"/>
          </w:rPr>
          <w:t>/</w:t>
        </w:r>
        <w:r w:rsidRPr="005177F9">
          <w:rPr>
            <w:rFonts w:ascii="Times New Roman" w:hAnsi="Times New Roman" w:cs="Times New Roman"/>
            <w:sz w:val="18"/>
            <w:szCs w:val="18"/>
          </w:rPr>
          <w:fldChar w:fldCharType="begin"/>
        </w:r>
        <w:r w:rsidRPr="005177F9">
          <w:rPr>
            <w:rFonts w:ascii="Times New Roman" w:hAnsi="Times New Roman" w:cs="Times New Roman"/>
            <w:sz w:val="18"/>
            <w:szCs w:val="18"/>
          </w:rPr>
          <w:instrText xml:space="preserve"> NUMPAGES  </w:instrText>
        </w:r>
        <w:r w:rsidRPr="005177F9">
          <w:rPr>
            <w:rFonts w:ascii="Times New Roman" w:hAnsi="Times New Roman" w:cs="Times New Roman"/>
            <w:sz w:val="18"/>
            <w:szCs w:val="18"/>
          </w:rPr>
          <w:fldChar w:fldCharType="separate"/>
        </w:r>
        <w:r w:rsidRPr="005177F9">
          <w:rPr>
            <w:rFonts w:ascii="Times New Roman" w:hAnsi="Times New Roman" w:cs="Times New Roman"/>
            <w:sz w:val="18"/>
            <w:szCs w:val="18"/>
          </w:rPr>
          <w:t>38</w:t>
        </w:r>
        <w:r w:rsidRPr="005177F9">
          <w:rPr>
            <w:rFonts w:ascii="Times New Roman" w:hAnsi="Times New Roman" w:cs="Times New Roman"/>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714EB3" w14:textId="10DCC836" w:rsidR="00793CA3" w:rsidRPr="005177F9" w:rsidRDefault="005177F9" w:rsidP="005177F9">
    <w:pPr>
      <w:pStyle w:val="Footer"/>
      <w:rPr>
        <w:rFonts w:ascii="Times New Roman" w:hAnsi="Times New Roman" w:cs="Times New Roman"/>
        <w:sz w:val="18"/>
        <w:szCs w:val="18"/>
      </w:rPr>
    </w:pPr>
    <w:sdt>
      <w:sdtPr>
        <w:rPr>
          <w:rFonts w:ascii="Times New Roman" w:hAnsi="Times New Roman" w:cs="Times New Roman"/>
          <w:sz w:val="18"/>
          <w:szCs w:val="18"/>
        </w:rPr>
        <w:id w:val="401424127"/>
        <w:docPartObj>
          <w:docPartGallery w:val="Page Numbers (Top of Page)"/>
          <w:docPartUnique/>
        </w:docPartObj>
      </w:sdtPr>
      <w:sdtContent>
        <w:r w:rsidRPr="005177F9">
          <w:rPr>
            <w:rFonts w:ascii="Times New Roman" w:hAnsi="Times New Roman" w:cs="Times New Roman"/>
            <w:sz w:val="18"/>
            <w:szCs w:val="18"/>
          </w:rPr>
          <w:fldChar w:fldCharType="begin"/>
        </w:r>
        <w:r w:rsidRPr="005177F9">
          <w:rPr>
            <w:rFonts w:ascii="Times New Roman" w:hAnsi="Times New Roman" w:cs="Times New Roman"/>
            <w:sz w:val="18"/>
            <w:szCs w:val="18"/>
          </w:rPr>
          <w:instrText xml:space="preserve"> PAGE </w:instrText>
        </w:r>
        <w:r w:rsidRPr="005177F9">
          <w:rPr>
            <w:rFonts w:ascii="Times New Roman" w:hAnsi="Times New Roman" w:cs="Times New Roman"/>
            <w:sz w:val="18"/>
            <w:szCs w:val="18"/>
          </w:rPr>
          <w:fldChar w:fldCharType="separate"/>
        </w:r>
        <w:r w:rsidRPr="005177F9">
          <w:rPr>
            <w:rFonts w:ascii="Times New Roman" w:hAnsi="Times New Roman" w:cs="Times New Roman"/>
            <w:sz w:val="18"/>
            <w:szCs w:val="18"/>
          </w:rPr>
          <w:t>35</w:t>
        </w:r>
        <w:r w:rsidRPr="005177F9">
          <w:rPr>
            <w:rFonts w:ascii="Times New Roman" w:hAnsi="Times New Roman" w:cs="Times New Roman"/>
            <w:sz w:val="18"/>
            <w:szCs w:val="18"/>
          </w:rPr>
          <w:fldChar w:fldCharType="end"/>
        </w:r>
        <w:r w:rsidRPr="005177F9">
          <w:rPr>
            <w:rFonts w:ascii="Times New Roman" w:hAnsi="Times New Roman" w:cs="Times New Roman"/>
            <w:sz w:val="18"/>
            <w:szCs w:val="18"/>
          </w:rPr>
          <w:t>/</w:t>
        </w:r>
        <w:r w:rsidRPr="005177F9">
          <w:rPr>
            <w:rFonts w:ascii="Times New Roman" w:hAnsi="Times New Roman" w:cs="Times New Roman"/>
            <w:sz w:val="18"/>
            <w:szCs w:val="18"/>
          </w:rPr>
          <w:fldChar w:fldCharType="begin"/>
        </w:r>
        <w:r w:rsidRPr="005177F9">
          <w:rPr>
            <w:rFonts w:ascii="Times New Roman" w:hAnsi="Times New Roman" w:cs="Times New Roman"/>
            <w:sz w:val="18"/>
            <w:szCs w:val="18"/>
          </w:rPr>
          <w:instrText xml:space="preserve"> NUMPAGES  </w:instrText>
        </w:r>
        <w:r w:rsidRPr="005177F9">
          <w:rPr>
            <w:rFonts w:ascii="Times New Roman" w:hAnsi="Times New Roman" w:cs="Times New Roman"/>
            <w:sz w:val="18"/>
            <w:szCs w:val="18"/>
          </w:rPr>
          <w:fldChar w:fldCharType="separate"/>
        </w:r>
        <w:r w:rsidRPr="005177F9">
          <w:rPr>
            <w:rFonts w:ascii="Times New Roman" w:hAnsi="Times New Roman" w:cs="Times New Roman"/>
            <w:sz w:val="18"/>
            <w:szCs w:val="18"/>
          </w:rPr>
          <w:t>38</w:t>
        </w:r>
        <w:r w:rsidRPr="005177F9">
          <w:rPr>
            <w:rFonts w:ascii="Times New Roman" w:hAnsi="Times New Roman" w:cs="Times New Roman"/>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0B6978" w14:textId="77777777" w:rsidR="00FB1A2F" w:rsidRDefault="00FB1A2F">
      <w:pPr>
        <w:spacing w:line="240" w:lineRule="auto"/>
      </w:pPr>
      <w:r>
        <w:separator/>
      </w:r>
    </w:p>
  </w:footnote>
  <w:footnote w:type="continuationSeparator" w:id="0">
    <w:p w14:paraId="14EAF733" w14:textId="77777777" w:rsidR="00FB1A2F" w:rsidRDefault="00FB1A2F">
      <w:pPr>
        <w:spacing w:line="240" w:lineRule="auto"/>
      </w:pPr>
      <w:r>
        <w:continuationSeparator/>
      </w:r>
    </w:p>
  </w:footnote>
  <w:footnote w:id="1">
    <w:p w14:paraId="7FEF095A" w14:textId="77777777" w:rsidR="00351B74" w:rsidRPr="00A96B21" w:rsidRDefault="00351B74" w:rsidP="00D71FFB">
      <w:pPr>
        <w:pStyle w:val="Footnote"/>
      </w:pPr>
      <w:r>
        <w:rPr>
          <w:rStyle w:val="FootnoteReference"/>
        </w:rPr>
        <w:t>*</w:t>
      </w:r>
      <w:r>
        <w:t xml:space="preserve"> </w:t>
      </w:r>
      <w:r w:rsidRPr="00A96B21">
        <w:t>CBD</w:t>
      </w:r>
      <w:r>
        <w:t>/COP/16/1.</w:t>
      </w:r>
    </w:p>
  </w:footnote>
  <w:footnote w:id="2">
    <w:p w14:paraId="1046C379" w14:textId="2D5B5FA4" w:rsidR="00351B74" w:rsidRPr="00D811C4" w:rsidRDefault="00351B74">
      <w:pPr>
        <w:pStyle w:val="FootnoteText"/>
        <w:rPr>
          <w:rFonts w:ascii="Times New Roman" w:hAnsi="Times New Roman" w:cs="Times New Roman"/>
          <w:sz w:val="18"/>
          <w:szCs w:val="18"/>
        </w:rPr>
      </w:pPr>
      <w:r w:rsidRPr="00D811C4">
        <w:rPr>
          <w:rStyle w:val="FootnoteReference"/>
          <w:rFonts w:ascii="Times New Roman" w:hAnsi="Times New Roman" w:cs="Times New Roman"/>
          <w:sz w:val="18"/>
          <w:szCs w:val="18"/>
        </w:rPr>
        <w:footnoteRef/>
      </w:r>
      <w:r w:rsidRPr="00D811C4">
        <w:rPr>
          <w:rFonts w:ascii="Times New Roman" w:hAnsi="Times New Roman" w:cs="Times New Roman"/>
          <w:sz w:val="18"/>
          <w:szCs w:val="18"/>
        </w:rPr>
        <w:t xml:space="preserve"> The inventory is available here: </w:t>
      </w:r>
      <w:hyperlink r:id="rId1" w:history="1">
        <w:r w:rsidR="00B223C6">
          <w:rPr>
            <w:rStyle w:val="Hyperlink"/>
            <w:rFonts w:ascii="Times New Roman" w:hAnsi="Times New Roman" w:cs="Times New Roman"/>
            <w:sz w:val="18"/>
            <w:szCs w:val="18"/>
          </w:rPr>
          <w:t>cbd.int/doc/notifications/2024/Appendix-B-en.xlsx?_gl=1*bu4uyd*_ga*MTIxNzA1ODQxNS4xNzI0NDk3NTcy*_ga_7S1TPRE7F5*MTcyNTY1NjMxMC44LjEuMTcyNTY1NjM2OC4yLjAuMA</w:t>
        </w:r>
      </w:hyperlink>
      <w:r w:rsidRPr="00D811C4">
        <w:rPr>
          <w:rFonts w:ascii="Times New Roman" w:hAnsi="Times New Roman" w:cs="Times New Roman"/>
          <w:sz w:val="18"/>
          <w:szCs w:val="18"/>
        </w:rPr>
        <w:t>.</w:t>
      </w:r>
    </w:p>
  </w:footnote>
  <w:footnote w:id="3">
    <w:p w14:paraId="05C5C384" w14:textId="77777777" w:rsidR="00351B74" w:rsidRPr="00D811C4" w:rsidRDefault="00351B74">
      <w:pPr>
        <w:pStyle w:val="FootnoteText"/>
        <w:rPr>
          <w:rFonts w:ascii="Times New Roman" w:hAnsi="Times New Roman" w:cs="Times New Roman"/>
          <w:sz w:val="18"/>
          <w:szCs w:val="18"/>
          <w:lang w:val="en-CA"/>
        </w:rPr>
      </w:pPr>
      <w:r w:rsidRPr="00D811C4">
        <w:rPr>
          <w:rStyle w:val="FootnoteReference"/>
          <w:rFonts w:ascii="Times New Roman" w:hAnsi="Times New Roman" w:cs="Times New Roman"/>
          <w:sz w:val="18"/>
          <w:szCs w:val="18"/>
        </w:rPr>
        <w:footnoteRef/>
      </w:r>
      <w:r w:rsidRPr="00D811C4">
        <w:rPr>
          <w:rFonts w:ascii="Times New Roman" w:hAnsi="Times New Roman" w:cs="Times New Roman"/>
          <w:sz w:val="18"/>
          <w:szCs w:val="18"/>
        </w:rPr>
        <w:t xml:space="preserve"> Submission of views and information on existing tools and guidance that can support the implementation of the Kunming-Montreal Global Biodiversity Framework.</w:t>
      </w:r>
    </w:p>
  </w:footnote>
  <w:footnote w:id="4">
    <w:p w14:paraId="0EEA482B" w14:textId="77777777" w:rsidR="00351B74" w:rsidRPr="008F6F1D" w:rsidRDefault="00351B74">
      <w:pPr>
        <w:pStyle w:val="FootnoteText"/>
        <w:rPr>
          <w:lang w:val="en-CA"/>
        </w:rPr>
      </w:pPr>
      <w:r w:rsidRPr="00D811C4">
        <w:rPr>
          <w:rStyle w:val="FootnoteReference"/>
          <w:rFonts w:ascii="Times New Roman" w:hAnsi="Times New Roman" w:cs="Times New Roman"/>
          <w:sz w:val="18"/>
          <w:szCs w:val="18"/>
        </w:rPr>
        <w:footnoteRef/>
      </w:r>
      <w:r w:rsidRPr="00D811C4">
        <w:rPr>
          <w:rFonts w:ascii="Times New Roman" w:hAnsi="Times New Roman" w:cs="Times New Roman"/>
          <w:sz w:val="18"/>
          <w:szCs w:val="18"/>
        </w:rPr>
        <w:t xml:space="preserve"> Submission of information on best practices for sustainable wildlife management and views on areas that require complementary guidance.</w:t>
      </w:r>
    </w:p>
  </w:footnote>
  <w:footnote w:id="5">
    <w:p w14:paraId="734AF33B" w14:textId="1D74B402" w:rsidR="004F2910" w:rsidRDefault="004F2910" w:rsidP="004F2910">
      <w:pPr>
        <w:pBdr>
          <w:top w:val="nil"/>
          <w:left w:val="nil"/>
          <w:bottom w:val="nil"/>
          <w:right w:val="nil"/>
          <w:between w:val="nil"/>
        </w:pBdr>
        <w:spacing w:line="240" w:lineRule="auto"/>
        <w:rPr>
          <w:rFonts w:ascii="Calibri" w:eastAsia="Calibri" w:hAnsi="Calibri" w:cs="Calibri"/>
          <w:color w:val="000000"/>
          <w:sz w:val="20"/>
          <w:szCs w:val="20"/>
        </w:rPr>
      </w:pPr>
      <w:r>
        <w:rPr>
          <w:vertAlign w:val="superscript"/>
        </w:rPr>
        <w:footnoteRef/>
      </w:r>
      <w:r>
        <w:rPr>
          <w:rFonts w:ascii="Calibri" w:eastAsia="Calibri" w:hAnsi="Calibri" w:cs="Calibri"/>
          <w:color w:val="000000"/>
          <w:sz w:val="20"/>
          <w:szCs w:val="20"/>
        </w:rPr>
        <w:t xml:space="preserve"> It should be, again, highlighted that CPW agrees that the resources provided </w:t>
      </w:r>
      <w:r w:rsidR="00D472D1">
        <w:rPr>
          <w:rFonts w:ascii="Calibri" w:eastAsia="Calibri" w:hAnsi="Calibri" w:cs="Calibri"/>
          <w:color w:val="000000"/>
          <w:sz w:val="20"/>
          <w:szCs w:val="20"/>
        </w:rPr>
        <w:t>to this process by MEAs and competent intergovernmental organizations</w:t>
      </w:r>
      <w:r w:rsidR="00A47FEA">
        <w:rPr>
          <w:rFonts w:ascii="Calibri" w:eastAsia="Calibri" w:hAnsi="Calibri" w:cs="Calibri"/>
          <w:color w:val="000000"/>
          <w:sz w:val="20"/>
          <w:szCs w:val="20"/>
        </w:rPr>
        <w:t xml:space="preserve"> which are relevant to CPW’s mandate and scope</w:t>
      </w:r>
      <w:r>
        <w:rPr>
          <w:rFonts w:ascii="Calibri" w:eastAsia="Calibri" w:hAnsi="Calibri" w:cs="Calibri"/>
          <w:color w:val="000000"/>
          <w:sz w:val="20"/>
          <w:szCs w:val="20"/>
        </w:rPr>
        <w:t xml:space="preserve">, i.e., the resources in the </w:t>
      </w:r>
      <w:r w:rsidR="00A47FEA">
        <w:rPr>
          <w:rFonts w:ascii="Calibri" w:eastAsia="Calibri" w:hAnsi="Calibri" w:cs="Calibri"/>
          <w:color w:val="000000"/>
          <w:sz w:val="20"/>
          <w:szCs w:val="20"/>
        </w:rPr>
        <w:t>Appendix B</w:t>
      </w:r>
      <w:r>
        <w:rPr>
          <w:rFonts w:ascii="Calibri" w:eastAsia="Calibri" w:hAnsi="Calibri" w:cs="Calibri"/>
          <w:color w:val="000000"/>
          <w:sz w:val="20"/>
          <w:szCs w:val="20"/>
        </w:rPr>
        <w:t>, do not constitute the full suite of applicable, available resources.</w:t>
      </w:r>
    </w:p>
  </w:footnote>
  <w:footnote w:id="6">
    <w:p w14:paraId="42FBEED0" w14:textId="77777777" w:rsidR="0021610F" w:rsidRPr="00E5776B" w:rsidRDefault="0021610F" w:rsidP="0021610F">
      <w:pPr>
        <w:pStyle w:val="FootnoteText"/>
        <w:rPr>
          <w:lang w:val="en-CA"/>
        </w:rPr>
      </w:pPr>
      <w:r>
        <w:rPr>
          <w:rStyle w:val="FootnoteReference"/>
        </w:rPr>
        <w:footnoteRef/>
      </w:r>
      <w:r>
        <w:t xml:space="preserve"> </w:t>
      </w:r>
      <w:r>
        <w:rPr>
          <w:rFonts w:asciiTheme="majorHAnsi" w:eastAsia="Calibri" w:hAnsiTheme="majorHAnsi" w:cstheme="majorHAnsi"/>
          <w:b/>
          <w:bCs/>
          <w:i/>
          <w:iCs/>
          <w:color w:val="222222"/>
        </w:rPr>
        <w:t xml:space="preserve">Demonstrating the relevance of gaps in SWM guidance within the mandate and scope of the CPW to the CBD </w:t>
      </w:r>
      <w:r w:rsidRPr="00A47FEA">
        <w:rPr>
          <w:rFonts w:asciiTheme="majorHAnsi" w:eastAsia="Calibri" w:hAnsiTheme="majorHAnsi" w:cstheme="majorHAnsi"/>
          <w:b/>
          <w:bCs/>
          <w:i/>
          <w:iCs/>
          <w:color w:val="222222"/>
        </w:rPr>
        <w:t>in line with the mandate of the Convention and the goals and targets of the Kunming-Montreal Global Biodiversity Framework (KMGBF)</w:t>
      </w:r>
      <w:r>
        <w:rPr>
          <w:rFonts w:asciiTheme="majorHAnsi" w:eastAsia="Calibri" w:hAnsiTheme="majorHAnsi" w:cstheme="majorHAnsi"/>
          <w:b/>
          <w:bCs/>
          <w:i/>
          <w:iCs/>
          <w:color w:val="2222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3A4658" w14:textId="3AB37E92" w:rsidR="00793CA3" w:rsidRPr="00793CA3" w:rsidRDefault="00793CA3" w:rsidP="00793CA3">
    <w:pPr>
      <w:pStyle w:val="Header"/>
      <w:pBdr>
        <w:bottom w:val="single" w:sz="8" w:space="1" w:color="auto"/>
      </w:pBdr>
      <w:jc w:val="right"/>
      <w:rPr>
        <w:rFonts w:ascii="Times New Roman" w:hAnsi="Times New Roman" w:cs="Times New Roman"/>
        <w:sz w:val="20"/>
        <w:szCs w:val="20"/>
        <w:lang w:val="en-US"/>
      </w:rPr>
    </w:pPr>
    <w:r w:rsidRPr="00793CA3">
      <w:rPr>
        <w:rFonts w:ascii="Times New Roman" w:hAnsi="Times New Roman" w:cs="Times New Roman"/>
        <w:sz w:val="20"/>
        <w:szCs w:val="20"/>
        <w:lang w:val="en-US"/>
      </w:rPr>
      <w:t>CBD/COP/16/INF/6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754AC6" w14:textId="37AC5EC5" w:rsidR="00793CA3" w:rsidRPr="00793CA3" w:rsidRDefault="00793CA3" w:rsidP="00793CA3">
    <w:pPr>
      <w:pStyle w:val="Header"/>
      <w:pBdr>
        <w:bottom w:val="single" w:sz="8" w:space="1" w:color="auto"/>
      </w:pBdr>
      <w:rPr>
        <w:rFonts w:ascii="Times New Roman" w:hAnsi="Times New Roman" w:cs="Times New Roman"/>
        <w:sz w:val="20"/>
        <w:szCs w:val="20"/>
        <w:lang w:val="en-US"/>
      </w:rPr>
    </w:pPr>
    <w:r w:rsidRPr="00793CA3">
      <w:rPr>
        <w:rFonts w:ascii="Times New Roman" w:hAnsi="Times New Roman" w:cs="Times New Roman"/>
        <w:sz w:val="20"/>
        <w:szCs w:val="20"/>
        <w:lang w:val="en-US"/>
      </w:rPr>
      <w:t>CBD/COP/16/INF/6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0610C"/>
    <w:multiLevelType w:val="hybridMultilevel"/>
    <w:tmpl w:val="86B449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B48536C"/>
    <w:multiLevelType w:val="multilevel"/>
    <w:tmpl w:val="16227E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56DA2F8B"/>
    <w:multiLevelType w:val="hybridMultilevel"/>
    <w:tmpl w:val="3A52CA26"/>
    <w:lvl w:ilvl="0" w:tplc="1009000F">
      <w:start w:val="1"/>
      <w:numFmt w:val="decimal"/>
      <w:lvlText w:val="%1."/>
      <w:lvlJc w:val="left"/>
      <w:pPr>
        <w:ind w:left="1077" w:hanging="360"/>
      </w:pPr>
    </w:lvl>
    <w:lvl w:ilvl="1" w:tplc="10090019" w:tentative="1">
      <w:start w:val="1"/>
      <w:numFmt w:val="lowerLetter"/>
      <w:lvlText w:val="%2."/>
      <w:lvlJc w:val="left"/>
      <w:pPr>
        <w:ind w:left="1797" w:hanging="360"/>
      </w:pPr>
    </w:lvl>
    <w:lvl w:ilvl="2" w:tplc="1009001B" w:tentative="1">
      <w:start w:val="1"/>
      <w:numFmt w:val="lowerRoman"/>
      <w:lvlText w:val="%3."/>
      <w:lvlJc w:val="right"/>
      <w:pPr>
        <w:ind w:left="2517" w:hanging="180"/>
      </w:pPr>
    </w:lvl>
    <w:lvl w:ilvl="3" w:tplc="1009000F" w:tentative="1">
      <w:start w:val="1"/>
      <w:numFmt w:val="decimal"/>
      <w:lvlText w:val="%4."/>
      <w:lvlJc w:val="left"/>
      <w:pPr>
        <w:ind w:left="3237" w:hanging="360"/>
      </w:pPr>
    </w:lvl>
    <w:lvl w:ilvl="4" w:tplc="10090019" w:tentative="1">
      <w:start w:val="1"/>
      <w:numFmt w:val="lowerLetter"/>
      <w:lvlText w:val="%5."/>
      <w:lvlJc w:val="left"/>
      <w:pPr>
        <w:ind w:left="3957" w:hanging="360"/>
      </w:pPr>
    </w:lvl>
    <w:lvl w:ilvl="5" w:tplc="1009001B" w:tentative="1">
      <w:start w:val="1"/>
      <w:numFmt w:val="lowerRoman"/>
      <w:lvlText w:val="%6."/>
      <w:lvlJc w:val="right"/>
      <w:pPr>
        <w:ind w:left="4677" w:hanging="180"/>
      </w:pPr>
    </w:lvl>
    <w:lvl w:ilvl="6" w:tplc="1009000F" w:tentative="1">
      <w:start w:val="1"/>
      <w:numFmt w:val="decimal"/>
      <w:lvlText w:val="%7."/>
      <w:lvlJc w:val="left"/>
      <w:pPr>
        <w:ind w:left="5397" w:hanging="360"/>
      </w:pPr>
    </w:lvl>
    <w:lvl w:ilvl="7" w:tplc="10090019" w:tentative="1">
      <w:start w:val="1"/>
      <w:numFmt w:val="lowerLetter"/>
      <w:lvlText w:val="%8."/>
      <w:lvlJc w:val="left"/>
      <w:pPr>
        <w:ind w:left="6117" w:hanging="360"/>
      </w:pPr>
    </w:lvl>
    <w:lvl w:ilvl="8" w:tplc="1009001B" w:tentative="1">
      <w:start w:val="1"/>
      <w:numFmt w:val="lowerRoman"/>
      <w:lvlText w:val="%9."/>
      <w:lvlJc w:val="right"/>
      <w:pPr>
        <w:ind w:left="6837" w:hanging="180"/>
      </w:pPr>
    </w:lvl>
  </w:abstractNum>
  <w:abstractNum w:abstractNumId="4" w15:restartNumberingAfterBreak="0">
    <w:nsid w:val="5A5D6D41"/>
    <w:multiLevelType w:val="hybridMultilevel"/>
    <w:tmpl w:val="2FD8C886"/>
    <w:lvl w:ilvl="0" w:tplc="1009000F">
      <w:start w:val="1"/>
      <w:numFmt w:val="decimal"/>
      <w:lvlText w:val="%1."/>
      <w:lvlJc w:val="left"/>
      <w:pPr>
        <w:ind w:left="1125" w:hanging="360"/>
      </w:pPr>
    </w:lvl>
    <w:lvl w:ilvl="1" w:tplc="10090019" w:tentative="1">
      <w:start w:val="1"/>
      <w:numFmt w:val="lowerLetter"/>
      <w:lvlText w:val="%2."/>
      <w:lvlJc w:val="left"/>
      <w:pPr>
        <w:ind w:left="1845" w:hanging="360"/>
      </w:pPr>
    </w:lvl>
    <w:lvl w:ilvl="2" w:tplc="1009001B" w:tentative="1">
      <w:start w:val="1"/>
      <w:numFmt w:val="lowerRoman"/>
      <w:lvlText w:val="%3."/>
      <w:lvlJc w:val="right"/>
      <w:pPr>
        <w:ind w:left="2565" w:hanging="180"/>
      </w:pPr>
    </w:lvl>
    <w:lvl w:ilvl="3" w:tplc="1009000F" w:tentative="1">
      <w:start w:val="1"/>
      <w:numFmt w:val="decimal"/>
      <w:lvlText w:val="%4."/>
      <w:lvlJc w:val="left"/>
      <w:pPr>
        <w:ind w:left="3285" w:hanging="360"/>
      </w:pPr>
    </w:lvl>
    <w:lvl w:ilvl="4" w:tplc="10090019" w:tentative="1">
      <w:start w:val="1"/>
      <w:numFmt w:val="lowerLetter"/>
      <w:lvlText w:val="%5."/>
      <w:lvlJc w:val="left"/>
      <w:pPr>
        <w:ind w:left="4005" w:hanging="360"/>
      </w:pPr>
    </w:lvl>
    <w:lvl w:ilvl="5" w:tplc="1009001B" w:tentative="1">
      <w:start w:val="1"/>
      <w:numFmt w:val="lowerRoman"/>
      <w:lvlText w:val="%6."/>
      <w:lvlJc w:val="right"/>
      <w:pPr>
        <w:ind w:left="4725" w:hanging="180"/>
      </w:pPr>
    </w:lvl>
    <w:lvl w:ilvl="6" w:tplc="1009000F" w:tentative="1">
      <w:start w:val="1"/>
      <w:numFmt w:val="decimal"/>
      <w:lvlText w:val="%7."/>
      <w:lvlJc w:val="left"/>
      <w:pPr>
        <w:ind w:left="5445" w:hanging="360"/>
      </w:pPr>
    </w:lvl>
    <w:lvl w:ilvl="7" w:tplc="10090019" w:tentative="1">
      <w:start w:val="1"/>
      <w:numFmt w:val="lowerLetter"/>
      <w:lvlText w:val="%8."/>
      <w:lvlJc w:val="left"/>
      <w:pPr>
        <w:ind w:left="6165" w:hanging="360"/>
      </w:pPr>
    </w:lvl>
    <w:lvl w:ilvl="8" w:tplc="1009001B" w:tentative="1">
      <w:start w:val="1"/>
      <w:numFmt w:val="lowerRoman"/>
      <w:lvlText w:val="%9."/>
      <w:lvlJc w:val="right"/>
      <w:pPr>
        <w:ind w:left="6885" w:hanging="180"/>
      </w:pPr>
    </w:lvl>
  </w:abstractNum>
  <w:abstractNum w:abstractNumId="5" w15:restartNumberingAfterBreak="0">
    <w:nsid w:val="5D624739"/>
    <w:multiLevelType w:val="multilevel"/>
    <w:tmpl w:val="21FC0F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D9B5986"/>
    <w:multiLevelType w:val="multilevel"/>
    <w:tmpl w:val="47AE47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02E7D5E"/>
    <w:multiLevelType w:val="multilevel"/>
    <w:tmpl w:val="C102ED04"/>
    <w:lvl w:ilvl="0">
      <w:start w:val="1"/>
      <w:numFmt w:val="upperLetter"/>
      <w:lvlText w:val="%1."/>
      <w:lvlJc w:val="left"/>
      <w:pPr>
        <w:ind w:left="2829" w:hanging="360"/>
      </w:pPr>
    </w:lvl>
    <w:lvl w:ilvl="1">
      <w:start w:val="1"/>
      <w:numFmt w:val="lowerLetter"/>
      <w:lvlText w:val="%2."/>
      <w:lvlJc w:val="left"/>
      <w:pPr>
        <w:ind w:left="3549" w:hanging="360"/>
      </w:pPr>
    </w:lvl>
    <w:lvl w:ilvl="2">
      <w:start w:val="1"/>
      <w:numFmt w:val="lowerRoman"/>
      <w:lvlText w:val="%3."/>
      <w:lvlJc w:val="right"/>
      <w:pPr>
        <w:ind w:left="4269" w:hanging="180"/>
      </w:pPr>
    </w:lvl>
    <w:lvl w:ilvl="3">
      <w:start w:val="1"/>
      <w:numFmt w:val="decimal"/>
      <w:lvlText w:val="%4."/>
      <w:lvlJc w:val="left"/>
      <w:pPr>
        <w:ind w:left="4989" w:hanging="360"/>
      </w:pPr>
    </w:lvl>
    <w:lvl w:ilvl="4">
      <w:start w:val="1"/>
      <w:numFmt w:val="lowerLetter"/>
      <w:lvlText w:val="%5."/>
      <w:lvlJc w:val="left"/>
      <w:pPr>
        <w:ind w:left="5709" w:hanging="360"/>
      </w:pPr>
    </w:lvl>
    <w:lvl w:ilvl="5">
      <w:start w:val="1"/>
      <w:numFmt w:val="lowerRoman"/>
      <w:lvlText w:val="%6."/>
      <w:lvlJc w:val="right"/>
      <w:pPr>
        <w:ind w:left="6429" w:hanging="180"/>
      </w:pPr>
    </w:lvl>
    <w:lvl w:ilvl="6">
      <w:start w:val="1"/>
      <w:numFmt w:val="decimal"/>
      <w:lvlText w:val="%7."/>
      <w:lvlJc w:val="left"/>
      <w:pPr>
        <w:ind w:left="7149" w:hanging="360"/>
      </w:pPr>
    </w:lvl>
    <w:lvl w:ilvl="7">
      <w:start w:val="1"/>
      <w:numFmt w:val="lowerLetter"/>
      <w:lvlText w:val="%8."/>
      <w:lvlJc w:val="left"/>
      <w:pPr>
        <w:ind w:left="7869" w:hanging="360"/>
      </w:pPr>
    </w:lvl>
    <w:lvl w:ilvl="8">
      <w:start w:val="1"/>
      <w:numFmt w:val="lowerRoman"/>
      <w:lvlText w:val="%9."/>
      <w:lvlJc w:val="right"/>
      <w:pPr>
        <w:ind w:left="8589" w:hanging="180"/>
      </w:pPr>
    </w:lvl>
  </w:abstractNum>
  <w:abstractNum w:abstractNumId="8" w15:restartNumberingAfterBreak="0">
    <w:nsid w:val="6DD01028"/>
    <w:multiLevelType w:val="multilevel"/>
    <w:tmpl w:val="EAEAC6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66C546B"/>
    <w:multiLevelType w:val="multilevel"/>
    <w:tmpl w:val="A5FA0B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25879768">
    <w:abstractNumId w:val="8"/>
  </w:num>
  <w:num w:numId="2" w16cid:durableId="416025104">
    <w:abstractNumId w:val="7"/>
  </w:num>
  <w:num w:numId="3" w16cid:durableId="1549997421">
    <w:abstractNumId w:val="5"/>
  </w:num>
  <w:num w:numId="4" w16cid:durableId="1482038688">
    <w:abstractNumId w:val="9"/>
  </w:num>
  <w:num w:numId="5" w16cid:durableId="1291010233">
    <w:abstractNumId w:val="6"/>
  </w:num>
  <w:num w:numId="6" w16cid:durableId="2048262220">
    <w:abstractNumId w:val="1"/>
  </w:num>
  <w:num w:numId="7" w16cid:durableId="1051149835">
    <w:abstractNumId w:val="4"/>
  </w:num>
  <w:num w:numId="8" w16cid:durableId="1773553623">
    <w:abstractNumId w:val="3"/>
  </w:num>
  <w:num w:numId="9" w16cid:durableId="362024229">
    <w:abstractNumId w:val="0"/>
  </w:num>
  <w:num w:numId="10" w16cid:durableId="3596648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715"/>
    <w:rsid w:val="00001B37"/>
    <w:rsid w:val="00012539"/>
    <w:rsid w:val="000150BC"/>
    <w:rsid w:val="000229E2"/>
    <w:rsid w:val="0002463D"/>
    <w:rsid w:val="00027816"/>
    <w:rsid w:val="000500C1"/>
    <w:rsid w:val="000644C2"/>
    <w:rsid w:val="00065E91"/>
    <w:rsid w:val="00095558"/>
    <w:rsid w:val="000A1506"/>
    <w:rsid w:val="000A1A23"/>
    <w:rsid w:val="000B12DA"/>
    <w:rsid w:val="000E4E85"/>
    <w:rsid w:val="000F2CEF"/>
    <w:rsid w:val="001048F8"/>
    <w:rsid w:val="001058C6"/>
    <w:rsid w:val="00105DC2"/>
    <w:rsid w:val="0013789B"/>
    <w:rsid w:val="0017028F"/>
    <w:rsid w:val="00173172"/>
    <w:rsid w:val="00184A40"/>
    <w:rsid w:val="001857CF"/>
    <w:rsid w:val="00186B25"/>
    <w:rsid w:val="001C6812"/>
    <w:rsid w:val="001F706B"/>
    <w:rsid w:val="00206FC9"/>
    <w:rsid w:val="0021610F"/>
    <w:rsid w:val="00232121"/>
    <w:rsid w:val="00256644"/>
    <w:rsid w:val="002728F8"/>
    <w:rsid w:val="00284BE1"/>
    <w:rsid w:val="002B5416"/>
    <w:rsid w:val="002C5E86"/>
    <w:rsid w:val="002E1EB0"/>
    <w:rsid w:val="002F51E4"/>
    <w:rsid w:val="00312948"/>
    <w:rsid w:val="00317027"/>
    <w:rsid w:val="00351B74"/>
    <w:rsid w:val="0035738D"/>
    <w:rsid w:val="003577C5"/>
    <w:rsid w:val="00357DA0"/>
    <w:rsid w:val="0036281F"/>
    <w:rsid w:val="003762A5"/>
    <w:rsid w:val="00391F2D"/>
    <w:rsid w:val="003B6715"/>
    <w:rsid w:val="003D496A"/>
    <w:rsid w:val="0040038D"/>
    <w:rsid w:val="004146F8"/>
    <w:rsid w:val="00430777"/>
    <w:rsid w:val="00431CED"/>
    <w:rsid w:val="00442D6A"/>
    <w:rsid w:val="00443395"/>
    <w:rsid w:val="0045155D"/>
    <w:rsid w:val="0047179E"/>
    <w:rsid w:val="00481C14"/>
    <w:rsid w:val="0048753D"/>
    <w:rsid w:val="0049442B"/>
    <w:rsid w:val="004958B4"/>
    <w:rsid w:val="004A0508"/>
    <w:rsid w:val="004A0EAD"/>
    <w:rsid w:val="004A7891"/>
    <w:rsid w:val="004C7868"/>
    <w:rsid w:val="004D0711"/>
    <w:rsid w:val="004F2910"/>
    <w:rsid w:val="005009FF"/>
    <w:rsid w:val="005153F0"/>
    <w:rsid w:val="005177F9"/>
    <w:rsid w:val="00525A7F"/>
    <w:rsid w:val="0053143C"/>
    <w:rsid w:val="0055592C"/>
    <w:rsid w:val="005608D4"/>
    <w:rsid w:val="0056298D"/>
    <w:rsid w:val="00573968"/>
    <w:rsid w:val="00586299"/>
    <w:rsid w:val="00590503"/>
    <w:rsid w:val="00592EE6"/>
    <w:rsid w:val="00597297"/>
    <w:rsid w:val="005B66C2"/>
    <w:rsid w:val="005D0F02"/>
    <w:rsid w:val="005E0865"/>
    <w:rsid w:val="005E44ED"/>
    <w:rsid w:val="005F2B25"/>
    <w:rsid w:val="005F3730"/>
    <w:rsid w:val="0063091C"/>
    <w:rsid w:val="00633EE6"/>
    <w:rsid w:val="00656E04"/>
    <w:rsid w:val="00680580"/>
    <w:rsid w:val="006817B7"/>
    <w:rsid w:val="006821DA"/>
    <w:rsid w:val="0069153C"/>
    <w:rsid w:val="00692FFF"/>
    <w:rsid w:val="0069478A"/>
    <w:rsid w:val="00696E19"/>
    <w:rsid w:val="006A2953"/>
    <w:rsid w:val="006A6D52"/>
    <w:rsid w:val="006C1FB6"/>
    <w:rsid w:val="006F5DB4"/>
    <w:rsid w:val="006F6E9E"/>
    <w:rsid w:val="00710502"/>
    <w:rsid w:val="00712CD0"/>
    <w:rsid w:val="00714752"/>
    <w:rsid w:val="00774FEF"/>
    <w:rsid w:val="00781888"/>
    <w:rsid w:val="00793CA3"/>
    <w:rsid w:val="007A6467"/>
    <w:rsid w:val="007D502B"/>
    <w:rsid w:val="007E0A21"/>
    <w:rsid w:val="007F137D"/>
    <w:rsid w:val="00805C12"/>
    <w:rsid w:val="0080600F"/>
    <w:rsid w:val="00856D9B"/>
    <w:rsid w:val="0087619F"/>
    <w:rsid w:val="0088788F"/>
    <w:rsid w:val="008A6DBB"/>
    <w:rsid w:val="008C1302"/>
    <w:rsid w:val="008C268C"/>
    <w:rsid w:val="008C74ED"/>
    <w:rsid w:val="008D4D20"/>
    <w:rsid w:val="008D58B8"/>
    <w:rsid w:val="00906979"/>
    <w:rsid w:val="0093372F"/>
    <w:rsid w:val="009432A0"/>
    <w:rsid w:val="009B1D3E"/>
    <w:rsid w:val="009C29AF"/>
    <w:rsid w:val="009C6416"/>
    <w:rsid w:val="009D1685"/>
    <w:rsid w:val="009D579C"/>
    <w:rsid w:val="00A01C34"/>
    <w:rsid w:val="00A05790"/>
    <w:rsid w:val="00A34514"/>
    <w:rsid w:val="00A466D0"/>
    <w:rsid w:val="00A47FEA"/>
    <w:rsid w:val="00A6006B"/>
    <w:rsid w:val="00A704DB"/>
    <w:rsid w:val="00A722E3"/>
    <w:rsid w:val="00A7570E"/>
    <w:rsid w:val="00A8526E"/>
    <w:rsid w:val="00AB5B26"/>
    <w:rsid w:val="00AB7AA4"/>
    <w:rsid w:val="00AC16C6"/>
    <w:rsid w:val="00AE36E2"/>
    <w:rsid w:val="00B135DD"/>
    <w:rsid w:val="00B223C6"/>
    <w:rsid w:val="00B25421"/>
    <w:rsid w:val="00B415FB"/>
    <w:rsid w:val="00B57426"/>
    <w:rsid w:val="00B650AB"/>
    <w:rsid w:val="00B74D87"/>
    <w:rsid w:val="00B819F2"/>
    <w:rsid w:val="00B835C0"/>
    <w:rsid w:val="00B91AE3"/>
    <w:rsid w:val="00BC65ED"/>
    <w:rsid w:val="00BD6F67"/>
    <w:rsid w:val="00BE41C3"/>
    <w:rsid w:val="00BE76E8"/>
    <w:rsid w:val="00BF117A"/>
    <w:rsid w:val="00BF3EAE"/>
    <w:rsid w:val="00BF7910"/>
    <w:rsid w:val="00C04F8F"/>
    <w:rsid w:val="00C10777"/>
    <w:rsid w:val="00C12C89"/>
    <w:rsid w:val="00C30081"/>
    <w:rsid w:val="00C3551A"/>
    <w:rsid w:val="00C47FAC"/>
    <w:rsid w:val="00C71B03"/>
    <w:rsid w:val="00C80971"/>
    <w:rsid w:val="00CA3D20"/>
    <w:rsid w:val="00CB01F4"/>
    <w:rsid w:val="00CB2EEB"/>
    <w:rsid w:val="00CB510B"/>
    <w:rsid w:val="00CE62EA"/>
    <w:rsid w:val="00CF02F7"/>
    <w:rsid w:val="00CF562A"/>
    <w:rsid w:val="00D16947"/>
    <w:rsid w:val="00D41A89"/>
    <w:rsid w:val="00D472D1"/>
    <w:rsid w:val="00D811C4"/>
    <w:rsid w:val="00D9407C"/>
    <w:rsid w:val="00D97252"/>
    <w:rsid w:val="00DA5B51"/>
    <w:rsid w:val="00DB1FF2"/>
    <w:rsid w:val="00DB29E3"/>
    <w:rsid w:val="00DB79FE"/>
    <w:rsid w:val="00DD69D0"/>
    <w:rsid w:val="00DE0756"/>
    <w:rsid w:val="00E01E12"/>
    <w:rsid w:val="00E06D56"/>
    <w:rsid w:val="00E15A40"/>
    <w:rsid w:val="00E16F7D"/>
    <w:rsid w:val="00E17733"/>
    <w:rsid w:val="00E43DF6"/>
    <w:rsid w:val="00E45CAD"/>
    <w:rsid w:val="00E576A1"/>
    <w:rsid w:val="00E5776B"/>
    <w:rsid w:val="00E7368C"/>
    <w:rsid w:val="00E73B04"/>
    <w:rsid w:val="00EB1D03"/>
    <w:rsid w:val="00EE7013"/>
    <w:rsid w:val="00EF4F3F"/>
    <w:rsid w:val="00EF7A46"/>
    <w:rsid w:val="00F02E23"/>
    <w:rsid w:val="00F044B5"/>
    <w:rsid w:val="00F1521C"/>
    <w:rsid w:val="00F201F6"/>
    <w:rsid w:val="00F24ACF"/>
    <w:rsid w:val="00F4664F"/>
    <w:rsid w:val="00F80E17"/>
    <w:rsid w:val="00F90CAF"/>
    <w:rsid w:val="00F93635"/>
    <w:rsid w:val="00FA63A4"/>
    <w:rsid w:val="00FB1A2F"/>
    <w:rsid w:val="00FC1194"/>
    <w:rsid w:val="00FD4CE6"/>
    <w:rsid w:val="00FD65A6"/>
    <w:rsid w:val="00FE1F87"/>
    <w:rsid w:val="00FE30A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D9FD19"/>
  <w15:docId w15:val="{CE848A40-9352-4578-877A-4BE7672E9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25A7F"/>
    <w:rPr>
      <w:b/>
      <w:bCs/>
    </w:rPr>
  </w:style>
  <w:style w:type="character" w:customStyle="1" w:styleId="CommentSubjectChar">
    <w:name w:val="Comment Subject Char"/>
    <w:basedOn w:val="CommentTextChar"/>
    <w:link w:val="CommentSubject"/>
    <w:uiPriority w:val="99"/>
    <w:semiHidden/>
    <w:rsid w:val="00525A7F"/>
    <w:rPr>
      <w:b/>
      <w:bCs/>
      <w:sz w:val="20"/>
      <w:szCs w:val="20"/>
    </w:rPr>
  </w:style>
  <w:style w:type="paragraph" w:styleId="FootnoteText">
    <w:name w:val="footnote text"/>
    <w:basedOn w:val="Normal"/>
    <w:link w:val="FootnoteTextChar"/>
    <w:uiPriority w:val="99"/>
    <w:semiHidden/>
    <w:unhideWhenUsed/>
    <w:rsid w:val="00525A7F"/>
    <w:pPr>
      <w:spacing w:line="240" w:lineRule="auto"/>
    </w:pPr>
    <w:rPr>
      <w:sz w:val="20"/>
      <w:szCs w:val="20"/>
    </w:rPr>
  </w:style>
  <w:style w:type="character" w:customStyle="1" w:styleId="FootnoteTextChar">
    <w:name w:val="Footnote Text Char"/>
    <w:basedOn w:val="DefaultParagraphFont"/>
    <w:link w:val="FootnoteText"/>
    <w:uiPriority w:val="99"/>
    <w:semiHidden/>
    <w:rsid w:val="00525A7F"/>
    <w:rPr>
      <w:sz w:val="20"/>
      <w:szCs w:val="20"/>
    </w:rPr>
  </w:style>
  <w:style w:type="character" w:styleId="FootnoteReference">
    <w:name w:val="footnote reference"/>
    <w:basedOn w:val="DefaultParagraphFont"/>
    <w:uiPriority w:val="99"/>
    <w:semiHidden/>
    <w:unhideWhenUsed/>
    <w:rsid w:val="00525A7F"/>
    <w:rPr>
      <w:vertAlign w:val="superscript"/>
    </w:rPr>
  </w:style>
  <w:style w:type="character" w:styleId="Hyperlink">
    <w:name w:val="Hyperlink"/>
    <w:basedOn w:val="DefaultParagraphFont"/>
    <w:uiPriority w:val="99"/>
    <w:unhideWhenUsed/>
    <w:rsid w:val="00525A7F"/>
    <w:rPr>
      <w:color w:val="0000FF" w:themeColor="hyperlink"/>
      <w:u w:val="single"/>
    </w:rPr>
  </w:style>
  <w:style w:type="character" w:styleId="UnresolvedMention">
    <w:name w:val="Unresolved Mention"/>
    <w:basedOn w:val="DefaultParagraphFont"/>
    <w:uiPriority w:val="99"/>
    <w:semiHidden/>
    <w:unhideWhenUsed/>
    <w:rsid w:val="00525A7F"/>
    <w:rPr>
      <w:color w:val="605E5C"/>
      <w:shd w:val="clear" w:color="auto" w:fill="E1DFDD"/>
    </w:rPr>
  </w:style>
  <w:style w:type="table" w:styleId="TableGrid">
    <w:name w:val="Table Grid"/>
    <w:basedOn w:val="TableNormal"/>
    <w:uiPriority w:val="39"/>
    <w:rsid w:val="009C641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D0711"/>
    <w:pPr>
      <w:spacing w:after="200" w:line="240" w:lineRule="auto"/>
    </w:pPr>
    <w:rPr>
      <w:i/>
      <w:iCs/>
      <w:color w:val="1F497D" w:themeColor="text2"/>
      <w:sz w:val="18"/>
      <w:szCs w:val="18"/>
    </w:rPr>
  </w:style>
  <w:style w:type="paragraph" w:styleId="ListParagraph">
    <w:name w:val="List Paragraph"/>
    <w:basedOn w:val="Normal"/>
    <w:uiPriority w:val="34"/>
    <w:qFormat/>
    <w:rsid w:val="00597297"/>
    <w:pPr>
      <w:ind w:left="720"/>
      <w:contextualSpacing/>
    </w:pPr>
  </w:style>
  <w:style w:type="paragraph" w:styleId="Revision">
    <w:name w:val="Revision"/>
    <w:hidden/>
    <w:uiPriority w:val="99"/>
    <w:semiHidden/>
    <w:rsid w:val="001C6812"/>
    <w:pPr>
      <w:spacing w:line="240" w:lineRule="auto"/>
    </w:pPr>
  </w:style>
  <w:style w:type="paragraph" w:customStyle="1" w:styleId="Cornernotation">
    <w:name w:val="Corner notation"/>
    <w:basedOn w:val="Normal"/>
    <w:rsid w:val="00351B74"/>
    <w:pPr>
      <w:tabs>
        <w:tab w:val="left" w:pos="567"/>
        <w:tab w:val="left" w:pos="1134"/>
        <w:tab w:val="left" w:pos="1701"/>
        <w:tab w:val="left" w:pos="2268"/>
      </w:tabs>
      <w:spacing w:line="240" w:lineRule="auto"/>
      <w:ind w:left="170" w:right="3119" w:hanging="170"/>
    </w:pPr>
    <w:rPr>
      <w:rFonts w:ascii="Times New Roman" w:eastAsia="SimSun" w:hAnsi="Times New Roman" w:cs="Times New Roman"/>
      <w:b/>
      <w:sz w:val="24"/>
      <w:lang w:val="en-US" w:eastAsia="en-US"/>
    </w:rPr>
  </w:style>
  <w:style w:type="table" w:customStyle="1" w:styleId="TableGrid1">
    <w:name w:val="Table Grid1"/>
    <w:basedOn w:val="TableNormal"/>
    <w:next w:val="TableGrid"/>
    <w:uiPriority w:val="59"/>
    <w:rsid w:val="00351B74"/>
    <w:pPr>
      <w:spacing w:line="240" w:lineRule="auto"/>
    </w:pPr>
    <w:rPr>
      <w:rFonts w:asciiTheme="minorHAnsi" w:eastAsiaTheme="minorEastAsia" w:hAnsiTheme="minorHAnsi" w:cstheme="minorBidi"/>
      <w:sz w:val="20"/>
      <w:szCs w:val="20"/>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351B74"/>
    <w:rPr>
      <w:b w:val="0"/>
      <w:bCs/>
      <w:sz w:val="22"/>
    </w:rPr>
  </w:style>
  <w:style w:type="paragraph" w:customStyle="1" w:styleId="Footnote">
    <w:name w:val="Footnote"/>
    <w:basedOn w:val="FootnoteText"/>
    <w:qFormat/>
    <w:rsid w:val="00351B74"/>
    <w:pPr>
      <w:tabs>
        <w:tab w:val="left" w:pos="567"/>
        <w:tab w:val="left" w:pos="1134"/>
        <w:tab w:val="left" w:pos="1701"/>
        <w:tab w:val="left" w:pos="2268"/>
      </w:tabs>
    </w:pPr>
    <w:rPr>
      <w:rFonts w:ascii="Times New Roman" w:eastAsia="SimSun" w:hAnsi="Times New Roman" w:cs="Times New Roman"/>
      <w:sz w:val="18"/>
      <w:szCs w:val="18"/>
      <w:lang w:val="en-CA" w:eastAsia="en-US"/>
    </w:rPr>
  </w:style>
  <w:style w:type="paragraph" w:customStyle="1" w:styleId="Cornernotation-Item">
    <w:name w:val="Corner notation - Item"/>
    <w:basedOn w:val="Venuedate"/>
    <w:qFormat/>
    <w:rsid w:val="00351B74"/>
    <w:rPr>
      <w:b/>
    </w:rPr>
  </w:style>
  <w:style w:type="paragraph" w:customStyle="1" w:styleId="CBDH1">
    <w:name w:val="CBD_H1"/>
    <w:basedOn w:val="Normal"/>
    <w:qFormat/>
    <w:rsid w:val="00351B74"/>
    <w:pPr>
      <w:keepNext/>
      <w:keepLines/>
      <w:tabs>
        <w:tab w:val="left" w:pos="567"/>
        <w:tab w:val="left" w:pos="1134"/>
        <w:tab w:val="left" w:pos="1701"/>
        <w:tab w:val="left" w:pos="2268"/>
        <w:tab w:val="left" w:pos="2835"/>
        <w:tab w:val="left" w:pos="3402"/>
      </w:tabs>
      <w:spacing w:before="240" w:after="120" w:line="240" w:lineRule="auto"/>
      <w:ind w:left="567" w:hanging="567"/>
    </w:pPr>
    <w:rPr>
      <w:rFonts w:ascii="Times New Roman" w:eastAsia="SimSun" w:hAnsi="Times New Roman" w:cs="Times New Roman"/>
      <w:b/>
      <w:sz w:val="28"/>
      <w:lang w:val="en-GB" w:eastAsia="en-US"/>
    </w:rPr>
  </w:style>
  <w:style w:type="paragraph" w:customStyle="1" w:styleId="CBDNormalNumber">
    <w:name w:val="CBD_Normal_Number"/>
    <w:basedOn w:val="Normal"/>
    <w:qFormat/>
    <w:rsid w:val="00351B74"/>
    <w:pPr>
      <w:numPr>
        <w:numId w:val="10"/>
      </w:numPr>
      <w:tabs>
        <w:tab w:val="left" w:pos="567"/>
        <w:tab w:val="left" w:pos="1134"/>
        <w:tab w:val="left" w:pos="1701"/>
        <w:tab w:val="left" w:pos="2268"/>
        <w:tab w:val="left" w:pos="2835"/>
        <w:tab w:val="left" w:pos="3402"/>
        <w:tab w:val="left" w:pos="3969"/>
      </w:tabs>
      <w:spacing w:after="120" w:line="240" w:lineRule="auto"/>
      <w:jc w:val="both"/>
    </w:pPr>
    <w:rPr>
      <w:rFonts w:ascii="Times New Roman" w:eastAsia="SimSun" w:hAnsi="Times New Roman" w:cs="Times New Roman"/>
      <w:lang w:val="en-GB" w:eastAsia="en-US"/>
    </w:rPr>
  </w:style>
  <w:style w:type="numbering" w:customStyle="1" w:styleId="ListCBD">
    <w:name w:val="ListCBD"/>
    <w:basedOn w:val="NoList"/>
    <w:uiPriority w:val="99"/>
    <w:rsid w:val="00351B74"/>
    <w:pPr>
      <w:numPr>
        <w:numId w:val="10"/>
      </w:numPr>
    </w:pPr>
  </w:style>
  <w:style w:type="paragraph" w:customStyle="1" w:styleId="CBDSubTitle">
    <w:name w:val="CBD_SubTitle"/>
    <w:basedOn w:val="Normal"/>
    <w:qFormat/>
    <w:rsid w:val="00351B74"/>
    <w:pPr>
      <w:keepNext/>
      <w:keepLines/>
      <w:tabs>
        <w:tab w:val="left" w:pos="567"/>
        <w:tab w:val="left" w:pos="1134"/>
        <w:tab w:val="left" w:pos="1701"/>
        <w:tab w:val="left" w:pos="2268"/>
        <w:tab w:val="left" w:pos="2835"/>
        <w:tab w:val="left" w:pos="3402"/>
      </w:tabs>
      <w:spacing w:before="240" w:after="240" w:line="240" w:lineRule="auto"/>
      <w:ind w:left="567"/>
    </w:pPr>
    <w:rPr>
      <w:rFonts w:ascii="Times New Roman" w:eastAsia="SimSun" w:hAnsi="Times New Roman" w:cs="Times New Roman"/>
      <w:b/>
      <w:lang w:val="en-GB" w:eastAsia="en-US"/>
    </w:rPr>
  </w:style>
  <w:style w:type="paragraph" w:customStyle="1" w:styleId="CBDTitle">
    <w:name w:val="CBD_Title"/>
    <w:basedOn w:val="Normal"/>
    <w:next w:val="CBDSubTitle"/>
    <w:qFormat/>
    <w:rsid w:val="00351B74"/>
    <w:pPr>
      <w:keepNext/>
      <w:keepLines/>
      <w:tabs>
        <w:tab w:val="left" w:pos="567"/>
        <w:tab w:val="left" w:pos="1134"/>
        <w:tab w:val="left" w:pos="1701"/>
        <w:tab w:val="left" w:pos="2268"/>
        <w:tab w:val="left" w:pos="2835"/>
        <w:tab w:val="left" w:pos="3402"/>
      </w:tabs>
      <w:spacing w:before="240" w:after="240" w:line="240" w:lineRule="auto"/>
      <w:ind w:left="567"/>
    </w:pPr>
    <w:rPr>
      <w:rFonts w:ascii="Times New Roman" w:eastAsia="SimSun" w:hAnsi="Times New Roman" w:cs="Times New Roman"/>
      <w:b/>
      <w:sz w:val="28"/>
      <w:lang w:val="en-GB" w:eastAsia="en-US"/>
    </w:rPr>
  </w:style>
  <w:style w:type="character" w:styleId="PlaceholderText">
    <w:name w:val="Placeholder Text"/>
    <w:basedOn w:val="DefaultParagraphFont"/>
    <w:uiPriority w:val="99"/>
    <w:semiHidden/>
    <w:rsid w:val="00351B74"/>
    <w:rPr>
      <w:color w:val="808080"/>
    </w:rPr>
  </w:style>
  <w:style w:type="paragraph" w:styleId="Header">
    <w:name w:val="header"/>
    <w:basedOn w:val="Normal"/>
    <w:link w:val="HeaderChar"/>
    <w:uiPriority w:val="99"/>
    <w:unhideWhenUsed/>
    <w:rsid w:val="00D811C4"/>
    <w:pPr>
      <w:tabs>
        <w:tab w:val="center" w:pos="4680"/>
        <w:tab w:val="right" w:pos="9360"/>
      </w:tabs>
      <w:spacing w:line="240" w:lineRule="auto"/>
    </w:pPr>
  </w:style>
  <w:style w:type="character" w:customStyle="1" w:styleId="HeaderChar">
    <w:name w:val="Header Char"/>
    <w:basedOn w:val="DefaultParagraphFont"/>
    <w:link w:val="Header"/>
    <w:uiPriority w:val="99"/>
    <w:rsid w:val="00D811C4"/>
  </w:style>
  <w:style w:type="paragraph" w:styleId="Footer">
    <w:name w:val="footer"/>
    <w:basedOn w:val="Normal"/>
    <w:link w:val="FooterChar"/>
    <w:uiPriority w:val="99"/>
    <w:unhideWhenUsed/>
    <w:rsid w:val="00D811C4"/>
    <w:pPr>
      <w:tabs>
        <w:tab w:val="center" w:pos="4680"/>
        <w:tab w:val="right" w:pos="9360"/>
      </w:tabs>
      <w:spacing w:line="240" w:lineRule="auto"/>
    </w:pPr>
  </w:style>
  <w:style w:type="character" w:customStyle="1" w:styleId="FooterChar">
    <w:name w:val="Footer Char"/>
    <w:basedOn w:val="DefaultParagraphFont"/>
    <w:link w:val="Footer"/>
    <w:uiPriority w:val="99"/>
    <w:rsid w:val="00D811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8371313">
      <w:bodyDiv w:val="1"/>
      <w:marLeft w:val="0"/>
      <w:marRight w:val="0"/>
      <w:marTop w:val="0"/>
      <w:marBottom w:val="0"/>
      <w:divBdr>
        <w:top w:val="none" w:sz="0" w:space="0" w:color="auto"/>
        <w:left w:val="none" w:sz="0" w:space="0" w:color="auto"/>
        <w:bottom w:val="none" w:sz="0" w:space="0" w:color="auto"/>
        <w:right w:val="none" w:sz="0" w:space="0" w:color="auto"/>
      </w:divBdr>
    </w:div>
    <w:div w:id="589511486">
      <w:bodyDiv w:val="1"/>
      <w:marLeft w:val="0"/>
      <w:marRight w:val="0"/>
      <w:marTop w:val="0"/>
      <w:marBottom w:val="0"/>
      <w:divBdr>
        <w:top w:val="none" w:sz="0" w:space="0" w:color="auto"/>
        <w:left w:val="none" w:sz="0" w:space="0" w:color="auto"/>
        <w:bottom w:val="none" w:sz="0" w:space="0" w:color="auto"/>
        <w:right w:val="none" w:sz="0" w:space="0" w:color="auto"/>
      </w:divBdr>
    </w:div>
    <w:div w:id="771319831">
      <w:bodyDiv w:val="1"/>
      <w:marLeft w:val="0"/>
      <w:marRight w:val="0"/>
      <w:marTop w:val="0"/>
      <w:marBottom w:val="0"/>
      <w:divBdr>
        <w:top w:val="none" w:sz="0" w:space="0" w:color="auto"/>
        <w:left w:val="none" w:sz="0" w:space="0" w:color="auto"/>
        <w:bottom w:val="none" w:sz="0" w:space="0" w:color="auto"/>
        <w:right w:val="none" w:sz="0" w:space="0" w:color="auto"/>
      </w:divBdr>
    </w:div>
    <w:div w:id="926307979">
      <w:bodyDiv w:val="1"/>
      <w:marLeft w:val="0"/>
      <w:marRight w:val="0"/>
      <w:marTop w:val="0"/>
      <w:marBottom w:val="0"/>
      <w:divBdr>
        <w:top w:val="none" w:sz="0" w:space="0" w:color="auto"/>
        <w:left w:val="none" w:sz="0" w:space="0" w:color="auto"/>
        <w:bottom w:val="none" w:sz="0" w:space="0" w:color="auto"/>
        <w:right w:val="none" w:sz="0" w:space="0" w:color="auto"/>
      </w:divBdr>
    </w:div>
    <w:div w:id="1380856322">
      <w:bodyDiv w:val="1"/>
      <w:marLeft w:val="0"/>
      <w:marRight w:val="0"/>
      <w:marTop w:val="0"/>
      <w:marBottom w:val="0"/>
      <w:divBdr>
        <w:top w:val="none" w:sz="0" w:space="0" w:color="auto"/>
        <w:left w:val="none" w:sz="0" w:space="0" w:color="auto"/>
        <w:bottom w:val="none" w:sz="0" w:space="0" w:color="auto"/>
        <w:right w:val="none" w:sz="0" w:space="0" w:color="auto"/>
      </w:divBdr>
    </w:div>
    <w:div w:id="19556257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prod.drupal.www.infra.cbd.int/sites/default/files/2022-12/221222-CBD-PressRelease-COP15-Final.pdf?_gl=1*3l4h8q*_ga*MTg4MzIwMTg1OS4xNzAzMDg3NjQy*_ga_7S1TPRE7F5*MTcxODYyNjc2MS40Mi4wLjE3MTg2MjY3NzAuNTEuMC4w" TargetMode="External"/><Relationship Id="rId26" Type="http://schemas.openxmlformats.org/officeDocument/2006/relationships/hyperlink" Target="https://www.ipbes.net/node/56808" TargetMode="External"/><Relationship Id="rId39" Type="http://schemas.openxmlformats.org/officeDocument/2006/relationships/image" Target="media/image8.png"/><Relationship Id="rId21" Type="http://schemas.openxmlformats.org/officeDocument/2006/relationships/hyperlink" Target="https://www.fao.org/forestry/wildlife-partnership/93140/en/" TargetMode="External"/><Relationship Id="rId34" Type="http://schemas.openxmlformats.org/officeDocument/2006/relationships/hyperlink" Target="https://www.ipbes.net/node/56808" TargetMode="External"/><Relationship Id="rId42" Type="http://schemas.openxmlformats.org/officeDocument/2006/relationships/hyperlink" Target="https://www.cbd.int/sustainable" TargetMode="External"/><Relationship Id="rId47" Type="http://schemas.openxmlformats.org/officeDocument/2006/relationships/hyperlink" Target="https://www.cbd.int/doc/decisions/cop-15/cop-15-dec-05-en.pdf" TargetMode="External"/><Relationship Id="rId50" Type="http://schemas.openxmlformats.org/officeDocument/2006/relationships/hyperlink" Target="https://www.cbd.int/wildlife/cpw" TargetMode="External"/><Relationship Id="rId55" Type="http://schemas.openxmlformats.org/officeDocument/2006/relationships/hyperlink" Target="https://www.cbd.int/doc/recommendations/sbstta-25/sbstta-25-rec-07-en.pdf" TargetMode="External"/><Relationship Id="rId63" Type="http://schemas.openxmlformats.org/officeDocument/2006/relationships/glossaryDocument" Target="glossary/document.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www.wildmeat.org/publications/" TargetMode="External"/><Relationship Id="rId11" Type="http://schemas.openxmlformats.org/officeDocument/2006/relationships/image" Target="media/image2.png"/><Relationship Id="rId24" Type="http://schemas.openxmlformats.org/officeDocument/2006/relationships/hyperlink" Target="https://www.ipbes.net/sustainable-use-assessment" TargetMode="External"/><Relationship Id="rId32" Type="http://schemas.openxmlformats.org/officeDocument/2006/relationships/hyperlink" Target="https://prod.drupal.www.infra.cbd.int/sites/default/files/2022-12/221222-CBD-PressRelease-COP15-Final.pdf?_gl=1*3l4h8q*_ga*MTg4MzIwMTg1OS4xNzAzMDg3NjQy*_ga_7S1TPRE7F5*MTcxODYyNjc2MS40Mi4wLjE3MTg2MjY3NzAuNTEuMC4w" TargetMode="External"/><Relationship Id="rId37" Type="http://schemas.openxmlformats.org/officeDocument/2006/relationships/image" Target="media/image6.png"/><Relationship Id="rId40" Type="http://schemas.openxmlformats.org/officeDocument/2006/relationships/hyperlink" Target="https://www.cbd.int/programmes" TargetMode="External"/><Relationship Id="rId45" Type="http://schemas.openxmlformats.org/officeDocument/2006/relationships/hyperlink" Target="https://www.cbd.int/decisions" TargetMode="External"/><Relationship Id="rId53" Type="http://schemas.openxmlformats.org/officeDocument/2006/relationships/hyperlink" Target="https://www.cbd.int/doc/decisions/cop-15/cop-15-dec-23-en.pdf" TargetMode="External"/><Relationship Id="rId58" Type="http://schemas.openxmlformats.org/officeDocument/2006/relationships/hyperlink" Target="https://www.fao.org/3/i4893e/i4893e.pdf" TargetMode="External"/><Relationship Id="rId5" Type="http://schemas.openxmlformats.org/officeDocument/2006/relationships/styles" Target="styles.xml"/><Relationship Id="rId61" Type="http://schemas.openxmlformats.org/officeDocument/2006/relationships/hyperlink" Target="https://www.wildmeat.org/publications/" TargetMode="External"/><Relationship Id="rId19" Type="http://schemas.openxmlformats.org/officeDocument/2006/relationships/hyperlink" Target="https://www.cbd.int/doc/decisions/cop-15/cop-15-dec-23-en.pdf" TargetMode="External"/><Relationship Id="rId14" Type="http://schemas.openxmlformats.org/officeDocument/2006/relationships/header" Target="header2.xml"/><Relationship Id="rId22" Type="http://schemas.openxmlformats.org/officeDocument/2006/relationships/hyperlink" Target="https://www.cbd.int/meetings/COP-16" TargetMode="External"/><Relationship Id="rId27" Type="http://schemas.openxmlformats.org/officeDocument/2006/relationships/hyperlink" Target="https://www.cbd.int/doc/recommendations/sbstta-25/sbstta-25-rec-07-en.pdf" TargetMode="External"/><Relationship Id="rId30" Type="http://schemas.openxmlformats.org/officeDocument/2006/relationships/hyperlink" Target="https://www.ipbes.net/node/56808" TargetMode="External"/><Relationship Id="rId35" Type="http://schemas.openxmlformats.org/officeDocument/2006/relationships/image" Target="media/image4.png"/><Relationship Id="rId43" Type="http://schemas.openxmlformats.org/officeDocument/2006/relationships/hyperlink" Target="https://www.cbd.int/wildlife" TargetMode="External"/><Relationship Id="rId48" Type="http://schemas.openxmlformats.org/officeDocument/2006/relationships/hyperlink" Target="https://www.cbd.int/wildlife" TargetMode="External"/><Relationship Id="rId56" Type="http://schemas.openxmlformats.org/officeDocument/2006/relationships/hyperlink" Target="https://www.cbd.int/gbf" TargetMode="External"/><Relationship Id="rId64"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yperlink" Target="https://www.cbd.int/programmes" TargetMode="Externa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www.cbd.int/doc/recommendations/sbstta-25/sbstta-25-rec-07-en.pdf" TargetMode="External"/><Relationship Id="rId25" Type="http://schemas.openxmlformats.org/officeDocument/2006/relationships/hyperlink" Target="https://www.cbd.int/doc/c/102c/a409/29f56826b143f7506da48381/sbstta-25-11-en.pdf" TargetMode="External"/><Relationship Id="rId33" Type="http://schemas.openxmlformats.org/officeDocument/2006/relationships/hyperlink" Target="https://www.cbd.int/notifications/2023-121" TargetMode="External"/><Relationship Id="rId38" Type="http://schemas.openxmlformats.org/officeDocument/2006/relationships/image" Target="media/image7.png"/><Relationship Id="rId46" Type="http://schemas.openxmlformats.org/officeDocument/2006/relationships/hyperlink" Target="https://www.cbd.int/sp/targets" TargetMode="External"/><Relationship Id="rId59" Type="http://schemas.openxmlformats.org/officeDocument/2006/relationships/hyperlink" Target="https://www.fao.org/forestry/wildlife-partnership/93139/en/" TargetMode="External"/><Relationship Id="rId20" Type="http://schemas.openxmlformats.org/officeDocument/2006/relationships/hyperlink" Target="https://openknowledge.fao.org/server/api/core/bitstreams/639fdff9-19b4-4027-93c4-92d11c8968ee/content" TargetMode="External"/><Relationship Id="rId41" Type="http://schemas.openxmlformats.org/officeDocument/2006/relationships/hyperlink" Target="https://www.cbd.int/programmes" TargetMode="External"/><Relationship Id="rId54" Type="http://schemas.openxmlformats.org/officeDocument/2006/relationships/hyperlink" Target="https://prod.drupal.www.infra.cbd.int/sites/default/files/2022-12/221219-CBD-PressRelease-COP15-Final_0.pdf?_gl=1*j84gsp*_ga*NTA0NzQ1NjM4LjE3MDMwNzU3Mjg.*_ga_7S1TPRE7F5*MTcwOTU2MjM1Ny4yMy4xLjE3MDk1NjQzNjQuNjAuMC4w"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s://www.cbd.int/decisions/cop/14/7" TargetMode="External"/><Relationship Id="rId28" Type="http://schemas.openxmlformats.org/officeDocument/2006/relationships/hyperlink" Target="https://www.cbd.int/notifications/2023-121" TargetMode="External"/><Relationship Id="rId36" Type="http://schemas.openxmlformats.org/officeDocument/2006/relationships/image" Target="media/image5.png"/><Relationship Id="rId49" Type="http://schemas.openxmlformats.org/officeDocument/2006/relationships/hyperlink" Target="https://www.cbd.int/wildlife/about" TargetMode="External"/><Relationship Id="rId57" Type="http://schemas.openxmlformats.org/officeDocument/2006/relationships/hyperlink" Target="https://webdoc.sub.gwdg.de/ebook/serien/yo/CIC/03.pdf" TargetMode="External"/><Relationship Id="rId10" Type="http://schemas.openxmlformats.org/officeDocument/2006/relationships/image" Target="media/image1.emf"/><Relationship Id="rId31" Type="http://schemas.openxmlformats.org/officeDocument/2006/relationships/hyperlink" Target="https://docs.google.com/spreadsheets/d/1F3O7ngq-nb4_8Nyo73uIeqkdbGhlsAT8/edit?usp=drive_link&amp;ouid=113786432132119069448&amp;rtpof=true&amp;sd=true" TargetMode="External"/><Relationship Id="rId44" Type="http://schemas.openxmlformats.org/officeDocument/2006/relationships/hyperlink" Target="https://www.cbd.int/convention/text" TargetMode="External"/><Relationship Id="rId52" Type="http://schemas.openxmlformats.org/officeDocument/2006/relationships/hyperlink" Target="https://www.cbd.int/doc/c/1f9b/1f54/5be8297edfe4e59be7c73578/cop-15-inf-25-en.pdf" TargetMode="External"/><Relationship Id="rId60" Type="http://schemas.openxmlformats.org/officeDocument/2006/relationships/hyperlink" Target="https://www.fao.org/3/cc8643en/cc8643en.pdf" TargetMode="Externa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cbd.int/doc/notifications/2024/Appendix-B-en.xlsx?_gl=1*bu4uyd*_ga*MTIxNzA1ODQxNS4xNzI0NDk3NTcy*_ga_7S1TPRE7F5*MTcyNTY1NjMxMC44LjEuMTcyNTY1NjM2OC4yLjAuM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9409DD2DAA24E3990C218C302B8AA4D"/>
        <w:category>
          <w:name w:val="General"/>
          <w:gallery w:val="placeholder"/>
        </w:category>
        <w:types>
          <w:type w:val="bbPlcHdr"/>
        </w:types>
        <w:behaviors>
          <w:behavior w:val="content"/>
        </w:behaviors>
        <w:guid w:val="{184532B2-AF1D-4357-99BA-235B403858FE}"/>
      </w:docPartPr>
      <w:docPartBody>
        <w:p w:rsidR="00000000" w:rsidRDefault="0035757B" w:rsidP="0035757B">
          <w:pPr>
            <w:pStyle w:val="19409DD2DAA24E3990C218C302B8AA4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57B"/>
    <w:rsid w:val="00154742"/>
    <w:rsid w:val="0035757B"/>
    <w:rsid w:val="00F02E2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757B"/>
    <w:rPr>
      <w:color w:val="808080"/>
    </w:rPr>
  </w:style>
  <w:style w:type="paragraph" w:customStyle="1" w:styleId="19409DD2DAA24E3990C218C302B8AA4D">
    <w:name w:val="19409DD2DAA24E3990C218C302B8AA4D"/>
    <w:rsid w:val="003575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EA980-6F74-407C-A10A-A83B1B6F11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B21067-1FF4-4E3C-AA46-13E44EA67C7B}">
  <ds:schemaRefs>
    <ds:schemaRef ds:uri="http://schemas.microsoft.com/sharepoint/v3/contenttype/forms"/>
  </ds:schemaRefs>
</ds:datastoreItem>
</file>

<file path=customXml/itemProps3.xml><?xml version="1.0" encoding="utf-8"?>
<ds:datastoreItem xmlns:ds="http://schemas.openxmlformats.org/officeDocument/2006/customXml" ds:itemID="{27DE6BDC-03D7-43A7-BBB1-7BCB002A6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54</Pages>
  <Words>18343</Words>
  <Characters>106391</Characters>
  <Application>Microsoft Office Word</Application>
  <DocSecurity>0</DocSecurity>
  <Lines>1611</Lines>
  <Paragraphs>535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Gap analysis to identify areas that are not adequately covered by existing guidance developed under relevant multilateral environmental agreements and by competent intergovernmental organizations</dc:title>
  <dc:creator>Amanda</dc:creator>
  <cp:lastModifiedBy>Veronique Lefebvre</cp:lastModifiedBy>
  <cp:revision>3</cp:revision>
  <cp:lastPrinted>2024-06-24T14:27:00Z</cp:lastPrinted>
  <dcterms:created xsi:type="dcterms:W3CDTF">2024-09-20T19:14:00Z</dcterms:created>
  <dcterms:modified xsi:type="dcterms:W3CDTF">2024-09-20T19:14:00Z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5ccfbfd9106dd9b52754482a2c09e65f78edce9f0732948307ef18b58b0d53f0</vt:lpwstr>
  </property>
</Properties>
</file>