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F29CF" w14:paraId="140D19FD" w14:textId="77777777" w:rsidTr="00B60E5F">
        <w:trPr>
          <w:trHeight w:val="851"/>
        </w:trPr>
        <w:tc>
          <w:tcPr>
            <w:tcW w:w="465" w:type="pct"/>
            <w:tcBorders>
              <w:bottom w:val="single" w:sz="8" w:space="0" w:color="auto"/>
            </w:tcBorders>
            <w:vAlign w:val="bottom"/>
          </w:tcPr>
          <w:p w14:paraId="09931F0C" w14:textId="799FAB9C" w:rsidR="00A96B21" w:rsidRPr="00AF29CF" w:rsidRDefault="00A96B21" w:rsidP="00B60E5F">
            <w:pPr>
              <w:spacing w:after="120"/>
              <w:jc w:val="left"/>
            </w:pPr>
            <w:bookmarkStart w:id="0" w:name="_Hlk137651738"/>
            <w:r w:rsidRPr="00AF29CF">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77777777" w:rsidR="00A96B21" w:rsidRPr="00AF29CF" w:rsidRDefault="00A96B21" w:rsidP="00B60E5F">
            <w:pPr>
              <w:spacing w:after="120"/>
              <w:jc w:val="left"/>
            </w:pPr>
            <w:r w:rsidRPr="00AF29CF">
              <w:rPr>
                <w:noProof/>
              </w:rPr>
              <w:drawing>
                <wp:inline distT="0" distB="0" distL="0" distR="0" wp14:anchorId="17C26C27" wp14:editId="18BBCDA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385591F9" w:rsidR="00A96B21" w:rsidRPr="00AF29CF" w:rsidRDefault="00A96B21" w:rsidP="00184909">
            <w:pPr>
              <w:spacing w:after="120"/>
              <w:ind w:left="2021"/>
              <w:jc w:val="right"/>
              <w:rPr>
                <w:szCs w:val="22"/>
              </w:rPr>
            </w:pPr>
            <w:r w:rsidRPr="00AF29CF">
              <w:rPr>
                <w:sz w:val="40"/>
                <w:szCs w:val="40"/>
              </w:rPr>
              <w:t>CBD</w:t>
            </w:r>
            <w:r w:rsidRPr="00AF29CF">
              <w:rPr>
                <w:szCs w:val="22"/>
              </w:rPr>
              <w:t>/</w:t>
            </w:r>
            <w:r w:rsidR="00435A96" w:rsidRPr="00AF29CF">
              <w:rPr>
                <w:szCs w:val="22"/>
              </w:rPr>
              <w:t>SBSTTA/25</w:t>
            </w:r>
            <w:r w:rsidR="006517C7" w:rsidRPr="00AF29CF">
              <w:rPr>
                <w:szCs w:val="22"/>
              </w:rPr>
              <w:t>/4</w:t>
            </w:r>
          </w:p>
        </w:tc>
      </w:tr>
      <w:tr w:rsidR="00A96B21" w:rsidRPr="00AF29CF" w14:paraId="02BA3E68" w14:textId="77777777" w:rsidTr="00B60E5F">
        <w:tc>
          <w:tcPr>
            <w:tcW w:w="2297" w:type="pct"/>
            <w:gridSpan w:val="2"/>
            <w:tcBorders>
              <w:top w:val="single" w:sz="8" w:space="0" w:color="auto"/>
              <w:bottom w:val="single" w:sz="12" w:space="0" w:color="auto"/>
            </w:tcBorders>
          </w:tcPr>
          <w:p w14:paraId="55AABF33" w14:textId="77777777" w:rsidR="00A96B21" w:rsidRPr="00AF29CF" w:rsidRDefault="00A96B21" w:rsidP="00B60E5F">
            <w:pPr>
              <w:pStyle w:val="Cornernotation"/>
              <w:suppressLineNumbers/>
              <w:suppressAutoHyphens/>
              <w:spacing w:before="120" w:after="120"/>
              <w:ind w:right="0"/>
            </w:pPr>
            <w:r w:rsidRPr="00AF29CF">
              <w:rPr>
                <w:b w:val="0"/>
                <w:bCs/>
                <w:noProof/>
              </w:rPr>
              <w:drawing>
                <wp:inline distT="0" distB="0" distL="0" distR="0" wp14:anchorId="77CCCC44" wp14:editId="06C535A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275DB86" w14:textId="77777777" w:rsidR="00A96B21" w:rsidRPr="00AF29CF" w:rsidRDefault="00A96B21" w:rsidP="003C6F10">
            <w:pPr>
              <w:ind w:left="2584"/>
              <w:rPr>
                <w:sz w:val="22"/>
                <w:szCs w:val="22"/>
              </w:rPr>
            </w:pPr>
            <w:r w:rsidRPr="00AF29CF">
              <w:rPr>
                <w:sz w:val="22"/>
                <w:szCs w:val="22"/>
              </w:rPr>
              <w:t>Distr.: General</w:t>
            </w:r>
          </w:p>
          <w:p w14:paraId="4E736EE8" w14:textId="73A49CCD" w:rsidR="00A96B21" w:rsidRPr="00AF29CF" w:rsidRDefault="00A56D93" w:rsidP="003C6F10">
            <w:pPr>
              <w:ind w:left="2584"/>
              <w:rPr>
                <w:sz w:val="22"/>
                <w:szCs w:val="22"/>
              </w:rPr>
            </w:pPr>
            <w:r w:rsidRPr="00AF29CF">
              <w:rPr>
                <w:sz w:val="22"/>
                <w:szCs w:val="22"/>
              </w:rPr>
              <w:t xml:space="preserve">28 August </w:t>
            </w:r>
            <w:r w:rsidR="00A96B21" w:rsidRPr="00AF29CF">
              <w:rPr>
                <w:sz w:val="22"/>
                <w:szCs w:val="22"/>
              </w:rPr>
              <w:t>2023</w:t>
            </w:r>
          </w:p>
          <w:p w14:paraId="3D72A235" w14:textId="77777777" w:rsidR="00A96B21" w:rsidRPr="00AF29CF" w:rsidRDefault="00A96B21" w:rsidP="003C6F10">
            <w:pPr>
              <w:ind w:left="2584"/>
              <w:rPr>
                <w:sz w:val="22"/>
                <w:szCs w:val="22"/>
              </w:rPr>
            </w:pPr>
          </w:p>
          <w:p w14:paraId="71C5A29E" w14:textId="77777777" w:rsidR="00A96B21" w:rsidRPr="00AF29CF" w:rsidRDefault="00A96B21" w:rsidP="003C6F10">
            <w:pPr>
              <w:ind w:left="2584"/>
              <w:rPr>
                <w:sz w:val="22"/>
                <w:szCs w:val="22"/>
              </w:rPr>
            </w:pPr>
            <w:r w:rsidRPr="00AF29CF">
              <w:rPr>
                <w:sz w:val="22"/>
                <w:szCs w:val="22"/>
              </w:rPr>
              <w:t>Original: English</w:t>
            </w:r>
          </w:p>
          <w:p w14:paraId="45FC7FA9" w14:textId="77777777" w:rsidR="00A96B21" w:rsidRPr="00AF29CF" w:rsidRDefault="00A96B21" w:rsidP="00B60E5F"/>
        </w:tc>
      </w:tr>
    </w:tbl>
    <w:p w14:paraId="3DF8BE40" w14:textId="77777777" w:rsidR="00874541" w:rsidRPr="00AF29CF" w:rsidRDefault="00BF60B0" w:rsidP="00202BFD">
      <w:pPr>
        <w:pStyle w:val="Cornernotation"/>
        <w:ind w:right="5249"/>
        <w:rPr>
          <w:bCs/>
        </w:rPr>
      </w:pPr>
      <w:r w:rsidRPr="00AF29CF">
        <w:rPr>
          <w:bCs/>
        </w:rPr>
        <w:t>Subsidiary Body on Scientific, Technical and Technological Advice</w:t>
      </w:r>
    </w:p>
    <w:p w14:paraId="0AA76603" w14:textId="77777777" w:rsidR="00A96B21" w:rsidRPr="00AF29CF" w:rsidRDefault="00D163F5" w:rsidP="00A96B21">
      <w:pPr>
        <w:pStyle w:val="Cornernotation"/>
        <w:rPr>
          <w:bCs/>
          <w:sz w:val="22"/>
          <w:szCs w:val="22"/>
        </w:rPr>
      </w:pPr>
      <w:r w:rsidRPr="00415C3B">
        <w:rPr>
          <w:bCs/>
          <w:sz w:val="22"/>
          <w:szCs w:val="22"/>
        </w:rPr>
        <w:t>Twenty-fifth</w:t>
      </w:r>
      <w:r w:rsidRPr="00AF29CF">
        <w:rPr>
          <w:bCs/>
        </w:rPr>
        <w:t xml:space="preserve"> </w:t>
      </w:r>
      <w:r w:rsidR="00A96B21" w:rsidRPr="00AF29CF">
        <w:rPr>
          <w:bCs/>
          <w:sz w:val="22"/>
          <w:szCs w:val="22"/>
        </w:rPr>
        <w:t xml:space="preserve">meeting </w:t>
      </w:r>
    </w:p>
    <w:p w14:paraId="53013384" w14:textId="111B4CF7" w:rsidR="00A96B21" w:rsidRPr="00AF29CF" w:rsidRDefault="00435A96" w:rsidP="00A96B21">
      <w:pPr>
        <w:pStyle w:val="Venuedate"/>
        <w:rPr>
          <w:lang w:val="en-CA"/>
        </w:rPr>
      </w:pPr>
      <w:r w:rsidRPr="00AF29CF">
        <w:rPr>
          <w:lang w:val="en-CA"/>
        </w:rPr>
        <w:t>Nairobi, 1</w:t>
      </w:r>
      <w:r w:rsidR="00A56D93" w:rsidRPr="00AF29CF">
        <w:rPr>
          <w:lang w:val="en-CA"/>
        </w:rPr>
        <w:t>5</w:t>
      </w:r>
      <w:r w:rsidRPr="00AF29CF">
        <w:rPr>
          <w:lang w:val="en-CA"/>
        </w:rPr>
        <w:t>–</w:t>
      </w:r>
      <w:r w:rsidR="00E414EE" w:rsidRPr="00AF29CF">
        <w:rPr>
          <w:lang w:val="en-CA"/>
        </w:rPr>
        <w:t xml:space="preserve">19 </w:t>
      </w:r>
      <w:r w:rsidRPr="00AF29CF">
        <w:rPr>
          <w:lang w:val="en-CA"/>
        </w:rPr>
        <w:t>October 2023</w:t>
      </w:r>
    </w:p>
    <w:p w14:paraId="70223228" w14:textId="313B8F39" w:rsidR="00A96B21" w:rsidRPr="00A74AF3" w:rsidRDefault="00A96B21" w:rsidP="00A96B21">
      <w:pPr>
        <w:pStyle w:val="Cornernotation-Item"/>
        <w:rPr>
          <w:b w:val="0"/>
          <w:bCs w:val="0"/>
        </w:rPr>
      </w:pPr>
      <w:r w:rsidRPr="00AF29CF">
        <w:rPr>
          <w:b w:val="0"/>
          <w:bCs w:val="0"/>
        </w:rPr>
        <w:t xml:space="preserve">Item </w:t>
      </w:r>
      <w:r w:rsidR="001B7C72" w:rsidRPr="00AF29CF">
        <w:rPr>
          <w:b w:val="0"/>
          <w:bCs w:val="0"/>
        </w:rPr>
        <w:t>3(c)</w:t>
      </w:r>
      <w:r w:rsidRPr="00AF29CF">
        <w:rPr>
          <w:b w:val="0"/>
          <w:bCs w:val="0"/>
        </w:rPr>
        <w:t xml:space="preserve"> of the provisional agenda</w:t>
      </w:r>
      <w:r w:rsidRPr="00AF29CF">
        <w:rPr>
          <w:rStyle w:val="FootnoteReference"/>
          <w:b w:val="0"/>
          <w:bCs w:val="0"/>
        </w:rPr>
        <w:footnoteReference w:customMarkFollows="1" w:id="2"/>
        <w:t>*</w:t>
      </w:r>
    </w:p>
    <w:p w14:paraId="6AEB1540" w14:textId="4C144DE9" w:rsidR="00A96B21" w:rsidRDefault="00FE2F1E" w:rsidP="00A96B21">
      <w:pPr>
        <w:pStyle w:val="Cornernotation-Item"/>
      </w:pPr>
      <w:r w:rsidRPr="00FE2F1E">
        <w:t>Approaches to identifying scientific and technical needs to support the implementation of the Framework, including its implication for the programmes of work of the </w:t>
      </w:r>
      <w:proofErr w:type="gramStart"/>
      <w:r w:rsidRPr="00FE2F1E">
        <w:t>Convention</w:t>
      </w:r>
      <w:proofErr w:type="gramEnd"/>
    </w:p>
    <w:bookmarkEnd w:id="0"/>
    <w:p w14:paraId="579B27AB" w14:textId="6C008CA4" w:rsidR="00A96B21" w:rsidRDefault="00000000" w:rsidP="008A7BF8">
      <w:pPr>
        <w:pStyle w:val="Title"/>
        <w:rPr>
          <w:rFonts w:hint="eastAsia"/>
        </w:rPr>
      </w:pPr>
      <w:sdt>
        <w:sdtPr>
          <w:alias w:val="Title"/>
          <w:tag w:val=""/>
          <w:id w:val="-1975355689"/>
          <w:placeholder>
            <w:docPart w:val="51CE2C0D0A33464D9F4A2FEE46C94C10"/>
          </w:placeholder>
          <w:dataBinding w:prefixMappings="xmlns:ns0='http://purl.org/dc/elements/1.1/' xmlns:ns1='http://schemas.openxmlformats.org/package/2006/metadata/core-properties' " w:xpath="/ns1:coreProperties[1]/ns0:title[1]" w:storeItemID="{6C3C8BC8-F283-45AE-878A-BAB7291924A1}"/>
          <w:text/>
        </w:sdtPr>
        <w:sdtContent>
          <w:r w:rsidR="008A7BF8" w:rsidRPr="008A7BF8">
            <w:t>Approaches to identifying scientific and technical needs</w:t>
          </w:r>
          <w:r w:rsidR="008A7BF8">
            <w:t xml:space="preserve"> </w:t>
          </w:r>
          <w:r w:rsidR="008A7BF8" w:rsidRPr="008A7BF8">
            <w:t>to support the implementation of the Framework,</w:t>
          </w:r>
          <w:r w:rsidR="008A7BF8">
            <w:t xml:space="preserve"> </w:t>
          </w:r>
          <w:r w:rsidR="008A7BF8" w:rsidRPr="008A7BF8">
            <w:t>including its implication for the programmes of work of</w:t>
          </w:r>
          <w:r w:rsidR="008A7BF8">
            <w:t xml:space="preserve"> </w:t>
          </w:r>
          <w:r w:rsidR="008A7BF8" w:rsidRPr="008A7BF8">
            <w:t>the Convention</w:t>
          </w:r>
        </w:sdtContent>
      </w:sdt>
    </w:p>
    <w:p w14:paraId="1CABD808" w14:textId="3F7B26AC" w:rsidR="00B051CA" w:rsidRPr="00B051CA" w:rsidRDefault="00A96B21" w:rsidP="00B051CA">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029A735C" w14:textId="6A4B8945" w:rsidR="00B051CA" w:rsidRDefault="00B051CA" w:rsidP="00B051CA">
      <w:pPr>
        <w:pStyle w:val="Heading1"/>
      </w:pPr>
      <w:r>
        <w:t>Introduction</w:t>
      </w:r>
    </w:p>
    <w:p w14:paraId="18B01229" w14:textId="7EC1C09E" w:rsidR="002D7251" w:rsidRPr="00332BA5" w:rsidRDefault="002D7251" w:rsidP="00972138">
      <w:pPr>
        <w:pStyle w:val="Para1"/>
        <w:ind w:left="567" w:firstLine="0"/>
      </w:pPr>
      <w:r w:rsidRPr="00332BA5">
        <w:t xml:space="preserve">The </w:t>
      </w:r>
      <w:r w:rsidRPr="008B28DE">
        <w:t>Kunming-Montreal Global Biodiversity Framework</w:t>
      </w:r>
      <w:r w:rsidRPr="00332BA5">
        <w:t xml:space="preserve"> was adopted by the </w:t>
      </w:r>
      <w:r w:rsidRPr="008B28DE">
        <w:t xml:space="preserve">Conference of the Parties </w:t>
      </w:r>
      <w:r w:rsidR="00C07B1A" w:rsidRPr="008B28DE">
        <w:t>to the Convention</w:t>
      </w:r>
      <w:r w:rsidR="009761C9" w:rsidRPr="008B28DE">
        <w:t xml:space="preserve"> on Biological Diversity</w:t>
      </w:r>
      <w:r w:rsidR="00C07B1A" w:rsidRPr="00332BA5">
        <w:t xml:space="preserve">, in </w:t>
      </w:r>
      <w:r w:rsidR="00272AE9" w:rsidRPr="00332BA5">
        <w:t xml:space="preserve">the annex to </w:t>
      </w:r>
      <w:r w:rsidR="00C07B1A" w:rsidRPr="00332BA5">
        <w:t xml:space="preserve">its decision </w:t>
      </w:r>
      <w:hyperlink r:id="rId14" w:history="1">
        <w:r w:rsidR="00C07B1A" w:rsidRPr="008B28DE">
          <w:rPr>
            <w:rStyle w:val="Hyperlink"/>
          </w:rPr>
          <w:t>15/4</w:t>
        </w:r>
      </w:hyperlink>
      <w:r w:rsidR="00C07B1A" w:rsidRPr="00332BA5">
        <w:t xml:space="preserve"> </w:t>
      </w:r>
      <w:r w:rsidRPr="00332BA5">
        <w:t xml:space="preserve">in December 2022. </w:t>
      </w:r>
      <w:r w:rsidR="00F32DAE" w:rsidRPr="00332BA5">
        <w:t xml:space="preserve">In paragraph 8 of the decision, the Conference of the Parties </w:t>
      </w:r>
      <w:r w:rsidRPr="00332BA5">
        <w:t>decided that the Framework would be used as a strategic plan for the implementation of the Convention and its Protocols, its bodies and its Secretariat over the period 2022</w:t>
      </w:r>
      <w:r w:rsidR="005164B5" w:rsidRPr="00332BA5">
        <w:t>–</w:t>
      </w:r>
      <w:r w:rsidRPr="00332BA5">
        <w:t>2030 and that, in this regard, the Framework should be used to better align and direct the work of the various bodies of the Convention and its Protocols, its Secretariat and its budget.</w:t>
      </w:r>
    </w:p>
    <w:p w14:paraId="35B57793" w14:textId="34360A70" w:rsidR="002D7251" w:rsidRPr="00332BA5" w:rsidRDefault="002D7251" w:rsidP="00972138">
      <w:pPr>
        <w:pStyle w:val="Para1"/>
        <w:ind w:left="567" w:firstLine="0"/>
      </w:pPr>
      <w:r w:rsidRPr="00332BA5">
        <w:t xml:space="preserve">In paragraph 9 of </w:t>
      </w:r>
      <w:r w:rsidR="005164B5" w:rsidRPr="00332BA5">
        <w:t xml:space="preserve">the same </w:t>
      </w:r>
      <w:r w:rsidR="007E157A" w:rsidRPr="00332BA5">
        <w:t>decision</w:t>
      </w:r>
      <w:r w:rsidR="00C07B1A" w:rsidRPr="00332BA5">
        <w:t>,</w:t>
      </w:r>
      <w:r w:rsidRPr="00332BA5">
        <w:t xml:space="preserve"> the Conference of the Parties requested the Executive Secretary to conduct a strategic review and analysis of the programmes of work of the Convention in the context of the Framework to facilitate its implementation. </w:t>
      </w:r>
      <w:r w:rsidR="00985846" w:rsidRPr="00332BA5">
        <w:t xml:space="preserve">Similarly, </w:t>
      </w:r>
      <w:r w:rsidR="00F32DAE" w:rsidRPr="00332BA5">
        <w:t>in paragraphs 4 and 5</w:t>
      </w:r>
      <w:r w:rsidR="00F32DAE" w:rsidRPr="008B28DE">
        <w:t xml:space="preserve"> o</w:t>
      </w:r>
      <w:r w:rsidR="00F32DAE" w:rsidRPr="00332BA5">
        <w:t xml:space="preserve">f decision </w:t>
      </w:r>
      <w:hyperlink r:id="rId15" w:history="1">
        <w:r w:rsidR="00F32DAE" w:rsidRPr="008B28DE">
          <w:rPr>
            <w:rStyle w:val="Hyperlink"/>
          </w:rPr>
          <w:t>15/24</w:t>
        </w:r>
      </w:hyperlink>
      <w:r w:rsidR="00F32DAE" w:rsidRPr="00332BA5">
        <w:rPr>
          <w:rStyle w:val="Hyperlink"/>
          <w:color w:val="auto"/>
          <w:u w:val="none"/>
        </w:rPr>
        <w:t xml:space="preserve">, </w:t>
      </w:r>
      <w:r w:rsidRPr="00332BA5">
        <w:t>the Conference of the Parties requested</w:t>
      </w:r>
      <w:r w:rsidR="00F32DAE" w:rsidRPr="00332BA5">
        <w:t xml:space="preserve"> </w:t>
      </w:r>
      <w:r w:rsidRPr="00332BA5">
        <w:t>the Executive Secretary to develop a strategic review and analysis</w:t>
      </w:r>
      <w:r w:rsidR="00F32DAE" w:rsidRPr="00332BA5">
        <w:t>, respectively,</w:t>
      </w:r>
      <w:r w:rsidRPr="00332BA5">
        <w:t xml:space="preserve"> of the programme of work on marine and coastal biodiversity and</w:t>
      </w:r>
      <w:r w:rsidR="00985846" w:rsidRPr="00332BA5">
        <w:t xml:space="preserve"> the programme of work on</w:t>
      </w:r>
      <w:r w:rsidRPr="00332BA5">
        <w:t xml:space="preserve"> island biodiversity in the context of supporting the implementation of the Framework. </w:t>
      </w:r>
    </w:p>
    <w:p w14:paraId="13FDA705" w14:textId="5CFA6F54" w:rsidR="00985846" w:rsidRPr="00831C6B" w:rsidRDefault="002D7251" w:rsidP="00972138">
      <w:pPr>
        <w:pStyle w:val="Para1"/>
        <w:ind w:left="567" w:firstLine="0"/>
      </w:pPr>
      <w:r w:rsidRPr="00332BA5">
        <w:t>Pursuant to these requests,</w:t>
      </w:r>
      <w:r w:rsidR="00985846" w:rsidRPr="00332BA5">
        <w:t xml:space="preserve"> </w:t>
      </w:r>
      <w:r w:rsidR="00F075CA" w:rsidRPr="00332BA5">
        <w:t>th</w:t>
      </w:r>
      <w:r w:rsidR="00FF684B" w:rsidRPr="00332BA5">
        <w:t>e present</w:t>
      </w:r>
      <w:r w:rsidR="00F075CA" w:rsidRPr="00332BA5">
        <w:t xml:space="preserve"> document describes </w:t>
      </w:r>
      <w:r w:rsidR="00985846" w:rsidRPr="00332BA5">
        <w:t>a stepwise approach</w:t>
      </w:r>
      <w:r w:rsidR="00C50332" w:rsidRPr="00332BA5">
        <w:t xml:space="preserve"> that may be taken</w:t>
      </w:r>
      <w:r w:rsidR="006F4275" w:rsidRPr="00332BA5">
        <w:t>, including</w:t>
      </w:r>
      <w:r w:rsidR="00985846" w:rsidRPr="008B28DE">
        <w:t xml:space="preserve"> </w:t>
      </w:r>
      <w:r w:rsidR="00F075CA" w:rsidRPr="00332BA5">
        <w:t>(</w:t>
      </w:r>
      <w:r w:rsidR="00FF684B" w:rsidRPr="00332BA5">
        <w:t>a</w:t>
      </w:r>
      <w:r w:rsidR="00F075CA" w:rsidRPr="00332BA5">
        <w:t>)</w:t>
      </w:r>
      <w:r w:rsidR="00FF684B" w:rsidRPr="00332BA5">
        <w:t> </w:t>
      </w:r>
      <w:r w:rsidR="00F075CA" w:rsidRPr="00332BA5">
        <w:t xml:space="preserve">identifying major gaps across the Convention with respect to guidance on thematic issues in the context of the </w:t>
      </w:r>
      <w:r w:rsidR="00F075CA" w:rsidRPr="008B28DE">
        <w:t>Kunming-Montreal Global Biodiversity Framework</w:t>
      </w:r>
      <w:r w:rsidR="00C50332" w:rsidRPr="00332BA5">
        <w:t>,</w:t>
      </w:r>
      <w:r w:rsidR="00F075CA" w:rsidRPr="00332BA5">
        <w:t xml:space="preserve"> to be addressed at the twenty-fifth meeting of the </w:t>
      </w:r>
      <w:r w:rsidR="00F075CA" w:rsidRPr="008B28DE">
        <w:t>Subsidiary Body</w:t>
      </w:r>
      <w:r w:rsidR="00F32DAE" w:rsidRPr="008B28DE">
        <w:t xml:space="preserve"> on Scientific, Technical and Technological Advice</w:t>
      </w:r>
      <w:r w:rsidR="00C50332" w:rsidRPr="00332BA5">
        <w:t>,</w:t>
      </w:r>
      <w:r w:rsidR="00F075CA" w:rsidRPr="00332BA5">
        <w:t xml:space="preserve"> and (</w:t>
      </w:r>
      <w:r w:rsidR="00FF684B" w:rsidRPr="00332BA5">
        <w:t>b</w:t>
      </w:r>
      <w:r w:rsidR="00F075CA" w:rsidRPr="00332BA5">
        <w:t>)</w:t>
      </w:r>
      <w:r w:rsidR="00FF684B" w:rsidRPr="00332BA5">
        <w:t> </w:t>
      </w:r>
      <w:r w:rsidR="00F075CA" w:rsidRPr="00332BA5">
        <w:t xml:space="preserve">identifying needs for updating of </w:t>
      </w:r>
      <w:r w:rsidR="006F4275" w:rsidRPr="00332BA5">
        <w:t>relevant</w:t>
      </w:r>
      <w:r w:rsidR="00F075CA" w:rsidRPr="00332BA5">
        <w:t xml:space="preserve"> programmes of work</w:t>
      </w:r>
      <w:r w:rsidR="00C50332" w:rsidRPr="00332BA5">
        <w:t xml:space="preserve">, </w:t>
      </w:r>
      <w:r w:rsidR="00F075CA" w:rsidRPr="00332BA5">
        <w:t>to be addressed at the twenty-sixth meeting of the Subsidiary</w:t>
      </w:r>
      <w:r w:rsidR="00F075CA" w:rsidRPr="00831C6B">
        <w:t xml:space="preserve"> Body and the sixteenth meeting of the </w:t>
      </w:r>
      <w:r w:rsidR="00F32DAE" w:rsidRPr="00831C6B">
        <w:lastRenderedPageBreak/>
        <w:t>Conference of the Parties</w:t>
      </w:r>
      <w:r w:rsidR="00F075CA" w:rsidRPr="00831C6B">
        <w:t>, building on the discussions of the Subsidiary Body at its twenty-fifth meeting.</w:t>
      </w:r>
    </w:p>
    <w:p w14:paraId="2A066B3C" w14:textId="3C96E081" w:rsidR="00B051CA" w:rsidRDefault="00B051CA" w:rsidP="00B051CA">
      <w:pPr>
        <w:pStyle w:val="Heading1"/>
      </w:pPr>
      <w:r>
        <w:t>Background</w:t>
      </w:r>
    </w:p>
    <w:p w14:paraId="76ECD2FA" w14:textId="7F8D9183" w:rsidR="0030198C" w:rsidRDefault="00B051CA" w:rsidP="00972138">
      <w:pPr>
        <w:pStyle w:val="Para1"/>
        <w:ind w:left="567" w:firstLine="0"/>
      </w:pPr>
      <w:r w:rsidRPr="00985846">
        <w:t>T</w:t>
      </w:r>
      <w:r w:rsidR="00C76948" w:rsidRPr="00985846">
        <w:t xml:space="preserve">he Conference of the Parties has established numerous programmes of work, including thematic programmes corresponding to some of the major biomes on the planet, as well as </w:t>
      </w:r>
      <w:r w:rsidR="0030198C">
        <w:t>programmes</w:t>
      </w:r>
      <w:r w:rsidR="00C76948" w:rsidRPr="00985846">
        <w:t xml:space="preserve"> addressing cross-cutting issues. The programmes of work</w:t>
      </w:r>
      <w:r w:rsidR="0030198C">
        <w:t xml:space="preserve"> are intended </w:t>
      </w:r>
      <w:r w:rsidR="00C76948" w:rsidRPr="00985846">
        <w:t xml:space="preserve">to guide </w:t>
      </w:r>
      <w:r w:rsidR="007364AC">
        <w:t xml:space="preserve">the </w:t>
      </w:r>
      <w:r w:rsidR="0030198C">
        <w:t>implement</w:t>
      </w:r>
      <w:r w:rsidR="007364AC">
        <w:t>ation of</w:t>
      </w:r>
      <w:r w:rsidR="0030198C">
        <w:t xml:space="preserve"> the Convention and, as such, generally </w:t>
      </w:r>
      <w:r w:rsidR="0030198C" w:rsidRPr="007E157A">
        <w:rPr>
          <w:lang w:val="en-GB"/>
        </w:rPr>
        <w:t>include various elements, targets, and/or actions to be undertaken by relevant stakeholders</w:t>
      </w:r>
      <w:r w:rsidR="00C04C4A">
        <w:rPr>
          <w:lang w:val="en-GB"/>
        </w:rPr>
        <w:t xml:space="preserve"> (including Parties,</w:t>
      </w:r>
      <w:r w:rsidR="007364AC">
        <w:rPr>
          <w:lang w:val="en-GB"/>
        </w:rPr>
        <w:t xml:space="preserve"> </w:t>
      </w:r>
      <w:r w:rsidR="00A3085F">
        <w:rPr>
          <w:lang w:val="en-GB"/>
        </w:rPr>
        <w:t>o</w:t>
      </w:r>
      <w:r w:rsidR="007364AC">
        <w:rPr>
          <w:lang w:val="en-GB"/>
        </w:rPr>
        <w:t>ther Governments,</w:t>
      </w:r>
      <w:r w:rsidR="00C04C4A">
        <w:rPr>
          <w:lang w:val="en-GB"/>
        </w:rPr>
        <w:t xml:space="preserve"> the Secretariat, relevant </w:t>
      </w:r>
      <w:proofErr w:type="gramStart"/>
      <w:r w:rsidR="00C04C4A">
        <w:rPr>
          <w:lang w:val="en-GB"/>
        </w:rPr>
        <w:t>organizations</w:t>
      </w:r>
      <w:proofErr w:type="gramEnd"/>
      <w:r w:rsidR="00C04C4A">
        <w:rPr>
          <w:lang w:val="en-GB"/>
        </w:rPr>
        <w:t xml:space="preserve"> and other key stakeholders)</w:t>
      </w:r>
      <w:r w:rsidR="0030198C" w:rsidRPr="007E157A">
        <w:rPr>
          <w:lang w:val="en-GB"/>
        </w:rPr>
        <w:t xml:space="preserve"> in order to enhance</w:t>
      </w:r>
      <w:r w:rsidR="0030198C">
        <w:rPr>
          <w:lang w:val="en-GB"/>
        </w:rPr>
        <w:t xml:space="preserve"> the</w:t>
      </w:r>
      <w:r w:rsidR="0030198C" w:rsidRPr="007E157A">
        <w:rPr>
          <w:lang w:val="en-GB"/>
        </w:rPr>
        <w:t xml:space="preserve"> conservation and sustainable use of biodiversity</w:t>
      </w:r>
      <w:r w:rsidR="007364AC">
        <w:rPr>
          <w:lang w:val="en-GB"/>
        </w:rPr>
        <w:t xml:space="preserve">. </w:t>
      </w:r>
      <w:r w:rsidR="0030198C" w:rsidRPr="00972138">
        <w:rPr>
          <w:lang w:val="en-GB"/>
        </w:rPr>
        <w:t>Furthermore, subsequent decisions</w:t>
      </w:r>
      <w:r w:rsidR="00F32DAE">
        <w:rPr>
          <w:lang w:val="en-GB"/>
        </w:rPr>
        <w:t xml:space="preserve"> of the Conference of the Parties</w:t>
      </w:r>
      <w:r w:rsidR="0030198C" w:rsidRPr="00972138">
        <w:rPr>
          <w:lang w:val="en-GB"/>
        </w:rPr>
        <w:t xml:space="preserve"> in these respective</w:t>
      </w:r>
      <w:r w:rsidR="00C07B1A">
        <w:rPr>
          <w:lang w:val="en-GB"/>
        </w:rPr>
        <w:t xml:space="preserve"> programme</w:t>
      </w:r>
      <w:r w:rsidR="0030198C" w:rsidRPr="00972138">
        <w:rPr>
          <w:lang w:val="en-GB"/>
        </w:rPr>
        <w:t xml:space="preserve"> areas, including relevant guidance</w:t>
      </w:r>
      <w:r w:rsidR="007364AC">
        <w:rPr>
          <w:lang w:val="en-GB"/>
        </w:rPr>
        <w:t xml:space="preserve">, </w:t>
      </w:r>
      <w:proofErr w:type="gramStart"/>
      <w:r w:rsidR="0030198C" w:rsidRPr="00972138">
        <w:rPr>
          <w:lang w:val="en-GB"/>
        </w:rPr>
        <w:t>guidelines</w:t>
      </w:r>
      <w:proofErr w:type="gramEnd"/>
      <w:r w:rsidR="007364AC">
        <w:rPr>
          <w:lang w:val="en-GB"/>
        </w:rPr>
        <w:t xml:space="preserve"> and tools</w:t>
      </w:r>
      <w:r w:rsidR="0030198C" w:rsidRPr="00972138">
        <w:rPr>
          <w:lang w:val="en-GB"/>
        </w:rPr>
        <w:t xml:space="preserve"> in those decisions, are meant to be seen in concert with the adopted programmes of work and support their implementation</w:t>
      </w:r>
      <w:r w:rsidR="0030198C">
        <w:rPr>
          <w:lang w:val="en-GB"/>
        </w:rPr>
        <w:t>. Th</w:t>
      </w:r>
      <w:r w:rsidR="00A54874">
        <w:rPr>
          <w:lang w:val="en-GB"/>
        </w:rPr>
        <w:t>e present</w:t>
      </w:r>
      <w:r w:rsidR="00C50332">
        <w:rPr>
          <w:lang w:val="en-GB"/>
        </w:rPr>
        <w:t xml:space="preserve"> document focuses on th</w:t>
      </w:r>
      <w:r w:rsidR="0030198C">
        <w:rPr>
          <w:lang w:val="en-GB"/>
        </w:rPr>
        <w:t>e following programmes of work:</w:t>
      </w:r>
    </w:p>
    <w:tbl>
      <w:tblPr>
        <w:tblStyle w:val="TableGrid"/>
        <w:tblW w:w="0" w:type="auto"/>
        <w:tblInd w:w="567" w:type="dxa"/>
        <w:tblLook w:val="04A0" w:firstRow="1" w:lastRow="0" w:firstColumn="1" w:lastColumn="0" w:noHBand="0" w:noVBand="1"/>
      </w:tblPr>
      <w:tblGrid>
        <w:gridCol w:w="1694"/>
        <w:gridCol w:w="2563"/>
        <w:gridCol w:w="4526"/>
      </w:tblGrid>
      <w:tr w:rsidR="0030198C" w:rsidRPr="00D34F6D" w14:paraId="5C26A242" w14:textId="77777777" w:rsidTr="00972138">
        <w:tc>
          <w:tcPr>
            <w:tcW w:w="1694" w:type="dxa"/>
            <w:shd w:val="pct12" w:color="auto" w:fill="auto"/>
          </w:tcPr>
          <w:p w14:paraId="10BB76DD" w14:textId="77777777" w:rsidR="0030198C" w:rsidRPr="00D34F6D" w:rsidRDefault="0030198C" w:rsidP="00CD1810">
            <w:pPr>
              <w:pStyle w:val="Para1"/>
              <w:numPr>
                <w:ilvl w:val="0"/>
                <w:numId w:val="0"/>
              </w:numPr>
              <w:spacing w:before="0" w:after="0"/>
              <w:jc w:val="left"/>
              <w:rPr>
                <w:b/>
                <w:bCs/>
              </w:rPr>
            </w:pPr>
            <w:r w:rsidRPr="00D34F6D">
              <w:rPr>
                <w:b/>
                <w:bCs/>
              </w:rPr>
              <w:t>Programme of work</w:t>
            </w:r>
          </w:p>
        </w:tc>
        <w:tc>
          <w:tcPr>
            <w:tcW w:w="2563" w:type="dxa"/>
            <w:shd w:val="pct12" w:color="auto" w:fill="auto"/>
          </w:tcPr>
          <w:p w14:paraId="02CBA8B9" w14:textId="77777777" w:rsidR="0030198C" w:rsidRPr="00D34F6D" w:rsidRDefault="0030198C" w:rsidP="00CD1810">
            <w:pPr>
              <w:pStyle w:val="Para1"/>
              <w:numPr>
                <w:ilvl w:val="0"/>
                <w:numId w:val="0"/>
              </w:numPr>
              <w:spacing w:before="0" w:after="0"/>
              <w:jc w:val="left"/>
              <w:rPr>
                <w:b/>
                <w:bCs/>
              </w:rPr>
            </w:pPr>
            <w:r w:rsidRPr="00D34F6D">
              <w:rPr>
                <w:b/>
                <w:bCs/>
              </w:rPr>
              <w:t>Adoption and elaboration/endorsement (if applicable)</w:t>
            </w:r>
          </w:p>
        </w:tc>
        <w:tc>
          <w:tcPr>
            <w:tcW w:w="4526" w:type="dxa"/>
            <w:shd w:val="pct12" w:color="auto" w:fill="auto"/>
          </w:tcPr>
          <w:p w14:paraId="5A1469AB" w14:textId="2BFBFD63" w:rsidR="0030198C" w:rsidRPr="00D34F6D" w:rsidRDefault="0030198C" w:rsidP="004F3CE3">
            <w:pPr>
              <w:pStyle w:val="Para1"/>
              <w:numPr>
                <w:ilvl w:val="0"/>
                <w:numId w:val="0"/>
              </w:numPr>
              <w:spacing w:before="0" w:after="0"/>
              <w:jc w:val="center"/>
              <w:rPr>
                <w:b/>
                <w:bCs/>
              </w:rPr>
            </w:pPr>
            <w:r w:rsidRPr="00D34F6D">
              <w:rPr>
                <w:b/>
                <w:bCs/>
              </w:rPr>
              <w:t>In-depth review</w:t>
            </w:r>
          </w:p>
        </w:tc>
      </w:tr>
      <w:tr w:rsidR="00E42ECD" w:rsidRPr="00D34F6D" w14:paraId="6F838CE9" w14:textId="77777777" w:rsidTr="00972138">
        <w:tc>
          <w:tcPr>
            <w:tcW w:w="1694" w:type="dxa"/>
          </w:tcPr>
          <w:p w14:paraId="512BA65A" w14:textId="77777777" w:rsidR="00E42ECD" w:rsidRPr="00D34F6D" w:rsidRDefault="00E42ECD" w:rsidP="00E42ECD">
            <w:pPr>
              <w:pStyle w:val="Para1"/>
              <w:numPr>
                <w:ilvl w:val="0"/>
                <w:numId w:val="0"/>
              </w:numPr>
              <w:spacing w:before="0" w:after="0"/>
              <w:jc w:val="left"/>
            </w:pPr>
            <w:r w:rsidRPr="00D34F6D">
              <w:t>Agricultural biodiversity</w:t>
            </w:r>
          </w:p>
        </w:tc>
        <w:tc>
          <w:tcPr>
            <w:tcW w:w="2563" w:type="dxa"/>
          </w:tcPr>
          <w:p w14:paraId="1299A583" w14:textId="18788ED0" w:rsidR="00E42ECD" w:rsidRPr="00D34F6D" w:rsidRDefault="00E42ECD" w:rsidP="00A74AF3">
            <w:pPr>
              <w:pStyle w:val="Para1"/>
              <w:numPr>
                <w:ilvl w:val="0"/>
                <w:numId w:val="0"/>
              </w:numPr>
              <w:spacing w:before="0" w:after="0"/>
              <w:jc w:val="left"/>
            </w:pPr>
            <w:r w:rsidRPr="00D34F6D">
              <w:t xml:space="preserve">Adopted in decision </w:t>
            </w:r>
            <w:hyperlink r:id="rId16" w:history="1">
              <w:r w:rsidR="003832E5" w:rsidRPr="00D34F6D">
                <w:rPr>
                  <w:rStyle w:val="Hyperlink"/>
                </w:rPr>
                <w:t>III/11</w:t>
              </w:r>
            </w:hyperlink>
          </w:p>
          <w:p w14:paraId="2B6F4BC3" w14:textId="640B92A2" w:rsidR="00E42ECD" w:rsidRPr="00D34F6D" w:rsidRDefault="00E42ECD" w:rsidP="00A74AF3">
            <w:pPr>
              <w:pStyle w:val="Para1"/>
              <w:numPr>
                <w:ilvl w:val="0"/>
                <w:numId w:val="0"/>
              </w:numPr>
              <w:spacing w:before="0" w:after="0"/>
              <w:jc w:val="left"/>
            </w:pPr>
            <w:r w:rsidRPr="00D34F6D">
              <w:t xml:space="preserve">Endorsed in decision </w:t>
            </w:r>
            <w:hyperlink r:id="rId17" w:history="1">
              <w:r w:rsidR="003832E5" w:rsidRPr="00D34F6D">
                <w:rPr>
                  <w:rStyle w:val="Hyperlink"/>
                </w:rPr>
                <w:t>V/5</w:t>
              </w:r>
            </w:hyperlink>
          </w:p>
        </w:tc>
        <w:tc>
          <w:tcPr>
            <w:tcW w:w="4526" w:type="dxa"/>
          </w:tcPr>
          <w:p w14:paraId="67BA4204" w14:textId="2B053F39" w:rsidR="00E42ECD" w:rsidRPr="00D34F6D" w:rsidRDefault="00E42ECD" w:rsidP="00E42ECD">
            <w:pPr>
              <w:pStyle w:val="Para1"/>
              <w:numPr>
                <w:ilvl w:val="0"/>
                <w:numId w:val="0"/>
              </w:numPr>
              <w:spacing w:before="0" w:after="0"/>
              <w:jc w:val="left"/>
            </w:pPr>
            <w:r w:rsidRPr="00D34F6D">
              <w:t xml:space="preserve">Conducted in </w:t>
            </w:r>
            <w:hyperlink r:id="rId18" w:history="1">
              <w:r w:rsidRPr="00D34F6D">
                <w:rPr>
                  <w:rStyle w:val="Hyperlink"/>
                </w:rPr>
                <w:t>UNEP/CBD/SBSTTA/13/2</w:t>
              </w:r>
            </w:hyperlink>
            <w:r w:rsidRPr="00D34F6D">
              <w:t xml:space="preserve">  Considered in decision </w:t>
            </w:r>
            <w:hyperlink r:id="rId19" w:history="1">
              <w:r w:rsidR="000E6FAF" w:rsidRPr="00D34F6D">
                <w:rPr>
                  <w:rStyle w:val="Hyperlink"/>
                </w:rPr>
                <w:t>IX/1</w:t>
              </w:r>
            </w:hyperlink>
          </w:p>
        </w:tc>
      </w:tr>
      <w:tr w:rsidR="00E42ECD" w:rsidRPr="00D34F6D" w14:paraId="4F9CBBA5" w14:textId="77777777" w:rsidTr="00972138">
        <w:tc>
          <w:tcPr>
            <w:tcW w:w="1694" w:type="dxa"/>
          </w:tcPr>
          <w:p w14:paraId="24C1B158" w14:textId="77777777" w:rsidR="00E42ECD" w:rsidRPr="00D34F6D" w:rsidRDefault="00E42ECD" w:rsidP="00E42ECD">
            <w:pPr>
              <w:pStyle w:val="Para1"/>
              <w:numPr>
                <w:ilvl w:val="0"/>
                <w:numId w:val="0"/>
              </w:numPr>
              <w:spacing w:before="0" w:after="0"/>
              <w:jc w:val="left"/>
            </w:pPr>
            <w:r w:rsidRPr="00D34F6D">
              <w:t>Dry and sub-humid lands biodiversity</w:t>
            </w:r>
          </w:p>
        </w:tc>
        <w:tc>
          <w:tcPr>
            <w:tcW w:w="2563" w:type="dxa"/>
          </w:tcPr>
          <w:p w14:paraId="35BD499F" w14:textId="0357368B" w:rsidR="00E42ECD" w:rsidRPr="00D34F6D" w:rsidRDefault="00E42ECD" w:rsidP="00A74AF3">
            <w:pPr>
              <w:pStyle w:val="Para1"/>
              <w:numPr>
                <w:ilvl w:val="0"/>
                <w:numId w:val="0"/>
              </w:numPr>
              <w:spacing w:before="0" w:after="0"/>
              <w:jc w:val="left"/>
            </w:pPr>
            <w:r w:rsidRPr="00D34F6D">
              <w:t xml:space="preserve">Adopted in decision </w:t>
            </w:r>
            <w:hyperlink r:id="rId20" w:history="1">
              <w:r w:rsidR="003832E5" w:rsidRPr="00D34F6D">
                <w:rPr>
                  <w:rStyle w:val="Hyperlink"/>
                </w:rPr>
                <w:t>V/23</w:t>
              </w:r>
            </w:hyperlink>
          </w:p>
        </w:tc>
        <w:tc>
          <w:tcPr>
            <w:tcW w:w="4526" w:type="dxa"/>
          </w:tcPr>
          <w:p w14:paraId="70266EB8" w14:textId="726F944F" w:rsidR="00E42ECD" w:rsidRPr="00D34F6D" w:rsidRDefault="00E42ECD" w:rsidP="00E42ECD">
            <w:pPr>
              <w:pStyle w:val="Para1"/>
              <w:numPr>
                <w:ilvl w:val="0"/>
                <w:numId w:val="0"/>
              </w:numPr>
              <w:spacing w:before="0" w:after="0"/>
              <w:jc w:val="left"/>
            </w:pPr>
            <w:r w:rsidRPr="00D34F6D">
              <w:t xml:space="preserve">Conducted in </w:t>
            </w:r>
            <w:hyperlink r:id="rId21" w:history="1">
              <w:r w:rsidRPr="00D34F6D">
                <w:rPr>
                  <w:rStyle w:val="Hyperlink"/>
                </w:rPr>
                <w:t>UNEP/CBD/SBSTTA11/4</w:t>
              </w:r>
            </w:hyperlink>
            <w:r w:rsidRPr="00D34F6D">
              <w:t xml:space="preserve"> </w:t>
            </w:r>
          </w:p>
          <w:p w14:paraId="39BE2BA2" w14:textId="43D414E3" w:rsidR="00E42ECD" w:rsidRPr="00D34F6D" w:rsidRDefault="00E42ECD" w:rsidP="00E42ECD">
            <w:pPr>
              <w:pStyle w:val="Para1"/>
              <w:numPr>
                <w:ilvl w:val="0"/>
                <w:numId w:val="0"/>
              </w:numPr>
              <w:spacing w:before="0" w:after="0"/>
              <w:jc w:val="left"/>
            </w:pPr>
            <w:r w:rsidRPr="00D34F6D">
              <w:t xml:space="preserve">Considered in decision </w:t>
            </w:r>
            <w:hyperlink r:id="rId22" w:history="1">
              <w:r w:rsidR="000E6FAF" w:rsidRPr="00D34F6D">
                <w:rPr>
                  <w:rStyle w:val="Hyperlink"/>
                </w:rPr>
                <w:t>VIII/2</w:t>
              </w:r>
            </w:hyperlink>
          </w:p>
        </w:tc>
      </w:tr>
      <w:tr w:rsidR="00E42ECD" w:rsidRPr="00D34F6D" w14:paraId="311F9747" w14:textId="77777777" w:rsidTr="00972138">
        <w:tc>
          <w:tcPr>
            <w:tcW w:w="1694" w:type="dxa"/>
          </w:tcPr>
          <w:p w14:paraId="4AD781F5" w14:textId="77777777" w:rsidR="00E42ECD" w:rsidRPr="00D34F6D" w:rsidRDefault="00E42ECD" w:rsidP="00E42ECD">
            <w:pPr>
              <w:pStyle w:val="Para1"/>
              <w:numPr>
                <w:ilvl w:val="0"/>
                <w:numId w:val="0"/>
              </w:numPr>
              <w:spacing w:before="0" w:after="0"/>
              <w:jc w:val="left"/>
            </w:pPr>
            <w:r w:rsidRPr="00D34F6D">
              <w:t>Forest biodiversity</w:t>
            </w:r>
          </w:p>
        </w:tc>
        <w:tc>
          <w:tcPr>
            <w:tcW w:w="2563" w:type="dxa"/>
          </w:tcPr>
          <w:p w14:paraId="48A165C0" w14:textId="3A32309E" w:rsidR="00E42ECD" w:rsidRPr="00D34F6D" w:rsidRDefault="00E42ECD" w:rsidP="00A74AF3">
            <w:pPr>
              <w:pStyle w:val="Para1"/>
              <w:numPr>
                <w:ilvl w:val="0"/>
                <w:numId w:val="0"/>
              </w:numPr>
              <w:spacing w:before="0" w:after="0"/>
              <w:jc w:val="left"/>
            </w:pPr>
            <w:r w:rsidRPr="00D34F6D">
              <w:t xml:space="preserve">Adopted in decision </w:t>
            </w:r>
            <w:hyperlink r:id="rId23" w:history="1">
              <w:r w:rsidR="003832E5" w:rsidRPr="00D34F6D">
                <w:rPr>
                  <w:rStyle w:val="Hyperlink"/>
                </w:rPr>
                <w:t>VI/22</w:t>
              </w:r>
            </w:hyperlink>
          </w:p>
        </w:tc>
        <w:tc>
          <w:tcPr>
            <w:tcW w:w="4526" w:type="dxa"/>
          </w:tcPr>
          <w:p w14:paraId="72C9571B" w14:textId="327FE34F" w:rsidR="00E42ECD" w:rsidRPr="00D34F6D" w:rsidRDefault="00E42ECD" w:rsidP="00E42ECD">
            <w:pPr>
              <w:pStyle w:val="Para1"/>
              <w:numPr>
                <w:ilvl w:val="0"/>
                <w:numId w:val="0"/>
              </w:numPr>
              <w:spacing w:before="0" w:after="0"/>
              <w:jc w:val="left"/>
            </w:pPr>
            <w:r w:rsidRPr="00D34F6D">
              <w:t xml:space="preserve">Conducted in </w:t>
            </w:r>
            <w:hyperlink r:id="rId24" w:history="1">
              <w:r w:rsidRPr="00D34F6D">
                <w:rPr>
                  <w:rStyle w:val="Hyperlink"/>
                </w:rPr>
                <w:t>UNEP/CBD/SBSTTA/13/3</w:t>
              </w:r>
            </w:hyperlink>
            <w:r w:rsidRPr="00D34F6D">
              <w:t xml:space="preserve"> Considered in decision </w:t>
            </w:r>
            <w:hyperlink r:id="rId25" w:history="1">
              <w:r w:rsidR="000E6FAF" w:rsidRPr="00D34F6D">
                <w:rPr>
                  <w:rStyle w:val="Hyperlink"/>
                </w:rPr>
                <w:t>IX/5</w:t>
              </w:r>
            </w:hyperlink>
          </w:p>
        </w:tc>
      </w:tr>
      <w:tr w:rsidR="00E42ECD" w:rsidRPr="00D34F6D" w14:paraId="001A9BAC" w14:textId="77777777" w:rsidTr="00972138">
        <w:tc>
          <w:tcPr>
            <w:tcW w:w="1694" w:type="dxa"/>
          </w:tcPr>
          <w:p w14:paraId="23FB4AFF" w14:textId="77777777" w:rsidR="00E42ECD" w:rsidRPr="00D34F6D" w:rsidRDefault="00E42ECD" w:rsidP="00E42ECD">
            <w:pPr>
              <w:pStyle w:val="Para1"/>
              <w:numPr>
                <w:ilvl w:val="0"/>
                <w:numId w:val="0"/>
              </w:numPr>
              <w:spacing w:before="0" w:after="0"/>
              <w:jc w:val="left"/>
            </w:pPr>
            <w:r w:rsidRPr="00D34F6D">
              <w:t>Inland waters biodiversity</w:t>
            </w:r>
          </w:p>
        </w:tc>
        <w:tc>
          <w:tcPr>
            <w:tcW w:w="2563" w:type="dxa"/>
          </w:tcPr>
          <w:p w14:paraId="7A78E80F" w14:textId="6F40133B" w:rsidR="00E42ECD" w:rsidRPr="00D34F6D" w:rsidRDefault="00E42ECD" w:rsidP="00A74AF3">
            <w:pPr>
              <w:pStyle w:val="Para1"/>
              <w:numPr>
                <w:ilvl w:val="0"/>
                <w:numId w:val="0"/>
              </w:numPr>
              <w:spacing w:before="0" w:after="0"/>
              <w:jc w:val="left"/>
            </w:pPr>
            <w:r w:rsidRPr="00D34F6D">
              <w:t xml:space="preserve">Adopted in decision </w:t>
            </w:r>
            <w:hyperlink r:id="rId26" w:history="1">
              <w:r w:rsidR="003832E5" w:rsidRPr="00D34F6D">
                <w:rPr>
                  <w:rStyle w:val="Hyperlink"/>
                </w:rPr>
                <w:t>IV/4</w:t>
              </w:r>
            </w:hyperlink>
          </w:p>
          <w:p w14:paraId="0B6B75F9" w14:textId="082EADDB" w:rsidR="00E42ECD" w:rsidRPr="00D34F6D" w:rsidRDefault="00E42ECD" w:rsidP="00A74AF3">
            <w:pPr>
              <w:pStyle w:val="Para1"/>
              <w:numPr>
                <w:ilvl w:val="0"/>
                <w:numId w:val="0"/>
              </w:numPr>
              <w:spacing w:before="0" w:after="0"/>
              <w:jc w:val="left"/>
            </w:pPr>
            <w:r w:rsidRPr="00D34F6D">
              <w:t xml:space="preserve">Elaborated in decision </w:t>
            </w:r>
            <w:hyperlink r:id="rId27" w:history="1">
              <w:r w:rsidR="003832E5" w:rsidRPr="00D34F6D">
                <w:rPr>
                  <w:rStyle w:val="Hyperlink"/>
                </w:rPr>
                <w:t>VII/4</w:t>
              </w:r>
            </w:hyperlink>
          </w:p>
        </w:tc>
        <w:tc>
          <w:tcPr>
            <w:tcW w:w="4526" w:type="dxa"/>
          </w:tcPr>
          <w:p w14:paraId="349981F0" w14:textId="01D061EF" w:rsidR="00E42ECD" w:rsidRPr="00D34F6D" w:rsidRDefault="00E42ECD" w:rsidP="00E42ECD">
            <w:pPr>
              <w:pStyle w:val="Para1"/>
              <w:numPr>
                <w:ilvl w:val="0"/>
                <w:numId w:val="0"/>
              </w:numPr>
              <w:spacing w:before="0" w:after="0"/>
              <w:jc w:val="left"/>
            </w:pPr>
            <w:r w:rsidRPr="00D34F6D">
              <w:t xml:space="preserve">Conducted in </w:t>
            </w:r>
            <w:hyperlink r:id="rId28" w:history="1">
              <w:r w:rsidRPr="00D34F6D">
                <w:rPr>
                  <w:rStyle w:val="Hyperlink"/>
                </w:rPr>
                <w:t>UNEP/CBD/SBSTTA/14/3</w:t>
              </w:r>
            </w:hyperlink>
            <w:r w:rsidRPr="00D34F6D">
              <w:t xml:space="preserve"> Considered in decision </w:t>
            </w:r>
            <w:hyperlink r:id="rId29" w:history="1">
              <w:r w:rsidR="00C31369" w:rsidRPr="00D34F6D">
                <w:rPr>
                  <w:rStyle w:val="Hyperlink"/>
                </w:rPr>
                <w:t>X/28</w:t>
              </w:r>
            </w:hyperlink>
          </w:p>
        </w:tc>
      </w:tr>
      <w:tr w:rsidR="00E42ECD" w:rsidRPr="00D34F6D" w14:paraId="08BA4537" w14:textId="77777777" w:rsidTr="00972138">
        <w:tc>
          <w:tcPr>
            <w:tcW w:w="1694" w:type="dxa"/>
          </w:tcPr>
          <w:p w14:paraId="17D2D3E7" w14:textId="77777777" w:rsidR="00E42ECD" w:rsidRPr="00D34F6D" w:rsidRDefault="00E42ECD" w:rsidP="00E42ECD">
            <w:pPr>
              <w:pStyle w:val="Para1"/>
              <w:numPr>
                <w:ilvl w:val="0"/>
                <w:numId w:val="0"/>
              </w:numPr>
              <w:spacing w:before="0" w:after="0"/>
              <w:jc w:val="left"/>
            </w:pPr>
            <w:r w:rsidRPr="00D34F6D">
              <w:t>Island biodiversity</w:t>
            </w:r>
          </w:p>
        </w:tc>
        <w:tc>
          <w:tcPr>
            <w:tcW w:w="2563" w:type="dxa"/>
          </w:tcPr>
          <w:p w14:paraId="0E18042A" w14:textId="3249CA38" w:rsidR="00E42ECD" w:rsidRPr="00D34F6D" w:rsidRDefault="00E42ECD" w:rsidP="00A74AF3">
            <w:pPr>
              <w:pStyle w:val="Para1"/>
              <w:numPr>
                <w:ilvl w:val="0"/>
                <w:numId w:val="0"/>
              </w:numPr>
              <w:spacing w:before="0" w:after="0"/>
              <w:jc w:val="left"/>
            </w:pPr>
            <w:r w:rsidRPr="00D34F6D">
              <w:t xml:space="preserve">Adopted in </w:t>
            </w:r>
            <w:r w:rsidRPr="00D34F6D">
              <w:rPr>
                <w:lang w:val="en-GB"/>
              </w:rPr>
              <w:t xml:space="preserve">decision </w:t>
            </w:r>
            <w:hyperlink r:id="rId30" w:history="1">
              <w:r w:rsidR="00343A30" w:rsidRPr="00D34F6D">
                <w:rPr>
                  <w:rStyle w:val="Hyperlink"/>
                  <w:lang w:val="en-GB"/>
                </w:rPr>
                <w:t>VIII/1</w:t>
              </w:r>
            </w:hyperlink>
          </w:p>
        </w:tc>
        <w:tc>
          <w:tcPr>
            <w:tcW w:w="4526" w:type="dxa"/>
          </w:tcPr>
          <w:p w14:paraId="4A64666D" w14:textId="53DF8942" w:rsidR="00E42ECD" w:rsidRPr="00D34F6D" w:rsidRDefault="00E42ECD" w:rsidP="00E42ECD">
            <w:pPr>
              <w:pStyle w:val="Para1"/>
              <w:numPr>
                <w:ilvl w:val="0"/>
                <w:numId w:val="0"/>
              </w:numPr>
              <w:spacing w:before="0" w:after="0"/>
              <w:jc w:val="left"/>
            </w:pPr>
            <w:r w:rsidRPr="00D34F6D">
              <w:t xml:space="preserve">Conducted in </w:t>
            </w:r>
            <w:hyperlink r:id="rId31" w:history="1">
              <w:r w:rsidRPr="00D34F6D">
                <w:rPr>
                  <w:rStyle w:val="Hyperlink"/>
                  <w:lang w:val="en-GB"/>
                </w:rPr>
                <w:t>UNEP/CBD/SBSTTA/16/4</w:t>
              </w:r>
            </w:hyperlink>
            <w:r w:rsidRPr="00D34F6D">
              <w:t xml:space="preserve">  </w:t>
            </w:r>
            <w:r w:rsidRPr="00D34F6D">
              <w:rPr>
                <w:lang w:val="en-GB"/>
              </w:rPr>
              <w:t xml:space="preserve">Considered in decision </w:t>
            </w:r>
            <w:hyperlink r:id="rId32" w:history="1">
              <w:r w:rsidR="00C31369" w:rsidRPr="00D34F6D">
                <w:rPr>
                  <w:rStyle w:val="Hyperlink"/>
                  <w:lang w:val="en-GB"/>
                </w:rPr>
                <w:t>XI/15</w:t>
              </w:r>
            </w:hyperlink>
          </w:p>
        </w:tc>
      </w:tr>
      <w:tr w:rsidR="00E42ECD" w:rsidRPr="00D34F6D" w14:paraId="1EABBCDC" w14:textId="77777777" w:rsidTr="00972138">
        <w:tc>
          <w:tcPr>
            <w:tcW w:w="1694" w:type="dxa"/>
          </w:tcPr>
          <w:p w14:paraId="6CFDFDF5" w14:textId="77777777" w:rsidR="00E42ECD" w:rsidRPr="00D34F6D" w:rsidRDefault="00E42ECD" w:rsidP="00E42ECD">
            <w:pPr>
              <w:pStyle w:val="Para1"/>
              <w:numPr>
                <w:ilvl w:val="0"/>
                <w:numId w:val="0"/>
              </w:numPr>
              <w:spacing w:before="0" w:after="0"/>
              <w:jc w:val="left"/>
            </w:pPr>
            <w:r w:rsidRPr="00D34F6D">
              <w:t>Marine and coastal biodiversity</w:t>
            </w:r>
          </w:p>
        </w:tc>
        <w:tc>
          <w:tcPr>
            <w:tcW w:w="2563" w:type="dxa"/>
          </w:tcPr>
          <w:p w14:paraId="67049BEF" w14:textId="41A17B53" w:rsidR="00E42ECD" w:rsidRPr="00D34F6D" w:rsidRDefault="00E42ECD" w:rsidP="00A74AF3">
            <w:pPr>
              <w:pStyle w:val="Para1"/>
              <w:numPr>
                <w:ilvl w:val="0"/>
                <w:numId w:val="0"/>
              </w:numPr>
              <w:spacing w:before="0" w:after="0"/>
              <w:jc w:val="left"/>
            </w:pPr>
            <w:r w:rsidRPr="00D34F6D">
              <w:t xml:space="preserve">Adopted in decision </w:t>
            </w:r>
            <w:hyperlink r:id="rId33" w:history="1">
              <w:r w:rsidR="00343A30" w:rsidRPr="00D34F6D">
                <w:rPr>
                  <w:rStyle w:val="Hyperlink"/>
                </w:rPr>
                <w:t>IV/5</w:t>
              </w:r>
            </w:hyperlink>
          </w:p>
          <w:p w14:paraId="36DF0A73" w14:textId="6B04EA87" w:rsidR="00E42ECD" w:rsidRPr="00D34F6D" w:rsidRDefault="00E42ECD" w:rsidP="00A74AF3">
            <w:pPr>
              <w:pStyle w:val="Para1"/>
              <w:numPr>
                <w:ilvl w:val="0"/>
                <w:numId w:val="0"/>
              </w:numPr>
              <w:spacing w:before="0" w:after="0"/>
              <w:jc w:val="left"/>
            </w:pPr>
            <w:r w:rsidRPr="00D34F6D">
              <w:t xml:space="preserve">Elaborated in decision </w:t>
            </w:r>
            <w:hyperlink r:id="rId34" w:history="1">
              <w:r w:rsidR="00343A30" w:rsidRPr="00D34F6D">
                <w:rPr>
                  <w:rStyle w:val="Hyperlink"/>
                </w:rPr>
                <w:t>VII/5</w:t>
              </w:r>
            </w:hyperlink>
            <w:r w:rsidRPr="00D34F6D">
              <w:t xml:space="preserve"> </w:t>
            </w:r>
          </w:p>
        </w:tc>
        <w:tc>
          <w:tcPr>
            <w:tcW w:w="4526" w:type="dxa"/>
          </w:tcPr>
          <w:p w14:paraId="6B88E073" w14:textId="317E08A8" w:rsidR="00E42ECD" w:rsidRPr="00D34F6D" w:rsidRDefault="00E42ECD" w:rsidP="00E42ECD">
            <w:pPr>
              <w:pStyle w:val="Para1"/>
              <w:numPr>
                <w:ilvl w:val="0"/>
                <w:numId w:val="0"/>
              </w:numPr>
              <w:spacing w:before="0" w:after="0"/>
              <w:jc w:val="left"/>
            </w:pPr>
            <w:r w:rsidRPr="00D34F6D">
              <w:t xml:space="preserve">Conducted in  </w:t>
            </w:r>
            <w:hyperlink r:id="rId35" w:history="1">
              <w:r w:rsidRPr="00D34F6D">
                <w:rPr>
                  <w:rStyle w:val="Hyperlink"/>
                </w:rPr>
                <w:t>UNEP/CBD/SBSTTA/14/4</w:t>
              </w:r>
            </w:hyperlink>
            <w:r w:rsidRPr="00D34F6D">
              <w:t xml:space="preserve"> </w:t>
            </w:r>
          </w:p>
          <w:p w14:paraId="25A0A376" w14:textId="36A632E8" w:rsidR="00E42ECD" w:rsidRPr="00D34F6D" w:rsidRDefault="00E42ECD" w:rsidP="00E42ECD">
            <w:pPr>
              <w:pStyle w:val="Para1"/>
              <w:numPr>
                <w:ilvl w:val="0"/>
                <w:numId w:val="0"/>
              </w:numPr>
              <w:spacing w:before="0" w:after="0"/>
              <w:jc w:val="left"/>
            </w:pPr>
            <w:r w:rsidRPr="00D34F6D">
              <w:t xml:space="preserve">Considered in decision </w:t>
            </w:r>
            <w:hyperlink r:id="rId36" w:history="1">
              <w:r w:rsidR="00072254" w:rsidRPr="00D34F6D">
                <w:rPr>
                  <w:rStyle w:val="Hyperlink"/>
                </w:rPr>
                <w:t>X/29</w:t>
              </w:r>
            </w:hyperlink>
          </w:p>
        </w:tc>
      </w:tr>
      <w:tr w:rsidR="00E42ECD" w:rsidRPr="00D34F6D" w14:paraId="11EDAC73" w14:textId="77777777" w:rsidTr="00972138">
        <w:tc>
          <w:tcPr>
            <w:tcW w:w="1694" w:type="dxa"/>
          </w:tcPr>
          <w:p w14:paraId="3D791957" w14:textId="77777777" w:rsidR="00E42ECD" w:rsidRPr="00D34F6D" w:rsidRDefault="00E42ECD" w:rsidP="00E42ECD">
            <w:pPr>
              <w:pStyle w:val="Para1"/>
              <w:numPr>
                <w:ilvl w:val="0"/>
                <w:numId w:val="0"/>
              </w:numPr>
              <w:spacing w:before="0" w:after="0"/>
              <w:jc w:val="left"/>
            </w:pPr>
            <w:r w:rsidRPr="00D34F6D">
              <w:t>Mountain biodiversity</w:t>
            </w:r>
          </w:p>
        </w:tc>
        <w:tc>
          <w:tcPr>
            <w:tcW w:w="2563" w:type="dxa"/>
          </w:tcPr>
          <w:p w14:paraId="69CDFB24" w14:textId="20FBBD7C" w:rsidR="00E42ECD" w:rsidRPr="00D34F6D" w:rsidRDefault="00E42ECD" w:rsidP="00A74AF3">
            <w:pPr>
              <w:pStyle w:val="Para1"/>
              <w:numPr>
                <w:ilvl w:val="0"/>
                <w:numId w:val="0"/>
              </w:numPr>
              <w:spacing w:before="0" w:after="0"/>
              <w:jc w:val="left"/>
            </w:pPr>
            <w:r w:rsidRPr="00D34F6D">
              <w:t xml:space="preserve">Adopted in decision </w:t>
            </w:r>
            <w:hyperlink r:id="rId37" w:history="1">
              <w:r w:rsidR="00343A30" w:rsidRPr="00D34F6D">
                <w:rPr>
                  <w:rStyle w:val="Hyperlink"/>
                </w:rPr>
                <w:t>VII/27</w:t>
              </w:r>
            </w:hyperlink>
          </w:p>
        </w:tc>
        <w:tc>
          <w:tcPr>
            <w:tcW w:w="4526" w:type="dxa"/>
          </w:tcPr>
          <w:p w14:paraId="1E287A6F" w14:textId="74A0F14C" w:rsidR="00E42ECD" w:rsidRPr="00D34F6D" w:rsidRDefault="00E42ECD" w:rsidP="00E42ECD">
            <w:pPr>
              <w:pStyle w:val="Para1"/>
              <w:numPr>
                <w:ilvl w:val="0"/>
                <w:numId w:val="0"/>
              </w:numPr>
              <w:spacing w:before="0" w:after="0"/>
              <w:jc w:val="left"/>
            </w:pPr>
            <w:r w:rsidRPr="00D34F6D">
              <w:t xml:space="preserve">Conducted in </w:t>
            </w:r>
            <w:hyperlink r:id="rId38" w:history="1">
              <w:r w:rsidRPr="00D34F6D">
                <w:rPr>
                  <w:rStyle w:val="Hyperlink"/>
                </w:rPr>
                <w:t>UNEP/CBD/SBSTTA/14/2</w:t>
              </w:r>
            </w:hyperlink>
            <w:r w:rsidRPr="00D34F6D">
              <w:t xml:space="preserve">  Considered in decision </w:t>
            </w:r>
            <w:hyperlink r:id="rId39" w:history="1">
              <w:r w:rsidR="00072254" w:rsidRPr="00D34F6D">
                <w:rPr>
                  <w:rStyle w:val="Hyperlink"/>
                </w:rPr>
                <w:t>X/30</w:t>
              </w:r>
            </w:hyperlink>
          </w:p>
        </w:tc>
      </w:tr>
      <w:tr w:rsidR="00E42ECD" w:rsidRPr="00D34F6D" w14:paraId="14F1F0F1" w14:textId="77777777" w:rsidTr="00972138">
        <w:tc>
          <w:tcPr>
            <w:tcW w:w="1694" w:type="dxa"/>
          </w:tcPr>
          <w:p w14:paraId="65FD6D20" w14:textId="77777777" w:rsidR="00E42ECD" w:rsidRPr="00D34F6D" w:rsidRDefault="00E42ECD" w:rsidP="00E42ECD">
            <w:pPr>
              <w:pStyle w:val="Para1"/>
              <w:numPr>
                <w:ilvl w:val="0"/>
                <w:numId w:val="0"/>
              </w:numPr>
              <w:spacing w:before="0" w:after="0"/>
              <w:jc w:val="left"/>
            </w:pPr>
            <w:r w:rsidRPr="00D34F6D">
              <w:t>Protected areas</w:t>
            </w:r>
          </w:p>
        </w:tc>
        <w:tc>
          <w:tcPr>
            <w:tcW w:w="2563" w:type="dxa"/>
          </w:tcPr>
          <w:p w14:paraId="46504B0D" w14:textId="5D55D3BD" w:rsidR="00E42ECD" w:rsidRPr="00D34F6D" w:rsidRDefault="00E42ECD" w:rsidP="00A74AF3">
            <w:pPr>
              <w:pStyle w:val="Para1"/>
              <w:numPr>
                <w:ilvl w:val="0"/>
                <w:numId w:val="0"/>
              </w:numPr>
              <w:spacing w:before="0" w:after="0"/>
              <w:jc w:val="left"/>
            </w:pPr>
            <w:r w:rsidRPr="00D34F6D">
              <w:t xml:space="preserve">Adopted in decision </w:t>
            </w:r>
            <w:hyperlink r:id="rId40" w:history="1">
              <w:r w:rsidR="00343A30" w:rsidRPr="00D34F6D">
                <w:rPr>
                  <w:rStyle w:val="Hyperlink"/>
                </w:rPr>
                <w:t>VII/28</w:t>
              </w:r>
            </w:hyperlink>
          </w:p>
        </w:tc>
        <w:tc>
          <w:tcPr>
            <w:tcW w:w="4526" w:type="dxa"/>
          </w:tcPr>
          <w:p w14:paraId="115C172E" w14:textId="40A8DF7D" w:rsidR="00E42ECD" w:rsidRPr="00D34F6D" w:rsidRDefault="00E42ECD" w:rsidP="00E42ECD">
            <w:pPr>
              <w:pStyle w:val="Para1"/>
              <w:numPr>
                <w:ilvl w:val="0"/>
                <w:numId w:val="0"/>
              </w:numPr>
              <w:spacing w:before="0" w:after="0"/>
              <w:jc w:val="left"/>
            </w:pPr>
            <w:r w:rsidRPr="00D34F6D">
              <w:t xml:space="preserve">Conducted in </w:t>
            </w:r>
            <w:hyperlink r:id="rId41" w:history="1">
              <w:r w:rsidRPr="00D34F6D">
                <w:rPr>
                  <w:rStyle w:val="Hyperlink"/>
                </w:rPr>
                <w:t>UNEP/CBD/SBSTTA/14/5</w:t>
              </w:r>
            </w:hyperlink>
            <w:r w:rsidRPr="00D34F6D">
              <w:t xml:space="preserve"> Considered in decision </w:t>
            </w:r>
            <w:hyperlink r:id="rId42" w:history="1">
              <w:r w:rsidR="00072254" w:rsidRPr="00D34F6D">
                <w:rPr>
                  <w:rStyle w:val="Hyperlink"/>
                </w:rPr>
                <w:t>X/31</w:t>
              </w:r>
            </w:hyperlink>
          </w:p>
        </w:tc>
      </w:tr>
    </w:tbl>
    <w:p w14:paraId="7453CC1E" w14:textId="3488C7B2" w:rsidR="00035682" w:rsidRPr="00D34F6D" w:rsidRDefault="00972138" w:rsidP="00972138">
      <w:pPr>
        <w:pStyle w:val="Para1"/>
        <w:ind w:left="567" w:firstLine="0"/>
      </w:pPr>
      <w:r w:rsidRPr="00D34F6D">
        <w:t xml:space="preserve">The Kunming-Montreal Global Biodiversity Framework sets out an ambitious pathway to reach the global vision of a world living in harmony with nature by 2050. </w:t>
      </w:r>
      <w:r w:rsidR="00035682" w:rsidRPr="00D34F6D">
        <w:t>In view of the need to address many different drivers of biodiversity loss and to support the continued provisioning of a wide range of ecosystem</w:t>
      </w:r>
      <w:r w:rsidR="00C07B1A" w:rsidRPr="00D34F6D">
        <w:t xml:space="preserve"> goods and</w:t>
      </w:r>
      <w:r w:rsidR="00035682" w:rsidRPr="00D34F6D">
        <w:t xml:space="preserve"> services, </w:t>
      </w:r>
      <w:r w:rsidR="00E42ECD" w:rsidRPr="00D34F6D">
        <w:t>s</w:t>
      </w:r>
      <w:r w:rsidR="00035682" w:rsidRPr="00D34F6D">
        <w:t xml:space="preserve">ection C of the Framework specifically notes: </w:t>
      </w:r>
    </w:p>
    <w:p w14:paraId="1D7D9E03" w14:textId="58B0ACE5" w:rsidR="00972138" w:rsidRPr="00831C6B" w:rsidRDefault="00035682" w:rsidP="00C04C4A">
      <w:pPr>
        <w:pStyle w:val="Para1"/>
        <w:numPr>
          <w:ilvl w:val="0"/>
          <w:numId w:val="0"/>
        </w:numPr>
        <w:spacing w:before="0"/>
        <w:ind w:left="927" w:hanging="360"/>
      </w:pPr>
      <w:r w:rsidRPr="00D34F6D">
        <w:tab/>
        <w:t>“</w:t>
      </w:r>
      <w:r w:rsidRPr="00D34F6D">
        <w:rPr>
          <w:lang w:val="en-GB"/>
        </w:rPr>
        <w:t>This is a framework for all - for the whole of government and the whole of society. Its success requires political will and recognition at the highest level of government and relies on action and cooperation by all levels of government and by all actors of society</w:t>
      </w:r>
      <w:r w:rsidRPr="00831C6B">
        <w:rPr>
          <w:lang w:val="en-GB"/>
        </w:rPr>
        <w:t>.</w:t>
      </w:r>
      <w:r w:rsidR="00C04C4A" w:rsidRPr="00831C6B">
        <w:rPr>
          <w:lang w:val="en-GB"/>
        </w:rPr>
        <w:t>”</w:t>
      </w:r>
    </w:p>
    <w:p w14:paraId="40B830BB" w14:textId="7644BF29" w:rsidR="00B861C7" w:rsidRDefault="00972138" w:rsidP="00B861C7">
      <w:pPr>
        <w:pStyle w:val="Para1"/>
        <w:ind w:left="567" w:firstLine="0"/>
      </w:pPr>
      <w:r w:rsidRPr="00831C6B">
        <w:t xml:space="preserve">In </w:t>
      </w:r>
      <w:r w:rsidR="0040720F" w:rsidRPr="00831C6B">
        <w:t xml:space="preserve">the </w:t>
      </w:r>
      <w:r w:rsidR="007364AC" w:rsidRPr="00831C6B">
        <w:t>light</w:t>
      </w:r>
      <w:r w:rsidRPr="00831C6B">
        <w:t xml:space="preserve"> of the important role of the programmes of work of the Convention in guiding implementation, the</w:t>
      </w:r>
      <w:r w:rsidR="00C50332">
        <w:t>re is a</w:t>
      </w:r>
      <w:r w:rsidRPr="00831C6B">
        <w:t xml:space="preserve"> </w:t>
      </w:r>
      <w:r>
        <w:t>need to ensure that there is sufficient guidance to inform the implementation of the Framework with respect to key biomes/issues</w:t>
      </w:r>
      <w:r w:rsidR="00C50332">
        <w:t xml:space="preserve">, in particular through </w:t>
      </w:r>
      <w:r w:rsidR="00C04C4A">
        <w:t>scientific and technical guidance and tools</w:t>
      </w:r>
      <w:r>
        <w:t xml:space="preserve"> that ha</w:t>
      </w:r>
      <w:r w:rsidR="00C04C4A">
        <w:t>ve</w:t>
      </w:r>
      <w:r>
        <w:t xml:space="preserve"> previously been provided through decisions of the</w:t>
      </w:r>
      <w:r w:rsidRPr="00443E0E">
        <w:t xml:space="preserve"> </w:t>
      </w:r>
      <w:r>
        <w:t>Conference of the Parties with respect to the various programmes of work</w:t>
      </w:r>
      <w:r w:rsidRPr="00565482">
        <w:t xml:space="preserve">. </w:t>
      </w:r>
      <w:r w:rsidR="00E42ECD" w:rsidRPr="00565482">
        <w:t>I</w:t>
      </w:r>
      <w:r w:rsidRPr="00565482">
        <w:t xml:space="preserve">f not, </w:t>
      </w:r>
      <w:r w:rsidR="00E42ECD" w:rsidRPr="00565482">
        <w:t xml:space="preserve">it will be important to consider </w:t>
      </w:r>
      <w:r w:rsidRPr="00565482">
        <w:t>whether further guidance is needed to fill these gaps</w:t>
      </w:r>
      <w:r w:rsidR="00AC67AB" w:rsidRPr="00565482">
        <w:t xml:space="preserve"> within</w:t>
      </w:r>
      <w:r w:rsidR="007364AC">
        <w:t xml:space="preserve"> and across</w:t>
      </w:r>
      <w:r w:rsidR="00AC67AB">
        <w:t xml:space="preserve"> the programmes of work</w:t>
      </w:r>
      <w:r>
        <w:t xml:space="preserve">, either from the </w:t>
      </w:r>
      <w:r w:rsidR="00C50332">
        <w:t>Convention itself</w:t>
      </w:r>
      <w:r w:rsidR="00E42ECD">
        <w:t xml:space="preserve"> </w:t>
      </w:r>
      <w:r>
        <w:t>or from relevant competent international organizations.</w:t>
      </w:r>
      <w:r w:rsidR="00C04C4A">
        <w:t xml:space="preserve"> </w:t>
      </w:r>
      <w:r w:rsidR="00C04C4A">
        <w:lastRenderedPageBreak/>
        <w:t>Considering the broad-reaching nature of the Framework, and the fact that actions will be required by many different stakeholders in many different areas/biomes, such guidance will be important to supporting robust implementation of the Framework.</w:t>
      </w:r>
      <w:r w:rsidR="00B861C7" w:rsidRPr="00B861C7">
        <w:t xml:space="preserve"> </w:t>
      </w:r>
    </w:p>
    <w:p w14:paraId="3310CA01" w14:textId="52B3AFEB" w:rsidR="00B861C7" w:rsidRPr="007F3134" w:rsidRDefault="00B861C7" w:rsidP="00B861C7">
      <w:pPr>
        <w:pStyle w:val="Para1"/>
        <w:ind w:left="567" w:firstLine="0"/>
      </w:pPr>
      <w:r w:rsidRPr="007F3134">
        <w:t xml:space="preserve">A similar exercise was previously conducted </w:t>
      </w:r>
      <w:proofErr w:type="gramStart"/>
      <w:r w:rsidRPr="007F3134">
        <w:t>with regard to</w:t>
      </w:r>
      <w:proofErr w:type="gramEnd"/>
      <w:r w:rsidRPr="007F3134">
        <w:t xml:space="preserve"> the Strategic Plan for Biodiversity 2011–2020 and its </w:t>
      </w:r>
      <w:r w:rsidRPr="008B28DE">
        <w:t>Aichi Biodiversity Targets</w:t>
      </w:r>
      <w:r w:rsidRPr="007F3134">
        <w:t xml:space="preserve">. This previous analysis, described in document </w:t>
      </w:r>
      <w:r w:rsidRPr="008B28DE">
        <w:rPr>
          <w:lang w:val="en-GB"/>
        </w:rPr>
        <w:t>UNEP</w:t>
      </w:r>
      <w:r w:rsidRPr="007F3134">
        <w:rPr>
          <w:lang w:val="en-GB"/>
        </w:rPr>
        <w:t>/</w:t>
      </w:r>
      <w:r w:rsidRPr="008B28DE">
        <w:rPr>
          <w:lang w:val="en-GB"/>
        </w:rPr>
        <w:t>CBD</w:t>
      </w:r>
      <w:r w:rsidRPr="007F3134">
        <w:rPr>
          <w:lang w:val="en-GB"/>
        </w:rPr>
        <w:t>/</w:t>
      </w:r>
      <w:r w:rsidRPr="008B28DE">
        <w:rPr>
          <w:lang w:val="en-GB"/>
        </w:rPr>
        <w:t>SBSTTA</w:t>
      </w:r>
      <w:r w:rsidRPr="007F3134">
        <w:rPr>
          <w:lang w:val="en-GB"/>
        </w:rPr>
        <w:t>/17/2 and its addenda and considered by the Subsidiary Body at its seventeenth meeting, responded to a request by the Conference of the Parties at its eleventh meeting to prepare information on:</w:t>
      </w:r>
    </w:p>
    <w:p w14:paraId="262259BD" w14:textId="77777777" w:rsidR="00B861C7" w:rsidRPr="007F3134" w:rsidRDefault="00B861C7" w:rsidP="00B861C7">
      <w:pPr>
        <w:pStyle w:val="Para1"/>
        <w:numPr>
          <w:ilvl w:val="1"/>
          <w:numId w:val="68"/>
        </w:numPr>
        <w:tabs>
          <w:tab w:val="clear" w:pos="1134"/>
          <w:tab w:val="left" w:pos="1701"/>
        </w:tabs>
        <w:ind w:left="567" w:firstLine="621"/>
      </w:pPr>
      <w:r w:rsidRPr="007F3134">
        <w:t xml:space="preserve">Scientific and technical needs related to the implementation of the Strategic Plan for Biodiversity 2011–2020 and its </w:t>
      </w:r>
      <w:r w:rsidRPr="008B28DE">
        <w:t xml:space="preserve">Aichi Biodiversity </w:t>
      </w:r>
      <w:proofErr w:type="gramStart"/>
      <w:r w:rsidRPr="008B28DE">
        <w:t>Targets</w:t>
      </w:r>
      <w:r w:rsidRPr="007F3134">
        <w:t>;</w:t>
      </w:r>
      <w:proofErr w:type="gramEnd"/>
      <w:r w:rsidRPr="007F3134">
        <w:t xml:space="preserve"> </w:t>
      </w:r>
    </w:p>
    <w:p w14:paraId="0ED9652E" w14:textId="77777777" w:rsidR="00B861C7" w:rsidRDefault="00B861C7" w:rsidP="00B861C7">
      <w:pPr>
        <w:pStyle w:val="Para1"/>
        <w:numPr>
          <w:ilvl w:val="1"/>
          <w:numId w:val="68"/>
        </w:numPr>
        <w:tabs>
          <w:tab w:val="clear" w:pos="1134"/>
          <w:tab w:val="left" w:pos="1701"/>
        </w:tabs>
        <w:ind w:left="567" w:firstLine="621"/>
      </w:pPr>
      <w:r>
        <w:t xml:space="preserve">Existing policy support tools and methodologies developed or used under the Convention and their adequacy, impact and obstacles to their uptake, and gaps and needs for further development of such tools and </w:t>
      </w:r>
      <w:proofErr w:type="gramStart"/>
      <w:r>
        <w:t>methodologies;</w:t>
      </w:r>
      <w:proofErr w:type="gramEnd"/>
      <w:r>
        <w:t xml:space="preserve"> </w:t>
      </w:r>
    </w:p>
    <w:p w14:paraId="450B4E0F" w14:textId="77777777" w:rsidR="00B861C7" w:rsidRPr="007F3134" w:rsidRDefault="00B861C7" w:rsidP="00B861C7">
      <w:pPr>
        <w:pStyle w:val="Para1"/>
        <w:numPr>
          <w:ilvl w:val="1"/>
          <w:numId w:val="68"/>
        </w:numPr>
        <w:tabs>
          <w:tab w:val="clear" w:pos="1134"/>
          <w:tab w:val="left" w:pos="1701"/>
        </w:tabs>
        <w:ind w:left="567" w:firstLine="621"/>
      </w:pPr>
      <w:r>
        <w:t xml:space="preserve">The </w:t>
      </w:r>
      <w:r w:rsidRPr="007F3134">
        <w:t xml:space="preserve">adequacy of observations, and of data systems, for monitoring the biodiversity attributes addressed in the </w:t>
      </w:r>
      <w:r w:rsidRPr="008B28DE">
        <w:t xml:space="preserve">Aichi Biodiversity </w:t>
      </w:r>
      <w:proofErr w:type="gramStart"/>
      <w:r w:rsidRPr="008B28DE">
        <w:t>Targets</w:t>
      </w:r>
      <w:r w:rsidRPr="007F3134">
        <w:t>;</w:t>
      </w:r>
      <w:proofErr w:type="gramEnd"/>
      <w:r w:rsidRPr="007F3134">
        <w:t xml:space="preserve"> </w:t>
      </w:r>
    </w:p>
    <w:p w14:paraId="5DBE5FB4" w14:textId="77777777" w:rsidR="00B861C7" w:rsidRPr="00F642A3" w:rsidRDefault="00B861C7" w:rsidP="00B861C7">
      <w:pPr>
        <w:pStyle w:val="Para1"/>
        <w:numPr>
          <w:ilvl w:val="1"/>
          <w:numId w:val="68"/>
        </w:numPr>
        <w:tabs>
          <w:tab w:val="clear" w:pos="1134"/>
          <w:tab w:val="left" w:pos="1701"/>
        </w:tabs>
        <w:ind w:left="567" w:firstLine="621"/>
      </w:pPr>
      <w:r>
        <w:t>Options for assessing the effects of the types of measures taken in accordance with the provisions of the Convention.</w:t>
      </w:r>
    </w:p>
    <w:p w14:paraId="1E6ECF95" w14:textId="5270BBD0" w:rsidR="00B051CA" w:rsidRDefault="00B051CA" w:rsidP="00B051CA">
      <w:pPr>
        <w:pStyle w:val="Heading1"/>
      </w:pPr>
      <w:r>
        <w:t xml:space="preserve">Description of </w:t>
      </w:r>
      <w:r w:rsidR="00B861C7">
        <w:t>the approach</w:t>
      </w:r>
    </w:p>
    <w:p w14:paraId="6040E1EC" w14:textId="3579F864" w:rsidR="00B73C66" w:rsidRDefault="00FB796B" w:rsidP="00972138">
      <w:pPr>
        <w:pStyle w:val="Para1"/>
        <w:ind w:left="567" w:firstLine="0"/>
      </w:pPr>
      <w:r>
        <w:t>The</w:t>
      </w:r>
      <w:r w:rsidR="00C90EBA">
        <w:t xml:space="preserve"> rapid analysis</w:t>
      </w:r>
      <w:r w:rsidR="00A41426">
        <w:t xml:space="preserve"> described in this document</w:t>
      </w:r>
      <w:r w:rsidR="00C90EBA">
        <w:t xml:space="preserve"> </w:t>
      </w:r>
      <w:r w:rsidR="002F2C2D">
        <w:t xml:space="preserve">aims to support the deliberations of the Subsidiary Body at its twenty-fifth meeting in identifying overarching gaps in </w:t>
      </w:r>
      <w:r w:rsidR="00A76609">
        <w:t xml:space="preserve">scientific and technical </w:t>
      </w:r>
      <w:r w:rsidR="002F2C2D">
        <w:t xml:space="preserve">guidance for the implementation of the targets of the Framework. It </w:t>
      </w:r>
      <w:r w:rsidR="00C90EBA">
        <w:t>provides an illustration of where guidance from the Conference of the Parties</w:t>
      </w:r>
      <w:r w:rsidR="00D509EC">
        <w:t>,</w:t>
      </w:r>
      <w:r w:rsidR="00C90EBA">
        <w:t xml:space="preserve"> </w:t>
      </w:r>
      <w:r w:rsidR="00D509EC">
        <w:t xml:space="preserve">in the context of the programmes of work previously noted, </w:t>
      </w:r>
      <w:r w:rsidR="00C90EBA">
        <w:t xml:space="preserve">already exists </w:t>
      </w:r>
      <w:r w:rsidR="00C90EBA" w:rsidRPr="00B73C66">
        <w:t>with respect to the targets of the Framework.</w:t>
      </w:r>
      <w:r w:rsidR="00C90EBA">
        <w:t xml:space="preserve"> In addition to the adopted programmes of work themselves, this </w:t>
      </w:r>
      <w:r w:rsidR="005D17B8">
        <w:t xml:space="preserve">also </w:t>
      </w:r>
      <w:r w:rsidR="00C90EBA">
        <w:t>include</w:t>
      </w:r>
      <w:r w:rsidR="006E1A4B">
        <w:t>s</w:t>
      </w:r>
      <w:r w:rsidR="00C90EBA">
        <w:t xml:space="preserve"> </w:t>
      </w:r>
      <w:r w:rsidR="00C31B50">
        <w:t>decisions</w:t>
      </w:r>
      <w:r w:rsidR="00E42ECD">
        <w:t xml:space="preserve"> of the Conference of the Parties</w:t>
      </w:r>
      <w:r w:rsidR="00C90EBA">
        <w:t xml:space="preserve"> </w:t>
      </w:r>
      <w:r w:rsidR="00D509EC">
        <w:t xml:space="preserve">in these respective </w:t>
      </w:r>
      <w:r w:rsidR="00C07B1A">
        <w:t xml:space="preserve">programme </w:t>
      </w:r>
      <w:r w:rsidR="00D509EC">
        <w:t>areas</w:t>
      </w:r>
      <w:r w:rsidR="00C31B50">
        <w:t xml:space="preserve"> containing relevant scientific and technical guidance and tools</w:t>
      </w:r>
      <w:r w:rsidR="00C90EBA">
        <w:t>.</w:t>
      </w:r>
      <w:r w:rsidR="00A41426" w:rsidRPr="00A41426">
        <w:t xml:space="preserve"> </w:t>
      </w:r>
      <w:r w:rsidR="00A41426">
        <w:t xml:space="preserve">The draft recommendations contained in the present document are based on </w:t>
      </w:r>
      <w:r w:rsidR="00A76609">
        <w:t>a</w:t>
      </w:r>
      <w:r w:rsidR="00A41426">
        <w:t xml:space="preserve"> rapid analysis.</w:t>
      </w:r>
    </w:p>
    <w:p w14:paraId="5449776F" w14:textId="4185E363" w:rsidR="00FB796B" w:rsidRPr="00F93912" w:rsidRDefault="00C90EBA" w:rsidP="00972138">
      <w:pPr>
        <w:pStyle w:val="Para1"/>
        <w:ind w:left="567" w:firstLine="0"/>
      </w:pPr>
      <w:r w:rsidRPr="004F3CE3">
        <w:t>The rapid analysis</w:t>
      </w:r>
      <w:r w:rsidR="00F642A3">
        <w:t xml:space="preserve"> described in th</w:t>
      </w:r>
      <w:r w:rsidR="003113CE">
        <w:t>e present</w:t>
      </w:r>
      <w:r w:rsidR="00F642A3">
        <w:t xml:space="preserve"> document</w:t>
      </w:r>
      <w:r w:rsidRPr="004F3CE3">
        <w:t xml:space="preserve"> is not intended to be a comprehensive review of all work that has been undertaken </w:t>
      </w:r>
      <w:r w:rsidR="00C07B1A" w:rsidRPr="004F3CE3">
        <w:t xml:space="preserve">under </w:t>
      </w:r>
      <w:r w:rsidRPr="004F3CE3">
        <w:t xml:space="preserve">the Convention that may be relevant to the Framework. Nor is it meant to imply that every </w:t>
      </w:r>
      <w:r w:rsidRPr="00565482">
        <w:t xml:space="preserve">programme of work should have explicit guidance that reflects every element of each of the </w:t>
      </w:r>
      <w:r w:rsidR="00E42ECD" w:rsidRPr="00565482">
        <w:t>t</w:t>
      </w:r>
      <w:r w:rsidRPr="00565482">
        <w:t xml:space="preserve">argets of the Framework. Rather, it provides </w:t>
      </w:r>
      <w:r w:rsidR="005D17B8" w:rsidRPr="00565482">
        <w:t>an</w:t>
      </w:r>
      <w:r w:rsidRPr="00565482">
        <w:t xml:space="preserve"> </w:t>
      </w:r>
      <w:r w:rsidR="006E1A4B" w:rsidRPr="00565482">
        <w:t xml:space="preserve">overview of previous guidance from the </w:t>
      </w:r>
      <w:r w:rsidR="00E42ECD" w:rsidRPr="00565482">
        <w:t xml:space="preserve">Conference of the Parties </w:t>
      </w:r>
      <w:r w:rsidR="00C31B50" w:rsidRPr="00565482">
        <w:t xml:space="preserve">in these respective </w:t>
      </w:r>
      <w:r w:rsidR="00C07B1A" w:rsidRPr="00565482">
        <w:t xml:space="preserve">programme </w:t>
      </w:r>
      <w:r w:rsidR="00C31B50" w:rsidRPr="00565482">
        <w:t>areas</w:t>
      </w:r>
      <w:r w:rsidR="006E1A4B" w:rsidRPr="00565482">
        <w:t xml:space="preserve"> that </w:t>
      </w:r>
      <w:r w:rsidR="005D17B8" w:rsidRPr="00565482">
        <w:t xml:space="preserve">can inform </w:t>
      </w:r>
      <w:r w:rsidR="006E1A4B" w:rsidRPr="00565482">
        <w:t xml:space="preserve">the implementation </w:t>
      </w:r>
      <w:r w:rsidR="005D17B8" w:rsidRPr="00565482">
        <w:t>of the Framework and a basis to identify major gaps that may exist</w:t>
      </w:r>
      <w:r w:rsidR="00D509EC" w:rsidRPr="00565482">
        <w:t xml:space="preserve"> both across the </w:t>
      </w:r>
      <w:r w:rsidR="00D509EC" w:rsidRPr="00F93912">
        <w:t>Convention</w:t>
      </w:r>
      <w:r w:rsidR="00763EA8" w:rsidRPr="00F93912">
        <w:t>,</w:t>
      </w:r>
      <w:r w:rsidR="00D509EC" w:rsidRPr="00F93912">
        <w:t xml:space="preserve"> as well as in individual programmes of work.</w:t>
      </w:r>
    </w:p>
    <w:p w14:paraId="524A7AFD" w14:textId="73253411" w:rsidR="00B861C7" w:rsidRPr="00F93912" w:rsidRDefault="00B73C66" w:rsidP="00B861C7">
      <w:pPr>
        <w:pStyle w:val="Para1"/>
        <w:ind w:left="567" w:firstLine="0"/>
      </w:pPr>
      <w:r w:rsidRPr="00F93912">
        <w:t xml:space="preserve">The rapid analysis </w:t>
      </w:r>
      <w:r w:rsidR="00B861C7" w:rsidRPr="00F93912">
        <w:t xml:space="preserve">focussed on </w:t>
      </w:r>
      <w:r w:rsidRPr="00F93912">
        <w:t>the programmes of work (and associated decisions)</w:t>
      </w:r>
      <w:r w:rsidR="00890E42" w:rsidRPr="00F93912">
        <w:t xml:space="preserve"> is</w:t>
      </w:r>
      <w:r w:rsidRPr="00F93912">
        <w:t xml:space="preserve"> listed in paragraph 4. </w:t>
      </w:r>
      <w:r w:rsidR="00B861C7" w:rsidRPr="00F93912">
        <w:t>Th</w:t>
      </w:r>
      <w:r w:rsidR="00C20815" w:rsidRPr="00F93912">
        <w:t>e</w:t>
      </w:r>
      <w:r w:rsidR="00B861C7" w:rsidRPr="00F93912">
        <w:t xml:space="preserve"> </w:t>
      </w:r>
      <w:r w:rsidR="008A714C" w:rsidRPr="00F93912">
        <w:t xml:space="preserve">present </w:t>
      </w:r>
      <w:r w:rsidR="00B861C7" w:rsidRPr="00F93912">
        <w:t xml:space="preserve">document summarizes the findings of the rapid analysis, the full version of which is contained in document CBD/SBSTTA/25/INF/1. </w:t>
      </w:r>
    </w:p>
    <w:p w14:paraId="0B7A6461" w14:textId="7A70C6B5" w:rsidR="00B861C7" w:rsidRPr="002F50C8" w:rsidRDefault="00B861C7" w:rsidP="00B861C7">
      <w:pPr>
        <w:pStyle w:val="Para1"/>
        <w:ind w:left="567" w:firstLine="0"/>
      </w:pPr>
      <w:r w:rsidRPr="00F93912">
        <w:rPr>
          <w:lang w:val="en-GB"/>
        </w:rPr>
        <w:t>However, it is important to note that there are numerous forms of guidance and scientific and technical tools produced through other areas of work of the Convention that were not addressed in this rapid analysis but are nonetheless highly relevant to the implementation of the Framework. In this regard, gaps in these programmes of work with respect to certain targets may not indicate the existence of gaps overall in work undertaken under the Convention. For example, guidance and tools that are critically important to the implementation of the Framework have been produced through work under the Convention and its Protocols on</w:t>
      </w:r>
      <w:r>
        <w:rPr>
          <w:lang w:val="en-GB"/>
        </w:rPr>
        <w:t xml:space="preserve"> the following, among other areas of work:</w:t>
      </w:r>
    </w:p>
    <w:p w14:paraId="039AC226" w14:textId="77777777" w:rsidR="00703EB1" w:rsidRDefault="00B861C7" w:rsidP="00B861C7">
      <w:pPr>
        <w:pStyle w:val="Para1"/>
        <w:numPr>
          <w:ilvl w:val="1"/>
          <w:numId w:val="69"/>
        </w:numPr>
        <w:tabs>
          <w:tab w:val="clear" w:pos="1134"/>
          <w:tab w:val="left" w:pos="1701"/>
        </w:tabs>
        <w:ind w:left="567" w:firstLine="621"/>
      </w:pPr>
      <w:r>
        <w:t xml:space="preserve">Economic, trade and incentive measures (relevant in particular to Targets </w:t>
      </w:r>
      <w:proofErr w:type="gramStart"/>
      <w:r>
        <w:t>18</w:t>
      </w:r>
      <w:r w:rsidR="00703EB1">
        <w:t>;</w:t>
      </w:r>
      <w:proofErr w:type="gramEnd"/>
    </w:p>
    <w:p w14:paraId="7BFDF5D6" w14:textId="2577E50C" w:rsidR="00B861C7" w:rsidRDefault="00B861C7" w:rsidP="00B861C7">
      <w:pPr>
        <w:pStyle w:val="Para1"/>
        <w:numPr>
          <w:ilvl w:val="1"/>
          <w:numId w:val="69"/>
        </w:numPr>
        <w:tabs>
          <w:tab w:val="clear" w:pos="1134"/>
          <w:tab w:val="left" w:pos="1701"/>
        </w:tabs>
        <w:ind w:left="567" w:firstLine="621"/>
      </w:pPr>
      <w:r>
        <w:t>Invasive alien species (Target 6);</w:t>
      </w:r>
    </w:p>
    <w:p w14:paraId="58CD0B00" w14:textId="77777777" w:rsidR="00B861C7" w:rsidRDefault="00B861C7" w:rsidP="00B861C7">
      <w:pPr>
        <w:pStyle w:val="Para1"/>
        <w:numPr>
          <w:ilvl w:val="1"/>
          <w:numId w:val="69"/>
        </w:numPr>
        <w:tabs>
          <w:tab w:val="clear" w:pos="1134"/>
          <w:tab w:val="left" w:pos="1701"/>
        </w:tabs>
        <w:ind w:left="567" w:firstLine="621"/>
      </w:pPr>
      <w:r>
        <w:t>Climate change and ecosystem-based approaches to adaptation (Target 8</w:t>
      </w:r>
      <w:proofErr w:type="gramStart"/>
      <w:r>
        <w:t>);</w:t>
      </w:r>
      <w:proofErr w:type="gramEnd"/>
    </w:p>
    <w:p w14:paraId="4D2BED5E" w14:textId="04F99E62" w:rsidR="00B861C7" w:rsidRDefault="00B861C7" w:rsidP="00B861C7">
      <w:pPr>
        <w:pStyle w:val="Para1"/>
        <w:numPr>
          <w:ilvl w:val="1"/>
          <w:numId w:val="69"/>
        </w:numPr>
        <w:tabs>
          <w:tab w:val="clear" w:pos="1134"/>
          <w:tab w:val="left" w:pos="1701"/>
        </w:tabs>
        <w:ind w:left="567" w:firstLine="621"/>
      </w:pPr>
      <w:r>
        <w:lastRenderedPageBreak/>
        <w:t>Biodiversity and health (relevant to several targets</w:t>
      </w:r>
      <w:proofErr w:type="gramStart"/>
      <w:r>
        <w:t>);</w:t>
      </w:r>
      <w:proofErr w:type="gramEnd"/>
    </w:p>
    <w:p w14:paraId="293E1E58" w14:textId="77777777" w:rsidR="00B861C7" w:rsidRPr="002F50C8" w:rsidRDefault="00B861C7" w:rsidP="00B861C7">
      <w:pPr>
        <w:pStyle w:val="Para1"/>
        <w:numPr>
          <w:ilvl w:val="1"/>
          <w:numId w:val="69"/>
        </w:numPr>
        <w:tabs>
          <w:tab w:val="clear" w:pos="1134"/>
          <w:tab w:val="left" w:pos="1701"/>
        </w:tabs>
        <w:ind w:left="567" w:firstLine="621"/>
      </w:pPr>
      <w:r w:rsidRPr="005615C7">
        <w:t xml:space="preserve">Access to </w:t>
      </w:r>
      <w:r w:rsidRPr="005615C7">
        <w:rPr>
          <w:lang w:val="en-GB"/>
        </w:rPr>
        <w:t>genetic resources and the fair and equitable sharing of benefits arising from their utilization</w:t>
      </w:r>
      <w:r w:rsidRPr="005149CA">
        <w:rPr>
          <w:lang w:val="en-GB"/>
        </w:rPr>
        <w:t xml:space="preserve"> (Target 13</w:t>
      </w:r>
      <w:proofErr w:type="gramStart"/>
      <w:r w:rsidRPr="005149CA">
        <w:rPr>
          <w:lang w:val="en-GB"/>
        </w:rPr>
        <w:t>);</w:t>
      </w:r>
      <w:proofErr w:type="gramEnd"/>
    </w:p>
    <w:p w14:paraId="4F1EDEB9" w14:textId="255DA44F" w:rsidR="00B861C7" w:rsidRPr="00743629" w:rsidRDefault="00B861C7" w:rsidP="00B861C7">
      <w:pPr>
        <w:pStyle w:val="Para1"/>
        <w:numPr>
          <w:ilvl w:val="1"/>
          <w:numId w:val="69"/>
        </w:numPr>
        <w:tabs>
          <w:tab w:val="clear" w:pos="1134"/>
          <w:tab w:val="left" w:pos="1701"/>
        </w:tabs>
        <w:ind w:left="567" w:firstLine="621"/>
      </w:pPr>
      <w:r>
        <w:t>Mainstreaming of biodiversity into relevant sectors (Targets 14 and 15</w:t>
      </w:r>
      <w:proofErr w:type="gramStart"/>
      <w:r>
        <w:t>);</w:t>
      </w:r>
      <w:proofErr w:type="gramEnd"/>
    </w:p>
    <w:p w14:paraId="6E53475B" w14:textId="77777777" w:rsidR="00B861C7" w:rsidRDefault="00B861C7" w:rsidP="00B861C7">
      <w:pPr>
        <w:pStyle w:val="Para1"/>
        <w:numPr>
          <w:ilvl w:val="1"/>
          <w:numId w:val="69"/>
        </w:numPr>
        <w:tabs>
          <w:tab w:val="clear" w:pos="1134"/>
          <w:tab w:val="left" w:pos="1701"/>
        </w:tabs>
        <w:ind w:left="567" w:firstLine="621"/>
      </w:pPr>
      <w:r w:rsidRPr="005615C7">
        <w:t>Biosafety (Target 17</w:t>
      </w:r>
      <w:proofErr w:type="gramStart"/>
      <w:r w:rsidRPr="005615C7">
        <w:t>);</w:t>
      </w:r>
      <w:proofErr w:type="gramEnd"/>
    </w:p>
    <w:p w14:paraId="0BE55A55" w14:textId="77777777" w:rsidR="00B861C7" w:rsidRDefault="00B861C7" w:rsidP="00B861C7">
      <w:pPr>
        <w:pStyle w:val="Para1"/>
        <w:numPr>
          <w:ilvl w:val="1"/>
          <w:numId w:val="69"/>
        </w:numPr>
        <w:tabs>
          <w:tab w:val="clear" w:pos="1134"/>
          <w:tab w:val="left" w:pos="1701"/>
        </w:tabs>
        <w:ind w:left="567" w:firstLine="621"/>
      </w:pPr>
      <w:r>
        <w:t>Capacity-building and scientific and technical cooperation (Target 20</w:t>
      </w:r>
      <w:proofErr w:type="gramStart"/>
      <w:r>
        <w:t>);</w:t>
      </w:r>
      <w:proofErr w:type="gramEnd"/>
    </w:p>
    <w:p w14:paraId="78C7347C" w14:textId="773DC76D" w:rsidR="00B861C7" w:rsidRDefault="00B861C7" w:rsidP="00B861C7">
      <w:pPr>
        <w:pStyle w:val="Para1"/>
        <w:numPr>
          <w:ilvl w:val="1"/>
          <w:numId w:val="69"/>
        </w:numPr>
        <w:tabs>
          <w:tab w:val="clear" w:pos="1134"/>
          <w:tab w:val="left" w:pos="1701"/>
        </w:tabs>
        <w:ind w:left="567" w:firstLine="621"/>
      </w:pPr>
      <w:r>
        <w:t>Indigenous peoples and local communities (relevant to several targets</w:t>
      </w:r>
      <w:proofErr w:type="gramStart"/>
      <w:r>
        <w:t>);</w:t>
      </w:r>
      <w:proofErr w:type="gramEnd"/>
      <w:r>
        <w:t xml:space="preserve"> </w:t>
      </w:r>
    </w:p>
    <w:p w14:paraId="0D356F70" w14:textId="77777777" w:rsidR="00B861C7" w:rsidRDefault="00B861C7" w:rsidP="00B861C7">
      <w:pPr>
        <w:pStyle w:val="Para1"/>
        <w:numPr>
          <w:ilvl w:val="1"/>
          <w:numId w:val="69"/>
        </w:numPr>
        <w:tabs>
          <w:tab w:val="clear" w:pos="1134"/>
          <w:tab w:val="left" w:pos="1701"/>
        </w:tabs>
        <w:ind w:left="567" w:firstLine="621"/>
      </w:pPr>
      <w:r>
        <w:t>Gender and biodiversity (Target 23).</w:t>
      </w:r>
    </w:p>
    <w:p w14:paraId="76331F27" w14:textId="647442D8" w:rsidR="00B73C66" w:rsidRDefault="00B861C7" w:rsidP="00972138">
      <w:pPr>
        <w:pStyle w:val="Para1"/>
        <w:ind w:left="567" w:firstLine="0"/>
      </w:pPr>
      <w:r>
        <w:t>While th</w:t>
      </w:r>
      <w:r w:rsidR="00F93912">
        <w:t>e present</w:t>
      </w:r>
      <w:r>
        <w:t xml:space="preserve"> document takes these tools and guidance into account in identifying the gaps in addressing the targets of the Framework (</w:t>
      </w:r>
      <w:r w:rsidRPr="00F93912">
        <w:t>se</w:t>
      </w:r>
      <w:r w:rsidR="00890E42" w:rsidRPr="00F93912">
        <w:t>e</w:t>
      </w:r>
      <w:r w:rsidRPr="00F93912">
        <w:t xml:space="preserve"> section IV), they are not considered in the rapid analysis of the programmes of work contained in </w:t>
      </w:r>
      <w:r w:rsidR="00445826" w:rsidRPr="00F93912">
        <w:t xml:space="preserve">document </w:t>
      </w:r>
      <w:r w:rsidRPr="00F93912">
        <w:t>CBD/SBSTTA/25/INF/1.</w:t>
      </w:r>
      <w:r w:rsidR="00B73C66" w:rsidRPr="00F93912">
        <w:t xml:space="preserve"> </w:t>
      </w:r>
      <w:r w:rsidR="008A5024" w:rsidRPr="00F93912">
        <w:t>In addition</w:t>
      </w:r>
      <w:r w:rsidR="00B73C66" w:rsidRPr="004F3CE3">
        <w:t>, the rapid analysis did not consider guidance that has been produced by other organizations that may be relevant.</w:t>
      </w:r>
      <w:r w:rsidR="00794971" w:rsidRPr="004F3CE3">
        <w:t xml:space="preserve"> </w:t>
      </w:r>
      <w:r w:rsidR="00766801">
        <w:t>Lastly</w:t>
      </w:r>
      <w:r w:rsidR="00794971" w:rsidRPr="004F3CE3">
        <w:t xml:space="preserve">, the goals of the Framework were not </w:t>
      </w:r>
      <w:r w:rsidR="00C50332">
        <w:t xml:space="preserve">directly </w:t>
      </w:r>
      <w:r w:rsidR="00794971" w:rsidRPr="004F3CE3">
        <w:t xml:space="preserve">addressed in this analysis, as the programmes of work focus rather on actions, </w:t>
      </w:r>
      <w:r w:rsidR="00794971" w:rsidRPr="008A5024">
        <w:t xml:space="preserve">and </w:t>
      </w:r>
      <w:r w:rsidR="00997E3B" w:rsidRPr="002F50C8">
        <w:t>are</w:t>
      </w:r>
      <w:r w:rsidR="00997E3B" w:rsidRPr="008A5024">
        <w:t xml:space="preserve"> </w:t>
      </w:r>
      <w:r w:rsidR="00794971" w:rsidRPr="008A5024">
        <w:t>therefore</w:t>
      </w:r>
      <w:r w:rsidR="00794971" w:rsidRPr="004F3CE3">
        <w:t xml:space="preserve"> closely relevant to the action-oriented targets of the Framework, whereas the goals of the framework are outcome-oriented, focusing on the outcomes desired </w:t>
      </w:r>
      <w:r w:rsidR="00794971" w:rsidRPr="00565482">
        <w:t>from the implementation of the targets.</w:t>
      </w:r>
      <w:r w:rsidR="00B73C66" w:rsidRPr="00565482">
        <w:t xml:space="preserve"> </w:t>
      </w:r>
    </w:p>
    <w:p w14:paraId="39A9F682" w14:textId="6B42C347" w:rsidR="002F2C2D" w:rsidRPr="00BD65EE" w:rsidRDefault="0031501E" w:rsidP="002F2C2D">
      <w:pPr>
        <w:pStyle w:val="Para1"/>
        <w:ind w:left="567" w:firstLine="0"/>
      </w:pPr>
      <w:r w:rsidRPr="00BD65EE">
        <w:t xml:space="preserve">The rapid analysis can potentially serve as the first step of a stepwise approach in addressing gaps in </w:t>
      </w:r>
      <w:r w:rsidR="00A76609">
        <w:t xml:space="preserve">scientific and technical </w:t>
      </w:r>
      <w:r w:rsidRPr="00BD65EE">
        <w:t xml:space="preserve">guidance for the implementation of the targets of the Framework. The findings of the rapid analysis could serve as a basis for further work </w:t>
      </w:r>
      <w:r w:rsidR="00BD65EE" w:rsidRPr="00BD65EE">
        <w:t>in identifying</w:t>
      </w:r>
      <w:r w:rsidRPr="00BD65EE">
        <w:t xml:space="preserve"> potential gaps </w:t>
      </w:r>
      <w:r w:rsidR="00BD65EE" w:rsidRPr="00BD65EE">
        <w:t>with</w:t>
      </w:r>
      <w:r w:rsidRPr="00BD65EE">
        <w:t>in</w:t>
      </w:r>
      <w:r w:rsidR="00BD65EE" w:rsidRPr="00BD65EE">
        <w:t xml:space="preserve"> the</w:t>
      </w:r>
      <w:r w:rsidRPr="00BD65EE">
        <w:t xml:space="preserve"> individual programmes of work for consideration by the Subsidiary Body at its twenty-sixth meeting. </w:t>
      </w:r>
    </w:p>
    <w:p w14:paraId="60AC6B9E" w14:textId="74A71A6C" w:rsidR="00A705DB" w:rsidRPr="00565482" w:rsidRDefault="00A705DB" w:rsidP="00A705DB">
      <w:pPr>
        <w:pStyle w:val="Heading1"/>
      </w:pPr>
      <w:r w:rsidRPr="00565482">
        <w:t xml:space="preserve">Findings </w:t>
      </w:r>
    </w:p>
    <w:p w14:paraId="569119B9" w14:textId="118FCB1B" w:rsidR="006A0BB1" w:rsidRPr="00CC4157" w:rsidRDefault="004B1E0D" w:rsidP="00972138">
      <w:pPr>
        <w:pStyle w:val="Para1"/>
        <w:ind w:left="567" w:firstLine="0"/>
      </w:pPr>
      <w:r w:rsidRPr="00565482">
        <w:t xml:space="preserve">The rapid analysis illustrates that the Conference of the Parties has provided robust scientific and technical guidance and tools that will be essential to supporting the implementation of the </w:t>
      </w:r>
      <w:r w:rsidRPr="00565482">
        <w:rPr>
          <w:lang w:val="en-GB"/>
        </w:rPr>
        <w:t>Framework with respect to various biomes and</w:t>
      </w:r>
      <w:r w:rsidRPr="00A17591">
        <w:rPr>
          <w:lang w:val="en-GB"/>
        </w:rPr>
        <w:t xml:space="preserve"> thematic issues. </w:t>
      </w:r>
      <w:r>
        <w:rPr>
          <w:lang w:val="en-GB"/>
        </w:rPr>
        <w:t xml:space="preserve">This </w:t>
      </w:r>
      <w:r w:rsidRPr="00A17591">
        <w:rPr>
          <w:lang w:val="en-GB"/>
        </w:rPr>
        <w:t xml:space="preserve">guidance should continue to be utilized by Parties, </w:t>
      </w:r>
      <w:r w:rsidR="00A52C19">
        <w:rPr>
          <w:lang w:val="en-GB"/>
        </w:rPr>
        <w:t>o</w:t>
      </w:r>
      <w:r w:rsidRPr="00A17591">
        <w:rPr>
          <w:lang w:val="en-GB"/>
        </w:rPr>
        <w:t xml:space="preserve">ther </w:t>
      </w:r>
      <w:proofErr w:type="gramStart"/>
      <w:r w:rsidRPr="00A17591">
        <w:rPr>
          <w:lang w:val="en-GB"/>
        </w:rPr>
        <w:t>Governments</w:t>
      </w:r>
      <w:proofErr w:type="gramEnd"/>
      <w:r w:rsidRPr="00A17591">
        <w:rPr>
          <w:lang w:val="en-GB"/>
        </w:rPr>
        <w:t xml:space="preserve"> and relevant stakeholders in their efforts to implement the Framework. In this regard, the </w:t>
      </w:r>
      <w:r>
        <w:rPr>
          <w:lang w:val="en-GB"/>
        </w:rPr>
        <w:t>Conference of the Parties</w:t>
      </w:r>
      <w:r w:rsidRPr="00A17591">
        <w:rPr>
          <w:lang w:val="en-GB"/>
        </w:rPr>
        <w:t xml:space="preserve"> should avoid “re-inventing the wheel” and </w:t>
      </w:r>
      <w:r w:rsidR="00F72CF2">
        <w:rPr>
          <w:lang w:val="en-GB"/>
        </w:rPr>
        <w:t xml:space="preserve">focus efforts on enhancing implementation by </w:t>
      </w:r>
      <w:r w:rsidRPr="00A17591">
        <w:rPr>
          <w:lang w:val="en-GB"/>
        </w:rPr>
        <w:t>utiliz</w:t>
      </w:r>
      <w:r w:rsidR="00F72CF2">
        <w:rPr>
          <w:lang w:val="en-GB"/>
        </w:rPr>
        <w:t>ing</w:t>
      </w:r>
      <w:r w:rsidRPr="00A17591">
        <w:rPr>
          <w:lang w:val="en-GB"/>
        </w:rPr>
        <w:t xml:space="preserve"> already existing guidance to the greatest extent possible</w:t>
      </w:r>
      <w:r w:rsidR="00F72CF2">
        <w:rPr>
          <w:lang w:val="en-GB"/>
        </w:rPr>
        <w:t xml:space="preserve">. These findings are </w:t>
      </w:r>
      <w:proofErr w:type="gramStart"/>
      <w:r w:rsidR="00F72CF2">
        <w:rPr>
          <w:lang w:val="en-GB"/>
        </w:rPr>
        <w:t>similar to</w:t>
      </w:r>
      <w:proofErr w:type="gramEnd"/>
      <w:r w:rsidR="00F72CF2">
        <w:rPr>
          <w:lang w:val="en-GB"/>
        </w:rPr>
        <w:t xml:space="preserve"> those of the analysis previously conducted for the </w:t>
      </w:r>
      <w:r w:rsidR="000B3584">
        <w:rPr>
          <w:lang w:val="en-GB"/>
        </w:rPr>
        <w:t>Strategic Plan for Biodiversity 2011</w:t>
      </w:r>
      <w:r w:rsidR="0077667A">
        <w:rPr>
          <w:lang w:val="en-GB"/>
        </w:rPr>
        <w:t>–</w:t>
      </w:r>
      <w:r w:rsidR="000B3584">
        <w:rPr>
          <w:lang w:val="en-GB"/>
        </w:rPr>
        <w:t>2020</w:t>
      </w:r>
      <w:r w:rsidR="00F72CF2">
        <w:rPr>
          <w:lang w:val="en-GB"/>
        </w:rPr>
        <w:t>, referred to in</w:t>
      </w:r>
      <w:r w:rsidR="00F72CF2" w:rsidRPr="008F6FBB">
        <w:rPr>
          <w:lang w:val="en-GB"/>
        </w:rPr>
        <w:t xml:space="preserve"> paragraph 8 </w:t>
      </w:r>
      <w:r w:rsidR="00F72CF2" w:rsidRPr="00CC4157">
        <w:rPr>
          <w:lang w:val="en-GB"/>
        </w:rPr>
        <w:t>above.</w:t>
      </w:r>
    </w:p>
    <w:p w14:paraId="03A002FD" w14:textId="25D9876B" w:rsidR="00D27F25" w:rsidRPr="00565482" w:rsidRDefault="00732BA8" w:rsidP="00972138">
      <w:pPr>
        <w:pStyle w:val="Para1"/>
        <w:ind w:left="567" w:firstLine="0"/>
      </w:pPr>
      <w:r w:rsidRPr="00CC4157">
        <w:rPr>
          <w:lang w:val="en-GB"/>
        </w:rPr>
        <w:t xml:space="preserve">The analysis also </w:t>
      </w:r>
      <w:r w:rsidR="007E04F6" w:rsidRPr="00CC4157">
        <w:rPr>
          <w:lang w:val="en-GB"/>
        </w:rPr>
        <w:t>points to</w:t>
      </w:r>
      <w:r w:rsidRPr="00CC4157">
        <w:rPr>
          <w:lang w:val="en-GB"/>
        </w:rPr>
        <w:t xml:space="preserve"> the need to be strategic in identifying where further guidance (including through updates to the programmes of work) is needed</w:t>
      </w:r>
      <w:r w:rsidR="007E04F6" w:rsidRPr="00CC4157">
        <w:rPr>
          <w:lang w:val="en-GB"/>
        </w:rPr>
        <w:t xml:space="preserve">. The </w:t>
      </w:r>
      <w:r w:rsidR="00A52C19" w:rsidRPr="00CC4157">
        <w:rPr>
          <w:lang w:val="en-GB"/>
        </w:rPr>
        <w:t xml:space="preserve">targets </w:t>
      </w:r>
      <w:r w:rsidR="007578FA" w:rsidRPr="00CC4157">
        <w:rPr>
          <w:lang w:val="en-GB"/>
        </w:rPr>
        <w:t xml:space="preserve">of the </w:t>
      </w:r>
      <w:r w:rsidR="007E04F6" w:rsidRPr="00CC4157">
        <w:rPr>
          <w:lang w:val="en-GB"/>
        </w:rPr>
        <w:t xml:space="preserve">Framework are crafted to be generic and applicable to all biomes, and differ from the Aichi Biodiversity Targets, which included </w:t>
      </w:r>
      <w:r w:rsidR="004B1E0D" w:rsidRPr="00CC4157">
        <w:rPr>
          <w:lang w:val="en-GB"/>
        </w:rPr>
        <w:t>several</w:t>
      </w:r>
      <w:r w:rsidR="007E04F6" w:rsidRPr="00CC4157">
        <w:rPr>
          <w:lang w:val="en-GB"/>
        </w:rPr>
        <w:t xml:space="preserve"> targets that </w:t>
      </w:r>
      <w:r w:rsidR="004B1E0D" w:rsidRPr="00CC4157">
        <w:rPr>
          <w:lang w:val="en-GB"/>
        </w:rPr>
        <w:t>focused on</w:t>
      </w:r>
      <w:r w:rsidR="007E04F6" w:rsidRPr="00CC4157">
        <w:rPr>
          <w:lang w:val="en-GB"/>
        </w:rPr>
        <w:t xml:space="preserve"> specific biomes. </w:t>
      </w:r>
      <w:r w:rsidR="00521F7D" w:rsidRPr="00CC4157">
        <w:rPr>
          <w:lang w:val="en-GB"/>
        </w:rPr>
        <w:t>In addition</w:t>
      </w:r>
      <w:r w:rsidR="007E04F6" w:rsidRPr="00CC4157">
        <w:rPr>
          <w:lang w:val="en-GB"/>
        </w:rPr>
        <w:t xml:space="preserve">, although all (or nearly all) of the </w:t>
      </w:r>
      <w:r w:rsidR="00521F7D" w:rsidRPr="00CC4157">
        <w:rPr>
          <w:lang w:val="en-GB"/>
        </w:rPr>
        <w:t xml:space="preserve">targets of the </w:t>
      </w:r>
      <w:r w:rsidR="007E04F6" w:rsidRPr="00CC4157">
        <w:rPr>
          <w:lang w:val="en-GB"/>
        </w:rPr>
        <w:t xml:space="preserve">Framework are applicable in all biomes, some of the targets and issues therein are of heightened importance for certain biomes. </w:t>
      </w:r>
      <w:r w:rsidRPr="00CC4157">
        <w:rPr>
          <w:lang w:val="en-GB"/>
        </w:rPr>
        <w:t>The programmes of work (and related guidance</w:t>
      </w:r>
      <w:r w:rsidR="004B1E0D" w:rsidRPr="00CC4157">
        <w:rPr>
          <w:lang w:val="en-GB"/>
        </w:rPr>
        <w:t xml:space="preserve"> of the Conference of the Parties</w:t>
      </w:r>
      <w:r w:rsidRPr="00CC4157">
        <w:rPr>
          <w:lang w:val="en-GB"/>
        </w:rPr>
        <w:t xml:space="preserve">) can </w:t>
      </w:r>
      <w:r w:rsidR="007E04F6" w:rsidRPr="00CC4157">
        <w:rPr>
          <w:lang w:val="en-GB"/>
        </w:rPr>
        <w:t>serve an important role in providing greater clarity as to which elements of the Framework may be of comparatively greater importance for a given</w:t>
      </w:r>
      <w:r w:rsidR="007E04F6" w:rsidRPr="00565482">
        <w:rPr>
          <w:lang w:val="en-GB"/>
        </w:rPr>
        <w:t xml:space="preserve"> biome</w:t>
      </w:r>
      <w:r w:rsidR="00D27F25" w:rsidRPr="00565482">
        <w:rPr>
          <w:lang w:val="en-GB"/>
        </w:rPr>
        <w:t xml:space="preserve"> and for which</w:t>
      </w:r>
      <w:r w:rsidR="00743629" w:rsidRPr="00565482">
        <w:rPr>
          <w:lang w:val="en-GB"/>
        </w:rPr>
        <w:t xml:space="preserve"> </w:t>
      </w:r>
      <w:r w:rsidR="004B1E0D" w:rsidRPr="00565482">
        <w:rPr>
          <w:lang w:val="en-GB"/>
        </w:rPr>
        <w:t>t</w:t>
      </w:r>
      <w:r w:rsidR="00743629" w:rsidRPr="00565482">
        <w:rPr>
          <w:lang w:val="en-GB"/>
        </w:rPr>
        <w:t>argets</w:t>
      </w:r>
      <w:r w:rsidR="00D27F25" w:rsidRPr="00565482">
        <w:rPr>
          <w:lang w:val="en-GB"/>
        </w:rPr>
        <w:t xml:space="preserve"> more focused </w:t>
      </w:r>
      <w:r w:rsidR="00743629" w:rsidRPr="00565482">
        <w:rPr>
          <w:lang w:val="en-GB"/>
        </w:rPr>
        <w:t xml:space="preserve">supplementary </w:t>
      </w:r>
      <w:r w:rsidR="00CC7ADE" w:rsidRPr="00565482">
        <w:rPr>
          <w:lang w:val="en-GB"/>
        </w:rPr>
        <w:t>guidance and activities</w:t>
      </w:r>
      <w:r w:rsidR="00D27F25" w:rsidRPr="00565482">
        <w:rPr>
          <w:lang w:val="en-GB"/>
        </w:rPr>
        <w:t xml:space="preserve"> are needed. </w:t>
      </w:r>
    </w:p>
    <w:p w14:paraId="0E3E530D" w14:textId="546F8FF7" w:rsidR="007E04F6" w:rsidRPr="00D27F25" w:rsidRDefault="00D27F25" w:rsidP="00972138">
      <w:pPr>
        <w:pStyle w:val="Para1"/>
        <w:ind w:left="567" w:firstLine="0"/>
      </w:pPr>
      <w:r w:rsidRPr="00D27F25">
        <w:rPr>
          <w:lang w:val="en-GB"/>
        </w:rPr>
        <w:t>The targets of the Framework are highly detailed and reflect intensive discussions on the critical elements needed with respect to the actions addressed in those targets. This does not nece</w:t>
      </w:r>
      <w:r w:rsidRPr="008A5024">
        <w:rPr>
          <w:lang w:val="en-GB"/>
        </w:rPr>
        <w:t xml:space="preserve">ssarily mean that every element of each target must be reflected </w:t>
      </w:r>
      <w:r w:rsidRPr="002F50C8">
        <w:rPr>
          <w:lang w:val="en-GB"/>
        </w:rPr>
        <w:t xml:space="preserve">in </w:t>
      </w:r>
      <w:r w:rsidRPr="008A5024">
        <w:rPr>
          <w:lang w:val="en-GB"/>
        </w:rPr>
        <w:t xml:space="preserve">each programme </w:t>
      </w:r>
      <w:r w:rsidRPr="002F50C8">
        <w:rPr>
          <w:lang w:val="en-GB"/>
        </w:rPr>
        <w:t>of work</w:t>
      </w:r>
      <w:r w:rsidRPr="008A5024">
        <w:rPr>
          <w:lang w:val="en-GB"/>
        </w:rPr>
        <w:t>.</w:t>
      </w:r>
      <w:r w:rsidRPr="00D27F25">
        <w:rPr>
          <w:lang w:val="en-GB"/>
        </w:rPr>
        <w:t xml:space="preserve"> Rather, the programmes of work can help to see the targets through the “lens” of their respective areas of focus, highlighting key considerations for that biome</w:t>
      </w:r>
      <w:r w:rsidR="003C7D6E">
        <w:rPr>
          <w:lang w:val="en-GB"/>
        </w:rPr>
        <w:t>/issue area</w:t>
      </w:r>
      <w:r w:rsidRPr="00D27F25">
        <w:rPr>
          <w:lang w:val="en-GB"/>
        </w:rPr>
        <w:t xml:space="preserve"> and providing specificity</w:t>
      </w:r>
      <w:r w:rsidR="00743629">
        <w:rPr>
          <w:lang w:val="en-GB"/>
        </w:rPr>
        <w:t xml:space="preserve"> and supplementary guidance</w:t>
      </w:r>
      <w:r w:rsidRPr="00D27F25">
        <w:rPr>
          <w:lang w:val="en-GB"/>
        </w:rPr>
        <w:t xml:space="preserve"> needed to support implementation. This is especially important </w:t>
      </w:r>
      <w:r w:rsidR="004B1E0D">
        <w:rPr>
          <w:lang w:val="en-GB"/>
        </w:rPr>
        <w:lastRenderedPageBreak/>
        <w:t>considering</w:t>
      </w:r>
      <w:r w:rsidRPr="00D27F25">
        <w:rPr>
          <w:lang w:val="en-GB"/>
        </w:rPr>
        <w:t xml:space="preserve"> that a very broad range of actors, including those who may not generally engage in biodiversity-related issues, will need to take actions to implement the Framework. </w:t>
      </w:r>
    </w:p>
    <w:p w14:paraId="052869E0" w14:textId="49AD95BF" w:rsidR="00732BA8" w:rsidRPr="003B7239" w:rsidRDefault="00732BA8" w:rsidP="00972138">
      <w:pPr>
        <w:pStyle w:val="Para1"/>
        <w:ind w:left="567" w:firstLine="0"/>
      </w:pPr>
      <w:r w:rsidRPr="003B7239">
        <w:rPr>
          <w:lang w:val="en-GB"/>
        </w:rPr>
        <w:t>The analysis has illustrated the following overarching gaps</w:t>
      </w:r>
      <w:r w:rsidR="00CC7ADE" w:rsidRPr="003B7239">
        <w:rPr>
          <w:lang w:val="en-GB"/>
        </w:rPr>
        <w:t xml:space="preserve"> with </w:t>
      </w:r>
      <w:r w:rsidR="003D2250">
        <w:rPr>
          <w:lang w:val="en-GB"/>
        </w:rPr>
        <w:t xml:space="preserve">respect </w:t>
      </w:r>
      <w:r w:rsidR="00CC7ADE" w:rsidRPr="003B7239">
        <w:rPr>
          <w:lang w:val="en-GB"/>
        </w:rPr>
        <w:t>to the</w:t>
      </w:r>
      <w:r w:rsidR="003D2250">
        <w:rPr>
          <w:lang w:val="en-GB"/>
        </w:rPr>
        <w:t xml:space="preserve"> specific</w:t>
      </w:r>
      <w:r w:rsidR="00CC7ADE" w:rsidRPr="003B7239">
        <w:rPr>
          <w:lang w:val="en-GB"/>
        </w:rPr>
        <w:t xml:space="preserve"> programmes of work </w:t>
      </w:r>
      <w:r w:rsidR="003D2250">
        <w:rPr>
          <w:lang w:val="en-GB"/>
        </w:rPr>
        <w:t>referred to in paragraph 4</w:t>
      </w:r>
      <w:r w:rsidR="00B861C7">
        <w:rPr>
          <w:lang w:val="en-GB"/>
        </w:rPr>
        <w:t xml:space="preserve">, </w:t>
      </w:r>
      <w:proofErr w:type="gramStart"/>
      <w:r w:rsidR="00B861C7">
        <w:rPr>
          <w:lang w:val="en-GB"/>
        </w:rPr>
        <w:t>taking into account</w:t>
      </w:r>
      <w:proofErr w:type="gramEnd"/>
      <w:r w:rsidR="00B861C7">
        <w:rPr>
          <w:lang w:val="en-GB"/>
        </w:rPr>
        <w:t xml:space="preserve"> also the tools and guidance listed in paragraph 12</w:t>
      </w:r>
      <w:r w:rsidRPr="003B7239">
        <w:rPr>
          <w:lang w:val="en-GB"/>
        </w:rPr>
        <w:t>:</w:t>
      </w:r>
    </w:p>
    <w:p w14:paraId="7924DEDB" w14:textId="26439C5B" w:rsidR="00413E61" w:rsidRPr="00C75CCF" w:rsidRDefault="00C31B50" w:rsidP="00E613D5">
      <w:pPr>
        <w:pStyle w:val="Para2"/>
      </w:pPr>
      <w:r w:rsidRPr="00E613D5">
        <w:rPr>
          <w:i/>
          <w:iCs/>
        </w:rPr>
        <w:t>Guidance on biodiversity-inclusive land-use planning (</w:t>
      </w:r>
      <w:r w:rsidR="003B2905" w:rsidRPr="00E613D5">
        <w:rPr>
          <w:i/>
          <w:iCs/>
        </w:rPr>
        <w:t>T</w:t>
      </w:r>
      <w:r w:rsidRPr="00E613D5">
        <w:rPr>
          <w:i/>
          <w:iCs/>
        </w:rPr>
        <w:t>arget 1)</w:t>
      </w:r>
      <w:r w:rsidR="00C75CCF">
        <w:t xml:space="preserve">. </w:t>
      </w:r>
      <w:r w:rsidR="00413E61">
        <w:t>Spatial planning and land-use planning are addressed in various programmes of work in different ways. The Conference of the Parties has extensively addressed marine spatial planning and integrated marine and coastal area management, with a focus on addressing key biodiversity considerations</w:t>
      </w:r>
      <w:r w:rsidR="003D2250">
        <w:t xml:space="preserve"> in the application of these approaches</w:t>
      </w:r>
      <w:r w:rsidR="00413E61">
        <w:t>. Although, some of the other programmes of work, such as agricultur</w:t>
      </w:r>
      <w:r w:rsidR="00BE7CC2">
        <w:t>al biodiversity</w:t>
      </w:r>
      <w:r w:rsidR="00413E61">
        <w:t>, inland waters</w:t>
      </w:r>
      <w:r w:rsidR="00BE7CC2">
        <w:t xml:space="preserve"> biodiversity</w:t>
      </w:r>
      <w:r w:rsidR="00413E61">
        <w:t xml:space="preserve"> and mountain</w:t>
      </w:r>
      <w:r w:rsidR="00BE7CC2">
        <w:t xml:space="preserve"> biodiversity</w:t>
      </w:r>
      <w:r w:rsidR="00413E61">
        <w:t xml:space="preserve">, have elements that touch on </w:t>
      </w:r>
      <w:r w:rsidR="003D2250">
        <w:t>land-use planning</w:t>
      </w:r>
      <w:r w:rsidR="00413E61">
        <w:t xml:space="preserve">, there is less robust guidance on </w:t>
      </w:r>
      <w:r w:rsidR="00413E61" w:rsidRPr="003B7239">
        <w:t>biodiversity</w:t>
      </w:r>
      <w:r w:rsidR="00413E61">
        <w:t>-</w:t>
      </w:r>
      <w:r w:rsidR="00413E61" w:rsidRPr="003B7239">
        <w:t xml:space="preserve">inclusive </w:t>
      </w:r>
      <w:r w:rsidR="003D2250">
        <w:t xml:space="preserve">spatial </w:t>
      </w:r>
      <w:r w:rsidR="00413E61" w:rsidRPr="003B7239">
        <w:t>planning</w:t>
      </w:r>
      <w:r w:rsidR="00413E61">
        <w:t xml:space="preserve"> on land as compared to the extent of guidance provided for marine and coastal </w:t>
      </w:r>
      <w:proofErr w:type="gramStart"/>
      <w:r w:rsidR="00413E61">
        <w:t>areas</w:t>
      </w:r>
      <w:r w:rsidR="00524845">
        <w:t>;</w:t>
      </w:r>
      <w:proofErr w:type="gramEnd"/>
    </w:p>
    <w:p w14:paraId="0F4C84C1" w14:textId="1039B65E" w:rsidR="00413E61" w:rsidRPr="00565482" w:rsidRDefault="00C31B50" w:rsidP="00E613D5">
      <w:pPr>
        <w:pStyle w:val="Para2"/>
      </w:pPr>
      <w:r w:rsidRPr="00E613D5">
        <w:rPr>
          <w:i/>
          <w:iCs/>
        </w:rPr>
        <w:t>Guidance on ecosystem restoration in marine and coastal areas (</w:t>
      </w:r>
      <w:r w:rsidR="00CA3320" w:rsidRPr="00E613D5">
        <w:rPr>
          <w:i/>
          <w:iCs/>
        </w:rPr>
        <w:t>T</w:t>
      </w:r>
      <w:r w:rsidRPr="00E613D5">
        <w:rPr>
          <w:i/>
          <w:iCs/>
        </w:rPr>
        <w:t>arget 2)</w:t>
      </w:r>
      <w:r w:rsidR="000E703E">
        <w:t>.</w:t>
      </w:r>
      <w:r w:rsidR="00172F28">
        <w:t xml:space="preserve"> </w:t>
      </w:r>
      <w:r w:rsidR="00413E61" w:rsidRPr="00957081">
        <w:t xml:space="preserve">The Conference of the </w:t>
      </w:r>
      <w:r w:rsidR="00413E61" w:rsidRPr="00CC4157">
        <w:t xml:space="preserve">Parties has paid significant attention to ecosystem restoration in </w:t>
      </w:r>
      <w:r w:rsidR="003D2250" w:rsidRPr="00CC4157">
        <w:t xml:space="preserve">its </w:t>
      </w:r>
      <w:r w:rsidR="00413E61" w:rsidRPr="00CC4157">
        <w:t xml:space="preserve">recent meetings, as exemplified in the </w:t>
      </w:r>
      <w:r w:rsidR="00413E61" w:rsidRPr="00CC4157">
        <w:rPr>
          <w:color w:val="000000"/>
          <w:szCs w:val="22"/>
        </w:rPr>
        <w:t>short-term action plan</w:t>
      </w:r>
      <w:r w:rsidR="00413E61" w:rsidRPr="00565482">
        <w:rPr>
          <w:color w:val="000000"/>
          <w:szCs w:val="22"/>
        </w:rPr>
        <w:t xml:space="preserve"> on ecosystem restoration. Although this issue is addressed generically and decisions of the </w:t>
      </w:r>
      <w:r w:rsidR="00413E61" w:rsidRPr="00565482">
        <w:t xml:space="preserve">Conference of the Parties </w:t>
      </w:r>
      <w:r w:rsidR="00011BFD" w:rsidRPr="00565482">
        <w:t>have intended</w:t>
      </w:r>
      <w:r w:rsidR="00413E61" w:rsidRPr="00565482">
        <w:t xml:space="preserve"> to apply to all biomes, there is minimal guidance with respect to ecosystem restoration in marine and coastal areas and the unique considerations to be </w:t>
      </w:r>
      <w:proofErr w:type="gramStart"/>
      <w:r w:rsidR="00413E61" w:rsidRPr="00565482">
        <w:t>taken into account</w:t>
      </w:r>
      <w:proofErr w:type="gramEnd"/>
      <w:r w:rsidR="00413E61" w:rsidRPr="00565482">
        <w:t xml:space="preserve"> in these areas. This is further exacerbated by the fact that various international initiatives that aim to support </w:t>
      </w:r>
      <w:r w:rsidR="00413E61" w:rsidRPr="00565482">
        <w:rPr>
          <w:color w:val="000000"/>
          <w:szCs w:val="22"/>
        </w:rPr>
        <w:t>ecosystem restoration have paid comparatively less attention to restoration in marine and coastal areas and how this approach fits into other planning and management approaches (</w:t>
      </w:r>
      <w:proofErr w:type="gramStart"/>
      <w:r w:rsidR="00413E61" w:rsidRPr="00565482">
        <w:rPr>
          <w:color w:val="000000"/>
          <w:szCs w:val="22"/>
        </w:rPr>
        <w:t>e.g.</w:t>
      </w:r>
      <w:proofErr w:type="gramEnd"/>
      <w:r w:rsidR="00413E61" w:rsidRPr="00565482">
        <w:rPr>
          <w:color w:val="000000"/>
          <w:szCs w:val="22"/>
        </w:rPr>
        <w:t xml:space="preserve"> marine spatial planning, fisheries management)</w:t>
      </w:r>
      <w:r w:rsidR="001B0F59" w:rsidRPr="00565482">
        <w:rPr>
          <w:color w:val="000000"/>
          <w:szCs w:val="22"/>
        </w:rPr>
        <w:t>;</w:t>
      </w:r>
    </w:p>
    <w:p w14:paraId="77A6CFF6" w14:textId="3FFB3763" w:rsidR="00BE7CC2" w:rsidRPr="00CC4157" w:rsidRDefault="00C31B50" w:rsidP="00E613D5">
      <w:pPr>
        <w:pStyle w:val="Para2"/>
      </w:pPr>
      <w:r w:rsidRPr="00E613D5">
        <w:rPr>
          <w:i/>
          <w:iCs/>
        </w:rPr>
        <w:t>Guidance regarding human-wildlife conflict</w:t>
      </w:r>
      <w:r w:rsidR="00BE7CC2" w:rsidRPr="00E613D5">
        <w:rPr>
          <w:i/>
          <w:iCs/>
          <w:color w:val="000000"/>
          <w:szCs w:val="22"/>
        </w:rPr>
        <w:t xml:space="preserve"> </w:t>
      </w:r>
      <w:r w:rsidRPr="00E613D5">
        <w:rPr>
          <w:i/>
          <w:iCs/>
        </w:rPr>
        <w:t>(</w:t>
      </w:r>
      <w:r w:rsidR="00345520" w:rsidRPr="00565482">
        <w:rPr>
          <w:i/>
          <w:iCs/>
        </w:rPr>
        <w:t>T</w:t>
      </w:r>
      <w:r w:rsidRPr="00E613D5">
        <w:rPr>
          <w:i/>
          <w:iCs/>
        </w:rPr>
        <w:t>arget 4)</w:t>
      </w:r>
      <w:r w:rsidR="007C563B" w:rsidRPr="00565482">
        <w:t xml:space="preserve">. </w:t>
      </w:r>
      <w:r w:rsidR="00BE7CC2" w:rsidRPr="00565482">
        <w:t xml:space="preserve">Nearly </w:t>
      </w:r>
      <w:proofErr w:type="gramStart"/>
      <w:r w:rsidR="00BE7CC2" w:rsidRPr="00565482">
        <w:t>all of</w:t>
      </w:r>
      <w:proofErr w:type="gramEnd"/>
      <w:r w:rsidR="00BE7CC2" w:rsidRPr="00565482">
        <w:t xml:space="preserve"> the programmes of work reviewed have various guidance that pertain to certain elements of </w:t>
      </w:r>
      <w:r w:rsidR="006F3D49" w:rsidRPr="00565482">
        <w:t>T</w:t>
      </w:r>
      <w:r w:rsidR="00BE7CC2" w:rsidRPr="00565482">
        <w:t xml:space="preserve">arget 4, in particular with regard to threatened species and genetic diversity. However, there is little guidance with respect to human-wildlife conflict. This issue is addressed to some degree in the mountain biodiversity programme of work, but is generally absent from other programmes of </w:t>
      </w:r>
      <w:proofErr w:type="gramStart"/>
      <w:r w:rsidR="00BE7CC2" w:rsidRPr="00CC4157">
        <w:t>work</w:t>
      </w:r>
      <w:r w:rsidR="001B0F59" w:rsidRPr="00CC4157">
        <w:t>;</w:t>
      </w:r>
      <w:proofErr w:type="gramEnd"/>
      <w:r w:rsidR="00BE7CC2" w:rsidRPr="00CC4157">
        <w:t xml:space="preserve"> </w:t>
      </w:r>
    </w:p>
    <w:p w14:paraId="7E9F5EC3" w14:textId="4D105261" w:rsidR="009274D4" w:rsidRPr="00565482" w:rsidRDefault="009274D4" w:rsidP="00BF7C6D">
      <w:pPr>
        <w:pStyle w:val="Para2"/>
      </w:pPr>
      <w:r w:rsidRPr="00CC4157">
        <w:rPr>
          <w:i/>
          <w:iCs/>
        </w:rPr>
        <w:t>Guidance regarding fishing in inland water areas (Targets 5, 9 and</w:t>
      </w:r>
      <w:r>
        <w:rPr>
          <w:i/>
          <w:iCs/>
        </w:rPr>
        <w:t xml:space="preserve"> 10). </w:t>
      </w:r>
      <w:r w:rsidR="00BF7C6D" w:rsidRPr="002F50C8">
        <w:t>Although</w:t>
      </w:r>
      <w:r w:rsidRPr="002F50C8">
        <w:t xml:space="preserve"> references are made to fishing in inland water areas</w:t>
      </w:r>
      <w:r w:rsidR="00BF7C6D">
        <w:t xml:space="preserve"> in some of the programmes of work</w:t>
      </w:r>
      <w:r w:rsidRPr="002F50C8">
        <w:t>, in particular on inland water biodiversity</w:t>
      </w:r>
      <w:r w:rsidR="00BF7C6D">
        <w:t xml:space="preserve"> and on</w:t>
      </w:r>
      <w:r w:rsidRPr="002F50C8">
        <w:t xml:space="preserve"> mountain biodiversity</w:t>
      </w:r>
      <w:r w:rsidR="00BF7C6D">
        <w:t>, and in cross-cutting guidance on mainstreaming biodiversity into relevant sectors, there is overall li</w:t>
      </w:r>
      <w:r w:rsidR="00A76609">
        <w:t>mited</w:t>
      </w:r>
      <w:r w:rsidR="00BF7C6D">
        <w:t xml:space="preserve"> guidance on this issue, especially when compared to the level of detail</w:t>
      </w:r>
      <w:r w:rsidR="00A76609">
        <w:t>s</w:t>
      </w:r>
      <w:r w:rsidR="00BF7C6D">
        <w:t xml:space="preserve"> with which work under the Convention has addressed the issue of fishing in marine and coastal areas</w:t>
      </w:r>
      <w:r w:rsidR="001544C5">
        <w:t>;</w:t>
      </w:r>
      <w:r w:rsidR="00BF7C6D">
        <w:t xml:space="preserve"> </w:t>
      </w:r>
    </w:p>
    <w:p w14:paraId="56F3E75D" w14:textId="6C6DA622" w:rsidR="00BE7CC2" w:rsidRPr="001247B0" w:rsidRDefault="00C31B50" w:rsidP="00E613D5">
      <w:pPr>
        <w:pStyle w:val="Para2"/>
      </w:pPr>
      <w:r w:rsidRPr="00D6129E">
        <w:rPr>
          <w:i/>
          <w:iCs/>
        </w:rPr>
        <w:t>Guidance</w:t>
      </w:r>
      <w:r w:rsidR="00D6129E" w:rsidRPr="00D6129E">
        <w:rPr>
          <w:i/>
          <w:iCs/>
        </w:rPr>
        <w:t xml:space="preserve"> on </w:t>
      </w:r>
      <w:r w:rsidR="00D6129E" w:rsidRPr="002F50C8">
        <w:rPr>
          <w:i/>
          <w:iCs/>
        </w:rPr>
        <w:t>excess nutrients, pesticides and highly hazardous chemicals in the context of various biomes and</w:t>
      </w:r>
      <w:r w:rsidRPr="00D6129E">
        <w:rPr>
          <w:i/>
          <w:iCs/>
        </w:rPr>
        <w:t xml:space="preserve"> </w:t>
      </w:r>
      <w:r w:rsidR="00D6129E">
        <w:rPr>
          <w:i/>
          <w:iCs/>
        </w:rPr>
        <w:t>guidance to identify</w:t>
      </w:r>
      <w:r w:rsidR="00D6129E" w:rsidRPr="00D6129E">
        <w:rPr>
          <w:i/>
          <w:iCs/>
        </w:rPr>
        <w:t xml:space="preserve"> </w:t>
      </w:r>
      <w:r w:rsidRPr="00D6129E">
        <w:rPr>
          <w:i/>
          <w:iCs/>
        </w:rPr>
        <w:t>which</w:t>
      </w:r>
      <w:r w:rsidRPr="00E613D5">
        <w:rPr>
          <w:i/>
          <w:iCs/>
        </w:rPr>
        <w:t xml:space="preserve"> types</w:t>
      </w:r>
      <w:r w:rsidR="003D2250" w:rsidRPr="00E613D5">
        <w:rPr>
          <w:i/>
          <w:iCs/>
        </w:rPr>
        <w:t xml:space="preserve"> and sources</w:t>
      </w:r>
      <w:r w:rsidRPr="00E613D5">
        <w:rPr>
          <w:i/>
          <w:iCs/>
        </w:rPr>
        <w:t xml:space="preserve"> of pollution are of heightened interest for each biome (</w:t>
      </w:r>
      <w:r w:rsidR="005F365B" w:rsidRPr="00E613D5">
        <w:rPr>
          <w:i/>
          <w:iCs/>
        </w:rPr>
        <w:t>T</w:t>
      </w:r>
      <w:r w:rsidRPr="00E613D5">
        <w:rPr>
          <w:i/>
          <w:iCs/>
        </w:rPr>
        <w:t>arget 7</w:t>
      </w:r>
      <w:proofErr w:type="gramStart"/>
      <w:r w:rsidRPr="00E613D5">
        <w:rPr>
          <w:i/>
          <w:iCs/>
        </w:rPr>
        <w:t>)</w:t>
      </w:r>
      <w:r w:rsidR="00D6129E">
        <w:rPr>
          <w:i/>
          <w:iCs/>
        </w:rPr>
        <w:t>,</w:t>
      </w:r>
      <w:r w:rsidRPr="00E613D5">
        <w:rPr>
          <w:i/>
          <w:iCs/>
        </w:rPr>
        <w:t xml:space="preserve"> and</w:t>
      </w:r>
      <w:proofErr w:type="gramEnd"/>
      <w:r w:rsidRPr="00E613D5">
        <w:rPr>
          <w:i/>
          <w:iCs/>
        </w:rPr>
        <w:t xml:space="preserve"> means to address these</w:t>
      </w:r>
      <w:r w:rsidR="001247B0" w:rsidRPr="00565482">
        <w:t xml:space="preserve">. </w:t>
      </w:r>
      <w:bookmarkStart w:id="1" w:name="OLE_LINK1"/>
      <w:proofErr w:type="gramStart"/>
      <w:r w:rsidR="00BE7CC2" w:rsidRPr="00565482">
        <w:t>All of</w:t>
      </w:r>
      <w:proofErr w:type="gramEnd"/>
      <w:r w:rsidR="00BE7CC2" w:rsidRPr="00565482">
        <w:t xml:space="preserve"> the programmes of work reviewed address the issue of pollution to some degree, although in varying levels of detail. However, numerous types and sources of pollution that exist in different biomes</w:t>
      </w:r>
      <w:r w:rsidR="00011BFD" w:rsidRPr="001247B0">
        <w:t>,</w:t>
      </w:r>
      <w:r w:rsidR="00BE7CC2" w:rsidRPr="001247B0">
        <w:t xml:space="preserve"> and different approaches are required to address various types of pollution by different actors. Furthermore, the prevalence and impacts of certain types of pollution, and our understanding of these </w:t>
      </w:r>
      <w:r w:rsidR="00BE7CC2" w:rsidRPr="00CC4157">
        <w:t xml:space="preserve">issues, have changed since these issues were addressed in the programmes of work and related guidance. </w:t>
      </w:r>
      <w:r w:rsidR="00CE3525" w:rsidRPr="00CC4157">
        <w:t>Target 7 refers to</w:t>
      </w:r>
      <w:r w:rsidR="00CE3525">
        <w:t xml:space="preserve"> pollution from all sources, but focuses </w:t>
      </w:r>
      <w:proofErr w:type="gramStart"/>
      <w:r w:rsidR="00CE3525">
        <w:t>in particular on</w:t>
      </w:r>
      <w:proofErr w:type="gramEnd"/>
      <w:r w:rsidR="00CE3525">
        <w:t xml:space="preserve"> excess nutrients, pesticides and highly hazardous chemicals, and plastic</w:t>
      </w:r>
      <w:r w:rsidR="00D6129E">
        <w:t xml:space="preserve"> pollution. </w:t>
      </w:r>
      <w:r w:rsidR="00BE7CC2" w:rsidRPr="001247B0">
        <w:t xml:space="preserve">As such, there is a need </w:t>
      </w:r>
      <w:r w:rsidR="00D6129E">
        <w:t xml:space="preserve">for focused guidance on those key types of pollution identified </w:t>
      </w:r>
      <w:r w:rsidR="00D6129E" w:rsidRPr="007321E8">
        <w:t>in Target 7 (nutrients, pesticides and highly hazardous chemicals, and plastic pollution) with respect to different biomes</w:t>
      </w:r>
      <w:r w:rsidR="00745676" w:rsidRPr="007321E8">
        <w:t>,</w:t>
      </w:r>
      <w:r w:rsidR="00D6129E" w:rsidRPr="007321E8">
        <w:t xml:space="preserve"> as well as the need </w:t>
      </w:r>
      <w:r w:rsidR="00BE7CC2" w:rsidRPr="007321E8">
        <w:t xml:space="preserve">to revisit and clarify the types and sources of pollution that are relevant </w:t>
      </w:r>
      <w:r w:rsidR="008A5024" w:rsidRPr="007321E8">
        <w:t xml:space="preserve">to </w:t>
      </w:r>
      <w:r w:rsidR="00BE7CC2" w:rsidRPr="007321E8">
        <w:t xml:space="preserve">different biomes and </w:t>
      </w:r>
      <w:r w:rsidR="00011BFD" w:rsidRPr="007321E8">
        <w:t>approaches</w:t>
      </w:r>
      <w:r w:rsidR="008A5024" w:rsidRPr="007321E8">
        <w:t xml:space="preserve"> in order to</w:t>
      </w:r>
      <w:r w:rsidR="00011BFD" w:rsidRPr="007321E8">
        <w:t xml:space="preserve"> address the</w:t>
      </w:r>
      <w:r w:rsidR="008A5024" w:rsidRPr="007321E8">
        <w:t>m</w:t>
      </w:r>
      <w:r w:rsidR="00011BFD" w:rsidRPr="007321E8">
        <w:t xml:space="preserve"> </w:t>
      </w:r>
      <w:r w:rsidR="00BE7CC2" w:rsidRPr="007321E8">
        <w:t>in the context of different tools (</w:t>
      </w:r>
      <w:proofErr w:type="gramStart"/>
      <w:r w:rsidR="00BE7CC2" w:rsidRPr="007321E8">
        <w:t>e.g.</w:t>
      </w:r>
      <w:proofErr w:type="gramEnd"/>
      <w:r w:rsidR="00BE7CC2" w:rsidRPr="007321E8">
        <w:t xml:space="preserve"> protected</w:t>
      </w:r>
      <w:r w:rsidR="00BE7CC2" w:rsidRPr="001247B0">
        <w:t xml:space="preserve"> areas)</w:t>
      </w:r>
      <w:r w:rsidR="001B0F59">
        <w:t>;</w:t>
      </w:r>
      <w:bookmarkEnd w:id="1"/>
    </w:p>
    <w:p w14:paraId="61CFAE55" w14:textId="7CF6750A" w:rsidR="00413E61" w:rsidRPr="00A22FB7" w:rsidRDefault="00C31B50" w:rsidP="00E613D5">
      <w:pPr>
        <w:pStyle w:val="Para2"/>
      </w:pPr>
      <w:r w:rsidRPr="00E613D5">
        <w:rPr>
          <w:i/>
          <w:iCs/>
        </w:rPr>
        <w:t xml:space="preserve">Guidance on sustainable biodiversity-based activities, </w:t>
      </w:r>
      <w:proofErr w:type="gramStart"/>
      <w:r w:rsidRPr="00E613D5">
        <w:rPr>
          <w:i/>
          <w:iCs/>
        </w:rPr>
        <w:t>products</w:t>
      </w:r>
      <w:proofErr w:type="gramEnd"/>
      <w:r w:rsidRPr="00E613D5">
        <w:rPr>
          <w:i/>
          <w:iCs/>
        </w:rPr>
        <w:t xml:space="preserve"> and services (</w:t>
      </w:r>
      <w:r w:rsidR="00A22FB7">
        <w:rPr>
          <w:i/>
          <w:iCs/>
        </w:rPr>
        <w:t>T</w:t>
      </w:r>
      <w:r w:rsidRPr="00E613D5">
        <w:rPr>
          <w:i/>
          <w:iCs/>
        </w:rPr>
        <w:t>arget 9)</w:t>
      </w:r>
      <w:r w:rsidR="00A22FB7">
        <w:t xml:space="preserve">. </w:t>
      </w:r>
      <w:r w:rsidR="00413E61" w:rsidRPr="00A22FB7">
        <w:t xml:space="preserve">Some elements of the target are addressed across </w:t>
      </w:r>
      <w:proofErr w:type="gramStart"/>
      <w:r w:rsidR="00413E61" w:rsidRPr="00A22FB7">
        <w:t>all of</w:t>
      </w:r>
      <w:proofErr w:type="gramEnd"/>
      <w:r w:rsidR="00413E61" w:rsidRPr="00A22FB7">
        <w:t xml:space="preserve"> the programmes of work reviewed, although to a lesser degree in the programme of work on protected areas. However, the issue of “sustainable </w:t>
      </w:r>
      <w:r w:rsidR="00413E61" w:rsidRPr="003B7239">
        <w:lastRenderedPageBreak/>
        <w:t>biodiversity-based activities, products and services</w:t>
      </w:r>
      <w:r w:rsidR="00413E61">
        <w:t xml:space="preserve">” is not addressed explicitly in any of the programmes of work reviewed. It is unclear how this term relates to existing guidance under the programmes of work and whether new guidance is needed for this issue, either in its own right or within the respective programmes of </w:t>
      </w:r>
      <w:proofErr w:type="gramStart"/>
      <w:r w:rsidR="00413E61">
        <w:t>work</w:t>
      </w:r>
      <w:r w:rsidR="001B0F59">
        <w:t>;</w:t>
      </w:r>
      <w:proofErr w:type="gramEnd"/>
    </w:p>
    <w:p w14:paraId="2C9EF495" w14:textId="34326544" w:rsidR="00BE7CC2" w:rsidRPr="00164246" w:rsidRDefault="00C31B50" w:rsidP="00E613D5">
      <w:pPr>
        <w:pStyle w:val="Para2"/>
      </w:pPr>
      <w:r w:rsidRPr="00E613D5">
        <w:rPr>
          <w:i/>
          <w:iCs/>
        </w:rPr>
        <w:t xml:space="preserve">Guidance on various types of </w:t>
      </w:r>
      <w:proofErr w:type="gramStart"/>
      <w:r w:rsidRPr="00E613D5">
        <w:rPr>
          <w:i/>
          <w:iCs/>
        </w:rPr>
        <w:t>aquaculture</w:t>
      </w:r>
      <w:proofErr w:type="gramEnd"/>
      <w:r w:rsidR="00BE7CC2" w:rsidRPr="00E613D5">
        <w:rPr>
          <w:i/>
          <w:iCs/>
        </w:rPr>
        <w:t xml:space="preserve">, </w:t>
      </w:r>
      <w:r w:rsidR="00DA43E7">
        <w:rPr>
          <w:i/>
          <w:iCs/>
        </w:rPr>
        <w:t xml:space="preserve">in </w:t>
      </w:r>
      <w:r w:rsidR="00BE7CC2" w:rsidRPr="00E613D5">
        <w:rPr>
          <w:i/>
          <w:iCs/>
        </w:rPr>
        <w:t>particular on land</w:t>
      </w:r>
      <w:r w:rsidR="003D2250" w:rsidRPr="00E613D5">
        <w:rPr>
          <w:i/>
          <w:iCs/>
        </w:rPr>
        <w:t xml:space="preserve"> and in inland water areas</w:t>
      </w:r>
      <w:r w:rsidRPr="00E613D5">
        <w:rPr>
          <w:i/>
          <w:iCs/>
        </w:rPr>
        <w:t xml:space="preserve"> (</w:t>
      </w:r>
      <w:r w:rsidR="00164246">
        <w:rPr>
          <w:i/>
          <w:iCs/>
        </w:rPr>
        <w:t>T</w:t>
      </w:r>
      <w:r w:rsidRPr="00E613D5">
        <w:rPr>
          <w:i/>
          <w:iCs/>
        </w:rPr>
        <w:t>arget 10)</w:t>
      </w:r>
      <w:r w:rsidR="00164246">
        <w:t xml:space="preserve">. </w:t>
      </w:r>
      <w:r w:rsidR="00BE7CC2" w:rsidRPr="00164246">
        <w:t xml:space="preserve">Aquaculture is mentioned in some of the programmes of work reviewed, </w:t>
      </w:r>
      <w:proofErr w:type="gramStart"/>
      <w:r w:rsidR="00BE7CC2" w:rsidRPr="00164246">
        <w:t>in particular for</w:t>
      </w:r>
      <w:proofErr w:type="gramEnd"/>
      <w:r w:rsidR="00BE7CC2" w:rsidRPr="00164246">
        <w:t xml:space="preserve"> agricultural biodiversity, inland waters biodiversity and marine and coastal biodiversity. Notably, the programme of work on marine and coastal biodiversity has a specific programme element on “mariculture”. However, considering the rapid </w:t>
      </w:r>
      <w:r w:rsidR="00E16F15" w:rsidRPr="00164246">
        <w:t>pace</w:t>
      </w:r>
      <w:r w:rsidR="00BE7CC2" w:rsidRPr="00164246">
        <w:t xml:space="preserve"> at which aquaculture is becoming a major producer of food and the fact that a significant amount of aquaculture </w:t>
      </w:r>
      <w:r w:rsidR="001E69C9" w:rsidRPr="00164246">
        <w:t>not</w:t>
      </w:r>
      <w:r w:rsidR="00BE7CC2" w:rsidRPr="00164246">
        <w:t xml:space="preserve"> conducted </w:t>
      </w:r>
      <w:r w:rsidR="001E69C9" w:rsidRPr="00164246">
        <w:t>in marine areas</w:t>
      </w:r>
      <w:r w:rsidR="00BE7CC2" w:rsidRPr="00164246">
        <w:t xml:space="preserve">, there is a gap in terms of guidance for this activity, in particular </w:t>
      </w:r>
      <w:r w:rsidR="001E69C9" w:rsidRPr="00164246">
        <w:t xml:space="preserve">for aquaculture on land and in freshwater/inland water </w:t>
      </w:r>
      <w:proofErr w:type="gramStart"/>
      <w:r w:rsidR="001E69C9" w:rsidRPr="00164246">
        <w:t>areas</w:t>
      </w:r>
      <w:r w:rsidR="001B0F59">
        <w:t>;</w:t>
      </w:r>
      <w:proofErr w:type="gramEnd"/>
    </w:p>
    <w:p w14:paraId="2B958BCA" w14:textId="4EBBA09F" w:rsidR="001E69C9" w:rsidRPr="006159BB" w:rsidRDefault="00C31B50" w:rsidP="00E613D5">
      <w:pPr>
        <w:pStyle w:val="Para2"/>
      </w:pPr>
      <w:r w:rsidRPr="00E613D5">
        <w:rPr>
          <w:i/>
          <w:iCs/>
        </w:rPr>
        <w:t>Guidance on green and blue spaces in the context of various biomes (</w:t>
      </w:r>
      <w:r w:rsidR="006159BB">
        <w:rPr>
          <w:i/>
          <w:iCs/>
        </w:rPr>
        <w:t>T</w:t>
      </w:r>
      <w:r w:rsidRPr="00E613D5">
        <w:rPr>
          <w:i/>
          <w:iCs/>
        </w:rPr>
        <w:t>arget 12)</w:t>
      </w:r>
      <w:r w:rsidR="006159BB">
        <w:t xml:space="preserve">. </w:t>
      </w:r>
      <w:r w:rsidR="001E69C9" w:rsidRPr="006159BB">
        <w:t xml:space="preserve">Some of the programmes of work reviewed, </w:t>
      </w:r>
      <w:proofErr w:type="gramStart"/>
      <w:r w:rsidR="001E69C9" w:rsidRPr="006159BB">
        <w:t>in particular forest</w:t>
      </w:r>
      <w:proofErr w:type="gramEnd"/>
      <w:r w:rsidR="001E69C9" w:rsidRPr="006159BB">
        <w:t xml:space="preserve"> biodiversity and inland waters biodiversity</w:t>
      </w:r>
      <w:r w:rsidR="00E16F15" w:rsidRPr="006159BB">
        <w:t>,</w:t>
      </w:r>
      <w:r w:rsidR="008C52F9" w:rsidRPr="006159BB">
        <w:t xml:space="preserve"> touch on urban planning and green spaces, although to a minimal degree. Other programmes of work do not address this issue. </w:t>
      </w:r>
      <w:r w:rsidR="00CE3525">
        <w:t>Although work under the Convention on the issue of biodiversity and health has addressed issues highly relevant to Target 12,</w:t>
      </w:r>
      <w:r w:rsidR="008C52F9" w:rsidRPr="006159BB">
        <w:t xml:space="preserve"> there is a need for further guidance from the Conference of the Parties on this issue, either in its own right or in the respective programmes of </w:t>
      </w:r>
      <w:proofErr w:type="gramStart"/>
      <w:r w:rsidR="008C52F9" w:rsidRPr="006159BB">
        <w:t>work</w:t>
      </w:r>
      <w:r w:rsidR="001B0F59">
        <w:t>;</w:t>
      </w:r>
      <w:proofErr w:type="gramEnd"/>
    </w:p>
    <w:p w14:paraId="758B97DF" w14:textId="70559571" w:rsidR="008C52F9" w:rsidRPr="00565482" w:rsidRDefault="00C31B50" w:rsidP="00E613D5">
      <w:pPr>
        <w:pStyle w:val="Para2"/>
      </w:pPr>
      <w:r w:rsidRPr="00E613D5">
        <w:rPr>
          <w:i/>
          <w:iCs/>
        </w:rPr>
        <w:t xml:space="preserve">Guidance, where needed, for various sectors, considering the previous mainstreaming decisions </w:t>
      </w:r>
      <w:r w:rsidR="008A5024">
        <w:rPr>
          <w:i/>
          <w:iCs/>
        </w:rPr>
        <w:t>adopted at</w:t>
      </w:r>
      <w:r w:rsidR="008A5024" w:rsidRPr="00E613D5">
        <w:rPr>
          <w:i/>
          <w:iCs/>
        </w:rPr>
        <w:t xml:space="preserve"> </w:t>
      </w:r>
      <w:r w:rsidR="006159BB">
        <w:rPr>
          <w:i/>
          <w:iCs/>
        </w:rPr>
        <w:t xml:space="preserve">the </w:t>
      </w:r>
      <w:r w:rsidR="006159BB" w:rsidRPr="007321E8">
        <w:rPr>
          <w:i/>
          <w:iCs/>
        </w:rPr>
        <w:t>thirteenth and fourteenth meetings of the Conference of the Parties</w:t>
      </w:r>
      <w:r w:rsidRPr="007321E8">
        <w:rPr>
          <w:i/>
          <w:iCs/>
        </w:rPr>
        <w:t xml:space="preserve"> (</w:t>
      </w:r>
      <w:r w:rsidR="006159BB" w:rsidRPr="007321E8">
        <w:rPr>
          <w:i/>
          <w:iCs/>
        </w:rPr>
        <w:t>T</w:t>
      </w:r>
      <w:r w:rsidRPr="007321E8">
        <w:rPr>
          <w:i/>
          <w:iCs/>
        </w:rPr>
        <w:t>arget</w:t>
      </w:r>
      <w:r w:rsidR="006159BB" w:rsidRPr="007321E8">
        <w:rPr>
          <w:i/>
          <w:iCs/>
        </w:rPr>
        <w:t>s</w:t>
      </w:r>
      <w:r w:rsidRPr="007321E8">
        <w:rPr>
          <w:i/>
          <w:iCs/>
        </w:rPr>
        <w:t xml:space="preserve"> 14</w:t>
      </w:r>
      <w:r w:rsidR="00CE3525" w:rsidRPr="007321E8">
        <w:rPr>
          <w:i/>
          <w:iCs/>
        </w:rPr>
        <w:t>,</w:t>
      </w:r>
      <w:r w:rsidR="0001015C" w:rsidRPr="007321E8">
        <w:rPr>
          <w:i/>
          <w:iCs/>
        </w:rPr>
        <w:t xml:space="preserve"> 15</w:t>
      </w:r>
      <w:r w:rsidR="00CE3525" w:rsidRPr="007321E8">
        <w:rPr>
          <w:i/>
          <w:iCs/>
        </w:rPr>
        <w:t xml:space="preserve"> and</w:t>
      </w:r>
      <w:r w:rsidR="00BD65EE" w:rsidRPr="007321E8">
        <w:rPr>
          <w:i/>
          <w:iCs/>
        </w:rPr>
        <w:t xml:space="preserve"> 16</w:t>
      </w:r>
      <w:r w:rsidRPr="007321E8">
        <w:rPr>
          <w:i/>
          <w:iCs/>
        </w:rPr>
        <w:t>)</w:t>
      </w:r>
      <w:r w:rsidR="006159BB" w:rsidRPr="007321E8">
        <w:t xml:space="preserve">. </w:t>
      </w:r>
      <w:r w:rsidR="008C52F9" w:rsidRPr="007321E8">
        <w:t>The Conference of the Parties has taken numerous decisions in recent meetings related to the mainstreaming of biodiversity into various sectors and into planning and development processes</w:t>
      </w:r>
      <w:r w:rsidR="000B3584" w:rsidRPr="007321E8">
        <w:t xml:space="preserve">, in particular decisions XIII/3 and 14/3, in addition to being the topic of focus for the </w:t>
      </w:r>
      <w:r w:rsidR="00DC7E42" w:rsidRPr="007321E8">
        <w:t>h</w:t>
      </w:r>
      <w:r w:rsidR="000B3584" w:rsidRPr="007321E8">
        <w:t>igh-</w:t>
      </w:r>
      <w:r w:rsidR="00DC7E42" w:rsidRPr="007321E8">
        <w:t>l</w:t>
      </w:r>
      <w:r w:rsidR="000B3584" w:rsidRPr="007321E8">
        <w:t xml:space="preserve">evel </w:t>
      </w:r>
      <w:r w:rsidR="00DC7E42" w:rsidRPr="007321E8">
        <w:t>s</w:t>
      </w:r>
      <w:r w:rsidR="000B3584" w:rsidRPr="007321E8">
        <w:t>egments of the thirteenth and fourteenth meetings of the Conference of the Parties</w:t>
      </w:r>
      <w:r w:rsidR="008C52F9" w:rsidRPr="007321E8">
        <w:t xml:space="preserve">. </w:t>
      </w:r>
      <w:r w:rsidR="00CE3525" w:rsidRPr="007321E8">
        <w:t>Discussions are ongoing under the Conference of</w:t>
      </w:r>
      <w:r w:rsidR="00CE3525">
        <w:t xml:space="preserve"> the Parties on the </w:t>
      </w:r>
      <w:r w:rsidR="00CE3525">
        <w:rPr>
          <w:lang w:val="en-GB"/>
        </w:rPr>
        <w:t>draft l</w:t>
      </w:r>
      <w:r w:rsidR="00CE3525" w:rsidRPr="00CE3525">
        <w:rPr>
          <w:lang w:val="en-GB"/>
        </w:rPr>
        <w:t>ong-term strategic approach to mainstreaming biodiversity within and across sectors</w:t>
      </w:r>
      <w:r w:rsidR="00CE3525">
        <w:rPr>
          <w:lang w:val="en-GB"/>
        </w:rPr>
        <w:t>.</w:t>
      </w:r>
      <w:r w:rsidR="00CE3525" w:rsidRPr="00CE3525">
        <w:rPr>
          <w:lang w:val="en-GB"/>
        </w:rPr>
        <w:t xml:space="preserve"> </w:t>
      </w:r>
      <w:r w:rsidR="008C52F9" w:rsidRPr="006159BB">
        <w:t xml:space="preserve">This issue is also addressed, in different forms, in </w:t>
      </w:r>
      <w:proofErr w:type="gramStart"/>
      <w:r w:rsidR="008C52F9" w:rsidRPr="006159BB">
        <w:t>all of</w:t>
      </w:r>
      <w:proofErr w:type="gramEnd"/>
      <w:r w:rsidR="008C52F9" w:rsidRPr="006159BB">
        <w:t xml:space="preserve"> the programmes of work reviewed. However, considering the many different sectors and stakeholders that </w:t>
      </w:r>
      <w:r w:rsidR="008C52F9" w:rsidRPr="00565482">
        <w:t xml:space="preserve">use and/or </w:t>
      </w:r>
      <w:r w:rsidR="008A5024" w:rsidRPr="008A5024">
        <w:t xml:space="preserve">have a </w:t>
      </w:r>
      <w:r w:rsidR="008C52F9" w:rsidRPr="008A5024">
        <w:t xml:space="preserve">direct </w:t>
      </w:r>
      <w:r w:rsidR="008C52F9" w:rsidRPr="002F50C8">
        <w:t>impact</w:t>
      </w:r>
      <w:r w:rsidR="008C52F9" w:rsidRPr="008A5024">
        <w:t xml:space="preserve"> </w:t>
      </w:r>
      <w:r w:rsidR="008A5024" w:rsidRPr="008A5024">
        <w:t>on</w:t>
      </w:r>
      <w:r w:rsidR="008A5024">
        <w:t xml:space="preserve"> </w:t>
      </w:r>
      <w:r w:rsidR="008C52F9" w:rsidRPr="00565482">
        <w:t>biodiversity</w:t>
      </w:r>
      <w:r w:rsidR="0001015C" w:rsidRPr="00565482">
        <w:t>, including the private sector,</w:t>
      </w:r>
      <w:r w:rsidR="008C52F9" w:rsidRPr="00565482">
        <w:t xml:space="preserve"> as well as the broad-reaching nature of the Framework that requires an all-of-society approach, the Conference of the Parties may need to either elaborate further guidance for specific sectors/stakeholders with respect to actions required of them or point existing sources of guidance from other organizations that can address this issue</w:t>
      </w:r>
      <w:r w:rsidR="001B0F59" w:rsidRPr="00565482">
        <w:t>;</w:t>
      </w:r>
    </w:p>
    <w:p w14:paraId="2D717F2B" w14:textId="6D8CC00B" w:rsidR="0058160F" w:rsidRPr="00565482" w:rsidRDefault="0001015C" w:rsidP="00E613D5">
      <w:pPr>
        <w:pStyle w:val="Para2"/>
      </w:pPr>
      <w:r w:rsidRPr="00E613D5">
        <w:rPr>
          <w:i/>
          <w:iCs/>
        </w:rPr>
        <w:t>Sustainable consumption and implications for specific biomes and thematic issues (</w:t>
      </w:r>
      <w:r w:rsidR="001D013E" w:rsidRPr="00E613D5">
        <w:rPr>
          <w:i/>
          <w:iCs/>
        </w:rPr>
        <w:t>T</w:t>
      </w:r>
      <w:r w:rsidRPr="00E613D5">
        <w:rPr>
          <w:i/>
          <w:iCs/>
        </w:rPr>
        <w:t>arget 16</w:t>
      </w:r>
      <w:r w:rsidR="00EF22D9">
        <w:rPr>
          <w:i/>
          <w:iCs/>
        </w:rPr>
        <w:t xml:space="preserve"> and 18</w:t>
      </w:r>
      <w:r w:rsidRPr="00E613D5">
        <w:rPr>
          <w:i/>
          <w:iCs/>
        </w:rPr>
        <w:t>)</w:t>
      </w:r>
      <w:r w:rsidR="001D013E" w:rsidRPr="00565482">
        <w:t xml:space="preserve">. </w:t>
      </w:r>
      <w:r w:rsidR="0058160F" w:rsidRPr="00565482">
        <w:t xml:space="preserve">Sustainable consumption is addressed to some degree in the programmes of work on agricultural biodiversity and island biodiversity. However, this issue either minimally/indirectly addressed in other programmes of work or not addressed at all. Considering the different types of products that are derived from different biomes and the different types of impacts that unsustainable consumption may have </w:t>
      </w:r>
      <w:r w:rsidR="00E16F15" w:rsidRPr="00565482">
        <w:t>on</w:t>
      </w:r>
      <w:r w:rsidR="0058160F" w:rsidRPr="00565482">
        <w:t xml:space="preserve"> different biomes, there is a gap that the Conference of the Parties may wish to </w:t>
      </w:r>
      <w:proofErr w:type="gramStart"/>
      <w:r w:rsidR="0058160F" w:rsidRPr="00565482">
        <w:t>address</w:t>
      </w:r>
      <w:r w:rsidR="001B0F59" w:rsidRPr="00565482">
        <w:t>;</w:t>
      </w:r>
      <w:proofErr w:type="gramEnd"/>
    </w:p>
    <w:p w14:paraId="6E4B70D2" w14:textId="2323C06A" w:rsidR="0001015C" w:rsidRPr="001B0F59" w:rsidRDefault="0001015C" w:rsidP="002F50C8">
      <w:pPr>
        <w:pStyle w:val="Para2"/>
      </w:pPr>
      <w:r w:rsidRPr="00E613D5">
        <w:rPr>
          <w:i/>
          <w:iCs/>
        </w:rPr>
        <w:t>Addressing gender considerations in the context of different biomes and thematic issues (</w:t>
      </w:r>
      <w:r w:rsidR="00565482">
        <w:rPr>
          <w:i/>
          <w:iCs/>
        </w:rPr>
        <w:t>T</w:t>
      </w:r>
      <w:r w:rsidRPr="00E613D5">
        <w:rPr>
          <w:i/>
          <w:iCs/>
        </w:rPr>
        <w:t>arget 23)</w:t>
      </w:r>
      <w:r w:rsidR="00F30064" w:rsidRPr="00565482">
        <w:t xml:space="preserve">. </w:t>
      </w:r>
      <w:r w:rsidR="002B3BDE" w:rsidRPr="00565482">
        <w:t>Gender issues are discussed in the programmes of work on agricultural biodiversity and on protected areas, but the other programmes of work reviewed in this analysis do not address gender or do so only indirectly by addressing elements</w:t>
      </w:r>
      <w:r w:rsidR="00F30064" w:rsidRPr="00565482">
        <w:t>,</w:t>
      </w:r>
      <w:r w:rsidR="002B3BDE" w:rsidRPr="00565482">
        <w:t xml:space="preserve"> such as equity, stakeholder engagement and transparency, for example. However, this does not represent a gap nor does this signify that gender issues have not be considered under the Convention. Gender issues have been</w:t>
      </w:r>
      <w:r w:rsidR="002B3BDE" w:rsidRPr="002B3BDE">
        <w:t xml:space="preserve"> discussed in the overall</w:t>
      </w:r>
      <w:r w:rsidR="002B3BDE" w:rsidRPr="00F30064">
        <w:rPr>
          <w:highlight w:val="yellow"/>
        </w:rPr>
        <w:t xml:space="preserve"> </w:t>
      </w:r>
      <w:r w:rsidR="002B3BDE" w:rsidRPr="002B3BDE">
        <w:t>work of the Convention and this has led to the adoption of the Gender Plan of Action by the Conference of the Parties at its fifteenth meeting (decision 15/11). As such, further guidance may be needed to understand how to translate, apply and implement the Gender Plan of Action in the context of different biomes and thematic issues.</w:t>
      </w:r>
    </w:p>
    <w:p w14:paraId="56179E80" w14:textId="57E3F6FF" w:rsidR="00743629" w:rsidRDefault="00B861C7" w:rsidP="00743629">
      <w:pPr>
        <w:pStyle w:val="Para1"/>
        <w:ind w:left="567" w:firstLine="0"/>
      </w:pPr>
      <w:r>
        <w:rPr>
          <w:lang w:val="en-GB"/>
        </w:rPr>
        <w:lastRenderedPageBreak/>
        <w:t>Gaps</w:t>
      </w:r>
      <w:r w:rsidR="00743629">
        <w:t xml:space="preserve"> may be addressed through the individual programmes of work or, in some cases, through overarching guidance that is applicable to all </w:t>
      </w:r>
      <w:r w:rsidR="00F72CF2">
        <w:t>areas of</w:t>
      </w:r>
      <w:r w:rsidR="00743629">
        <w:t xml:space="preserve"> work </w:t>
      </w:r>
      <w:r w:rsidR="00F72CF2">
        <w:t>under</w:t>
      </w:r>
      <w:r w:rsidR="00743629">
        <w:t xml:space="preserve"> the Convention.</w:t>
      </w:r>
    </w:p>
    <w:p w14:paraId="1B24791D" w14:textId="43BC9FAA" w:rsidR="00F72CF2" w:rsidRPr="007861D4" w:rsidRDefault="00F72CF2" w:rsidP="00743629">
      <w:pPr>
        <w:pStyle w:val="Para1"/>
        <w:ind w:left="567" w:firstLine="0"/>
      </w:pPr>
      <w:r w:rsidRPr="007861D4">
        <w:rPr>
          <w:lang w:val="en-GB"/>
        </w:rPr>
        <w:t>O</w:t>
      </w:r>
      <w:r w:rsidR="004B1E0D" w:rsidRPr="007861D4">
        <w:rPr>
          <w:lang w:val="en-GB"/>
        </w:rPr>
        <w:t xml:space="preserve">ther intergovernmental organizations/processes have produced guidance </w:t>
      </w:r>
      <w:r w:rsidR="00743629" w:rsidRPr="007861D4">
        <w:rPr>
          <w:lang w:val="en-GB"/>
        </w:rPr>
        <w:t>that can address some of the gaps noted in this document and that may be identified within the respective programmes of work. In some cases, such guidance may exist in other organizations that have a more direct focus/mandate on the issue in question</w:t>
      </w:r>
      <w:r w:rsidRPr="007861D4">
        <w:rPr>
          <w:lang w:val="en-GB"/>
        </w:rPr>
        <w:t xml:space="preserve"> and may have been conducted in response to needs previously articulated by the Conference of the Parties</w:t>
      </w:r>
      <w:r w:rsidR="00743629" w:rsidRPr="007861D4">
        <w:rPr>
          <w:lang w:val="en-GB"/>
        </w:rPr>
        <w:t>.</w:t>
      </w:r>
      <w:r w:rsidRPr="007861D4">
        <w:rPr>
          <w:lang w:val="en-GB"/>
        </w:rPr>
        <w:t xml:space="preserve"> For example, the Intergovernmental Science-Policy Platform on Biodiversity and Ecosystem Services (IPBES) has already produced, or is in the process of producing</w:t>
      </w:r>
      <w:r w:rsidR="000B3584" w:rsidRPr="007861D4">
        <w:rPr>
          <w:lang w:val="en-GB"/>
        </w:rPr>
        <w:t>,</w:t>
      </w:r>
      <w:r w:rsidRPr="007861D4">
        <w:rPr>
          <w:lang w:val="en-GB"/>
        </w:rPr>
        <w:t xml:space="preserve"> numerous assessments related to the Framework. These are described in document CBD/COP/15/13 and include, for example, assessments </w:t>
      </w:r>
      <w:r w:rsidR="000B3584" w:rsidRPr="007861D4">
        <w:rPr>
          <w:lang w:val="en-GB"/>
        </w:rPr>
        <w:t xml:space="preserve">focused </w:t>
      </w:r>
      <w:r w:rsidRPr="007861D4">
        <w:rPr>
          <w:lang w:val="en-GB"/>
        </w:rPr>
        <w:t xml:space="preserve">on </w:t>
      </w:r>
      <w:r w:rsidR="000B3584" w:rsidRPr="007861D4">
        <w:rPr>
          <w:lang w:val="en-GB"/>
        </w:rPr>
        <w:t>the multiple values of nature and its benefits</w:t>
      </w:r>
      <w:r w:rsidR="006226AE" w:rsidRPr="007861D4">
        <w:rPr>
          <w:lang w:val="en-GB"/>
        </w:rPr>
        <w:t xml:space="preserve"> (</w:t>
      </w:r>
      <w:r w:rsidR="00B861C7" w:rsidRPr="007861D4">
        <w:rPr>
          <w:lang w:val="en-GB"/>
        </w:rPr>
        <w:t xml:space="preserve">relevant, in particular, to </w:t>
      </w:r>
      <w:r w:rsidR="00CE1D2F" w:rsidRPr="007861D4">
        <w:rPr>
          <w:lang w:val="en-GB"/>
        </w:rPr>
        <w:t>T</w:t>
      </w:r>
      <w:r w:rsidR="00B861C7" w:rsidRPr="007861D4">
        <w:rPr>
          <w:lang w:val="en-GB"/>
        </w:rPr>
        <w:t xml:space="preserve">arget 14, </w:t>
      </w:r>
      <w:r w:rsidR="006226AE" w:rsidRPr="007861D4">
        <w:rPr>
          <w:lang w:val="en-GB"/>
        </w:rPr>
        <w:t>see document CBD/SBSTTA/25/6)</w:t>
      </w:r>
      <w:r w:rsidR="000B3584" w:rsidRPr="007861D4">
        <w:rPr>
          <w:lang w:val="en-GB"/>
        </w:rPr>
        <w:t xml:space="preserve">, </w:t>
      </w:r>
      <w:r w:rsidRPr="007861D4">
        <w:rPr>
          <w:lang w:val="en-GB"/>
        </w:rPr>
        <w:t>sustainable use of wild species</w:t>
      </w:r>
      <w:r w:rsidR="006226AE" w:rsidRPr="007861D4">
        <w:rPr>
          <w:lang w:val="en-GB"/>
        </w:rPr>
        <w:t xml:space="preserve"> (</w:t>
      </w:r>
      <w:r w:rsidR="00B861C7" w:rsidRPr="007861D4">
        <w:rPr>
          <w:lang w:val="en-GB"/>
        </w:rPr>
        <w:t xml:space="preserve">relevant, in particular, to </w:t>
      </w:r>
      <w:r w:rsidR="00CE1D2F" w:rsidRPr="007861D4">
        <w:rPr>
          <w:lang w:val="en-GB"/>
        </w:rPr>
        <w:t>T</w:t>
      </w:r>
      <w:r w:rsidR="00B861C7" w:rsidRPr="007861D4">
        <w:rPr>
          <w:lang w:val="en-GB"/>
        </w:rPr>
        <w:t xml:space="preserve">argets 4, 5 and 9, </w:t>
      </w:r>
      <w:r w:rsidR="006226AE" w:rsidRPr="007861D4">
        <w:rPr>
          <w:lang w:val="en-GB"/>
        </w:rPr>
        <w:t>see document CBD/SBSTTA/25/7)</w:t>
      </w:r>
      <w:r w:rsidRPr="007861D4">
        <w:rPr>
          <w:lang w:val="en-GB"/>
        </w:rPr>
        <w:t xml:space="preserve">, </w:t>
      </w:r>
      <w:r w:rsidR="000B3584" w:rsidRPr="007861D4">
        <w:rPr>
          <w:lang w:val="en-GB"/>
        </w:rPr>
        <w:t>invasive alien species</w:t>
      </w:r>
      <w:r w:rsidR="006226AE" w:rsidRPr="007861D4">
        <w:rPr>
          <w:lang w:val="en-GB"/>
        </w:rPr>
        <w:t xml:space="preserve"> (see document CBD/SBSTTA/25/8)</w:t>
      </w:r>
      <w:r w:rsidR="000B3584" w:rsidRPr="007861D4">
        <w:rPr>
          <w:lang w:val="en-GB"/>
        </w:rPr>
        <w:t xml:space="preserve"> and the interlinkages among biodiversity, water, food and health, among other assessments. Also, work under the Food and Agriculture Organization of the U</w:t>
      </w:r>
      <w:r w:rsidR="00C401F5" w:rsidRPr="007861D4">
        <w:rPr>
          <w:lang w:val="en-GB"/>
        </w:rPr>
        <w:t xml:space="preserve">nited </w:t>
      </w:r>
      <w:r w:rsidR="000B3584" w:rsidRPr="007861D4">
        <w:rPr>
          <w:lang w:val="en-GB"/>
        </w:rPr>
        <w:t>N</w:t>
      </w:r>
      <w:r w:rsidR="00C401F5" w:rsidRPr="007861D4">
        <w:rPr>
          <w:lang w:val="en-GB"/>
        </w:rPr>
        <w:t>ations</w:t>
      </w:r>
      <w:r w:rsidR="000B3584" w:rsidRPr="007861D4">
        <w:rPr>
          <w:lang w:val="en-GB"/>
        </w:rPr>
        <w:t xml:space="preserve"> has numerous forms of guidance that are highly relevant to many of the Targets of the Framework, </w:t>
      </w:r>
      <w:proofErr w:type="gramStart"/>
      <w:r w:rsidR="000B3584" w:rsidRPr="007861D4">
        <w:rPr>
          <w:lang w:val="en-GB"/>
        </w:rPr>
        <w:t>in particular with</w:t>
      </w:r>
      <w:proofErr w:type="gramEnd"/>
      <w:r w:rsidR="000B3584" w:rsidRPr="007861D4">
        <w:rPr>
          <w:lang w:val="en-GB"/>
        </w:rPr>
        <w:t xml:space="preserve"> respect to the mainstreaming of biodiversity into relevant sectors. These are just a few examples of other intergove</w:t>
      </w:r>
      <w:r w:rsidR="00890E42" w:rsidRPr="007861D4">
        <w:rPr>
          <w:lang w:val="en-GB"/>
        </w:rPr>
        <w:t>r</w:t>
      </w:r>
      <w:r w:rsidR="000B3584" w:rsidRPr="007861D4">
        <w:rPr>
          <w:lang w:val="en-GB"/>
        </w:rPr>
        <w:t>nmental bodies and processes that focus on areas of work that can address the gaps noted in this analysis</w:t>
      </w:r>
      <w:r w:rsidR="007861D4" w:rsidRPr="007861D4">
        <w:rPr>
          <w:lang w:val="en-GB"/>
        </w:rPr>
        <w:t>,</w:t>
      </w:r>
      <w:r w:rsidR="000B3584" w:rsidRPr="007861D4">
        <w:rPr>
          <w:lang w:val="en-GB"/>
        </w:rPr>
        <w:t xml:space="preserve"> as well as other potential gaps that may be identified.</w:t>
      </w:r>
    </w:p>
    <w:p w14:paraId="7A3F6031" w14:textId="70972411" w:rsidR="00743629" w:rsidRPr="00565482" w:rsidRDefault="004B1E0D" w:rsidP="00743629">
      <w:pPr>
        <w:pStyle w:val="Para1"/>
        <w:ind w:left="567" w:firstLine="0"/>
      </w:pPr>
      <w:r w:rsidRPr="007861D4">
        <w:t>The Conference of the Parties may wish to refer to existing guidance from other organizations in lieu of developing new guidance. This</w:t>
      </w:r>
      <w:r>
        <w:t xml:space="preserve"> is in line with decision 15/13, in which the Conference of the Parties </w:t>
      </w:r>
      <w:r w:rsidR="00743629">
        <w:t xml:space="preserve">invited </w:t>
      </w:r>
      <w:r w:rsidR="00743629" w:rsidRPr="00570754">
        <w:rPr>
          <w:lang w:val="en-GB"/>
        </w:rPr>
        <w:t>the governing bodies of biodiversity</w:t>
      </w:r>
      <w:r w:rsidR="00257B48">
        <w:rPr>
          <w:lang w:val="en-GB"/>
        </w:rPr>
        <w:noBreakHyphen/>
      </w:r>
      <w:r w:rsidR="00743629" w:rsidRPr="00570754">
        <w:rPr>
          <w:lang w:val="en-GB"/>
        </w:rPr>
        <w:t xml:space="preserve">related conventions and relevant multilateral environmental agreements, as well as </w:t>
      </w:r>
      <w:r w:rsidR="00743629" w:rsidRPr="00565482">
        <w:rPr>
          <w:lang w:val="en-GB"/>
        </w:rPr>
        <w:t xml:space="preserve">international organizations and other relevant programmes, to </w:t>
      </w:r>
      <w:r w:rsidR="00743629" w:rsidRPr="007861D4">
        <w:rPr>
          <w:lang w:val="en-GB"/>
        </w:rPr>
        <w:t>contribute to the implementation and monitoring of the Kunming-Montreal Global Biodiversity Framework.</w:t>
      </w:r>
      <w:r w:rsidR="00743629" w:rsidRPr="00565482">
        <w:rPr>
          <w:lang w:val="en-GB"/>
        </w:rPr>
        <w:t xml:space="preserve"> </w:t>
      </w:r>
    </w:p>
    <w:p w14:paraId="08E8178C" w14:textId="4B5690EE" w:rsidR="006A0BB1" w:rsidRDefault="006A0BB1" w:rsidP="006A0BB1">
      <w:pPr>
        <w:pStyle w:val="Heading1"/>
      </w:pPr>
      <w:r>
        <w:t>Proposed approach to intersessional work</w:t>
      </w:r>
      <w:r w:rsidR="00972138">
        <w:t xml:space="preserve"> on the individual programmes of work</w:t>
      </w:r>
    </w:p>
    <w:p w14:paraId="1366740C" w14:textId="16F19793" w:rsidR="008B6F60" w:rsidRDefault="008B6F60" w:rsidP="00972138">
      <w:pPr>
        <w:pStyle w:val="Para1"/>
        <w:ind w:left="567" w:firstLine="0"/>
      </w:pPr>
      <w:r w:rsidRPr="008B6F60">
        <w:t xml:space="preserve">The results of the rapid analysis focus on major gaps across </w:t>
      </w:r>
      <w:r w:rsidR="004B1E0D">
        <w:t>some or all of</w:t>
      </w:r>
      <w:r w:rsidRPr="008B6F60">
        <w:t xml:space="preserve"> programmes of work of the Convention, but </w:t>
      </w:r>
      <w:r w:rsidR="00C31B50">
        <w:t xml:space="preserve">more work is needed to identify </w:t>
      </w:r>
      <w:r w:rsidRPr="008B6F60">
        <w:t>gaps within the individual programmes of work</w:t>
      </w:r>
      <w:r w:rsidR="00C31B50">
        <w:t xml:space="preserve"> and means to address these</w:t>
      </w:r>
      <w:r w:rsidRPr="007F6A98">
        <w:t xml:space="preserve">. </w:t>
      </w:r>
    </w:p>
    <w:p w14:paraId="711FB29E" w14:textId="0C9F93DC" w:rsidR="008B6F60" w:rsidRDefault="0062229C" w:rsidP="00972138">
      <w:pPr>
        <w:pStyle w:val="Para1"/>
        <w:ind w:left="567" w:firstLine="0"/>
      </w:pPr>
      <w:r>
        <w:t xml:space="preserve">Building on the rapid analysis, input </w:t>
      </w:r>
      <w:r w:rsidR="004248A6">
        <w:t xml:space="preserve">may </w:t>
      </w:r>
      <w:r>
        <w:t xml:space="preserve">be elicited from Parties, </w:t>
      </w:r>
      <w:r w:rsidR="00E047F9">
        <w:t>o</w:t>
      </w:r>
      <w:r>
        <w:t>ther Governments and stakeholders on gaps and updates needed to the individual programmes of work</w:t>
      </w:r>
      <w:r w:rsidR="00927633">
        <w:t xml:space="preserve">, including </w:t>
      </w:r>
      <w:r>
        <w:t xml:space="preserve">through notifications, online meetings/webinars, </w:t>
      </w:r>
      <w:r w:rsidR="008A3F69">
        <w:t xml:space="preserve">and/or </w:t>
      </w:r>
      <w:r>
        <w:t xml:space="preserve">online discussion </w:t>
      </w:r>
      <w:r w:rsidR="008A3F69">
        <w:t xml:space="preserve">forums, subject to the availability of resources. </w:t>
      </w:r>
      <w:r w:rsidR="007F6A98">
        <w:t>This work should also focus on identifying existing guidance and relevant areas of work under other organizations and processes that may address any identified gaps.</w:t>
      </w:r>
    </w:p>
    <w:p w14:paraId="235E0991" w14:textId="262638E7" w:rsidR="0062229C" w:rsidRPr="008B6F60" w:rsidRDefault="0062229C" w:rsidP="00972138">
      <w:pPr>
        <w:pStyle w:val="Para1"/>
        <w:ind w:left="567" w:firstLine="0"/>
      </w:pPr>
      <w:r>
        <w:t>Based on input received</w:t>
      </w:r>
      <w:r w:rsidR="008A3F69">
        <w:t xml:space="preserve"> through this process</w:t>
      </w:r>
      <w:r>
        <w:t xml:space="preserve">, draft updates to the respective programmes of work, as well as areas in need of further work, </w:t>
      </w:r>
      <w:r w:rsidR="004248A6">
        <w:t xml:space="preserve">would </w:t>
      </w:r>
      <w:r>
        <w:t xml:space="preserve">be provided to the Subsidiary Body </w:t>
      </w:r>
      <w:r w:rsidR="004A7652">
        <w:t xml:space="preserve">for consideration </w:t>
      </w:r>
      <w:r>
        <w:t>at its twenty</w:t>
      </w:r>
      <w:r w:rsidR="004A7652">
        <w:noBreakHyphen/>
      </w:r>
      <w:r>
        <w:t>sixth meeting.</w:t>
      </w:r>
      <w:r w:rsidR="008A3F69">
        <w:t xml:space="preserve"> </w:t>
      </w:r>
    </w:p>
    <w:p w14:paraId="0CB028F4" w14:textId="68C9D644" w:rsidR="002D7251" w:rsidRDefault="003F3E40" w:rsidP="002D7251">
      <w:pPr>
        <w:pStyle w:val="Heading1"/>
      </w:pPr>
      <w:r>
        <w:t>R</w:t>
      </w:r>
      <w:r w:rsidR="002D7251">
        <w:t>ecommendations</w:t>
      </w:r>
    </w:p>
    <w:p w14:paraId="750C027E" w14:textId="32F28687" w:rsidR="002D7251" w:rsidRPr="007861D4" w:rsidRDefault="002D7251" w:rsidP="00972138">
      <w:pPr>
        <w:pStyle w:val="Para1"/>
        <w:ind w:left="567" w:firstLine="0"/>
      </w:pPr>
      <w:r w:rsidRPr="007861D4">
        <w:rPr>
          <w:kern w:val="22"/>
          <w:szCs w:val="22"/>
        </w:rPr>
        <w:t>The Subsidiary Body may wish to recommend the following:</w:t>
      </w:r>
    </w:p>
    <w:p w14:paraId="2CEDC898" w14:textId="55CF6B9F" w:rsidR="002D7251" w:rsidRPr="007861D4" w:rsidRDefault="005F0A95" w:rsidP="00E613D5">
      <w:pPr>
        <w:pStyle w:val="Para1"/>
        <w:numPr>
          <w:ilvl w:val="0"/>
          <w:numId w:val="0"/>
        </w:numPr>
        <w:ind w:left="567" w:firstLine="567"/>
        <w:rPr>
          <w:i/>
          <w:iCs/>
          <w:lang w:val="en-GB"/>
        </w:rPr>
      </w:pPr>
      <w:r w:rsidRPr="007861D4">
        <w:rPr>
          <w:i/>
          <w:iCs/>
          <w:lang w:val="en-GB"/>
        </w:rPr>
        <w:t>The Subsidiary Body on Scientific, Technical and Technological Advice</w:t>
      </w:r>
    </w:p>
    <w:p w14:paraId="010B384D" w14:textId="2BCDEB9F" w:rsidR="00876E49" w:rsidRPr="007861D4" w:rsidRDefault="00876E49" w:rsidP="00876E49">
      <w:pPr>
        <w:numPr>
          <w:ilvl w:val="0"/>
          <w:numId w:val="66"/>
        </w:numPr>
        <w:tabs>
          <w:tab w:val="left" w:pos="1701"/>
        </w:tabs>
        <w:spacing w:after="120"/>
        <w:ind w:left="567" w:firstLine="567"/>
      </w:pPr>
      <w:r w:rsidRPr="007861D4">
        <w:rPr>
          <w:i/>
          <w:iCs/>
        </w:rPr>
        <w:t>Affirms</w:t>
      </w:r>
      <w:r w:rsidRPr="007861D4">
        <w:t xml:space="preserve"> the importance of the programmes of work of the Convention</w:t>
      </w:r>
      <w:r w:rsidR="000D5B61" w:rsidRPr="007861D4">
        <w:t xml:space="preserve"> on Biological Diversity</w:t>
      </w:r>
      <w:r w:rsidRPr="007861D4">
        <w:t>,</w:t>
      </w:r>
      <w:r w:rsidR="000D5B61" w:rsidRPr="007861D4">
        <w:rPr>
          <w:rStyle w:val="FootnoteReference"/>
        </w:rPr>
        <w:footnoteReference w:id="3"/>
      </w:r>
      <w:r w:rsidRPr="007861D4">
        <w:t xml:space="preserve"> as well as related decisions of the Conference of the Parties</w:t>
      </w:r>
      <w:r w:rsidR="003F3710" w:rsidRPr="007861D4">
        <w:t xml:space="preserve"> and other areas of work under </w:t>
      </w:r>
      <w:r w:rsidR="003F3710" w:rsidRPr="007861D4">
        <w:lastRenderedPageBreak/>
        <w:t>the Convention</w:t>
      </w:r>
      <w:r w:rsidRPr="007861D4">
        <w:t>, in supporting the achievement of the goals</w:t>
      </w:r>
      <w:r w:rsidR="006C3D6F" w:rsidRPr="007861D4">
        <w:t xml:space="preserve"> and targets</w:t>
      </w:r>
      <w:r w:rsidRPr="007861D4">
        <w:t xml:space="preserve"> of the Kunming-Montreal Global Biodiversity Framework;</w:t>
      </w:r>
      <w:r w:rsidR="00292283" w:rsidRPr="007861D4">
        <w:rPr>
          <w:rStyle w:val="FootnoteReference"/>
        </w:rPr>
        <w:footnoteReference w:id="4"/>
      </w:r>
    </w:p>
    <w:p w14:paraId="3A217C23" w14:textId="67AD0C70" w:rsidR="005F0A95" w:rsidRPr="00565482" w:rsidRDefault="003F3E40" w:rsidP="005F0A95">
      <w:pPr>
        <w:numPr>
          <w:ilvl w:val="0"/>
          <w:numId w:val="66"/>
        </w:numPr>
        <w:tabs>
          <w:tab w:val="left" w:pos="1701"/>
        </w:tabs>
        <w:spacing w:after="120"/>
        <w:ind w:left="567" w:firstLine="567"/>
      </w:pPr>
      <w:r>
        <w:rPr>
          <w:i/>
          <w:iCs/>
        </w:rPr>
        <w:t>N</w:t>
      </w:r>
      <w:r w:rsidR="005F0A95" w:rsidRPr="00565482">
        <w:rPr>
          <w:i/>
          <w:iCs/>
        </w:rPr>
        <w:t>ote</w:t>
      </w:r>
      <w:r>
        <w:rPr>
          <w:i/>
          <w:iCs/>
        </w:rPr>
        <w:t>s</w:t>
      </w:r>
      <w:r w:rsidR="005F0A95" w:rsidRPr="00565482">
        <w:t xml:space="preserve"> the results of the rapid analysis of programmes of work </w:t>
      </w:r>
      <w:r>
        <w:t>of</w:t>
      </w:r>
      <w:r w:rsidR="005F0A95" w:rsidRPr="00565482">
        <w:t xml:space="preserve"> the Convention with </w:t>
      </w:r>
      <w:r>
        <w:t>regard</w:t>
      </w:r>
      <w:r w:rsidR="005F0A95" w:rsidRPr="00565482">
        <w:t xml:space="preserve"> to the </w:t>
      </w:r>
      <w:r w:rsidR="006C3D6F" w:rsidRPr="00565482">
        <w:t xml:space="preserve">targets of the </w:t>
      </w:r>
      <w:proofErr w:type="gramStart"/>
      <w:r w:rsidR="005F0A95" w:rsidRPr="00565482">
        <w:t>Framework;</w:t>
      </w:r>
      <w:proofErr w:type="gramEnd"/>
    </w:p>
    <w:p w14:paraId="489FFF3B" w14:textId="332C1E41" w:rsidR="00870601" w:rsidRDefault="003F3E40" w:rsidP="002F50C8">
      <w:pPr>
        <w:numPr>
          <w:ilvl w:val="0"/>
          <w:numId w:val="66"/>
        </w:numPr>
        <w:tabs>
          <w:tab w:val="left" w:pos="1701"/>
        </w:tabs>
        <w:spacing w:before="120" w:after="120"/>
        <w:ind w:left="567" w:firstLine="567"/>
      </w:pPr>
      <w:r>
        <w:rPr>
          <w:i/>
          <w:iCs/>
        </w:rPr>
        <w:t>Also n</w:t>
      </w:r>
      <w:r w:rsidR="00870601">
        <w:rPr>
          <w:i/>
          <w:iCs/>
        </w:rPr>
        <w:t xml:space="preserve">otes </w:t>
      </w:r>
      <w:r w:rsidR="00870601" w:rsidRPr="00870601">
        <w:t>the following overarching gaps identified through the rapid analysis</w:t>
      </w:r>
      <w:r w:rsidR="00870601">
        <w:t xml:space="preserve"> as areas </w:t>
      </w:r>
      <w:r w:rsidR="00876E49">
        <w:t>of focus in the ongoing review of the programmes of work of the Convention</w:t>
      </w:r>
      <w:r w:rsidR="00870601">
        <w:t>:</w:t>
      </w:r>
    </w:p>
    <w:p w14:paraId="6A267817" w14:textId="5D8798E7" w:rsidR="003B7239" w:rsidRPr="00722FC8" w:rsidRDefault="00FF2BE8" w:rsidP="00351140">
      <w:pPr>
        <w:pStyle w:val="Para2not-auto"/>
      </w:pPr>
      <w:r w:rsidRPr="00722FC8">
        <w:t>(a)</w:t>
      </w:r>
      <w:r w:rsidRPr="00722FC8">
        <w:tab/>
      </w:r>
      <w:r w:rsidR="003B7239" w:rsidRPr="00722FC8">
        <w:t>Guidance on biodiversity</w:t>
      </w:r>
      <w:r w:rsidR="007364AC" w:rsidRPr="00722FC8">
        <w:t>-</w:t>
      </w:r>
      <w:r w:rsidR="003B7239" w:rsidRPr="00722FC8">
        <w:t>inclusive land-use planning (</w:t>
      </w:r>
      <w:r w:rsidR="00DA4E23">
        <w:t>T</w:t>
      </w:r>
      <w:r w:rsidR="003B7239" w:rsidRPr="00722FC8">
        <w:t>arget 1</w:t>
      </w:r>
      <w:proofErr w:type="gramStart"/>
      <w:r w:rsidR="003B7239" w:rsidRPr="00722FC8">
        <w:t>);</w:t>
      </w:r>
      <w:proofErr w:type="gramEnd"/>
    </w:p>
    <w:p w14:paraId="60DA096F" w14:textId="417FF6FF" w:rsidR="003B7239" w:rsidRPr="00722FC8" w:rsidRDefault="00FF2BE8" w:rsidP="00351140">
      <w:pPr>
        <w:pStyle w:val="Para2not-auto"/>
      </w:pPr>
      <w:r w:rsidRPr="00722FC8">
        <w:t>(b)</w:t>
      </w:r>
      <w:r w:rsidRPr="00722FC8">
        <w:tab/>
      </w:r>
      <w:r w:rsidR="003B7239" w:rsidRPr="00722FC8">
        <w:t>Guidance on ecosystem restoration in marine and coastal areas (</w:t>
      </w:r>
      <w:r w:rsidR="00C4105E">
        <w:t>T</w:t>
      </w:r>
      <w:r w:rsidR="003B7239" w:rsidRPr="00722FC8">
        <w:t>arget 2</w:t>
      </w:r>
      <w:proofErr w:type="gramStart"/>
      <w:r w:rsidR="003B7239" w:rsidRPr="00722FC8">
        <w:t>);</w:t>
      </w:r>
      <w:proofErr w:type="gramEnd"/>
    </w:p>
    <w:p w14:paraId="4975E136" w14:textId="77777777" w:rsidR="004D3C65" w:rsidRDefault="00FF2BE8" w:rsidP="00351140">
      <w:pPr>
        <w:pStyle w:val="Para2not-auto"/>
      </w:pPr>
      <w:r w:rsidRPr="00722FC8">
        <w:t>(</w:t>
      </w:r>
      <w:r w:rsidRPr="00565482">
        <w:t>c)</w:t>
      </w:r>
      <w:r w:rsidRPr="00565482">
        <w:tab/>
      </w:r>
      <w:r w:rsidR="003B7239" w:rsidRPr="00565482">
        <w:t xml:space="preserve">Guidance </w:t>
      </w:r>
      <w:r w:rsidR="003F3E40">
        <w:t>on</w:t>
      </w:r>
      <w:r w:rsidR="003B7239" w:rsidRPr="00565482">
        <w:t xml:space="preserve"> human-wildlife conflict</w:t>
      </w:r>
      <w:r w:rsidR="003D2250" w:rsidRPr="00565482">
        <w:t xml:space="preserve"> </w:t>
      </w:r>
      <w:r w:rsidR="003B7239" w:rsidRPr="00565482">
        <w:t>(</w:t>
      </w:r>
      <w:r w:rsidR="00C4105E" w:rsidRPr="00565482">
        <w:t>T</w:t>
      </w:r>
      <w:r w:rsidR="003B7239" w:rsidRPr="00565482">
        <w:t>arget 4</w:t>
      </w:r>
      <w:proofErr w:type="gramStart"/>
      <w:r w:rsidR="003B7239" w:rsidRPr="00565482">
        <w:t>);</w:t>
      </w:r>
      <w:proofErr w:type="gramEnd"/>
    </w:p>
    <w:p w14:paraId="11B82296" w14:textId="24C8E13F" w:rsidR="00BF7C6D" w:rsidRDefault="00BF7C6D" w:rsidP="00351140">
      <w:pPr>
        <w:pStyle w:val="Para2not-auto"/>
      </w:pPr>
      <w:r>
        <w:t>(d)</w:t>
      </w:r>
      <w:r>
        <w:tab/>
      </w:r>
      <w:r w:rsidRPr="002F50C8">
        <w:t>Guidance regarding fishing in inland water areas (</w:t>
      </w:r>
      <w:r w:rsidRPr="004D3C65">
        <w:t>Targets 5, 9 and 10</w:t>
      </w:r>
      <w:proofErr w:type="gramStart"/>
      <w:r w:rsidRPr="004D3C65">
        <w:t>);</w:t>
      </w:r>
      <w:proofErr w:type="gramEnd"/>
    </w:p>
    <w:p w14:paraId="106335CB" w14:textId="76091D8D" w:rsidR="003B7239" w:rsidRPr="00D6129E" w:rsidRDefault="00FF2BE8" w:rsidP="00351140">
      <w:pPr>
        <w:pStyle w:val="Para2not-auto"/>
      </w:pPr>
      <w:r w:rsidRPr="00D6129E">
        <w:t>(</w:t>
      </w:r>
      <w:r w:rsidR="00BF7C6D">
        <w:t>e</w:t>
      </w:r>
      <w:r w:rsidRPr="00D6129E">
        <w:t>)</w:t>
      </w:r>
      <w:r w:rsidRPr="00D6129E">
        <w:tab/>
      </w:r>
      <w:r w:rsidR="00D6129E" w:rsidRPr="002F50C8">
        <w:t xml:space="preserve">Guidance on excess nutrients, pesticides and highly hazardous chemicals in the context of various biomes and guidance to identify which types and sources of pollution are of heightened interest for each biome (Target 7), and means to address </w:t>
      </w:r>
      <w:proofErr w:type="gramStart"/>
      <w:r w:rsidR="00D6129E" w:rsidRPr="002F50C8">
        <w:t>these</w:t>
      </w:r>
      <w:r w:rsidR="003B7239" w:rsidRPr="00D6129E">
        <w:t>;</w:t>
      </w:r>
      <w:proofErr w:type="gramEnd"/>
    </w:p>
    <w:p w14:paraId="652CD3CB" w14:textId="56BF93DF" w:rsidR="003B7239" w:rsidRPr="00565482" w:rsidRDefault="00FF2BE8" w:rsidP="00351140">
      <w:pPr>
        <w:pStyle w:val="Para2not-auto"/>
      </w:pPr>
      <w:r w:rsidRPr="00565482">
        <w:t>(</w:t>
      </w:r>
      <w:r w:rsidR="00BF7C6D">
        <w:t>f</w:t>
      </w:r>
      <w:r w:rsidRPr="00565482">
        <w:t>)</w:t>
      </w:r>
      <w:r w:rsidRPr="00565482">
        <w:tab/>
      </w:r>
      <w:r w:rsidR="003B7239" w:rsidRPr="00565482">
        <w:t>Guidance on sustainable biodiversity-based activities, products and services (</w:t>
      </w:r>
      <w:r w:rsidR="00C4105E" w:rsidRPr="00565482">
        <w:t>T</w:t>
      </w:r>
      <w:r w:rsidR="003B7239" w:rsidRPr="00565482">
        <w:t>arget 9</w:t>
      </w:r>
      <w:proofErr w:type="gramStart"/>
      <w:r w:rsidR="003B7239" w:rsidRPr="00565482">
        <w:t>);</w:t>
      </w:r>
      <w:proofErr w:type="gramEnd"/>
    </w:p>
    <w:p w14:paraId="03C5FDE6" w14:textId="347BDF64" w:rsidR="003B7239" w:rsidRPr="00565482" w:rsidRDefault="00FF2BE8" w:rsidP="00351140">
      <w:pPr>
        <w:pStyle w:val="Para2not-auto"/>
      </w:pPr>
      <w:r w:rsidRPr="00565482">
        <w:t>(</w:t>
      </w:r>
      <w:r w:rsidR="00BF7C6D">
        <w:t>g</w:t>
      </w:r>
      <w:r w:rsidRPr="00565482">
        <w:t>)</w:t>
      </w:r>
      <w:r w:rsidRPr="00565482">
        <w:tab/>
      </w:r>
      <w:r w:rsidR="003B7239" w:rsidRPr="00565482">
        <w:t xml:space="preserve">Guidance on various types of </w:t>
      </w:r>
      <w:proofErr w:type="gramStart"/>
      <w:r w:rsidR="003B7239" w:rsidRPr="00565482">
        <w:t>aquaculture</w:t>
      </w:r>
      <w:proofErr w:type="gramEnd"/>
      <w:r w:rsidR="003D2250" w:rsidRPr="00565482">
        <w:t xml:space="preserve">, </w:t>
      </w:r>
      <w:r w:rsidR="003F3E40">
        <w:t xml:space="preserve">in </w:t>
      </w:r>
      <w:r w:rsidR="003D2250" w:rsidRPr="00565482">
        <w:t xml:space="preserve">particular on land and </w:t>
      </w:r>
      <w:r w:rsidR="00EE3999">
        <w:t xml:space="preserve">in </w:t>
      </w:r>
      <w:r w:rsidR="003D2250" w:rsidRPr="00565482">
        <w:t>inland water areas</w:t>
      </w:r>
      <w:r w:rsidR="003B7239" w:rsidRPr="00565482">
        <w:t xml:space="preserve"> (</w:t>
      </w:r>
      <w:r w:rsidR="00C4105E" w:rsidRPr="00565482">
        <w:t>T</w:t>
      </w:r>
      <w:r w:rsidR="003B7239" w:rsidRPr="00565482">
        <w:t>arget 10);</w:t>
      </w:r>
    </w:p>
    <w:p w14:paraId="5DAA0A4A" w14:textId="12B2141C" w:rsidR="003B7239" w:rsidRPr="00565482" w:rsidRDefault="00FF2BE8" w:rsidP="00351140">
      <w:pPr>
        <w:pStyle w:val="Para2not-auto"/>
      </w:pPr>
      <w:r w:rsidRPr="00565482">
        <w:t>(</w:t>
      </w:r>
      <w:r w:rsidR="00BF7C6D">
        <w:t>h</w:t>
      </w:r>
      <w:r w:rsidRPr="00565482">
        <w:t>)</w:t>
      </w:r>
      <w:r w:rsidRPr="00565482">
        <w:tab/>
      </w:r>
      <w:r w:rsidR="003B7239" w:rsidRPr="00565482">
        <w:t>Guidance on green and blue spaces in the context of various biomes</w:t>
      </w:r>
      <w:r w:rsidR="0001015C" w:rsidRPr="00565482">
        <w:t xml:space="preserve"> and thematic issues</w:t>
      </w:r>
      <w:r w:rsidR="003B7239" w:rsidRPr="00565482">
        <w:t xml:space="preserve"> (</w:t>
      </w:r>
      <w:r w:rsidR="00C4105E" w:rsidRPr="00565482">
        <w:t>T</w:t>
      </w:r>
      <w:r w:rsidR="003B7239" w:rsidRPr="00565482">
        <w:t>arget 12</w:t>
      </w:r>
      <w:proofErr w:type="gramStart"/>
      <w:r w:rsidR="003B7239" w:rsidRPr="00565482">
        <w:t>);</w:t>
      </w:r>
      <w:proofErr w:type="gramEnd"/>
    </w:p>
    <w:p w14:paraId="5F599964" w14:textId="07FBB307" w:rsidR="003B7239" w:rsidRPr="00565482" w:rsidRDefault="00FF2BE8" w:rsidP="00351140">
      <w:pPr>
        <w:pStyle w:val="Para2not-auto"/>
      </w:pPr>
      <w:r w:rsidRPr="00565482">
        <w:t>(</w:t>
      </w:r>
      <w:proofErr w:type="spellStart"/>
      <w:r w:rsidR="00BF7C6D">
        <w:t>i</w:t>
      </w:r>
      <w:proofErr w:type="spellEnd"/>
      <w:r w:rsidRPr="00565482">
        <w:t>)</w:t>
      </w:r>
      <w:r w:rsidRPr="00565482">
        <w:tab/>
      </w:r>
      <w:r w:rsidR="003B7239" w:rsidRPr="00565482">
        <w:t>Guidance</w:t>
      </w:r>
      <w:r w:rsidR="003F3E40">
        <w:t xml:space="preserve"> </w:t>
      </w:r>
      <w:r w:rsidR="003B7239" w:rsidRPr="00565482">
        <w:t>for</w:t>
      </w:r>
      <w:r w:rsidR="003F3E40">
        <w:t xml:space="preserve"> </w:t>
      </w:r>
      <w:r w:rsidR="003B7239" w:rsidRPr="00565482">
        <w:t>various sectors,</w:t>
      </w:r>
      <w:r w:rsidR="003F3E40">
        <w:t xml:space="preserve"> where needed,</w:t>
      </w:r>
      <w:r w:rsidR="003B7239" w:rsidRPr="00565482">
        <w:t xml:space="preserve"> considering the previous mainstreaming decisions </w:t>
      </w:r>
      <w:r w:rsidR="003F3E40" w:rsidRPr="009F23C1">
        <w:rPr>
          <w:lang w:val="en-GB"/>
        </w:rPr>
        <w:t xml:space="preserve">adopted by the Conference of the Parties at its thirteenth and fourteenth meetings </w:t>
      </w:r>
      <w:r w:rsidR="003B7239" w:rsidRPr="00565482">
        <w:t>(</w:t>
      </w:r>
      <w:r w:rsidR="00C4105E" w:rsidRPr="00565482">
        <w:t>T</w:t>
      </w:r>
      <w:r w:rsidR="003B7239" w:rsidRPr="00565482">
        <w:t>arget</w:t>
      </w:r>
      <w:r w:rsidR="00C4105E" w:rsidRPr="00565482">
        <w:t>s</w:t>
      </w:r>
      <w:r w:rsidR="003B7239" w:rsidRPr="00565482">
        <w:t xml:space="preserve"> 14</w:t>
      </w:r>
      <w:r w:rsidR="00D6129E">
        <w:t xml:space="preserve">, </w:t>
      </w:r>
      <w:r w:rsidR="0001015C" w:rsidRPr="00565482">
        <w:t>15</w:t>
      </w:r>
      <w:r w:rsidR="00D6129E">
        <w:t xml:space="preserve"> and 16</w:t>
      </w:r>
      <w:proofErr w:type="gramStart"/>
      <w:r w:rsidR="003B7239" w:rsidRPr="00565482">
        <w:t>);</w:t>
      </w:r>
      <w:proofErr w:type="gramEnd"/>
    </w:p>
    <w:p w14:paraId="7B943C6A" w14:textId="1F0AD437" w:rsidR="001E4A41" w:rsidRPr="00565482" w:rsidRDefault="00FF2BE8" w:rsidP="00351140">
      <w:pPr>
        <w:pStyle w:val="Para2not-auto"/>
      </w:pPr>
      <w:r w:rsidRPr="00565482">
        <w:t>(</w:t>
      </w:r>
      <w:r w:rsidR="00BF7C6D">
        <w:t>j</w:t>
      </w:r>
      <w:r w:rsidRPr="00565482">
        <w:t>)</w:t>
      </w:r>
      <w:r w:rsidRPr="00565482">
        <w:tab/>
      </w:r>
      <w:r w:rsidR="003F3E40">
        <w:t>Guidance on s</w:t>
      </w:r>
      <w:r w:rsidR="001E4A41" w:rsidRPr="00565482">
        <w:t>ustainable consumption and implications for specific biomes and thematic issues (</w:t>
      </w:r>
      <w:r w:rsidR="004F192B" w:rsidRPr="00565482">
        <w:t>T</w:t>
      </w:r>
      <w:r w:rsidR="001E4A41" w:rsidRPr="00565482">
        <w:t>arget 16</w:t>
      </w:r>
      <w:proofErr w:type="gramStart"/>
      <w:r w:rsidR="001E4A41" w:rsidRPr="00565482">
        <w:t>);</w:t>
      </w:r>
      <w:proofErr w:type="gramEnd"/>
    </w:p>
    <w:p w14:paraId="5D786BBB" w14:textId="7D7BF9CC" w:rsidR="001E4A41" w:rsidRPr="00722FC8" w:rsidRDefault="00FF2BE8" w:rsidP="00351140">
      <w:pPr>
        <w:pStyle w:val="Para2not-auto"/>
      </w:pPr>
      <w:r w:rsidRPr="00565482">
        <w:t>(</w:t>
      </w:r>
      <w:r w:rsidR="00BF7C6D">
        <w:t>k</w:t>
      </w:r>
      <w:r w:rsidRPr="00565482">
        <w:t>)</w:t>
      </w:r>
      <w:r w:rsidRPr="00565482">
        <w:tab/>
      </w:r>
      <w:r w:rsidR="003F3E40">
        <w:t>Guidance on a</w:t>
      </w:r>
      <w:r w:rsidR="001E4A41" w:rsidRPr="00565482">
        <w:t xml:space="preserve">ddressing gender considerations in the context of </w:t>
      </w:r>
      <w:r w:rsidR="003F3E40">
        <w:t>various</w:t>
      </w:r>
      <w:r w:rsidR="001E4A41" w:rsidRPr="00565482">
        <w:t xml:space="preserve"> biomes and thematic issues (</w:t>
      </w:r>
      <w:r w:rsidR="004F192B" w:rsidRPr="00565482">
        <w:t>T</w:t>
      </w:r>
      <w:r w:rsidR="001E4A41" w:rsidRPr="00565482">
        <w:t>arget 23).</w:t>
      </w:r>
    </w:p>
    <w:p w14:paraId="6D5902E7" w14:textId="4A4DBEB7" w:rsidR="003F3E40" w:rsidRPr="004D3C65" w:rsidRDefault="003F3E40" w:rsidP="003F3E40">
      <w:pPr>
        <w:numPr>
          <w:ilvl w:val="0"/>
          <w:numId w:val="66"/>
        </w:numPr>
        <w:tabs>
          <w:tab w:val="left" w:pos="1701"/>
        </w:tabs>
        <w:spacing w:after="120"/>
        <w:ind w:left="567" w:firstLine="567"/>
        <w:rPr>
          <w:i/>
          <w:iCs/>
        </w:rPr>
      </w:pPr>
      <w:r w:rsidRPr="009F23C1">
        <w:rPr>
          <w:i/>
          <w:iCs/>
        </w:rPr>
        <w:t xml:space="preserve">Requests </w:t>
      </w:r>
      <w:r w:rsidRPr="009F23C1">
        <w:t xml:space="preserve">the Executive Secretary, building on the results of the rapid analysis, to elicit </w:t>
      </w:r>
      <w:r w:rsidR="00B5628F">
        <w:t>views and information</w:t>
      </w:r>
      <w:r w:rsidRPr="009F23C1">
        <w:t xml:space="preserve"> from </w:t>
      </w:r>
      <w:r w:rsidRPr="004D3C65">
        <w:t xml:space="preserve">Parties, other Governments and relevant organizations and stakeholders, through notifications, online meetings, webinars or online discussion forums, subject to the availability of resources, on </w:t>
      </w:r>
      <w:r w:rsidR="00B5628F" w:rsidRPr="004D3C65">
        <w:t xml:space="preserve">how to address the gaps, noted in paragraph 3 above, including through the development of additional guidance or </w:t>
      </w:r>
      <w:r w:rsidRPr="004D3C65">
        <w:t>updates to the re</w:t>
      </w:r>
      <w:r w:rsidR="00B5628F" w:rsidRPr="004D3C65">
        <w:t>levant</w:t>
      </w:r>
      <w:r w:rsidRPr="004D3C65">
        <w:t xml:space="preserve"> programmes of work</w:t>
      </w:r>
      <w:r w:rsidR="00890E42" w:rsidRPr="004D3C65">
        <w:t>,</w:t>
      </w:r>
      <w:r w:rsidRPr="004D3C65">
        <w:t xml:space="preserve"> </w:t>
      </w:r>
      <w:r w:rsidR="00B5628F" w:rsidRPr="004D3C65">
        <w:t xml:space="preserve">and compile these views and information </w:t>
      </w:r>
      <w:r w:rsidRPr="004D3C65">
        <w:t>for consideration by the Subsidiary Body on Scientific, Technical and Technological Advice at its twenty-sixth meeting;</w:t>
      </w:r>
    </w:p>
    <w:p w14:paraId="6F68E496" w14:textId="38B46AE7" w:rsidR="002B559C" w:rsidRPr="002F50C8" w:rsidRDefault="003F3E40" w:rsidP="003F3E40">
      <w:pPr>
        <w:numPr>
          <w:ilvl w:val="0"/>
          <w:numId w:val="66"/>
        </w:numPr>
        <w:tabs>
          <w:tab w:val="left" w:pos="1701"/>
        </w:tabs>
        <w:spacing w:after="120"/>
        <w:ind w:left="567" w:firstLine="567"/>
        <w:rPr>
          <w:i/>
          <w:iCs/>
        </w:rPr>
      </w:pPr>
      <w:r w:rsidRPr="004D3C65">
        <w:rPr>
          <w:i/>
          <w:iCs/>
        </w:rPr>
        <w:t xml:space="preserve">Invites </w:t>
      </w:r>
      <w:r w:rsidRPr="004D3C65">
        <w:t>relevant international organizations</w:t>
      </w:r>
      <w:r w:rsidRPr="009F23C1">
        <w:t xml:space="preserve"> to contribute to the work described in paragraph 4</w:t>
      </w:r>
      <w:r>
        <w:t xml:space="preserve"> above</w:t>
      </w:r>
      <w:r w:rsidRPr="009F23C1">
        <w:t xml:space="preserve">, in particular </w:t>
      </w:r>
      <w:proofErr w:type="gramStart"/>
      <w:r w:rsidRPr="009F23C1">
        <w:t>with regard to</w:t>
      </w:r>
      <w:proofErr w:type="gramEnd"/>
      <w:r w:rsidRPr="009F23C1">
        <w:t xml:space="preserve"> previous guidance produced under their respective processes that is relevant to the programmes of work of the Convention and the implementation of the Framework.</w:t>
      </w:r>
    </w:p>
    <w:p w14:paraId="7449597C" w14:textId="77777777" w:rsidR="002B559C" w:rsidRPr="004701EE" w:rsidRDefault="00ED3849" w:rsidP="004F3CE3">
      <w:pPr>
        <w:pStyle w:val="Para1"/>
        <w:numPr>
          <w:ilvl w:val="0"/>
          <w:numId w:val="0"/>
        </w:numPr>
        <w:jc w:val="center"/>
      </w:pPr>
      <w:r>
        <w:t>__________</w:t>
      </w:r>
    </w:p>
    <w:sectPr w:rsidR="002B559C" w:rsidRPr="004701EE" w:rsidSect="002F50C8">
      <w:headerReference w:type="even" r:id="rId43"/>
      <w:headerReference w:type="default" r:id="rId44"/>
      <w:footerReference w:type="even" r:id="rId45"/>
      <w:footerReference w:type="default" r:id="rId4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4C84C" w14:textId="77777777" w:rsidR="00B1101A" w:rsidRDefault="00B1101A" w:rsidP="00A96B21">
      <w:r>
        <w:separator/>
      </w:r>
    </w:p>
  </w:endnote>
  <w:endnote w:type="continuationSeparator" w:id="0">
    <w:p w14:paraId="0281724C" w14:textId="77777777" w:rsidR="00B1101A" w:rsidRDefault="00B1101A" w:rsidP="00A96B21">
      <w:r>
        <w:continuationSeparator/>
      </w:r>
    </w:p>
  </w:endnote>
  <w:endnote w:type="continuationNotice" w:id="1">
    <w:p w14:paraId="1C6601E9" w14:textId="77777777" w:rsidR="00B1101A" w:rsidRDefault="00B110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320F24E" w14:textId="0050A6AA" w:rsidR="00905A22" w:rsidRDefault="00905A22" w:rsidP="00905A2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203743"/>
      <w:docPartObj>
        <w:docPartGallery w:val="Page Numbers (Bottom of Page)"/>
        <w:docPartUnique/>
      </w:docPartObj>
    </w:sdtPr>
    <w:sdtContent>
      <w:sdt>
        <w:sdtPr>
          <w:id w:val="1862473872"/>
          <w:docPartObj>
            <w:docPartGallery w:val="Page Numbers (Top of Page)"/>
            <w:docPartUnique/>
          </w:docPartObj>
        </w:sdtPr>
        <w:sdtContent>
          <w:p w14:paraId="2CC8369C" w14:textId="1BE3C37B" w:rsidR="00905A22" w:rsidRDefault="00905A22" w:rsidP="00905A2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A1957" w14:textId="77777777" w:rsidR="00B1101A" w:rsidRDefault="00B1101A" w:rsidP="00A96B21">
      <w:r>
        <w:separator/>
      </w:r>
    </w:p>
  </w:footnote>
  <w:footnote w:type="continuationSeparator" w:id="0">
    <w:p w14:paraId="138D80D9" w14:textId="77777777" w:rsidR="00B1101A" w:rsidRDefault="00B1101A" w:rsidP="00A96B21">
      <w:r>
        <w:continuationSeparator/>
      </w:r>
    </w:p>
  </w:footnote>
  <w:footnote w:type="continuationNotice" w:id="1">
    <w:p w14:paraId="030D9943" w14:textId="77777777" w:rsidR="00B1101A" w:rsidRDefault="00B1101A"/>
  </w:footnote>
  <w:footnote w:id="2">
    <w:p w14:paraId="78417BA7" w14:textId="459E3B93" w:rsidR="00A96B21" w:rsidRPr="00A96B21" w:rsidRDefault="00A96B21" w:rsidP="00D71FFB">
      <w:pPr>
        <w:pStyle w:val="Footnote"/>
      </w:pPr>
      <w:r w:rsidRPr="00332BA5">
        <w:rPr>
          <w:rStyle w:val="FootnoteReference"/>
        </w:rPr>
        <w:t>*</w:t>
      </w:r>
      <w:r w:rsidRPr="00332BA5">
        <w:t xml:space="preserve"> </w:t>
      </w:r>
      <w:r w:rsidRPr="008B28DE">
        <w:t>CBD</w:t>
      </w:r>
      <w:r w:rsidRPr="00332BA5">
        <w:t>/</w:t>
      </w:r>
      <w:r w:rsidR="004335E2" w:rsidRPr="008B28DE">
        <w:t>SBSTTA</w:t>
      </w:r>
      <w:r w:rsidR="004335E2" w:rsidRPr="00332BA5">
        <w:t>/25/1</w:t>
      </w:r>
      <w:r w:rsidR="00FF684B" w:rsidRPr="00332BA5">
        <w:t>/Rev.1</w:t>
      </w:r>
      <w:r w:rsidR="004335E2" w:rsidRPr="00332BA5">
        <w:t>.</w:t>
      </w:r>
    </w:p>
  </w:footnote>
  <w:footnote w:id="3">
    <w:p w14:paraId="1D6CCB1A" w14:textId="4140C797" w:rsidR="000D5B61" w:rsidRPr="00E613D5" w:rsidRDefault="000D5B61">
      <w:pPr>
        <w:pStyle w:val="FootnoteText"/>
        <w:rPr>
          <w:lang w:val="en-US"/>
        </w:rPr>
      </w:pPr>
      <w:r>
        <w:rPr>
          <w:rStyle w:val="FootnoteReference"/>
        </w:rPr>
        <w:footnoteRef/>
      </w:r>
      <w:r>
        <w:t xml:space="preserve"> </w:t>
      </w:r>
      <w:r w:rsidR="00DE418C" w:rsidRPr="00E613D5">
        <w:rPr>
          <w:sz w:val="18"/>
          <w:szCs w:val="18"/>
          <w:lang w:val="en-US"/>
        </w:rPr>
        <w:t xml:space="preserve">United Nations, </w:t>
      </w:r>
      <w:r w:rsidR="00DE418C" w:rsidRPr="00E613D5">
        <w:rPr>
          <w:i/>
          <w:iCs/>
          <w:sz w:val="18"/>
          <w:szCs w:val="18"/>
          <w:lang w:val="en-US"/>
        </w:rPr>
        <w:t>Treaty Series</w:t>
      </w:r>
      <w:r w:rsidR="00DE418C" w:rsidRPr="00E613D5">
        <w:rPr>
          <w:sz w:val="18"/>
          <w:szCs w:val="18"/>
          <w:lang w:val="en-US"/>
        </w:rPr>
        <w:t xml:space="preserve">, vol. 1760, No. </w:t>
      </w:r>
      <w:r w:rsidR="00AF741B" w:rsidRPr="00E613D5">
        <w:rPr>
          <w:sz w:val="18"/>
          <w:szCs w:val="18"/>
          <w:lang w:val="en-US"/>
        </w:rPr>
        <w:t>30619.</w:t>
      </w:r>
    </w:p>
  </w:footnote>
  <w:footnote w:id="4">
    <w:p w14:paraId="15D50EC7" w14:textId="2FEFB930" w:rsidR="00292283" w:rsidRPr="00E613D5" w:rsidRDefault="00292283">
      <w:pPr>
        <w:pStyle w:val="FootnoteText"/>
        <w:rPr>
          <w:lang w:val="en-US"/>
        </w:rPr>
      </w:pPr>
      <w:r>
        <w:rPr>
          <w:rStyle w:val="FootnoteReference"/>
        </w:rPr>
        <w:footnoteRef/>
      </w:r>
      <w:r>
        <w:t xml:space="preserve"> </w:t>
      </w:r>
      <w:r w:rsidRPr="00E613D5">
        <w:rPr>
          <w:sz w:val="18"/>
          <w:szCs w:val="18"/>
          <w:lang w:val="en-US"/>
        </w:rPr>
        <w:t>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Content>
      <w:p w14:paraId="06DD489F" w14:textId="731EB1BA" w:rsidR="00425AB0" w:rsidRPr="002F50C8" w:rsidRDefault="00425AB0" w:rsidP="002F50C8">
        <w:pPr>
          <w:pStyle w:val="Header"/>
          <w:pBdr>
            <w:bottom w:val="single" w:sz="4" w:space="1" w:color="auto"/>
          </w:pBdr>
          <w:spacing w:after="240"/>
          <w:jc w:val="left"/>
          <w:rPr>
            <w:sz w:val="20"/>
            <w:szCs w:val="20"/>
            <w:lang w:val="fr-FR"/>
          </w:rPr>
        </w:pPr>
        <w:r w:rsidRPr="002F50C8">
          <w:rPr>
            <w:sz w:val="20"/>
            <w:szCs w:val="20"/>
            <w:lang w:val="fr-FR"/>
          </w:rPr>
          <w:t>CBD/SBSTTA/25/4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Content>
      <w:p w14:paraId="3DC407A7" w14:textId="6AAB4134" w:rsidR="001B21F0" w:rsidRPr="002B559C" w:rsidRDefault="001B21F0" w:rsidP="002B559C">
        <w:pPr>
          <w:pStyle w:val="Header"/>
          <w:pBdr>
            <w:bottom w:val="single" w:sz="4" w:space="1" w:color="auto"/>
          </w:pBdr>
          <w:spacing w:after="240"/>
          <w:jc w:val="right"/>
          <w:rPr>
            <w:sz w:val="20"/>
            <w:szCs w:val="20"/>
            <w:lang w:val="fr-FR"/>
          </w:rPr>
        </w:pPr>
        <w:r>
          <w:rPr>
            <w:sz w:val="20"/>
            <w:szCs w:val="20"/>
            <w:lang w:val="fr-FR"/>
          </w:rPr>
          <w:t>CBD/SBSTTA/25/4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92ACE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E5E1D"/>
    <w:multiLevelType w:val="hybridMultilevel"/>
    <w:tmpl w:val="00DC4BAC"/>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20C372B"/>
    <w:multiLevelType w:val="hybridMultilevel"/>
    <w:tmpl w:val="5F3E4CC2"/>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3D77233"/>
    <w:multiLevelType w:val="hybridMultilevel"/>
    <w:tmpl w:val="C6E252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017F9"/>
    <w:multiLevelType w:val="hybridMultilevel"/>
    <w:tmpl w:val="F6001D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40351B"/>
    <w:multiLevelType w:val="hybridMultilevel"/>
    <w:tmpl w:val="83DE396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F432906"/>
    <w:multiLevelType w:val="hybridMultilevel"/>
    <w:tmpl w:val="A6A6D3F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20E54B8"/>
    <w:multiLevelType w:val="hybridMultilevel"/>
    <w:tmpl w:val="E4A093A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2CD731C"/>
    <w:multiLevelType w:val="hybridMultilevel"/>
    <w:tmpl w:val="752A688A"/>
    <w:lvl w:ilvl="0" w:tplc="FFFFFFFF">
      <w:start w:val="1"/>
      <w:numFmt w:val="bullet"/>
      <w:lvlText w:val="o"/>
      <w:lvlJc w:val="left"/>
      <w:pPr>
        <w:ind w:left="720" w:hanging="360"/>
      </w:pPr>
      <w:rPr>
        <w:rFonts w:ascii="Courier New" w:hAnsi="Courier New" w:cs="Courier New" w:hint="default"/>
      </w:rPr>
    </w:lvl>
    <w:lvl w:ilvl="1" w:tplc="6DCCCE40">
      <w:start w:val="30"/>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3DA4141"/>
    <w:multiLevelType w:val="hybridMultilevel"/>
    <w:tmpl w:val="53BEF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471B5D"/>
    <w:multiLevelType w:val="hybridMultilevel"/>
    <w:tmpl w:val="FBAA60D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C12904"/>
    <w:multiLevelType w:val="hybridMultilevel"/>
    <w:tmpl w:val="B50880D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CF42FD"/>
    <w:multiLevelType w:val="hybridMultilevel"/>
    <w:tmpl w:val="EB7A26B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5" w15:restartNumberingAfterBreak="0">
    <w:nsid w:val="248A7427"/>
    <w:multiLevelType w:val="hybridMultilevel"/>
    <w:tmpl w:val="C0F4FE40"/>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6" w15:restartNumberingAfterBreak="0">
    <w:nsid w:val="24D417FD"/>
    <w:multiLevelType w:val="hybridMultilevel"/>
    <w:tmpl w:val="A53211B6"/>
    <w:lvl w:ilvl="0" w:tplc="70284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4F872CA"/>
    <w:multiLevelType w:val="hybridMultilevel"/>
    <w:tmpl w:val="BE9AAF2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53509B0"/>
    <w:multiLevelType w:val="hybridMultilevel"/>
    <w:tmpl w:val="A38237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7D5348"/>
    <w:multiLevelType w:val="hybridMultilevel"/>
    <w:tmpl w:val="5C5A7DA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297C3F82"/>
    <w:multiLevelType w:val="hybridMultilevel"/>
    <w:tmpl w:val="76D0930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29B00942"/>
    <w:multiLevelType w:val="hybridMultilevel"/>
    <w:tmpl w:val="0A60496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C3945F4"/>
    <w:multiLevelType w:val="hybridMultilevel"/>
    <w:tmpl w:val="45DC76B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2FFB5CC6"/>
    <w:multiLevelType w:val="hybridMultilevel"/>
    <w:tmpl w:val="795411CE"/>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04E60CF"/>
    <w:multiLevelType w:val="hybridMultilevel"/>
    <w:tmpl w:val="2A1488B6"/>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46B36D2"/>
    <w:multiLevelType w:val="hybridMultilevel"/>
    <w:tmpl w:val="B7720C0A"/>
    <w:lvl w:ilvl="0" w:tplc="10090019">
      <w:start w:val="1"/>
      <w:numFmt w:val="lowerLetter"/>
      <w:lvlText w:val="%1."/>
      <w:lvlJc w:val="left"/>
      <w:pPr>
        <w:ind w:left="164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AF407E"/>
    <w:multiLevelType w:val="hybridMultilevel"/>
    <w:tmpl w:val="E102CC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B939E9"/>
    <w:multiLevelType w:val="hybridMultilevel"/>
    <w:tmpl w:val="C3B8193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118026A"/>
    <w:multiLevelType w:val="hybridMultilevel"/>
    <w:tmpl w:val="A768EB8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20B5943"/>
    <w:multiLevelType w:val="hybridMultilevel"/>
    <w:tmpl w:val="9E7CACF2"/>
    <w:lvl w:ilvl="0" w:tplc="FFFFFFFF">
      <w:start w:val="1"/>
      <w:numFmt w:val="decimal"/>
      <w:lvlText w:val="%1."/>
      <w:lvlJc w:val="left"/>
      <w:pPr>
        <w:ind w:left="927" w:hanging="360"/>
      </w:pPr>
      <w:rPr>
        <w:rFonts w:hint="default"/>
        <w:i w:val="0"/>
        <w:iCs w:val="0"/>
      </w:rPr>
    </w:lvl>
    <w:lvl w:ilvl="1" w:tplc="EDE63760">
      <w:start w:val="1"/>
      <w:numFmt w:val="lowerLetter"/>
      <w:lvlText w:val="(%2)"/>
      <w:lvlJc w:val="left"/>
      <w:pPr>
        <w:ind w:left="1647"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45256CCE"/>
    <w:multiLevelType w:val="hybridMultilevel"/>
    <w:tmpl w:val="D3F8922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B60801"/>
    <w:multiLevelType w:val="hybridMultilevel"/>
    <w:tmpl w:val="3DEAB23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4D89592F"/>
    <w:multiLevelType w:val="hybridMultilevel"/>
    <w:tmpl w:val="1FEC247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55710F30"/>
    <w:multiLevelType w:val="hybridMultilevel"/>
    <w:tmpl w:val="56488D60"/>
    <w:lvl w:ilvl="0" w:tplc="FFFFFFFF">
      <w:start w:val="1"/>
      <w:numFmt w:val="decimal"/>
      <w:lvlText w:val="%1."/>
      <w:lvlJc w:val="left"/>
      <w:pPr>
        <w:ind w:left="927" w:hanging="360"/>
      </w:pPr>
      <w:rPr>
        <w:rFonts w:hint="default"/>
        <w:i w:val="0"/>
        <w:iCs w:val="0"/>
      </w:rPr>
    </w:lvl>
    <w:lvl w:ilvl="1" w:tplc="EDE63760">
      <w:start w:val="1"/>
      <w:numFmt w:val="lowerLetter"/>
      <w:lvlText w:val="(%2)"/>
      <w:lvlJc w:val="left"/>
      <w:pPr>
        <w:ind w:left="1647"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001A25"/>
    <w:multiLevelType w:val="hybridMultilevel"/>
    <w:tmpl w:val="A32A322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5D2A4C4B"/>
    <w:multiLevelType w:val="hybridMultilevel"/>
    <w:tmpl w:val="7AA6B7F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5E180578"/>
    <w:multiLevelType w:val="hybridMultilevel"/>
    <w:tmpl w:val="044C55BE"/>
    <w:lvl w:ilvl="0" w:tplc="E7BA844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2" w15:restartNumberingAfterBreak="0">
    <w:nsid w:val="5ED26468"/>
    <w:multiLevelType w:val="hybridMultilevel"/>
    <w:tmpl w:val="1B3AFE6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64683950"/>
    <w:multiLevelType w:val="hybridMultilevel"/>
    <w:tmpl w:val="2440231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64F30C3F"/>
    <w:multiLevelType w:val="hybridMultilevel"/>
    <w:tmpl w:val="5C6AB39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6643643C"/>
    <w:multiLevelType w:val="hybridMultilevel"/>
    <w:tmpl w:val="16D2B7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8B70991"/>
    <w:multiLevelType w:val="hybridMultilevel"/>
    <w:tmpl w:val="46E66F9C"/>
    <w:lvl w:ilvl="0" w:tplc="31C6DAF2">
      <w:start w:val="1"/>
      <w:numFmt w:val="decimal"/>
      <w:pStyle w:val="Para1"/>
      <w:lvlText w:val="%1."/>
      <w:lvlJc w:val="left"/>
      <w:pPr>
        <w:ind w:left="927" w:hanging="360"/>
      </w:pPr>
      <w:rPr>
        <w:rFonts w:hint="default"/>
        <w:i w:val="0"/>
        <w:iCs w:val="0"/>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930126E"/>
    <w:multiLevelType w:val="hybridMultilevel"/>
    <w:tmpl w:val="93E688D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6C927E80"/>
    <w:multiLevelType w:val="hybridMultilevel"/>
    <w:tmpl w:val="3252FAF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74AD4F56"/>
    <w:multiLevelType w:val="hybridMultilevel"/>
    <w:tmpl w:val="C87A927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76236ED9"/>
    <w:multiLevelType w:val="hybridMultilevel"/>
    <w:tmpl w:val="646ABDD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7BB477F6"/>
    <w:multiLevelType w:val="hybridMultilevel"/>
    <w:tmpl w:val="5634862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DB00C36"/>
    <w:multiLevelType w:val="hybridMultilevel"/>
    <w:tmpl w:val="6BFC1F72"/>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DC24122"/>
    <w:multiLevelType w:val="hybridMultilevel"/>
    <w:tmpl w:val="C0BA4A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50370327">
    <w:abstractNumId w:val="33"/>
  </w:num>
  <w:num w:numId="2" w16cid:durableId="2069499237">
    <w:abstractNumId w:val="48"/>
  </w:num>
  <w:num w:numId="3" w16cid:durableId="158270868">
    <w:abstractNumId w:val="52"/>
  </w:num>
  <w:num w:numId="4" w16cid:durableId="159275565">
    <w:abstractNumId w:val="13"/>
  </w:num>
  <w:num w:numId="5" w16cid:durableId="271714945">
    <w:abstractNumId w:val="14"/>
  </w:num>
  <w:num w:numId="6" w16cid:durableId="1351487209">
    <w:abstractNumId w:val="14"/>
  </w:num>
  <w:num w:numId="7" w16cid:durableId="1612737127">
    <w:abstractNumId w:val="21"/>
  </w:num>
  <w:num w:numId="8" w16cid:durableId="1334139419">
    <w:abstractNumId w:val="38"/>
  </w:num>
  <w:num w:numId="9" w16cid:durableId="935023265">
    <w:abstractNumId w:val="46"/>
  </w:num>
  <w:num w:numId="10" w16cid:durableId="268247158">
    <w:abstractNumId w:val="45"/>
  </w:num>
  <w:num w:numId="11" w16cid:durableId="143207059">
    <w:abstractNumId w:val="36"/>
  </w:num>
  <w:num w:numId="12" w16cid:durableId="445121453">
    <w:abstractNumId w:val="20"/>
  </w:num>
  <w:num w:numId="13" w16cid:durableId="1263953771">
    <w:abstractNumId w:val="20"/>
    <w:lvlOverride w:ilvl="0">
      <w:startOverride w:val="1"/>
    </w:lvlOverride>
  </w:num>
  <w:num w:numId="14" w16cid:durableId="199586161">
    <w:abstractNumId w:val="41"/>
  </w:num>
  <w:num w:numId="15" w16cid:durableId="584072443">
    <w:abstractNumId w:val="41"/>
    <w:lvlOverride w:ilvl="0">
      <w:startOverride w:val="1"/>
    </w:lvlOverride>
  </w:num>
  <w:num w:numId="16" w16cid:durableId="1638680439">
    <w:abstractNumId w:val="48"/>
    <w:lvlOverride w:ilvl="0">
      <w:startOverride w:val="1"/>
    </w:lvlOverride>
  </w:num>
  <w:num w:numId="17" w16cid:durableId="1376001245">
    <w:abstractNumId w:val="41"/>
    <w:lvlOverride w:ilvl="0">
      <w:startOverride w:val="1"/>
    </w:lvlOverride>
  </w:num>
  <w:num w:numId="18" w16cid:durableId="1480611021">
    <w:abstractNumId w:val="55"/>
  </w:num>
  <w:num w:numId="19" w16cid:durableId="1967006738">
    <w:abstractNumId w:val="48"/>
    <w:lvlOverride w:ilvl="0">
      <w:startOverride w:val="1"/>
    </w:lvlOverride>
  </w:num>
  <w:num w:numId="20" w16cid:durableId="323556548">
    <w:abstractNumId w:val="48"/>
    <w:lvlOverride w:ilvl="0">
      <w:startOverride w:val="1"/>
    </w:lvlOverride>
  </w:num>
  <w:num w:numId="21" w16cid:durableId="62534266">
    <w:abstractNumId w:val="16"/>
  </w:num>
  <w:num w:numId="22" w16cid:durableId="770204339">
    <w:abstractNumId w:val="27"/>
  </w:num>
  <w:num w:numId="23" w16cid:durableId="1856651489">
    <w:abstractNumId w:val="48"/>
    <w:lvlOverride w:ilvl="0">
      <w:startOverride w:val="1"/>
    </w:lvlOverride>
  </w:num>
  <w:num w:numId="24" w16cid:durableId="300579185">
    <w:abstractNumId w:val="48"/>
    <w:lvlOverride w:ilvl="0">
      <w:startOverride w:val="1"/>
    </w:lvlOverride>
  </w:num>
  <w:num w:numId="25" w16cid:durableId="993871724">
    <w:abstractNumId w:val="3"/>
  </w:num>
  <w:num w:numId="26" w16cid:durableId="966664228">
    <w:abstractNumId w:val="28"/>
  </w:num>
  <w:num w:numId="27" w16cid:durableId="986012877">
    <w:abstractNumId w:val="5"/>
  </w:num>
  <w:num w:numId="28" w16cid:durableId="1903518735">
    <w:abstractNumId w:val="9"/>
  </w:num>
  <w:num w:numId="29" w16cid:durableId="1759866189">
    <w:abstractNumId w:val="47"/>
  </w:num>
  <w:num w:numId="30" w16cid:durableId="1936132597">
    <w:abstractNumId w:val="10"/>
  </w:num>
  <w:num w:numId="31" w16cid:durableId="609242770">
    <w:abstractNumId w:val="30"/>
  </w:num>
  <w:num w:numId="32" w16cid:durableId="2042898124">
    <w:abstractNumId w:val="25"/>
  </w:num>
  <w:num w:numId="33" w16cid:durableId="516963870">
    <w:abstractNumId w:val="1"/>
  </w:num>
  <w:num w:numId="34" w16cid:durableId="1286355105">
    <w:abstractNumId w:val="49"/>
  </w:num>
  <w:num w:numId="35" w16cid:durableId="1153914786">
    <w:abstractNumId w:val="43"/>
  </w:num>
  <w:num w:numId="36" w16cid:durableId="591161350">
    <w:abstractNumId w:val="24"/>
  </w:num>
  <w:num w:numId="37" w16cid:durableId="1925600459">
    <w:abstractNumId w:val="26"/>
  </w:num>
  <w:num w:numId="38" w16cid:durableId="1173032874">
    <w:abstractNumId w:val="42"/>
  </w:num>
  <w:num w:numId="39" w16cid:durableId="570695480">
    <w:abstractNumId w:val="32"/>
  </w:num>
  <w:num w:numId="40" w16cid:durableId="1698383229">
    <w:abstractNumId w:val="12"/>
  </w:num>
  <w:num w:numId="41" w16cid:durableId="332688281">
    <w:abstractNumId w:val="56"/>
  </w:num>
  <w:num w:numId="42" w16cid:durableId="469249054">
    <w:abstractNumId w:val="6"/>
  </w:num>
  <w:num w:numId="43" w16cid:durableId="786118669">
    <w:abstractNumId w:val="18"/>
  </w:num>
  <w:num w:numId="44" w16cid:durableId="92210520">
    <w:abstractNumId w:val="4"/>
  </w:num>
  <w:num w:numId="45" w16cid:durableId="1054357525">
    <w:abstractNumId w:val="54"/>
  </w:num>
  <w:num w:numId="46" w16cid:durableId="700252184">
    <w:abstractNumId w:val="23"/>
  </w:num>
  <w:num w:numId="47" w16cid:durableId="1206059342">
    <w:abstractNumId w:val="34"/>
  </w:num>
  <w:num w:numId="48" w16cid:durableId="1215967828">
    <w:abstractNumId w:val="40"/>
  </w:num>
  <w:num w:numId="49" w16cid:durableId="2136950062">
    <w:abstractNumId w:val="50"/>
  </w:num>
  <w:num w:numId="50" w16cid:durableId="1267468765">
    <w:abstractNumId w:val="39"/>
  </w:num>
  <w:num w:numId="51" w16cid:durableId="118112920">
    <w:abstractNumId w:val="51"/>
  </w:num>
  <w:num w:numId="52" w16cid:durableId="72747282">
    <w:abstractNumId w:val="19"/>
  </w:num>
  <w:num w:numId="53" w16cid:durableId="990213529">
    <w:abstractNumId w:val="57"/>
  </w:num>
  <w:num w:numId="54" w16cid:durableId="1026371215">
    <w:abstractNumId w:val="44"/>
  </w:num>
  <w:num w:numId="55" w16cid:durableId="1454712230">
    <w:abstractNumId w:val="35"/>
  </w:num>
  <w:num w:numId="56" w16cid:durableId="413479219">
    <w:abstractNumId w:val="22"/>
  </w:num>
  <w:num w:numId="57" w16cid:durableId="869955393">
    <w:abstractNumId w:val="53"/>
  </w:num>
  <w:num w:numId="58" w16cid:durableId="1418021479">
    <w:abstractNumId w:val="29"/>
  </w:num>
  <w:num w:numId="59" w16cid:durableId="342561689">
    <w:abstractNumId w:val="11"/>
  </w:num>
  <w:num w:numId="60" w16cid:durableId="59250644">
    <w:abstractNumId w:val="17"/>
  </w:num>
  <w:num w:numId="61" w16cid:durableId="1358459257">
    <w:abstractNumId w:val="2"/>
  </w:num>
  <w:num w:numId="62" w16cid:durableId="257374033">
    <w:abstractNumId w:val="8"/>
  </w:num>
  <w:num w:numId="63" w16cid:durableId="1847549612">
    <w:abstractNumId w:val="7"/>
  </w:num>
  <w:num w:numId="64" w16cid:durableId="887767904">
    <w:abstractNumId w:val="15"/>
  </w:num>
  <w:num w:numId="65" w16cid:durableId="1853714537">
    <w:abstractNumId w:val="0"/>
  </w:num>
  <w:num w:numId="66" w16cid:durableId="425729537">
    <w:abstractNumId w:val="48"/>
    <w:lvlOverride w:ilvl="0">
      <w:startOverride w:val="1"/>
    </w:lvlOverride>
  </w:num>
  <w:num w:numId="67" w16cid:durableId="792215879">
    <w:abstractNumId w:val="55"/>
    <w:lvlOverride w:ilvl="0">
      <w:startOverride w:val="1"/>
    </w:lvlOverride>
  </w:num>
  <w:num w:numId="68" w16cid:durableId="532965307">
    <w:abstractNumId w:val="31"/>
  </w:num>
  <w:num w:numId="69" w16cid:durableId="1594585603">
    <w:abstractNumId w:val="3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1015C"/>
    <w:rsid w:val="00011BFD"/>
    <w:rsid w:val="0001614D"/>
    <w:rsid w:val="0002156F"/>
    <w:rsid w:val="00027690"/>
    <w:rsid w:val="00035682"/>
    <w:rsid w:val="00040598"/>
    <w:rsid w:val="00072254"/>
    <w:rsid w:val="000A3F83"/>
    <w:rsid w:val="000A6C42"/>
    <w:rsid w:val="000B3584"/>
    <w:rsid w:val="000C462B"/>
    <w:rsid w:val="000D05B3"/>
    <w:rsid w:val="000D3E0B"/>
    <w:rsid w:val="000D5B61"/>
    <w:rsid w:val="000D6DD7"/>
    <w:rsid w:val="000E2882"/>
    <w:rsid w:val="000E6FAF"/>
    <w:rsid w:val="000E703E"/>
    <w:rsid w:val="0010446F"/>
    <w:rsid w:val="00110862"/>
    <w:rsid w:val="001247B0"/>
    <w:rsid w:val="00132581"/>
    <w:rsid w:val="001328E8"/>
    <w:rsid w:val="00140AC9"/>
    <w:rsid w:val="001544C5"/>
    <w:rsid w:val="00164246"/>
    <w:rsid w:val="00172F28"/>
    <w:rsid w:val="00176E43"/>
    <w:rsid w:val="00184909"/>
    <w:rsid w:val="001B0F59"/>
    <w:rsid w:val="001B21F0"/>
    <w:rsid w:val="001B7C72"/>
    <w:rsid w:val="001C3A11"/>
    <w:rsid w:val="001D013E"/>
    <w:rsid w:val="001E4A41"/>
    <w:rsid w:val="001E69C9"/>
    <w:rsid w:val="001F0219"/>
    <w:rsid w:val="00202BFD"/>
    <w:rsid w:val="0022243D"/>
    <w:rsid w:val="0023086C"/>
    <w:rsid w:val="00231E0C"/>
    <w:rsid w:val="00257B48"/>
    <w:rsid w:val="00266C4C"/>
    <w:rsid w:val="00272AE9"/>
    <w:rsid w:val="0028525F"/>
    <w:rsid w:val="00292283"/>
    <w:rsid w:val="002B00CA"/>
    <w:rsid w:val="002B3BDE"/>
    <w:rsid w:val="002B559C"/>
    <w:rsid w:val="002D0ED5"/>
    <w:rsid w:val="002D7251"/>
    <w:rsid w:val="002E48FD"/>
    <w:rsid w:val="002F2C2D"/>
    <w:rsid w:val="002F50C8"/>
    <w:rsid w:val="0030198C"/>
    <w:rsid w:val="00305C67"/>
    <w:rsid w:val="00310608"/>
    <w:rsid w:val="003113CE"/>
    <w:rsid w:val="0031501E"/>
    <w:rsid w:val="0032022E"/>
    <w:rsid w:val="00323F22"/>
    <w:rsid w:val="003311EE"/>
    <w:rsid w:val="00332BA5"/>
    <w:rsid w:val="0034230C"/>
    <w:rsid w:val="003437E7"/>
    <w:rsid w:val="00343A30"/>
    <w:rsid w:val="00344E07"/>
    <w:rsid w:val="00345520"/>
    <w:rsid w:val="003476A9"/>
    <w:rsid w:val="00351140"/>
    <w:rsid w:val="00354FA1"/>
    <w:rsid w:val="003719A6"/>
    <w:rsid w:val="003832E5"/>
    <w:rsid w:val="003A222D"/>
    <w:rsid w:val="003A7274"/>
    <w:rsid w:val="003B2905"/>
    <w:rsid w:val="003B4723"/>
    <w:rsid w:val="003B7239"/>
    <w:rsid w:val="003C6F10"/>
    <w:rsid w:val="003C7D6E"/>
    <w:rsid w:val="003D2250"/>
    <w:rsid w:val="003E5A11"/>
    <w:rsid w:val="003F3710"/>
    <w:rsid w:val="003F3E40"/>
    <w:rsid w:val="003F7B50"/>
    <w:rsid w:val="0040720F"/>
    <w:rsid w:val="00413E61"/>
    <w:rsid w:val="00415C3B"/>
    <w:rsid w:val="00416149"/>
    <w:rsid w:val="004209C0"/>
    <w:rsid w:val="004248A6"/>
    <w:rsid w:val="00425AB0"/>
    <w:rsid w:val="004335E2"/>
    <w:rsid w:val="00435A96"/>
    <w:rsid w:val="004404EC"/>
    <w:rsid w:val="00443E0E"/>
    <w:rsid w:val="00445826"/>
    <w:rsid w:val="00445C82"/>
    <w:rsid w:val="004701EE"/>
    <w:rsid w:val="004812C2"/>
    <w:rsid w:val="004A147B"/>
    <w:rsid w:val="004A2A2D"/>
    <w:rsid w:val="004A7652"/>
    <w:rsid w:val="004B1E0D"/>
    <w:rsid w:val="004C13AB"/>
    <w:rsid w:val="004C2C71"/>
    <w:rsid w:val="004D2A37"/>
    <w:rsid w:val="004D3C65"/>
    <w:rsid w:val="004F192B"/>
    <w:rsid w:val="004F3CE3"/>
    <w:rsid w:val="005040E6"/>
    <w:rsid w:val="00505066"/>
    <w:rsid w:val="005164B5"/>
    <w:rsid w:val="00517267"/>
    <w:rsid w:val="00521F7D"/>
    <w:rsid w:val="00524845"/>
    <w:rsid w:val="00537248"/>
    <w:rsid w:val="00544FD4"/>
    <w:rsid w:val="00550457"/>
    <w:rsid w:val="005615C7"/>
    <w:rsid w:val="00563F68"/>
    <w:rsid w:val="00565482"/>
    <w:rsid w:val="00570754"/>
    <w:rsid w:val="0058160F"/>
    <w:rsid w:val="00582B10"/>
    <w:rsid w:val="00597D46"/>
    <w:rsid w:val="005A206E"/>
    <w:rsid w:val="005B5675"/>
    <w:rsid w:val="005D1008"/>
    <w:rsid w:val="005D17B8"/>
    <w:rsid w:val="005E2605"/>
    <w:rsid w:val="005F0A95"/>
    <w:rsid w:val="005F0E46"/>
    <w:rsid w:val="005F365B"/>
    <w:rsid w:val="00601D88"/>
    <w:rsid w:val="006159BB"/>
    <w:rsid w:val="006176C6"/>
    <w:rsid w:val="0062229C"/>
    <w:rsid w:val="006226AE"/>
    <w:rsid w:val="0062341D"/>
    <w:rsid w:val="00624009"/>
    <w:rsid w:val="00624B58"/>
    <w:rsid w:val="006515E0"/>
    <w:rsid w:val="006517C7"/>
    <w:rsid w:val="00657ED6"/>
    <w:rsid w:val="0067134E"/>
    <w:rsid w:val="00682E81"/>
    <w:rsid w:val="006A0BB1"/>
    <w:rsid w:val="006B2635"/>
    <w:rsid w:val="006B28E0"/>
    <w:rsid w:val="006B293D"/>
    <w:rsid w:val="006B4E3C"/>
    <w:rsid w:val="006B6D26"/>
    <w:rsid w:val="006C0437"/>
    <w:rsid w:val="006C3B2F"/>
    <w:rsid w:val="006C3D6F"/>
    <w:rsid w:val="006E1A4B"/>
    <w:rsid w:val="006F3D49"/>
    <w:rsid w:val="006F4275"/>
    <w:rsid w:val="00703EB1"/>
    <w:rsid w:val="007041DA"/>
    <w:rsid w:val="00722FC8"/>
    <w:rsid w:val="007321E8"/>
    <w:rsid w:val="00732BA8"/>
    <w:rsid w:val="00735D75"/>
    <w:rsid w:val="007364AC"/>
    <w:rsid w:val="0074064D"/>
    <w:rsid w:val="00743629"/>
    <w:rsid w:val="00745676"/>
    <w:rsid w:val="00747E86"/>
    <w:rsid w:val="007578FA"/>
    <w:rsid w:val="00763EA8"/>
    <w:rsid w:val="00766801"/>
    <w:rsid w:val="0077667A"/>
    <w:rsid w:val="007814EB"/>
    <w:rsid w:val="007861D4"/>
    <w:rsid w:val="00794971"/>
    <w:rsid w:val="007C563B"/>
    <w:rsid w:val="007C77BC"/>
    <w:rsid w:val="007D2B1E"/>
    <w:rsid w:val="007E04F6"/>
    <w:rsid w:val="007E157A"/>
    <w:rsid w:val="007F3134"/>
    <w:rsid w:val="007F6A98"/>
    <w:rsid w:val="00801587"/>
    <w:rsid w:val="008105E6"/>
    <w:rsid w:val="008158B0"/>
    <w:rsid w:val="00831C6B"/>
    <w:rsid w:val="00840CA8"/>
    <w:rsid w:val="00864582"/>
    <w:rsid w:val="00870601"/>
    <w:rsid w:val="00874541"/>
    <w:rsid w:val="00875DD7"/>
    <w:rsid w:val="00876E49"/>
    <w:rsid w:val="00890E42"/>
    <w:rsid w:val="00891FE4"/>
    <w:rsid w:val="00894E5F"/>
    <w:rsid w:val="008A3F69"/>
    <w:rsid w:val="008A5024"/>
    <w:rsid w:val="008A714C"/>
    <w:rsid w:val="008A7BF8"/>
    <w:rsid w:val="008B28DE"/>
    <w:rsid w:val="008B6432"/>
    <w:rsid w:val="008B67A8"/>
    <w:rsid w:val="008B6F60"/>
    <w:rsid w:val="008C0D92"/>
    <w:rsid w:val="008C3F9E"/>
    <w:rsid w:val="008C52F9"/>
    <w:rsid w:val="008C6531"/>
    <w:rsid w:val="008E0581"/>
    <w:rsid w:val="008E315A"/>
    <w:rsid w:val="008F2BDA"/>
    <w:rsid w:val="008F38C9"/>
    <w:rsid w:val="008F6FBB"/>
    <w:rsid w:val="009008F0"/>
    <w:rsid w:val="00905A22"/>
    <w:rsid w:val="00920215"/>
    <w:rsid w:val="009274D4"/>
    <w:rsid w:val="00927633"/>
    <w:rsid w:val="00935461"/>
    <w:rsid w:val="00957081"/>
    <w:rsid w:val="00957DDE"/>
    <w:rsid w:val="00970DDD"/>
    <w:rsid w:val="00972138"/>
    <w:rsid w:val="009761C9"/>
    <w:rsid w:val="00976D16"/>
    <w:rsid w:val="00985846"/>
    <w:rsid w:val="00995DDC"/>
    <w:rsid w:val="0099757C"/>
    <w:rsid w:val="00997E3B"/>
    <w:rsid w:val="009A4EF8"/>
    <w:rsid w:val="009C1114"/>
    <w:rsid w:val="009C1644"/>
    <w:rsid w:val="009C1ECC"/>
    <w:rsid w:val="009F2599"/>
    <w:rsid w:val="00A168A4"/>
    <w:rsid w:val="00A17591"/>
    <w:rsid w:val="00A22FB7"/>
    <w:rsid w:val="00A23844"/>
    <w:rsid w:val="00A23B69"/>
    <w:rsid w:val="00A3085F"/>
    <w:rsid w:val="00A41426"/>
    <w:rsid w:val="00A43481"/>
    <w:rsid w:val="00A52A20"/>
    <w:rsid w:val="00A52C19"/>
    <w:rsid w:val="00A52FBC"/>
    <w:rsid w:val="00A54874"/>
    <w:rsid w:val="00A54FA0"/>
    <w:rsid w:val="00A56D93"/>
    <w:rsid w:val="00A705DB"/>
    <w:rsid w:val="00A74AF3"/>
    <w:rsid w:val="00A76609"/>
    <w:rsid w:val="00A84EF2"/>
    <w:rsid w:val="00A93CCA"/>
    <w:rsid w:val="00A96B21"/>
    <w:rsid w:val="00AB52DB"/>
    <w:rsid w:val="00AC67AB"/>
    <w:rsid w:val="00AD00D5"/>
    <w:rsid w:val="00AD17CA"/>
    <w:rsid w:val="00AD4000"/>
    <w:rsid w:val="00AD7189"/>
    <w:rsid w:val="00AE1A95"/>
    <w:rsid w:val="00AF29CF"/>
    <w:rsid w:val="00AF741B"/>
    <w:rsid w:val="00B015DC"/>
    <w:rsid w:val="00B026AE"/>
    <w:rsid w:val="00B051CA"/>
    <w:rsid w:val="00B1101A"/>
    <w:rsid w:val="00B26504"/>
    <w:rsid w:val="00B35BAC"/>
    <w:rsid w:val="00B36EA9"/>
    <w:rsid w:val="00B40681"/>
    <w:rsid w:val="00B5628F"/>
    <w:rsid w:val="00B73C66"/>
    <w:rsid w:val="00B80710"/>
    <w:rsid w:val="00B861C7"/>
    <w:rsid w:val="00B91D10"/>
    <w:rsid w:val="00B941FB"/>
    <w:rsid w:val="00BB5715"/>
    <w:rsid w:val="00BD65EE"/>
    <w:rsid w:val="00BD742D"/>
    <w:rsid w:val="00BE7CC2"/>
    <w:rsid w:val="00BF01BA"/>
    <w:rsid w:val="00BF60B0"/>
    <w:rsid w:val="00BF7B6A"/>
    <w:rsid w:val="00BF7C6D"/>
    <w:rsid w:val="00C04C4A"/>
    <w:rsid w:val="00C07B1A"/>
    <w:rsid w:val="00C20815"/>
    <w:rsid w:val="00C21008"/>
    <w:rsid w:val="00C2354A"/>
    <w:rsid w:val="00C26484"/>
    <w:rsid w:val="00C3023F"/>
    <w:rsid w:val="00C31369"/>
    <w:rsid w:val="00C31B50"/>
    <w:rsid w:val="00C401F5"/>
    <w:rsid w:val="00C4105E"/>
    <w:rsid w:val="00C50332"/>
    <w:rsid w:val="00C548CD"/>
    <w:rsid w:val="00C5671A"/>
    <w:rsid w:val="00C74BCE"/>
    <w:rsid w:val="00C75CCF"/>
    <w:rsid w:val="00C76181"/>
    <w:rsid w:val="00C76289"/>
    <w:rsid w:val="00C76948"/>
    <w:rsid w:val="00C90EBA"/>
    <w:rsid w:val="00C970D4"/>
    <w:rsid w:val="00CA3109"/>
    <w:rsid w:val="00CA3320"/>
    <w:rsid w:val="00CB0715"/>
    <w:rsid w:val="00CB2140"/>
    <w:rsid w:val="00CC4157"/>
    <w:rsid w:val="00CC7ADE"/>
    <w:rsid w:val="00CE10FE"/>
    <w:rsid w:val="00CE1D2F"/>
    <w:rsid w:val="00CE3525"/>
    <w:rsid w:val="00CE3B5F"/>
    <w:rsid w:val="00CF70AB"/>
    <w:rsid w:val="00D15D0A"/>
    <w:rsid w:val="00D163F5"/>
    <w:rsid w:val="00D20220"/>
    <w:rsid w:val="00D27F25"/>
    <w:rsid w:val="00D3059B"/>
    <w:rsid w:val="00D34F6D"/>
    <w:rsid w:val="00D509EC"/>
    <w:rsid w:val="00D60046"/>
    <w:rsid w:val="00D6129E"/>
    <w:rsid w:val="00D61DA1"/>
    <w:rsid w:val="00D620A3"/>
    <w:rsid w:val="00D71FFB"/>
    <w:rsid w:val="00DA43E7"/>
    <w:rsid w:val="00DA4E23"/>
    <w:rsid w:val="00DA7691"/>
    <w:rsid w:val="00DB1E8F"/>
    <w:rsid w:val="00DB6A79"/>
    <w:rsid w:val="00DC01D8"/>
    <w:rsid w:val="00DC23BD"/>
    <w:rsid w:val="00DC25ED"/>
    <w:rsid w:val="00DC7E42"/>
    <w:rsid w:val="00DE418C"/>
    <w:rsid w:val="00DE45EC"/>
    <w:rsid w:val="00E047F9"/>
    <w:rsid w:val="00E1597C"/>
    <w:rsid w:val="00E16F15"/>
    <w:rsid w:val="00E30167"/>
    <w:rsid w:val="00E32527"/>
    <w:rsid w:val="00E414EE"/>
    <w:rsid w:val="00E42ECD"/>
    <w:rsid w:val="00E50AA6"/>
    <w:rsid w:val="00E5416B"/>
    <w:rsid w:val="00E613D5"/>
    <w:rsid w:val="00E6306E"/>
    <w:rsid w:val="00E72E2A"/>
    <w:rsid w:val="00E73B26"/>
    <w:rsid w:val="00E845F7"/>
    <w:rsid w:val="00E84E96"/>
    <w:rsid w:val="00EA520A"/>
    <w:rsid w:val="00ED3849"/>
    <w:rsid w:val="00ED6807"/>
    <w:rsid w:val="00ED7646"/>
    <w:rsid w:val="00ED7EBF"/>
    <w:rsid w:val="00EE3999"/>
    <w:rsid w:val="00EF22D9"/>
    <w:rsid w:val="00EF27C2"/>
    <w:rsid w:val="00F003BB"/>
    <w:rsid w:val="00F00C8B"/>
    <w:rsid w:val="00F04353"/>
    <w:rsid w:val="00F075CA"/>
    <w:rsid w:val="00F133B0"/>
    <w:rsid w:val="00F20948"/>
    <w:rsid w:val="00F258FB"/>
    <w:rsid w:val="00F30064"/>
    <w:rsid w:val="00F32DAE"/>
    <w:rsid w:val="00F365E4"/>
    <w:rsid w:val="00F40B84"/>
    <w:rsid w:val="00F642A3"/>
    <w:rsid w:val="00F70B5C"/>
    <w:rsid w:val="00F72BD0"/>
    <w:rsid w:val="00F72CF2"/>
    <w:rsid w:val="00F9041F"/>
    <w:rsid w:val="00F93912"/>
    <w:rsid w:val="00F96DBD"/>
    <w:rsid w:val="00FA0187"/>
    <w:rsid w:val="00FA18C9"/>
    <w:rsid w:val="00FA2470"/>
    <w:rsid w:val="00FA6C21"/>
    <w:rsid w:val="00FB796B"/>
    <w:rsid w:val="00FE0475"/>
    <w:rsid w:val="00FE2F1E"/>
    <w:rsid w:val="00FF2506"/>
    <w:rsid w:val="00FF2BE8"/>
    <w:rsid w:val="00FF68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864582"/>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basedOn w:val="Normal"/>
    <w:uiPriority w:val="34"/>
    <w:qFormat/>
    <w:rsid w:val="00894E5F"/>
    <w:pPr>
      <w:spacing w:after="160" w:line="259" w:lineRule="auto"/>
      <w:ind w:left="720"/>
      <w:contextualSpacing/>
      <w:jc w:val="left"/>
    </w:pPr>
    <w:rPr>
      <w:rFonts w:asciiTheme="minorHAnsi" w:eastAsiaTheme="minorEastAsia" w:hAnsiTheme="minorHAnsi"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before="120"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meetings/sbstta/sbstta-13/official/sbstta-13-02-en.pdf" TargetMode="External"/><Relationship Id="rId26" Type="http://schemas.openxmlformats.org/officeDocument/2006/relationships/hyperlink" Target="https://www.cbd.int/decision/cop/?id=7127" TargetMode="External"/><Relationship Id="rId39" Type="http://schemas.openxmlformats.org/officeDocument/2006/relationships/hyperlink" Target="https://www.cbd.int/doc/decisions/cop-10/cop-10-dec-30-en.pdf" TargetMode="External"/><Relationship Id="rId21" Type="http://schemas.openxmlformats.org/officeDocument/2006/relationships/hyperlink" Target="https://www.cbd.int/doc/meetings/sbstta/sbstta-11/official/sbstta-11-04-en.pdf" TargetMode="External"/><Relationship Id="rId34" Type="http://schemas.openxmlformats.org/officeDocument/2006/relationships/hyperlink" Target="https://www.cbd.int/doc/decisions/cop-07/cop-07-dec-05-en.pdf" TargetMode="External"/><Relationship Id="rId42" Type="http://schemas.openxmlformats.org/officeDocument/2006/relationships/hyperlink" Target="https://www.cbd.int/doc/decisions/cop-10/cop-10-dec-31-en.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m=COP-03&amp;id=7107&amp;lg=0" TargetMode="External"/><Relationship Id="rId29" Type="http://schemas.openxmlformats.org/officeDocument/2006/relationships/hyperlink" Target="https://www.cbd.int/doc/decisions/cop-10/cop-10-dec-28-en.pdf" TargetMode="External"/><Relationship Id="rId11" Type="http://schemas.openxmlformats.org/officeDocument/2006/relationships/image" Target="media/image1.emf"/><Relationship Id="rId24" Type="http://schemas.openxmlformats.org/officeDocument/2006/relationships/hyperlink" Target="https://www.cbd.int/doc/meetings/sbstta/sbstta-13/official/sbstta-13-03-en.pdf" TargetMode="External"/><Relationship Id="rId32" Type="http://schemas.openxmlformats.org/officeDocument/2006/relationships/hyperlink" Target="https://www.cbd.int/doc/decisions/cop-11/cop-11-dec-15-en.pdf" TargetMode="External"/><Relationship Id="rId37" Type="http://schemas.openxmlformats.org/officeDocument/2006/relationships/hyperlink" Target="https://www.cbd.int/doc/decisions/cop-07/cop-07-dec-27-en.pdf" TargetMode="External"/><Relationship Id="rId40" Type="http://schemas.openxmlformats.org/officeDocument/2006/relationships/hyperlink" Target="https://www.cbd.int/doc/decisions/cop-07/cop-07-dec-28-en.pdf"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24-en.pdf" TargetMode="External"/><Relationship Id="rId23" Type="http://schemas.openxmlformats.org/officeDocument/2006/relationships/hyperlink" Target="https://www.cbd.int/decision/cop/?id=7196" TargetMode="External"/><Relationship Id="rId28" Type="http://schemas.openxmlformats.org/officeDocument/2006/relationships/hyperlink" Target="https://www.cbd.int/doc/meetings/sbstta/sbstta-14/official/sbstta-14-03-en.pdf" TargetMode="External"/><Relationship Id="rId36" Type="http://schemas.openxmlformats.org/officeDocument/2006/relationships/hyperlink" Target="https://www.cbd.int/doc/decisions/cop-10/cop-10-dec-29-en.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dec=IX/1" TargetMode="External"/><Relationship Id="rId31" Type="http://schemas.openxmlformats.org/officeDocument/2006/relationships/hyperlink" Target="https://www.cbd.int/doc/meetings/sbstta/sbstta-16/official/sbstta-16-04-en.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yperlink" Target="https://www.cbd.int/doc/decisions/cop-08/cop-08-dec-02-en.pdf" TargetMode="External"/><Relationship Id="rId27" Type="http://schemas.openxmlformats.org/officeDocument/2006/relationships/hyperlink" Target="https://www.cbd.int/decision/cop/?id=7741" TargetMode="External"/><Relationship Id="rId30" Type="http://schemas.openxmlformats.org/officeDocument/2006/relationships/hyperlink" Target="https://www.cbd.int/doc/decisions/cop-08/cop-08-dec-01-en.pdf" TargetMode="External"/><Relationship Id="rId35" Type="http://schemas.openxmlformats.org/officeDocument/2006/relationships/hyperlink" Target="https://www.cbd.int/doc/meetings/sbstta/sbstta-14/official/sbstta-14-04-en.pdf" TargetMode="External"/><Relationship Id="rId43" Type="http://schemas.openxmlformats.org/officeDocument/2006/relationships/header" Target="header1.xm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cop/?id=7147" TargetMode="External"/><Relationship Id="rId25" Type="http://schemas.openxmlformats.org/officeDocument/2006/relationships/hyperlink" Target="https://www.cbd.int/doc/decisions/cop-09/cop-09-dec-05-en.pdf" TargetMode="External"/><Relationship Id="rId33" Type="http://schemas.openxmlformats.org/officeDocument/2006/relationships/hyperlink" Target="https://www.cbd.int/decision/cop/?id=7128" TargetMode="External"/><Relationship Id="rId38" Type="http://schemas.openxmlformats.org/officeDocument/2006/relationships/hyperlink" Target="https://www.cbd.int/doc/meetings/sbstta/sbstta-14/official/sbstta-14-02-en.pdf" TargetMode="External"/><Relationship Id="rId46" Type="http://schemas.openxmlformats.org/officeDocument/2006/relationships/footer" Target="footer2.xml"/><Relationship Id="rId20" Type="http://schemas.openxmlformats.org/officeDocument/2006/relationships/hyperlink" Target="https://www.cbd.int/decisions/Default.asp?m=cop-05&amp;d=23" TargetMode="External"/><Relationship Id="rId41" Type="http://schemas.openxmlformats.org/officeDocument/2006/relationships/hyperlink" Target="https://www.cbd.int/doc/meetings/sbstta/sbstta-14/official/sbstta-14-05-en.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CE2C0D0A33464D9F4A2FEE46C94C10"/>
        <w:category>
          <w:name w:val="General"/>
          <w:gallery w:val="placeholder"/>
        </w:category>
        <w:types>
          <w:type w:val="bbPlcHdr"/>
        </w:types>
        <w:behaviors>
          <w:behavior w:val="content"/>
        </w:behaviors>
        <w:guid w:val="{1F98AB28-BFA5-4E22-9481-C8E1BE9E6BAE}"/>
      </w:docPartPr>
      <w:docPartBody>
        <w:p w:rsidR="00AE022E" w:rsidRDefault="009A4E95">
          <w:pPr>
            <w:pStyle w:val="51CE2C0D0A33464D9F4A2FEE46C94C1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2E"/>
    <w:rsid w:val="00114BAB"/>
    <w:rsid w:val="001D16D9"/>
    <w:rsid w:val="0025026B"/>
    <w:rsid w:val="00272698"/>
    <w:rsid w:val="002C2308"/>
    <w:rsid w:val="00523647"/>
    <w:rsid w:val="00572205"/>
    <w:rsid w:val="006507DB"/>
    <w:rsid w:val="006B017E"/>
    <w:rsid w:val="006F2B8B"/>
    <w:rsid w:val="007E6353"/>
    <w:rsid w:val="00881E40"/>
    <w:rsid w:val="008E0821"/>
    <w:rsid w:val="008F1C7C"/>
    <w:rsid w:val="00934819"/>
    <w:rsid w:val="009965F1"/>
    <w:rsid w:val="009A4E95"/>
    <w:rsid w:val="009B3AF8"/>
    <w:rsid w:val="00AE022E"/>
    <w:rsid w:val="00B40A76"/>
    <w:rsid w:val="00C151BC"/>
    <w:rsid w:val="00CC796E"/>
    <w:rsid w:val="00D57767"/>
    <w:rsid w:val="00DB62F5"/>
    <w:rsid w:val="00DF72F4"/>
    <w:rsid w:val="00E132C3"/>
    <w:rsid w:val="00E379EC"/>
    <w:rsid w:val="00F6716B"/>
    <w:rsid w:val="00F807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698"/>
    <w:rPr>
      <w:color w:val="808080"/>
    </w:rPr>
  </w:style>
  <w:style w:type="paragraph" w:customStyle="1" w:styleId="51CE2C0D0A33464D9F4A2FEE46C94C10">
    <w:name w:val="51CE2C0D0A33464D9F4A2FEE46C94C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Joseph Appiott</DisplayName>
        <AccountId>27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2.xml><?xml version="1.0" encoding="utf-8"?>
<ds:datastoreItem xmlns:ds="http://schemas.openxmlformats.org/officeDocument/2006/customXml" ds:itemID="{C98F1C7A-1254-4B6E-8C59-590404669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2</TotalTime>
  <Pages>8</Pages>
  <Words>4626</Words>
  <Characters>26372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programmes of work of the Convention</vt:lpstr>
    </vt:vector>
  </TitlesOfParts>
  <Company/>
  <LinksUpToDate>false</LinksUpToDate>
  <CharactersWithSpaces>30937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programmes of work of the Convention</dc:title>
  <dc:subject>CBD/SBSTTA/25/4</dc:subject>
  <dc:creator>scbd</dc:creator>
  <cp:keywords/>
  <dc:description/>
  <cp:lastModifiedBy>Veronique Lefebvre</cp:lastModifiedBy>
  <cp:revision>5</cp:revision>
  <cp:lastPrinted>2023-08-31T19:43:00Z</cp:lastPrinted>
  <dcterms:created xsi:type="dcterms:W3CDTF">2023-09-03T13:58:00Z</dcterms:created>
  <dcterms:modified xsi:type="dcterms:W3CDTF">2023-09-11T12:04:00Z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