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5323"/>
        <w:gridCol w:w="4174"/>
      </w:tblGrid>
      <w:tr w:rsidR="00F04681" w:rsidRPr="000041AF" w14:paraId="544B6D97" w14:textId="77777777" w:rsidTr="00157815">
        <w:trPr>
          <w:trHeight w:val="851"/>
        </w:trPr>
        <w:tc>
          <w:tcPr>
            <w:tcW w:w="411" w:type="pct"/>
            <w:tcBorders>
              <w:bottom w:val="single" w:sz="8" w:space="0" w:color="auto"/>
            </w:tcBorders>
            <w:vAlign w:val="bottom"/>
          </w:tcPr>
          <w:p w14:paraId="4B016EF6" w14:textId="07539B39" w:rsidR="00F04681" w:rsidRPr="000041AF" w:rsidRDefault="00F04681" w:rsidP="00193690">
            <w:pPr>
              <w:spacing w:after="120"/>
            </w:pPr>
            <w:bookmarkStart w:id="0" w:name="_Hlk137651738"/>
            <w:bookmarkStart w:id="1" w:name="_Toc462934071"/>
            <w:bookmarkStart w:id="2" w:name="_Toc480714127"/>
            <w:r w:rsidRPr="000041AF">
              <w:rPr>
                <w:noProof/>
              </w:rPr>
              <w:drawing>
                <wp:inline distT="0" distB="0" distL="0" distR="0" wp14:anchorId="3C1D681D" wp14:editId="4F2FF04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572" w:type="pct"/>
            <w:tcBorders>
              <w:bottom w:val="single" w:sz="8" w:space="0" w:color="auto"/>
            </w:tcBorders>
            <w:shd w:val="clear" w:color="auto" w:fill="auto"/>
            <w:tcFitText/>
            <w:vAlign w:val="bottom"/>
          </w:tcPr>
          <w:p w14:paraId="110ABFA4" w14:textId="77777777" w:rsidR="00F04681" w:rsidRPr="000041AF" w:rsidRDefault="00F04681" w:rsidP="00193690">
            <w:pPr>
              <w:spacing w:after="120"/>
            </w:pPr>
            <w:r w:rsidRPr="000041AF">
              <w:rPr>
                <w:noProof/>
              </w:rPr>
              <w:drawing>
                <wp:inline distT="0" distB="0" distL="0" distR="0" wp14:anchorId="7D20F801" wp14:editId="2EB7A65B">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018" w:type="pct"/>
            <w:tcBorders>
              <w:bottom w:val="single" w:sz="8" w:space="0" w:color="auto"/>
            </w:tcBorders>
            <w:vAlign w:val="bottom"/>
          </w:tcPr>
          <w:p w14:paraId="6466BC1C" w14:textId="25EECE02" w:rsidR="00F04681" w:rsidRPr="000041AF" w:rsidRDefault="00F04681" w:rsidP="00193690">
            <w:pPr>
              <w:spacing w:after="120"/>
              <w:ind w:left="2021"/>
              <w:jc w:val="right"/>
              <w:rPr>
                <w:szCs w:val="22"/>
              </w:rPr>
            </w:pPr>
            <w:r w:rsidRPr="000041AF">
              <w:rPr>
                <w:sz w:val="40"/>
                <w:szCs w:val="40"/>
              </w:rPr>
              <w:t>CBD</w:t>
            </w:r>
            <w:r w:rsidRPr="000041AF">
              <w:rPr>
                <w:szCs w:val="40"/>
              </w:rPr>
              <w:t>/COP/16/</w:t>
            </w:r>
            <w:r w:rsidR="00927249" w:rsidRPr="000041AF">
              <w:rPr>
                <w:szCs w:val="40"/>
              </w:rPr>
              <w:t>7</w:t>
            </w:r>
          </w:p>
        </w:tc>
      </w:tr>
      <w:tr w:rsidR="00F04681" w:rsidRPr="000041AF" w14:paraId="7C570F93" w14:textId="77777777" w:rsidTr="00157815">
        <w:tc>
          <w:tcPr>
            <w:tcW w:w="2982" w:type="pct"/>
            <w:gridSpan w:val="2"/>
            <w:tcBorders>
              <w:top w:val="single" w:sz="8" w:space="0" w:color="auto"/>
              <w:bottom w:val="single" w:sz="12" w:space="0" w:color="auto"/>
            </w:tcBorders>
          </w:tcPr>
          <w:p w14:paraId="6CB81783" w14:textId="77777777" w:rsidR="00F04681" w:rsidRPr="000041AF" w:rsidRDefault="00F04681" w:rsidP="00193690">
            <w:pPr>
              <w:pStyle w:val="Cornernotation"/>
              <w:suppressLineNumbers/>
              <w:suppressAutoHyphens/>
              <w:spacing w:before="120" w:after="120"/>
              <w:ind w:left="0" w:right="0" w:firstLine="0"/>
            </w:pPr>
            <w:r w:rsidRPr="000041AF">
              <w:rPr>
                <w:b w:val="0"/>
                <w:bCs/>
                <w:noProof/>
              </w:rPr>
              <w:drawing>
                <wp:inline distT="0" distB="0" distL="0" distR="0" wp14:anchorId="7D99D440" wp14:editId="1170841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018" w:type="pct"/>
            <w:tcBorders>
              <w:top w:val="single" w:sz="8" w:space="0" w:color="auto"/>
              <w:bottom w:val="single" w:sz="12" w:space="0" w:color="auto"/>
            </w:tcBorders>
          </w:tcPr>
          <w:p w14:paraId="6D6AFEBD" w14:textId="77777777" w:rsidR="00F04681" w:rsidRPr="000041AF" w:rsidRDefault="00F04681" w:rsidP="00157815">
            <w:pPr>
              <w:ind w:left="1939"/>
              <w:rPr>
                <w:sz w:val="22"/>
                <w:szCs w:val="22"/>
              </w:rPr>
            </w:pPr>
            <w:r w:rsidRPr="000041AF">
              <w:rPr>
                <w:sz w:val="22"/>
                <w:szCs w:val="22"/>
              </w:rPr>
              <w:t>Distr.: General</w:t>
            </w:r>
          </w:p>
          <w:p w14:paraId="3CBB8622" w14:textId="4A29553B" w:rsidR="00F04681" w:rsidRPr="000041AF" w:rsidRDefault="00A81B45" w:rsidP="00157815">
            <w:pPr>
              <w:ind w:left="1939"/>
              <w:rPr>
                <w:sz w:val="22"/>
                <w:szCs w:val="22"/>
              </w:rPr>
            </w:pPr>
            <w:r w:rsidRPr="000041AF">
              <w:rPr>
                <w:sz w:val="22"/>
                <w:szCs w:val="22"/>
              </w:rPr>
              <w:t>2</w:t>
            </w:r>
            <w:r w:rsidR="00D10896" w:rsidRPr="000041AF">
              <w:rPr>
                <w:sz w:val="22"/>
                <w:szCs w:val="22"/>
              </w:rPr>
              <w:t>2</w:t>
            </w:r>
            <w:r w:rsidR="00F04681" w:rsidRPr="000041AF">
              <w:rPr>
                <w:sz w:val="22"/>
                <w:szCs w:val="22"/>
              </w:rPr>
              <w:t xml:space="preserve"> September 2024</w:t>
            </w:r>
          </w:p>
          <w:p w14:paraId="0115885E" w14:textId="77777777" w:rsidR="00F04681" w:rsidRPr="000041AF" w:rsidRDefault="00F04681" w:rsidP="00157815">
            <w:pPr>
              <w:ind w:left="1939"/>
              <w:rPr>
                <w:sz w:val="22"/>
                <w:szCs w:val="22"/>
              </w:rPr>
            </w:pPr>
          </w:p>
          <w:p w14:paraId="321D3299" w14:textId="77777777" w:rsidR="00F04681" w:rsidRPr="000041AF" w:rsidRDefault="00F04681" w:rsidP="00157815">
            <w:pPr>
              <w:ind w:left="1939"/>
              <w:rPr>
                <w:sz w:val="22"/>
                <w:szCs w:val="22"/>
              </w:rPr>
            </w:pPr>
            <w:r w:rsidRPr="000041AF">
              <w:rPr>
                <w:sz w:val="22"/>
                <w:szCs w:val="22"/>
              </w:rPr>
              <w:t>Original: English</w:t>
            </w:r>
          </w:p>
          <w:p w14:paraId="252AF71E" w14:textId="77777777" w:rsidR="00F04681" w:rsidRPr="000041AF" w:rsidRDefault="00F04681" w:rsidP="00193690"/>
        </w:tc>
      </w:tr>
    </w:tbl>
    <w:p w14:paraId="32FD8283" w14:textId="77777777" w:rsidR="00F04681" w:rsidRPr="000041AF" w:rsidRDefault="00F04681" w:rsidP="00193690">
      <w:pPr>
        <w:pStyle w:val="Cornernotation"/>
        <w:ind w:left="0" w:right="5249" w:firstLine="0"/>
        <w:rPr>
          <w:bCs/>
        </w:rPr>
      </w:pPr>
      <w:r w:rsidRPr="000041AF">
        <w:rPr>
          <w:bCs/>
        </w:rPr>
        <w:t>Conference of the Parties to the Convention on Biological Diversity</w:t>
      </w:r>
    </w:p>
    <w:p w14:paraId="4284A073" w14:textId="77777777" w:rsidR="00F04681" w:rsidRPr="000041AF" w:rsidRDefault="00F04681" w:rsidP="00193690">
      <w:pPr>
        <w:pStyle w:val="Cornernotation"/>
        <w:rPr>
          <w:bCs/>
          <w:sz w:val="22"/>
        </w:rPr>
      </w:pPr>
      <w:r w:rsidRPr="000041AF">
        <w:rPr>
          <w:bCs/>
          <w:sz w:val="22"/>
        </w:rPr>
        <w:t xml:space="preserve">Sixteenth meeting </w:t>
      </w:r>
    </w:p>
    <w:p w14:paraId="750C32D7" w14:textId="77777777" w:rsidR="00F04681" w:rsidRPr="009504DE" w:rsidRDefault="00F04681" w:rsidP="00193690">
      <w:pPr>
        <w:pStyle w:val="Venuedate"/>
      </w:pPr>
      <w:r w:rsidRPr="009504DE">
        <w:t>Cali, Colombia, 21 October–1 November 2024</w:t>
      </w:r>
    </w:p>
    <w:p w14:paraId="700764DA" w14:textId="734FDEF3" w:rsidR="00F04681" w:rsidRPr="000041AF" w:rsidRDefault="00F04681" w:rsidP="00193690">
      <w:pPr>
        <w:pStyle w:val="Cornernotation-Item"/>
        <w:rPr>
          <w:b w:val="0"/>
          <w:bCs w:val="0"/>
        </w:rPr>
      </w:pPr>
      <w:r w:rsidRPr="000041AF">
        <w:rPr>
          <w:b w:val="0"/>
          <w:bCs w:val="0"/>
        </w:rPr>
        <w:t>Item 11 of the provisional agenda</w:t>
      </w:r>
      <w:r w:rsidRPr="000041AF">
        <w:rPr>
          <w:rStyle w:val="FootnoteReference"/>
          <w:b w:val="0"/>
          <w:bCs w:val="0"/>
        </w:rPr>
        <w:footnoteReference w:customMarkFollows="1" w:id="2"/>
        <w:t>*</w:t>
      </w:r>
    </w:p>
    <w:p w14:paraId="66B4FE0C" w14:textId="1AEDA90C" w:rsidR="00F04681" w:rsidRPr="000041AF" w:rsidRDefault="00F04681" w:rsidP="00193690">
      <w:pPr>
        <w:pStyle w:val="Cornernotation-Item"/>
      </w:pPr>
      <w:r w:rsidRPr="000041AF">
        <w:t>Resource mobilization and financial mechanism</w:t>
      </w:r>
    </w:p>
    <w:bookmarkEnd w:id="0"/>
    <w:p w14:paraId="48830021" w14:textId="75BB1306" w:rsidR="00F04681" w:rsidRPr="000041AF" w:rsidRDefault="00274204" w:rsidP="00927249">
      <w:pPr>
        <w:pStyle w:val="CBDTitle"/>
      </w:pPr>
      <w:sdt>
        <w:sdtPr>
          <w:alias w:val="Title"/>
          <w:tag w:val=""/>
          <w:id w:val="-1975355689"/>
          <w:placeholder>
            <w:docPart w:val="5C86D77FDE9647B397D2E1941A85FFF4"/>
          </w:placeholder>
          <w:dataBinding w:prefixMappings="xmlns:ns0='http://purl.org/dc/elements/1.1/' xmlns:ns1='http://schemas.openxmlformats.org/package/2006/metadata/core-properties' " w:xpath="/ns1:coreProperties[1]/ns0:title[1]" w:storeItemID="{6C3C8BC8-F283-45AE-878A-BAB7291924A1}"/>
          <w:text/>
        </w:sdtPr>
        <w:sdtEndPr/>
        <w:sdtContent>
          <w:r w:rsidR="009E42BC" w:rsidRPr="000041AF">
            <w:t>Report on the sixth review of the effectiveness of the financial mechanism</w:t>
          </w:r>
        </w:sdtContent>
      </w:sdt>
    </w:p>
    <w:p w14:paraId="64A8CFCC" w14:textId="77777777" w:rsidR="00F04681" w:rsidRPr="000041AF" w:rsidRDefault="00F04681" w:rsidP="00927249">
      <w:pPr>
        <w:pStyle w:val="CBDSubTitle"/>
      </w:pPr>
      <w:r w:rsidRPr="000041AF">
        <w:t>Note by the Secretariat</w:t>
      </w:r>
    </w:p>
    <w:p w14:paraId="712C34A3" w14:textId="2D3592C1" w:rsidR="00234D0E" w:rsidRPr="000041AF" w:rsidRDefault="00973669" w:rsidP="009504DE">
      <w:pPr>
        <w:pStyle w:val="CBDH1"/>
      </w:pPr>
      <w:r>
        <w:t>I.</w:t>
      </w:r>
      <w:r>
        <w:tab/>
      </w:r>
      <w:r w:rsidR="00234D0E" w:rsidRPr="000041AF">
        <w:t>Introduction</w:t>
      </w:r>
    </w:p>
    <w:p w14:paraId="004D976E" w14:textId="0A8349ED" w:rsidR="0066346B" w:rsidRPr="000041AF" w:rsidRDefault="00682EA8" w:rsidP="0030765B">
      <w:pPr>
        <w:pStyle w:val="CBDNormalNumber"/>
        <w:rPr>
          <w:snapToGrid w:val="0"/>
        </w:rPr>
      </w:pPr>
      <w:r w:rsidRPr="009504DE">
        <w:t>Further</w:t>
      </w:r>
      <w:r>
        <w:rPr>
          <w:snapToGrid w:val="0"/>
        </w:rPr>
        <w:t xml:space="preserve"> to the </w:t>
      </w:r>
      <w:r w:rsidR="00232298">
        <w:rPr>
          <w:snapToGrid w:val="0"/>
        </w:rPr>
        <w:t>provisions of</w:t>
      </w:r>
      <w:r>
        <w:rPr>
          <w:snapToGrid w:val="0"/>
        </w:rPr>
        <w:t xml:space="preserve"> </w:t>
      </w:r>
      <w:r w:rsidR="005456B2">
        <w:rPr>
          <w:snapToGrid w:val="0"/>
        </w:rPr>
        <w:t>the terms of reference for the si</w:t>
      </w:r>
      <w:r w:rsidR="005456B2" w:rsidRPr="005456B2">
        <w:rPr>
          <w:snapToGrid w:val="0"/>
        </w:rPr>
        <w:t xml:space="preserve">xth review of the effectiveness of the financial mechanism </w:t>
      </w:r>
      <w:r w:rsidR="005456B2">
        <w:rPr>
          <w:snapToGrid w:val="0"/>
        </w:rPr>
        <w:t>established under the Convention</w:t>
      </w:r>
      <w:r w:rsidR="005456B2" w:rsidRPr="00FD2DE6">
        <w:rPr>
          <w:snapToGrid w:val="0"/>
        </w:rPr>
        <w:t xml:space="preserve"> </w:t>
      </w:r>
      <w:r w:rsidR="005456B2">
        <w:rPr>
          <w:snapToGrid w:val="0"/>
        </w:rPr>
        <w:t>on Biological Diversity</w:t>
      </w:r>
      <w:r w:rsidR="005456B2" w:rsidRPr="000041AF">
        <w:rPr>
          <w:snapToGrid w:val="0"/>
        </w:rPr>
        <w:t xml:space="preserve"> </w:t>
      </w:r>
      <w:r w:rsidR="0027258D">
        <w:rPr>
          <w:snapToGrid w:val="0"/>
        </w:rPr>
        <w:t xml:space="preserve">adopted by the Conference of the Parties in its </w:t>
      </w:r>
      <w:r w:rsidR="005051E4" w:rsidRPr="000041AF">
        <w:rPr>
          <w:snapToGrid w:val="0"/>
        </w:rPr>
        <w:t xml:space="preserve">decision </w:t>
      </w:r>
      <w:hyperlink r:id="rId14" w:history="1">
        <w:r w:rsidR="005051E4" w:rsidRPr="00F953CE">
          <w:rPr>
            <w:rStyle w:val="Hyperlink"/>
            <w:snapToGrid w:val="0"/>
          </w:rPr>
          <w:t>15/15</w:t>
        </w:r>
      </w:hyperlink>
      <w:r w:rsidR="00410751" w:rsidRPr="000041AF">
        <w:rPr>
          <w:snapToGrid w:val="0"/>
        </w:rPr>
        <w:t xml:space="preserve"> </w:t>
      </w:r>
      <w:r w:rsidR="0027258D">
        <w:rPr>
          <w:snapToGrid w:val="0"/>
        </w:rPr>
        <w:t>(</w:t>
      </w:r>
      <w:r w:rsidR="00C5482A" w:rsidRPr="000041AF">
        <w:rPr>
          <w:snapToGrid w:val="0"/>
        </w:rPr>
        <w:t>annex IV, para</w:t>
      </w:r>
      <w:r w:rsidR="005456B2">
        <w:rPr>
          <w:snapToGrid w:val="0"/>
        </w:rPr>
        <w:t>.</w:t>
      </w:r>
      <w:r w:rsidR="00FD1B2C" w:rsidRPr="000041AF">
        <w:rPr>
          <w:snapToGrid w:val="0"/>
        </w:rPr>
        <w:t xml:space="preserve"> </w:t>
      </w:r>
      <w:r w:rsidR="00007061" w:rsidRPr="000041AF">
        <w:rPr>
          <w:snapToGrid w:val="0"/>
        </w:rPr>
        <w:t>5</w:t>
      </w:r>
      <w:r w:rsidR="005456B2">
        <w:rPr>
          <w:snapToGrid w:val="0"/>
        </w:rPr>
        <w:t>)</w:t>
      </w:r>
      <w:r w:rsidR="00007061" w:rsidRPr="000041AF">
        <w:rPr>
          <w:snapToGrid w:val="0"/>
        </w:rPr>
        <w:t xml:space="preserve">, the Secretariat contracted </w:t>
      </w:r>
      <w:r w:rsidR="00D50707" w:rsidRPr="000041AF">
        <w:rPr>
          <w:snapToGrid w:val="0"/>
        </w:rPr>
        <w:t xml:space="preserve">an experienced independent evaluator to </w:t>
      </w:r>
      <w:r w:rsidR="00D82F61">
        <w:rPr>
          <w:snapToGrid w:val="0"/>
        </w:rPr>
        <w:t>undertake</w:t>
      </w:r>
      <w:r w:rsidR="00D82F61" w:rsidRPr="000041AF">
        <w:rPr>
          <w:snapToGrid w:val="0"/>
        </w:rPr>
        <w:t xml:space="preserve"> </w:t>
      </w:r>
      <w:r w:rsidR="00D50707" w:rsidRPr="000041AF">
        <w:rPr>
          <w:snapToGrid w:val="0"/>
        </w:rPr>
        <w:t>the sixth review of the effectiveness of the financial mechanism</w:t>
      </w:r>
      <w:r w:rsidR="00FD73B0">
        <w:rPr>
          <w:snapToGrid w:val="0"/>
        </w:rPr>
        <w:t xml:space="preserve"> for the Convention</w:t>
      </w:r>
      <w:r w:rsidR="00D50707" w:rsidRPr="000041AF">
        <w:rPr>
          <w:snapToGrid w:val="0"/>
        </w:rPr>
        <w:t xml:space="preserve">, </w:t>
      </w:r>
      <w:r w:rsidR="0066346B" w:rsidRPr="000041AF">
        <w:rPr>
          <w:snapToGrid w:val="0"/>
        </w:rPr>
        <w:t xml:space="preserve">in accordance with </w:t>
      </w:r>
      <w:r w:rsidR="003753D3" w:rsidRPr="000041AF">
        <w:rPr>
          <w:snapToGrid w:val="0"/>
        </w:rPr>
        <w:t>relevant</w:t>
      </w:r>
      <w:r w:rsidR="0066346B" w:rsidRPr="000041AF">
        <w:rPr>
          <w:snapToGrid w:val="0"/>
        </w:rPr>
        <w:t xml:space="preserve"> United Nations</w:t>
      </w:r>
      <w:r w:rsidR="00351405">
        <w:rPr>
          <w:snapToGrid w:val="0"/>
        </w:rPr>
        <w:t xml:space="preserve"> instructions for the recruitment of c</w:t>
      </w:r>
      <w:r w:rsidR="00351405" w:rsidRPr="00351405">
        <w:rPr>
          <w:snapToGrid w:val="0"/>
        </w:rPr>
        <w:t>onsultants and individual contractors</w:t>
      </w:r>
      <w:r w:rsidR="0066346B" w:rsidRPr="000041AF">
        <w:rPr>
          <w:snapToGrid w:val="0"/>
        </w:rPr>
        <w:t>.</w:t>
      </w:r>
    </w:p>
    <w:p w14:paraId="08980689" w14:textId="6AF6E5F1" w:rsidR="00F04681" w:rsidRPr="000041AF" w:rsidRDefault="00F040F1" w:rsidP="00927249">
      <w:pPr>
        <w:pStyle w:val="CBDNormalNumber"/>
        <w:rPr>
          <w:snapToGrid w:val="0"/>
        </w:rPr>
      </w:pPr>
      <w:r>
        <w:rPr>
          <w:snapToGrid w:val="0"/>
        </w:rPr>
        <w:t xml:space="preserve">The </w:t>
      </w:r>
      <w:r w:rsidR="001763AA" w:rsidRPr="000041AF">
        <w:rPr>
          <w:snapToGrid w:val="0"/>
        </w:rPr>
        <w:t>i</w:t>
      </w:r>
      <w:r w:rsidR="003E2ED5" w:rsidRPr="000041AF">
        <w:rPr>
          <w:snapToGrid w:val="0"/>
        </w:rPr>
        <w:t>mplementation plan for the review</w:t>
      </w:r>
      <w:r w:rsidR="00800B5C" w:rsidRPr="00800B5C">
        <w:rPr>
          <w:snapToGrid w:val="0"/>
        </w:rPr>
        <w:t xml:space="preserve"> </w:t>
      </w:r>
      <w:r w:rsidR="00800B5C">
        <w:rPr>
          <w:snapToGrid w:val="0"/>
        </w:rPr>
        <w:t xml:space="preserve">prepared by the </w:t>
      </w:r>
      <w:r w:rsidR="00800B5C" w:rsidRPr="000041AF">
        <w:rPr>
          <w:snapToGrid w:val="0"/>
        </w:rPr>
        <w:t xml:space="preserve">independent evaluator </w:t>
      </w:r>
      <w:r w:rsidR="00800B5C">
        <w:rPr>
          <w:snapToGrid w:val="0"/>
        </w:rPr>
        <w:t xml:space="preserve">on the basis of </w:t>
      </w:r>
      <w:r w:rsidR="00800B5C" w:rsidRPr="000041AF">
        <w:rPr>
          <w:snapToGrid w:val="0"/>
        </w:rPr>
        <w:t>the objectives, methodology and criteria contained in the</w:t>
      </w:r>
      <w:r w:rsidR="00800B5C" w:rsidRPr="000041AF">
        <w:t xml:space="preserve"> </w:t>
      </w:r>
      <w:r w:rsidR="00800B5C" w:rsidRPr="000041AF">
        <w:rPr>
          <w:snapToGrid w:val="0"/>
        </w:rPr>
        <w:t>terms of reference</w:t>
      </w:r>
      <w:r w:rsidR="00800B5C" w:rsidRPr="000041AF" w:rsidDel="008D1F60">
        <w:rPr>
          <w:snapToGrid w:val="0"/>
        </w:rPr>
        <w:t xml:space="preserve"> </w:t>
      </w:r>
      <w:r w:rsidR="00800B5C">
        <w:rPr>
          <w:snapToGrid w:val="0"/>
        </w:rPr>
        <w:t xml:space="preserve">was submitted </w:t>
      </w:r>
      <w:r w:rsidR="0016545D">
        <w:rPr>
          <w:snapToGrid w:val="0"/>
        </w:rPr>
        <w:t xml:space="preserve">to </w:t>
      </w:r>
      <w:r w:rsidR="00800B5C" w:rsidRPr="000041AF">
        <w:rPr>
          <w:snapToGrid w:val="0"/>
        </w:rPr>
        <w:t xml:space="preserve">the Subsidiary Body on Implementation </w:t>
      </w:r>
      <w:r w:rsidR="0016545D" w:rsidRPr="000041AF">
        <w:rPr>
          <w:snapToGrid w:val="0"/>
        </w:rPr>
        <w:t xml:space="preserve">at </w:t>
      </w:r>
      <w:r w:rsidR="0016545D">
        <w:rPr>
          <w:snapToGrid w:val="0"/>
        </w:rPr>
        <w:t xml:space="preserve">its </w:t>
      </w:r>
      <w:r w:rsidR="0016545D" w:rsidRPr="000041AF">
        <w:rPr>
          <w:snapToGrid w:val="0"/>
        </w:rPr>
        <w:t xml:space="preserve">fourth meeting </w:t>
      </w:r>
      <w:r w:rsidR="00800B5C">
        <w:rPr>
          <w:snapToGrid w:val="0"/>
        </w:rPr>
        <w:t>(</w:t>
      </w:r>
      <w:r w:rsidR="00C43C38" w:rsidRPr="000041AF">
        <w:rPr>
          <w:snapToGrid w:val="0"/>
        </w:rPr>
        <w:t>21–29 May 2024</w:t>
      </w:r>
      <w:r w:rsidR="00800B5C">
        <w:rPr>
          <w:snapToGrid w:val="0"/>
        </w:rPr>
        <w:t>)</w:t>
      </w:r>
      <w:r w:rsidR="00DD782F">
        <w:rPr>
          <w:snapToGrid w:val="0"/>
        </w:rPr>
        <w:t>,</w:t>
      </w:r>
      <w:r w:rsidR="00800B5C">
        <w:rPr>
          <w:snapToGrid w:val="0"/>
        </w:rPr>
        <w:t xml:space="preserve"> as document </w:t>
      </w:r>
      <w:hyperlink r:id="rId15" w:history="1">
        <w:r w:rsidR="00800B5C" w:rsidRPr="00560CAD">
          <w:rPr>
            <w:rStyle w:val="Hyperlink"/>
            <w:snapToGrid w:val="0"/>
            <w:szCs w:val="18"/>
          </w:rPr>
          <w:t>CBD/SBI/4/INF/17</w:t>
        </w:r>
      </w:hyperlink>
      <w:r w:rsidR="008E647C">
        <w:rPr>
          <w:snapToGrid w:val="0"/>
        </w:rPr>
        <w:t>.</w:t>
      </w:r>
    </w:p>
    <w:p w14:paraId="4B3F717D" w14:textId="2E2E3463" w:rsidR="00F04681" w:rsidRPr="000041AF" w:rsidRDefault="00DA2320" w:rsidP="0030765B">
      <w:pPr>
        <w:pStyle w:val="CBDNormalNumber"/>
        <w:rPr>
          <w:snapToGrid w:val="0"/>
        </w:rPr>
      </w:pPr>
      <w:r w:rsidRPr="000041AF">
        <w:rPr>
          <w:snapToGrid w:val="0"/>
        </w:rPr>
        <w:t xml:space="preserve">The </w:t>
      </w:r>
      <w:r w:rsidR="00951F28" w:rsidRPr="000041AF">
        <w:rPr>
          <w:snapToGrid w:val="0"/>
        </w:rPr>
        <w:t xml:space="preserve">independent evaluator </w:t>
      </w:r>
      <w:r w:rsidR="00F77633" w:rsidRPr="000041AF">
        <w:rPr>
          <w:snapToGrid w:val="0"/>
        </w:rPr>
        <w:t>submitted his</w:t>
      </w:r>
      <w:r w:rsidR="00951F28" w:rsidRPr="000041AF">
        <w:rPr>
          <w:snapToGrid w:val="0"/>
        </w:rPr>
        <w:t xml:space="preserve"> draft s</w:t>
      </w:r>
      <w:r w:rsidR="004438B4" w:rsidRPr="000041AF">
        <w:rPr>
          <w:snapToGrid w:val="0"/>
        </w:rPr>
        <w:t xml:space="preserve">ynthesis </w:t>
      </w:r>
      <w:r w:rsidR="00951F28" w:rsidRPr="000041AF">
        <w:rPr>
          <w:snapToGrid w:val="0"/>
        </w:rPr>
        <w:t>r</w:t>
      </w:r>
      <w:r w:rsidR="004438B4" w:rsidRPr="000041AF">
        <w:rPr>
          <w:snapToGrid w:val="0"/>
        </w:rPr>
        <w:t xml:space="preserve">eport and </w:t>
      </w:r>
      <w:r w:rsidR="00951F28" w:rsidRPr="000041AF">
        <w:rPr>
          <w:snapToGrid w:val="0"/>
        </w:rPr>
        <w:t>r</w:t>
      </w:r>
      <w:r w:rsidR="004438B4" w:rsidRPr="000041AF">
        <w:rPr>
          <w:snapToGrid w:val="0"/>
        </w:rPr>
        <w:t>ecommendations</w:t>
      </w:r>
      <w:r w:rsidR="00F77633" w:rsidRPr="000041AF">
        <w:rPr>
          <w:snapToGrid w:val="0"/>
        </w:rPr>
        <w:t xml:space="preserve"> </w:t>
      </w:r>
      <w:r w:rsidR="00F27DCF">
        <w:rPr>
          <w:snapToGrid w:val="0"/>
        </w:rPr>
        <w:t xml:space="preserve">to </w:t>
      </w:r>
      <w:r w:rsidR="00F77633" w:rsidRPr="000041AF">
        <w:rPr>
          <w:snapToGrid w:val="0"/>
        </w:rPr>
        <w:t>the secretariats of the Convention and the Global Environment Facility</w:t>
      </w:r>
      <w:r w:rsidR="00B14645" w:rsidRPr="000041AF">
        <w:rPr>
          <w:snapToGrid w:val="0"/>
        </w:rPr>
        <w:t xml:space="preserve">, and </w:t>
      </w:r>
      <w:r w:rsidR="00A9670A" w:rsidRPr="000041AF">
        <w:rPr>
          <w:snapToGrid w:val="0"/>
        </w:rPr>
        <w:t xml:space="preserve">subsequently finalized his report on the sixth review. </w:t>
      </w:r>
      <w:r w:rsidR="00234D0E" w:rsidRPr="000041AF">
        <w:rPr>
          <w:snapToGrid w:val="0"/>
        </w:rPr>
        <w:t>T</w:t>
      </w:r>
      <w:r w:rsidR="00DD249B" w:rsidRPr="000041AF">
        <w:rPr>
          <w:snapToGrid w:val="0"/>
        </w:rPr>
        <w:t xml:space="preserve">he Secretariat has prepared </w:t>
      </w:r>
      <w:r w:rsidR="00465388">
        <w:rPr>
          <w:snapToGrid w:val="0"/>
        </w:rPr>
        <w:t xml:space="preserve">below </w:t>
      </w:r>
      <w:r w:rsidR="00D82E52">
        <w:rPr>
          <w:snapToGrid w:val="0"/>
        </w:rPr>
        <w:t xml:space="preserve">elements of </w:t>
      </w:r>
      <w:r w:rsidR="00DD249B" w:rsidRPr="000041AF">
        <w:rPr>
          <w:snapToGrid w:val="0"/>
        </w:rPr>
        <w:t xml:space="preserve">a draft decision on the </w:t>
      </w:r>
      <w:r w:rsidR="00480333" w:rsidRPr="000041AF">
        <w:rPr>
          <w:snapToGrid w:val="0"/>
        </w:rPr>
        <w:t>sixth review of the financial mechanism</w:t>
      </w:r>
      <w:r w:rsidR="00465388">
        <w:rPr>
          <w:snapToGrid w:val="0"/>
        </w:rPr>
        <w:t>.</w:t>
      </w:r>
    </w:p>
    <w:p w14:paraId="5BF19955" w14:textId="15CC1127" w:rsidR="00F04681" w:rsidRPr="000041AF" w:rsidRDefault="00A876F0" w:rsidP="00927249">
      <w:pPr>
        <w:pStyle w:val="CBDNormalNumber"/>
        <w:rPr>
          <w:snapToGrid w:val="0"/>
        </w:rPr>
      </w:pPr>
      <w:r w:rsidRPr="000041AF">
        <w:rPr>
          <w:snapToGrid w:val="0"/>
        </w:rPr>
        <w:t>T</w:t>
      </w:r>
      <w:r w:rsidR="00F04681" w:rsidRPr="000041AF">
        <w:rPr>
          <w:snapToGrid w:val="0"/>
        </w:rPr>
        <w:t xml:space="preserve">he </w:t>
      </w:r>
      <w:r w:rsidR="00234D0E" w:rsidRPr="00296A07">
        <w:rPr>
          <w:snapToGrid w:val="0"/>
        </w:rPr>
        <w:t>annex</w:t>
      </w:r>
      <w:r w:rsidR="00F04681" w:rsidRPr="000041AF">
        <w:rPr>
          <w:snapToGrid w:val="0"/>
        </w:rPr>
        <w:t xml:space="preserve"> </w:t>
      </w:r>
      <w:r w:rsidR="00544655">
        <w:rPr>
          <w:snapToGrid w:val="0"/>
        </w:rPr>
        <w:t>to the present note</w:t>
      </w:r>
      <w:r w:rsidR="00544655" w:rsidRPr="000041AF">
        <w:rPr>
          <w:snapToGrid w:val="0"/>
        </w:rPr>
        <w:t xml:space="preserve"> </w:t>
      </w:r>
      <w:r w:rsidR="00544655">
        <w:t>contains</w:t>
      </w:r>
      <w:r w:rsidR="00A54F3D">
        <w:t xml:space="preserve"> the </w:t>
      </w:r>
      <w:r w:rsidR="00EA19C0">
        <w:rPr>
          <w:snapToGrid w:val="0"/>
        </w:rPr>
        <w:t>s</w:t>
      </w:r>
      <w:r w:rsidR="00EA19C0" w:rsidRPr="000041AF">
        <w:t>ynthesis</w:t>
      </w:r>
      <w:r w:rsidR="00EA19C0">
        <w:t xml:space="preserve"> </w:t>
      </w:r>
      <w:r w:rsidR="00A04865">
        <w:t>r</w:t>
      </w:r>
      <w:r w:rsidR="00A04865" w:rsidRPr="000041AF">
        <w:t xml:space="preserve">eport </w:t>
      </w:r>
      <w:r w:rsidR="000962F9">
        <w:t xml:space="preserve">and recommendations </w:t>
      </w:r>
      <w:r w:rsidR="00F04681" w:rsidRPr="000041AF">
        <w:rPr>
          <w:snapToGrid w:val="0"/>
        </w:rPr>
        <w:t xml:space="preserve">of the </w:t>
      </w:r>
      <w:r w:rsidR="00B16438" w:rsidRPr="000041AF">
        <w:rPr>
          <w:snapToGrid w:val="0"/>
        </w:rPr>
        <w:t>independent</w:t>
      </w:r>
      <w:r w:rsidR="00984A1C" w:rsidRPr="000041AF">
        <w:rPr>
          <w:snapToGrid w:val="0"/>
        </w:rPr>
        <w:t xml:space="preserve"> evaluator on the sixth review </w:t>
      </w:r>
      <w:r w:rsidR="009E68E5" w:rsidRPr="000041AF">
        <w:rPr>
          <w:snapToGrid w:val="0"/>
        </w:rPr>
        <w:t>of the effectiveness of the financial mechanism</w:t>
      </w:r>
      <w:r w:rsidR="00B16438" w:rsidRPr="000041AF">
        <w:rPr>
          <w:snapToGrid w:val="0"/>
        </w:rPr>
        <w:t>.</w:t>
      </w:r>
      <w:r w:rsidR="00DE2872">
        <w:rPr>
          <w:rStyle w:val="FootnoteReference"/>
          <w:snapToGrid w:val="0"/>
        </w:rPr>
        <w:footnoteReference w:id="3"/>
      </w:r>
      <w:r w:rsidR="00B16438" w:rsidRPr="000041AF">
        <w:rPr>
          <w:snapToGrid w:val="0"/>
        </w:rPr>
        <w:t xml:space="preserve"> The full report </w:t>
      </w:r>
      <w:r w:rsidR="00A271B3">
        <w:rPr>
          <w:snapToGrid w:val="0"/>
        </w:rPr>
        <w:t>of</w:t>
      </w:r>
      <w:r w:rsidR="00A271B3" w:rsidRPr="000041AF">
        <w:rPr>
          <w:snapToGrid w:val="0"/>
        </w:rPr>
        <w:t xml:space="preserve"> </w:t>
      </w:r>
      <w:r w:rsidR="00B16438" w:rsidRPr="000041AF">
        <w:rPr>
          <w:snapToGrid w:val="0"/>
        </w:rPr>
        <w:t xml:space="preserve">the independent evaluator </w:t>
      </w:r>
      <w:r w:rsidR="00770068">
        <w:rPr>
          <w:snapToGrid w:val="0"/>
        </w:rPr>
        <w:t>will be made</w:t>
      </w:r>
      <w:r w:rsidR="00770068" w:rsidRPr="000041AF">
        <w:rPr>
          <w:snapToGrid w:val="0"/>
        </w:rPr>
        <w:t xml:space="preserve"> </w:t>
      </w:r>
      <w:r w:rsidR="00B16438" w:rsidRPr="000041AF">
        <w:rPr>
          <w:snapToGrid w:val="0"/>
        </w:rPr>
        <w:t xml:space="preserve">available </w:t>
      </w:r>
      <w:r w:rsidR="009B4609">
        <w:rPr>
          <w:snapToGrid w:val="0"/>
        </w:rPr>
        <w:t>as</w:t>
      </w:r>
      <w:r w:rsidR="00B16438" w:rsidRPr="000041AF">
        <w:rPr>
          <w:snapToGrid w:val="0"/>
        </w:rPr>
        <w:t xml:space="preserve"> document CBD/COP/16/INF/</w:t>
      </w:r>
      <w:r w:rsidR="009F0D40">
        <w:rPr>
          <w:snapToGrid w:val="0"/>
        </w:rPr>
        <w:t>2</w:t>
      </w:r>
      <w:r w:rsidR="009620F2">
        <w:rPr>
          <w:snapToGrid w:val="0"/>
        </w:rPr>
        <w:t>5</w:t>
      </w:r>
      <w:r w:rsidR="009F0D40">
        <w:rPr>
          <w:snapToGrid w:val="0"/>
        </w:rPr>
        <w:t>.</w:t>
      </w:r>
    </w:p>
    <w:p w14:paraId="775E69B5" w14:textId="52F62013" w:rsidR="00234D0E" w:rsidRPr="000041AF" w:rsidRDefault="00973669" w:rsidP="009504DE">
      <w:pPr>
        <w:pStyle w:val="CBDH1"/>
      </w:pPr>
      <w:r w:rsidRPr="00A271B3">
        <w:lastRenderedPageBreak/>
        <w:t>II.</w:t>
      </w:r>
      <w:r w:rsidRPr="00A271B3">
        <w:tab/>
      </w:r>
      <w:r w:rsidR="00234D0E" w:rsidRPr="00A271B3">
        <w:t xml:space="preserve">Draft </w:t>
      </w:r>
      <w:r w:rsidR="004A5693">
        <w:t xml:space="preserve">elements of a </w:t>
      </w:r>
      <w:r w:rsidR="00296A07" w:rsidRPr="00A271B3">
        <w:t>decision</w:t>
      </w:r>
    </w:p>
    <w:p w14:paraId="1CBE8BA5" w14:textId="194BAF79" w:rsidR="00555AEE" w:rsidRPr="009504DE" w:rsidRDefault="00555AEE" w:rsidP="009504DE">
      <w:pPr>
        <w:pStyle w:val="CBDNormalNumber"/>
        <w:keepNext/>
        <w:keepLines/>
        <w:rPr>
          <w:rFonts w:asciiTheme="majorBidi" w:eastAsiaTheme="minorHAnsi" w:hAnsiTheme="majorBidi" w:cstheme="majorBidi"/>
          <w:i/>
          <w:iCs/>
        </w:rPr>
      </w:pPr>
      <w:r w:rsidRPr="000041AF">
        <w:rPr>
          <w:snapToGrid w:val="0"/>
        </w:rPr>
        <w:t xml:space="preserve">The Conference of the Parties may wish to consider </w:t>
      </w:r>
      <w:r w:rsidR="0090289A">
        <w:rPr>
          <w:snapToGrid w:val="0"/>
        </w:rPr>
        <w:t xml:space="preserve">the addition </w:t>
      </w:r>
      <w:r w:rsidR="000E631C">
        <w:rPr>
          <w:snapToGrid w:val="0"/>
        </w:rPr>
        <w:t>to</w:t>
      </w:r>
      <w:r w:rsidR="000E631C" w:rsidRPr="000041AF">
        <w:rPr>
          <w:snapToGrid w:val="0"/>
        </w:rPr>
        <w:t xml:space="preserve"> </w:t>
      </w:r>
      <w:r w:rsidR="000E631C">
        <w:rPr>
          <w:snapToGrid w:val="0"/>
        </w:rPr>
        <w:t>the</w:t>
      </w:r>
      <w:r w:rsidR="000E631C" w:rsidRPr="000041AF">
        <w:rPr>
          <w:snapToGrid w:val="0"/>
        </w:rPr>
        <w:t xml:space="preserve"> </w:t>
      </w:r>
      <w:r w:rsidRPr="000041AF">
        <w:rPr>
          <w:snapToGrid w:val="0"/>
        </w:rPr>
        <w:t xml:space="preserve">draft decision </w:t>
      </w:r>
      <w:r w:rsidR="0090289A">
        <w:rPr>
          <w:snapToGrid w:val="0"/>
        </w:rPr>
        <w:t xml:space="preserve">contained in recommendation 4/4 of the </w:t>
      </w:r>
      <w:r w:rsidR="0090289A" w:rsidRPr="00943075">
        <w:rPr>
          <w:szCs w:val="18"/>
        </w:rPr>
        <w:t>Subsidiary Body on Implementation</w:t>
      </w:r>
      <w:r w:rsidR="0090289A" w:rsidRPr="000041AF">
        <w:rPr>
          <w:snapToGrid w:val="0"/>
        </w:rPr>
        <w:t xml:space="preserve"> </w:t>
      </w:r>
      <w:r w:rsidR="000D4118">
        <w:rPr>
          <w:snapToGrid w:val="0"/>
        </w:rPr>
        <w:t xml:space="preserve">of </w:t>
      </w:r>
      <w:r w:rsidR="000D4118" w:rsidRPr="000041AF">
        <w:rPr>
          <w:snapToGrid w:val="0"/>
        </w:rPr>
        <w:t xml:space="preserve">elements </w:t>
      </w:r>
      <w:r w:rsidRPr="000041AF">
        <w:rPr>
          <w:snapToGrid w:val="0"/>
        </w:rPr>
        <w:t>along the following lines:</w:t>
      </w:r>
      <w:r w:rsidRPr="000041AF">
        <w:rPr>
          <w:rStyle w:val="FootnoteReference"/>
          <w:snapToGrid w:val="0"/>
        </w:rPr>
        <w:footnoteReference w:id="4"/>
      </w:r>
    </w:p>
    <w:p w14:paraId="5D0BF0AA" w14:textId="55000392" w:rsidR="00555AEE" w:rsidRPr="009504DE" w:rsidRDefault="00555AEE" w:rsidP="009504DE">
      <w:pPr>
        <w:pStyle w:val="CBDNormalNumber"/>
        <w:keepNext/>
        <w:keepLines/>
        <w:numPr>
          <w:ilvl w:val="0"/>
          <w:numId w:val="0"/>
        </w:numPr>
        <w:ind w:left="567" w:firstLine="567"/>
        <w:rPr>
          <w:rFonts w:asciiTheme="majorBidi" w:eastAsiaTheme="minorHAnsi" w:hAnsiTheme="majorBidi" w:cstheme="majorBidi"/>
          <w:i/>
          <w:iCs/>
        </w:rPr>
      </w:pPr>
      <w:r w:rsidRPr="009504DE">
        <w:rPr>
          <w:rFonts w:asciiTheme="majorBidi" w:eastAsiaTheme="minorHAnsi" w:hAnsiTheme="majorBidi" w:cstheme="majorBidi"/>
          <w:i/>
          <w:iCs/>
        </w:rPr>
        <w:t>The Conference of the Parties</w:t>
      </w:r>
      <w:r w:rsidRPr="009504DE">
        <w:rPr>
          <w:rFonts w:asciiTheme="majorBidi" w:eastAsiaTheme="minorHAnsi" w:hAnsiTheme="majorBidi" w:cstheme="majorBidi"/>
        </w:rPr>
        <w:t>,</w:t>
      </w:r>
    </w:p>
    <w:p w14:paraId="2E1C8DB7" w14:textId="3AB082F2" w:rsidR="00555AEE" w:rsidRPr="000041AF" w:rsidRDefault="00555AEE" w:rsidP="009504DE">
      <w:pPr>
        <w:pStyle w:val="CBDNormalNumber"/>
        <w:numPr>
          <w:ilvl w:val="0"/>
          <w:numId w:val="0"/>
        </w:numPr>
        <w:ind w:left="567" w:firstLine="567"/>
        <w:rPr>
          <w:rFonts w:asciiTheme="majorBidi" w:hAnsiTheme="majorBidi" w:cstheme="majorBidi"/>
        </w:rPr>
      </w:pPr>
      <w:r w:rsidRPr="000041AF">
        <w:rPr>
          <w:rFonts w:asciiTheme="majorBidi" w:hAnsiTheme="majorBidi" w:cstheme="majorBidi"/>
          <w:i/>
          <w:iCs/>
        </w:rPr>
        <w:t xml:space="preserve">Taking note </w:t>
      </w:r>
      <w:r w:rsidRPr="000041AF">
        <w:rPr>
          <w:rFonts w:asciiTheme="majorBidi" w:hAnsiTheme="majorBidi" w:cstheme="majorBidi"/>
        </w:rPr>
        <w:t xml:space="preserve">of the report of the Global Environment Facility </w:t>
      </w:r>
      <w:r w:rsidR="00172D01" w:rsidRPr="00172D01">
        <w:rPr>
          <w:rFonts w:asciiTheme="majorBidi" w:hAnsiTheme="majorBidi" w:cstheme="majorBidi"/>
        </w:rPr>
        <w:t xml:space="preserve">for the sixteenth meeting </w:t>
      </w:r>
      <w:r w:rsidR="00172D01">
        <w:rPr>
          <w:rFonts w:asciiTheme="majorBidi" w:hAnsiTheme="majorBidi" w:cstheme="majorBidi"/>
        </w:rPr>
        <w:t xml:space="preserve">of </w:t>
      </w:r>
      <w:r w:rsidRPr="000041AF">
        <w:rPr>
          <w:rFonts w:asciiTheme="majorBidi" w:hAnsiTheme="majorBidi" w:cstheme="majorBidi"/>
        </w:rPr>
        <w:t>the Conference of the Parties</w:t>
      </w:r>
      <w:r w:rsidR="00AB097E">
        <w:rPr>
          <w:rStyle w:val="FootnoteReference"/>
          <w:rFonts w:asciiTheme="majorBidi" w:hAnsiTheme="majorBidi" w:cstheme="majorBidi"/>
        </w:rPr>
        <w:footnoteReference w:id="5"/>
      </w:r>
      <w:r w:rsidRPr="000041AF">
        <w:rPr>
          <w:rFonts w:asciiTheme="majorBidi" w:hAnsiTheme="majorBidi" w:cstheme="majorBidi"/>
        </w:rPr>
        <w:t xml:space="preserve"> and the report </w:t>
      </w:r>
      <w:r w:rsidR="002E62C2">
        <w:rPr>
          <w:rFonts w:asciiTheme="majorBidi" w:hAnsiTheme="majorBidi" w:cstheme="majorBidi"/>
        </w:rPr>
        <w:t>on</w:t>
      </w:r>
      <w:r w:rsidR="002E62C2" w:rsidRPr="000041AF">
        <w:rPr>
          <w:rFonts w:asciiTheme="majorBidi" w:hAnsiTheme="majorBidi" w:cstheme="majorBidi"/>
        </w:rPr>
        <w:t xml:space="preserve"> </w:t>
      </w:r>
      <w:r w:rsidRPr="007F2435">
        <w:rPr>
          <w:rFonts w:asciiTheme="majorBidi" w:hAnsiTheme="majorBidi" w:cstheme="majorBidi"/>
        </w:rPr>
        <w:t xml:space="preserve">the </w:t>
      </w:r>
      <w:r w:rsidR="00D865E9" w:rsidRPr="009504DE">
        <w:rPr>
          <w:rFonts w:asciiTheme="majorBidi" w:hAnsiTheme="majorBidi" w:cstheme="majorBidi"/>
        </w:rPr>
        <w:t>s</w:t>
      </w:r>
      <w:r w:rsidRPr="007F2435">
        <w:rPr>
          <w:rFonts w:asciiTheme="majorBidi" w:hAnsiTheme="majorBidi" w:cstheme="majorBidi"/>
        </w:rPr>
        <w:t xml:space="preserve">ixth </w:t>
      </w:r>
      <w:r w:rsidR="00D865E9" w:rsidRPr="009504DE">
        <w:rPr>
          <w:rFonts w:asciiTheme="majorBidi" w:hAnsiTheme="majorBidi" w:cstheme="majorBidi"/>
        </w:rPr>
        <w:t>r</w:t>
      </w:r>
      <w:r w:rsidRPr="007F2435">
        <w:rPr>
          <w:rFonts w:asciiTheme="majorBidi" w:hAnsiTheme="majorBidi" w:cstheme="majorBidi"/>
        </w:rPr>
        <w:t xml:space="preserve">eview of the </w:t>
      </w:r>
      <w:r w:rsidR="00D865E9" w:rsidRPr="009504DE">
        <w:rPr>
          <w:rFonts w:asciiTheme="majorBidi" w:hAnsiTheme="majorBidi" w:cstheme="majorBidi"/>
        </w:rPr>
        <w:t>e</w:t>
      </w:r>
      <w:r w:rsidRPr="007F2435">
        <w:rPr>
          <w:rFonts w:asciiTheme="majorBidi" w:hAnsiTheme="majorBidi" w:cstheme="majorBidi"/>
        </w:rPr>
        <w:t xml:space="preserve">ffectiveness of the </w:t>
      </w:r>
      <w:r w:rsidR="00D865E9" w:rsidRPr="009504DE">
        <w:rPr>
          <w:rFonts w:asciiTheme="majorBidi" w:hAnsiTheme="majorBidi" w:cstheme="majorBidi"/>
        </w:rPr>
        <w:t>f</w:t>
      </w:r>
      <w:r w:rsidRPr="007F2435">
        <w:rPr>
          <w:rFonts w:asciiTheme="majorBidi" w:hAnsiTheme="majorBidi" w:cstheme="majorBidi"/>
        </w:rPr>
        <w:t xml:space="preserve">inancial </w:t>
      </w:r>
      <w:r w:rsidR="00D865E9" w:rsidRPr="009504DE">
        <w:rPr>
          <w:rFonts w:asciiTheme="majorBidi" w:hAnsiTheme="majorBidi" w:cstheme="majorBidi"/>
        </w:rPr>
        <w:t>m</w:t>
      </w:r>
      <w:r w:rsidRPr="007F2435">
        <w:rPr>
          <w:rFonts w:asciiTheme="majorBidi" w:hAnsiTheme="majorBidi" w:cstheme="majorBidi"/>
        </w:rPr>
        <w:t xml:space="preserve">echanism </w:t>
      </w:r>
      <w:r w:rsidR="00D865E9" w:rsidRPr="009504DE">
        <w:rPr>
          <w:rFonts w:asciiTheme="majorBidi" w:hAnsiTheme="majorBidi" w:cstheme="majorBidi"/>
        </w:rPr>
        <w:t>for</w:t>
      </w:r>
      <w:r w:rsidR="00D865E9" w:rsidRPr="007F2435">
        <w:rPr>
          <w:rFonts w:asciiTheme="majorBidi" w:hAnsiTheme="majorBidi" w:cstheme="majorBidi"/>
        </w:rPr>
        <w:t xml:space="preserve"> </w:t>
      </w:r>
      <w:r w:rsidRPr="007F2435">
        <w:rPr>
          <w:rFonts w:asciiTheme="majorBidi" w:hAnsiTheme="majorBidi" w:cstheme="majorBidi"/>
        </w:rPr>
        <w:t>the Convention on Biological Diversity</w:t>
      </w:r>
      <w:r w:rsidR="002352D9">
        <w:rPr>
          <w:rStyle w:val="FootnoteReference"/>
          <w:rFonts w:asciiTheme="majorBidi" w:eastAsiaTheme="minorHAnsi" w:hAnsiTheme="majorBidi" w:cstheme="majorBidi"/>
        </w:rPr>
        <w:footnoteReference w:id="6"/>
      </w:r>
      <w:r w:rsidRPr="007F2435">
        <w:rPr>
          <w:rFonts w:asciiTheme="majorBidi" w:hAnsiTheme="majorBidi" w:cstheme="majorBidi"/>
        </w:rPr>
        <w:t xml:space="preserve"> and its Protocols,</w:t>
      </w:r>
      <w:r w:rsidR="00F35230" w:rsidRPr="007F2435">
        <w:rPr>
          <w:rStyle w:val="FootnoteReference"/>
          <w:rFonts w:asciiTheme="majorBidi" w:hAnsiTheme="majorBidi" w:cstheme="majorBidi"/>
        </w:rPr>
        <w:footnoteReference w:id="7"/>
      </w:r>
    </w:p>
    <w:p w14:paraId="187564CC" w14:textId="7F0BE781" w:rsidR="00555AEE" w:rsidRPr="009504DE" w:rsidRDefault="00555AEE" w:rsidP="009504DE">
      <w:pPr>
        <w:pStyle w:val="CBDNormalNumber"/>
        <w:numPr>
          <w:ilvl w:val="0"/>
          <w:numId w:val="0"/>
        </w:numPr>
        <w:ind w:left="567" w:firstLine="567"/>
        <w:rPr>
          <w:rFonts w:asciiTheme="majorBidi" w:eastAsiaTheme="minorHAnsi" w:hAnsiTheme="majorBidi" w:cstheme="majorBidi"/>
        </w:rPr>
      </w:pPr>
      <w:r w:rsidRPr="009504DE">
        <w:rPr>
          <w:rFonts w:asciiTheme="majorBidi" w:eastAsiaTheme="minorHAnsi" w:hAnsiTheme="majorBidi" w:cstheme="majorBidi"/>
          <w:i/>
          <w:iCs/>
        </w:rPr>
        <w:t>Recalling</w:t>
      </w:r>
      <w:r w:rsidRPr="009504DE">
        <w:rPr>
          <w:rFonts w:asciiTheme="majorBidi" w:eastAsiaTheme="minorHAnsi" w:hAnsiTheme="majorBidi" w:cstheme="majorBidi"/>
        </w:rPr>
        <w:t xml:space="preserve"> that </w:t>
      </w:r>
      <w:r w:rsidR="007E7576">
        <w:rPr>
          <w:rFonts w:asciiTheme="majorBidi" w:eastAsiaTheme="minorHAnsi" w:hAnsiTheme="majorBidi" w:cstheme="majorBidi"/>
        </w:rPr>
        <w:t xml:space="preserve">paragraph 1 of </w:t>
      </w:r>
      <w:r w:rsidRPr="009504DE">
        <w:rPr>
          <w:rFonts w:asciiTheme="majorBidi" w:eastAsiaTheme="minorHAnsi" w:hAnsiTheme="majorBidi" w:cstheme="majorBidi"/>
        </w:rPr>
        <w:t xml:space="preserve">Article 21 </w:t>
      </w:r>
      <w:r w:rsidR="007E7576">
        <w:rPr>
          <w:rFonts w:asciiTheme="majorBidi" w:eastAsiaTheme="minorHAnsi" w:hAnsiTheme="majorBidi" w:cstheme="majorBidi"/>
        </w:rPr>
        <w:t xml:space="preserve">of the Convention </w:t>
      </w:r>
      <w:r w:rsidRPr="009504DE">
        <w:rPr>
          <w:rFonts w:asciiTheme="majorBidi" w:eastAsiaTheme="minorHAnsi" w:hAnsiTheme="majorBidi" w:cstheme="majorBidi"/>
        </w:rPr>
        <w:t xml:space="preserve">provides that the financial mechanism </w:t>
      </w:r>
      <w:r w:rsidR="00B7760F">
        <w:rPr>
          <w:rFonts w:asciiTheme="majorBidi" w:eastAsiaTheme="minorHAnsi" w:hAnsiTheme="majorBidi" w:cstheme="majorBidi"/>
        </w:rPr>
        <w:t xml:space="preserve">is to </w:t>
      </w:r>
      <w:r w:rsidRPr="009504DE">
        <w:rPr>
          <w:rFonts w:asciiTheme="majorBidi" w:eastAsiaTheme="minorHAnsi" w:hAnsiTheme="majorBidi" w:cstheme="majorBidi"/>
        </w:rPr>
        <w:t xml:space="preserve">operate </w:t>
      </w:r>
      <w:r w:rsidR="00324FB0">
        <w:rPr>
          <w:rFonts w:asciiTheme="majorBidi" w:eastAsiaTheme="minorHAnsi" w:hAnsiTheme="majorBidi" w:cstheme="majorBidi"/>
        </w:rPr>
        <w:t>with</w:t>
      </w:r>
      <w:r w:rsidRPr="009504DE">
        <w:rPr>
          <w:rFonts w:asciiTheme="majorBidi" w:eastAsiaTheme="minorHAnsi" w:hAnsiTheme="majorBidi" w:cstheme="majorBidi"/>
        </w:rPr>
        <w:t xml:space="preserve">in a democratic and transparent manner </w:t>
      </w:r>
      <w:r w:rsidR="00324FB0">
        <w:rPr>
          <w:rFonts w:asciiTheme="majorBidi" w:eastAsiaTheme="minorHAnsi" w:hAnsiTheme="majorBidi" w:cstheme="majorBidi"/>
        </w:rPr>
        <w:t>of governance</w:t>
      </w:r>
      <w:r w:rsidRPr="009504DE">
        <w:rPr>
          <w:rFonts w:asciiTheme="majorBidi" w:eastAsiaTheme="minorHAnsi" w:hAnsiTheme="majorBidi" w:cstheme="majorBidi"/>
        </w:rPr>
        <w:t>,</w:t>
      </w:r>
    </w:p>
    <w:p w14:paraId="6AA8AC3D" w14:textId="472748B3" w:rsidR="00555AEE" w:rsidRPr="009504DE" w:rsidRDefault="00555AEE" w:rsidP="009504DE">
      <w:pPr>
        <w:pStyle w:val="CBDNormalNumber"/>
        <w:numPr>
          <w:ilvl w:val="0"/>
          <w:numId w:val="0"/>
        </w:numPr>
        <w:ind w:left="567" w:firstLine="567"/>
        <w:rPr>
          <w:rFonts w:asciiTheme="majorBidi" w:eastAsiaTheme="minorHAnsi" w:hAnsiTheme="majorBidi" w:cstheme="majorBidi"/>
        </w:rPr>
      </w:pPr>
      <w:r w:rsidRPr="00AD74CB">
        <w:rPr>
          <w:rFonts w:asciiTheme="majorBidi" w:eastAsiaTheme="minorHAnsi" w:hAnsiTheme="majorBidi" w:cstheme="majorBidi"/>
          <w:i/>
          <w:iCs/>
          <w:lang w:val="en-US"/>
        </w:rPr>
        <w:t>R</w:t>
      </w:r>
      <w:proofErr w:type="spellStart"/>
      <w:r w:rsidRPr="009504DE">
        <w:rPr>
          <w:rFonts w:asciiTheme="majorBidi" w:eastAsiaTheme="minorHAnsi" w:hAnsiTheme="majorBidi" w:cstheme="majorBidi"/>
          <w:i/>
          <w:iCs/>
        </w:rPr>
        <w:t>ecalling</w:t>
      </w:r>
      <w:proofErr w:type="spellEnd"/>
      <w:r w:rsidRPr="009504DE">
        <w:rPr>
          <w:rFonts w:asciiTheme="majorBidi" w:eastAsiaTheme="minorHAnsi" w:hAnsiTheme="majorBidi" w:cstheme="majorBidi"/>
        </w:rPr>
        <w:t xml:space="preserve"> </w:t>
      </w:r>
      <w:r w:rsidR="00B42A92" w:rsidRPr="009504DE">
        <w:rPr>
          <w:rFonts w:asciiTheme="majorBidi" w:eastAsiaTheme="minorHAnsi" w:hAnsiTheme="majorBidi" w:cstheme="majorBidi"/>
          <w:i/>
          <w:iCs/>
        </w:rPr>
        <w:t>a</w:t>
      </w:r>
      <w:r w:rsidR="00B42A92">
        <w:rPr>
          <w:rFonts w:asciiTheme="majorBidi" w:eastAsiaTheme="minorHAnsi" w:hAnsiTheme="majorBidi" w:cstheme="majorBidi"/>
          <w:i/>
          <w:iCs/>
        </w:rPr>
        <w:t>lso</w:t>
      </w:r>
      <w:r w:rsidR="00B42A92" w:rsidRPr="001626DE">
        <w:rPr>
          <w:rFonts w:asciiTheme="majorBidi" w:eastAsiaTheme="minorHAnsi" w:hAnsiTheme="majorBidi" w:cstheme="majorBidi"/>
          <w:i/>
          <w:iCs/>
        </w:rPr>
        <w:t xml:space="preserve"> </w:t>
      </w:r>
      <w:r w:rsidRPr="009504DE">
        <w:rPr>
          <w:rFonts w:asciiTheme="majorBidi" w:eastAsiaTheme="minorHAnsi" w:hAnsiTheme="majorBidi" w:cstheme="majorBidi"/>
        </w:rPr>
        <w:t xml:space="preserve">that </w:t>
      </w:r>
      <w:r w:rsidR="00AD74CB">
        <w:rPr>
          <w:rFonts w:asciiTheme="majorBidi" w:eastAsiaTheme="minorHAnsi" w:hAnsiTheme="majorBidi" w:cstheme="majorBidi"/>
        </w:rPr>
        <w:t xml:space="preserve">paragraph 3 of </w:t>
      </w:r>
      <w:r w:rsidRPr="009504DE">
        <w:rPr>
          <w:rFonts w:asciiTheme="majorBidi" w:eastAsiaTheme="minorHAnsi" w:hAnsiTheme="majorBidi" w:cstheme="majorBidi"/>
        </w:rPr>
        <w:t xml:space="preserve">Article 20 </w:t>
      </w:r>
      <w:r w:rsidR="00A5520F">
        <w:rPr>
          <w:rFonts w:asciiTheme="majorBidi" w:eastAsiaTheme="minorHAnsi" w:hAnsiTheme="majorBidi" w:cstheme="majorBidi"/>
        </w:rPr>
        <w:t xml:space="preserve">of the Convention </w:t>
      </w:r>
      <w:r w:rsidRPr="009504DE">
        <w:rPr>
          <w:rFonts w:asciiTheme="majorBidi" w:eastAsiaTheme="minorHAnsi" w:hAnsiTheme="majorBidi" w:cstheme="majorBidi"/>
        </w:rPr>
        <w:t xml:space="preserve">provides that </w:t>
      </w:r>
      <w:r w:rsidR="00A30B16" w:rsidRPr="00A30B16">
        <w:rPr>
          <w:rFonts w:asciiTheme="majorBidi" w:eastAsiaTheme="minorHAnsi" w:hAnsiTheme="majorBidi" w:cstheme="majorBidi"/>
        </w:rPr>
        <w:t xml:space="preserve">developed country </w:t>
      </w:r>
      <w:r w:rsidRPr="009504DE">
        <w:rPr>
          <w:rFonts w:asciiTheme="majorBidi" w:eastAsiaTheme="minorHAnsi" w:hAnsiTheme="majorBidi" w:cstheme="majorBidi"/>
        </w:rPr>
        <w:t>Parties may provide financial resources related to the implementation of th</w:t>
      </w:r>
      <w:r w:rsidR="009620F2" w:rsidRPr="009504DE">
        <w:rPr>
          <w:rFonts w:asciiTheme="majorBidi" w:eastAsiaTheme="minorHAnsi" w:hAnsiTheme="majorBidi" w:cstheme="majorBidi"/>
        </w:rPr>
        <w:t>e</w:t>
      </w:r>
      <w:r w:rsidRPr="009504DE">
        <w:rPr>
          <w:rFonts w:asciiTheme="majorBidi" w:eastAsiaTheme="minorHAnsi" w:hAnsiTheme="majorBidi" w:cstheme="majorBidi"/>
        </w:rPr>
        <w:t xml:space="preserve"> Convention through </w:t>
      </w:r>
      <w:r w:rsidR="002B2786" w:rsidRPr="002B2786">
        <w:rPr>
          <w:rFonts w:asciiTheme="majorBidi" w:eastAsiaTheme="minorHAnsi" w:hAnsiTheme="majorBidi" w:cstheme="majorBidi"/>
        </w:rPr>
        <w:t xml:space="preserve">bilateral, regional and </w:t>
      </w:r>
      <w:r w:rsidRPr="009504DE">
        <w:rPr>
          <w:rFonts w:asciiTheme="majorBidi" w:eastAsiaTheme="minorHAnsi" w:hAnsiTheme="majorBidi" w:cstheme="majorBidi"/>
        </w:rPr>
        <w:t>other multilateral channels,</w:t>
      </w:r>
    </w:p>
    <w:p w14:paraId="63E4A0F6" w14:textId="2D3BCAFE" w:rsidR="00555AEE" w:rsidRPr="009504DE" w:rsidRDefault="00555AEE" w:rsidP="009504DE">
      <w:pPr>
        <w:pStyle w:val="CBDNormalNumber"/>
        <w:numPr>
          <w:ilvl w:val="0"/>
          <w:numId w:val="0"/>
        </w:numPr>
        <w:ind w:left="567" w:firstLine="567"/>
        <w:rPr>
          <w:rFonts w:asciiTheme="majorBidi" w:eastAsiaTheme="minorHAnsi" w:hAnsiTheme="majorBidi" w:cstheme="majorBidi"/>
        </w:rPr>
      </w:pPr>
      <w:r w:rsidRPr="009504DE">
        <w:rPr>
          <w:rFonts w:asciiTheme="majorBidi" w:eastAsiaTheme="minorHAnsi" w:hAnsiTheme="majorBidi" w:cstheme="majorBidi"/>
          <w:i/>
          <w:iCs/>
        </w:rPr>
        <w:t>Noting with appreciation</w:t>
      </w:r>
      <w:r w:rsidRPr="009504DE">
        <w:rPr>
          <w:rFonts w:asciiTheme="majorBidi" w:eastAsiaTheme="minorHAnsi" w:hAnsiTheme="majorBidi" w:cstheme="majorBidi"/>
        </w:rPr>
        <w:t xml:space="preserve"> the significant progress that the </w:t>
      </w:r>
      <w:r w:rsidRPr="000041AF">
        <w:rPr>
          <w:rFonts w:asciiTheme="majorBidi" w:hAnsiTheme="majorBidi" w:cstheme="majorBidi"/>
        </w:rPr>
        <w:t xml:space="preserve">Global Environment Facility </w:t>
      </w:r>
      <w:r w:rsidRPr="009504DE">
        <w:rPr>
          <w:rFonts w:asciiTheme="majorBidi" w:eastAsiaTheme="minorHAnsi" w:hAnsiTheme="majorBidi" w:cstheme="majorBidi"/>
        </w:rPr>
        <w:t xml:space="preserve">has made between </w:t>
      </w:r>
      <w:r w:rsidR="00DA5338">
        <w:rPr>
          <w:rFonts w:asciiTheme="majorBidi" w:eastAsiaTheme="minorHAnsi" w:hAnsiTheme="majorBidi" w:cstheme="majorBidi"/>
        </w:rPr>
        <w:t>the sixth and eighth replenishment</w:t>
      </w:r>
      <w:r w:rsidR="004C154D">
        <w:rPr>
          <w:rFonts w:asciiTheme="majorBidi" w:eastAsiaTheme="minorHAnsi" w:hAnsiTheme="majorBidi" w:cstheme="majorBidi"/>
        </w:rPr>
        <w:t>s</w:t>
      </w:r>
      <w:r w:rsidR="00DA5338">
        <w:rPr>
          <w:rFonts w:asciiTheme="majorBidi" w:eastAsiaTheme="minorHAnsi" w:hAnsiTheme="majorBidi" w:cstheme="majorBidi"/>
        </w:rPr>
        <w:t xml:space="preserve"> </w:t>
      </w:r>
      <w:r w:rsidR="008A05D6">
        <w:rPr>
          <w:rFonts w:asciiTheme="majorBidi" w:eastAsiaTheme="minorHAnsi" w:hAnsiTheme="majorBidi" w:cstheme="majorBidi"/>
        </w:rPr>
        <w:t xml:space="preserve">of </w:t>
      </w:r>
      <w:r w:rsidR="005633E5">
        <w:rPr>
          <w:rFonts w:asciiTheme="majorBidi" w:eastAsiaTheme="minorHAnsi" w:hAnsiTheme="majorBidi" w:cstheme="majorBidi"/>
        </w:rPr>
        <w:t>its</w:t>
      </w:r>
      <w:r w:rsidR="000D61C8">
        <w:rPr>
          <w:rFonts w:asciiTheme="majorBidi" w:eastAsiaTheme="minorHAnsi" w:hAnsiTheme="majorBidi" w:cstheme="majorBidi"/>
        </w:rPr>
        <w:t xml:space="preserve"> </w:t>
      </w:r>
      <w:r w:rsidR="00FA1F22">
        <w:rPr>
          <w:rFonts w:asciiTheme="majorBidi" w:eastAsiaTheme="minorHAnsi" w:hAnsiTheme="majorBidi" w:cstheme="majorBidi"/>
        </w:rPr>
        <w:t xml:space="preserve">Trust Fund </w:t>
      </w:r>
      <w:r w:rsidRPr="009504DE">
        <w:rPr>
          <w:rFonts w:asciiTheme="majorBidi" w:eastAsiaTheme="minorHAnsi" w:hAnsiTheme="majorBidi" w:cstheme="majorBidi"/>
        </w:rPr>
        <w:t xml:space="preserve">in </w:t>
      </w:r>
      <w:r w:rsidR="00887A61">
        <w:rPr>
          <w:rFonts w:asciiTheme="majorBidi" w:eastAsiaTheme="minorHAnsi" w:hAnsiTheme="majorBidi" w:cstheme="majorBidi"/>
        </w:rPr>
        <w:t>conforming</w:t>
      </w:r>
      <w:r w:rsidRPr="009504DE">
        <w:rPr>
          <w:rFonts w:asciiTheme="majorBidi" w:eastAsiaTheme="minorHAnsi" w:hAnsiTheme="majorBidi" w:cstheme="majorBidi"/>
        </w:rPr>
        <w:t xml:space="preserve"> with </w:t>
      </w:r>
      <w:r w:rsidR="001A3351">
        <w:rPr>
          <w:rFonts w:asciiTheme="majorBidi" w:eastAsiaTheme="minorHAnsi" w:hAnsiTheme="majorBidi" w:cstheme="majorBidi"/>
        </w:rPr>
        <w:t xml:space="preserve">the </w:t>
      </w:r>
      <w:r w:rsidRPr="009504DE">
        <w:rPr>
          <w:rFonts w:asciiTheme="majorBidi" w:eastAsiaTheme="minorHAnsi" w:hAnsiTheme="majorBidi" w:cstheme="majorBidi"/>
        </w:rPr>
        <w:t>guidance</w:t>
      </w:r>
      <w:r w:rsidR="001A3351" w:rsidRPr="00FA1F22">
        <w:rPr>
          <w:rFonts w:asciiTheme="majorBidi" w:eastAsiaTheme="minorHAnsi" w:hAnsiTheme="majorBidi" w:cstheme="majorBidi"/>
        </w:rPr>
        <w:t xml:space="preserve"> from the Conference</w:t>
      </w:r>
      <w:r w:rsidR="001A3351">
        <w:rPr>
          <w:rFonts w:asciiTheme="majorBidi" w:eastAsiaTheme="minorHAnsi" w:hAnsiTheme="majorBidi" w:cstheme="majorBidi"/>
        </w:rPr>
        <w:t xml:space="preserve"> of the Parties</w:t>
      </w:r>
      <w:r w:rsidRPr="009504DE">
        <w:rPr>
          <w:rFonts w:asciiTheme="majorBidi" w:eastAsiaTheme="minorHAnsi" w:hAnsiTheme="majorBidi" w:cstheme="majorBidi"/>
        </w:rPr>
        <w:t xml:space="preserve"> </w:t>
      </w:r>
      <w:proofErr w:type="gramStart"/>
      <w:r w:rsidR="0083330D">
        <w:rPr>
          <w:rFonts w:asciiTheme="majorBidi" w:eastAsiaTheme="minorHAnsi" w:hAnsiTheme="majorBidi" w:cstheme="majorBidi"/>
        </w:rPr>
        <w:t>with regard to</w:t>
      </w:r>
      <w:proofErr w:type="gramEnd"/>
      <w:r w:rsidR="00887A61">
        <w:rPr>
          <w:rFonts w:asciiTheme="majorBidi" w:eastAsiaTheme="minorHAnsi" w:hAnsiTheme="majorBidi" w:cstheme="majorBidi"/>
        </w:rPr>
        <w:t xml:space="preserve"> </w:t>
      </w:r>
      <w:r w:rsidRPr="009504DE">
        <w:rPr>
          <w:rFonts w:asciiTheme="majorBidi" w:eastAsiaTheme="minorHAnsi" w:hAnsiTheme="majorBidi" w:cstheme="majorBidi"/>
        </w:rPr>
        <w:t xml:space="preserve">its role in resource mobilization and in supporting the implementation of activities </w:t>
      </w:r>
      <w:r w:rsidR="0083330D">
        <w:rPr>
          <w:rFonts w:asciiTheme="majorBidi" w:eastAsiaTheme="minorHAnsi" w:hAnsiTheme="majorBidi" w:cstheme="majorBidi"/>
        </w:rPr>
        <w:t>for</w:t>
      </w:r>
      <w:r w:rsidR="0048080D">
        <w:rPr>
          <w:rFonts w:asciiTheme="majorBidi" w:eastAsiaTheme="minorHAnsi" w:hAnsiTheme="majorBidi" w:cstheme="majorBidi"/>
        </w:rPr>
        <w:t xml:space="preserve"> </w:t>
      </w:r>
      <w:r w:rsidRPr="009504DE">
        <w:rPr>
          <w:rFonts w:asciiTheme="majorBidi" w:eastAsiaTheme="minorHAnsi" w:hAnsiTheme="majorBidi" w:cstheme="majorBidi"/>
        </w:rPr>
        <w:t>achiev</w:t>
      </w:r>
      <w:r w:rsidR="0083330D">
        <w:rPr>
          <w:rFonts w:asciiTheme="majorBidi" w:eastAsiaTheme="minorHAnsi" w:hAnsiTheme="majorBidi" w:cstheme="majorBidi"/>
        </w:rPr>
        <w:t>ing</w:t>
      </w:r>
      <w:r w:rsidRPr="009504DE">
        <w:rPr>
          <w:rFonts w:asciiTheme="majorBidi" w:eastAsiaTheme="minorHAnsi" w:hAnsiTheme="majorBidi" w:cstheme="majorBidi"/>
        </w:rPr>
        <w:t xml:space="preserve"> the objectives of the </w:t>
      </w:r>
      <w:r w:rsidR="00A57949">
        <w:rPr>
          <w:rFonts w:asciiTheme="majorBidi" w:eastAsiaTheme="minorHAnsi" w:hAnsiTheme="majorBidi" w:cstheme="majorBidi"/>
        </w:rPr>
        <w:t>Convention</w:t>
      </w:r>
      <w:r w:rsidRPr="009504DE">
        <w:rPr>
          <w:rFonts w:asciiTheme="majorBidi" w:eastAsiaTheme="minorHAnsi" w:hAnsiTheme="majorBidi" w:cstheme="majorBidi"/>
        </w:rPr>
        <w:t>, including its policies and procedures,</w:t>
      </w:r>
    </w:p>
    <w:p w14:paraId="54FFE06C" w14:textId="66FB81C0" w:rsidR="00555AEE" w:rsidRPr="009504DE" w:rsidRDefault="004809F1" w:rsidP="009504DE">
      <w:pPr>
        <w:pStyle w:val="CBDNormalNumber"/>
        <w:numPr>
          <w:ilvl w:val="0"/>
          <w:numId w:val="0"/>
        </w:numPr>
        <w:ind w:left="567" w:firstLine="567"/>
        <w:rPr>
          <w:rFonts w:asciiTheme="majorBidi" w:eastAsiaTheme="minorHAnsi" w:hAnsiTheme="majorBidi" w:cstheme="majorBidi"/>
        </w:rPr>
      </w:pPr>
      <w:r>
        <w:rPr>
          <w:rFonts w:asciiTheme="majorBidi" w:eastAsiaTheme="minorHAnsi" w:hAnsiTheme="majorBidi" w:cstheme="majorBidi"/>
          <w:i/>
          <w:iCs/>
        </w:rPr>
        <w:t>N</w:t>
      </w:r>
      <w:r w:rsidR="00555AEE" w:rsidRPr="009504DE">
        <w:rPr>
          <w:rFonts w:asciiTheme="majorBidi" w:eastAsiaTheme="minorHAnsi" w:hAnsiTheme="majorBidi" w:cstheme="majorBidi"/>
          <w:i/>
          <w:iCs/>
        </w:rPr>
        <w:t>oting</w:t>
      </w:r>
      <w:r w:rsidR="00555AEE" w:rsidRPr="009504DE">
        <w:rPr>
          <w:rFonts w:asciiTheme="majorBidi" w:eastAsiaTheme="minorHAnsi" w:hAnsiTheme="majorBidi" w:cstheme="majorBidi"/>
        </w:rPr>
        <w:t xml:space="preserve"> that the effectiveness of the </w:t>
      </w:r>
      <w:r w:rsidR="00555AEE" w:rsidRPr="000041AF">
        <w:rPr>
          <w:rFonts w:asciiTheme="majorBidi" w:hAnsiTheme="majorBidi" w:cstheme="majorBidi"/>
        </w:rPr>
        <w:t xml:space="preserve">Global Environment Facility </w:t>
      </w:r>
      <w:r w:rsidR="00555AEE" w:rsidRPr="009504DE">
        <w:rPr>
          <w:rFonts w:asciiTheme="majorBidi" w:eastAsiaTheme="minorHAnsi" w:hAnsiTheme="majorBidi" w:cstheme="majorBidi"/>
        </w:rPr>
        <w:t>is limited</w:t>
      </w:r>
      <w:r w:rsidR="002E1F20">
        <w:rPr>
          <w:rFonts w:asciiTheme="majorBidi" w:eastAsiaTheme="minorHAnsi" w:hAnsiTheme="majorBidi" w:cstheme="majorBidi"/>
        </w:rPr>
        <w:t xml:space="preserve"> by</w:t>
      </w:r>
      <w:r w:rsidR="00555AEE" w:rsidRPr="009504DE">
        <w:rPr>
          <w:rFonts w:asciiTheme="majorBidi" w:eastAsiaTheme="minorHAnsi" w:hAnsiTheme="majorBidi" w:cstheme="majorBidi"/>
        </w:rPr>
        <w:t>, among other things</w:t>
      </w:r>
      <w:r w:rsidR="002E1F20">
        <w:rPr>
          <w:rFonts w:asciiTheme="majorBidi" w:eastAsiaTheme="minorHAnsi" w:hAnsiTheme="majorBidi" w:cstheme="majorBidi"/>
          <w:lang w:val="en-US"/>
        </w:rPr>
        <w:t>:</w:t>
      </w:r>
    </w:p>
    <w:p w14:paraId="77516E04" w14:textId="7490A4F9" w:rsidR="00555AEE" w:rsidRPr="009504DE" w:rsidRDefault="004A3A97" w:rsidP="009504DE">
      <w:pPr>
        <w:pStyle w:val="CBDNormalNumber"/>
        <w:numPr>
          <w:ilvl w:val="0"/>
          <w:numId w:val="0"/>
        </w:numPr>
        <w:ind w:left="560" w:firstLine="574"/>
        <w:rPr>
          <w:rFonts w:asciiTheme="majorBidi" w:eastAsiaTheme="minorHAnsi" w:hAnsiTheme="majorBidi" w:cstheme="majorBidi"/>
        </w:rPr>
      </w:pPr>
      <w:r>
        <w:rPr>
          <w:rFonts w:asciiTheme="majorBidi" w:eastAsiaTheme="minorHAnsi" w:hAnsiTheme="majorBidi" w:cstheme="majorBidi"/>
        </w:rPr>
        <w:t>(a)</w:t>
      </w:r>
      <w:r>
        <w:rPr>
          <w:rFonts w:asciiTheme="majorBidi" w:eastAsiaTheme="minorHAnsi" w:hAnsiTheme="majorBidi" w:cstheme="majorBidi"/>
        </w:rPr>
        <w:tab/>
      </w:r>
      <w:r w:rsidR="00671C1D">
        <w:rPr>
          <w:rFonts w:asciiTheme="majorBidi" w:eastAsiaTheme="minorHAnsi" w:hAnsiTheme="majorBidi" w:cstheme="majorBidi"/>
        </w:rPr>
        <w:t>T</w:t>
      </w:r>
      <w:r w:rsidR="00555AEE" w:rsidRPr="009504DE">
        <w:rPr>
          <w:rFonts w:asciiTheme="majorBidi" w:eastAsiaTheme="minorHAnsi" w:hAnsiTheme="majorBidi" w:cstheme="majorBidi"/>
        </w:rPr>
        <w:t>he limited availability of financial resources from donor countries;</w:t>
      </w:r>
    </w:p>
    <w:p w14:paraId="09F6870B" w14:textId="066B31D2" w:rsidR="00555AEE" w:rsidRPr="009504DE" w:rsidRDefault="004A3A97" w:rsidP="009504DE">
      <w:pPr>
        <w:pStyle w:val="CBDNormalNumber"/>
        <w:numPr>
          <w:ilvl w:val="0"/>
          <w:numId w:val="0"/>
        </w:numPr>
        <w:ind w:left="560" w:firstLine="574"/>
        <w:rPr>
          <w:rFonts w:asciiTheme="majorBidi" w:eastAsiaTheme="minorHAnsi" w:hAnsiTheme="majorBidi" w:cstheme="majorBidi"/>
        </w:rPr>
      </w:pPr>
      <w:r>
        <w:rPr>
          <w:rFonts w:asciiTheme="majorBidi" w:eastAsiaTheme="minorHAnsi" w:hAnsiTheme="majorBidi" w:cstheme="majorBidi"/>
        </w:rPr>
        <w:t>(b)</w:t>
      </w:r>
      <w:r>
        <w:rPr>
          <w:rFonts w:asciiTheme="majorBidi" w:eastAsiaTheme="minorHAnsi" w:hAnsiTheme="majorBidi" w:cstheme="majorBidi"/>
        </w:rPr>
        <w:tab/>
      </w:r>
      <w:r w:rsidR="00671C1D">
        <w:rPr>
          <w:rFonts w:asciiTheme="majorBidi" w:eastAsiaTheme="minorHAnsi" w:hAnsiTheme="majorBidi" w:cstheme="majorBidi"/>
        </w:rPr>
        <w:t>L</w:t>
      </w:r>
      <w:r w:rsidR="00555AEE" w:rsidRPr="009504DE">
        <w:rPr>
          <w:rFonts w:asciiTheme="majorBidi" w:eastAsiaTheme="minorHAnsi" w:hAnsiTheme="majorBidi" w:cstheme="majorBidi"/>
        </w:rPr>
        <w:t xml:space="preserve">imited strategic direction from the Conference of the Parties, including </w:t>
      </w:r>
      <w:r w:rsidR="00610F63">
        <w:rPr>
          <w:rFonts w:asciiTheme="majorBidi" w:eastAsiaTheme="minorHAnsi" w:hAnsiTheme="majorBidi" w:cstheme="majorBidi"/>
        </w:rPr>
        <w:t>a</w:t>
      </w:r>
      <w:r w:rsidR="00610F63" w:rsidRPr="009504DE">
        <w:rPr>
          <w:rFonts w:asciiTheme="majorBidi" w:eastAsiaTheme="minorHAnsi" w:hAnsiTheme="majorBidi" w:cstheme="majorBidi"/>
        </w:rPr>
        <w:t xml:space="preserve"> </w:t>
      </w:r>
      <w:r w:rsidR="00555AEE" w:rsidRPr="009504DE">
        <w:rPr>
          <w:rFonts w:asciiTheme="majorBidi" w:eastAsiaTheme="minorHAnsi" w:hAnsiTheme="majorBidi" w:cstheme="majorBidi"/>
        </w:rPr>
        <w:t>lack of prioritization of focus areas;</w:t>
      </w:r>
    </w:p>
    <w:p w14:paraId="51A76093" w14:textId="3FAD589B" w:rsidR="00555AEE" w:rsidRPr="009504DE" w:rsidRDefault="004A3A97" w:rsidP="009504DE">
      <w:pPr>
        <w:pStyle w:val="CBDNormalNumber"/>
        <w:numPr>
          <w:ilvl w:val="0"/>
          <w:numId w:val="0"/>
        </w:numPr>
        <w:ind w:left="560" w:firstLine="574"/>
        <w:rPr>
          <w:rFonts w:asciiTheme="majorBidi" w:eastAsiaTheme="minorHAnsi" w:hAnsiTheme="majorBidi" w:cstheme="majorBidi"/>
        </w:rPr>
      </w:pPr>
      <w:r>
        <w:rPr>
          <w:rFonts w:asciiTheme="majorBidi" w:eastAsiaTheme="minorHAnsi" w:hAnsiTheme="majorBidi" w:cstheme="majorBidi"/>
        </w:rPr>
        <w:t>(</w:t>
      </w:r>
      <w:r w:rsidR="00671C1D">
        <w:rPr>
          <w:rFonts w:asciiTheme="majorBidi" w:eastAsiaTheme="minorHAnsi" w:hAnsiTheme="majorBidi" w:cstheme="majorBidi"/>
        </w:rPr>
        <w:t>c)</w:t>
      </w:r>
      <w:r w:rsidR="00671C1D">
        <w:rPr>
          <w:rFonts w:asciiTheme="majorBidi" w:eastAsiaTheme="minorHAnsi" w:hAnsiTheme="majorBidi" w:cstheme="majorBidi"/>
        </w:rPr>
        <w:tab/>
        <w:t>L</w:t>
      </w:r>
      <w:r w:rsidR="00555AEE" w:rsidRPr="009504DE">
        <w:rPr>
          <w:rFonts w:asciiTheme="majorBidi" w:eastAsiaTheme="minorHAnsi" w:hAnsiTheme="majorBidi" w:cstheme="majorBidi"/>
        </w:rPr>
        <w:t xml:space="preserve">imited sense of ownership by recipient countries within the </w:t>
      </w:r>
      <w:r w:rsidR="00A57949" w:rsidRPr="000041AF">
        <w:rPr>
          <w:rFonts w:asciiTheme="majorBidi" w:hAnsiTheme="majorBidi" w:cstheme="majorBidi"/>
        </w:rPr>
        <w:t xml:space="preserve">Global Environment Facility </w:t>
      </w:r>
      <w:r w:rsidR="00555AEE" w:rsidRPr="009504DE">
        <w:rPr>
          <w:rFonts w:asciiTheme="majorBidi" w:eastAsiaTheme="minorHAnsi" w:hAnsiTheme="majorBidi" w:cstheme="majorBidi"/>
        </w:rPr>
        <w:t>system</w:t>
      </w:r>
      <w:r w:rsidR="002331FD">
        <w:rPr>
          <w:rFonts w:asciiTheme="majorBidi" w:eastAsiaTheme="minorHAnsi" w:hAnsiTheme="majorBidi" w:cstheme="majorBidi"/>
        </w:rPr>
        <w:t>;</w:t>
      </w:r>
    </w:p>
    <w:p w14:paraId="1D30CE5B" w14:textId="31F0ACF4" w:rsidR="00555AEE" w:rsidRPr="009504DE" w:rsidRDefault="00B42A92" w:rsidP="009504DE">
      <w:pPr>
        <w:pStyle w:val="CBDNormalNumber"/>
        <w:numPr>
          <w:ilvl w:val="0"/>
          <w:numId w:val="0"/>
        </w:numPr>
        <w:ind w:left="567" w:firstLine="567"/>
        <w:rPr>
          <w:rFonts w:asciiTheme="majorBidi" w:eastAsiaTheme="minorHAnsi" w:hAnsiTheme="majorBidi" w:cstheme="majorBidi"/>
        </w:rPr>
      </w:pPr>
      <w:r>
        <w:rPr>
          <w:rFonts w:asciiTheme="majorBidi" w:eastAsiaTheme="minorHAnsi" w:hAnsiTheme="majorBidi" w:cstheme="majorBidi"/>
          <w:i/>
          <w:iCs/>
        </w:rPr>
        <w:t>N</w:t>
      </w:r>
      <w:r w:rsidR="00555AEE" w:rsidRPr="009504DE">
        <w:rPr>
          <w:rFonts w:asciiTheme="majorBidi" w:eastAsiaTheme="minorHAnsi" w:hAnsiTheme="majorBidi" w:cstheme="majorBidi"/>
          <w:i/>
          <w:iCs/>
        </w:rPr>
        <w:t>oting</w:t>
      </w:r>
      <w:r w:rsidR="00555AEE" w:rsidRPr="009504DE">
        <w:rPr>
          <w:rFonts w:asciiTheme="majorBidi" w:eastAsiaTheme="minorHAnsi" w:hAnsiTheme="majorBidi" w:cstheme="majorBidi"/>
        </w:rPr>
        <w:t xml:space="preserve"> </w:t>
      </w:r>
      <w:r w:rsidRPr="009504DE">
        <w:rPr>
          <w:rFonts w:asciiTheme="majorBidi" w:eastAsiaTheme="minorHAnsi" w:hAnsiTheme="majorBidi" w:cstheme="majorBidi"/>
          <w:i/>
          <w:iCs/>
        </w:rPr>
        <w:t>a</w:t>
      </w:r>
      <w:r w:rsidRPr="00CB4D7B">
        <w:rPr>
          <w:rFonts w:asciiTheme="majorBidi" w:eastAsiaTheme="minorHAnsi" w:hAnsiTheme="majorBidi" w:cstheme="majorBidi"/>
          <w:i/>
          <w:iCs/>
        </w:rPr>
        <w:t xml:space="preserve">lso </w:t>
      </w:r>
      <w:r w:rsidR="00555AEE" w:rsidRPr="009504DE">
        <w:rPr>
          <w:rFonts w:asciiTheme="majorBidi" w:eastAsiaTheme="minorHAnsi" w:hAnsiTheme="majorBidi" w:cstheme="majorBidi"/>
        </w:rPr>
        <w:t xml:space="preserve">the limited implementation of projects in support of the Cartagena </w:t>
      </w:r>
      <w:r w:rsidR="009B32A5">
        <w:rPr>
          <w:rFonts w:asciiTheme="majorBidi" w:eastAsiaTheme="minorHAnsi" w:hAnsiTheme="majorBidi" w:cstheme="majorBidi"/>
        </w:rPr>
        <w:t xml:space="preserve">Protocol on </w:t>
      </w:r>
      <w:r w:rsidR="000B7D40">
        <w:rPr>
          <w:rFonts w:asciiTheme="majorBidi" w:eastAsiaTheme="minorHAnsi" w:hAnsiTheme="majorBidi" w:cstheme="majorBidi"/>
        </w:rPr>
        <w:t>Biosafety</w:t>
      </w:r>
      <w:r w:rsidR="000B7D40">
        <w:rPr>
          <w:rStyle w:val="FootnoteReference"/>
          <w:rFonts w:asciiTheme="majorBidi" w:eastAsiaTheme="minorHAnsi" w:hAnsiTheme="majorBidi" w:cstheme="majorBidi"/>
        </w:rPr>
        <w:footnoteReference w:id="8"/>
      </w:r>
      <w:r w:rsidR="000B7D40">
        <w:rPr>
          <w:rFonts w:asciiTheme="majorBidi" w:eastAsiaTheme="minorHAnsi" w:hAnsiTheme="majorBidi" w:cstheme="majorBidi"/>
        </w:rPr>
        <w:t xml:space="preserve"> </w:t>
      </w:r>
      <w:r w:rsidR="00555AEE" w:rsidRPr="009504DE">
        <w:rPr>
          <w:rFonts w:asciiTheme="majorBidi" w:eastAsiaTheme="minorHAnsi" w:hAnsiTheme="majorBidi" w:cstheme="majorBidi"/>
        </w:rPr>
        <w:t xml:space="preserve">and </w:t>
      </w:r>
      <w:r w:rsidR="00024058">
        <w:rPr>
          <w:rFonts w:asciiTheme="majorBidi" w:eastAsiaTheme="minorHAnsi" w:hAnsiTheme="majorBidi" w:cstheme="majorBidi"/>
        </w:rPr>
        <w:t xml:space="preserve">the </w:t>
      </w:r>
      <w:r w:rsidR="00024058" w:rsidRPr="00024058">
        <w:rPr>
          <w:rFonts w:asciiTheme="majorBidi" w:eastAsiaTheme="minorHAnsi" w:hAnsiTheme="majorBidi" w:cstheme="majorBidi"/>
        </w:rPr>
        <w:t>Nagoya Protocol on Access to Genetic Resources and the Fair and Equitable Sharing of Benefits Arising from Their Utilization</w:t>
      </w:r>
      <w:r w:rsidR="00555AEE" w:rsidRPr="009504DE">
        <w:rPr>
          <w:rFonts w:asciiTheme="majorBidi" w:eastAsiaTheme="minorHAnsi" w:hAnsiTheme="majorBidi" w:cstheme="majorBidi"/>
        </w:rPr>
        <w:t>,</w:t>
      </w:r>
      <w:r w:rsidR="0073447A">
        <w:rPr>
          <w:rStyle w:val="FootnoteReference"/>
          <w:rFonts w:asciiTheme="majorBidi" w:eastAsiaTheme="minorHAnsi" w:hAnsiTheme="majorBidi" w:cstheme="majorBidi"/>
        </w:rPr>
        <w:footnoteReference w:id="9"/>
      </w:r>
    </w:p>
    <w:p w14:paraId="7469428F" w14:textId="6D397129" w:rsidR="00555AEE" w:rsidRPr="009504DE" w:rsidRDefault="00555AEE" w:rsidP="009504DE">
      <w:pPr>
        <w:pStyle w:val="CBDNormalNumber"/>
        <w:numPr>
          <w:ilvl w:val="0"/>
          <w:numId w:val="0"/>
        </w:numPr>
        <w:ind w:left="567" w:firstLine="567"/>
        <w:rPr>
          <w:rFonts w:asciiTheme="majorBidi" w:eastAsiaTheme="minorHAnsi" w:hAnsiTheme="majorBidi" w:cstheme="majorBidi"/>
        </w:rPr>
      </w:pPr>
      <w:r w:rsidRPr="009504DE">
        <w:rPr>
          <w:rFonts w:asciiTheme="majorBidi" w:eastAsiaTheme="minorHAnsi" w:hAnsiTheme="majorBidi" w:cstheme="majorBidi"/>
          <w:i/>
          <w:iCs/>
        </w:rPr>
        <w:t>Highlighting</w:t>
      </w:r>
      <w:r w:rsidRPr="009504DE">
        <w:rPr>
          <w:rFonts w:asciiTheme="majorBidi" w:eastAsiaTheme="minorHAnsi" w:hAnsiTheme="majorBidi" w:cstheme="majorBidi"/>
        </w:rPr>
        <w:t xml:space="preserve"> the contribution of indigenous peoples and local communities</w:t>
      </w:r>
      <w:r w:rsidRPr="009504DE" w:rsidDel="00014FC2">
        <w:rPr>
          <w:rFonts w:asciiTheme="majorBidi" w:eastAsiaTheme="minorHAnsi" w:hAnsiTheme="majorBidi" w:cstheme="majorBidi"/>
        </w:rPr>
        <w:t xml:space="preserve"> </w:t>
      </w:r>
      <w:r w:rsidRPr="009504DE">
        <w:rPr>
          <w:rFonts w:asciiTheme="majorBidi" w:eastAsiaTheme="minorHAnsi" w:hAnsiTheme="majorBidi" w:cstheme="majorBidi"/>
        </w:rPr>
        <w:t xml:space="preserve">to </w:t>
      </w:r>
      <w:r w:rsidR="007E6A9D">
        <w:rPr>
          <w:rFonts w:asciiTheme="majorBidi" w:eastAsiaTheme="minorHAnsi" w:hAnsiTheme="majorBidi" w:cstheme="majorBidi"/>
        </w:rPr>
        <w:t xml:space="preserve">the </w:t>
      </w:r>
      <w:r w:rsidRPr="009504DE">
        <w:rPr>
          <w:rFonts w:asciiTheme="majorBidi" w:eastAsiaTheme="minorHAnsi" w:hAnsiTheme="majorBidi" w:cstheme="majorBidi"/>
        </w:rPr>
        <w:t>implement</w:t>
      </w:r>
      <w:r w:rsidR="007E6A9D">
        <w:rPr>
          <w:rFonts w:asciiTheme="majorBidi" w:eastAsiaTheme="minorHAnsi" w:hAnsiTheme="majorBidi" w:cstheme="majorBidi"/>
        </w:rPr>
        <w:t>ation</w:t>
      </w:r>
      <w:r w:rsidRPr="009504DE">
        <w:rPr>
          <w:rFonts w:asciiTheme="majorBidi" w:eastAsiaTheme="minorHAnsi" w:hAnsiTheme="majorBidi" w:cstheme="majorBidi"/>
        </w:rPr>
        <w:t xml:space="preserve"> </w:t>
      </w:r>
      <w:r w:rsidR="007E6A9D">
        <w:rPr>
          <w:rFonts w:asciiTheme="majorBidi" w:eastAsiaTheme="minorHAnsi" w:hAnsiTheme="majorBidi" w:cstheme="majorBidi"/>
        </w:rPr>
        <w:t xml:space="preserve">of </w:t>
      </w:r>
      <w:r w:rsidRPr="009504DE">
        <w:rPr>
          <w:rFonts w:asciiTheme="majorBidi" w:eastAsiaTheme="minorHAnsi" w:hAnsiTheme="majorBidi" w:cstheme="majorBidi"/>
        </w:rPr>
        <w:t>the Convention</w:t>
      </w:r>
      <w:r w:rsidR="007E6A9D">
        <w:rPr>
          <w:rFonts w:asciiTheme="majorBidi" w:eastAsiaTheme="minorHAnsi" w:hAnsiTheme="majorBidi" w:cstheme="majorBidi"/>
        </w:rPr>
        <w:t>,</w:t>
      </w:r>
      <w:r w:rsidRPr="009504DE">
        <w:rPr>
          <w:rFonts w:asciiTheme="majorBidi" w:eastAsiaTheme="minorHAnsi" w:hAnsiTheme="majorBidi" w:cstheme="majorBidi"/>
        </w:rPr>
        <w:t xml:space="preserve"> and welcoming the support that the </w:t>
      </w:r>
      <w:r w:rsidRPr="000041AF">
        <w:rPr>
          <w:rFonts w:asciiTheme="majorBidi" w:hAnsiTheme="majorBidi" w:cstheme="majorBidi"/>
        </w:rPr>
        <w:t xml:space="preserve">Global Environment Facility </w:t>
      </w:r>
      <w:r w:rsidRPr="009504DE">
        <w:rPr>
          <w:rFonts w:asciiTheme="majorBidi" w:eastAsiaTheme="minorHAnsi" w:hAnsiTheme="majorBidi" w:cstheme="majorBidi"/>
        </w:rPr>
        <w:t xml:space="preserve">currently provides </w:t>
      </w:r>
      <w:r w:rsidR="00822ECF">
        <w:rPr>
          <w:rFonts w:asciiTheme="majorBidi" w:eastAsiaTheme="minorHAnsi" w:hAnsiTheme="majorBidi" w:cstheme="majorBidi"/>
        </w:rPr>
        <w:t>to</w:t>
      </w:r>
      <w:r w:rsidR="00B00A77">
        <w:rPr>
          <w:rFonts w:asciiTheme="majorBidi" w:eastAsiaTheme="minorHAnsi" w:hAnsiTheme="majorBidi" w:cstheme="majorBidi"/>
        </w:rPr>
        <w:t xml:space="preserve"> them</w:t>
      </w:r>
      <w:r w:rsidRPr="009504DE">
        <w:rPr>
          <w:rFonts w:asciiTheme="majorBidi" w:eastAsiaTheme="minorHAnsi" w:hAnsiTheme="majorBidi" w:cstheme="majorBidi"/>
        </w:rPr>
        <w:t>,</w:t>
      </w:r>
    </w:p>
    <w:p w14:paraId="052B6F6C" w14:textId="41910043" w:rsidR="00555AEE" w:rsidRPr="009504DE" w:rsidRDefault="00555AEE" w:rsidP="009504DE">
      <w:pPr>
        <w:pStyle w:val="CBDNormalNumber"/>
        <w:numPr>
          <w:ilvl w:val="0"/>
          <w:numId w:val="0"/>
        </w:numPr>
        <w:ind w:left="567" w:firstLine="567"/>
        <w:rPr>
          <w:rFonts w:asciiTheme="majorBidi" w:eastAsiaTheme="minorHAnsi" w:hAnsiTheme="majorBidi" w:cstheme="majorBidi"/>
        </w:rPr>
      </w:pPr>
      <w:r w:rsidRPr="009504DE">
        <w:rPr>
          <w:rFonts w:asciiTheme="majorBidi" w:eastAsiaTheme="minorHAnsi" w:hAnsiTheme="majorBidi" w:cstheme="majorBidi"/>
          <w:i/>
          <w:iCs/>
        </w:rPr>
        <w:t>Acknowledging</w:t>
      </w:r>
      <w:r w:rsidRPr="009504DE">
        <w:rPr>
          <w:rFonts w:asciiTheme="majorBidi" w:eastAsiaTheme="minorHAnsi" w:hAnsiTheme="majorBidi" w:cstheme="majorBidi"/>
        </w:rPr>
        <w:t xml:space="preserve"> the importance of making further efforts to enhance the guidance </w:t>
      </w:r>
      <w:r w:rsidR="001414CF">
        <w:rPr>
          <w:rFonts w:asciiTheme="majorBidi" w:eastAsiaTheme="minorHAnsi" w:hAnsiTheme="majorBidi" w:cstheme="majorBidi"/>
        </w:rPr>
        <w:t>for</w:t>
      </w:r>
      <w:r w:rsidR="001414CF" w:rsidRPr="009504DE">
        <w:rPr>
          <w:rFonts w:asciiTheme="majorBidi" w:eastAsiaTheme="minorHAnsi" w:hAnsiTheme="majorBidi" w:cstheme="majorBidi"/>
        </w:rPr>
        <w:t xml:space="preserve"> </w:t>
      </w:r>
      <w:r w:rsidR="00822ECF">
        <w:rPr>
          <w:rFonts w:asciiTheme="majorBidi" w:eastAsiaTheme="minorHAnsi" w:hAnsiTheme="majorBidi" w:cstheme="majorBidi"/>
        </w:rPr>
        <w:t xml:space="preserve">the </w:t>
      </w:r>
      <w:r w:rsidRPr="009504DE">
        <w:rPr>
          <w:rFonts w:asciiTheme="majorBidi" w:eastAsiaTheme="minorHAnsi" w:hAnsiTheme="majorBidi" w:cstheme="majorBidi"/>
        </w:rPr>
        <w:t xml:space="preserve">financial mechanism provided by the Conference of the Parties and </w:t>
      </w:r>
      <w:r w:rsidR="00E15C39">
        <w:rPr>
          <w:rFonts w:asciiTheme="majorBidi" w:eastAsiaTheme="minorHAnsi" w:hAnsiTheme="majorBidi" w:cstheme="majorBidi"/>
        </w:rPr>
        <w:t xml:space="preserve">the need </w:t>
      </w:r>
      <w:r w:rsidRPr="009504DE">
        <w:rPr>
          <w:rFonts w:asciiTheme="majorBidi" w:eastAsiaTheme="minorHAnsi" w:hAnsiTheme="majorBidi" w:cstheme="majorBidi"/>
        </w:rPr>
        <w:t xml:space="preserve">to better guide the </w:t>
      </w:r>
      <w:r w:rsidRPr="000041AF">
        <w:rPr>
          <w:rFonts w:asciiTheme="majorBidi" w:hAnsiTheme="majorBidi" w:cstheme="majorBidi"/>
        </w:rPr>
        <w:t>Global Environment Facility</w:t>
      </w:r>
      <w:r w:rsidRPr="009504DE">
        <w:rPr>
          <w:rFonts w:asciiTheme="majorBidi" w:eastAsiaTheme="minorHAnsi" w:hAnsiTheme="majorBidi" w:cstheme="majorBidi"/>
        </w:rPr>
        <w:t xml:space="preserve">, </w:t>
      </w:r>
    </w:p>
    <w:p w14:paraId="6E5E454B" w14:textId="27C171C9" w:rsidR="00555AEE" w:rsidRPr="009504DE" w:rsidRDefault="00555AEE" w:rsidP="009504DE">
      <w:pPr>
        <w:pStyle w:val="CBDNormalNumber"/>
        <w:numPr>
          <w:ilvl w:val="0"/>
          <w:numId w:val="0"/>
        </w:numPr>
        <w:ind w:left="567" w:firstLine="567"/>
        <w:rPr>
          <w:rFonts w:asciiTheme="majorBidi" w:eastAsiaTheme="minorHAnsi" w:hAnsiTheme="majorBidi" w:cstheme="majorBidi"/>
        </w:rPr>
      </w:pPr>
      <w:r w:rsidRPr="009504DE">
        <w:rPr>
          <w:rFonts w:asciiTheme="majorBidi" w:eastAsiaTheme="minorHAnsi" w:hAnsiTheme="majorBidi" w:cstheme="majorBidi"/>
          <w:i/>
          <w:iCs/>
        </w:rPr>
        <w:t>Recognizing</w:t>
      </w:r>
      <w:r w:rsidRPr="009504DE">
        <w:rPr>
          <w:rFonts w:asciiTheme="majorBidi" w:eastAsiaTheme="minorHAnsi" w:hAnsiTheme="majorBidi" w:cstheme="majorBidi"/>
        </w:rPr>
        <w:t xml:space="preserve"> that the resources of the financial mechanism are provided in a relatively predictable manner through the </w:t>
      </w:r>
      <w:r w:rsidR="008716EE" w:rsidRPr="00AA1BF6">
        <w:rPr>
          <w:rFonts w:asciiTheme="majorBidi" w:eastAsiaTheme="minorHAnsi" w:hAnsiTheme="majorBidi" w:cstheme="majorBidi"/>
        </w:rPr>
        <w:t xml:space="preserve">Global Environment </w:t>
      </w:r>
      <w:r w:rsidR="008716EE">
        <w:rPr>
          <w:rFonts w:asciiTheme="majorBidi" w:eastAsiaTheme="minorHAnsi" w:hAnsiTheme="majorBidi" w:cstheme="majorBidi"/>
        </w:rPr>
        <w:t xml:space="preserve">Facility </w:t>
      </w:r>
      <w:r w:rsidRPr="009504DE">
        <w:rPr>
          <w:rFonts w:asciiTheme="majorBidi" w:eastAsiaTheme="minorHAnsi" w:hAnsiTheme="majorBidi" w:cstheme="majorBidi"/>
        </w:rPr>
        <w:t xml:space="preserve">Trust Fund </w:t>
      </w:r>
      <w:r w:rsidR="008C1777">
        <w:rPr>
          <w:rFonts w:asciiTheme="majorBidi" w:eastAsiaTheme="minorHAnsi" w:hAnsiTheme="majorBidi" w:cstheme="majorBidi"/>
        </w:rPr>
        <w:t xml:space="preserve">as a result of </w:t>
      </w:r>
      <w:r w:rsidRPr="009504DE">
        <w:rPr>
          <w:rFonts w:asciiTheme="majorBidi" w:eastAsiaTheme="minorHAnsi" w:hAnsiTheme="majorBidi" w:cstheme="majorBidi"/>
        </w:rPr>
        <w:t xml:space="preserve">the </w:t>
      </w:r>
      <w:r w:rsidRPr="009504DE">
        <w:rPr>
          <w:rFonts w:asciiTheme="majorBidi" w:eastAsiaTheme="minorHAnsi" w:hAnsiTheme="majorBidi" w:cstheme="majorBidi"/>
        </w:rPr>
        <w:lastRenderedPageBreak/>
        <w:t xml:space="preserve">implementation of the </w:t>
      </w:r>
      <w:r w:rsidR="00481DD3" w:rsidRPr="00481DD3">
        <w:rPr>
          <w:rFonts w:asciiTheme="majorBidi" w:eastAsiaTheme="minorHAnsi" w:hAnsiTheme="majorBidi" w:cstheme="majorBidi"/>
        </w:rPr>
        <w:t xml:space="preserve">System </w:t>
      </w:r>
      <w:r w:rsidR="00481DD3">
        <w:rPr>
          <w:rFonts w:asciiTheme="majorBidi" w:eastAsiaTheme="minorHAnsi" w:hAnsiTheme="majorBidi" w:cstheme="majorBidi"/>
        </w:rPr>
        <w:t>f</w:t>
      </w:r>
      <w:r w:rsidR="00481DD3" w:rsidRPr="00481DD3">
        <w:rPr>
          <w:rFonts w:asciiTheme="majorBidi" w:eastAsiaTheme="minorHAnsi" w:hAnsiTheme="majorBidi" w:cstheme="majorBidi"/>
        </w:rPr>
        <w:t xml:space="preserve">or Transparent Allocation </w:t>
      </w:r>
      <w:r w:rsidR="00481DD3">
        <w:rPr>
          <w:rFonts w:asciiTheme="majorBidi" w:eastAsiaTheme="minorHAnsi" w:hAnsiTheme="majorBidi" w:cstheme="majorBidi"/>
        </w:rPr>
        <w:t>o</w:t>
      </w:r>
      <w:r w:rsidR="00481DD3" w:rsidRPr="00481DD3">
        <w:rPr>
          <w:rFonts w:asciiTheme="majorBidi" w:eastAsiaTheme="minorHAnsi" w:hAnsiTheme="majorBidi" w:cstheme="majorBidi"/>
        </w:rPr>
        <w:t>f Resources</w:t>
      </w:r>
      <w:r w:rsidR="00A43B68">
        <w:rPr>
          <w:rFonts w:asciiTheme="majorBidi" w:eastAsiaTheme="minorHAnsi" w:hAnsiTheme="majorBidi" w:cstheme="majorBidi"/>
        </w:rPr>
        <w:t>,</w:t>
      </w:r>
      <w:r w:rsidRPr="009504DE">
        <w:rPr>
          <w:rFonts w:asciiTheme="majorBidi" w:eastAsiaTheme="minorHAnsi" w:hAnsiTheme="majorBidi" w:cstheme="majorBidi"/>
        </w:rPr>
        <w:t xml:space="preserve"> that improvements have been made in terms of </w:t>
      </w:r>
      <w:r w:rsidR="00AB0E4C">
        <w:rPr>
          <w:rFonts w:asciiTheme="majorBidi" w:eastAsiaTheme="minorHAnsi" w:hAnsiTheme="majorBidi" w:cstheme="majorBidi"/>
        </w:rPr>
        <w:t xml:space="preserve">the </w:t>
      </w:r>
      <w:r w:rsidRPr="009504DE">
        <w:rPr>
          <w:rFonts w:asciiTheme="majorBidi" w:eastAsiaTheme="minorHAnsi" w:hAnsiTheme="majorBidi" w:cstheme="majorBidi"/>
        </w:rPr>
        <w:t xml:space="preserve">timely disbursements of funds to eligible countries and </w:t>
      </w:r>
      <w:r w:rsidR="00A43B68">
        <w:rPr>
          <w:rFonts w:asciiTheme="majorBidi" w:eastAsiaTheme="minorHAnsi" w:hAnsiTheme="majorBidi" w:cstheme="majorBidi"/>
        </w:rPr>
        <w:t xml:space="preserve">that </w:t>
      </w:r>
      <w:r w:rsidRPr="009504DE">
        <w:rPr>
          <w:rFonts w:asciiTheme="majorBidi" w:eastAsiaTheme="minorHAnsi" w:hAnsiTheme="majorBidi" w:cstheme="majorBidi"/>
        </w:rPr>
        <w:t xml:space="preserve">the streamlining of the </w:t>
      </w:r>
      <w:r w:rsidRPr="000041AF">
        <w:rPr>
          <w:rFonts w:asciiTheme="majorBidi" w:hAnsiTheme="majorBidi" w:cstheme="majorBidi"/>
        </w:rPr>
        <w:t xml:space="preserve">Global Environment Facility </w:t>
      </w:r>
      <w:r w:rsidRPr="009504DE">
        <w:rPr>
          <w:rFonts w:asciiTheme="majorBidi" w:eastAsiaTheme="minorHAnsi" w:hAnsiTheme="majorBidi" w:cstheme="majorBidi"/>
        </w:rPr>
        <w:t xml:space="preserve">project cycle </w:t>
      </w:r>
      <w:r w:rsidR="00247373">
        <w:rPr>
          <w:rFonts w:asciiTheme="majorBidi" w:eastAsiaTheme="minorHAnsi" w:hAnsiTheme="majorBidi" w:cstheme="majorBidi"/>
        </w:rPr>
        <w:t>is also</w:t>
      </w:r>
      <w:r w:rsidR="00247373" w:rsidRPr="009504DE">
        <w:rPr>
          <w:rFonts w:asciiTheme="majorBidi" w:eastAsiaTheme="minorHAnsi" w:hAnsiTheme="majorBidi" w:cstheme="majorBidi"/>
        </w:rPr>
        <w:t xml:space="preserve"> </w:t>
      </w:r>
      <w:r w:rsidRPr="009504DE">
        <w:rPr>
          <w:rFonts w:asciiTheme="majorBidi" w:eastAsiaTheme="minorHAnsi" w:hAnsiTheme="majorBidi" w:cstheme="majorBidi"/>
        </w:rPr>
        <w:t xml:space="preserve">likely </w:t>
      </w:r>
      <w:r w:rsidR="00247373">
        <w:rPr>
          <w:rFonts w:asciiTheme="majorBidi" w:eastAsiaTheme="minorHAnsi" w:hAnsiTheme="majorBidi" w:cstheme="majorBidi"/>
        </w:rPr>
        <w:t xml:space="preserve">to </w:t>
      </w:r>
      <w:r w:rsidRPr="009504DE">
        <w:rPr>
          <w:rFonts w:asciiTheme="majorBidi" w:eastAsiaTheme="minorHAnsi" w:hAnsiTheme="majorBidi" w:cstheme="majorBidi"/>
        </w:rPr>
        <w:t>have a positive impact on the timely disbursements of funds</w:t>
      </w:r>
      <w:r w:rsidR="00D423BB">
        <w:rPr>
          <w:rFonts w:asciiTheme="majorBidi" w:eastAsiaTheme="minorHAnsi" w:hAnsiTheme="majorBidi" w:cstheme="majorBidi"/>
        </w:rPr>
        <w:t>,</w:t>
      </w:r>
    </w:p>
    <w:p w14:paraId="31953DE4" w14:textId="4EF23333" w:rsidR="00555AEE" w:rsidRPr="009504DE" w:rsidRDefault="00B42A92" w:rsidP="009504DE">
      <w:pPr>
        <w:pStyle w:val="CBDNormalNumber"/>
        <w:numPr>
          <w:ilvl w:val="0"/>
          <w:numId w:val="0"/>
        </w:numPr>
        <w:ind w:left="567" w:firstLine="567"/>
        <w:rPr>
          <w:rFonts w:asciiTheme="majorBidi" w:eastAsiaTheme="minorHAnsi" w:hAnsiTheme="majorBidi" w:cstheme="majorBidi"/>
        </w:rPr>
      </w:pPr>
      <w:r>
        <w:rPr>
          <w:rFonts w:asciiTheme="majorBidi" w:eastAsiaTheme="minorHAnsi" w:hAnsiTheme="majorBidi" w:cstheme="majorBidi"/>
          <w:i/>
          <w:iCs/>
        </w:rPr>
        <w:t>R</w:t>
      </w:r>
      <w:r w:rsidR="00555AEE" w:rsidRPr="009504DE">
        <w:rPr>
          <w:rFonts w:asciiTheme="majorBidi" w:eastAsiaTheme="minorHAnsi" w:hAnsiTheme="majorBidi" w:cstheme="majorBidi"/>
          <w:i/>
          <w:iCs/>
        </w:rPr>
        <w:t>ecognizing</w:t>
      </w:r>
      <w:r w:rsidR="00555AEE" w:rsidRPr="009504DE">
        <w:rPr>
          <w:rFonts w:asciiTheme="majorBidi" w:eastAsiaTheme="minorHAnsi" w:hAnsiTheme="majorBidi" w:cstheme="majorBidi"/>
        </w:rPr>
        <w:t xml:space="preserve"> </w:t>
      </w:r>
      <w:r w:rsidRPr="009504DE">
        <w:rPr>
          <w:rFonts w:asciiTheme="majorBidi" w:eastAsiaTheme="minorHAnsi" w:hAnsiTheme="majorBidi" w:cstheme="majorBidi"/>
          <w:i/>
          <w:iCs/>
        </w:rPr>
        <w:t>a</w:t>
      </w:r>
      <w:r w:rsidRPr="005B4B87">
        <w:rPr>
          <w:rFonts w:asciiTheme="majorBidi" w:eastAsiaTheme="minorHAnsi" w:hAnsiTheme="majorBidi" w:cstheme="majorBidi"/>
          <w:i/>
          <w:iCs/>
        </w:rPr>
        <w:t xml:space="preserve">lso </w:t>
      </w:r>
      <w:r w:rsidR="00555AEE" w:rsidRPr="009504DE">
        <w:rPr>
          <w:rFonts w:asciiTheme="majorBidi" w:eastAsiaTheme="minorHAnsi" w:hAnsiTheme="majorBidi" w:cstheme="majorBidi"/>
        </w:rPr>
        <w:t xml:space="preserve">the need to further strengthen country leadership, ownership and accountability </w:t>
      </w:r>
      <w:proofErr w:type="gramStart"/>
      <w:r w:rsidR="00050849">
        <w:rPr>
          <w:rFonts w:asciiTheme="majorBidi" w:eastAsiaTheme="minorHAnsi" w:hAnsiTheme="majorBidi" w:cstheme="majorBidi"/>
        </w:rPr>
        <w:t>with regard to</w:t>
      </w:r>
      <w:proofErr w:type="gramEnd"/>
      <w:r w:rsidR="00050849" w:rsidRPr="009504DE">
        <w:rPr>
          <w:rFonts w:asciiTheme="majorBidi" w:eastAsiaTheme="minorHAnsi" w:hAnsiTheme="majorBidi" w:cstheme="majorBidi"/>
        </w:rPr>
        <w:t xml:space="preserve"> </w:t>
      </w:r>
      <w:r w:rsidR="00555AEE" w:rsidRPr="009504DE">
        <w:rPr>
          <w:rFonts w:asciiTheme="majorBidi" w:eastAsiaTheme="minorHAnsi" w:hAnsiTheme="majorBidi" w:cstheme="majorBidi"/>
        </w:rPr>
        <w:t>activities</w:t>
      </w:r>
      <w:r w:rsidR="00D423BB" w:rsidRPr="00D423BB">
        <w:rPr>
          <w:rFonts w:asciiTheme="majorBidi" w:eastAsiaTheme="minorHAnsi" w:hAnsiTheme="majorBidi" w:cstheme="majorBidi"/>
        </w:rPr>
        <w:t xml:space="preserve"> </w:t>
      </w:r>
      <w:r w:rsidR="00D423BB" w:rsidRPr="00BC4D12">
        <w:rPr>
          <w:rFonts w:asciiTheme="majorBidi" w:eastAsiaTheme="minorHAnsi" w:hAnsiTheme="majorBidi" w:cstheme="majorBidi"/>
        </w:rPr>
        <w:t>supported</w:t>
      </w:r>
      <w:r w:rsidR="00D423BB">
        <w:rPr>
          <w:rFonts w:asciiTheme="majorBidi" w:eastAsiaTheme="minorHAnsi" w:hAnsiTheme="majorBidi" w:cstheme="majorBidi"/>
        </w:rPr>
        <w:t xml:space="preserve"> by </w:t>
      </w:r>
      <w:r w:rsidR="00D423BB" w:rsidRPr="000F5CED">
        <w:rPr>
          <w:rFonts w:asciiTheme="majorBidi" w:eastAsiaTheme="minorHAnsi" w:hAnsiTheme="majorBidi" w:cstheme="majorBidi"/>
        </w:rPr>
        <w:t xml:space="preserve">the </w:t>
      </w:r>
      <w:r w:rsidR="00D423BB" w:rsidRPr="000041AF">
        <w:rPr>
          <w:rFonts w:asciiTheme="majorBidi" w:hAnsiTheme="majorBidi" w:cstheme="majorBidi"/>
        </w:rPr>
        <w:t>Global Environment Facility</w:t>
      </w:r>
      <w:r w:rsidR="00B708C0">
        <w:rPr>
          <w:rFonts w:asciiTheme="majorBidi" w:hAnsiTheme="majorBidi" w:cstheme="majorBidi"/>
        </w:rPr>
        <w:t>,</w:t>
      </w:r>
    </w:p>
    <w:p w14:paraId="45742008" w14:textId="765AF79A" w:rsidR="00555AEE" w:rsidRPr="009504DE" w:rsidRDefault="00B42A92" w:rsidP="009504DE">
      <w:pPr>
        <w:pStyle w:val="CBDNormalNumber"/>
        <w:numPr>
          <w:ilvl w:val="0"/>
          <w:numId w:val="0"/>
        </w:numPr>
        <w:ind w:left="567" w:firstLine="567"/>
        <w:rPr>
          <w:rFonts w:asciiTheme="majorBidi" w:eastAsiaTheme="minorHAnsi" w:hAnsiTheme="majorBidi" w:cstheme="majorBidi"/>
        </w:rPr>
      </w:pPr>
      <w:r>
        <w:rPr>
          <w:rFonts w:asciiTheme="majorBidi" w:eastAsiaTheme="minorHAnsi" w:hAnsiTheme="majorBidi" w:cstheme="majorBidi"/>
          <w:i/>
          <w:iCs/>
        </w:rPr>
        <w:t>R</w:t>
      </w:r>
      <w:r w:rsidR="00555AEE" w:rsidRPr="009504DE">
        <w:rPr>
          <w:rFonts w:asciiTheme="majorBidi" w:eastAsiaTheme="minorHAnsi" w:hAnsiTheme="majorBidi" w:cstheme="majorBidi"/>
          <w:i/>
          <w:iCs/>
        </w:rPr>
        <w:t>ecognizing</w:t>
      </w:r>
      <w:r w:rsidR="00555AEE" w:rsidRPr="009504DE">
        <w:rPr>
          <w:rFonts w:asciiTheme="majorBidi" w:eastAsiaTheme="minorHAnsi" w:hAnsiTheme="majorBidi" w:cstheme="majorBidi"/>
        </w:rPr>
        <w:t xml:space="preserve"> </w:t>
      </w:r>
      <w:r w:rsidRPr="009504DE">
        <w:rPr>
          <w:rFonts w:asciiTheme="majorBidi" w:eastAsiaTheme="minorHAnsi" w:hAnsiTheme="majorBidi" w:cstheme="majorBidi"/>
          <w:i/>
          <w:iCs/>
        </w:rPr>
        <w:t>f</w:t>
      </w:r>
      <w:r w:rsidRPr="00DB4949">
        <w:rPr>
          <w:rFonts w:asciiTheme="majorBidi" w:eastAsiaTheme="minorHAnsi" w:hAnsiTheme="majorBidi" w:cstheme="majorBidi"/>
          <w:i/>
          <w:iCs/>
        </w:rPr>
        <w:t xml:space="preserve">urther </w:t>
      </w:r>
      <w:r w:rsidR="00555AEE" w:rsidRPr="009504DE">
        <w:rPr>
          <w:rFonts w:asciiTheme="majorBidi" w:eastAsiaTheme="minorHAnsi" w:hAnsiTheme="majorBidi" w:cstheme="majorBidi"/>
        </w:rPr>
        <w:t>that</w:t>
      </w:r>
      <w:r w:rsidR="00050849">
        <w:rPr>
          <w:rFonts w:asciiTheme="majorBidi" w:eastAsiaTheme="minorHAnsi" w:hAnsiTheme="majorBidi" w:cstheme="majorBidi"/>
        </w:rPr>
        <w:t>,</w:t>
      </w:r>
      <w:r w:rsidR="00555AEE" w:rsidRPr="009504DE">
        <w:rPr>
          <w:rFonts w:asciiTheme="majorBidi" w:eastAsiaTheme="minorHAnsi" w:hAnsiTheme="majorBidi" w:cstheme="majorBidi"/>
        </w:rPr>
        <w:t xml:space="preserve"> </w:t>
      </w:r>
      <w:r w:rsidR="00050849" w:rsidRPr="00930713">
        <w:rPr>
          <w:rFonts w:asciiTheme="majorBidi" w:eastAsiaTheme="minorHAnsi" w:hAnsiTheme="majorBidi" w:cstheme="majorBidi"/>
        </w:rPr>
        <w:t>over the years</w:t>
      </w:r>
      <w:r w:rsidR="00050849">
        <w:rPr>
          <w:rFonts w:asciiTheme="majorBidi" w:eastAsiaTheme="minorHAnsi" w:hAnsiTheme="majorBidi" w:cstheme="majorBidi"/>
        </w:rPr>
        <w:t>,</w:t>
      </w:r>
      <w:r w:rsidR="00050849" w:rsidRPr="00930713">
        <w:rPr>
          <w:rFonts w:asciiTheme="majorBidi" w:eastAsiaTheme="minorHAnsi" w:hAnsiTheme="majorBidi" w:cstheme="majorBidi"/>
        </w:rPr>
        <w:t xml:space="preserve"> </w:t>
      </w:r>
      <w:r w:rsidR="00555AEE" w:rsidRPr="009504DE">
        <w:rPr>
          <w:rFonts w:asciiTheme="majorBidi" w:eastAsiaTheme="minorHAnsi" w:hAnsiTheme="majorBidi" w:cstheme="majorBidi"/>
        </w:rPr>
        <w:t xml:space="preserve">the </w:t>
      </w:r>
      <w:r w:rsidR="00555AEE" w:rsidRPr="000041AF">
        <w:rPr>
          <w:rFonts w:asciiTheme="majorBidi" w:hAnsiTheme="majorBidi" w:cstheme="majorBidi"/>
        </w:rPr>
        <w:t xml:space="preserve">Global Environment Facility </w:t>
      </w:r>
      <w:r w:rsidR="00555AEE" w:rsidRPr="009504DE">
        <w:rPr>
          <w:rFonts w:asciiTheme="majorBidi" w:eastAsiaTheme="minorHAnsi" w:hAnsiTheme="majorBidi" w:cstheme="majorBidi"/>
        </w:rPr>
        <w:t xml:space="preserve">has taken steps to enhance the quality of </w:t>
      </w:r>
      <w:r w:rsidR="0073482A">
        <w:rPr>
          <w:rFonts w:asciiTheme="majorBidi" w:eastAsiaTheme="minorHAnsi" w:hAnsiTheme="majorBidi" w:cstheme="majorBidi"/>
        </w:rPr>
        <w:t>its</w:t>
      </w:r>
      <w:r w:rsidR="0073482A" w:rsidRPr="009504DE">
        <w:rPr>
          <w:rFonts w:asciiTheme="majorBidi" w:eastAsiaTheme="minorHAnsi" w:hAnsiTheme="majorBidi" w:cstheme="majorBidi"/>
        </w:rPr>
        <w:t xml:space="preserve"> </w:t>
      </w:r>
      <w:r w:rsidR="00555AEE" w:rsidRPr="009504DE">
        <w:rPr>
          <w:rFonts w:asciiTheme="majorBidi" w:eastAsiaTheme="minorHAnsi" w:hAnsiTheme="majorBidi" w:cstheme="majorBidi"/>
        </w:rPr>
        <w:t xml:space="preserve">reports, </w:t>
      </w:r>
    </w:p>
    <w:p w14:paraId="12FDA255" w14:textId="4ED84025" w:rsidR="00555AEE" w:rsidRPr="009504DE" w:rsidRDefault="00671C1D" w:rsidP="009504DE">
      <w:pPr>
        <w:pStyle w:val="CBDNormalNumber"/>
        <w:numPr>
          <w:ilvl w:val="0"/>
          <w:numId w:val="0"/>
        </w:numPr>
        <w:ind w:left="567" w:firstLine="567"/>
        <w:rPr>
          <w:rFonts w:asciiTheme="majorBidi" w:eastAsiaTheme="minorHAnsi" w:hAnsiTheme="majorBidi" w:cstheme="majorBidi"/>
        </w:rPr>
      </w:pPr>
      <w:r w:rsidRPr="009504DE">
        <w:rPr>
          <w:rFonts w:asciiTheme="majorBidi" w:eastAsiaTheme="minorHAnsi" w:hAnsiTheme="majorBidi" w:cstheme="majorBidi"/>
        </w:rPr>
        <w:t>1.</w:t>
      </w:r>
      <w:r>
        <w:rPr>
          <w:rFonts w:asciiTheme="majorBidi" w:eastAsiaTheme="minorHAnsi" w:hAnsiTheme="majorBidi" w:cstheme="majorBidi"/>
          <w:i/>
          <w:iCs/>
        </w:rPr>
        <w:tab/>
      </w:r>
      <w:r w:rsidR="00555AEE" w:rsidRPr="009504DE">
        <w:rPr>
          <w:rFonts w:asciiTheme="majorBidi" w:eastAsiaTheme="minorHAnsi" w:hAnsiTheme="majorBidi" w:cstheme="majorBidi"/>
          <w:i/>
          <w:iCs/>
        </w:rPr>
        <w:t>Decides</w:t>
      </w:r>
      <w:r w:rsidR="00555AEE" w:rsidRPr="009504DE">
        <w:rPr>
          <w:rFonts w:asciiTheme="majorBidi" w:eastAsiaTheme="minorHAnsi" w:hAnsiTheme="majorBidi" w:cstheme="majorBidi"/>
        </w:rPr>
        <w:t xml:space="preserve"> to establish a standing committee on the financial mechanism</w:t>
      </w:r>
      <w:r w:rsidR="006B4913" w:rsidRPr="006B4913">
        <w:rPr>
          <w:rFonts w:asciiTheme="majorBidi" w:eastAsiaTheme="minorHAnsi" w:hAnsiTheme="majorBidi" w:cstheme="majorBidi"/>
        </w:rPr>
        <w:t xml:space="preserve"> </w:t>
      </w:r>
      <w:r w:rsidR="006B4913" w:rsidRPr="00AD27A8">
        <w:rPr>
          <w:rFonts w:asciiTheme="majorBidi" w:eastAsiaTheme="minorHAnsi" w:hAnsiTheme="majorBidi" w:cstheme="majorBidi"/>
        </w:rPr>
        <w:t xml:space="preserve">at its </w:t>
      </w:r>
      <w:r w:rsidR="006B4913">
        <w:rPr>
          <w:rFonts w:asciiTheme="majorBidi" w:eastAsiaTheme="minorHAnsi" w:hAnsiTheme="majorBidi" w:cstheme="majorBidi"/>
        </w:rPr>
        <w:t>seventeenth</w:t>
      </w:r>
      <w:r w:rsidR="006B4913" w:rsidRPr="00AD27A8">
        <w:rPr>
          <w:rFonts w:asciiTheme="majorBidi" w:eastAsiaTheme="minorHAnsi" w:hAnsiTheme="majorBidi" w:cstheme="majorBidi"/>
        </w:rPr>
        <w:t xml:space="preserve"> meeting</w:t>
      </w:r>
      <w:r w:rsidR="00A5163F">
        <w:rPr>
          <w:rFonts w:asciiTheme="majorBidi" w:eastAsiaTheme="minorHAnsi" w:hAnsiTheme="majorBidi" w:cstheme="majorBidi"/>
        </w:rPr>
        <w:t>,</w:t>
      </w:r>
      <w:r w:rsidR="00555AEE" w:rsidRPr="009504DE">
        <w:rPr>
          <w:rFonts w:asciiTheme="majorBidi" w:eastAsiaTheme="minorHAnsi" w:hAnsiTheme="majorBidi" w:cstheme="majorBidi"/>
        </w:rPr>
        <w:t xml:space="preserve"> with a view to enhancing the strategic direction provided by the Conference of the Parties to the financial mechanism, including by prioritizing its guidance and developing guidance that is more actionable and measurable;</w:t>
      </w:r>
    </w:p>
    <w:p w14:paraId="27495F09" w14:textId="35436B68" w:rsidR="00555AEE" w:rsidRPr="009504DE" w:rsidRDefault="00671C1D" w:rsidP="009504DE">
      <w:pPr>
        <w:pStyle w:val="CBDNormalNumber"/>
        <w:numPr>
          <w:ilvl w:val="0"/>
          <w:numId w:val="0"/>
        </w:numPr>
        <w:ind w:left="567" w:firstLine="567"/>
        <w:rPr>
          <w:rFonts w:asciiTheme="majorBidi" w:eastAsiaTheme="minorHAnsi" w:hAnsiTheme="majorBidi" w:cstheme="majorBidi"/>
        </w:rPr>
      </w:pPr>
      <w:r w:rsidRPr="009504DE">
        <w:rPr>
          <w:rFonts w:asciiTheme="majorBidi" w:eastAsiaTheme="minorHAnsi" w:hAnsiTheme="majorBidi" w:cstheme="majorBidi"/>
        </w:rPr>
        <w:t>2.</w:t>
      </w:r>
      <w:r>
        <w:rPr>
          <w:rFonts w:asciiTheme="majorBidi" w:eastAsiaTheme="minorHAnsi" w:hAnsiTheme="majorBidi" w:cstheme="majorBidi"/>
          <w:i/>
          <w:iCs/>
        </w:rPr>
        <w:tab/>
      </w:r>
      <w:r w:rsidR="00555AEE" w:rsidRPr="009504DE">
        <w:rPr>
          <w:rFonts w:asciiTheme="majorBidi" w:eastAsiaTheme="minorHAnsi" w:hAnsiTheme="majorBidi" w:cstheme="majorBidi"/>
          <w:i/>
          <w:iCs/>
        </w:rPr>
        <w:t>Requests</w:t>
      </w:r>
      <w:r w:rsidR="00555AEE" w:rsidRPr="009504DE">
        <w:rPr>
          <w:rFonts w:asciiTheme="majorBidi" w:eastAsiaTheme="minorHAnsi" w:hAnsiTheme="majorBidi" w:cstheme="majorBidi"/>
        </w:rPr>
        <w:t xml:space="preserve"> the </w:t>
      </w:r>
      <w:r w:rsidR="00555AEE" w:rsidRPr="000041AF">
        <w:rPr>
          <w:rFonts w:asciiTheme="majorBidi" w:hAnsiTheme="majorBidi" w:cstheme="majorBidi"/>
        </w:rPr>
        <w:t xml:space="preserve">Global Environment Facility </w:t>
      </w:r>
      <w:r w:rsidR="00555AEE" w:rsidRPr="009504DE">
        <w:rPr>
          <w:rFonts w:asciiTheme="majorBidi" w:eastAsiaTheme="minorHAnsi" w:hAnsiTheme="majorBidi" w:cstheme="majorBidi"/>
        </w:rPr>
        <w:t>to redouble its efforts to mobilize resources to support the implementation of the Convention</w:t>
      </w:r>
      <w:r w:rsidR="008079A0" w:rsidRPr="008079A0">
        <w:rPr>
          <w:rFonts w:asciiTheme="majorBidi" w:hAnsiTheme="majorBidi" w:cstheme="majorBidi"/>
        </w:rPr>
        <w:t xml:space="preserve"> </w:t>
      </w:r>
      <w:r w:rsidR="008079A0" w:rsidRPr="007F2435">
        <w:rPr>
          <w:rFonts w:asciiTheme="majorBidi" w:hAnsiTheme="majorBidi" w:cstheme="majorBidi"/>
        </w:rPr>
        <w:t>on Biological Diversity</w:t>
      </w:r>
      <w:r w:rsidR="006C3FEC">
        <w:rPr>
          <w:rFonts w:asciiTheme="majorBidi" w:hAnsiTheme="majorBidi" w:cstheme="majorBidi"/>
        </w:rPr>
        <w:t>,</w:t>
      </w:r>
      <w:r w:rsidR="00555AEE" w:rsidRPr="009504DE">
        <w:rPr>
          <w:rFonts w:asciiTheme="majorBidi" w:eastAsiaTheme="minorHAnsi" w:hAnsiTheme="majorBidi" w:cstheme="majorBidi"/>
        </w:rPr>
        <w:t xml:space="preserve"> </w:t>
      </w:r>
      <w:r w:rsidR="005D67A5">
        <w:rPr>
          <w:rFonts w:asciiTheme="majorBidi" w:eastAsiaTheme="minorHAnsi" w:hAnsiTheme="majorBidi" w:cstheme="majorBidi"/>
        </w:rPr>
        <w:t>its</w:t>
      </w:r>
      <w:r w:rsidR="005D67A5" w:rsidRPr="009504DE">
        <w:rPr>
          <w:rFonts w:asciiTheme="majorBidi" w:eastAsiaTheme="minorHAnsi" w:hAnsiTheme="majorBidi" w:cstheme="majorBidi"/>
        </w:rPr>
        <w:t xml:space="preserve"> </w:t>
      </w:r>
      <w:r w:rsidR="00555AEE" w:rsidRPr="009504DE">
        <w:rPr>
          <w:rFonts w:asciiTheme="majorBidi" w:eastAsiaTheme="minorHAnsi" w:hAnsiTheme="majorBidi" w:cstheme="majorBidi"/>
        </w:rPr>
        <w:t>Protocols and</w:t>
      </w:r>
      <w:r w:rsidR="00032FE4">
        <w:rPr>
          <w:rFonts w:asciiTheme="majorBidi" w:eastAsiaTheme="minorHAnsi" w:hAnsiTheme="majorBidi" w:cstheme="majorBidi"/>
        </w:rPr>
        <w:t>,</w:t>
      </w:r>
      <w:r w:rsidR="00555AEE" w:rsidRPr="009504DE">
        <w:rPr>
          <w:rFonts w:asciiTheme="majorBidi" w:eastAsiaTheme="minorHAnsi" w:hAnsiTheme="majorBidi" w:cstheme="majorBidi"/>
        </w:rPr>
        <w:t xml:space="preserve"> in particular</w:t>
      </w:r>
      <w:r w:rsidR="00032FE4">
        <w:rPr>
          <w:rFonts w:asciiTheme="majorBidi" w:eastAsiaTheme="minorHAnsi" w:hAnsiTheme="majorBidi" w:cstheme="majorBidi"/>
        </w:rPr>
        <w:t>,</w:t>
      </w:r>
      <w:r w:rsidR="00555AEE" w:rsidRPr="009504DE">
        <w:rPr>
          <w:rFonts w:asciiTheme="majorBidi" w:eastAsiaTheme="minorHAnsi" w:hAnsiTheme="majorBidi" w:cstheme="majorBidi"/>
        </w:rPr>
        <w:t xml:space="preserve"> the Kunming-Montreal Global Biodiversity Framework,</w:t>
      </w:r>
      <w:r w:rsidR="00B708C0">
        <w:rPr>
          <w:rStyle w:val="FootnoteReference"/>
          <w:rFonts w:asciiTheme="majorBidi" w:eastAsiaTheme="minorHAnsi" w:hAnsiTheme="majorBidi" w:cstheme="majorBidi"/>
        </w:rPr>
        <w:footnoteReference w:id="10"/>
      </w:r>
      <w:r w:rsidR="00555AEE" w:rsidRPr="009504DE">
        <w:rPr>
          <w:rFonts w:asciiTheme="majorBidi" w:eastAsiaTheme="minorHAnsi" w:hAnsiTheme="majorBidi" w:cstheme="majorBidi"/>
        </w:rPr>
        <w:t xml:space="preserve"> including by mobilizing voluntary contributions from Parties, in particular developed country Parties and other Parties in a position to contribute, and other sources, </w:t>
      </w:r>
      <w:r w:rsidR="006C62F4">
        <w:rPr>
          <w:rFonts w:asciiTheme="majorBidi" w:eastAsiaTheme="minorHAnsi" w:hAnsiTheme="majorBidi" w:cstheme="majorBidi"/>
        </w:rPr>
        <w:t>such as</w:t>
      </w:r>
      <w:r w:rsidR="006C62F4" w:rsidRPr="006C62F4">
        <w:rPr>
          <w:rFonts w:asciiTheme="majorBidi" w:eastAsiaTheme="minorHAnsi" w:hAnsiTheme="majorBidi" w:cstheme="majorBidi"/>
        </w:rPr>
        <w:t xml:space="preserve"> </w:t>
      </w:r>
      <w:r w:rsidR="00555AEE" w:rsidRPr="009504DE">
        <w:rPr>
          <w:rFonts w:asciiTheme="majorBidi" w:eastAsiaTheme="minorHAnsi" w:hAnsiTheme="majorBidi" w:cstheme="majorBidi"/>
        </w:rPr>
        <w:t>multilateral development banks, the private sector and philanthrop</w:t>
      </w:r>
      <w:r w:rsidR="006C62F4">
        <w:rPr>
          <w:rFonts w:asciiTheme="majorBidi" w:eastAsiaTheme="minorHAnsi" w:hAnsiTheme="majorBidi" w:cstheme="majorBidi"/>
        </w:rPr>
        <w:t>ic</w:t>
      </w:r>
      <w:r w:rsidR="00555AEE" w:rsidRPr="009504DE">
        <w:rPr>
          <w:rFonts w:asciiTheme="majorBidi" w:eastAsiaTheme="minorHAnsi" w:hAnsiTheme="majorBidi" w:cstheme="majorBidi"/>
        </w:rPr>
        <w:t xml:space="preserve"> </w:t>
      </w:r>
      <w:r w:rsidR="006C62F4">
        <w:rPr>
          <w:rFonts w:asciiTheme="majorBidi" w:eastAsiaTheme="minorHAnsi" w:hAnsiTheme="majorBidi" w:cstheme="majorBidi"/>
        </w:rPr>
        <w:t>organizations</w:t>
      </w:r>
      <w:r w:rsidR="002E6C1A">
        <w:rPr>
          <w:rFonts w:asciiTheme="majorBidi" w:eastAsiaTheme="minorHAnsi" w:hAnsiTheme="majorBidi" w:cstheme="majorBidi"/>
        </w:rPr>
        <w:t>,</w:t>
      </w:r>
      <w:r w:rsidR="006C62F4">
        <w:rPr>
          <w:rFonts w:asciiTheme="majorBidi" w:eastAsiaTheme="minorHAnsi" w:hAnsiTheme="majorBidi" w:cstheme="majorBidi"/>
        </w:rPr>
        <w:t xml:space="preserve"> </w:t>
      </w:r>
      <w:r w:rsidR="002E6C1A">
        <w:rPr>
          <w:rFonts w:asciiTheme="majorBidi" w:eastAsiaTheme="minorHAnsi" w:hAnsiTheme="majorBidi" w:cstheme="majorBidi"/>
        </w:rPr>
        <w:t xml:space="preserve">as well as </w:t>
      </w:r>
      <w:r w:rsidR="00555AEE" w:rsidRPr="009504DE">
        <w:rPr>
          <w:rFonts w:asciiTheme="majorBidi" w:eastAsiaTheme="minorHAnsi" w:hAnsiTheme="majorBidi" w:cstheme="majorBidi"/>
        </w:rPr>
        <w:t>through sustainable finance instruments, in order to improve the adequacy of funds and address the financing gap for biodiversity;</w:t>
      </w:r>
    </w:p>
    <w:p w14:paraId="44CFB309" w14:textId="46982163" w:rsidR="00555AEE" w:rsidRPr="009504DE" w:rsidRDefault="00671C1D" w:rsidP="009504DE">
      <w:pPr>
        <w:pStyle w:val="CBDNormalNumber"/>
        <w:numPr>
          <w:ilvl w:val="0"/>
          <w:numId w:val="0"/>
        </w:numPr>
        <w:ind w:left="567" w:firstLine="567"/>
        <w:rPr>
          <w:rFonts w:asciiTheme="majorBidi" w:eastAsiaTheme="minorHAnsi" w:hAnsiTheme="majorBidi" w:cstheme="majorBidi"/>
        </w:rPr>
      </w:pPr>
      <w:r w:rsidRPr="009504DE">
        <w:rPr>
          <w:rFonts w:asciiTheme="majorBidi" w:eastAsiaTheme="minorHAnsi" w:hAnsiTheme="majorBidi" w:cstheme="majorBidi"/>
        </w:rPr>
        <w:t>3</w:t>
      </w:r>
      <w:r>
        <w:rPr>
          <w:rFonts w:asciiTheme="majorBidi" w:eastAsiaTheme="minorHAnsi" w:hAnsiTheme="majorBidi" w:cstheme="majorBidi"/>
          <w:i/>
          <w:iCs/>
        </w:rPr>
        <w:t>.</w:t>
      </w:r>
      <w:r>
        <w:rPr>
          <w:rFonts w:asciiTheme="majorBidi" w:eastAsiaTheme="minorHAnsi" w:hAnsiTheme="majorBidi" w:cstheme="majorBidi"/>
          <w:i/>
          <w:iCs/>
        </w:rPr>
        <w:tab/>
      </w:r>
      <w:r w:rsidR="00054FF8">
        <w:rPr>
          <w:rFonts w:asciiTheme="majorBidi" w:eastAsiaTheme="minorHAnsi" w:hAnsiTheme="majorBidi" w:cstheme="majorBidi"/>
          <w:i/>
          <w:iCs/>
        </w:rPr>
        <w:t>Also</w:t>
      </w:r>
      <w:r w:rsidR="00054FF8" w:rsidRPr="009504DE">
        <w:rPr>
          <w:rFonts w:asciiTheme="majorBidi" w:eastAsiaTheme="minorHAnsi" w:hAnsiTheme="majorBidi" w:cstheme="majorBidi"/>
          <w:i/>
          <w:iCs/>
        </w:rPr>
        <w:t xml:space="preserve"> </w:t>
      </w:r>
      <w:r w:rsidR="00555AEE" w:rsidRPr="009504DE">
        <w:rPr>
          <w:rFonts w:asciiTheme="majorBidi" w:eastAsiaTheme="minorHAnsi" w:hAnsiTheme="majorBidi" w:cstheme="majorBidi"/>
          <w:i/>
          <w:iCs/>
        </w:rPr>
        <w:t>requests</w:t>
      </w:r>
      <w:r w:rsidR="00555AEE" w:rsidRPr="009504DE">
        <w:rPr>
          <w:rFonts w:asciiTheme="majorBidi" w:eastAsiaTheme="minorHAnsi" w:hAnsiTheme="majorBidi" w:cstheme="majorBidi"/>
        </w:rPr>
        <w:t xml:space="preserve"> </w:t>
      </w:r>
      <w:r w:rsidR="00F35B16">
        <w:rPr>
          <w:rFonts w:asciiTheme="majorBidi" w:eastAsiaTheme="minorHAnsi" w:hAnsiTheme="majorBidi" w:cstheme="majorBidi"/>
        </w:rPr>
        <w:t xml:space="preserve">that </w:t>
      </w:r>
      <w:r w:rsidR="00555AEE" w:rsidRPr="009504DE">
        <w:rPr>
          <w:rFonts w:asciiTheme="majorBidi" w:eastAsiaTheme="minorHAnsi" w:hAnsiTheme="majorBidi" w:cstheme="majorBidi"/>
        </w:rPr>
        <w:t xml:space="preserve">the </w:t>
      </w:r>
      <w:r w:rsidR="00555AEE" w:rsidRPr="000041AF">
        <w:rPr>
          <w:rFonts w:asciiTheme="majorBidi" w:hAnsiTheme="majorBidi" w:cstheme="majorBidi"/>
        </w:rPr>
        <w:t xml:space="preserve">Global Environment </w:t>
      </w:r>
      <w:r w:rsidR="00555AEE" w:rsidRPr="00F35B16">
        <w:rPr>
          <w:rFonts w:asciiTheme="majorBidi" w:hAnsiTheme="majorBidi" w:cstheme="majorBidi"/>
        </w:rPr>
        <w:t>Facility</w:t>
      </w:r>
      <w:r w:rsidR="00054FF8" w:rsidRPr="00F35B16">
        <w:rPr>
          <w:rFonts w:asciiTheme="majorBidi" w:eastAsiaTheme="minorHAnsi" w:hAnsiTheme="majorBidi" w:cstheme="majorBidi"/>
        </w:rPr>
        <w:t>:</w:t>
      </w:r>
    </w:p>
    <w:p w14:paraId="6F144725" w14:textId="7A0915DC" w:rsidR="00555AEE" w:rsidRPr="009504DE" w:rsidRDefault="00671C1D" w:rsidP="009504DE">
      <w:pPr>
        <w:pStyle w:val="CBDNormalNumber"/>
        <w:numPr>
          <w:ilvl w:val="0"/>
          <w:numId w:val="0"/>
        </w:numPr>
        <w:ind w:left="567" w:firstLine="567"/>
        <w:rPr>
          <w:rFonts w:asciiTheme="majorBidi" w:eastAsiaTheme="minorHAnsi" w:hAnsiTheme="majorBidi" w:cstheme="majorBidi"/>
        </w:rPr>
      </w:pPr>
      <w:r>
        <w:rPr>
          <w:rFonts w:asciiTheme="majorBidi" w:eastAsiaTheme="minorHAnsi" w:hAnsiTheme="majorBidi" w:cstheme="majorBidi"/>
        </w:rPr>
        <w:t>(a)</w:t>
      </w:r>
      <w:r>
        <w:rPr>
          <w:rFonts w:asciiTheme="majorBidi" w:eastAsiaTheme="minorHAnsi" w:hAnsiTheme="majorBidi" w:cstheme="majorBidi"/>
        </w:rPr>
        <w:tab/>
      </w:r>
      <w:r w:rsidR="00054FF8">
        <w:rPr>
          <w:rFonts w:asciiTheme="majorBidi" w:eastAsiaTheme="minorHAnsi" w:hAnsiTheme="majorBidi" w:cstheme="majorBidi"/>
        </w:rPr>
        <w:t>F</w:t>
      </w:r>
      <w:r w:rsidR="00555AEE" w:rsidRPr="009504DE">
        <w:rPr>
          <w:rFonts w:asciiTheme="majorBidi" w:eastAsiaTheme="minorHAnsi" w:hAnsiTheme="majorBidi" w:cstheme="majorBidi"/>
        </w:rPr>
        <w:t xml:space="preserve">urther consider </w:t>
      </w:r>
      <w:r w:rsidR="00041618">
        <w:rPr>
          <w:rFonts w:asciiTheme="majorBidi" w:eastAsiaTheme="minorHAnsi" w:hAnsiTheme="majorBidi" w:cstheme="majorBidi"/>
        </w:rPr>
        <w:t xml:space="preserve">increasing </w:t>
      </w:r>
      <w:r w:rsidR="00555AEE" w:rsidRPr="009504DE">
        <w:rPr>
          <w:rFonts w:asciiTheme="majorBidi" w:eastAsiaTheme="minorHAnsi" w:hAnsiTheme="majorBidi" w:cstheme="majorBidi"/>
        </w:rPr>
        <w:t xml:space="preserve">flexibility in project proposal processes, including </w:t>
      </w:r>
      <w:proofErr w:type="gramStart"/>
      <w:r w:rsidR="00E97920">
        <w:rPr>
          <w:rFonts w:asciiTheme="majorBidi" w:eastAsiaTheme="minorHAnsi" w:hAnsiTheme="majorBidi" w:cstheme="majorBidi"/>
        </w:rPr>
        <w:t>with regard to</w:t>
      </w:r>
      <w:proofErr w:type="gramEnd"/>
      <w:r w:rsidR="00555AEE" w:rsidRPr="009504DE">
        <w:rPr>
          <w:rFonts w:asciiTheme="majorBidi" w:eastAsiaTheme="minorHAnsi" w:hAnsiTheme="majorBidi" w:cstheme="majorBidi"/>
        </w:rPr>
        <w:t xml:space="preserve"> co-financing requirements, in particular for least developed countries </w:t>
      </w:r>
      <w:r w:rsidR="00E94F3F">
        <w:rPr>
          <w:rFonts w:asciiTheme="majorBidi" w:eastAsiaTheme="minorHAnsi" w:hAnsiTheme="majorBidi" w:cstheme="majorBidi"/>
        </w:rPr>
        <w:t xml:space="preserve">and </w:t>
      </w:r>
      <w:r w:rsidR="00555AEE" w:rsidRPr="009504DE">
        <w:rPr>
          <w:rFonts w:asciiTheme="majorBidi" w:eastAsiaTheme="minorHAnsi" w:hAnsiTheme="majorBidi" w:cstheme="majorBidi"/>
        </w:rPr>
        <w:t>small island developing States;</w:t>
      </w:r>
    </w:p>
    <w:p w14:paraId="77FA3F57" w14:textId="4742AAB8" w:rsidR="00555AEE" w:rsidRPr="009504DE" w:rsidRDefault="00671C1D" w:rsidP="009504DE">
      <w:pPr>
        <w:pStyle w:val="CBDNormalNumber"/>
        <w:numPr>
          <w:ilvl w:val="0"/>
          <w:numId w:val="0"/>
        </w:numPr>
        <w:ind w:left="567" w:firstLine="567"/>
        <w:rPr>
          <w:rFonts w:asciiTheme="majorBidi" w:eastAsiaTheme="minorHAnsi" w:hAnsiTheme="majorBidi" w:cstheme="majorBidi"/>
        </w:rPr>
      </w:pPr>
      <w:r>
        <w:rPr>
          <w:rFonts w:asciiTheme="majorBidi" w:hAnsiTheme="majorBidi" w:cstheme="majorBidi"/>
        </w:rPr>
        <w:t>(b)</w:t>
      </w:r>
      <w:r>
        <w:rPr>
          <w:rFonts w:asciiTheme="majorBidi" w:hAnsiTheme="majorBidi" w:cstheme="majorBidi"/>
        </w:rPr>
        <w:tab/>
      </w:r>
      <w:r w:rsidR="003D1419">
        <w:rPr>
          <w:rFonts w:asciiTheme="majorBidi" w:hAnsiTheme="majorBidi" w:cstheme="majorBidi"/>
        </w:rPr>
        <w:t>C</w:t>
      </w:r>
      <w:r w:rsidR="00555AEE" w:rsidRPr="009504DE">
        <w:rPr>
          <w:rFonts w:asciiTheme="majorBidi" w:hAnsiTheme="majorBidi" w:cstheme="majorBidi"/>
        </w:rPr>
        <w:t xml:space="preserve">onsider </w:t>
      </w:r>
      <w:r w:rsidR="00873565">
        <w:rPr>
          <w:rFonts w:asciiTheme="majorBidi" w:hAnsiTheme="majorBidi" w:cstheme="majorBidi"/>
        </w:rPr>
        <w:t>increasing</w:t>
      </w:r>
      <w:r w:rsidR="00873565" w:rsidRPr="009504DE">
        <w:rPr>
          <w:rFonts w:asciiTheme="majorBidi" w:hAnsiTheme="majorBidi" w:cstheme="majorBidi"/>
        </w:rPr>
        <w:t xml:space="preserve"> </w:t>
      </w:r>
      <w:r w:rsidR="00555AEE" w:rsidRPr="009504DE">
        <w:rPr>
          <w:rFonts w:asciiTheme="majorBidi" w:hAnsiTheme="majorBidi" w:cstheme="majorBidi"/>
        </w:rPr>
        <w:t xml:space="preserve">support for sustained </w:t>
      </w:r>
      <w:r w:rsidR="00555AEE" w:rsidRPr="009504DE">
        <w:rPr>
          <w:rFonts w:asciiTheme="majorBidi" w:eastAsiaTheme="minorHAnsi" w:hAnsiTheme="majorBidi" w:cstheme="majorBidi"/>
        </w:rPr>
        <w:t>programmatic approaches and capacity</w:t>
      </w:r>
      <w:r w:rsidR="00D7787B">
        <w:rPr>
          <w:rFonts w:asciiTheme="majorBidi" w:eastAsiaTheme="minorHAnsi" w:hAnsiTheme="majorBidi" w:cstheme="majorBidi"/>
        </w:rPr>
        <w:noBreakHyphen/>
      </w:r>
      <w:r w:rsidR="00555AEE" w:rsidRPr="009504DE">
        <w:rPr>
          <w:rFonts w:asciiTheme="majorBidi" w:eastAsiaTheme="minorHAnsi" w:hAnsiTheme="majorBidi" w:cstheme="majorBidi"/>
        </w:rPr>
        <w:t>building;</w:t>
      </w:r>
    </w:p>
    <w:p w14:paraId="565CD1D5" w14:textId="08428422" w:rsidR="00555AEE" w:rsidRPr="009504DE" w:rsidRDefault="00671C1D" w:rsidP="009504DE">
      <w:pPr>
        <w:pStyle w:val="CBDNormalNumber"/>
        <w:numPr>
          <w:ilvl w:val="0"/>
          <w:numId w:val="0"/>
        </w:numPr>
        <w:ind w:left="567" w:firstLine="567"/>
        <w:rPr>
          <w:rFonts w:asciiTheme="majorBidi" w:eastAsiaTheme="minorHAnsi" w:hAnsiTheme="majorBidi" w:cstheme="majorBidi"/>
        </w:rPr>
      </w:pPr>
      <w:r>
        <w:rPr>
          <w:rFonts w:asciiTheme="majorBidi" w:eastAsiaTheme="minorHAnsi" w:hAnsiTheme="majorBidi" w:cstheme="majorBidi"/>
        </w:rPr>
        <w:t>(c)</w:t>
      </w:r>
      <w:r>
        <w:rPr>
          <w:rFonts w:asciiTheme="majorBidi" w:eastAsiaTheme="minorHAnsi" w:hAnsiTheme="majorBidi" w:cstheme="majorBidi"/>
        </w:rPr>
        <w:tab/>
      </w:r>
      <w:r w:rsidR="003D1419">
        <w:rPr>
          <w:rFonts w:asciiTheme="majorBidi" w:eastAsiaTheme="minorHAnsi" w:hAnsiTheme="majorBidi" w:cstheme="majorBidi"/>
        </w:rPr>
        <w:t>R</w:t>
      </w:r>
      <w:r w:rsidR="00555AEE" w:rsidRPr="009504DE">
        <w:rPr>
          <w:rFonts w:asciiTheme="majorBidi" w:eastAsiaTheme="minorHAnsi" w:hAnsiTheme="majorBidi" w:cstheme="majorBidi"/>
        </w:rPr>
        <w:t xml:space="preserve">eview the role and nature of </w:t>
      </w:r>
      <w:r w:rsidR="005D35E8">
        <w:rPr>
          <w:rFonts w:asciiTheme="majorBidi" w:eastAsiaTheme="minorHAnsi" w:hAnsiTheme="majorBidi" w:cstheme="majorBidi"/>
        </w:rPr>
        <w:t>its</w:t>
      </w:r>
      <w:r w:rsidR="005D35E8" w:rsidRPr="009504DE">
        <w:rPr>
          <w:rFonts w:asciiTheme="majorBidi" w:eastAsiaTheme="minorHAnsi" w:hAnsiTheme="majorBidi" w:cstheme="majorBidi"/>
        </w:rPr>
        <w:t xml:space="preserve"> </w:t>
      </w:r>
      <w:r w:rsidR="003D1419">
        <w:rPr>
          <w:rFonts w:asciiTheme="majorBidi" w:eastAsiaTheme="minorHAnsi" w:hAnsiTheme="majorBidi" w:cstheme="majorBidi"/>
        </w:rPr>
        <w:t>i</w:t>
      </w:r>
      <w:r w:rsidR="00555AEE" w:rsidRPr="009504DE">
        <w:rPr>
          <w:rFonts w:asciiTheme="majorBidi" w:eastAsiaTheme="minorHAnsi" w:hAnsiTheme="majorBidi" w:cstheme="majorBidi"/>
        </w:rPr>
        <w:t xml:space="preserve">mplementing </w:t>
      </w:r>
      <w:r w:rsidR="003D1419">
        <w:rPr>
          <w:rFonts w:asciiTheme="majorBidi" w:eastAsiaTheme="minorHAnsi" w:hAnsiTheme="majorBidi" w:cstheme="majorBidi"/>
        </w:rPr>
        <w:t>a</w:t>
      </w:r>
      <w:r w:rsidR="00555AEE" w:rsidRPr="009504DE">
        <w:rPr>
          <w:rFonts w:asciiTheme="majorBidi" w:eastAsiaTheme="minorHAnsi" w:hAnsiTheme="majorBidi" w:cstheme="majorBidi"/>
        </w:rPr>
        <w:t>gencies</w:t>
      </w:r>
      <w:r w:rsidR="00FF5AF7">
        <w:rPr>
          <w:rFonts w:asciiTheme="majorBidi" w:eastAsiaTheme="minorHAnsi" w:hAnsiTheme="majorBidi" w:cstheme="majorBidi"/>
        </w:rPr>
        <w:t>,</w:t>
      </w:r>
      <w:r w:rsidR="00555AEE" w:rsidRPr="009504DE">
        <w:rPr>
          <w:rFonts w:asciiTheme="majorBidi" w:eastAsiaTheme="minorHAnsi" w:hAnsiTheme="majorBidi" w:cstheme="majorBidi"/>
        </w:rPr>
        <w:t xml:space="preserve"> with a view to promoting more direct engagement of national entities in developing countries, and consider broadening the </w:t>
      </w:r>
      <w:r w:rsidR="00112A4C">
        <w:rPr>
          <w:rFonts w:asciiTheme="majorBidi" w:eastAsiaTheme="minorHAnsi" w:hAnsiTheme="majorBidi" w:cstheme="majorBidi"/>
        </w:rPr>
        <w:t>base</w:t>
      </w:r>
      <w:r w:rsidR="00982BC8">
        <w:rPr>
          <w:rFonts w:asciiTheme="majorBidi" w:eastAsiaTheme="minorHAnsi" w:hAnsiTheme="majorBidi" w:cstheme="majorBidi"/>
        </w:rPr>
        <w:t xml:space="preserve"> of </w:t>
      </w:r>
      <w:r w:rsidR="00FF5AF7">
        <w:rPr>
          <w:rFonts w:asciiTheme="majorBidi" w:eastAsiaTheme="minorHAnsi" w:hAnsiTheme="majorBidi" w:cstheme="majorBidi"/>
        </w:rPr>
        <w:t>i</w:t>
      </w:r>
      <w:r w:rsidR="00555AEE" w:rsidRPr="009504DE">
        <w:rPr>
          <w:rFonts w:asciiTheme="majorBidi" w:eastAsiaTheme="minorHAnsi" w:hAnsiTheme="majorBidi" w:cstheme="majorBidi"/>
        </w:rPr>
        <w:t xml:space="preserve">mplementing </w:t>
      </w:r>
      <w:r w:rsidR="00FF5AF7">
        <w:rPr>
          <w:rFonts w:asciiTheme="majorBidi" w:eastAsiaTheme="minorHAnsi" w:hAnsiTheme="majorBidi" w:cstheme="majorBidi"/>
        </w:rPr>
        <w:t>a</w:t>
      </w:r>
      <w:r w:rsidR="00555AEE" w:rsidRPr="009504DE">
        <w:rPr>
          <w:rFonts w:asciiTheme="majorBidi" w:eastAsiaTheme="minorHAnsi" w:hAnsiTheme="majorBidi" w:cstheme="majorBidi"/>
        </w:rPr>
        <w:t>gencies to include additional national, subregional and regional entities</w:t>
      </w:r>
      <w:r w:rsidR="003D1419">
        <w:rPr>
          <w:rFonts w:asciiTheme="majorBidi" w:eastAsiaTheme="minorHAnsi" w:hAnsiTheme="majorBidi" w:cstheme="majorBidi"/>
        </w:rPr>
        <w:t>;</w:t>
      </w:r>
    </w:p>
    <w:p w14:paraId="41EAC181" w14:textId="6FF970B3" w:rsidR="00555AEE" w:rsidRPr="009504DE" w:rsidRDefault="00671C1D" w:rsidP="009504DE">
      <w:pPr>
        <w:pStyle w:val="CBDNormalNumber"/>
        <w:numPr>
          <w:ilvl w:val="0"/>
          <w:numId w:val="0"/>
        </w:numPr>
        <w:ind w:left="567" w:firstLine="567"/>
        <w:rPr>
          <w:rFonts w:asciiTheme="majorBidi" w:eastAsiaTheme="minorHAnsi" w:hAnsiTheme="majorBidi" w:cstheme="majorBidi"/>
        </w:rPr>
      </w:pPr>
      <w:r>
        <w:rPr>
          <w:rFonts w:asciiTheme="majorBidi" w:eastAsiaTheme="minorHAnsi" w:hAnsiTheme="majorBidi" w:cstheme="majorBidi"/>
        </w:rPr>
        <w:t>(d)</w:t>
      </w:r>
      <w:r>
        <w:rPr>
          <w:rFonts w:asciiTheme="majorBidi" w:eastAsiaTheme="minorHAnsi" w:hAnsiTheme="majorBidi" w:cstheme="majorBidi"/>
        </w:rPr>
        <w:tab/>
      </w:r>
      <w:r w:rsidR="003D1419">
        <w:rPr>
          <w:rFonts w:asciiTheme="majorBidi" w:eastAsiaTheme="minorHAnsi" w:hAnsiTheme="majorBidi" w:cstheme="majorBidi"/>
        </w:rPr>
        <w:t>F</w:t>
      </w:r>
      <w:r w:rsidR="00555AEE" w:rsidRPr="009504DE">
        <w:rPr>
          <w:rFonts w:asciiTheme="majorBidi" w:eastAsiaTheme="minorHAnsi" w:hAnsiTheme="majorBidi" w:cstheme="majorBidi"/>
        </w:rPr>
        <w:t xml:space="preserve">urther explore modalities to enhance the effectiveness of processes for funding activities under the Cartagena Protocol </w:t>
      </w:r>
      <w:r w:rsidR="005864BA">
        <w:rPr>
          <w:rFonts w:asciiTheme="majorBidi" w:eastAsiaTheme="minorHAnsi" w:hAnsiTheme="majorBidi" w:cstheme="majorBidi"/>
        </w:rPr>
        <w:t>on Biosafety</w:t>
      </w:r>
      <w:r w:rsidR="005864BA" w:rsidRPr="00781203">
        <w:rPr>
          <w:rFonts w:asciiTheme="majorBidi" w:eastAsiaTheme="minorHAnsi" w:hAnsiTheme="majorBidi" w:cstheme="majorBidi"/>
        </w:rPr>
        <w:t xml:space="preserve"> and </w:t>
      </w:r>
      <w:r w:rsidR="005864BA">
        <w:rPr>
          <w:rFonts w:asciiTheme="majorBidi" w:eastAsiaTheme="minorHAnsi" w:hAnsiTheme="majorBidi" w:cstheme="majorBidi"/>
        </w:rPr>
        <w:t xml:space="preserve">the </w:t>
      </w:r>
      <w:r w:rsidR="005864BA" w:rsidRPr="00781203">
        <w:rPr>
          <w:rFonts w:asciiTheme="majorBidi" w:eastAsiaTheme="minorHAnsi" w:hAnsiTheme="majorBidi" w:cstheme="majorBidi"/>
        </w:rPr>
        <w:t xml:space="preserve">Nagoya </w:t>
      </w:r>
      <w:r w:rsidR="005864BA">
        <w:rPr>
          <w:rFonts w:asciiTheme="majorBidi" w:eastAsiaTheme="minorHAnsi" w:hAnsiTheme="majorBidi" w:cstheme="majorBidi"/>
        </w:rPr>
        <w:t xml:space="preserve">Protocol on </w:t>
      </w:r>
      <w:r w:rsidR="005864BA" w:rsidRPr="00024058">
        <w:rPr>
          <w:rFonts w:asciiTheme="majorBidi" w:eastAsiaTheme="minorHAnsi" w:hAnsiTheme="majorBidi" w:cstheme="majorBidi"/>
        </w:rPr>
        <w:t>Access to Genetic Resources and the Fair and Equitable Sharing of Benefits Arising from Their Utilization</w:t>
      </w:r>
      <w:r w:rsidR="005864BA">
        <w:rPr>
          <w:rFonts w:asciiTheme="majorBidi" w:eastAsiaTheme="minorHAnsi" w:hAnsiTheme="majorBidi" w:cstheme="majorBidi"/>
        </w:rPr>
        <w:t xml:space="preserve"> </w:t>
      </w:r>
      <w:r w:rsidR="00555AEE" w:rsidRPr="009504DE">
        <w:rPr>
          <w:rFonts w:asciiTheme="majorBidi" w:eastAsiaTheme="minorHAnsi" w:hAnsiTheme="majorBidi" w:cstheme="majorBidi"/>
        </w:rPr>
        <w:t>and to encourage take-up</w:t>
      </w:r>
      <w:r w:rsidR="00A90430" w:rsidRPr="00A90430">
        <w:rPr>
          <w:rFonts w:asciiTheme="majorBidi" w:eastAsiaTheme="minorHAnsi" w:hAnsiTheme="majorBidi" w:cstheme="majorBidi"/>
        </w:rPr>
        <w:t xml:space="preserve"> </w:t>
      </w:r>
      <w:r w:rsidR="00A90430">
        <w:rPr>
          <w:rFonts w:asciiTheme="majorBidi" w:eastAsiaTheme="minorHAnsi" w:hAnsiTheme="majorBidi" w:cstheme="majorBidi"/>
        </w:rPr>
        <w:t xml:space="preserve">by </w:t>
      </w:r>
      <w:r w:rsidR="00A90430" w:rsidRPr="00BD6991">
        <w:rPr>
          <w:rFonts w:asciiTheme="majorBidi" w:eastAsiaTheme="minorHAnsi" w:hAnsiTheme="majorBidi" w:cstheme="majorBidi"/>
        </w:rPr>
        <w:t>countr</w:t>
      </w:r>
      <w:r w:rsidR="00CD78B9">
        <w:rPr>
          <w:rFonts w:asciiTheme="majorBidi" w:eastAsiaTheme="minorHAnsi" w:hAnsiTheme="majorBidi" w:cstheme="majorBidi"/>
        </w:rPr>
        <w:t>ies</w:t>
      </w:r>
      <w:r w:rsidR="00555AEE" w:rsidRPr="009504DE">
        <w:rPr>
          <w:rFonts w:asciiTheme="majorBidi" w:eastAsiaTheme="minorHAnsi" w:hAnsiTheme="majorBidi" w:cstheme="majorBidi"/>
        </w:rPr>
        <w:t>, and consider setting up a stand</w:t>
      </w:r>
      <w:r w:rsidR="003641F0">
        <w:rPr>
          <w:rFonts w:asciiTheme="majorBidi" w:eastAsiaTheme="minorHAnsi" w:hAnsiTheme="majorBidi" w:cstheme="majorBidi"/>
        </w:rPr>
        <w:t>-</w:t>
      </w:r>
      <w:r w:rsidR="00555AEE" w:rsidRPr="009504DE">
        <w:rPr>
          <w:rFonts w:asciiTheme="majorBidi" w:eastAsiaTheme="minorHAnsi" w:hAnsiTheme="majorBidi" w:cstheme="majorBidi"/>
        </w:rPr>
        <w:t xml:space="preserve">alone window for biosafety to enhance </w:t>
      </w:r>
      <w:r w:rsidR="005864BA">
        <w:rPr>
          <w:rFonts w:asciiTheme="majorBidi" w:eastAsiaTheme="minorHAnsi" w:hAnsiTheme="majorBidi" w:cstheme="majorBidi"/>
        </w:rPr>
        <w:t xml:space="preserve">the </w:t>
      </w:r>
      <w:r w:rsidR="00555AEE" w:rsidRPr="009504DE">
        <w:rPr>
          <w:rFonts w:asciiTheme="majorBidi" w:eastAsiaTheme="minorHAnsi" w:hAnsiTheme="majorBidi" w:cstheme="majorBidi"/>
        </w:rPr>
        <w:t>implementation of the Cartagena Protocol;</w:t>
      </w:r>
    </w:p>
    <w:p w14:paraId="660E45A2" w14:textId="1BD4DAED" w:rsidR="00555AEE" w:rsidRPr="009504DE" w:rsidRDefault="00671C1D" w:rsidP="009504DE">
      <w:pPr>
        <w:pStyle w:val="CBDNormalNumber"/>
        <w:numPr>
          <w:ilvl w:val="0"/>
          <w:numId w:val="0"/>
        </w:numPr>
        <w:ind w:left="567" w:firstLine="567"/>
        <w:rPr>
          <w:rFonts w:asciiTheme="majorBidi" w:eastAsiaTheme="minorHAnsi" w:hAnsiTheme="majorBidi" w:cstheme="majorBidi"/>
        </w:rPr>
      </w:pPr>
      <w:r>
        <w:rPr>
          <w:rFonts w:asciiTheme="majorBidi" w:eastAsiaTheme="minorHAnsi" w:hAnsiTheme="majorBidi" w:cstheme="majorBidi"/>
        </w:rPr>
        <w:t>(e)</w:t>
      </w:r>
      <w:r>
        <w:rPr>
          <w:rFonts w:asciiTheme="majorBidi" w:eastAsiaTheme="minorHAnsi" w:hAnsiTheme="majorBidi" w:cstheme="majorBidi"/>
        </w:rPr>
        <w:tab/>
      </w:r>
      <w:r w:rsidR="003641F0">
        <w:rPr>
          <w:rFonts w:asciiTheme="majorBidi" w:eastAsiaTheme="minorHAnsi" w:hAnsiTheme="majorBidi" w:cstheme="majorBidi"/>
        </w:rPr>
        <w:t>F</w:t>
      </w:r>
      <w:r w:rsidR="00555AEE" w:rsidRPr="009504DE">
        <w:rPr>
          <w:rFonts w:asciiTheme="majorBidi" w:eastAsiaTheme="minorHAnsi" w:hAnsiTheme="majorBidi" w:cstheme="majorBidi"/>
        </w:rPr>
        <w:t>urther promote support for indigenous peoples and local communities</w:t>
      </w:r>
      <w:r w:rsidR="005864BA">
        <w:rPr>
          <w:rFonts w:asciiTheme="majorBidi" w:eastAsiaTheme="minorHAnsi" w:hAnsiTheme="majorBidi" w:cstheme="majorBidi"/>
        </w:rPr>
        <w:t>,</w:t>
      </w:r>
      <w:r w:rsidR="00555AEE" w:rsidRPr="009504DE" w:rsidDel="00014FC2">
        <w:rPr>
          <w:rFonts w:asciiTheme="majorBidi" w:eastAsiaTheme="minorHAnsi" w:hAnsiTheme="majorBidi" w:cstheme="majorBidi"/>
        </w:rPr>
        <w:t xml:space="preserve"> </w:t>
      </w:r>
      <w:r w:rsidR="00555AEE" w:rsidRPr="009504DE">
        <w:rPr>
          <w:rFonts w:asciiTheme="majorBidi" w:eastAsiaTheme="minorHAnsi" w:hAnsiTheme="majorBidi" w:cstheme="majorBidi"/>
        </w:rPr>
        <w:t xml:space="preserve">including by promoting </w:t>
      </w:r>
      <w:r w:rsidR="0009679A">
        <w:rPr>
          <w:rFonts w:asciiTheme="majorBidi" w:eastAsiaTheme="minorHAnsi" w:hAnsiTheme="majorBidi" w:cstheme="majorBidi"/>
        </w:rPr>
        <w:t xml:space="preserve">their </w:t>
      </w:r>
      <w:r w:rsidR="00555AEE" w:rsidRPr="009504DE">
        <w:rPr>
          <w:rFonts w:asciiTheme="majorBidi" w:eastAsiaTheme="minorHAnsi" w:hAnsiTheme="majorBidi" w:cstheme="majorBidi"/>
        </w:rPr>
        <w:t xml:space="preserve">leadership </w:t>
      </w:r>
      <w:r w:rsidR="0009679A">
        <w:rPr>
          <w:rFonts w:asciiTheme="majorBidi" w:eastAsiaTheme="minorHAnsi" w:hAnsiTheme="majorBidi" w:cstheme="majorBidi"/>
        </w:rPr>
        <w:t xml:space="preserve">of </w:t>
      </w:r>
      <w:r w:rsidR="00555AEE" w:rsidRPr="009504DE">
        <w:rPr>
          <w:rFonts w:asciiTheme="majorBidi" w:eastAsiaTheme="minorHAnsi" w:hAnsiTheme="majorBidi" w:cstheme="majorBidi"/>
        </w:rPr>
        <w:t xml:space="preserve">and partnership in projects, recognizing indigenous knowledge as a basis for activities supported by the </w:t>
      </w:r>
      <w:r w:rsidR="003641F0" w:rsidRPr="000041AF">
        <w:rPr>
          <w:rFonts w:asciiTheme="majorBidi" w:hAnsiTheme="majorBidi" w:cstheme="majorBidi"/>
        </w:rPr>
        <w:t>Global Environment Facility</w:t>
      </w:r>
      <w:r w:rsidR="00555AEE" w:rsidRPr="009504DE">
        <w:rPr>
          <w:rFonts w:asciiTheme="majorBidi" w:eastAsiaTheme="minorHAnsi" w:hAnsiTheme="majorBidi" w:cstheme="majorBidi"/>
        </w:rPr>
        <w:t xml:space="preserve"> </w:t>
      </w:r>
      <w:r w:rsidR="00AE55E5">
        <w:rPr>
          <w:rFonts w:asciiTheme="majorBidi" w:eastAsiaTheme="minorHAnsi" w:hAnsiTheme="majorBidi" w:cstheme="majorBidi"/>
        </w:rPr>
        <w:t xml:space="preserve">and </w:t>
      </w:r>
      <w:r w:rsidR="00555AEE" w:rsidRPr="009504DE">
        <w:rPr>
          <w:rFonts w:asciiTheme="majorBidi" w:eastAsiaTheme="minorHAnsi" w:hAnsiTheme="majorBidi" w:cstheme="majorBidi"/>
        </w:rPr>
        <w:t xml:space="preserve">using targeted indicators to monitor projects, and consider establishing a </w:t>
      </w:r>
      <w:r w:rsidR="00A3393E">
        <w:rPr>
          <w:rFonts w:asciiTheme="majorBidi" w:eastAsiaTheme="minorHAnsi" w:hAnsiTheme="majorBidi" w:cstheme="majorBidi"/>
        </w:rPr>
        <w:t xml:space="preserve">funding </w:t>
      </w:r>
      <w:r w:rsidR="00555AEE" w:rsidRPr="009504DE">
        <w:rPr>
          <w:rFonts w:asciiTheme="majorBidi" w:eastAsiaTheme="minorHAnsi" w:hAnsiTheme="majorBidi" w:cstheme="majorBidi"/>
        </w:rPr>
        <w:t xml:space="preserve">target to support the priorities of indigenous peoples and local communities across the biodiversity programme of the </w:t>
      </w:r>
      <w:r w:rsidR="003641F0" w:rsidRPr="000041AF">
        <w:rPr>
          <w:rFonts w:asciiTheme="majorBidi" w:hAnsiTheme="majorBidi" w:cstheme="majorBidi"/>
        </w:rPr>
        <w:t xml:space="preserve">Global Environment Facility </w:t>
      </w:r>
      <w:r w:rsidR="00555AEE" w:rsidRPr="009504DE">
        <w:rPr>
          <w:rFonts w:asciiTheme="majorBidi" w:eastAsiaTheme="minorHAnsi" w:hAnsiTheme="majorBidi" w:cstheme="majorBidi"/>
        </w:rPr>
        <w:t>Trust Fund as whole;</w:t>
      </w:r>
    </w:p>
    <w:p w14:paraId="4C92348A" w14:textId="080FF560" w:rsidR="00555AEE" w:rsidRPr="009504DE" w:rsidRDefault="00671C1D" w:rsidP="009504DE">
      <w:pPr>
        <w:pStyle w:val="CBDNormalNumber"/>
        <w:numPr>
          <w:ilvl w:val="0"/>
          <w:numId w:val="0"/>
        </w:numPr>
        <w:ind w:left="567" w:firstLine="567"/>
        <w:rPr>
          <w:rFonts w:asciiTheme="majorBidi" w:eastAsiaTheme="minorHAnsi" w:hAnsiTheme="majorBidi" w:cstheme="majorBidi"/>
        </w:rPr>
      </w:pPr>
      <w:r>
        <w:rPr>
          <w:rFonts w:asciiTheme="majorBidi" w:eastAsiaTheme="minorHAnsi" w:hAnsiTheme="majorBidi" w:cstheme="majorBidi"/>
        </w:rPr>
        <w:t>(f)</w:t>
      </w:r>
      <w:r>
        <w:rPr>
          <w:rFonts w:asciiTheme="majorBidi" w:eastAsiaTheme="minorHAnsi" w:hAnsiTheme="majorBidi" w:cstheme="majorBidi"/>
        </w:rPr>
        <w:tab/>
      </w:r>
      <w:r w:rsidR="003641F0">
        <w:rPr>
          <w:rFonts w:asciiTheme="majorBidi" w:eastAsiaTheme="minorHAnsi" w:hAnsiTheme="majorBidi" w:cstheme="majorBidi"/>
        </w:rPr>
        <w:t>C</w:t>
      </w:r>
      <w:r w:rsidR="00555AEE" w:rsidRPr="009504DE">
        <w:rPr>
          <w:rFonts w:asciiTheme="majorBidi" w:eastAsiaTheme="minorHAnsi" w:hAnsiTheme="majorBidi" w:cstheme="majorBidi"/>
        </w:rPr>
        <w:t xml:space="preserve">ontribute to the implementation of the whole-of-government and whole-of-society approach for the Framework by continuing to enhance effective engagement with civil society organizations, women and youth, indigenous peoples and local communities, </w:t>
      </w:r>
      <w:r w:rsidR="000A75E6">
        <w:rPr>
          <w:rFonts w:asciiTheme="majorBidi" w:eastAsiaTheme="minorHAnsi" w:hAnsiTheme="majorBidi" w:cstheme="majorBidi"/>
        </w:rPr>
        <w:t xml:space="preserve">the </w:t>
      </w:r>
      <w:r w:rsidR="00555AEE" w:rsidRPr="009504DE">
        <w:rPr>
          <w:rFonts w:asciiTheme="majorBidi" w:eastAsiaTheme="minorHAnsi" w:hAnsiTheme="majorBidi" w:cstheme="majorBidi"/>
        </w:rPr>
        <w:t>private sector, philanthropic and conservation organizations and other major stakeholder groups;</w:t>
      </w:r>
    </w:p>
    <w:p w14:paraId="1FF6600F" w14:textId="5F7596B0" w:rsidR="00555AEE" w:rsidRPr="009504DE" w:rsidRDefault="00671C1D" w:rsidP="009504DE">
      <w:pPr>
        <w:pStyle w:val="CBDNormalNumber"/>
        <w:keepNext/>
        <w:numPr>
          <w:ilvl w:val="0"/>
          <w:numId w:val="0"/>
        </w:numPr>
        <w:tabs>
          <w:tab w:val="clear" w:pos="567"/>
        </w:tabs>
        <w:ind w:left="562" w:firstLine="562"/>
        <w:rPr>
          <w:rFonts w:asciiTheme="majorBidi" w:eastAsiaTheme="minorHAnsi" w:hAnsiTheme="majorBidi" w:cstheme="majorBidi"/>
        </w:rPr>
      </w:pPr>
      <w:r w:rsidRPr="009504DE">
        <w:rPr>
          <w:rFonts w:asciiTheme="majorBidi" w:eastAsiaTheme="minorHAnsi" w:hAnsiTheme="majorBidi" w:cstheme="majorBidi"/>
        </w:rPr>
        <w:lastRenderedPageBreak/>
        <w:t>4.</w:t>
      </w:r>
      <w:r>
        <w:rPr>
          <w:rFonts w:asciiTheme="majorBidi" w:eastAsiaTheme="minorHAnsi" w:hAnsiTheme="majorBidi" w:cstheme="majorBidi"/>
          <w:i/>
          <w:iCs/>
        </w:rPr>
        <w:tab/>
      </w:r>
      <w:r w:rsidR="00AF1651">
        <w:rPr>
          <w:rFonts w:asciiTheme="majorBidi" w:eastAsiaTheme="minorHAnsi" w:hAnsiTheme="majorBidi" w:cstheme="majorBidi"/>
          <w:i/>
          <w:iCs/>
        </w:rPr>
        <w:t>Further</w:t>
      </w:r>
      <w:r w:rsidR="00AF1651" w:rsidRPr="009504DE">
        <w:rPr>
          <w:rFonts w:asciiTheme="majorBidi" w:eastAsiaTheme="minorHAnsi" w:hAnsiTheme="majorBidi" w:cstheme="majorBidi"/>
          <w:i/>
          <w:iCs/>
        </w:rPr>
        <w:t xml:space="preserve"> </w:t>
      </w:r>
      <w:r w:rsidR="00B42A92">
        <w:rPr>
          <w:rFonts w:asciiTheme="majorBidi" w:eastAsiaTheme="minorHAnsi" w:hAnsiTheme="majorBidi" w:cstheme="majorBidi"/>
          <w:i/>
          <w:iCs/>
        </w:rPr>
        <w:t>r</w:t>
      </w:r>
      <w:r w:rsidR="00555AEE" w:rsidRPr="009504DE">
        <w:rPr>
          <w:rFonts w:asciiTheme="majorBidi" w:eastAsiaTheme="minorHAnsi" w:hAnsiTheme="majorBidi" w:cstheme="majorBidi"/>
          <w:i/>
          <w:iCs/>
        </w:rPr>
        <w:t>equests</w:t>
      </w:r>
      <w:r w:rsidR="00555AEE" w:rsidRPr="009504DE">
        <w:rPr>
          <w:rFonts w:asciiTheme="majorBidi" w:eastAsiaTheme="minorHAnsi" w:hAnsiTheme="majorBidi" w:cstheme="majorBidi"/>
        </w:rPr>
        <w:t xml:space="preserve"> </w:t>
      </w:r>
      <w:r w:rsidR="000A75E6">
        <w:rPr>
          <w:rFonts w:asciiTheme="majorBidi" w:eastAsiaTheme="minorHAnsi" w:hAnsiTheme="majorBidi" w:cstheme="majorBidi"/>
        </w:rPr>
        <w:t xml:space="preserve">that </w:t>
      </w:r>
      <w:r w:rsidR="00555AEE" w:rsidRPr="009504DE">
        <w:rPr>
          <w:rFonts w:asciiTheme="majorBidi" w:eastAsiaTheme="minorHAnsi" w:hAnsiTheme="majorBidi" w:cstheme="majorBidi"/>
        </w:rPr>
        <w:t xml:space="preserve">the </w:t>
      </w:r>
      <w:r w:rsidR="00555AEE" w:rsidRPr="000041AF">
        <w:rPr>
          <w:rFonts w:asciiTheme="majorBidi" w:hAnsiTheme="majorBidi" w:cstheme="majorBidi"/>
        </w:rPr>
        <w:t>Global Environment Facility</w:t>
      </w:r>
      <w:r w:rsidR="00AF1651" w:rsidRPr="000A75E6">
        <w:rPr>
          <w:rFonts w:asciiTheme="majorBidi" w:hAnsiTheme="majorBidi" w:cstheme="majorBidi"/>
        </w:rPr>
        <w:t>:</w:t>
      </w:r>
    </w:p>
    <w:p w14:paraId="49CFF5B1" w14:textId="65E4F39F" w:rsidR="00555AEE" w:rsidRPr="009504DE" w:rsidRDefault="00671C1D" w:rsidP="009504DE">
      <w:pPr>
        <w:pStyle w:val="CBDNormalNumber"/>
        <w:numPr>
          <w:ilvl w:val="0"/>
          <w:numId w:val="0"/>
        </w:numPr>
        <w:tabs>
          <w:tab w:val="clear" w:pos="1134"/>
        </w:tabs>
        <w:ind w:left="567" w:firstLine="567"/>
        <w:rPr>
          <w:rFonts w:asciiTheme="majorBidi" w:eastAsiaTheme="minorHAnsi" w:hAnsiTheme="majorBidi" w:cstheme="majorBidi"/>
        </w:rPr>
      </w:pPr>
      <w:r>
        <w:rPr>
          <w:rFonts w:asciiTheme="majorBidi" w:eastAsiaTheme="minorHAnsi" w:hAnsiTheme="majorBidi" w:cstheme="majorBidi"/>
        </w:rPr>
        <w:t>(a)</w:t>
      </w:r>
      <w:r>
        <w:rPr>
          <w:rFonts w:asciiTheme="majorBidi" w:eastAsiaTheme="minorHAnsi" w:hAnsiTheme="majorBidi" w:cstheme="majorBidi"/>
        </w:rPr>
        <w:tab/>
      </w:r>
      <w:r w:rsidR="000A75E6">
        <w:rPr>
          <w:rFonts w:asciiTheme="majorBidi" w:eastAsiaTheme="minorHAnsi" w:hAnsiTheme="majorBidi" w:cstheme="majorBidi"/>
        </w:rPr>
        <w:t>C</w:t>
      </w:r>
      <w:r w:rsidR="00555AEE" w:rsidRPr="009504DE">
        <w:rPr>
          <w:rFonts w:asciiTheme="majorBidi" w:eastAsiaTheme="minorHAnsi" w:hAnsiTheme="majorBidi" w:cstheme="majorBidi"/>
        </w:rPr>
        <w:t>onsider linking implementation outcomes in the Results Measurement Framework</w:t>
      </w:r>
      <w:r w:rsidR="00F872DF">
        <w:rPr>
          <w:rFonts w:asciiTheme="majorBidi" w:eastAsiaTheme="minorHAnsi" w:hAnsiTheme="majorBidi" w:cstheme="majorBidi"/>
        </w:rPr>
        <w:t xml:space="preserve"> of the ninth replenishment of </w:t>
      </w:r>
      <w:r w:rsidR="00370B7A">
        <w:rPr>
          <w:rFonts w:asciiTheme="majorBidi" w:eastAsiaTheme="minorHAnsi" w:hAnsiTheme="majorBidi" w:cstheme="majorBidi"/>
        </w:rPr>
        <w:t>its</w:t>
      </w:r>
      <w:r w:rsidR="00F872DF">
        <w:rPr>
          <w:rFonts w:asciiTheme="majorBidi" w:eastAsiaTheme="minorHAnsi" w:hAnsiTheme="majorBidi" w:cstheme="majorBidi"/>
        </w:rPr>
        <w:t xml:space="preserve"> Trust Fund</w:t>
      </w:r>
      <w:r w:rsidR="00555AEE" w:rsidRPr="009504DE">
        <w:rPr>
          <w:rFonts w:asciiTheme="majorBidi" w:eastAsiaTheme="minorHAnsi" w:hAnsiTheme="majorBidi" w:cstheme="majorBidi"/>
        </w:rPr>
        <w:t xml:space="preserve">, </w:t>
      </w:r>
      <w:r w:rsidR="00776B42">
        <w:rPr>
          <w:rFonts w:asciiTheme="majorBidi" w:eastAsiaTheme="minorHAnsi" w:hAnsiTheme="majorBidi" w:cstheme="majorBidi"/>
        </w:rPr>
        <w:t>a</w:t>
      </w:r>
      <w:r w:rsidR="00555AEE" w:rsidRPr="009504DE">
        <w:rPr>
          <w:rFonts w:asciiTheme="majorBidi" w:eastAsiaTheme="minorHAnsi" w:hAnsiTheme="majorBidi" w:cstheme="majorBidi"/>
        </w:rPr>
        <w:t xml:space="preserve">nnual </w:t>
      </w:r>
      <w:r w:rsidR="00776B42">
        <w:rPr>
          <w:rFonts w:asciiTheme="majorBidi" w:eastAsiaTheme="minorHAnsi" w:hAnsiTheme="majorBidi" w:cstheme="majorBidi"/>
        </w:rPr>
        <w:t>p</w:t>
      </w:r>
      <w:r w:rsidR="00555AEE" w:rsidRPr="009504DE">
        <w:rPr>
          <w:rFonts w:asciiTheme="majorBidi" w:eastAsiaTheme="minorHAnsi" w:hAnsiTheme="majorBidi" w:cstheme="majorBidi"/>
        </w:rPr>
        <w:t xml:space="preserve">erformance </w:t>
      </w:r>
      <w:r w:rsidR="00776B42">
        <w:rPr>
          <w:rFonts w:asciiTheme="majorBidi" w:eastAsiaTheme="minorHAnsi" w:hAnsiTheme="majorBidi" w:cstheme="majorBidi"/>
        </w:rPr>
        <w:t>r</w:t>
      </w:r>
      <w:r w:rsidR="00555AEE" w:rsidRPr="009504DE">
        <w:rPr>
          <w:rFonts w:asciiTheme="majorBidi" w:eastAsiaTheme="minorHAnsi" w:hAnsiTheme="majorBidi" w:cstheme="majorBidi"/>
        </w:rPr>
        <w:t xml:space="preserve">eviews and </w:t>
      </w:r>
      <w:r w:rsidR="00776B42">
        <w:rPr>
          <w:rFonts w:asciiTheme="majorBidi" w:eastAsiaTheme="minorHAnsi" w:hAnsiTheme="majorBidi" w:cstheme="majorBidi"/>
        </w:rPr>
        <w:t>s</w:t>
      </w:r>
      <w:r w:rsidR="00555AEE" w:rsidRPr="009504DE">
        <w:rPr>
          <w:rFonts w:asciiTheme="majorBidi" w:eastAsiaTheme="minorHAnsi" w:hAnsiTheme="majorBidi" w:cstheme="majorBidi"/>
        </w:rPr>
        <w:t xml:space="preserve">trategic </w:t>
      </w:r>
      <w:r w:rsidR="00776B42">
        <w:rPr>
          <w:rFonts w:asciiTheme="majorBidi" w:eastAsiaTheme="minorHAnsi" w:hAnsiTheme="majorBidi" w:cstheme="majorBidi"/>
        </w:rPr>
        <w:t>c</w:t>
      </w:r>
      <w:r w:rsidR="00555AEE" w:rsidRPr="009504DE">
        <w:rPr>
          <w:rFonts w:asciiTheme="majorBidi" w:eastAsiaTheme="minorHAnsi" w:hAnsiTheme="majorBidi" w:cstheme="majorBidi"/>
        </w:rPr>
        <w:t xml:space="preserve">ountry </w:t>
      </w:r>
      <w:r w:rsidR="00776B42">
        <w:rPr>
          <w:rFonts w:asciiTheme="majorBidi" w:eastAsiaTheme="minorHAnsi" w:hAnsiTheme="majorBidi" w:cstheme="majorBidi"/>
        </w:rPr>
        <w:t>c</w:t>
      </w:r>
      <w:r w:rsidR="00555AEE" w:rsidRPr="009504DE">
        <w:rPr>
          <w:rFonts w:asciiTheme="majorBidi" w:eastAsiaTheme="minorHAnsi" w:hAnsiTheme="majorBidi" w:cstheme="majorBidi"/>
        </w:rPr>
        <w:t xml:space="preserve">luster </w:t>
      </w:r>
      <w:r w:rsidR="00776B42">
        <w:rPr>
          <w:rFonts w:asciiTheme="majorBidi" w:eastAsiaTheme="minorHAnsi" w:hAnsiTheme="majorBidi" w:cstheme="majorBidi"/>
        </w:rPr>
        <w:t>e</w:t>
      </w:r>
      <w:r w:rsidR="00555AEE" w:rsidRPr="009504DE">
        <w:rPr>
          <w:rFonts w:asciiTheme="majorBidi" w:eastAsiaTheme="minorHAnsi" w:hAnsiTheme="majorBidi" w:cstheme="majorBidi"/>
        </w:rPr>
        <w:t xml:space="preserve">valuations to </w:t>
      </w:r>
      <w:r w:rsidR="002F5973">
        <w:rPr>
          <w:rFonts w:asciiTheme="majorBidi" w:eastAsiaTheme="minorHAnsi" w:hAnsiTheme="majorBidi" w:cstheme="majorBidi"/>
        </w:rPr>
        <w:t>the</w:t>
      </w:r>
      <w:r w:rsidR="002F5973" w:rsidRPr="009504DE">
        <w:rPr>
          <w:rFonts w:asciiTheme="majorBidi" w:eastAsiaTheme="minorHAnsi" w:hAnsiTheme="majorBidi" w:cstheme="majorBidi"/>
        </w:rPr>
        <w:t xml:space="preserve"> </w:t>
      </w:r>
      <w:r w:rsidR="00555AEE" w:rsidRPr="009504DE">
        <w:rPr>
          <w:rFonts w:asciiTheme="majorBidi" w:eastAsiaTheme="minorHAnsi" w:hAnsiTheme="majorBidi" w:cstheme="majorBidi"/>
        </w:rPr>
        <w:t>objectives</w:t>
      </w:r>
      <w:r w:rsidR="002F5973" w:rsidRPr="002F5973">
        <w:rPr>
          <w:rFonts w:ascii="Segoe UI" w:hAnsi="Segoe UI" w:cs="Segoe UI"/>
          <w:sz w:val="18"/>
          <w:szCs w:val="18"/>
        </w:rPr>
        <w:t xml:space="preserve"> </w:t>
      </w:r>
      <w:r w:rsidR="002F5973" w:rsidRPr="002F5973">
        <w:rPr>
          <w:rFonts w:asciiTheme="majorBidi" w:eastAsiaTheme="minorHAnsi" w:hAnsiTheme="majorBidi" w:cstheme="majorBidi"/>
        </w:rPr>
        <w:t>of multilateral environment agreements</w:t>
      </w:r>
      <w:r w:rsidR="00555AEE" w:rsidRPr="009504DE">
        <w:rPr>
          <w:rFonts w:asciiTheme="majorBidi" w:eastAsiaTheme="minorHAnsi" w:hAnsiTheme="majorBidi" w:cstheme="majorBidi"/>
        </w:rPr>
        <w:t>, such as those of the Convention;</w:t>
      </w:r>
    </w:p>
    <w:p w14:paraId="4A1163C3" w14:textId="2BF7FFAE" w:rsidR="00555AEE" w:rsidRPr="009504DE" w:rsidRDefault="00671C1D" w:rsidP="009504DE">
      <w:pPr>
        <w:pStyle w:val="CBDNormalNumber"/>
        <w:numPr>
          <w:ilvl w:val="0"/>
          <w:numId w:val="0"/>
        </w:numPr>
        <w:tabs>
          <w:tab w:val="clear" w:pos="1134"/>
        </w:tabs>
        <w:ind w:left="567" w:firstLine="567"/>
        <w:rPr>
          <w:rFonts w:asciiTheme="majorBidi" w:eastAsiaTheme="minorHAnsi" w:hAnsiTheme="majorBidi" w:cstheme="majorBidi"/>
        </w:rPr>
      </w:pPr>
      <w:r>
        <w:rPr>
          <w:rFonts w:asciiTheme="majorBidi" w:eastAsiaTheme="minorHAnsi" w:hAnsiTheme="majorBidi" w:cstheme="majorBidi"/>
        </w:rPr>
        <w:t>(b)</w:t>
      </w:r>
      <w:r>
        <w:rPr>
          <w:rFonts w:asciiTheme="majorBidi" w:eastAsiaTheme="minorHAnsi" w:hAnsiTheme="majorBidi" w:cstheme="majorBidi"/>
        </w:rPr>
        <w:tab/>
      </w:r>
      <w:r w:rsidR="000A75E6">
        <w:rPr>
          <w:rFonts w:asciiTheme="majorBidi" w:eastAsiaTheme="minorHAnsi" w:hAnsiTheme="majorBidi" w:cstheme="majorBidi"/>
        </w:rPr>
        <w:t>M</w:t>
      </w:r>
      <w:r w:rsidR="00555AEE" w:rsidRPr="009504DE">
        <w:rPr>
          <w:rFonts w:asciiTheme="majorBidi" w:eastAsiaTheme="minorHAnsi" w:hAnsiTheme="majorBidi" w:cstheme="majorBidi"/>
        </w:rPr>
        <w:t xml:space="preserve">ake additional efforts to meet all its reporting requirements, and in </w:t>
      </w:r>
      <w:r w:rsidR="002970DE">
        <w:rPr>
          <w:rFonts w:asciiTheme="majorBidi" w:eastAsiaTheme="minorHAnsi" w:hAnsiTheme="majorBidi" w:cstheme="majorBidi"/>
        </w:rPr>
        <w:t>that regard</w:t>
      </w:r>
      <w:r w:rsidR="002970DE" w:rsidRPr="009504DE">
        <w:rPr>
          <w:rFonts w:asciiTheme="majorBidi" w:eastAsiaTheme="minorHAnsi" w:hAnsiTheme="majorBidi" w:cstheme="majorBidi"/>
        </w:rPr>
        <w:t xml:space="preserve"> </w:t>
      </w:r>
      <w:r w:rsidR="00555AEE" w:rsidRPr="009504DE">
        <w:rPr>
          <w:rFonts w:asciiTheme="majorBidi" w:eastAsiaTheme="minorHAnsi" w:hAnsiTheme="majorBidi" w:cstheme="majorBidi"/>
        </w:rPr>
        <w:t xml:space="preserve">include information on projects on biological diversity </w:t>
      </w:r>
      <w:r w:rsidR="00603D6E">
        <w:rPr>
          <w:rFonts w:asciiTheme="majorBidi" w:eastAsiaTheme="minorHAnsi" w:hAnsiTheme="majorBidi" w:cstheme="majorBidi"/>
        </w:rPr>
        <w:t xml:space="preserve">that it </w:t>
      </w:r>
      <w:r w:rsidR="00555AEE" w:rsidRPr="009504DE">
        <w:rPr>
          <w:rFonts w:asciiTheme="majorBidi" w:eastAsiaTheme="minorHAnsi" w:hAnsiTheme="majorBidi" w:cstheme="majorBidi"/>
        </w:rPr>
        <w:t>fund</w:t>
      </w:r>
      <w:r w:rsidR="00603D6E">
        <w:rPr>
          <w:rFonts w:asciiTheme="majorBidi" w:eastAsiaTheme="minorHAnsi" w:hAnsiTheme="majorBidi" w:cstheme="majorBidi"/>
        </w:rPr>
        <w:t>s</w:t>
      </w:r>
      <w:r w:rsidR="00555AEE" w:rsidRPr="009504DE">
        <w:rPr>
          <w:rFonts w:asciiTheme="majorBidi" w:eastAsiaTheme="minorHAnsi" w:hAnsiTheme="majorBidi" w:cstheme="majorBidi"/>
        </w:rPr>
        <w:t xml:space="preserve"> outside the Convention </w:t>
      </w:r>
      <w:r w:rsidR="00444FE6">
        <w:rPr>
          <w:rFonts w:asciiTheme="majorBidi" w:eastAsiaTheme="minorHAnsi" w:hAnsiTheme="majorBidi" w:cstheme="majorBidi"/>
        </w:rPr>
        <w:t>and on it</w:t>
      </w:r>
      <w:r w:rsidR="00D21374">
        <w:rPr>
          <w:rFonts w:asciiTheme="majorBidi" w:eastAsiaTheme="minorHAnsi" w:hAnsiTheme="majorBidi" w:cstheme="majorBidi"/>
        </w:rPr>
        <w:t>s</w:t>
      </w:r>
      <w:r w:rsidR="00444FE6">
        <w:rPr>
          <w:rFonts w:asciiTheme="majorBidi" w:eastAsiaTheme="minorHAnsi" w:hAnsiTheme="majorBidi" w:cstheme="majorBidi"/>
        </w:rPr>
        <w:t xml:space="preserve"> </w:t>
      </w:r>
      <w:r w:rsidR="00555AEE" w:rsidRPr="009504DE">
        <w:rPr>
          <w:rFonts w:asciiTheme="majorBidi" w:eastAsiaTheme="minorHAnsi" w:hAnsiTheme="majorBidi" w:cstheme="majorBidi"/>
        </w:rPr>
        <w:t>respon</w:t>
      </w:r>
      <w:r w:rsidR="00D21374">
        <w:rPr>
          <w:rFonts w:asciiTheme="majorBidi" w:eastAsiaTheme="minorHAnsi" w:hAnsiTheme="majorBidi" w:cstheme="majorBidi"/>
        </w:rPr>
        <w:t>se</w:t>
      </w:r>
      <w:r w:rsidR="00555AEE" w:rsidRPr="009504DE">
        <w:rPr>
          <w:rFonts w:asciiTheme="majorBidi" w:eastAsiaTheme="minorHAnsi" w:hAnsiTheme="majorBidi" w:cstheme="majorBidi"/>
        </w:rPr>
        <w:t xml:space="preserve"> to the needs assessments prepared by the </w:t>
      </w:r>
      <w:r w:rsidR="00BB2901">
        <w:rPr>
          <w:rFonts w:asciiTheme="majorBidi" w:eastAsiaTheme="minorHAnsi" w:hAnsiTheme="majorBidi" w:cstheme="majorBidi"/>
        </w:rPr>
        <w:t>Conference of the Parties</w:t>
      </w:r>
      <w:r w:rsidR="00BB2901" w:rsidRPr="009504DE">
        <w:rPr>
          <w:rFonts w:asciiTheme="majorBidi" w:eastAsiaTheme="minorHAnsi" w:hAnsiTheme="majorBidi" w:cstheme="majorBidi"/>
        </w:rPr>
        <w:t xml:space="preserve"> </w:t>
      </w:r>
      <w:r w:rsidR="00555AEE" w:rsidRPr="009504DE">
        <w:rPr>
          <w:rFonts w:asciiTheme="majorBidi" w:eastAsiaTheme="minorHAnsi" w:hAnsiTheme="majorBidi" w:cstheme="majorBidi"/>
        </w:rPr>
        <w:t xml:space="preserve">under the </w:t>
      </w:r>
      <w:r w:rsidR="00BB2901">
        <w:rPr>
          <w:rFonts w:asciiTheme="majorBidi" w:eastAsiaTheme="minorHAnsi" w:hAnsiTheme="majorBidi" w:cstheme="majorBidi"/>
        </w:rPr>
        <w:t>m</w:t>
      </w:r>
      <w:r w:rsidR="00555AEE" w:rsidRPr="009504DE">
        <w:rPr>
          <w:rFonts w:asciiTheme="majorBidi" w:eastAsiaTheme="minorHAnsi" w:hAnsiTheme="majorBidi" w:cstheme="majorBidi"/>
        </w:rPr>
        <w:t xml:space="preserve">emorandum of </w:t>
      </w:r>
      <w:r w:rsidR="00BB2901">
        <w:rPr>
          <w:rFonts w:asciiTheme="majorBidi" w:eastAsiaTheme="minorHAnsi" w:hAnsiTheme="majorBidi" w:cstheme="majorBidi"/>
        </w:rPr>
        <w:t>u</w:t>
      </w:r>
      <w:r w:rsidR="00555AEE" w:rsidRPr="009504DE">
        <w:rPr>
          <w:rFonts w:asciiTheme="majorBidi" w:eastAsiaTheme="minorHAnsi" w:hAnsiTheme="majorBidi" w:cstheme="majorBidi"/>
        </w:rPr>
        <w:t xml:space="preserve">nderstanding </w:t>
      </w:r>
      <w:r w:rsidR="00762683" w:rsidRPr="00762683">
        <w:rPr>
          <w:rFonts w:asciiTheme="majorBidi" w:eastAsiaTheme="minorHAnsi" w:hAnsiTheme="majorBidi" w:cstheme="majorBidi"/>
        </w:rPr>
        <w:t>between the Conference of the Parties and the Council of the Global Environment Facility</w:t>
      </w:r>
      <w:r w:rsidR="00D21374">
        <w:rPr>
          <w:rFonts w:asciiTheme="majorBidi" w:eastAsiaTheme="minorHAnsi" w:hAnsiTheme="majorBidi" w:cstheme="majorBidi"/>
        </w:rPr>
        <w:t>,</w:t>
      </w:r>
      <w:r w:rsidR="00F9789F">
        <w:rPr>
          <w:rStyle w:val="FootnoteReference"/>
          <w:rFonts w:asciiTheme="majorBidi" w:eastAsiaTheme="minorHAnsi" w:hAnsiTheme="majorBidi" w:cstheme="majorBidi"/>
        </w:rPr>
        <w:footnoteReference w:id="11"/>
      </w:r>
      <w:r w:rsidR="00762683" w:rsidRPr="00762683">
        <w:rPr>
          <w:rFonts w:asciiTheme="majorBidi" w:eastAsiaTheme="minorHAnsi" w:hAnsiTheme="majorBidi" w:cstheme="majorBidi"/>
        </w:rPr>
        <w:t xml:space="preserve"> </w:t>
      </w:r>
      <w:r w:rsidR="00D21374">
        <w:rPr>
          <w:rFonts w:asciiTheme="majorBidi" w:eastAsiaTheme="minorHAnsi" w:hAnsiTheme="majorBidi" w:cstheme="majorBidi"/>
        </w:rPr>
        <w:t xml:space="preserve">so as </w:t>
      </w:r>
      <w:r w:rsidR="00555AEE" w:rsidRPr="009504DE">
        <w:rPr>
          <w:rFonts w:asciiTheme="majorBidi" w:eastAsiaTheme="minorHAnsi" w:hAnsiTheme="majorBidi" w:cstheme="majorBidi"/>
        </w:rPr>
        <w:t xml:space="preserve">to enable the </w:t>
      </w:r>
      <w:r w:rsidR="00BB2901">
        <w:rPr>
          <w:rFonts w:asciiTheme="majorBidi" w:eastAsiaTheme="minorHAnsi" w:hAnsiTheme="majorBidi" w:cstheme="majorBidi"/>
        </w:rPr>
        <w:t>Conference of the Parties</w:t>
      </w:r>
      <w:r w:rsidR="00BB2901" w:rsidRPr="009504DE">
        <w:rPr>
          <w:rFonts w:asciiTheme="majorBidi" w:eastAsiaTheme="minorHAnsi" w:hAnsiTheme="majorBidi" w:cstheme="majorBidi"/>
        </w:rPr>
        <w:t xml:space="preserve"> </w:t>
      </w:r>
      <w:r w:rsidR="00555AEE" w:rsidRPr="009504DE">
        <w:rPr>
          <w:rFonts w:asciiTheme="majorBidi" w:eastAsiaTheme="minorHAnsi" w:hAnsiTheme="majorBidi" w:cstheme="majorBidi"/>
        </w:rPr>
        <w:t>to improve the quality of its guidance;</w:t>
      </w:r>
    </w:p>
    <w:p w14:paraId="182D0F3A" w14:textId="1A48F707" w:rsidR="00555AEE" w:rsidRPr="009504DE" w:rsidRDefault="00A10BB9" w:rsidP="009504DE">
      <w:pPr>
        <w:pStyle w:val="CBDNormalNumber"/>
        <w:numPr>
          <w:ilvl w:val="0"/>
          <w:numId w:val="0"/>
        </w:numPr>
        <w:ind w:left="567" w:firstLine="567"/>
        <w:rPr>
          <w:rFonts w:asciiTheme="majorBidi" w:eastAsiaTheme="minorHAnsi" w:hAnsiTheme="majorBidi" w:cstheme="majorBidi"/>
        </w:rPr>
      </w:pPr>
      <w:r w:rsidRPr="009504DE">
        <w:rPr>
          <w:rFonts w:asciiTheme="majorBidi" w:eastAsiaTheme="minorHAnsi" w:hAnsiTheme="majorBidi" w:cstheme="majorBidi"/>
        </w:rPr>
        <w:t>5.</w:t>
      </w:r>
      <w:r>
        <w:rPr>
          <w:rFonts w:asciiTheme="majorBidi" w:eastAsiaTheme="minorHAnsi" w:hAnsiTheme="majorBidi" w:cstheme="majorBidi"/>
          <w:i/>
          <w:iCs/>
        </w:rPr>
        <w:tab/>
      </w:r>
      <w:r w:rsidR="00555AEE" w:rsidRPr="009504DE">
        <w:rPr>
          <w:rFonts w:asciiTheme="majorBidi" w:eastAsiaTheme="minorHAnsi" w:hAnsiTheme="majorBidi" w:cstheme="majorBidi"/>
          <w:i/>
          <w:iCs/>
        </w:rPr>
        <w:t>Requests</w:t>
      </w:r>
      <w:r w:rsidR="00555AEE" w:rsidRPr="009504DE">
        <w:rPr>
          <w:rFonts w:asciiTheme="majorBidi" w:eastAsiaTheme="minorHAnsi" w:hAnsiTheme="majorBidi" w:cstheme="majorBidi"/>
        </w:rPr>
        <w:t xml:space="preserve"> the Council of the Global Environment Facility to explore ways to enhance equitable geographical representation within and between </w:t>
      </w:r>
      <w:r w:rsidR="007F7F4A">
        <w:rPr>
          <w:rFonts w:asciiTheme="majorBidi" w:eastAsiaTheme="minorHAnsi" w:hAnsiTheme="majorBidi" w:cstheme="majorBidi"/>
        </w:rPr>
        <w:t>its</w:t>
      </w:r>
      <w:r w:rsidR="007F7F4A" w:rsidRPr="009504DE">
        <w:rPr>
          <w:rFonts w:asciiTheme="majorBidi" w:eastAsiaTheme="minorHAnsi" w:hAnsiTheme="majorBidi" w:cstheme="majorBidi"/>
        </w:rPr>
        <w:t xml:space="preserve"> </w:t>
      </w:r>
      <w:r w:rsidR="00555AEE" w:rsidRPr="009504DE">
        <w:rPr>
          <w:rFonts w:asciiTheme="majorBidi" w:eastAsiaTheme="minorHAnsi" w:hAnsiTheme="majorBidi" w:cstheme="majorBidi"/>
        </w:rPr>
        <w:t>constituencies</w:t>
      </w:r>
      <w:r w:rsidR="007F7F4A">
        <w:rPr>
          <w:rFonts w:asciiTheme="majorBidi" w:eastAsiaTheme="minorHAnsi" w:hAnsiTheme="majorBidi" w:cstheme="majorBidi"/>
        </w:rPr>
        <w:t>,</w:t>
      </w:r>
      <w:r w:rsidR="00555AEE" w:rsidRPr="009504DE">
        <w:rPr>
          <w:rFonts w:asciiTheme="majorBidi" w:eastAsiaTheme="minorHAnsi" w:hAnsiTheme="majorBidi" w:cstheme="majorBidi"/>
        </w:rPr>
        <w:t xml:space="preserve"> taking also </w:t>
      </w:r>
      <w:r w:rsidR="009A1BBF" w:rsidRPr="000E7D33">
        <w:rPr>
          <w:rFonts w:asciiTheme="majorBidi" w:eastAsiaTheme="minorHAnsi" w:hAnsiTheme="majorBidi" w:cstheme="majorBidi"/>
        </w:rPr>
        <w:t xml:space="preserve">into </w:t>
      </w:r>
      <w:r w:rsidR="009A1BBF">
        <w:rPr>
          <w:rFonts w:asciiTheme="majorBidi" w:eastAsiaTheme="minorHAnsi" w:hAnsiTheme="majorBidi" w:cstheme="majorBidi"/>
        </w:rPr>
        <w:t>consideration</w:t>
      </w:r>
      <w:r w:rsidR="009A1BBF" w:rsidRPr="000E7D33">
        <w:rPr>
          <w:rFonts w:asciiTheme="majorBidi" w:eastAsiaTheme="minorHAnsi" w:hAnsiTheme="majorBidi" w:cstheme="majorBidi"/>
        </w:rPr>
        <w:t xml:space="preserve"> </w:t>
      </w:r>
      <w:r w:rsidR="00555AEE" w:rsidRPr="009504DE">
        <w:rPr>
          <w:rFonts w:asciiTheme="majorBidi" w:eastAsiaTheme="minorHAnsi" w:hAnsiTheme="majorBidi" w:cstheme="majorBidi"/>
        </w:rPr>
        <w:t xml:space="preserve">the level of biodiversity of countries, and to ensure </w:t>
      </w:r>
      <w:r w:rsidR="00D31237">
        <w:rPr>
          <w:rFonts w:asciiTheme="majorBidi" w:eastAsiaTheme="minorHAnsi" w:hAnsiTheme="majorBidi" w:cstheme="majorBidi"/>
        </w:rPr>
        <w:t xml:space="preserve">the </w:t>
      </w:r>
      <w:r w:rsidR="00555AEE" w:rsidRPr="009504DE">
        <w:rPr>
          <w:rFonts w:asciiTheme="majorBidi" w:eastAsiaTheme="minorHAnsi" w:hAnsiTheme="majorBidi" w:cstheme="majorBidi"/>
        </w:rPr>
        <w:t>meaningful participation in decision</w:t>
      </w:r>
      <w:r w:rsidR="00D813AE">
        <w:rPr>
          <w:rFonts w:asciiTheme="majorBidi" w:eastAsiaTheme="minorHAnsi" w:hAnsiTheme="majorBidi" w:cstheme="majorBidi"/>
        </w:rPr>
        <w:t>-</w:t>
      </w:r>
      <w:r w:rsidR="00555AEE" w:rsidRPr="009504DE">
        <w:rPr>
          <w:rFonts w:asciiTheme="majorBidi" w:eastAsiaTheme="minorHAnsi" w:hAnsiTheme="majorBidi" w:cstheme="majorBidi"/>
        </w:rPr>
        <w:t>making of indigenous peoples and local communities, including women and youth</w:t>
      </w:r>
      <w:r w:rsidR="00D813AE">
        <w:rPr>
          <w:rFonts w:asciiTheme="majorBidi" w:eastAsiaTheme="minorHAnsi" w:hAnsiTheme="majorBidi" w:cstheme="majorBidi"/>
        </w:rPr>
        <w:t xml:space="preserve"> </w:t>
      </w:r>
      <w:r w:rsidR="001C3251">
        <w:rPr>
          <w:rFonts w:asciiTheme="majorBidi" w:eastAsiaTheme="minorHAnsi" w:hAnsiTheme="majorBidi" w:cstheme="majorBidi"/>
        </w:rPr>
        <w:t>among them</w:t>
      </w:r>
      <w:r w:rsidR="00555AEE" w:rsidRPr="009504DE">
        <w:rPr>
          <w:rFonts w:asciiTheme="majorBidi" w:eastAsiaTheme="minorHAnsi" w:hAnsiTheme="majorBidi" w:cstheme="majorBidi"/>
        </w:rPr>
        <w:t xml:space="preserve">, given their contribution to the conservation and sustainable use of biodiversity; </w:t>
      </w:r>
    </w:p>
    <w:p w14:paraId="13ADE051" w14:textId="2BA6057D" w:rsidR="00555AEE" w:rsidRPr="009504DE" w:rsidRDefault="00A10BB9" w:rsidP="009504DE">
      <w:pPr>
        <w:pStyle w:val="CBDNormalNumber"/>
        <w:numPr>
          <w:ilvl w:val="0"/>
          <w:numId w:val="0"/>
        </w:numPr>
        <w:ind w:left="567" w:firstLine="567"/>
        <w:rPr>
          <w:rFonts w:asciiTheme="majorBidi" w:eastAsiaTheme="minorHAnsi" w:hAnsiTheme="majorBidi" w:cstheme="majorBidi"/>
        </w:rPr>
      </w:pPr>
      <w:r w:rsidRPr="009504DE">
        <w:rPr>
          <w:rFonts w:asciiTheme="majorBidi" w:eastAsiaTheme="minorHAnsi" w:hAnsiTheme="majorBidi" w:cstheme="majorBidi"/>
        </w:rPr>
        <w:t>6.</w:t>
      </w:r>
      <w:r>
        <w:rPr>
          <w:rFonts w:asciiTheme="majorBidi" w:eastAsiaTheme="minorHAnsi" w:hAnsiTheme="majorBidi" w:cstheme="majorBidi"/>
          <w:i/>
          <w:iCs/>
        </w:rPr>
        <w:tab/>
      </w:r>
      <w:r w:rsidR="00555AEE" w:rsidRPr="009504DE">
        <w:rPr>
          <w:rFonts w:asciiTheme="majorBidi" w:eastAsiaTheme="minorHAnsi" w:hAnsiTheme="majorBidi" w:cstheme="majorBidi"/>
          <w:i/>
          <w:iCs/>
        </w:rPr>
        <w:t>Invites</w:t>
      </w:r>
      <w:r w:rsidR="00555AEE" w:rsidRPr="009504DE">
        <w:rPr>
          <w:rFonts w:asciiTheme="majorBidi" w:eastAsiaTheme="minorHAnsi" w:hAnsiTheme="majorBidi" w:cstheme="majorBidi"/>
        </w:rPr>
        <w:t xml:space="preserve"> the Assembly of the Global Environment Facility, as part of the </w:t>
      </w:r>
      <w:r w:rsidR="00A63558">
        <w:rPr>
          <w:rFonts w:asciiTheme="majorBidi" w:eastAsiaTheme="minorHAnsi" w:hAnsiTheme="majorBidi" w:cstheme="majorBidi"/>
        </w:rPr>
        <w:t xml:space="preserve">ninth </w:t>
      </w:r>
      <w:r w:rsidR="00555AEE" w:rsidRPr="009504DE">
        <w:rPr>
          <w:rFonts w:asciiTheme="majorBidi" w:eastAsiaTheme="minorHAnsi" w:hAnsiTheme="majorBidi" w:cstheme="majorBidi"/>
        </w:rPr>
        <w:t>replenishment</w:t>
      </w:r>
      <w:r w:rsidR="00A63558" w:rsidRPr="00A63558">
        <w:rPr>
          <w:rFonts w:asciiTheme="majorBidi" w:eastAsiaTheme="minorHAnsi" w:hAnsiTheme="majorBidi" w:cstheme="majorBidi"/>
        </w:rPr>
        <w:t xml:space="preserve"> </w:t>
      </w:r>
      <w:r w:rsidR="00A63558">
        <w:rPr>
          <w:rFonts w:asciiTheme="majorBidi" w:eastAsiaTheme="minorHAnsi" w:hAnsiTheme="majorBidi" w:cstheme="majorBidi"/>
        </w:rPr>
        <w:t xml:space="preserve">of the </w:t>
      </w:r>
      <w:r w:rsidR="00A63558" w:rsidRPr="00AA1BF6">
        <w:rPr>
          <w:rFonts w:asciiTheme="majorBidi" w:eastAsiaTheme="minorHAnsi" w:hAnsiTheme="majorBidi" w:cstheme="majorBidi"/>
        </w:rPr>
        <w:t xml:space="preserve">Global Environment </w:t>
      </w:r>
      <w:r w:rsidR="00A63558">
        <w:rPr>
          <w:rFonts w:asciiTheme="majorBidi" w:eastAsiaTheme="minorHAnsi" w:hAnsiTheme="majorBidi" w:cstheme="majorBidi"/>
        </w:rPr>
        <w:t>Facility Trust Fund</w:t>
      </w:r>
      <w:r w:rsidR="00555AEE" w:rsidRPr="009504DE">
        <w:rPr>
          <w:rFonts w:asciiTheme="majorBidi" w:eastAsiaTheme="minorHAnsi" w:hAnsiTheme="majorBidi" w:cstheme="majorBidi"/>
        </w:rPr>
        <w:t>, to consider reforms to its governance</w:t>
      </w:r>
      <w:r w:rsidR="007C27A6">
        <w:rPr>
          <w:rFonts w:asciiTheme="majorBidi" w:eastAsiaTheme="minorHAnsi" w:hAnsiTheme="majorBidi" w:cstheme="majorBidi"/>
        </w:rPr>
        <w:t>,</w:t>
      </w:r>
      <w:r w:rsidR="00555AEE" w:rsidRPr="009504DE">
        <w:rPr>
          <w:rFonts w:asciiTheme="majorBidi" w:eastAsiaTheme="minorHAnsi" w:hAnsiTheme="majorBidi" w:cstheme="majorBidi"/>
        </w:rPr>
        <w:t xml:space="preserve"> with a view to improving the balance between developing countries and developed countries, taking also </w:t>
      </w:r>
      <w:r w:rsidR="009A1BBF">
        <w:rPr>
          <w:rFonts w:asciiTheme="majorBidi" w:eastAsiaTheme="minorHAnsi" w:hAnsiTheme="majorBidi" w:cstheme="majorBidi"/>
        </w:rPr>
        <w:t xml:space="preserve">into consideration </w:t>
      </w:r>
      <w:r w:rsidR="00555AEE" w:rsidRPr="009504DE">
        <w:rPr>
          <w:rFonts w:asciiTheme="majorBidi" w:eastAsiaTheme="minorHAnsi" w:hAnsiTheme="majorBidi" w:cstheme="majorBidi"/>
        </w:rPr>
        <w:t xml:space="preserve">the level of biodiversity of countries, and to ensure </w:t>
      </w:r>
      <w:r w:rsidR="00802C66">
        <w:rPr>
          <w:rFonts w:asciiTheme="majorBidi" w:eastAsiaTheme="minorHAnsi" w:hAnsiTheme="majorBidi" w:cstheme="majorBidi"/>
        </w:rPr>
        <w:t xml:space="preserve">the </w:t>
      </w:r>
      <w:r w:rsidR="00555AEE" w:rsidRPr="009504DE">
        <w:rPr>
          <w:rFonts w:asciiTheme="majorBidi" w:eastAsiaTheme="minorHAnsi" w:hAnsiTheme="majorBidi" w:cstheme="majorBidi"/>
        </w:rPr>
        <w:t>meaningful participation in decision</w:t>
      </w:r>
      <w:r w:rsidR="00D813AE">
        <w:rPr>
          <w:rFonts w:asciiTheme="majorBidi" w:eastAsiaTheme="minorHAnsi" w:hAnsiTheme="majorBidi" w:cstheme="majorBidi"/>
        </w:rPr>
        <w:t>-</w:t>
      </w:r>
      <w:r w:rsidR="00555AEE" w:rsidRPr="009504DE">
        <w:rPr>
          <w:rFonts w:asciiTheme="majorBidi" w:eastAsiaTheme="minorHAnsi" w:hAnsiTheme="majorBidi" w:cstheme="majorBidi"/>
        </w:rPr>
        <w:t>making of indigenous peoples and local communities, including women and youth</w:t>
      </w:r>
      <w:r w:rsidR="007F5B51" w:rsidRPr="007F5B51">
        <w:rPr>
          <w:rFonts w:asciiTheme="majorBidi" w:eastAsiaTheme="minorHAnsi" w:hAnsiTheme="majorBidi" w:cstheme="majorBidi"/>
        </w:rPr>
        <w:t xml:space="preserve"> </w:t>
      </w:r>
      <w:r w:rsidR="001C3251">
        <w:rPr>
          <w:rFonts w:asciiTheme="majorBidi" w:eastAsiaTheme="minorHAnsi" w:hAnsiTheme="majorBidi" w:cstheme="majorBidi"/>
        </w:rPr>
        <w:t>among them</w:t>
      </w:r>
      <w:r w:rsidR="00555AEE" w:rsidRPr="009504DE">
        <w:rPr>
          <w:rFonts w:asciiTheme="majorBidi" w:eastAsiaTheme="minorHAnsi" w:hAnsiTheme="majorBidi" w:cstheme="majorBidi"/>
        </w:rPr>
        <w:t xml:space="preserve">, given their contribution to the conservation and sustainable use of biodiversity; </w:t>
      </w:r>
    </w:p>
    <w:p w14:paraId="10833867" w14:textId="3EC31777" w:rsidR="00555AEE" w:rsidRPr="009504DE" w:rsidRDefault="00A10BB9" w:rsidP="009504DE">
      <w:pPr>
        <w:pStyle w:val="CBDNormalNumber"/>
        <w:numPr>
          <w:ilvl w:val="0"/>
          <w:numId w:val="0"/>
        </w:numPr>
        <w:ind w:left="567" w:firstLine="567"/>
        <w:rPr>
          <w:rFonts w:asciiTheme="majorBidi" w:eastAsiaTheme="minorHAnsi" w:hAnsiTheme="majorBidi" w:cstheme="majorBidi"/>
        </w:rPr>
      </w:pPr>
      <w:r w:rsidRPr="009504DE">
        <w:rPr>
          <w:rFonts w:asciiTheme="majorBidi" w:eastAsiaTheme="minorHAnsi" w:hAnsiTheme="majorBidi" w:cstheme="majorBidi"/>
        </w:rPr>
        <w:t>7.</w:t>
      </w:r>
      <w:r>
        <w:rPr>
          <w:rFonts w:asciiTheme="majorBidi" w:eastAsiaTheme="minorHAnsi" w:hAnsiTheme="majorBidi" w:cstheme="majorBidi"/>
          <w:i/>
          <w:iCs/>
        </w:rPr>
        <w:tab/>
      </w:r>
      <w:r w:rsidR="00555AEE" w:rsidRPr="009504DE">
        <w:rPr>
          <w:rFonts w:asciiTheme="majorBidi" w:eastAsiaTheme="minorHAnsi" w:hAnsiTheme="majorBidi" w:cstheme="majorBidi"/>
          <w:i/>
          <w:iCs/>
        </w:rPr>
        <w:t>Requests</w:t>
      </w:r>
      <w:r w:rsidR="00555AEE" w:rsidRPr="009504DE">
        <w:rPr>
          <w:rFonts w:asciiTheme="majorBidi" w:eastAsiaTheme="minorHAnsi" w:hAnsiTheme="majorBidi" w:cstheme="majorBidi"/>
        </w:rPr>
        <w:t xml:space="preserve"> the Subsidiary Body on </w:t>
      </w:r>
      <w:r w:rsidR="00974A01">
        <w:rPr>
          <w:rFonts w:asciiTheme="majorBidi" w:eastAsiaTheme="minorHAnsi" w:hAnsiTheme="majorBidi" w:cstheme="majorBidi"/>
        </w:rPr>
        <w:t>I</w:t>
      </w:r>
      <w:r w:rsidR="00555AEE" w:rsidRPr="009504DE">
        <w:rPr>
          <w:rFonts w:asciiTheme="majorBidi" w:eastAsiaTheme="minorHAnsi" w:hAnsiTheme="majorBidi" w:cstheme="majorBidi"/>
        </w:rPr>
        <w:t>mplementation to develop draft terms of reference for the standing committee referred to in paragraph 1 above</w:t>
      </w:r>
      <w:r w:rsidR="00700BC4">
        <w:rPr>
          <w:rFonts w:asciiTheme="majorBidi" w:eastAsiaTheme="minorHAnsi" w:hAnsiTheme="majorBidi" w:cstheme="majorBidi"/>
        </w:rPr>
        <w:t xml:space="preserve"> </w:t>
      </w:r>
      <w:proofErr w:type="gramStart"/>
      <w:r w:rsidR="00700BC4">
        <w:rPr>
          <w:rFonts w:asciiTheme="majorBidi" w:eastAsiaTheme="minorHAnsi" w:hAnsiTheme="majorBidi" w:cstheme="majorBidi"/>
        </w:rPr>
        <w:t>on</w:t>
      </w:r>
      <w:r w:rsidR="00555AEE" w:rsidRPr="009504DE">
        <w:rPr>
          <w:rFonts w:asciiTheme="majorBidi" w:eastAsiaTheme="minorHAnsi" w:hAnsiTheme="majorBidi" w:cstheme="majorBidi"/>
        </w:rPr>
        <w:t xml:space="preserve"> </w:t>
      </w:r>
      <w:r w:rsidR="00700BC4">
        <w:rPr>
          <w:rFonts w:asciiTheme="majorBidi" w:eastAsiaTheme="minorHAnsi" w:hAnsiTheme="majorBidi" w:cstheme="majorBidi"/>
        </w:rPr>
        <w:t xml:space="preserve">the </w:t>
      </w:r>
      <w:r w:rsidR="00555AEE" w:rsidRPr="009504DE">
        <w:rPr>
          <w:rFonts w:asciiTheme="majorBidi" w:eastAsiaTheme="minorHAnsi" w:hAnsiTheme="majorBidi" w:cstheme="majorBidi"/>
        </w:rPr>
        <w:t>bas</w:t>
      </w:r>
      <w:r w:rsidR="00700BC4">
        <w:rPr>
          <w:rFonts w:asciiTheme="majorBidi" w:eastAsiaTheme="minorHAnsi" w:hAnsiTheme="majorBidi" w:cstheme="majorBidi"/>
        </w:rPr>
        <w:t>is of</w:t>
      </w:r>
      <w:proofErr w:type="gramEnd"/>
      <w:r w:rsidR="00555AEE" w:rsidRPr="009504DE">
        <w:rPr>
          <w:rFonts w:asciiTheme="majorBidi" w:eastAsiaTheme="minorHAnsi" w:hAnsiTheme="majorBidi" w:cstheme="majorBidi"/>
        </w:rPr>
        <w:t xml:space="preserve"> a draft prepared by the Secretariat,</w:t>
      </w:r>
    </w:p>
    <w:p w14:paraId="15178B02" w14:textId="7C17BD8B" w:rsidR="00555AEE" w:rsidRPr="009504DE" w:rsidRDefault="00A10BB9" w:rsidP="009504DE">
      <w:pPr>
        <w:pStyle w:val="CBDNormalNumber"/>
        <w:numPr>
          <w:ilvl w:val="0"/>
          <w:numId w:val="0"/>
        </w:numPr>
        <w:ind w:left="567" w:firstLine="567"/>
        <w:rPr>
          <w:rFonts w:asciiTheme="majorBidi" w:eastAsiaTheme="minorHAnsi" w:hAnsiTheme="majorBidi" w:cstheme="majorBidi"/>
        </w:rPr>
      </w:pPr>
      <w:r w:rsidRPr="009504DE">
        <w:rPr>
          <w:rFonts w:asciiTheme="majorBidi" w:eastAsiaTheme="minorHAnsi" w:hAnsiTheme="majorBidi" w:cstheme="majorBidi"/>
        </w:rPr>
        <w:t>8.</w:t>
      </w:r>
      <w:r>
        <w:rPr>
          <w:rFonts w:asciiTheme="majorBidi" w:eastAsiaTheme="minorHAnsi" w:hAnsiTheme="majorBidi" w:cstheme="majorBidi"/>
          <w:i/>
          <w:iCs/>
        </w:rPr>
        <w:tab/>
      </w:r>
      <w:r w:rsidR="00555AEE" w:rsidRPr="009504DE">
        <w:rPr>
          <w:rFonts w:asciiTheme="majorBidi" w:eastAsiaTheme="minorHAnsi" w:hAnsiTheme="majorBidi" w:cstheme="majorBidi"/>
          <w:i/>
          <w:iCs/>
        </w:rPr>
        <w:t>Requests</w:t>
      </w:r>
      <w:r w:rsidR="00555AEE" w:rsidRPr="009504DE">
        <w:rPr>
          <w:rFonts w:asciiTheme="majorBidi" w:eastAsiaTheme="minorHAnsi" w:hAnsiTheme="majorBidi" w:cstheme="majorBidi"/>
        </w:rPr>
        <w:t xml:space="preserve"> the Executive Secretary</w:t>
      </w:r>
      <w:r w:rsidR="00C53606">
        <w:rPr>
          <w:rFonts w:asciiTheme="majorBidi" w:eastAsiaTheme="minorHAnsi" w:hAnsiTheme="majorBidi" w:cstheme="majorBidi"/>
        </w:rPr>
        <w:t>,</w:t>
      </w:r>
      <w:r w:rsidR="00555AEE" w:rsidRPr="009504DE">
        <w:rPr>
          <w:rFonts w:asciiTheme="majorBidi" w:eastAsiaTheme="minorHAnsi" w:hAnsiTheme="majorBidi" w:cstheme="majorBidi"/>
        </w:rPr>
        <w:t xml:space="preserve"> in consultation with the </w:t>
      </w:r>
      <w:r w:rsidR="00E534FF">
        <w:rPr>
          <w:rFonts w:asciiTheme="majorBidi" w:eastAsiaTheme="minorHAnsi" w:hAnsiTheme="majorBidi" w:cstheme="majorBidi"/>
        </w:rPr>
        <w:t>Chief Executive Officer</w:t>
      </w:r>
      <w:r w:rsidR="00E534FF" w:rsidRPr="009504DE">
        <w:rPr>
          <w:rFonts w:asciiTheme="majorBidi" w:eastAsiaTheme="minorHAnsi" w:hAnsiTheme="majorBidi" w:cstheme="majorBidi"/>
        </w:rPr>
        <w:t xml:space="preserve"> </w:t>
      </w:r>
      <w:r w:rsidR="00555AEE" w:rsidRPr="009504DE">
        <w:rPr>
          <w:rFonts w:asciiTheme="majorBidi" w:eastAsiaTheme="minorHAnsi" w:hAnsiTheme="majorBidi" w:cstheme="majorBidi"/>
        </w:rPr>
        <w:t>of the Global Environment Facility</w:t>
      </w:r>
      <w:r w:rsidR="00C53606">
        <w:rPr>
          <w:rFonts w:asciiTheme="majorBidi" w:eastAsiaTheme="minorHAnsi" w:hAnsiTheme="majorBidi" w:cstheme="majorBidi"/>
        </w:rPr>
        <w:t>,</w:t>
      </w:r>
      <w:r w:rsidR="00555AEE" w:rsidRPr="009504DE">
        <w:rPr>
          <w:rFonts w:asciiTheme="majorBidi" w:eastAsiaTheme="minorHAnsi" w:hAnsiTheme="majorBidi" w:cstheme="majorBidi"/>
        </w:rPr>
        <w:t xml:space="preserve"> to liaise with the Secretariat of the Green Climate Fund</w:t>
      </w:r>
      <w:r w:rsidR="00FD6645">
        <w:rPr>
          <w:rFonts w:asciiTheme="majorBidi" w:eastAsiaTheme="minorHAnsi" w:hAnsiTheme="majorBidi" w:cstheme="majorBidi"/>
        </w:rPr>
        <w:t>,</w:t>
      </w:r>
      <w:r w:rsidR="00555AEE" w:rsidRPr="009504DE">
        <w:rPr>
          <w:rFonts w:asciiTheme="majorBidi" w:eastAsiaTheme="minorHAnsi" w:hAnsiTheme="majorBidi" w:cstheme="majorBidi"/>
        </w:rPr>
        <w:t xml:space="preserve"> with a view to enhanc</w:t>
      </w:r>
      <w:r w:rsidR="00B14026">
        <w:rPr>
          <w:rFonts w:asciiTheme="majorBidi" w:eastAsiaTheme="minorHAnsi" w:hAnsiTheme="majorBidi" w:cstheme="majorBidi"/>
        </w:rPr>
        <w:t>ing</w:t>
      </w:r>
      <w:r w:rsidR="00555AEE" w:rsidRPr="009504DE">
        <w:rPr>
          <w:rFonts w:asciiTheme="majorBidi" w:eastAsiaTheme="minorHAnsi" w:hAnsiTheme="majorBidi" w:cstheme="majorBidi"/>
        </w:rPr>
        <w:t xml:space="preserve"> collaboration and support for the Convention;</w:t>
      </w:r>
    </w:p>
    <w:p w14:paraId="765AF822" w14:textId="724E56AA" w:rsidR="00F04681" w:rsidRPr="009504DE" w:rsidRDefault="00A10BB9" w:rsidP="009504DE">
      <w:pPr>
        <w:pStyle w:val="CBDNormalNumber"/>
        <w:numPr>
          <w:ilvl w:val="0"/>
          <w:numId w:val="0"/>
        </w:numPr>
        <w:ind w:left="567" w:firstLine="567"/>
      </w:pPr>
      <w:r w:rsidRPr="009504DE">
        <w:rPr>
          <w:rFonts w:asciiTheme="majorBidi" w:eastAsiaTheme="minorHAnsi" w:hAnsiTheme="majorBidi" w:cstheme="majorBidi"/>
        </w:rPr>
        <w:t>9.</w:t>
      </w:r>
      <w:r>
        <w:rPr>
          <w:rFonts w:asciiTheme="majorBidi" w:eastAsiaTheme="minorHAnsi" w:hAnsiTheme="majorBidi" w:cstheme="majorBidi"/>
          <w:i/>
          <w:iCs/>
        </w:rPr>
        <w:tab/>
      </w:r>
      <w:r w:rsidR="00872409">
        <w:rPr>
          <w:rFonts w:asciiTheme="majorBidi" w:eastAsiaTheme="minorHAnsi" w:hAnsiTheme="majorBidi" w:cstheme="majorBidi"/>
          <w:i/>
          <w:iCs/>
        </w:rPr>
        <w:t>Also r</w:t>
      </w:r>
      <w:r w:rsidR="00555AEE" w:rsidRPr="009504DE">
        <w:rPr>
          <w:rFonts w:asciiTheme="majorBidi" w:eastAsiaTheme="minorHAnsi" w:hAnsiTheme="majorBidi" w:cstheme="majorBidi"/>
          <w:i/>
          <w:iCs/>
        </w:rPr>
        <w:t>equests</w:t>
      </w:r>
      <w:r w:rsidR="00555AEE" w:rsidRPr="009504DE">
        <w:rPr>
          <w:rFonts w:asciiTheme="majorBidi" w:eastAsiaTheme="minorHAnsi" w:hAnsiTheme="majorBidi" w:cstheme="majorBidi"/>
        </w:rPr>
        <w:t xml:space="preserve"> the </w:t>
      </w:r>
      <w:r w:rsidR="00872409" w:rsidRPr="00ED2778">
        <w:rPr>
          <w:rFonts w:asciiTheme="majorBidi" w:eastAsiaTheme="minorHAnsi" w:hAnsiTheme="majorBidi" w:cstheme="majorBidi"/>
        </w:rPr>
        <w:t xml:space="preserve">Executive Secretary </w:t>
      </w:r>
      <w:r w:rsidR="00555AEE" w:rsidRPr="009504DE">
        <w:rPr>
          <w:rFonts w:asciiTheme="majorBidi" w:eastAsiaTheme="minorHAnsi" w:hAnsiTheme="majorBidi" w:cstheme="majorBidi"/>
        </w:rPr>
        <w:t>to prepare draft terms of reference for the standing committee</w:t>
      </w:r>
      <w:r w:rsidR="00F24BD5" w:rsidRPr="00F24BD5">
        <w:rPr>
          <w:rFonts w:asciiTheme="majorBidi" w:eastAsiaTheme="minorHAnsi" w:hAnsiTheme="majorBidi" w:cstheme="majorBidi"/>
        </w:rPr>
        <w:t xml:space="preserve"> </w:t>
      </w:r>
      <w:r w:rsidR="00F24BD5" w:rsidRPr="00ED2778">
        <w:rPr>
          <w:rFonts w:asciiTheme="majorBidi" w:eastAsiaTheme="minorHAnsi" w:hAnsiTheme="majorBidi" w:cstheme="majorBidi"/>
        </w:rPr>
        <w:t>referred to in paragraph 1 above</w:t>
      </w:r>
      <w:r w:rsidR="00555AEE" w:rsidRPr="009504DE">
        <w:rPr>
          <w:rFonts w:asciiTheme="majorBidi" w:eastAsiaTheme="minorHAnsi" w:hAnsiTheme="majorBidi" w:cstheme="majorBidi"/>
        </w:rPr>
        <w:t xml:space="preserve">, taking into </w:t>
      </w:r>
      <w:r w:rsidR="00F24BD5">
        <w:rPr>
          <w:rFonts w:asciiTheme="majorBidi" w:eastAsiaTheme="minorHAnsi" w:hAnsiTheme="majorBidi" w:cstheme="majorBidi"/>
        </w:rPr>
        <w:t>consideration</w:t>
      </w:r>
      <w:r w:rsidR="00F24BD5" w:rsidRPr="009504DE">
        <w:rPr>
          <w:rFonts w:asciiTheme="majorBidi" w:eastAsiaTheme="minorHAnsi" w:hAnsiTheme="majorBidi" w:cstheme="majorBidi"/>
        </w:rPr>
        <w:t xml:space="preserve"> </w:t>
      </w:r>
      <w:r w:rsidR="00555AEE" w:rsidRPr="009504DE">
        <w:rPr>
          <w:rFonts w:asciiTheme="majorBidi" w:eastAsiaTheme="minorHAnsi" w:hAnsiTheme="majorBidi" w:cstheme="majorBidi"/>
        </w:rPr>
        <w:t xml:space="preserve">the experience </w:t>
      </w:r>
      <w:r w:rsidR="008012F8">
        <w:rPr>
          <w:rFonts w:asciiTheme="majorBidi" w:eastAsiaTheme="minorHAnsi" w:hAnsiTheme="majorBidi" w:cstheme="majorBidi"/>
        </w:rPr>
        <w:t xml:space="preserve">of the </w:t>
      </w:r>
      <w:r w:rsidR="008012F8" w:rsidRPr="00032DE2">
        <w:rPr>
          <w:rFonts w:asciiTheme="majorBidi" w:eastAsiaTheme="minorHAnsi" w:hAnsiTheme="majorBidi" w:cstheme="majorBidi"/>
        </w:rPr>
        <w:t>Standing Committee on Finance</w:t>
      </w:r>
      <w:r w:rsidR="008012F8" w:rsidRPr="008012F8">
        <w:rPr>
          <w:rFonts w:asciiTheme="majorBidi" w:eastAsiaTheme="minorHAnsi" w:hAnsiTheme="majorBidi" w:cstheme="majorBidi"/>
        </w:rPr>
        <w:t xml:space="preserve"> </w:t>
      </w:r>
      <w:r w:rsidR="00555AEE" w:rsidRPr="009504DE">
        <w:rPr>
          <w:rFonts w:asciiTheme="majorBidi" w:eastAsiaTheme="minorHAnsi" w:hAnsiTheme="majorBidi" w:cstheme="majorBidi"/>
        </w:rPr>
        <w:t xml:space="preserve">of the </w:t>
      </w:r>
      <w:r w:rsidR="00B14026">
        <w:rPr>
          <w:rFonts w:asciiTheme="majorBidi" w:eastAsiaTheme="minorHAnsi" w:hAnsiTheme="majorBidi" w:cstheme="majorBidi"/>
        </w:rPr>
        <w:t>United Nations Framework Convention on Climate Change</w:t>
      </w:r>
      <w:r w:rsidR="00555AEE" w:rsidRPr="009504DE">
        <w:rPr>
          <w:rFonts w:asciiTheme="majorBidi" w:eastAsiaTheme="minorHAnsi" w:hAnsiTheme="majorBidi" w:cstheme="majorBidi"/>
        </w:rPr>
        <w:t>.</w:t>
      </w:r>
      <w:r w:rsidR="00A04EFF">
        <w:rPr>
          <w:rStyle w:val="FootnoteReference"/>
          <w:rFonts w:asciiTheme="majorBidi" w:eastAsiaTheme="minorHAnsi" w:hAnsiTheme="majorBidi" w:cstheme="majorBidi"/>
        </w:rPr>
        <w:footnoteReference w:id="12"/>
      </w:r>
    </w:p>
    <w:p w14:paraId="696F48C2" w14:textId="0CD8ADEE" w:rsidR="009E42BC" w:rsidRPr="009504DE" w:rsidRDefault="009E42BC">
      <w:pPr>
        <w:spacing w:before="240" w:after="240"/>
      </w:pPr>
      <w:r w:rsidRPr="009504DE">
        <w:br w:type="page"/>
      </w:r>
    </w:p>
    <w:p w14:paraId="56B460A7" w14:textId="77777777" w:rsidR="00234D0E" w:rsidRPr="000041AF" w:rsidRDefault="00234D0E" w:rsidP="009504DE">
      <w:pPr>
        <w:pStyle w:val="CBDAnnex"/>
      </w:pPr>
      <w:r w:rsidRPr="000041AF">
        <w:lastRenderedPageBreak/>
        <w:t>Annex</w:t>
      </w:r>
    </w:p>
    <w:p w14:paraId="06FE4F35" w14:textId="04898E25" w:rsidR="00FA2137" w:rsidRPr="000041AF" w:rsidRDefault="00FA2137" w:rsidP="009504DE">
      <w:pPr>
        <w:pStyle w:val="CBDTitle"/>
      </w:pPr>
      <w:r w:rsidRPr="000041AF">
        <w:t xml:space="preserve">Synthesis </w:t>
      </w:r>
      <w:r w:rsidR="00B14026">
        <w:t>r</w:t>
      </w:r>
      <w:r w:rsidRPr="000041AF">
        <w:t xml:space="preserve">eport and </w:t>
      </w:r>
      <w:r w:rsidR="00B14026">
        <w:t>r</w:t>
      </w:r>
      <w:r w:rsidRPr="000041AF">
        <w:t xml:space="preserve">ecommendations of the </w:t>
      </w:r>
      <w:r w:rsidR="00CA7F32">
        <w:t>i</w:t>
      </w:r>
      <w:r w:rsidRPr="000041AF">
        <w:t xml:space="preserve">ndependent </w:t>
      </w:r>
      <w:r w:rsidR="00CA7F32">
        <w:t>e</w:t>
      </w:r>
      <w:r w:rsidRPr="000041AF">
        <w:t>valuator</w:t>
      </w:r>
      <w:r w:rsidR="000F30D8" w:rsidRPr="000041AF">
        <w:t xml:space="preserve"> </w:t>
      </w:r>
      <w:r w:rsidR="000F30D8" w:rsidRPr="009504DE">
        <w:t>f</w:t>
      </w:r>
      <w:r w:rsidRPr="009504DE">
        <w:t>or</w:t>
      </w:r>
      <w:r w:rsidR="000F30D8" w:rsidRPr="000041AF">
        <w:t xml:space="preserve"> t</w:t>
      </w:r>
      <w:r w:rsidRPr="000041AF">
        <w:t>he</w:t>
      </w:r>
      <w:r w:rsidR="000F30D8" w:rsidRPr="000041AF">
        <w:t xml:space="preserve"> </w:t>
      </w:r>
      <w:r w:rsidR="00CA7F32">
        <w:t>s</w:t>
      </w:r>
      <w:r w:rsidRPr="000041AF">
        <w:t xml:space="preserve">ixth </w:t>
      </w:r>
      <w:r w:rsidR="00CA7F32">
        <w:t>q</w:t>
      </w:r>
      <w:r w:rsidRPr="000041AF">
        <w:t xml:space="preserve">uadrennial </w:t>
      </w:r>
      <w:r w:rsidR="00CA7F32">
        <w:t>r</w:t>
      </w:r>
      <w:r w:rsidRPr="000041AF">
        <w:t xml:space="preserve">eview of the </w:t>
      </w:r>
      <w:r w:rsidR="00CA7F32">
        <w:t>e</w:t>
      </w:r>
      <w:r w:rsidRPr="000041AF">
        <w:t xml:space="preserve">ffectiveness of the </w:t>
      </w:r>
      <w:r w:rsidR="00CA7F32">
        <w:t>f</w:t>
      </w:r>
      <w:r w:rsidRPr="000041AF">
        <w:t>inancial</w:t>
      </w:r>
      <w:r w:rsidR="000F30D8" w:rsidRPr="000041AF">
        <w:t xml:space="preserve"> </w:t>
      </w:r>
      <w:r w:rsidR="00CA7F32">
        <w:t>m</w:t>
      </w:r>
      <w:r w:rsidRPr="000041AF">
        <w:t>echanism of the Convention on Biological Diversity</w:t>
      </w:r>
    </w:p>
    <w:p w14:paraId="3BCB2F21" w14:textId="162E96CC" w:rsidR="00FA2137" w:rsidRPr="009504DE" w:rsidRDefault="00B14026" w:rsidP="009504DE">
      <w:pPr>
        <w:pStyle w:val="CBDH1"/>
        <w:rPr>
          <w:bCs/>
          <w:smallCaps/>
        </w:rPr>
      </w:pPr>
      <w:bookmarkStart w:id="3" w:name="_Toc177047023"/>
      <w:r>
        <w:t>I.</w:t>
      </w:r>
      <w:r>
        <w:tab/>
      </w:r>
      <w:r w:rsidR="00FA2137" w:rsidRPr="009504DE">
        <w:t>Introduction</w:t>
      </w:r>
      <w:bookmarkEnd w:id="3"/>
      <w:r w:rsidR="00FA2137" w:rsidRPr="009504DE">
        <w:t xml:space="preserve"> </w:t>
      </w:r>
    </w:p>
    <w:p w14:paraId="7CDBDBFA" w14:textId="755C3139" w:rsidR="00FA2137" w:rsidRPr="009504DE" w:rsidRDefault="00FA2137" w:rsidP="00555AEE">
      <w:pPr>
        <w:pStyle w:val="CBDNormalNumber"/>
        <w:numPr>
          <w:ilvl w:val="0"/>
          <w:numId w:val="55"/>
        </w:numPr>
        <w:rPr>
          <w:sz w:val="23"/>
          <w:szCs w:val="23"/>
        </w:rPr>
      </w:pPr>
      <w:r w:rsidRPr="009504DE">
        <w:rPr>
          <w:rFonts w:eastAsia="Times New Roman"/>
          <w:snapToGrid w:val="0"/>
          <w:kern w:val="22"/>
        </w:rPr>
        <w:t>In</w:t>
      </w:r>
      <w:r w:rsidRPr="009504DE">
        <w:rPr>
          <w:sz w:val="23"/>
          <w:szCs w:val="23"/>
        </w:rPr>
        <w:t xml:space="preserve"> </w:t>
      </w:r>
      <w:r w:rsidRPr="000041AF">
        <w:rPr>
          <w:snapToGrid w:val="0"/>
        </w:rPr>
        <w:t>accordance</w:t>
      </w:r>
      <w:r w:rsidRPr="009504DE">
        <w:rPr>
          <w:sz w:val="23"/>
          <w:szCs w:val="23"/>
        </w:rPr>
        <w:t xml:space="preserve"> with Article 21, paragraph 3, and building upon the experience of the past five reviews, the </w:t>
      </w:r>
      <w:r w:rsidRPr="009504DE">
        <w:rPr>
          <w:rFonts w:eastAsia="Times New Roman"/>
          <w:snapToGrid w:val="0"/>
          <w:kern w:val="22"/>
        </w:rPr>
        <w:t>Conference</w:t>
      </w:r>
      <w:r w:rsidRPr="009504DE">
        <w:rPr>
          <w:sz w:val="23"/>
          <w:szCs w:val="23"/>
        </w:rPr>
        <w:t xml:space="preserve"> of the Parties will undertake its sixth review of the effectiveness of the financial mechanism at its sixteenth meeting and will take appropriate action to improve the effectiveness of the mechanism as necessary.</w:t>
      </w:r>
    </w:p>
    <w:p w14:paraId="1993019B" w14:textId="0E63CE38" w:rsidR="00FA2137" w:rsidRPr="009504DE" w:rsidRDefault="00FA2137" w:rsidP="00555AEE">
      <w:pPr>
        <w:pStyle w:val="CBDNormalNumber"/>
        <w:numPr>
          <w:ilvl w:val="0"/>
          <w:numId w:val="55"/>
        </w:numPr>
        <w:rPr>
          <w:sz w:val="23"/>
          <w:szCs w:val="23"/>
        </w:rPr>
      </w:pPr>
      <w:r w:rsidRPr="009504DE">
        <w:rPr>
          <w:sz w:val="23"/>
          <w:szCs w:val="23"/>
        </w:rPr>
        <w:t xml:space="preserve">Under the </w:t>
      </w:r>
      <w:r w:rsidRPr="009504DE">
        <w:rPr>
          <w:rFonts w:eastAsia="Times New Roman"/>
          <w:snapToGrid w:val="0"/>
          <w:kern w:val="22"/>
        </w:rPr>
        <w:t>authority</w:t>
      </w:r>
      <w:r w:rsidRPr="009504DE">
        <w:rPr>
          <w:sz w:val="23"/>
          <w:szCs w:val="23"/>
        </w:rPr>
        <w:t xml:space="preserve"> of the COP the Executive Secretary will contract an experienced independent evaluator to </w:t>
      </w:r>
      <w:r w:rsidR="009D756D" w:rsidRPr="009504DE">
        <w:rPr>
          <w:sz w:val="23"/>
          <w:szCs w:val="23"/>
        </w:rPr>
        <w:t>prepare a report to inform the review</w:t>
      </w:r>
      <w:r w:rsidRPr="009504DE">
        <w:rPr>
          <w:sz w:val="23"/>
          <w:szCs w:val="23"/>
        </w:rPr>
        <w:t>.</w:t>
      </w:r>
    </w:p>
    <w:p w14:paraId="27F64E0A" w14:textId="43B4C04D" w:rsidR="00FA2137" w:rsidRPr="009504DE" w:rsidRDefault="00FA2137" w:rsidP="00555AEE">
      <w:pPr>
        <w:pStyle w:val="CBDNormalNumber"/>
        <w:numPr>
          <w:ilvl w:val="0"/>
          <w:numId w:val="55"/>
        </w:numPr>
        <w:rPr>
          <w:sz w:val="23"/>
          <w:szCs w:val="23"/>
        </w:rPr>
      </w:pPr>
      <w:r w:rsidRPr="009504DE">
        <w:rPr>
          <w:sz w:val="23"/>
          <w:szCs w:val="23"/>
        </w:rPr>
        <w:t xml:space="preserve">The independent evaluator was appointed in March 2024 by the Secretariat for the Convention on Biological Diversity (CBD) to </w:t>
      </w:r>
      <w:r w:rsidR="00CB130E" w:rsidRPr="009504DE">
        <w:rPr>
          <w:sz w:val="23"/>
          <w:szCs w:val="23"/>
        </w:rPr>
        <w:t xml:space="preserve">prepare a synthesis report along with recommendations (Report) to support </w:t>
      </w:r>
      <w:r w:rsidRPr="009504DE">
        <w:rPr>
          <w:sz w:val="23"/>
          <w:szCs w:val="23"/>
        </w:rPr>
        <w:t xml:space="preserve">the Sixth Quadrennial Review (Review) of the effectiveness of the financial </w:t>
      </w:r>
      <w:r w:rsidRPr="009504DE">
        <w:rPr>
          <w:rFonts w:eastAsia="Times New Roman"/>
          <w:snapToGrid w:val="0"/>
          <w:kern w:val="22"/>
        </w:rPr>
        <w:t>mechanism</w:t>
      </w:r>
      <w:r w:rsidRPr="009504DE">
        <w:rPr>
          <w:sz w:val="23"/>
          <w:szCs w:val="23"/>
        </w:rPr>
        <w:t>, operated by the Global Environment Facility (GEF) on an ongoing and interim basis, along the terms of reference set out at Decision 15/15, Annex IV, of the fifteenth meeting of the Conference of the Parties (COP).</w:t>
      </w:r>
    </w:p>
    <w:p w14:paraId="2F1C8DC1" w14:textId="08422B75" w:rsidR="00FA2137" w:rsidRPr="009504DE" w:rsidRDefault="00FA2137" w:rsidP="00555AEE">
      <w:pPr>
        <w:pStyle w:val="CBDNormalNumber"/>
        <w:numPr>
          <w:ilvl w:val="0"/>
          <w:numId w:val="55"/>
        </w:numPr>
        <w:rPr>
          <w:sz w:val="23"/>
          <w:szCs w:val="23"/>
        </w:rPr>
      </w:pPr>
      <w:r w:rsidRPr="009504DE">
        <w:rPr>
          <w:sz w:val="23"/>
          <w:szCs w:val="23"/>
        </w:rPr>
        <w:t xml:space="preserve">This </w:t>
      </w:r>
      <w:r w:rsidR="00CB130E" w:rsidRPr="009504DE">
        <w:rPr>
          <w:sz w:val="23"/>
          <w:szCs w:val="23"/>
        </w:rPr>
        <w:t xml:space="preserve">Report considered </w:t>
      </w:r>
      <w:r w:rsidRPr="009504DE">
        <w:rPr>
          <w:sz w:val="23"/>
          <w:szCs w:val="23"/>
        </w:rPr>
        <w:t>GEF’s activities for the period 1 July 2017 to 30 June 2024 with the criteria outlined in Decision 15/</w:t>
      </w:r>
      <w:r w:rsidRPr="009504DE">
        <w:rPr>
          <w:rFonts w:eastAsia="Times New Roman"/>
          <w:snapToGrid w:val="0"/>
          <w:kern w:val="22"/>
        </w:rPr>
        <w:t>15</w:t>
      </w:r>
      <w:r w:rsidRPr="009504DE">
        <w:rPr>
          <w:sz w:val="23"/>
          <w:szCs w:val="23"/>
        </w:rPr>
        <w:t xml:space="preserve">, as well as the wider context of international finance for biodiversity, to inform its conclusions and recommendations. The period </w:t>
      </w:r>
      <w:r w:rsidR="00CB130E" w:rsidRPr="009504DE">
        <w:rPr>
          <w:sz w:val="23"/>
          <w:szCs w:val="23"/>
        </w:rPr>
        <w:t xml:space="preserve">considered </w:t>
      </w:r>
      <w:r w:rsidRPr="009504DE">
        <w:rPr>
          <w:sz w:val="23"/>
          <w:szCs w:val="23"/>
        </w:rPr>
        <w:t xml:space="preserve">spanned the last nine months of GEF-6, the entire period of GEF-7 and the first 24 months of GEF-8. The </w:t>
      </w:r>
      <w:r w:rsidR="00CB130E" w:rsidRPr="009504DE">
        <w:rPr>
          <w:sz w:val="23"/>
          <w:szCs w:val="23"/>
        </w:rPr>
        <w:t xml:space="preserve">Report </w:t>
      </w:r>
      <w:r w:rsidRPr="009504DE">
        <w:rPr>
          <w:sz w:val="23"/>
          <w:szCs w:val="23"/>
        </w:rPr>
        <w:t xml:space="preserve">considered the </w:t>
      </w:r>
      <w:r w:rsidR="00CB130E" w:rsidRPr="009504DE">
        <w:rPr>
          <w:sz w:val="23"/>
          <w:szCs w:val="23"/>
        </w:rPr>
        <w:t xml:space="preserve">activities of the </w:t>
      </w:r>
      <w:r w:rsidRPr="009504DE">
        <w:rPr>
          <w:sz w:val="23"/>
          <w:szCs w:val="23"/>
        </w:rPr>
        <w:t xml:space="preserve">entire GEF System, including the </w:t>
      </w:r>
      <w:r w:rsidR="009D756D" w:rsidRPr="009504DE">
        <w:rPr>
          <w:sz w:val="23"/>
          <w:szCs w:val="23"/>
        </w:rPr>
        <w:t xml:space="preserve">Implementing </w:t>
      </w:r>
      <w:r w:rsidRPr="009504DE">
        <w:rPr>
          <w:sz w:val="23"/>
          <w:szCs w:val="23"/>
        </w:rPr>
        <w:t>A</w:t>
      </w:r>
      <w:r w:rsidR="009D756D" w:rsidRPr="009504DE">
        <w:rPr>
          <w:sz w:val="23"/>
          <w:szCs w:val="23"/>
        </w:rPr>
        <w:t>gencie</w:t>
      </w:r>
      <w:r w:rsidRPr="009504DE">
        <w:rPr>
          <w:sz w:val="23"/>
          <w:szCs w:val="23"/>
        </w:rPr>
        <w:t>s.</w:t>
      </w:r>
    </w:p>
    <w:p w14:paraId="757700D3" w14:textId="3E2D0F59" w:rsidR="00FA2137" w:rsidRPr="009504DE" w:rsidRDefault="00FA2137" w:rsidP="00555AEE">
      <w:pPr>
        <w:pStyle w:val="CBDNormalNumber"/>
        <w:numPr>
          <w:ilvl w:val="0"/>
          <w:numId w:val="55"/>
        </w:numPr>
        <w:rPr>
          <w:sz w:val="23"/>
          <w:szCs w:val="23"/>
        </w:rPr>
      </w:pPr>
      <w:r w:rsidRPr="009504DE">
        <w:rPr>
          <w:sz w:val="23"/>
          <w:szCs w:val="23"/>
        </w:rPr>
        <w:t xml:space="preserve">During the period </w:t>
      </w:r>
      <w:r w:rsidR="00CB130E" w:rsidRPr="009504DE">
        <w:rPr>
          <w:sz w:val="23"/>
          <w:szCs w:val="23"/>
        </w:rPr>
        <w:t>considered</w:t>
      </w:r>
      <w:r w:rsidRPr="009504DE">
        <w:rPr>
          <w:sz w:val="23"/>
          <w:szCs w:val="23"/>
        </w:rPr>
        <w:t xml:space="preserve">, significant events, such as the establishment of the Global Biodiversity Framework Fund </w:t>
      </w:r>
      <w:r w:rsidR="009D756D" w:rsidRPr="009504DE">
        <w:rPr>
          <w:sz w:val="23"/>
          <w:szCs w:val="23"/>
        </w:rPr>
        <w:t>(GBF Fund)</w:t>
      </w:r>
      <w:r w:rsidRPr="009504DE">
        <w:rPr>
          <w:sz w:val="23"/>
          <w:szCs w:val="23"/>
        </w:rPr>
        <w:t xml:space="preserve"> and the </w:t>
      </w:r>
      <w:r w:rsidRPr="009504DE">
        <w:rPr>
          <w:rFonts w:eastAsia="Times New Roman"/>
          <w:snapToGrid w:val="0"/>
          <w:kern w:val="22"/>
        </w:rPr>
        <w:t>establishment</w:t>
      </w:r>
      <w:r w:rsidRPr="009504DE">
        <w:rPr>
          <w:sz w:val="23"/>
          <w:szCs w:val="23"/>
        </w:rPr>
        <w:t xml:space="preserve"> of the Advisory Committee on Resource Mobilisation by the COP in Decision 15/7, demonstrate concerted efforts by both Parties and GEF to scale up financing for biodiversity conservation </w:t>
      </w:r>
      <w:r w:rsidR="009D756D" w:rsidRPr="009504DE">
        <w:rPr>
          <w:sz w:val="23"/>
          <w:szCs w:val="23"/>
        </w:rPr>
        <w:t>with a view</w:t>
      </w:r>
      <w:r w:rsidRPr="009504DE">
        <w:rPr>
          <w:sz w:val="23"/>
          <w:szCs w:val="23"/>
        </w:rPr>
        <w:t xml:space="preserve"> to close the biodiversity finance gap, estimated </w:t>
      </w:r>
      <w:r w:rsidR="009D756D" w:rsidRPr="009504DE">
        <w:rPr>
          <w:sz w:val="23"/>
          <w:szCs w:val="23"/>
        </w:rPr>
        <w:t xml:space="preserve">in </w:t>
      </w:r>
      <w:r w:rsidRPr="009504DE">
        <w:rPr>
          <w:sz w:val="23"/>
          <w:szCs w:val="23"/>
        </w:rPr>
        <w:t xml:space="preserve">the </w:t>
      </w:r>
      <w:r w:rsidR="009D756D" w:rsidRPr="009504DE">
        <w:rPr>
          <w:sz w:val="23"/>
          <w:szCs w:val="23"/>
        </w:rPr>
        <w:t xml:space="preserve">Global Biodiversity Framework </w:t>
      </w:r>
      <w:r w:rsidRPr="009504DE">
        <w:rPr>
          <w:sz w:val="23"/>
          <w:szCs w:val="23"/>
        </w:rPr>
        <w:t xml:space="preserve">to be at $700 billion a year between 2023 and 2030. </w:t>
      </w:r>
    </w:p>
    <w:p w14:paraId="71678514" w14:textId="154E6F7A" w:rsidR="00FA2137" w:rsidRPr="009504DE" w:rsidRDefault="00FA2137" w:rsidP="00555AEE">
      <w:pPr>
        <w:pStyle w:val="CBDNormalNumber"/>
        <w:numPr>
          <w:ilvl w:val="0"/>
          <w:numId w:val="55"/>
        </w:numPr>
        <w:rPr>
          <w:sz w:val="23"/>
          <w:szCs w:val="23"/>
        </w:rPr>
      </w:pPr>
      <w:r w:rsidRPr="009504DE">
        <w:rPr>
          <w:sz w:val="23"/>
          <w:szCs w:val="23"/>
        </w:rPr>
        <w:t>While th</w:t>
      </w:r>
      <w:r w:rsidR="009D756D" w:rsidRPr="009504DE">
        <w:rPr>
          <w:sz w:val="23"/>
          <w:szCs w:val="23"/>
        </w:rPr>
        <w:t>is</w:t>
      </w:r>
      <w:r w:rsidRPr="009504DE">
        <w:rPr>
          <w:sz w:val="23"/>
          <w:szCs w:val="23"/>
        </w:rPr>
        <w:t xml:space="preserve"> Re</w:t>
      </w:r>
      <w:r w:rsidR="00CB130E" w:rsidRPr="009504DE">
        <w:rPr>
          <w:sz w:val="23"/>
          <w:szCs w:val="23"/>
        </w:rPr>
        <w:t xml:space="preserve">port </w:t>
      </w:r>
      <w:r w:rsidRPr="009504DE">
        <w:rPr>
          <w:sz w:val="23"/>
          <w:szCs w:val="23"/>
        </w:rPr>
        <w:t xml:space="preserve">concludes that the GEF has made significant progress between GEF-6 and GEF-8 in the areas reviewed, </w:t>
      </w:r>
      <w:r w:rsidRPr="009504DE">
        <w:rPr>
          <w:rFonts w:eastAsia="Times New Roman"/>
          <w:snapToGrid w:val="0"/>
          <w:kern w:val="22"/>
        </w:rPr>
        <w:t>improvement</w:t>
      </w:r>
      <w:r w:rsidRPr="009504DE">
        <w:rPr>
          <w:sz w:val="23"/>
          <w:szCs w:val="23"/>
        </w:rPr>
        <w:t xml:space="preserve"> is possible and important </w:t>
      </w:r>
      <w:proofErr w:type="gramStart"/>
      <w:r w:rsidRPr="009504DE">
        <w:rPr>
          <w:sz w:val="23"/>
          <w:szCs w:val="23"/>
        </w:rPr>
        <w:t>in order to</w:t>
      </w:r>
      <w:proofErr w:type="gramEnd"/>
      <w:r w:rsidRPr="009504DE">
        <w:rPr>
          <w:sz w:val="23"/>
          <w:szCs w:val="23"/>
        </w:rPr>
        <w:t xml:space="preserve"> enhance support in the fulfilment of the CBD’s objectives. </w:t>
      </w:r>
      <w:proofErr w:type="gramStart"/>
      <w:r w:rsidRPr="009504DE">
        <w:rPr>
          <w:sz w:val="23"/>
          <w:szCs w:val="23"/>
        </w:rPr>
        <w:t>In particular, support</w:t>
      </w:r>
      <w:proofErr w:type="gramEnd"/>
      <w:r w:rsidRPr="009504DE">
        <w:rPr>
          <w:sz w:val="23"/>
          <w:szCs w:val="23"/>
        </w:rPr>
        <w:t xml:space="preserve"> of Least Developed Countries (LDCs) and Small Island Developing States (SIDs), improved country ownership or drivenness, </w:t>
      </w:r>
      <w:r w:rsidR="00CB130E" w:rsidRPr="009504DE">
        <w:rPr>
          <w:sz w:val="23"/>
          <w:szCs w:val="23"/>
        </w:rPr>
        <w:t xml:space="preserve">increased </w:t>
      </w:r>
      <w:r w:rsidRPr="009504DE">
        <w:rPr>
          <w:sz w:val="23"/>
          <w:szCs w:val="23"/>
        </w:rPr>
        <w:t>access to organisations in recipient countries</w:t>
      </w:r>
      <w:r w:rsidR="00CB130E" w:rsidRPr="009504DE">
        <w:rPr>
          <w:sz w:val="23"/>
          <w:szCs w:val="23"/>
        </w:rPr>
        <w:t xml:space="preserve"> and</w:t>
      </w:r>
      <w:r w:rsidRPr="009504DE">
        <w:rPr>
          <w:sz w:val="23"/>
          <w:szCs w:val="23"/>
        </w:rPr>
        <w:t xml:space="preserve"> increas</w:t>
      </w:r>
      <w:r w:rsidR="00CB130E" w:rsidRPr="009504DE">
        <w:rPr>
          <w:sz w:val="23"/>
          <w:szCs w:val="23"/>
        </w:rPr>
        <w:t>ed</w:t>
      </w:r>
      <w:r w:rsidRPr="009504DE">
        <w:rPr>
          <w:sz w:val="23"/>
          <w:szCs w:val="23"/>
        </w:rPr>
        <w:t xml:space="preserve"> participation of Indigenous Peoples </w:t>
      </w:r>
      <w:r w:rsidR="009D756D" w:rsidRPr="009504DE">
        <w:rPr>
          <w:sz w:val="23"/>
          <w:szCs w:val="23"/>
        </w:rPr>
        <w:t>and local communities</w:t>
      </w:r>
      <w:r w:rsidR="003306B9">
        <w:rPr>
          <w:sz w:val="23"/>
          <w:szCs w:val="23"/>
        </w:rPr>
        <w:t>.</w:t>
      </w:r>
    </w:p>
    <w:p w14:paraId="2B6935CC" w14:textId="00D4EB06" w:rsidR="00FA2137" w:rsidRPr="009504DE" w:rsidRDefault="00FA2137" w:rsidP="00555AEE">
      <w:pPr>
        <w:pStyle w:val="CBDNormalNumber"/>
        <w:numPr>
          <w:ilvl w:val="0"/>
          <w:numId w:val="55"/>
        </w:numPr>
        <w:rPr>
          <w:sz w:val="23"/>
          <w:szCs w:val="23"/>
        </w:rPr>
      </w:pPr>
      <w:r w:rsidRPr="009504DE">
        <w:rPr>
          <w:sz w:val="23"/>
          <w:szCs w:val="23"/>
        </w:rPr>
        <w:t>The Re</w:t>
      </w:r>
      <w:r w:rsidR="00CB130E" w:rsidRPr="009504DE">
        <w:rPr>
          <w:sz w:val="23"/>
          <w:szCs w:val="23"/>
        </w:rPr>
        <w:t xml:space="preserve">port </w:t>
      </w:r>
      <w:r w:rsidRPr="009504DE">
        <w:rPr>
          <w:sz w:val="23"/>
          <w:szCs w:val="23"/>
        </w:rPr>
        <w:t xml:space="preserve">is primarily based on </w:t>
      </w:r>
      <w:r w:rsidRPr="009504DE">
        <w:rPr>
          <w:rFonts w:eastAsia="Times New Roman"/>
          <w:snapToGrid w:val="0"/>
          <w:kern w:val="22"/>
        </w:rPr>
        <w:t>the</w:t>
      </w:r>
      <w:r w:rsidRPr="009504DE">
        <w:rPr>
          <w:sz w:val="23"/>
          <w:szCs w:val="23"/>
        </w:rPr>
        <w:t xml:space="preserve"> responses given by Parties and the GEF Secretariat to the Questionnaire sent to the national focal points of the CBD and its Protocols and the GEF. This document provides a summary of the Re</w:t>
      </w:r>
      <w:r w:rsidR="00CB130E" w:rsidRPr="009504DE">
        <w:rPr>
          <w:sz w:val="23"/>
          <w:szCs w:val="23"/>
        </w:rPr>
        <w:t>port</w:t>
      </w:r>
      <w:r w:rsidRPr="009504DE">
        <w:rPr>
          <w:sz w:val="23"/>
          <w:szCs w:val="23"/>
        </w:rPr>
        <w:t xml:space="preserve">. </w:t>
      </w:r>
      <w:r w:rsidR="009D756D" w:rsidRPr="009504DE">
        <w:rPr>
          <w:sz w:val="23"/>
          <w:szCs w:val="23"/>
        </w:rPr>
        <w:t>The full</w:t>
      </w:r>
      <w:r w:rsidRPr="009504DE">
        <w:rPr>
          <w:sz w:val="23"/>
          <w:szCs w:val="23"/>
        </w:rPr>
        <w:t xml:space="preserve"> </w:t>
      </w:r>
      <w:r w:rsidR="00CB130E" w:rsidRPr="009504DE">
        <w:rPr>
          <w:sz w:val="23"/>
          <w:szCs w:val="23"/>
        </w:rPr>
        <w:t xml:space="preserve">Report </w:t>
      </w:r>
      <w:r w:rsidRPr="009504DE">
        <w:rPr>
          <w:sz w:val="23"/>
          <w:szCs w:val="23"/>
        </w:rPr>
        <w:t xml:space="preserve">is provided as </w:t>
      </w:r>
      <w:r w:rsidR="003D14C1" w:rsidRPr="009504DE">
        <w:rPr>
          <w:sz w:val="23"/>
          <w:szCs w:val="23"/>
        </w:rPr>
        <w:t xml:space="preserve">document </w:t>
      </w:r>
      <w:r w:rsidRPr="009504DE">
        <w:rPr>
          <w:sz w:val="23"/>
          <w:szCs w:val="23"/>
        </w:rPr>
        <w:t>CBD/COP/</w:t>
      </w:r>
      <w:r w:rsidR="00EF6EB2" w:rsidRPr="009504DE">
        <w:rPr>
          <w:sz w:val="23"/>
          <w:szCs w:val="23"/>
        </w:rPr>
        <w:t>16/</w:t>
      </w:r>
      <w:r w:rsidRPr="009504DE">
        <w:rPr>
          <w:sz w:val="23"/>
          <w:szCs w:val="23"/>
        </w:rPr>
        <w:t>INF/</w:t>
      </w:r>
      <w:r w:rsidR="003306B9">
        <w:rPr>
          <w:sz w:val="23"/>
          <w:szCs w:val="23"/>
        </w:rPr>
        <w:t>2</w:t>
      </w:r>
      <w:r w:rsidR="00172D01">
        <w:rPr>
          <w:sz w:val="23"/>
          <w:szCs w:val="23"/>
        </w:rPr>
        <w:t>5</w:t>
      </w:r>
      <w:r w:rsidRPr="009504DE">
        <w:rPr>
          <w:sz w:val="23"/>
          <w:szCs w:val="23"/>
        </w:rPr>
        <w:t>.</w:t>
      </w:r>
    </w:p>
    <w:p w14:paraId="1CF4806F" w14:textId="20026785" w:rsidR="00D3578B" w:rsidRPr="009504DE" w:rsidRDefault="00D3578B" w:rsidP="00555AEE">
      <w:pPr>
        <w:pStyle w:val="CBDNormalNumber"/>
        <w:numPr>
          <w:ilvl w:val="0"/>
          <w:numId w:val="55"/>
        </w:numPr>
        <w:rPr>
          <w:sz w:val="23"/>
          <w:szCs w:val="23"/>
        </w:rPr>
      </w:pPr>
      <w:r w:rsidRPr="009504DE">
        <w:rPr>
          <w:sz w:val="23"/>
          <w:szCs w:val="23"/>
        </w:rPr>
        <w:t>The support of the Secretariat of the GEF in the preparation of this Report is acknowledged with appreciation. The recommendations provided in the Report have benefited from the input of the Secretariat of the GEF and are largely supported by the Secretariat of the GEF, with some exceptions.</w:t>
      </w:r>
    </w:p>
    <w:p w14:paraId="7E418B61" w14:textId="24898F31" w:rsidR="00FA2137" w:rsidRPr="009504DE" w:rsidRDefault="00B47F84" w:rsidP="009504DE">
      <w:pPr>
        <w:pStyle w:val="CBDH1"/>
        <w:rPr>
          <w:bCs/>
          <w:smallCaps/>
        </w:rPr>
      </w:pPr>
      <w:bookmarkStart w:id="4" w:name="_Toc177047024"/>
      <w:r>
        <w:lastRenderedPageBreak/>
        <w:t>II.</w:t>
      </w:r>
      <w:r>
        <w:tab/>
      </w:r>
      <w:r w:rsidR="00FA2137" w:rsidRPr="009504DE">
        <w:t xml:space="preserve">Summary of </w:t>
      </w:r>
      <w:bookmarkEnd w:id="4"/>
      <w:r>
        <w:t>f</w:t>
      </w:r>
      <w:r w:rsidR="00555AEE" w:rsidRPr="009504DE">
        <w:t>indings</w:t>
      </w:r>
    </w:p>
    <w:p w14:paraId="338CF1E3" w14:textId="1161A7CE" w:rsidR="00FA2137" w:rsidRPr="009504DE" w:rsidRDefault="00FA2137" w:rsidP="00555AEE">
      <w:pPr>
        <w:pStyle w:val="CBDNormalNumber"/>
        <w:numPr>
          <w:ilvl w:val="0"/>
          <w:numId w:val="55"/>
        </w:numPr>
        <w:rPr>
          <w:sz w:val="23"/>
          <w:szCs w:val="23"/>
        </w:rPr>
      </w:pPr>
      <w:r w:rsidRPr="009504DE">
        <w:rPr>
          <w:sz w:val="23"/>
          <w:szCs w:val="23"/>
        </w:rPr>
        <w:t>This Re</w:t>
      </w:r>
      <w:r w:rsidR="00CB130E" w:rsidRPr="009504DE">
        <w:rPr>
          <w:sz w:val="23"/>
          <w:szCs w:val="23"/>
        </w:rPr>
        <w:t>port</w:t>
      </w:r>
      <w:r w:rsidRPr="009504DE">
        <w:rPr>
          <w:sz w:val="23"/>
          <w:szCs w:val="23"/>
        </w:rPr>
        <w:t xml:space="preserve"> </w:t>
      </w:r>
      <w:r w:rsidRPr="009504DE">
        <w:rPr>
          <w:rFonts w:eastAsia="Times New Roman"/>
          <w:snapToGrid w:val="0"/>
          <w:kern w:val="22"/>
        </w:rPr>
        <w:t>analysed</w:t>
      </w:r>
      <w:r w:rsidRPr="009504DE">
        <w:rPr>
          <w:sz w:val="23"/>
          <w:szCs w:val="23"/>
        </w:rPr>
        <w:t xml:space="preserve"> the effectiveness of the GEF as the institutional organisation operating the financial mechanism in four main areas: </w:t>
      </w:r>
    </w:p>
    <w:p w14:paraId="41286FCD" w14:textId="77777777" w:rsidR="00FA2137" w:rsidRPr="000041AF" w:rsidRDefault="00FA2137" w:rsidP="00555AEE">
      <w:pPr>
        <w:pStyle w:val="ListParagraph"/>
        <w:numPr>
          <w:ilvl w:val="0"/>
          <w:numId w:val="52"/>
        </w:numPr>
        <w:spacing w:before="120" w:after="120"/>
        <w:rPr>
          <w:sz w:val="23"/>
          <w:szCs w:val="23"/>
        </w:rPr>
      </w:pPr>
      <w:r w:rsidRPr="000041AF">
        <w:rPr>
          <w:sz w:val="23"/>
          <w:szCs w:val="23"/>
        </w:rPr>
        <w:t xml:space="preserve">its conformity with COP guidance; </w:t>
      </w:r>
    </w:p>
    <w:p w14:paraId="4755D940" w14:textId="77777777" w:rsidR="00FA2137" w:rsidRPr="000041AF" w:rsidRDefault="00FA2137" w:rsidP="00555AEE">
      <w:pPr>
        <w:pStyle w:val="ListParagraph"/>
        <w:numPr>
          <w:ilvl w:val="0"/>
          <w:numId w:val="52"/>
        </w:numPr>
        <w:spacing w:before="120" w:after="120"/>
        <w:rPr>
          <w:sz w:val="23"/>
          <w:szCs w:val="23"/>
        </w:rPr>
      </w:pPr>
      <w:r w:rsidRPr="000041AF">
        <w:rPr>
          <w:sz w:val="23"/>
          <w:szCs w:val="23"/>
        </w:rPr>
        <w:t>its role in resource mobilisation, namely:</w:t>
      </w:r>
    </w:p>
    <w:p w14:paraId="437C348E" w14:textId="695E39F8" w:rsidR="00FA2137" w:rsidRPr="000041AF" w:rsidRDefault="00FA2137" w:rsidP="00555AEE">
      <w:pPr>
        <w:pStyle w:val="ListParagraph"/>
        <w:numPr>
          <w:ilvl w:val="1"/>
          <w:numId w:val="52"/>
        </w:numPr>
        <w:spacing w:before="120" w:after="120"/>
        <w:rPr>
          <w:sz w:val="23"/>
          <w:szCs w:val="23"/>
        </w:rPr>
      </w:pPr>
      <w:r w:rsidRPr="000041AF">
        <w:rPr>
          <w:sz w:val="23"/>
          <w:szCs w:val="23"/>
        </w:rPr>
        <w:t>the provision and mobilisation of timely, predictable and adequate resources</w:t>
      </w:r>
      <w:r w:rsidR="00CB130E" w:rsidRPr="000041AF">
        <w:rPr>
          <w:sz w:val="23"/>
          <w:szCs w:val="23"/>
        </w:rPr>
        <w:t>;</w:t>
      </w:r>
    </w:p>
    <w:p w14:paraId="0EF9104B" w14:textId="77777777" w:rsidR="00FA2137" w:rsidRPr="000041AF" w:rsidRDefault="00FA2137" w:rsidP="00555AEE">
      <w:pPr>
        <w:pStyle w:val="ListParagraph"/>
        <w:numPr>
          <w:ilvl w:val="1"/>
          <w:numId w:val="52"/>
        </w:numPr>
        <w:spacing w:before="120" w:after="120"/>
        <w:rPr>
          <w:sz w:val="23"/>
          <w:szCs w:val="23"/>
        </w:rPr>
      </w:pPr>
      <w:r w:rsidRPr="000041AF">
        <w:rPr>
          <w:sz w:val="23"/>
          <w:szCs w:val="23"/>
        </w:rPr>
        <w:t xml:space="preserve">the mobilisation of new and additional funds; </w:t>
      </w:r>
    </w:p>
    <w:p w14:paraId="03F2C585" w14:textId="77777777" w:rsidR="00FA2137" w:rsidRPr="000041AF" w:rsidRDefault="00FA2137" w:rsidP="00555AEE">
      <w:pPr>
        <w:pStyle w:val="ListParagraph"/>
        <w:numPr>
          <w:ilvl w:val="0"/>
          <w:numId w:val="52"/>
        </w:numPr>
        <w:spacing w:before="120" w:after="120"/>
        <w:rPr>
          <w:sz w:val="23"/>
          <w:szCs w:val="23"/>
        </w:rPr>
      </w:pPr>
      <w:r w:rsidRPr="000041AF">
        <w:rPr>
          <w:sz w:val="23"/>
          <w:szCs w:val="23"/>
        </w:rPr>
        <w:t xml:space="preserve"> the effectiveness and efficiency of the GEF in the following areas:</w:t>
      </w:r>
    </w:p>
    <w:p w14:paraId="1390429B" w14:textId="77777777" w:rsidR="00FA2137" w:rsidRPr="000041AF" w:rsidRDefault="00FA2137" w:rsidP="00555AEE">
      <w:pPr>
        <w:pStyle w:val="ListParagraph"/>
        <w:numPr>
          <w:ilvl w:val="1"/>
          <w:numId w:val="52"/>
        </w:numPr>
        <w:spacing w:before="120" w:after="120"/>
        <w:rPr>
          <w:sz w:val="23"/>
          <w:szCs w:val="23"/>
        </w:rPr>
      </w:pPr>
      <w:r w:rsidRPr="000041AF">
        <w:rPr>
          <w:sz w:val="23"/>
          <w:szCs w:val="23"/>
        </w:rPr>
        <w:t>catalysing and enhancing national implementational measures for achieving global biodiversity goals and targets, including those that relate to the Protocols;</w:t>
      </w:r>
    </w:p>
    <w:p w14:paraId="2057EC22" w14:textId="77777777" w:rsidR="00FA2137" w:rsidRPr="000041AF" w:rsidRDefault="00FA2137" w:rsidP="00555AEE">
      <w:pPr>
        <w:pStyle w:val="ListParagraph"/>
        <w:numPr>
          <w:ilvl w:val="1"/>
          <w:numId w:val="52"/>
        </w:numPr>
        <w:spacing w:before="120" w:after="120"/>
        <w:rPr>
          <w:sz w:val="23"/>
          <w:szCs w:val="23"/>
        </w:rPr>
      </w:pPr>
      <w:r w:rsidRPr="000041AF">
        <w:rPr>
          <w:sz w:val="23"/>
          <w:szCs w:val="23"/>
        </w:rPr>
        <w:t>supporting the implementation of the SDGs that contribute to achieving the objectives of the CBD;</w:t>
      </w:r>
    </w:p>
    <w:p w14:paraId="680A9430" w14:textId="77777777" w:rsidR="00FA2137" w:rsidRPr="000041AF" w:rsidRDefault="00FA2137" w:rsidP="00555AEE">
      <w:pPr>
        <w:pStyle w:val="ListParagraph"/>
        <w:numPr>
          <w:ilvl w:val="1"/>
          <w:numId w:val="52"/>
        </w:numPr>
        <w:spacing w:before="120" w:after="120"/>
        <w:rPr>
          <w:sz w:val="23"/>
          <w:szCs w:val="23"/>
        </w:rPr>
      </w:pPr>
      <w:r w:rsidRPr="000041AF">
        <w:rPr>
          <w:sz w:val="23"/>
          <w:szCs w:val="23"/>
        </w:rPr>
        <w:t>its processes and procedures for the deployment of resources for programmes;</w:t>
      </w:r>
    </w:p>
    <w:p w14:paraId="78E3EC58" w14:textId="6A6F4806" w:rsidR="00FA2137" w:rsidRPr="000041AF" w:rsidRDefault="00FA2137" w:rsidP="00555AEE">
      <w:pPr>
        <w:pStyle w:val="ListParagraph"/>
        <w:numPr>
          <w:ilvl w:val="1"/>
          <w:numId w:val="52"/>
        </w:numPr>
        <w:spacing w:before="120" w:after="120"/>
        <w:rPr>
          <w:sz w:val="23"/>
          <w:szCs w:val="23"/>
        </w:rPr>
      </w:pPr>
      <w:r w:rsidRPr="000041AF">
        <w:rPr>
          <w:sz w:val="23"/>
          <w:szCs w:val="23"/>
        </w:rPr>
        <w:t xml:space="preserve">overseeing, monitoring and evaluating the activities financed by its resources; </w:t>
      </w:r>
    </w:p>
    <w:p w14:paraId="5AEEF649" w14:textId="77777777" w:rsidR="00FA2137" w:rsidRPr="000041AF" w:rsidRDefault="00FA2137" w:rsidP="00555AEE">
      <w:pPr>
        <w:pStyle w:val="ListParagraph"/>
        <w:numPr>
          <w:ilvl w:val="1"/>
          <w:numId w:val="52"/>
        </w:numPr>
        <w:spacing w:before="120" w:after="120"/>
        <w:rPr>
          <w:sz w:val="23"/>
          <w:szCs w:val="23"/>
        </w:rPr>
      </w:pPr>
      <w:r w:rsidRPr="000041AF">
        <w:rPr>
          <w:sz w:val="23"/>
          <w:szCs w:val="23"/>
        </w:rPr>
        <w:t>supporting the objectives of the CBD and its Protocols in synergy with implementation of other pertinent MEAs in a manner that is consistent with their respective mandates;</w:t>
      </w:r>
    </w:p>
    <w:p w14:paraId="1C6B3459" w14:textId="77777777" w:rsidR="00FA2137" w:rsidRPr="000041AF" w:rsidRDefault="00FA2137" w:rsidP="00555AEE">
      <w:pPr>
        <w:pStyle w:val="ListParagraph"/>
        <w:numPr>
          <w:ilvl w:val="0"/>
          <w:numId w:val="52"/>
        </w:numPr>
        <w:spacing w:before="120" w:after="120"/>
        <w:rPr>
          <w:sz w:val="23"/>
          <w:szCs w:val="23"/>
        </w:rPr>
      </w:pPr>
      <w:r w:rsidRPr="000041AF">
        <w:rPr>
          <w:sz w:val="23"/>
          <w:szCs w:val="23"/>
        </w:rPr>
        <w:t>the institutional structure of the GEF, with a particular focus on:</w:t>
      </w:r>
    </w:p>
    <w:p w14:paraId="57C40E67" w14:textId="031E31E3" w:rsidR="00FA2137" w:rsidRPr="000041AF" w:rsidRDefault="00FA2137" w:rsidP="00555AEE">
      <w:pPr>
        <w:pStyle w:val="ListParagraph"/>
        <w:numPr>
          <w:ilvl w:val="1"/>
          <w:numId w:val="52"/>
        </w:numPr>
        <w:spacing w:before="120" w:after="120"/>
        <w:rPr>
          <w:sz w:val="23"/>
          <w:szCs w:val="23"/>
        </w:rPr>
      </w:pPr>
      <w:r w:rsidRPr="000041AF">
        <w:rPr>
          <w:sz w:val="23"/>
          <w:szCs w:val="23"/>
        </w:rPr>
        <w:t>representation at GEF Council</w:t>
      </w:r>
      <w:r w:rsidR="00CB130E" w:rsidRPr="000041AF">
        <w:rPr>
          <w:sz w:val="23"/>
          <w:szCs w:val="23"/>
        </w:rPr>
        <w:t>;</w:t>
      </w:r>
      <w:r w:rsidRPr="000041AF">
        <w:rPr>
          <w:sz w:val="23"/>
          <w:szCs w:val="23"/>
        </w:rPr>
        <w:t xml:space="preserve"> </w:t>
      </w:r>
    </w:p>
    <w:p w14:paraId="1769579E" w14:textId="3553C2F9" w:rsidR="00FA2137" w:rsidRPr="000041AF" w:rsidRDefault="00FA2137" w:rsidP="00555AEE">
      <w:pPr>
        <w:pStyle w:val="ListParagraph"/>
        <w:numPr>
          <w:ilvl w:val="1"/>
          <w:numId w:val="52"/>
        </w:numPr>
        <w:spacing w:before="120" w:after="120"/>
        <w:rPr>
          <w:sz w:val="23"/>
          <w:szCs w:val="23"/>
        </w:rPr>
      </w:pPr>
      <w:r w:rsidRPr="000041AF">
        <w:rPr>
          <w:sz w:val="23"/>
          <w:szCs w:val="23"/>
        </w:rPr>
        <w:t>institutional learning and knowledge management</w:t>
      </w:r>
      <w:r w:rsidR="00CB130E" w:rsidRPr="000041AF">
        <w:rPr>
          <w:sz w:val="23"/>
          <w:szCs w:val="23"/>
        </w:rPr>
        <w:t>;</w:t>
      </w:r>
    </w:p>
    <w:p w14:paraId="3F5305D7" w14:textId="4A2B053E" w:rsidR="00FA2137" w:rsidRPr="000041AF" w:rsidRDefault="00FA2137" w:rsidP="00555AEE">
      <w:pPr>
        <w:pStyle w:val="ListParagraph"/>
        <w:numPr>
          <w:ilvl w:val="1"/>
          <w:numId w:val="52"/>
        </w:numPr>
        <w:spacing w:before="120" w:after="120"/>
        <w:rPr>
          <w:sz w:val="23"/>
          <w:szCs w:val="23"/>
        </w:rPr>
      </w:pPr>
      <w:r w:rsidRPr="000041AF">
        <w:rPr>
          <w:sz w:val="23"/>
          <w:szCs w:val="23"/>
        </w:rPr>
        <w:t xml:space="preserve"> transparency in decision-making, stakeholder engagement and civil society</w:t>
      </w:r>
      <w:r w:rsidR="00CB130E" w:rsidRPr="000041AF">
        <w:rPr>
          <w:sz w:val="23"/>
          <w:szCs w:val="23"/>
        </w:rPr>
        <w:t xml:space="preserve">; </w:t>
      </w:r>
    </w:p>
    <w:p w14:paraId="6F13E0D8" w14:textId="7B1762F6" w:rsidR="00FA2137" w:rsidRPr="000041AF" w:rsidRDefault="00CB130E" w:rsidP="00555AEE">
      <w:pPr>
        <w:pStyle w:val="ListParagraph"/>
        <w:numPr>
          <w:ilvl w:val="1"/>
          <w:numId w:val="52"/>
        </w:numPr>
        <w:spacing w:before="120" w:after="120"/>
      </w:pPr>
      <w:r w:rsidRPr="000041AF">
        <w:rPr>
          <w:sz w:val="23"/>
          <w:szCs w:val="23"/>
        </w:rPr>
        <w:t>G</w:t>
      </w:r>
      <w:r w:rsidR="00FA2137" w:rsidRPr="000041AF">
        <w:rPr>
          <w:sz w:val="23"/>
          <w:szCs w:val="23"/>
        </w:rPr>
        <w:t>ender</w:t>
      </w:r>
      <w:r w:rsidRPr="000041AF">
        <w:rPr>
          <w:sz w:val="23"/>
          <w:szCs w:val="23"/>
        </w:rPr>
        <w:t>.</w:t>
      </w:r>
      <w:r w:rsidR="00FA2137" w:rsidRPr="000041AF">
        <w:t xml:space="preserve"> </w:t>
      </w:r>
    </w:p>
    <w:p w14:paraId="68A5B334" w14:textId="5C3688B6" w:rsidR="00FA2137" w:rsidRPr="000041AF" w:rsidRDefault="00FA2137" w:rsidP="00555AEE">
      <w:pPr>
        <w:pStyle w:val="Heading2"/>
        <w:rPr>
          <w:rFonts w:ascii="Times New Roman" w:hAnsi="Times New Roman"/>
        </w:rPr>
      </w:pPr>
      <w:bookmarkStart w:id="5" w:name="_Toc177047025"/>
      <w:r w:rsidRPr="000041AF">
        <w:rPr>
          <w:rFonts w:ascii="Times New Roman" w:hAnsi="Times New Roman"/>
        </w:rPr>
        <w:t xml:space="preserve">Conformity with COP </w:t>
      </w:r>
      <w:r w:rsidR="00CA7F32">
        <w:rPr>
          <w:rFonts w:ascii="Times New Roman" w:hAnsi="Times New Roman"/>
        </w:rPr>
        <w:t>g</w:t>
      </w:r>
      <w:r w:rsidRPr="000041AF">
        <w:rPr>
          <w:rFonts w:ascii="Times New Roman" w:hAnsi="Times New Roman"/>
        </w:rPr>
        <w:t>uidance</w:t>
      </w:r>
      <w:bookmarkEnd w:id="5"/>
      <w:r w:rsidRPr="000041AF">
        <w:rPr>
          <w:rFonts w:ascii="Times New Roman" w:hAnsi="Times New Roman"/>
        </w:rPr>
        <w:t xml:space="preserve"> </w:t>
      </w:r>
    </w:p>
    <w:p w14:paraId="37D8D218" w14:textId="374ACF31" w:rsidR="00FA2137" w:rsidRPr="009504DE" w:rsidRDefault="00FA2137" w:rsidP="00555AEE">
      <w:pPr>
        <w:pStyle w:val="CBDNormalNumber"/>
        <w:numPr>
          <w:ilvl w:val="0"/>
          <w:numId w:val="55"/>
        </w:numPr>
        <w:rPr>
          <w:sz w:val="23"/>
          <w:szCs w:val="23"/>
        </w:rPr>
      </w:pPr>
      <w:r w:rsidRPr="009504DE">
        <w:rPr>
          <w:sz w:val="23"/>
          <w:szCs w:val="23"/>
        </w:rPr>
        <w:t xml:space="preserve">The relationship between the GEF and the COP is underpinned by a Memorandum of Understanding (MOU) and the </w:t>
      </w:r>
      <w:r w:rsidRPr="009504DE">
        <w:rPr>
          <w:rFonts w:eastAsia="Times New Roman"/>
          <w:snapToGrid w:val="0"/>
          <w:kern w:val="22"/>
        </w:rPr>
        <w:t>Instrument</w:t>
      </w:r>
      <w:r w:rsidRPr="009504DE">
        <w:rPr>
          <w:sz w:val="23"/>
          <w:szCs w:val="23"/>
        </w:rPr>
        <w:t xml:space="preserve"> for the Establishment of the Restructured Global Environment Facility (Instrument). The section analyses the implementation of the MOU and Instrument and conformity of GEF activities with COP guidance. </w:t>
      </w:r>
    </w:p>
    <w:p w14:paraId="1400B465" w14:textId="2F0F55BC" w:rsidR="00FA2137" w:rsidRPr="009504DE" w:rsidRDefault="00FA2137" w:rsidP="00555AEE">
      <w:pPr>
        <w:pStyle w:val="CBDNormalNumber"/>
        <w:numPr>
          <w:ilvl w:val="0"/>
          <w:numId w:val="55"/>
        </w:numPr>
        <w:rPr>
          <w:sz w:val="23"/>
          <w:szCs w:val="23"/>
        </w:rPr>
      </w:pPr>
      <w:r w:rsidRPr="009504DE">
        <w:rPr>
          <w:sz w:val="23"/>
          <w:szCs w:val="23"/>
        </w:rPr>
        <w:t xml:space="preserve">In respect of MOU implementation, the COP has largely followed its guidance obligations. There are nevertheless areas of </w:t>
      </w:r>
      <w:r w:rsidR="009D756D" w:rsidRPr="009504DE">
        <w:rPr>
          <w:sz w:val="23"/>
          <w:szCs w:val="23"/>
        </w:rPr>
        <w:t xml:space="preserve">potential </w:t>
      </w:r>
      <w:r w:rsidRPr="009504DE">
        <w:rPr>
          <w:sz w:val="23"/>
          <w:szCs w:val="23"/>
        </w:rPr>
        <w:t xml:space="preserve">improvement. Greater strategic prioritisation of elements that the GEF should focus on is the main </w:t>
      </w:r>
      <w:r w:rsidRPr="009504DE">
        <w:rPr>
          <w:rFonts w:eastAsia="Times New Roman"/>
          <w:snapToGrid w:val="0"/>
          <w:kern w:val="22"/>
        </w:rPr>
        <w:t>area</w:t>
      </w:r>
      <w:r w:rsidRPr="009504DE">
        <w:rPr>
          <w:sz w:val="23"/>
          <w:szCs w:val="23"/>
        </w:rPr>
        <w:t xml:space="preserve"> that needs improvement. For example, COP 15’s </w:t>
      </w:r>
      <w:r w:rsidRPr="000041AF">
        <w:rPr>
          <w:rFonts w:cs="Calibri"/>
          <w:sz w:val="23"/>
          <w:szCs w:val="23"/>
        </w:rPr>
        <w:t xml:space="preserve">consolidated previous guidance also sets out programme priorities in relation to the articles within the CBD </w:t>
      </w:r>
      <w:r w:rsidR="009D756D" w:rsidRPr="000041AF">
        <w:rPr>
          <w:rFonts w:cs="Calibri"/>
          <w:sz w:val="23"/>
          <w:szCs w:val="23"/>
        </w:rPr>
        <w:t>but does not ra</w:t>
      </w:r>
      <w:r w:rsidR="00B65BB7" w:rsidRPr="000041AF">
        <w:rPr>
          <w:rFonts w:cs="Calibri"/>
          <w:sz w:val="23"/>
          <w:szCs w:val="23"/>
        </w:rPr>
        <w:t>n</w:t>
      </w:r>
      <w:r w:rsidR="009D756D" w:rsidRPr="000041AF">
        <w:rPr>
          <w:rFonts w:cs="Calibri"/>
          <w:sz w:val="23"/>
          <w:szCs w:val="23"/>
        </w:rPr>
        <w:t>k</w:t>
      </w:r>
      <w:r w:rsidRPr="000041AF">
        <w:rPr>
          <w:rFonts w:cs="Calibri"/>
          <w:sz w:val="23"/>
          <w:szCs w:val="23"/>
        </w:rPr>
        <w:t xml:space="preserve"> them in order of importance. As observed in the Fourth Review, the CBD’s lack of prioritisation may result in the fragmentation of GEF’s limited resources and achievement of limited impact in many areas, as opposed to concentrated impact in a few areas. The UNFCCC COP has established a Standing Committee on Finance to (</w:t>
      </w:r>
      <w:proofErr w:type="spellStart"/>
      <w:r w:rsidRPr="000041AF">
        <w:rPr>
          <w:rFonts w:cs="Calibri"/>
          <w:sz w:val="23"/>
          <w:szCs w:val="23"/>
        </w:rPr>
        <w:t>i</w:t>
      </w:r>
      <w:proofErr w:type="spellEnd"/>
      <w:r w:rsidRPr="000041AF">
        <w:rPr>
          <w:rFonts w:cs="Calibri"/>
          <w:sz w:val="23"/>
          <w:szCs w:val="23"/>
        </w:rPr>
        <w:t>) improve the coherence and coordination in the delivery of climate change financing; (ii) rationalise the financial mechanism; (iii) mobilise financial resources and (iv) measure, report and verify support provided to developing country Parties. The UNFCCC COP considers this has improved the quality of the guidance. A similar committee for the CBD deserves re-consideration.</w:t>
      </w:r>
      <w:r w:rsidR="000F30D8" w:rsidRPr="000041AF">
        <w:rPr>
          <w:rStyle w:val="FootnoteReference"/>
          <w:rFonts w:cs="Calibri"/>
          <w:sz w:val="23"/>
          <w:szCs w:val="23"/>
        </w:rPr>
        <w:footnoteReference w:id="13"/>
      </w:r>
      <w:r w:rsidRPr="000041AF">
        <w:rPr>
          <w:rFonts w:cs="Calibri"/>
          <w:sz w:val="23"/>
          <w:szCs w:val="23"/>
        </w:rPr>
        <w:t xml:space="preserve"> </w:t>
      </w:r>
    </w:p>
    <w:p w14:paraId="7A1539B7" w14:textId="3725EAE9" w:rsidR="00FA2137" w:rsidRPr="009504DE" w:rsidRDefault="00FA2137" w:rsidP="00555AEE">
      <w:pPr>
        <w:pStyle w:val="CBDNormalNumber"/>
        <w:numPr>
          <w:ilvl w:val="0"/>
          <w:numId w:val="55"/>
        </w:numPr>
        <w:rPr>
          <w:sz w:val="23"/>
          <w:szCs w:val="23"/>
        </w:rPr>
      </w:pPr>
      <w:r w:rsidRPr="009504DE">
        <w:rPr>
          <w:sz w:val="23"/>
          <w:szCs w:val="23"/>
        </w:rPr>
        <w:lastRenderedPageBreak/>
        <w:t xml:space="preserve">The GEF </w:t>
      </w:r>
      <w:r w:rsidRPr="009504DE">
        <w:rPr>
          <w:rFonts w:eastAsia="Times New Roman"/>
          <w:snapToGrid w:val="0"/>
          <w:kern w:val="22"/>
        </w:rPr>
        <w:t>has</w:t>
      </w:r>
      <w:r w:rsidRPr="009504DE">
        <w:rPr>
          <w:sz w:val="23"/>
          <w:szCs w:val="23"/>
        </w:rPr>
        <w:t xml:space="preserve"> largely conformed to COP guidance in the implementation of the goals and objectives for the biodiversity focal area. One key aspect is the quick launch of the GBF</w:t>
      </w:r>
      <w:r w:rsidR="008655E7" w:rsidRPr="009504DE">
        <w:rPr>
          <w:sz w:val="23"/>
          <w:szCs w:val="23"/>
        </w:rPr>
        <w:t xml:space="preserve"> </w:t>
      </w:r>
      <w:r w:rsidRPr="009504DE">
        <w:rPr>
          <w:sz w:val="23"/>
          <w:szCs w:val="23"/>
        </w:rPr>
        <w:t>F</w:t>
      </w:r>
      <w:r w:rsidR="008655E7" w:rsidRPr="009504DE">
        <w:rPr>
          <w:sz w:val="23"/>
          <w:szCs w:val="23"/>
        </w:rPr>
        <w:t>und</w:t>
      </w:r>
      <w:r w:rsidRPr="009504DE">
        <w:rPr>
          <w:sz w:val="23"/>
          <w:szCs w:val="23"/>
        </w:rPr>
        <w:t xml:space="preserve"> following COP 15. </w:t>
      </w:r>
    </w:p>
    <w:p w14:paraId="1B541612" w14:textId="7A58E33D" w:rsidR="00FA2137" w:rsidRPr="009504DE" w:rsidRDefault="00FA2137" w:rsidP="00555AEE">
      <w:pPr>
        <w:pStyle w:val="CBDNormalNumber"/>
        <w:numPr>
          <w:ilvl w:val="0"/>
          <w:numId w:val="55"/>
        </w:numPr>
        <w:rPr>
          <w:sz w:val="23"/>
          <w:szCs w:val="23"/>
        </w:rPr>
      </w:pPr>
      <w:r w:rsidRPr="009504DE">
        <w:rPr>
          <w:sz w:val="23"/>
          <w:szCs w:val="23"/>
        </w:rPr>
        <w:t xml:space="preserve">More can be done to ensure that reporting standards conform to MOU requirements. This includes information on </w:t>
      </w:r>
      <w:r w:rsidRPr="009504DE">
        <w:rPr>
          <w:rFonts w:eastAsia="Times New Roman"/>
          <w:snapToGrid w:val="0"/>
          <w:kern w:val="22"/>
        </w:rPr>
        <w:t>projects</w:t>
      </w:r>
      <w:r w:rsidRPr="009504DE">
        <w:rPr>
          <w:sz w:val="23"/>
          <w:szCs w:val="23"/>
        </w:rPr>
        <w:t xml:space="preserve"> </w:t>
      </w:r>
      <w:proofErr w:type="gramStart"/>
      <w:r w:rsidRPr="009504DE">
        <w:rPr>
          <w:sz w:val="23"/>
          <w:szCs w:val="23"/>
        </w:rPr>
        <w:t>in the area of</w:t>
      </w:r>
      <w:proofErr w:type="gramEnd"/>
      <w:r w:rsidRPr="009504DE">
        <w:rPr>
          <w:sz w:val="23"/>
          <w:szCs w:val="23"/>
        </w:rPr>
        <w:t xml:space="preserve"> biological diversity funded by GEF outside the CBD</w:t>
      </w:r>
      <w:r w:rsidR="008655E7" w:rsidRPr="009504DE">
        <w:rPr>
          <w:sz w:val="23"/>
          <w:szCs w:val="23"/>
        </w:rPr>
        <w:t xml:space="preserve">, </w:t>
      </w:r>
      <w:r w:rsidRPr="009504DE">
        <w:rPr>
          <w:sz w:val="23"/>
          <w:szCs w:val="23"/>
        </w:rPr>
        <w:t xml:space="preserve">and how GEF has responded to the needs assessment by COP, in order for the COP to develop more effective guidance. </w:t>
      </w:r>
    </w:p>
    <w:p w14:paraId="03DF7C4C" w14:textId="3F12821D" w:rsidR="00FA2137" w:rsidRPr="000041AF" w:rsidRDefault="00FA2137" w:rsidP="00555AEE">
      <w:pPr>
        <w:pStyle w:val="Heading2"/>
        <w:rPr>
          <w:rFonts w:ascii="Times New Roman" w:hAnsi="Times New Roman"/>
        </w:rPr>
      </w:pPr>
      <w:bookmarkStart w:id="6" w:name="_Toc177047026"/>
      <w:r w:rsidRPr="000041AF">
        <w:rPr>
          <w:rFonts w:ascii="Times New Roman" w:hAnsi="Times New Roman"/>
        </w:rPr>
        <w:t>R</w:t>
      </w:r>
      <w:r w:rsidR="008655E7" w:rsidRPr="000041AF">
        <w:rPr>
          <w:rFonts w:ascii="Times New Roman" w:hAnsi="Times New Roman"/>
        </w:rPr>
        <w:t>ole in r</w:t>
      </w:r>
      <w:r w:rsidRPr="000041AF">
        <w:rPr>
          <w:rFonts w:ascii="Times New Roman" w:hAnsi="Times New Roman"/>
        </w:rPr>
        <w:t>esource mobilisation</w:t>
      </w:r>
      <w:bookmarkEnd w:id="6"/>
      <w:r w:rsidRPr="000041AF">
        <w:rPr>
          <w:rFonts w:ascii="Times New Roman" w:hAnsi="Times New Roman"/>
        </w:rPr>
        <w:t xml:space="preserve"> </w:t>
      </w:r>
    </w:p>
    <w:p w14:paraId="2FB0153A" w14:textId="77777777" w:rsidR="00FA2137" w:rsidRPr="009504DE" w:rsidRDefault="00FA2137" w:rsidP="00555AEE">
      <w:pPr>
        <w:pStyle w:val="CBDNormalNumber"/>
        <w:numPr>
          <w:ilvl w:val="0"/>
          <w:numId w:val="55"/>
        </w:numPr>
        <w:rPr>
          <w:sz w:val="23"/>
          <w:szCs w:val="23"/>
        </w:rPr>
      </w:pPr>
      <w:r w:rsidRPr="009504DE">
        <w:rPr>
          <w:sz w:val="23"/>
          <w:szCs w:val="23"/>
        </w:rPr>
        <w:t>The section on resource mobilisation analyses the effectiveness of the GEF in (</w:t>
      </w:r>
      <w:proofErr w:type="spellStart"/>
      <w:r w:rsidRPr="009504DE">
        <w:rPr>
          <w:sz w:val="23"/>
          <w:szCs w:val="23"/>
        </w:rPr>
        <w:t>i</w:t>
      </w:r>
      <w:proofErr w:type="spellEnd"/>
      <w:r w:rsidRPr="009504DE">
        <w:rPr>
          <w:sz w:val="23"/>
          <w:szCs w:val="23"/>
        </w:rPr>
        <w:t xml:space="preserve">) providing and mobilising financial resources to enable all recipient country Parties to meet the agreed full incremental </w:t>
      </w:r>
      <w:r w:rsidRPr="009504DE">
        <w:rPr>
          <w:rFonts w:eastAsia="Times New Roman"/>
          <w:snapToGrid w:val="0"/>
          <w:kern w:val="22"/>
        </w:rPr>
        <w:t>costs</w:t>
      </w:r>
      <w:r w:rsidRPr="009504DE">
        <w:rPr>
          <w:sz w:val="23"/>
          <w:szCs w:val="23"/>
        </w:rPr>
        <w:t xml:space="preserve"> to them of implementing measures, bearing in mind the need for predictable, timely and adequate funds; and (ii) mobilising new and additional funds. </w:t>
      </w:r>
    </w:p>
    <w:p w14:paraId="112B0C98" w14:textId="33440434" w:rsidR="00FA2137" w:rsidRPr="009504DE" w:rsidRDefault="00FA2137" w:rsidP="00555AEE">
      <w:pPr>
        <w:pStyle w:val="CBDNormalNumber"/>
        <w:numPr>
          <w:ilvl w:val="0"/>
          <w:numId w:val="55"/>
        </w:numPr>
        <w:rPr>
          <w:sz w:val="23"/>
          <w:szCs w:val="23"/>
        </w:rPr>
      </w:pPr>
      <w:r w:rsidRPr="009504DE">
        <w:rPr>
          <w:sz w:val="23"/>
          <w:szCs w:val="23"/>
        </w:rPr>
        <w:t xml:space="preserve">The resources of the financial mechanism are provided in a relatively predictable manner due to the implementation of the </w:t>
      </w:r>
      <w:r w:rsidRPr="009504DE">
        <w:rPr>
          <w:rFonts w:eastAsia="Times New Roman"/>
          <w:snapToGrid w:val="0"/>
          <w:kern w:val="22"/>
        </w:rPr>
        <w:t>System</w:t>
      </w:r>
      <w:r w:rsidRPr="009504DE">
        <w:rPr>
          <w:sz w:val="23"/>
          <w:szCs w:val="23"/>
        </w:rPr>
        <w:t xml:space="preserve"> for Transparent Allocation of Resources (STAR). It is too early to know if not applying the STAR allocation to the GBFF will affect the </w:t>
      </w:r>
      <w:r w:rsidR="00CB130E" w:rsidRPr="009504DE">
        <w:rPr>
          <w:sz w:val="23"/>
          <w:szCs w:val="23"/>
        </w:rPr>
        <w:t>predictability</w:t>
      </w:r>
      <w:r w:rsidRPr="009504DE">
        <w:rPr>
          <w:sz w:val="23"/>
          <w:szCs w:val="23"/>
        </w:rPr>
        <w:t xml:space="preserve"> of this Facility.</w:t>
      </w:r>
    </w:p>
    <w:p w14:paraId="3B8ED160" w14:textId="38447089" w:rsidR="00FA2137" w:rsidRPr="009504DE" w:rsidRDefault="00FA2137" w:rsidP="00555AEE">
      <w:pPr>
        <w:pStyle w:val="CBDNormalNumber"/>
        <w:numPr>
          <w:ilvl w:val="0"/>
          <w:numId w:val="55"/>
        </w:numPr>
        <w:rPr>
          <w:sz w:val="23"/>
          <w:szCs w:val="23"/>
        </w:rPr>
      </w:pPr>
      <w:r w:rsidRPr="009504DE">
        <w:rPr>
          <w:sz w:val="23"/>
          <w:szCs w:val="23"/>
        </w:rPr>
        <w:t xml:space="preserve">Improvements have been made in terms of timely disbursements of funds to eligible countries. Between GEF-6 and GEF-8, the biodiversity focal area received between 29.2% to 36% of the total focal area resources. In </w:t>
      </w:r>
      <w:r w:rsidRPr="009504DE">
        <w:rPr>
          <w:rFonts w:eastAsia="Times New Roman"/>
          <w:snapToGrid w:val="0"/>
          <w:kern w:val="22"/>
        </w:rPr>
        <w:t>terms</w:t>
      </w:r>
      <w:r w:rsidRPr="009504DE">
        <w:rPr>
          <w:sz w:val="23"/>
          <w:szCs w:val="23"/>
        </w:rPr>
        <w:t xml:space="preserve"> of absolute figures, the total resources allocated to the biodiversity focal area also trended upwards </w:t>
      </w:r>
      <w:r w:rsidR="008655E7" w:rsidRPr="009504DE">
        <w:rPr>
          <w:sz w:val="23"/>
          <w:szCs w:val="23"/>
        </w:rPr>
        <w:t xml:space="preserve">together </w:t>
      </w:r>
      <w:r w:rsidRPr="009504DE">
        <w:rPr>
          <w:sz w:val="23"/>
          <w:szCs w:val="23"/>
        </w:rPr>
        <w:t>with the other focal area except for climate change, which has seen a drop in terms of both proportion and value of funding since GEF-5.</w:t>
      </w:r>
    </w:p>
    <w:p w14:paraId="71032584" w14:textId="53621A27" w:rsidR="00FA2137" w:rsidRPr="009504DE" w:rsidRDefault="00FA2137" w:rsidP="00555AEE">
      <w:pPr>
        <w:pStyle w:val="CBDNormalNumber"/>
        <w:numPr>
          <w:ilvl w:val="0"/>
          <w:numId w:val="55"/>
        </w:numPr>
        <w:rPr>
          <w:sz w:val="23"/>
          <w:szCs w:val="23"/>
        </w:rPr>
      </w:pPr>
      <w:r w:rsidRPr="009504DE">
        <w:rPr>
          <w:sz w:val="23"/>
          <w:szCs w:val="23"/>
        </w:rPr>
        <w:t xml:space="preserve">The GEF is in the process of streamlining its project cycle, and this will likely have a positive impact on the timely </w:t>
      </w:r>
      <w:r w:rsidRPr="009504DE">
        <w:rPr>
          <w:rFonts w:eastAsia="Times New Roman"/>
          <w:snapToGrid w:val="0"/>
          <w:kern w:val="22"/>
        </w:rPr>
        <w:t>disbursements</w:t>
      </w:r>
      <w:r w:rsidRPr="009504DE">
        <w:rPr>
          <w:sz w:val="23"/>
          <w:szCs w:val="23"/>
        </w:rPr>
        <w:t xml:space="preserve"> of funds.</w:t>
      </w:r>
    </w:p>
    <w:p w14:paraId="20C32A66" w14:textId="60F2FA49" w:rsidR="00FA2137" w:rsidRPr="009504DE" w:rsidRDefault="00FA2137" w:rsidP="00555AEE">
      <w:pPr>
        <w:pStyle w:val="CBDNormalNumber"/>
        <w:numPr>
          <w:ilvl w:val="0"/>
          <w:numId w:val="55"/>
        </w:numPr>
        <w:rPr>
          <w:rFonts w:eastAsia="Times New Roman"/>
          <w:snapToGrid w:val="0"/>
          <w:kern w:val="22"/>
        </w:rPr>
      </w:pPr>
      <w:r w:rsidRPr="009504DE">
        <w:rPr>
          <w:sz w:val="23"/>
          <w:szCs w:val="23"/>
        </w:rPr>
        <w:t xml:space="preserve">In respect of mobilising new and additional financial resources, Article 21.1 of the CBD encourages voluntary </w:t>
      </w:r>
      <w:r w:rsidRPr="009504DE">
        <w:rPr>
          <w:rFonts w:eastAsia="Times New Roman"/>
          <w:snapToGrid w:val="0"/>
          <w:kern w:val="22"/>
        </w:rPr>
        <w:t xml:space="preserve">contributions to the provision of financial resources to developing countries from developed country parties, other countries and sources. The need for catalysing additional finance was highlighted at </w:t>
      </w:r>
      <w:r w:rsidR="008655E7" w:rsidRPr="009504DE">
        <w:rPr>
          <w:rFonts w:eastAsia="Times New Roman"/>
          <w:snapToGrid w:val="0"/>
          <w:kern w:val="22"/>
        </w:rPr>
        <w:t xml:space="preserve">each COP since </w:t>
      </w:r>
      <w:r w:rsidRPr="009504DE">
        <w:rPr>
          <w:rFonts w:eastAsia="Times New Roman"/>
          <w:snapToGrid w:val="0"/>
          <w:kern w:val="22"/>
        </w:rPr>
        <w:t xml:space="preserve">COP11. </w:t>
      </w:r>
    </w:p>
    <w:p w14:paraId="7A3E3ED4" w14:textId="77777777" w:rsidR="00FA2137" w:rsidRPr="009504DE" w:rsidRDefault="00FA2137" w:rsidP="00555AEE">
      <w:pPr>
        <w:pStyle w:val="CBDNormalNumber"/>
        <w:numPr>
          <w:ilvl w:val="0"/>
          <w:numId w:val="55"/>
        </w:numPr>
        <w:rPr>
          <w:rFonts w:eastAsia="Times New Roman"/>
          <w:snapToGrid w:val="0"/>
          <w:kern w:val="22"/>
        </w:rPr>
      </w:pPr>
      <w:r w:rsidRPr="009504DE">
        <w:rPr>
          <w:rFonts w:eastAsia="Times New Roman"/>
          <w:snapToGrid w:val="0"/>
          <w:kern w:val="22"/>
        </w:rPr>
        <w:t xml:space="preserve">For the GEF, cofinancing is an important and main additional source of funding to augment resources for financed activities: it is mandated for all GEF-financed Full-Sized Projects (FSPs), Medium-Sized Projects (MSPs) and programs. Between GEF-6 and GEF-8, the ratio of GEF dollar to cofinance increased from $6.30 mobilised for every dollar invested to $8.2 for the biodiversity focal area. </w:t>
      </w:r>
    </w:p>
    <w:p w14:paraId="50A586CC" w14:textId="262DB861" w:rsidR="00CB130E" w:rsidRPr="009504DE" w:rsidRDefault="00CB130E" w:rsidP="00555AEE">
      <w:pPr>
        <w:pStyle w:val="CBDNormalNumber"/>
        <w:numPr>
          <w:ilvl w:val="0"/>
          <w:numId w:val="55"/>
        </w:numPr>
        <w:rPr>
          <w:rFonts w:eastAsia="Times New Roman"/>
          <w:snapToGrid w:val="0"/>
          <w:kern w:val="22"/>
        </w:rPr>
      </w:pPr>
      <w:r w:rsidRPr="009504DE">
        <w:rPr>
          <w:rFonts w:eastAsia="Times New Roman"/>
          <w:snapToGrid w:val="0"/>
          <w:kern w:val="22"/>
        </w:rPr>
        <w:t xml:space="preserve">Through various projects and </w:t>
      </w:r>
      <w:r w:rsidR="00237DBD" w:rsidRPr="009504DE">
        <w:rPr>
          <w:rFonts w:eastAsia="Times New Roman"/>
          <w:snapToGrid w:val="0"/>
          <w:kern w:val="22"/>
        </w:rPr>
        <w:t>programmes, the</w:t>
      </w:r>
      <w:r w:rsidRPr="009504DE">
        <w:rPr>
          <w:rFonts w:eastAsia="Times New Roman"/>
          <w:snapToGrid w:val="0"/>
          <w:kern w:val="22"/>
        </w:rPr>
        <w:t xml:space="preserve"> Green Climate Fund </w:t>
      </w:r>
      <w:r w:rsidR="004E1384" w:rsidRPr="009504DE">
        <w:rPr>
          <w:rFonts w:eastAsia="Times New Roman"/>
          <w:snapToGrid w:val="0"/>
          <w:kern w:val="22"/>
        </w:rPr>
        <w:t xml:space="preserve">(GCF) </w:t>
      </w:r>
      <w:r w:rsidRPr="009504DE">
        <w:rPr>
          <w:rFonts w:eastAsia="Times New Roman"/>
          <w:snapToGrid w:val="0"/>
          <w:kern w:val="22"/>
        </w:rPr>
        <w:t>provide</w:t>
      </w:r>
      <w:r w:rsidR="004B683F" w:rsidRPr="009504DE">
        <w:rPr>
          <w:rFonts w:eastAsia="Times New Roman"/>
          <w:snapToGrid w:val="0"/>
          <w:kern w:val="22"/>
        </w:rPr>
        <w:t>s</w:t>
      </w:r>
      <w:r w:rsidRPr="009504DE">
        <w:rPr>
          <w:rFonts w:eastAsia="Times New Roman"/>
          <w:snapToGrid w:val="0"/>
          <w:kern w:val="22"/>
        </w:rPr>
        <w:t xml:space="preserve"> considerable support </w:t>
      </w:r>
      <w:r w:rsidR="004B683F" w:rsidRPr="009504DE">
        <w:rPr>
          <w:rFonts w:eastAsia="Times New Roman"/>
          <w:snapToGrid w:val="0"/>
          <w:kern w:val="22"/>
        </w:rPr>
        <w:t xml:space="preserve">that also directly helps with the implementation of the </w:t>
      </w:r>
      <w:r w:rsidRPr="009504DE">
        <w:rPr>
          <w:rFonts w:eastAsia="Times New Roman"/>
          <w:snapToGrid w:val="0"/>
          <w:kern w:val="22"/>
        </w:rPr>
        <w:t>Convention</w:t>
      </w:r>
      <w:r w:rsidR="004B683F" w:rsidRPr="009504DE">
        <w:rPr>
          <w:rFonts w:eastAsia="Times New Roman"/>
          <w:snapToGrid w:val="0"/>
          <w:kern w:val="22"/>
        </w:rPr>
        <w:t>. Of their 270 projects</w:t>
      </w:r>
      <w:r w:rsidR="00A34F2A" w:rsidRPr="009504DE">
        <w:rPr>
          <w:rFonts w:eastAsia="Times New Roman"/>
          <w:snapToGrid w:val="0"/>
          <w:kern w:val="22"/>
        </w:rPr>
        <w:t>,</w:t>
      </w:r>
      <w:r w:rsidR="004B683F" w:rsidRPr="009504DE">
        <w:rPr>
          <w:rFonts w:eastAsia="Times New Roman"/>
          <w:snapToGrid w:val="0"/>
          <w:kern w:val="22"/>
        </w:rPr>
        <w:t xml:space="preserve"> over 100 projects with an investment of over </w:t>
      </w:r>
      <w:r w:rsidR="004E1384" w:rsidRPr="009504DE">
        <w:rPr>
          <w:rFonts w:eastAsia="Times New Roman"/>
          <w:snapToGrid w:val="0"/>
          <w:kern w:val="22"/>
        </w:rPr>
        <w:t>US</w:t>
      </w:r>
      <w:r w:rsidRPr="009504DE">
        <w:rPr>
          <w:rFonts w:eastAsia="Times New Roman"/>
          <w:snapToGrid w:val="0"/>
          <w:kern w:val="22"/>
        </w:rPr>
        <w:t>$</w:t>
      </w:r>
      <w:r w:rsidR="004B683F" w:rsidRPr="009504DE">
        <w:rPr>
          <w:rFonts w:eastAsia="Times New Roman"/>
          <w:snapToGrid w:val="0"/>
          <w:kern w:val="22"/>
        </w:rPr>
        <w:t>5</w:t>
      </w:r>
      <w:r w:rsidR="004E1384" w:rsidRPr="009504DE">
        <w:rPr>
          <w:rFonts w:eastAsia="Times New Roman"/>
          <w:snapToGrid w:val="0"/>
          <w:kern w:val="22"/>
        </w:rPr>
        <w:t xml:space="preserve"> billion </w:t>
      </w:r>
      <w:r w:rsidRPr="009504DE">
        <w:rPr>
          <w:rFonts w:eastAsia="Times New Roman"/>
          <w:snapToGrid w:val="0"/>
          <w:kern w:val="22"/>
        </w:rPr>
        <w:t xml:space="preserve">of GCF funds and another </w:t>
      </w:r>
      <w:r w:rsidR="004E1384" w:rsidRPr="009504DE">
        <w:rPr>
          <w:rFonts w:eastAsia="Times New Roman"/>
          <w:snapToGrid w:val="0"/>
          <w:kern w:val="22"/>
        </w:rPr>
        <w:t xml:space="preserve">US </w:t>
      </w:r>
      <w:r w:rsidRPr="009504DE">
        <w:rPr>
          <w:rFonts w:eastAsia="Times New Roman"/>
          <w:snapToGrid w:val="0"/>
          <w:kern w:val="22"/>
        </w:rPr>
        <w:t>$</w:t>
      </w:r>
      <w:r w:rsidR="004B683F" w:rsidRPr="009504DE">
        <w:rPr>
          <w:rFonts w:eastAsia="Times New Roman"/>
          <w:snapToGrid w:val="0"/>
          <w:kern w:val="22"/>
        </w:rPr>
        <w:t>7</w:t>
      </w:r>
      <w:r w:rsidR="004E1384" w:rsidRPr="009504DE">
        <w:rPr>
          <w:rFonts w:eastAsia="Times New Roman"/>
          <w:snapToGrid w:val="0"/>
          <w:kern w:val="22"/>
        </w:rPr>
        <w:t xml:space="preserve"> </w:t>
      </w:r>
      <w:r w:rsidRPr="009504DE">
        <w:rPr>
          <w:rFonts w:eastAsia="Times New Roman"/>
          <w:snapToGrid w:val="0"/>
          <w:kern w:val="22"/>
        </w:rPr>
        <w:t>b</w:t>
      </w:r>
      <w:r w:rsidR="004E1384" w:rsidRPr="009504DE">
        <w:rPr>
          <w:rFonts w:eastAsia="Times New Roman"/>
          <w:snapToGrid w:val="0"/>
          <w:kern w:val="22"/>
        </w:rPr>
        <w:t>illio</w:t>
      </w:r>
      <w:r w:rsidRPr="009504DE">
        <w:rPr>
          <w:rFonts w:eastAsia="Times New Roman"/>
          <w:snapToGrid w:val="0"/>
          <w:kern w:val="22"/>
        </w:rPr>
        <w:t>n</w:t>
      </w:r>
      <w:r w:rsidR="004B683F" w:rsidRPr="009504DE">
        <w:rPr>
          <w:rFonts w:eastAsia="Times New Roman"/>
          <w:snapToGrid w:val="0"/>
          <w:kern w:val="22"/>
        </w:rPr>
        <w:t xml:space="preserve"> in </w:t>
      </w:r>
      <w:r w:rsidRPr="009504DE">
        <w:rPr>
          <w:rFonts w:eastAsia="Times New Roman"/>
          <w:snapToGrid w:val="0"/>
          <w:kern w:val="22"/>
        </w:rPr>
        <w:t xml:space="preserve">cofinancing </w:t>
      </w:r>
      <w:r w:rsidR="004B683F" w:rsidRPr="009504DE">
        <w:rPr>
          <w:rFonts w:eastAsia="Times New Roman"/>
          <w:snapToGrid w:val="0"/>
          <w:kern w:val="22"/>
        </w:rPr>
        <w:t xml:space="preserve">support activities that also implement the Convention. Their main enabling activities – the Readiness and Preparatory Programme </w:t>
      </w:r>
      <w:r w:rsidR="00237DBD" w:rsidRPr="009504DE">
        <w:rPr>
          <w:rFonts w:eastAsia="Times New Roman"/>
          <w:snapToGrid w:val="0"/>
          <w:kern w:val="22"/>
        </w:rPr>
        <w:t xml:space="preserve">- </w:t>
      </w:r>
      <w:r w:rsidR="004B683F" w:rsidRPr="009504DE">
        <w:rPr>
          <w:rFonts w:eastAsia="Times New Roman"/>
          <w:snapToGrid w:val="0"/>
          <w:kern w:val="22"/>
        </w:rPr>
        <w:t xml:space="preserve">will deliver up to </w:t>
      </w:r>
      <w:r w:rsidR="004E1384" w:rsidRPr="009504DE">
        <w:rPr>
          <w:rFonts w:eastAsia="Times New Roman"/>
          <w:snapToGrid w:val="0"/>
          <w:kern w:val="22"/>
        </w:rPr>
        <w:t xml:space="preserve">US </w:t>
      </w:r>
      <w:r w:rsidR="004B683F" w:rsidRPr="009504DE">
        <w:rPr>
          <w:rFonts w:eastAsia="Times New Roman"/>
          <w:snapToGrid w:val="0"/>
          <w:kern w:val="22"/>
        </w:rPr>
        <w:t>$</w:t>
      </w:r>
      <w:r w:rsidR="00FE0B93" w:rsidRPr="009504DE">
        <w:rPr>
          <w:rFonts w:eastAsia="Times New Roman"/>
          <w:snapToGrid w:val="0"/>
          <w:kern w:val="22"/>
        </w:rPr>
        <w:t>600</w:t>
      </w:r>
      <w:r w:rsidR="004E1384" w:rsidRPr="009504DE">
        <w:rPr>
          <w:rFonts w:eastAsia="Times New Roman"/>
          <w:snapToGrid w:val="0"/>
          <w:kern w:val="22"/>
        </w:rPr>
        <w:t xml:space="preserve"> million</w:t>
      </w:r>
      <w:r w:rsidR="004B683F" w:rsidRPr="009504DE">
        <w:rPr>
          <w:rFonts w:eastAsia="Times New Roman"/>
          <w:snapToGrid w:val="0"/>
          <w:kern w:val="22"/>
        </w:rPr>
        <w:t xml:space="preserve"> to over 140 countries over the next four years that </w:t>
      </w:r>
      <w:r w:rsidR="00FE0B93" w:rsidRPr="009504DE">
        <w:rPr>
          <w:rFonts w:eastAsia="Times New Roman"/>
          <w:snapToGrid w:val="0"/>
          <w:kern w:val="22"/>
        </w:rPr>
        <w:t xml:space="preserve">due to the </w:t>
      </w:r>
      <w:r w:rsidR="00237DBD" w:rsidRPr="009504DE">
        <w:rPr>
          <w:rFonts w:eastAsia="Times New Roman"/>
          <w:snapToGrid w:val="0"/>
          <w:kern w:val="22"/>
        </w:rPr>
        <w:t>interconnected</w:t>
      </w:r>
      <w:r w:rsidR="00FE0B93" w:rsidRPr="009504DE">
        <w:rPr>
          <w:rFonts w:eastAsia="Times New Roman"/>
          <w:snapToGrid w:val="0"/>
          <w:kern w:val="22"/>
        </w:rPr>
        <w:t xml:space="preserve"> nature of the aims of the Convention and the UNFCCC </w:t>
      </w:r>
      <w:r w:rsidR="004B683F" w:rsidRPr="009504DE">
        <w:rPr>
          <w:rFonts w:eastAsia="Times New Roman"/>
          <w:snapToGrid w:val="0"/>
          <w:kern w:val="22"/>
        </w:rPr>
        <w:t xml:space="preserve">could also support the implementation of the CBD and NBSAPs as a contribution to addressing climate change. </w:t>
      </w:r>
      <w:r w:rsidRPr="009504DE">
        <w:rPr>
          <w:rFonts w:eastAsia="Times New Roman"/>
          <w:snapToGrid w:val="0"/>
          <w:kern w:val="22"/>
        </w:rPr>
        <w:t>The</w:t>
      </w:r>
      <w:r w:rsidR="004B683F" w:rsidRPr="009504DE">
        <w:rPr>
          <w:rFonts w:eastAsia="Times New Roman"/>
          <w:snapToGrid w:val="0"/>
          <w:kern w:val="22"/>
        </w:rPr>
        <w:t xml:space="preserve">y have over 130 </w:t>
      </w:r>
      <w:r w:rsidR="00237DBD" w:rsidRPr="009504DE">
        <w:rPr>
          <w:rFonts w:eastAsia="Times New Roman"/>
          <w:snapToGrid w:val="0"/>
          <w:kern w:val="22"/>
        </w:rPr>
        <w:t>Accredited</w:t>
      </w:r>
      <w:r w:rsidR="004B683F" w:rsidRPr="009504DE">
        <w:rPr>
          <w:rFonts w:eastAsia="Times New Roman"/>
          <w:snapToGrid w:val="0"/>
          <w:kern w:val="22"/>
        </w:rPr>
        <w:t xml:space="preserve"> Entities and </w:t>
      </w:r>
      <w:r w:rsidR="008655E7" w:rsidRPr="009504DE">
        <w:rPr>
          <w:rFonts w:eastAsia="Times New Roman"/>
          <w:snapToGrid w:val="0"/>
          <w:kern w:val="22"/>
        </w:rPr>
        <w:t xml:space="preserve">more than </w:t>
      </w:r>
      <w:r w:rsidR="004B683F" w:rsidRPr="009504DE">
        <w:rPr>
          <w:rFonts w:eastAsia="Times New Roman"/>
          <w:snapToGrid w:val="0"/>
          <w:kern w:val="22"/>
        </w:rPr>
        <w:t xml:space="preserve">100 </w:t>
      </w:r>
      <w:r w:rsidR="008655E7" w:rsidRPr="009504DE">
        <w:rPr>
          <w:rFonts w:eastAsia="Times New Roman"/>
          <w:snapToGrid w:val="0"/>
          <w:kern w:val="22"/>
        </w:rPr>
        <w:t xml:space="preserve">additional </w:t>
      </w:r>
      <w:r w:rsidR="00237DBD" w:rsidRPr="009504DE">
        <w:rPr>
          <w:rFonts w:eastAsia="Times New Roman"/>
          <w:snapToGrid w:val="0"/>
          <w:kern w:val="22"/>
        </w:rPr>
        <w:t>organisations</w:t>
      </w:r>
      <w:r w:rsidR="004B683F" w:rsidRPr="009504DE">
        <w:rPr>
          <w:rFonts w:eastAsia="Times New Roman"/>
          <w:snapToGrid w:val="0"/>
          <w:kern w:val="22"/>
        </w:rPr>
        <w:t xml:space="preserve"> </w:t>
      </w:r>
      <w:r w:rsidR="008655E7" w:rsidRPr="009504DE">
        <w:rPr>
          <w:rFonts w:eastAsia="Times New Roman"/>
          <w:snapToGrid w:val="0"/>
          <w:kern w:val="22"/>
        </w:rPr>
        <w:t>under</w:t>
      </w:r>
      <w:r w:rsidR="004B683F" w:rsidRPr="009504DE">
        <w:rPr>
          <w:rFonts w:eastAsia="Times New Roman"/>
          <w:snapToGrid w:val="0"/>
          <w:kern w:val="22"/>
        </w:rPr>
        <w:t xml:space="preserve">going the process of accreditation which </w:t>
      </w:r>
      <w:r w:rsidRPr="009504DE">
        <w:rPr>
          <w:rFonts w:eastAsia="Times New Roman"/>
          <w:snapToGrid w:val="0"/>
          <w:kern w:val="22"/>
        </w:rPr>
        <w:t>provides important lessons for access</w:t>
      </w:r>
      <w:r w:rsidR="004B683F" w:rsidRPr="009504DE">
        <w:rPr>
          <w:rFonts w:eastAsia="Times New Roman"/>
          <w:snapToGrid w:val="0"/>
          <w:kern w:val="22"/>
        </w:rPr>
        <w:t xml:space="preserve"> for the financial mechani</w:t>
      </w:r>
      <w:r w:rsidR="009D1F47" w:rsidRPr="009504DE">
        <w:rPr>
          <w:rFonts w:eastAsia="Times New Roman"/>
          <w:snapToGrid w:val="0"/>
          <w:kern w:val="22"/>
        </w:rPr>
        <w:t>sm</w:t>
      </w:r>
      <w:r w:rsidR="004B683F" w:rsidRPr="009504DE">
        <w:rPr>
          <w:rFonts w:eastAsia="Times New Roman"/>
          <w:snapToGrid w:val="0"/>
          <w:kern w:val="22"/>
        </w:rPr>
        <w:t xml:space="preserve"> and the GEF</w:t>
      </w:r>
      <w:r w:rsidRPr="009504DE">
        <w:rPr>
          <w:rFonts w:eastAsia="Times New Roman"/>
          <w:snapToGrid w:val="0"/>
          <w:kern w:val="22"/>
        </w:rPr>
        <w:t xml:space="preserve">. Article 20.3 provides that Parties may provide financial resources related to the implementation of this Convention through other multilateral channels. It is worth therefore exploring with the Green Climate Fund how to better </w:t>
      </w:r>
      <w:r w:rsidRPr="009504DE">
        <w:rPr>
          <w:rFonts w:eastAsia="Times New Roman"/>
          <w:snapToGrid w:val="0"/>
          <w:kern w:val="22"/>
        </w:rPr>
        <w:lastRenderedPageBreak/>
        <w:t xml:space="preserve">collaborate so that its support for biodiversity and the implementation of the Convention can be better </w:t>
      </w:r>
      <w:r w:rsidR="004B683F" w:rsidRPr="009504DE">
        <w:rPr>
          <w:rFonts w:eastAsia="Times New Roman"/>
          <w:snapToGrid w:val="0"/>
          <w:kern w:val="22"/>
        </w:rPr>
        <w:t>include</w:t>
      </w:r>
      <w:r w:rsidR="009D2261" w:rsidRPr="009504DE">
        <w:rPr>
          <w:rFonts w:eastAsia="Times New Roman"/>
          <w:snapToGrid w:val="0"/>
          <w:kern w:val="22"/>
        </w:rPr>
        <w:t>d</w:t>
      </w:r>
      <w:r w:rsidR="004B683F" w:rsidRPr="009504DE">
        <w:rPr>
          <w:rFonts w:eastAsia="Times New Roman"/>
          <w:snapToGrid w:val="0"/>
          <w:kern w:val="22"/>
        </w:rPr>
        <w:t xml:space="preserve"> in the work of the financial mechanism</w:t>
      </w:r>
      <w:r w:rsidRPr="009504DE">
        <w:rPr>
          <w:rFonts w:eastAsia="Times New Roman"/>
          <w:snapToGrid w:val="0"/>
          <w:kern w:val="22"/>
        </w:rPr>
        <w:t>.</w:t>
      </w:r>
    </w:p>
    <w:p w14:paraId="40FD3890" w14:textId="38440582" w:rsidR="00FA2137" w:rsidRPr="009504DE" w:rsidRDefault="00FA2137" w:rsidP="00555AEE">
      <w:pPr>
        <w:pStyle w:val="CBDNormalNumber"/>
        <w:numPr>
          <w:ilvl w:val="0"/>
          <w:numId w:val="55"/>
        </w:numPr>
        <w:rPr>
          <w:sz w:val="23"/>
          <w:szCs w:val="23"/>
        </w:rPr>
      </w:pPr>
      <w:r w:rsidRPr="009504DE">
        <w:rPr>
          <w:rFonts w:eastAsia="Times New Roman"/>
          <w:snapToGrid w:val="0"/>
          <w:kern w:val="22"/>
        </w:rPr>
        <w:t>More can be done to consistently ensure that funds are paid out in a timely manner and to improve the adequacy of funds</w:t>
      </w:r>
      <w:r w:rsidRPr="009504DE">
        <w:rPr>
          <w:sz w:val="23"/>
          <w:szCs w:val="23"/>
        </w:rPr>
        <w:t xml:space="preserve"> by encouraging voluntary contributions from the relevant Parties and to explore additional avenues of funds </w:t>
      </w:r>
      <w:proofErr w:type="gramStart"/>
      <w:r w:rsidRPr="009504DE">
        <w:rPr>
          <w:sz w:val="23"/>
          <w:szCs w:val="23"/>
        </w:rPr>
        <w:t>in order to</w:t>
      </w:r>
      <w:proofErr w:type="gramEnd"/>
      <w:r w:rsidRPr="009504DE">
        <w:rPr>
          <w:sz w:val="23"/>
          <w:szCs w:val="23"/>
        </w:rPr>
        <w:t xml:space="preserve"> close the financing gap for biodiversity, such as through the private sector and philanthropy. To-date, in respect of actual investments </w:t>
      </w:r>
      <w:r w:rsidR="007309C9" w:rsidRPr="009504DE">
        <w:rPr>
          <w:sz w:val="23"/>
          <w:szCs w:val="23"/>
        </w:rPr>
        <w:t xml:space="preserve">as opposed to in-kind investments </w:t>
      </w:r>
      <w:r w:rsidRPr="009504DE">
        <w:rPr>
          <w:sz w:val="23"/>
          <w:szCs w:val="23"/>
        </w:rPr>
        <w:t>mobilised</w:t>
      </w:r>
      <w:r w:rsidR="007309C9" w:rsidRPr="009504DE">
        <w:rPr>
          <w:sz w:val="23"/>
          <w:szCs w:val="23"/>
        </w:rPr>
        <w:t xml:space="preserve"> as co-finance</w:t>
      </w:r>
      <w:r w:rsidRPr="009504DE">
        <w:rPr>
          <w:sz w:val="23"/>
          <w:szCs w:val="23"/>
        </w:rPr>
        <w:t xml:space="preserve">, funds from the private sector </w:t>
      </w:r>
      <w:proofErr w:type="gramStart"/>
      <w:r w:rsidRPr="009504DE">
        <w:rPr>
          <w:sz w:val="23"/>
          <w:szCs w:val="23"/>
        </w:rPr>
        <w:t>lag behind</w:t>
      </w:r>
      <w:proofErr w:type="gramEnd"/>
      <w:r w:rsidRPr="009504DE">
        <w:rPr>
          <w:sz w:val="23"/>
          <w:szCs w:val="23"/>
        </w:rPr>
        <w:t xml:space="preserve"> those from GEF Agencies and recipient governments.</w:t>
      </w:r>
    </w:p>
    <w:p w14:paraId="4D6FB55E" w14:textId="6369043A" w:rsidR="00FA2137" w:rsidRPr="009504DE" w:rsidRDefault="00FA2137" w:rsidP="00555AEE">
      <w:pPr>
        <w:pStyle w:val="CBDNormalNumber"/>
        <w:numPr>
          <w:ilvl w:val="0"/>
          <w:numId w:val="55"/>
        </w:numPr>
        <w:rPr>
          <w:sz w:val="23"/>
          <w:szCs w:val="23"/>
        </w:rPr>
      </w:pPr>
      <w:r w:rsidRPr="009504DE">
        <w:rPr>
          <w:sz w:val="23"/>
          <w:szCs w:val="23"/>
        </w:rPr>
        <w:t>The need to mobilise funds from other sources is especially important since the areas that need greater resources, such as the LDCs/SIDS generate lower levels of co-financing.</w:t>
      </w:r>
    </w:p>
    <w:p w14:paraId="518DB4CF" w14:textId="40503711" w:rsidR="00FA2137" w:rsidRPr="000041AF" w:rsidRDefault="00FA2137" w:rsidP="00555AEE">
      <w:pPr>
        <w:pStyle w:val="Caption"/>
        <w:keepNext/>
        <w:spacing w:before="120"/>
        <w:rPr>
          <w:color w:val="auto"/>
          <w:sz w:val="23"/>
          <w:szCs w:val="23"/>
        </w:rPr>
      </w:pPr>
      <w:r w:rsidRPr="000041AF">
        <w:rPr>
          <w:color w:val="auto"/>
          <w:sz w:val="23"/>
          <w:szCs w:val="23"/>
        </w:rPr>
        <w:t>Cofinancing by GEF phase</w:t>
      </w:r>
    </w:p>
    <w:tbl>
      <w:tblPr>
        <w:tblStyle w:val="TableGrid"/>
        <w:tblW w:w="0" w:type="auto"/>
        <w:tblLook w:val="04A0" w:firstRow="1" w:lastRow="0" w:firstColumn="1" w:lastColumn="0" w:noHBand="0" w:noVBand="1"/>
      </w:tblPr>
      <w:tblGrid>
        <w:gridCol w:w="3806"/>
        <w:gridCol w:w="1848"/>
        <w:gridCol w:w="1848"/>
        <w:gridCol w:w="1848"/>
      </w:tblGrid>
      <w:tr w:rsidR="00FA2137" w:rsidRPr="00C67FB4" w14:paraId="60DACF53" w14:textId="77777777" w:rsidTr="000F30D8">
        <w:tc>
          <w:tcPr>
            <w:tcW w:w="3806" w:type="dxa"/>
          </w:tcPr>
          <w:p w14:paraId="445E44FD" w14:textId="77777777" w:rsidR="00FA2137" w:rsidRPr="009504DE" w:rsidRDefault="00FA2137" w:rsidP="00555AEE">
            <w:pPr>
              <w:spacing w:before="120" w:after="120"/>
              <w:rPr>
                <w:i/>
                <w:iCs/>
                <w:sz w:val="23"/>
                <w:szCs w:val="23"/>
              </w:rPr>
            </w:pPr>
          </w:p>
        </w:tc>
        <w:tc>
          <w:tcPr>
            <w:tcW w:w="1848" w:type="dxa"/>
          </w:tcPr>
          <w:p w14:paraId="6F8964F1" w14:textId="77777777" w:rsidR="00FA2137" w:rsidRPr="009504DE" w:rsidRDefault="00FA2137" w:rsidP="00555AEE">
            <w:pPr>
              <w:spacing w:before="120" w:after="120"/>
              <w:jc w:val="center"/>
              <w:rPr>
                <w:i/>
                <w:iCs/>
                <w:sz w:val="23"/>
                <w:szCs w:val="23"/>
              </w:rPr>
            </w:pPr>
            <w:r w:rsidRPr="009504DE">
              <w:rPr>
                <w:i/>
                <w:iCs/>
                <w:sz w:val="23"/>
                <w:szCs w:val="23"/>
              </w:rPr>
              <w:t>GEF-6</w:t>
            </w:r>
          </w:p>
        </w:tc>
        <w:tc>
          <w:tcPr>
            <w:tcW w:w="1848" w:type="dxa"/>
          </w:tcPr>
          <w:p w14:paraId="04F252E3" w14:textId="77777777" w:rsidR="00FA2137" w:rsidRPr="009504DE" w:rsidRDefault="00FA2137" w:rsidP="00555AEE">
            <w:pPr>
              <w:spacing w:before="120" w:after="120"/>
              <w:jc w:val="center"/>
              <w:rPr>
                <w:i/>
                <w:iCs/>
                <w:sz w:val="23"/>
                <w:szCs w:val="23"/>
              </w:rPr>
            </w:pPr>
            <w:r w:rsidRPr="009504DE">
              <w:rPr>
                <w:i/>
                <w:iCs/>
                <w:sz w:val="23"/>
                <w:szCs w:val="23"/>
              </w:rPr>
              <w:t>GEF-7</w:t>
            </w:r>
          </w:p>
        </w:tc>
        <w:tc>
          <w:tcPr>
            <w:tcW w:w="1848" w:type="dxa"/>
          </w:tcPr>
          <w:p w14:paraId="5F628024" w14:textId="77777777" w:rsidR="00FA2137" w:rsidRPr="009504DE" w:rsidRDefault="00FA2137" w:rsidP="00555AEE">
            <w:pPr>
              <w:spacing w:before="120" w:after="120"/>
              <w:jc w:val="center"/>
              <w:rPr>
                <w:i/>
                <w:iCs/>
                <w:sz w:val="23"/>
                <w:szCs w:val="23"/>
              </w:rPr>
            </w:pPr>
            <w:r w:rsidRPr="009504DE">
              <w:rPr>
                <w:i/>
                <w:iCs/>
                <w:sz w:val="23"/>
                <w:szCs w:val="23"/>
              </w:rPr>
              <w:t>GEF-8</w:t>
            </w:r>
          </w:p>
        </w:tc>
      </w:tr>
      <w:tr w:rsidR="00FA2137" w:rsidRPr="000041AF" w14:paraId="0A488514" w14:textId="77777777" w:rsidTr="000F30D8">
        <w:tc>
          <w:tcPr>
            <w:tcW w:w="3806" w:type="dxa"/>
          </w:tcPr>
          <w:p w14:paraId="455092B8" w14:textId="77777777" w:rsidR="00FA2137" w:rsidRPr="000041AF" w:rsidRDefault="00FA2137" w:rsidP="00555AEE">
            <w:pPr>
              <w:spacing w:before="120" w:after="120"/>
              <w:rPr>
                <w:b/>
                <w:bCs/>
                <w:sz w:val="23"/>
                <w:szCs w:val="23"/>
              </w:rPr>
            </w:pPr>
            <w:r w:rsidRPr="000041AF">
              <w:rPr>
                <w:b/>
                <w:bCs/>
                <w:sz w:val="23"/>
                <w:szCs w:val="23"/>
              </w:rPr>
              <w:t xml:space="preserve">Overall Co-financing ratio (X:1) </w:t>
            </w:r>
          </w:p>
        </w:tc>
        <w:tc>
          <w:tcPr>
            <w:tcW w:w="1848" w:type="dxa"/>
          </w:tcPr>
          <w:p w14:paraId="3F198871" w14:textId="77777777" w:rsidR="00FA2137" w:rsidRPr="000041AF" w:rsidRDefault="00FA2137" w:rsidP="00555AEE">
            <w:pPr>
              <w:spacing w:before="120" w:after="120"/>
              <w:ind w:right="790"/>
              <w:jc w:val="right"/>
              <w:rPr>
                <w:sz w:val="23"/>
                <w:szCs w:val="23"/>
              </w:rPr>
            </w:pPr>
            <w:r w:rsidRPr="000041AF">
              <w:rPr>
                <w:sz w:val="23"/>
                <w:szCs w:val="23"/>
              </w:rPr>
              <w:t>7.7</w:t>
            </w:r>
          </w:p>
        </w:tc>
        <w:tc>
          <w:tcPr>
            <w:tcW w:w="1848" w:type="dxa"/>
          </w:tcPr>
          <w:p w14:paraId="51942A98" w14:textId="77777777" w:rsidR="00FA2137" w:rsidRPr="000041AF" w:rsidRDefault="00FA2137" w:rsidP="00555AEE">
            <w:pPr>
              <w:spacing w:before="120" w:after="120"/>
              <w:ind w:right="790"/>
              <w:jc w:val="right"/>
              <w:rPr>
                <w:sz w:val="23"/>
                <w:szCs w:val="23"/>
              </w:rPr>
            </w:pPr>
            <w:r w:rsidRPr="000041AF">
              <w:rPr>
                <w:sz w:val="23"/>
                <w:szCs w:val="23"/>
              </w:rPr>
              <w:t>7.4</w:t>
            </w:r>
          </w:p>
        </w:tc>
        <w:tc>
          <w:tcPr>
            <w:tcW w:w="1848" w:type="dxa"/>
          </w:tcPr>
          <w:p w14:paraId="3C32F75D" w14:textId="77777777" w:rsidR="00FA2137" w:rsidRPr="000041AF" w:rsidRDefault="00FA2137" w:rsidP="00555AEE">
            <w:pPr>
              <w:spacing w:before="120" w:after="120"/>
              <w:ind w:right="790"/>
              <w:jc w:val="right"/>
              <w:rPr>
                <w:sz w:val="23"/>
                <w:szCs w:val="23"/>
              </w:rPr>
            </w:pPr>
            <w:r w:rsidRPr="000041AF">
              <w:rPr>
                <w:sz w:val="23"/>
                <w:szCs w:val="23"/>
              </w:rPr>
              <w:t>8.3</w:t>
            </w:r>
          </w:p>
        </w:tc>
      </w:tr>
      <w:tr w:rsidR="00FA2137" w:rsidRPr="000041AF" w14:paraId="1B09CE92" w14:textId="77777777" w:rsidTr="000F30D8">
        <w:tc>
          <w:tcPr>
            <w:tcW w:w="3806" w:type="dxa"/>
          </w:tcPr>
          <w:p w14:paraId="1B25FF06" w14:textId="77777777" w:rsidR="00FA2137" w:rsidRPr="000041AF" w:rsidRDefault="00FA2137" w:rsidP="00555AEE">
            <w:pPr>
              <w:spacing w:before="120" w:after="120"/>
              <w:rPr>
                <w:b/>
                <w:bCs/>
                <w:sz w:val="23"/>
                <w:szCs w:val="23"/>
              </w:rPr>
            </w:pPr>
            <w:r w:rsidRPr="000041AF">
              <w:rPr>
                <w:b/>
                <w:bCs/>
                <w:sz w:val="23"/>
                <w:szCs w:val="23"/>
              </w:rPr>
              <w:t>Co-financing ratio for Biodiversity Focal Area</w:t>
            </w:r>
          </w:p>
        </w:tc>
        <w:tc>
          <w:tcPr>
            <w:tcW w:w="1848" w:type="dxa"/>
          </w:tcPr>
          <w:p w14:paraId="1BB549D8" w14:textId="77777777" w:rsidR="00FA2137" w:rsidRPr="000041AF" w:rsidRDefault="00FA2137" w:rsidP="00555AEE">
            <w:pPr>
              <w:spacing w:before="120" w:after="120"/>
              <w:ind w:right="790"/>
              <w:jc w:val="right"/>
              <w:rPr>
                <w:sz w:val="23"/>
                <w:szCs w:val="23"/>
              </w:rPr>
            </w:pPr>
            <w:r w:rsidRPr="000041AF">
              <w:rPr>
                <w:sz w:val="23"/>
                <w:szCs w:val="23"/>
              </w:rPr>
              <w:t>6.3</w:t>
            </w:r>
          </w:p>
        </w:tc>
        <w:tc>
          <w:tcPr>
            <w:tcW w:w="1848" w:type="dxa"/>
          </w:tcPr>
          <w:p w14:paraId="14DEB3F2" w14:textId="77777777" w:rsidR="00FA2137" w:rsidRPr="000041AF" w:rsidRDefault="00FA2137" w:rsidP="00555AEE">
            <w:pPr>
              <w:spacing w:before="120" w:after="120"/>
              <w:ind w:right="790"/>
              <w:jc w:val="right"/>
              <w:rPr>
                <w:sz w:val="23"/>
                <w:szCs w:val="23"/>
              </w:rPr>
            </w:pPr>
            <w:r w:rsidRPr="000041AF">
              <w:rPr>
                <w:sz w:val="23"/>
                <w:szCs w:val="23"/>
              </w:rPr>
              <w:t>7.9</w:t>
            </w:r>
          </w:p>
        </w:tc>
        <w:tc>
          <w:tcPr>
            <w:tcW w:w="1848" w:type="dxa"/>
          </w:tcPr>
          <w:p w14:paraId="3EAA018A" w14:textId="77777777" w:rsidR="00FA2137" w:rsidRPr="000041AF" w:rsidRDefault="00FA2137" w:rsidP="00555AEE">
            <w:pPr>
              <w:spacing w:before="120" w:after="120"/>
              <w:ind w:right="790"/>
              <w:jc w:val="right"/>
              <w:rPr>
                <w:sz w:val="23"/>
                <w:szCs w:val="23"/>
              </w:rPr>
            </w:pPr>
            <w:r w:rsidRPr="000041AF">
              <w:rPr>
                <w:sz w:val="23"/>
                <w:szCs w:val="23"/>
              </w:rPr>
              <w:t>8.2</w:t>
            </w:r>
          </w:p>
        </w:tc>
      </w:tr>
    </w:tbl>
    <w:p w14:paraId="62467CCC" w14:textId="77777777" w:rsidR="00FA2137" w:rsidRPr="009504DE" w:rsidRDefault="00FA2137" w:rsidP="00555AEE">
      <w:pPr>
        <w:spacing w:before="120" w:after="120"/>
        <w:rPr>
          <w:i/>
          <w:iCs/>
          <w:sz w:val="23"/>
          <w:szCs w:val="23"/>
        </w:rPr>
      </w:pPr>
      <w:r w:rsidRPr="009504DE">
        <w:rPr>
          <w:i/>
          <w:iCs/>
          <w:sz w:val="23"/>
          <w:szCs w:val="23"/>
        </w:rPr>
        <w:t>Source: GEF Portal as of 24 June 2024</w:t>
      </w:r>
    </w:p>
    <w:p w14:paraId="452E7C12" w14:textId="62E40794" w:rsidR="00FA2137" w:rsidRPr="009504DE" w:rsidRDefault="00FA2137" w:rsidP="00555AEE">
      <w:pPr>
        <w:pStyle w:val="CBDNormalNumber"/>
        <w:numPr>
          <w:ilvl w:val="0"/>
          <w:numId w:val="55"/>
        </w:numPr>
        <w:rPr>
          <w:sz w:val="23"/>
          <w:szCs w:val="23"/>
        </w:rPr>
      </w:pPr>
      <w:r w:rsidRPr="009504DE">
        <w:rPr>
          <w:sz w:val="23"/>
          <w:szCs w:val="23"/>
        </w:rPr>
        <w:t>The GEF plays a crucial role in developing the pathway to</w:t>
      </w:r>
      <w:r w:rsidR="009D2261" w:rsidRPr="009504DE">
        <w:rPr>
          <w:sz w:val="23"/>
          <w:szCs w:val="23"/>
        </w:rPr>
        <w:t>wards</w:t>
      </w:r>
      <w:r w:rsidRPr="009504DE">
        <w:rPr>
          <w:sz w:val="23"/>
          <w:szCs w:val="23"/>
        </w:rPr>
        <w:t xml:space="preserve"> Target 19 of the </w:t>
      </w:r>
      <w:r w:rsidR="009D2261" w:rsidRPr="009504DE">
        <w:rPr>
          <w:sz w:val="23"/>
          <w:szCs w:val="23"/>
        </w:rPr>
        <w:t xml:space="preserve">Global Biodiversity Framework </w:t>
      </w:r>
      <w:r w:rsidRPr="009504DE">
        <w:rPr>
          <w:sz w:val="23"/>
          <w:szCs w:val="23"/>
        </w:rPr>
        <w:t xml:space="preserve">in terms of resource mobilisation. </w:t>
      </w:r>
      <w:proofErr w:type="gramStart"/>
      <w:r w:rsidRPr="009504DE">
        <w:rPr>
          <w:sz w:val="23"/>
          <w:szCs w:val="23"/>
        </w:rPr>
        <w:t xml:space="preserve">In particular </w:t>
      </w:r>
      <w:r w:rsidR="004E1384" w:rsidRPr="009504DE">
        <w:rPr>
          <w:sz w:val="23"/>
          <w:szCs w:val="23"/>
        </w:rPr>
        <w:t>objective</w:t>
      </w:r>
      <w:proofErr w:type="gramEnd"/>
      <w:r w:rsidR="004E1384" w:rsidRPr="009504DE">
        <w:rPr>
          <w:sz w:val="23"/>
          <w:szCs w:val="23"/>
        </w:rPr>
        <w:t xml:space="preserve"> three of the GEF-8 Biodiversity Focal Area strategy aims to increase mobilization of domestic resources for biodiversity and supports countries to develop biodiversity finance plans and </w:t>
      </w:r>
      <w:r w:rsidRPr="009504DE">
        <w:rPr>
          <w:sz w:val="23"/>
          <w:szCs w:val="23"/>
        </w:rPr>
        <w:t>Action Area Four</w:t>
      </w:r>
      <w:r w:rsidR="00994FB7" w:rsidRPr="009504DE">
        <w:rPr>
          <w:sz w:val="23"/>
          <w:szCs w:val="23"/>
        </w:rPr>
        <w:t xml:space="preserve"> of the GBF Fund</w:t>
      </w:r>
      <w:r w:rsidRPr="009504DE">
        <w:rPr>
          <w:sz w:val="23"/>
          <w:szCs w:val="23"/>
        </w:rPr>
        <w:t xml:space="preserve">, which </w:t>
      </w:r>
      <w:r w:rsidR="00994FB7" w:rsidRPr="009504DE">
        <w:rPr>
          <w:sz w:val="23"/>
          <w:szCs w:val="23"/>
        </w:rPr>
        <w:t xml:space="preserve">addresses </w:t>
      </w:r>
      <w:r w:rsidRPr="009504DE">
        <w:rPr>
          <w:sz w:val="23"/>
          <w:szCs w:val="23"/>
        </w:rPr>
        <w:t>Target 19</w:t>
      </w:r>
      <w:r w:rsidR="00994FB7" w:rsidRPr="009504DE">
        <w:rPr>
          <w:sz w:val="23"/>
          <w:szCs w:val="23"/>
        </w:rPr>
        <w:t xml:space="preserve"> among others</w:t>
      </w:r>
      <w:r w:rsidRPr="009504DE">
        <w:rPr>
          <w:sz w:val="23"/>
          <w:szCs w:val="23"/>
        </w:rPr>
        <w:t xml:space="preserve">, aims, </w:t>
      </w:r>
      <w:r w:rsidRPr="009504DE">
        <w:rPr>
          <w:i/>
          <w:iCs/>
          <w:sz w:val="23"/>
          <w:szCs w:val="23"/>
        </w:rPr>
        <w:t>inter alia</w:t>
      </w:r>
      <w:r w:rsidRPr="009504DE">
        <w:rPr>
          <w:sz w:val="23"/>
          <w:szCs w:val="23"/>
        </w:rPr>
        <w:t>, to catalyse and diversify funding sources. However, as at 8 February 2024, only countries have contributed to the GBF</w:t>
      </w:r>
      <w:r w:rsidR="00994FB7" w:rsidRPr="009504DE">
        <w:rPr>
          <w:sz w:val="23"/>
          <w:szCs w:val="23"/>
        </w:rPr>
        <w:t xml:space="preserve"> </w:t>
      </w:r>
      <w:r w:rsidRPr="009504DE">
        <w:rPr>
          <w:sz w:val="23"/>
          <w:szCs w:val="23"/>
        </w:rPr>
        <w:t>F</w:t>
      </w:r>
      <w:r w:rsidR="00994FB7" w:rsidRPr="009504DE">
        <w:rPr>
          <w:sz w:val="23"/>
          <w:szCs w:val="23"/>
        </w:rPr>
        <w:t>und</w:t>
      </w:r>
      <w:r w:rsidR="00CB130E" w:rsidRPr="009504DE">
        <w:rPr>
          <w:sz w:val="23"/>
          <w:szCs w:val="23"/>
        </w:rPr>
        <w:t xml:space="preserve"> which </w:t>
      </w:r>
      <w:r w:rsidRPr="009504DE">
        <w:rPr>
          <w:sz w:val="23"/>
          <w:szCs w:val="23"/>
        </w:rPr>
        <w:t xml:space="preserve">highlights the </w:t>
      </w:r>
      <w:r w:rsidR="00CB130E" w:rsidRPr="009504DE">
        <w:rPr>
          <w:sz w:val="23"/>
          <w:szCs w:val="23"/>
        </w:rPr>
        <w:t xml:space="preserve">continuing need </w:t>
      </w:r>
      <w:r w:rsidRPr="009504DE">
        <w:rPr>
          <w:sz w:val="23"/>
          <w:szCs w:val="23"/>
        </w:rPr>
        <w:t xml:space="preserve">of catalysing new and additional sources of funds for biodiversity. </w:t>
      </w:r>
      <w:r w:rsidR="00994FB7" w:rsidRPr="009504DE">
        <w:rPr>
          <w:sz w:val="23"/>
          <w:szCs w:val="23"/>
        </w:rPr>
        <w:t>Moreover, despite an encouraging contribution from one donor (Canada) in August 2023, other contributions have been few and generally small.</w:t>
      </w:r>
    </w:p>
    <w:p w14:paraId="235A8FD7" w14:textId="43072580" w:rsidR="00FA2137" w:rsidRPr="000041AF" w:rsidRDefault="00FA2137" w:rsidP="00555AEE">
      <w:pPr>
        <w:pStyle w:val="Heading2"/>
        <w:rPr>
          <w:rFonts w:ascii="Times New Roman" w:hAnsi="Times New Roman"/>
        </w:rPr>
      </w:pPr>
      <w:bookmarkStart w:id="7" w:name="_Toc177047027"/>
      <w:r w:rsidRPr="000041AF">
        <w:rPr>
          <w:rFonts w:ascii="Times New Roman" w:hAnsi="Times New Roman"/>
        </w:rPr>
        <w:t>Effectiveness and efficiency of activities funded by GEF</w:t>
      </w:r>
      <w:bookmarkEnd w:id="7"/>
      <w:r w:rsidRPr="000041AF">
        <w:rPr>
          <w:rFonts w:ascii="Times New Roman" w:hAnsi="Times New Roman"/>
        </w:rPr>
        <w:t xml:space="preserve"> </w:t>
      </w:r>
    </w:p>
    <w:p w14:paraId="644CE1A7" w14:textId="77777777" w:rsidR="00FA2137" w:rsidRPr="000041AF" w:rsidRDefault="00FA2137" w:rsidP="00555AEE">
      <w:pPr>
        <w:pStyle w:val="Heading3"/>
        <w:rPr>
          <w:i/>
        </w:rPr>
      </w:pPr>
      <w:bookmarkStart w:id="8" w:name="_Toc177047028"/>
      <w:r w:rsidRPr="000041AF">
        <w:t>Enhancing national implementation measures</w:t>
      </w:r>
      <w:bookmarkEnd w:id="8"/>
      <w:r w:rsidRPr="000041AF">
        <w:t xml:space="preserve"> </w:t>
      </w:r>
    </w:p>
    <w:p w14:paraId="7479A67F" w14:textId="6FD98822" w:rsidR="00FA2137" w:rsidRPr="000041AF" w:rsidRDefault="00FA2137" w:rsidP="00555AEE">
      <w:pPr>
        <w:pStyle w:val="CBDNormalNumber"/>
        <w:numPr>
          <w:ilvl w:val="0"/>
          <w:numId w:val="55"/>
        </w:numPr>
        <w:rPr>
          <w:sz w:val="23"/>
          <w:szCs w:val="23"/>
        </w:rPr>
      </w:pPr>
      <w:r w:rsidRPr="009504DE">
        <w:rPr>
          <w:sz w:val="23"/>
          <w:szCs w:val="23"/>
        </w:rPr>
        <w:t xml:space="preserve">GEF is generally effective in catalysing and enhancing national implementation measures to fulfil Convention objectives. </w:t>
      </w:r>
      <w:r w:rsidRPr="000041AF">
        <w:rPr>
          <w:sz w:val="23"/>
          <w:szCs w:val="23"/>
        </w:rPr>
        <w:t xml:space="preserve">The indicators for GEF-7 represents greater ambition over various sectors of biodiversity conservation and sustainable use, except in respect of globally over-exploited fisheries, which saw a downgrade of </w:t>
      </w:r>
      <w:r w:rsidRPr="009504DE">
        <w:rPr>
          <w:sz w:val="23"/>
          <w:szCs w:val="23"/>
        </w:rPr>
        <w:t>13</w:t>
      </w:r>
      <w:r w:rsidRPr="000041AF">
        <w:rPr>
          <w:sz w:val="23"/>
          <w:szCs w:val="23"/>
        </w:rPr>
        <w:t xml:space="preserve">% target achieved </w:t>
      </w:r>
      <w:r w:rsidR="00994FB7" w:rsidRPr="000041AF">
        <w:rPr>
          <w:sz w:val="23"/>
          <w:szCs w:val="23"/>
        </w:rPr>
        <w:t xml:space="preserve">compared to the previous target </w:t>
      </w:r>
      <w:r w:rsidRPr="000041AF">
        <w:rPr>
          <w:sz w:val="23"/>
          <w:szCs w:val="23"/>
        </w:rPr>
        <w:t xml:space="preserve">of 20%. </w:t>
      </w:r>
      <w:r w:rsidRPr="009504DE">
        <w:rPr>
          <w:sz w:val="23"/>
          <w:szCs w:val="23"/>
        </w:rPr>
        <w:t>For GEF-8, at the midway mark, t</w:t>
      </w:r>
      <w:r w:rsidRPr="000041AF">
        <w:rPr>
          <w:sz w:val="23"/>
          <w:szCs w:val="23"/>
        </w:rPr>
        <w:t>argets in respect of core indicators such as the creation or improved management of MPAs have been reached, while other targets, such as GHG emissions mitigated and areas of land and ecosystems under restoration are close to completion.</w:t>
      </w:r>
    </w:p>
    <w:p w14:paraId="79F54660" w14:textId="4BE4CF4C" w:rsidR="00FA2137" w:rsidRPr="009504DE" w:rsidRDefault="00FA2137" w:rsidP="00555AEE">
      <w:pPr>
        <w:pStyle w:val="CBDNormalNumber"/>
        <w:numPr>
          <w:ilvl w:val="0"/>
          <w:numId w:val="55"/>
        </w:numPr>
        <w:rPr>
          <w:sz w:val="23"/>
          <w:szCs w:val="23"/>
        </w:rPr>
      </w:pPr>
      <w:r w:rsidRPr="009504DE">
        <w:rPr>
          <w:sz w:val="23"/>
          <w:szCs w:val="23"/>
        </w:rPr>
        <w:t xml:space="preserve">However, there is room for improvement in terms of strengthening local capacities and infrastructure of SIDS and LDCs for the long-term sustainability of projects. For LDCs, 72% of projects were rated in satisfactory range for outcomes, lower than the 80% in the overall GEF portfolio. 46% of projects in LDCs were rated in the likely range for sustainable outcomes, lower than overall GEF portfolio of 63%. The below-average ratios are concerning </w:t>
      </w:r>
      <w:proofErr w:type="gramStart"/>
      <w:r w:rsidRPr="009504DE">
        <w:rPr>
          <w:sz w:val="23"/>
          <w:szCs w:val="23"/>
        </w:rPr>
        <w:t>in light of</w:t>
      </w:r>
      <w:proofErr w:type="gramEnd"/>
      <w:r w:rsidRPr="009504DE">
        <w:rPr>
          <w:sz w:val="23"/>
          <w:szCs w:val="23"/>
        </w:rPr>
        <w:t xml:space="preserve"> GEF’s long and intensive engagement in LDCs and their importance </w:t>
      </w:r>
      <w:r w:rsidR="00994FB7" w:rsidRPr="009504DE">
        <w:rPr>
          <w:sz w:val="23"/>
          <w:szCs w:val="23"/>
        </w:rPr>
        <w:t xml:space="preserve">of many of them </w:t>
      </w:r>
      <w:r w:rsidRPr="009504DE">
        <w:rPr>
          <w:sz w:val="23"/>
          <w:szCs w:val="23"/>
        </w:rPr>
        <w:t xml:space="preserve">as biodiversity </w:t>
      </w:r>
      <w:r w:rsidRPr="009504DE">
        <w:rPr>
          <w:sz w:val="23"/>
          <w:szCs w:val="23"/>
        </w:rPr>
        <w:lastRenderedPageBreak/>
        <w:t xml:space="preserve">hotspots. For SIDs, as at 2018, 61.40% of 44 biodiversity projects had likely ratings on sustainability and 81.80% had satisfactory outcomes. </w:t>
      </w:r>
    </w:p>
    <w:p w14:paraId="5199D4F9" w14:textId="348373A9" w:rsidR="00FA2137" w:rsidRPr="009504DE" w:rsidRDefault="00FA2137" w:rsidP="00555AEE">
      <w:pPr>
        <w:pStyle w:val="CBDNormalNumber"/>
        <w:numPr>
          <w:ilvl w:val="0"/>
          <w:numId w:val="55"/>
        </w:numPr>
        <w:rPr>
          <w:sz w:val="23"/>
          <w:szCs w:val="23"/>
        </w:rPr>
      </w:pPr>
      <w:r w:rsidRPr="009504DE">
        <w:rPr>
          <w:sz w:val="23"/>
          <w:szCs w:val="23"/>
        </w:rPr>
        <w:t xml:space="preserve">There is growing </w:t>
      </w:r>
      <w:r w:rsidR="004E1384" w:rsidRPr="009504DE">
        <w:rPr>
          <w:sz w:val="23"/>
          <w:szCs w:val="23"/>
        </w:rPr>
        <w:t xml:space="preserve">support for </w:t>
      </w:r>
      <w:r w:rsidRPr="009504DE">
        <w:rPr>
          <w:sz w:val="23"/>
          <w:szCs w:val="23"/>
        </w:rPr>
        <w:t xml:space="preserve">increasing direct access to resources, </w:t>
      </w:r>
      <w:proofErr w:type="gramStart"/>
      <w:r w:rsidRPr="009504DE">
        <w:rPr>
          <w:sz w:val="23"/>
          <w:szCs w:val="23"/>
        </w:rPr>
        <w:t>in particular for</w:t>
      </w:r>
      <w:proofErr w:type="gramEnd"/>
      <w:r w:rsidRPr="009504DE">
        <w:rPr>
          <w:sz w:val="23"/>
          <w:szCs w:val="23"/>
        </w:rPr>
        <w:t xml:space="preserve"> </w:t>
      </w:r>
      <w:bookmarkStart w:id="9" w:name="_Hlk177898143"/>
      <w:r w:rsidR="00672F21" w:rsidRPr="009504DE">
        <w:rPr>
          <w:sz w:val="23"/>
          <w:szCs w:val="23"/>
        </w:rPr>
        <w:t>i</w:t>
      </w:r>
      <w:r w:rsidR="00D166F0" w:rsidRPr="009504DE">
        <w:rPr>
          <w:sz w:val="23"/>
          <w:szCs w:val="23"/>
        </w:rPr>
        <w:t xml:space="preserve">ndigenous </w:t>
      </w:r>
      <w:r w:rsidR="00672F21" w:rsidRPr="009504DE">
        <w:rPr>
          <w:sz w:val="23"/>
          <w:szCs w:val="23"/>
        </w:rPr>
        <w:t>p</w:t>
      </w:r>
      <w:r w:rsidR="00D166F0" w:rsidRPr="009504DE">
        <w:rPr>
          <w:sz w:val="23"/>
          <w:szCs w:val="23"/>
        </w:rPr>
        <w:t>eople</w:t>
      </w:r>
      <w:r w:rsidRPr="009504DE">
        <w:rPr>
          <w:sz w:val="23"/>
          <w:szCs w:val="23"/>
        </w:rPr>
        <w:t xml:space="preserve">s and </w:t>
      </w:r>
      <w:r w:rsidR="00672F21" w:rsidRPr="009504DE">
        <w:rPr>
          <w:sz w:val="23"/>
          <w:szCs w:val="23"/>
        </w:rPr>
        <w:t>l</w:t>
      </w:r>
      <w:r w:rsidRPr="009504DE">
        <w:rPr>
          <w:sz w:val="23"/>
          <w:szCs w:val="23"/>
        </w:rPr>
        <w:t xml:space="preserve">ocal </w:t>
      </w:r>
      <w:r w:rsidR="00672F21" w:rsidRPr="009504DE">
        <w:rPr>
          <w:sz w:val="23"/>
          <w:szCs w:val="23"/>
        </w:rPr>
        <w:t>c</w:t>
      </w:r>
      <w:r w:rsidRPr="009504DE">
        <w:rPr>
          <w:sz w:val="23"/>
          <w:szCs w:val="23"/>
        </w:rPr>
        <w:t>ommunities</w:t>
      </w:r>
      <w:bookmarkEnd w:id="9"/>
      <w:r w:rsidRPr="009504DE">
        <w:rPr>
          <w:sz w:val="23"/>
          <w:szCs w:val="23"/>
        </w:rPr>
        <w:t xml:space="preserve"> </w:t>
      </w:r>
      <w:r w:rsidR="004E1384" w:rsidRPr="009504DE">
        <w:rPr>
          <w:sz w:val="23"/>
          <w:szCs w:val="23"/>
        </w:rPr>
        <w:t xml:space="preserve">to </w:t>
      </w:r>
      <w:r w:rsidRPr="009504DE">
        <w:rPr>
          <w:sz w:val="23"/>
          <w:szCs w:val="23"/>
        </w:rPr>
        <w:t xml:space="preserve">enhance biodiversity policy outcomes. </w:t>
      </w:r>
      <w:r w:rsidR="00621576" w:rsidRPr="009504DE">
        <w:rPr>
          <w:sz w:val="23"/>
          <w:szCs w:val="23"/>
        </w:rPr>
        <w:t>The UNDP Small Grants Programme provides support for this proposition. R</w:t>
      </w:r>
      <w:r w:rsidR="004E1384" w:rsidRPr="009504DE">
        <w:rPr>
          <w:sz w:val="23"/>
          <w:szCs w:val="23"/>
        </w:rPr>
        <w:t>ecently established funds such as the GBF Fund</w:t>
      </w:r>
      <w:r w:rsidR="00911F56" w:rsidRPr="009504DE">
        <w:rPr>
          <w:sz w:val="23"/>
          <w:szCs w:val="23"/>
        </w:rPr>
        <w:t>, the GCF</w:t>
      </w:r>
      <w:r w:rsidR="004E1384" w:rsidRPr="009504DE">
        <w:rPr>
          <w:sz w:val="23"/>
          <w:szCs w:val="23"/>
        </w:rPr>
        <w:t xml:space="preserve"> and the UNFCCC Fund for responding to Loss and Damage emphasi</w:t>
      </w:r>
      <w:r w:rsidR="0009721B" w:rsidRPr="009504DE">
        <w:rPr>
          <w:sz w:val="23"/>
          <w:szCs w:val="23"/>
        </w:rPr>
        <w:t>se</w:t>
      </w:r>
      <w:r w:rsidR="004E1384" w:rsidRPr="009504DE">
        <w:rPr>
          <w:sz w:val="23"/>
          <w:szCs w:val="23"/>
        </w:rPr>
        <w:t xml:space="preserve"> </w:t>
      </w:r>
      <w:r w:rsidR="00911F56" w:rsidRPr="009504DE">
        <w:rPr>
          <w:sz w:val="23"/>
          <w:szCs w:val="23"/>
        </w:rPr>
        <w:t xml:space="preserve">intentional or </w:t>
      </w:r>
      <w:r w:rsidR="004E1384" w:rsidRPr="009504DE">
        <w:rPr>
          <w:sz w:val="23"/>
          <w:szCs w:val="23"/>
        </w:rPr>
        <w:t xml:space="preserve">direct access </w:t>
      </w:r>
      <w:r w:rsidR="00911F56" w:rsidRPr="009504DE">
        <w:rPr>
          <w:sz w:val="23"/>
          <w:szCs w:val="23"/>
        </w:rPr>
        <w:t xml:space="preserve">more </w:t>
      </w:r>
      <w:r w:rsidR="004E1384" w:rsidRPr="009504DE">
        <w:rPr>
          <w:sz w:val="23"/>
          <w:szCs w:val="23"/>
        </w:rPr>
        <w:t xml:space="preserve">than earlier funds. </w:t>
      </w:r>
      <w:r w:rsidRPr="009504DE">
        <w:rPr>
          <w:sz w:val="23"/>
          <w:szCs w:val="23"/>
        </w:rPr>
        <w:t>The GEF Secretariat, which coordinates the formulation and oversee</w:t>
      </w:r>
      <w:r w:rsidR="00D166F0" w:rsidRPr="009504DE">
        <w:rPr>
          <w:sz w:val="23"/>
          <w:szCs w:val="23"/>
        </w:rPr>
        <w:t>s</w:t>
      </w:r>
      <w:r w:rsidRPr="009504DE">
        <w:rPr>
          <w:sz w:val="23"/>
          <w:szCs w:val="23"/>
        </w:rPr>
        <w:t xml:space="preserve"> the implementation of program activities pursuant to the joint work program, and </w:t>
      </w:r>
      <w:r w:rsidR="00D166F0" w:rsidRPr="009504DE">
        <w:rPr>
          <w:sz w:val="23"/>
          <w:szCs w:val="23"/>
        </w:rPr>
        <w:t xml:space="preserve">the </w:t>
      </w:r>
      <w:r w:rsidRPr="009504DE">
        <w:rPr>
          <w:sz w:val="23"/>
          <w:szCs w:val="23"/>
        </w:rPr>
        <w:t>GEF Implementing Agencie</w:t>
      </w:r>
      <w:r w:rsidR="0009721B" w:rsidRPr="009504DE">
        <w:rPr>
          <w:sz w:val="23"/>
          <w:szCs w:val="23"/>
        </w:rPr>
        <w:t>s</w:t>
      </w:r>
      <w:r w:rsidRPr="009504DE">
        <w:rPr>
          <w:sz w:val="23"/>
          <w:szCs w:val="23"/>
        </w:rPr>
        <w:t xml:space="preserve">, which </w:t>
      </w:r>
      <w:r w:rsidR="004E1384" w:rsidRPr="009504DE">
        <w:rPr>
          <w:sz w:val="23"/>
          <w:szCs w:val="23"/>
        </w:rPr>
        <w:t xml:space="preserve">assist countries in identifying and preparing project proposals and then oversee project execution </w:t>
      </w:r>
      <w:r w:rsidRPr="009504DE">
        <w:rPr>
          <w:sz w:val="23"/>
          <w:szCs w:val="23"/>
        </w:rPr>
        <w:t>on the ground, play an important role in determining the direction of pipeline projects and</w:t>
      </w:r>
      <w:r w:rsidR="00D166F0" w:rsidRPr="009504DE">
        <w:rPr>
          <w:sz w:val="23"/>
          <w:szCs w:val="23"/>
        </w:rPr>
        <w:t>,</w:t>
      </w:r>
      <w:r w:rsidRPr="009504DE">
        <w:rPr>
          <w:sz w:val="23"/>
          <w:szCs w:val="23"/>
        </w:rPr>
        <w:t xml:space="preserve"> consequently, </w:t>
      </w:r>
      <w:r w:rsidR="00D166F0" w:rsidRPr="009504DE">
        <w:rPr>
          <w:sz w:val="23"/>
          <w:szCs w:val="23"/>
        </w:rPr>
        <w:t xml:space="preserve">of the </w:t>
      </w:r>
      <w:r w:rsidRPr="009504DE">
        <w:rPr>
          <w:sz w:val="23"/>
          <w:szCs w:val="23"/>
        </w:rPr>
        <w:t>country priorities</w:t>
      </w:r>
      <w:r w:rsidR="00CB130E" w:rsidRPr="009504DE">
        <w:rPr>
          <w:sz w:val="23"/>
          <w:szCs w:val="23"/>
        </w:rPr>
        <w:t xml:space="preserve"> that are implemented</w:t>
      </w:r>
      <w:r w:rsidRPr="009504DE">
        <w:rPr>
          <w:sz w:val="23"/>
          <w:szCs w:val="23"/>
        </w:rPr>
        <w:t xml:space="preserve">. Greater efforts are needed to ensure that projects and programmes are genuinely country </w:t>
      </w:r>
      <w:r w:rsidR="0009721B" w:rsidRPr="009504DE">
        <w:rPr>
          <w:sz w:val="23"/>
          <w:szCs w:val="23"/>
        </w:rPr>
        <w:t xml:space="preserve">driven, </w:t>
      </w:r>
      <w:r w:rsidRPr="009504DE">
        <w:rPr>
          <w:sz w:val="23"/>
          <w:szCs w:val="23"/>
        </w:rPr>
        <w:t>owned and led which means more programmatic approaches, proposals more closely tied to NBSAPs and COP guidance</w:t>
      </w:r>
      <w:r w:rsidR="0009721B" w:rsidRPr="009504DE">
        <w:rPr>
          <w:sz w:val="23"/>
          <w:szCs w:val="23"/>
        </w:rPr>
        <w:t>,</w:t>
      </w:r>
      <w:r w:rsidRPr="009504DE">
        <w:rPr>
          <w:sz w:val="23"/>
          <w:szCs w:val="23"/>
        </w:rPr>
        <w:t xml:space="preserve"> more capacity-building for recipient countries</w:t>
      </w:r>
      <w:r w:rsidR="0009721B" w:rsidRPr="009504DE">
        <w:rPr>
          <w:sz w:val="23"/>
          <w:szCs w:val="23"/>
        </w:rPr>
        <w:t xml:space="preserve"> and </w:t>
      </w:r>
      <w:r w:rsidR="004E1384" w:rsidRPr="009504DE">
        <w:rPr>
          <w:sz w:val="23"/>
          <w:szCs w:val="23"/>
        </w:rPr>
        <w:t xml:space="preserve">more organisations based in developing countries be </w:t>
      </w:r>
      <w:r w:rsidR="0009721B" w:rsidRPr="009504DE">
        <w:rPr>
          <w:sz w:val="23"/>
          <w:szCs w:val="23"/>
        </w:rPr>
        <w:t xml:space="preserve">given more opportunities to participate more directly in the GEF. </w:t>
      </w:r>
      <w:r w:rsidRPr="009504DE">
        <w:rPr>
          <w:sz w:val="23"/>
          <w:szCs w:val="23"/>
        </w:rPr>
        <w:t xml:space="preserve">Ultimately, capacity-building of all eligible </w:t>
      </w:r>
      <w:r w:rsidR="00672F21" w:rsidRPr="009504DE">
        <w:rPr>
          <w:sz w:val="23"/>
          <w:szCs w:val="23"/>
        </w:rPr>
        <w:t>P</w:t>
      </w:r>
      <w:r w:rsidRPr="009504DE">
        <w:rPr>
          <w:sz w:val="23"/>
          <w:szCs w:val="23"/>
        </w:rPr>
        <w:t>arties, especially LDCs and SIDs, is important for sustainable development in the long-run.</w:t>
      </w:r>
    </w:p>
    <w:p w14:paraId="158C374A" w14:textId="5F98AC1C" w:rsidR="00FA2137" w:rsidRPr="000041AF" w:rsidRDefault="00FA2137" w:rsidP="00555AEE">
      <w:pPr>
        <w:pStyle w:val="CBDNormalNumber"/>
        <w:numPr>
          <w:ilvl w:val="0"/>
          <w:numId w:val="55"/>
        </w:numPr>
        <w:rPr>
          <w:sz w:val="23"/>
          <w:szCs w:val="23"/>
        </w:rPr>
      </w:pPr>
      <w:r w:rsidRPr="000041AF">
        <w:rPr>
          <w:sz w:val="23"/>
          <w:szCs w:val="23"/>
        </w:rPr>
        <w:t>For the Nagoya Protocol, feedback on GEF’s efficiency and effectiveness is mixed. This included</w:t>
      </w:r>
      <w:r w:rsidR="00D166F0" w:rsidRPr="000041AF">
        <w:rPr>
          <w:sz w:val="23"/>
          <w:szCs w:val="23"/>
        </w:rPr>
        <w:t xml:space="preserve"> feedback that</w:t>
      </w:r>
      <w:r w:rsidRPr="000041AF">
        <w:rPr>
          <w:sz w:val="23"/>
          <w:szCs w:val="23"/>
        </w:rPr>
        <w:t xml:space="preserve"> (</w:t>
      </w:r>
      <w:proofErr w:type="spellStart"/>
      <w:r w:rsidRPr="000041AF">
        <w:rPr>
          <w:sz w:val="23"/>
          <w:szCs w:val="23"/>
        </w:rPr>
        <w:t>i</w:t>
      </w:r>
      <w:proofErr w:type="spellEnd"/>
      <w:r w:rsidRPr="000041AF">
        <w:rPr>
          <w:sz w:val="23"/>
          <w:szCs w:val="23"/>
        </w:rPr>
        <w:t>) the disbursement of funds was lengthy; and (ii) disbursements were not linked to the deadline to submit the relevant reports. In respect of regional collaboration to achieve the aims of the Protocol, the main barriers highlighted were a lack of commonality. This included (</w:t>
      </w:r>
      <w:proofErr w:type="spellStart"/>
      <w:r w:rsidRPr="000041AF">
        <w:rPr>
          <w:sz w:val="23"/>
          <w:szCs w:val="23"/>
        </w:rPr>
        <w:t>i</w:t>
      </w:r>
      <w:proofErr w:type="spellEnd"/>
      <w:r w:rsidRPr="000041AF">
        <w:rPr>
          <w:sz w:val="23"/>
          <w:szCs w:val="23"/>
        </w:rPr>
        <w:t>) divergent priorities; (ii) lack of legal frameworks; (iii) unequal technical, administrative and financial capacities.</w:t>
      </w:r>
    </w:p>
    <w:p w14:paraId="3F31DBC3" w14:textId="77777777" w:rsidR="00FA2137" w:rsidRPr="000041AF" w:rsidRDefault="00FA2137" w:rsidP="00555AEE">
      <w:pPr>
        <w:pStyle w:val="CBDNormalNumber"/>
        <w:numPr>
          <w:ilvl w:val="0"/>
          <w:numId w:val="55"/>
        </w:numPr>
        <w:rPr>
          <w:sz w:val="23"/>
          <w:szCs w:val="23"/>
        </w:rPr>
      </w:pPr>
      <w:r w:rsidRPr="000041AF">
        <w:rPr>
          <w:sz w:val="23"/>
          <w:szCs w:val="23"/>
        </w:rPr>
        <w:t xml:space="preserve">In respect of the Cartagena Protocol, the main feedback related to the timing of fund disbursement, the lack of emphasis on </w:t>
      </w:r>
      <w:r w:rsidRPr="009504DE">
        <w:rPr>
          <w:sz w:val="23"/>
          <w:szCs w:val="23"/>
        </w:rPr>
        <w:t>biosafety</w:t>
      </w:r>
      <w:r w:rsidRPr="000041AF">
        <w:rPr>
          <w:sz w:val="23"/>
          <w:szCs w:val="23"/>
        </w:rPr>
        <w:t xml:space="preserve"> issues in programming directions and the lack of a specific funding window for the Protocol. The developing countries which provided a response to the question of creating a standalone window for biosafety were unanimous in their support. </w:t>
      </w:r>
    </w:p>
    <w:p w14:paraId="76C8A56C" w14:textId="77777777" w:rsidR="00FA2137" w:rsidRPr="000041AF" w:rsidRDefault="00FA2137" w:rsidP="00555AEE">
      <w:pPr>
        <w:pStyle w:val="Heading3"/>
        <w:rPr>
          <w:i/>
        </w:rPr>
      </w:pPr>
      <w:bookmarkStart w:id="10" w:name="_Toc177047029"/>
      <w:r w:rsidRPr="000041AF">
        <w:t>Supporting implementation of the SDGs</w:t>
      </w:r>
      <w:bookmarkEnd w:id="10"/>
    </w:p>
    <w:p w14:paraId="0A7F1B6C" w14:textId="52EDE860" w:rsidR="00FA2137" w:rsidRPr="000041AF" w:rsidRDefault="00FA2137" w:rsidP="00555AEE">
      <w:pPr>
        <w:pStyle w:val="CBDNormalNumber"/>
        <w:numPr>
          <w:ilvl w:val="0"/>
          <w:numId w:val="55"/>
        </w:numPr>
        <w:rPr>
          <w:rFonts w:eastAsia="Arial Unicode MS" w:cs="Calibri"/>
          <w:iCs/>
          <w:kern w:val="22"/>
          <w:sz w:val="23"/>
          <w:szCs w:val="23"/>
          <w:u w:color="000000"/>
        </w:rPr>
      </w:pPr>
      <w:r w:rsidRPr="009504DE">
        <w:rPr>
          <w:sz w:val="23"/>
          <w:szCs w:val="23"/>
        </w:rPr>
        <w:t>In relation to the linkages between the SDGs and the objectives of the CBD, both COP and GEF recognise that biodiversity</w:t>
      </w:r>
      <w:r w:rsidRPr="000041AF">
        <w:rPr>
          <w:rFonts w:eastAsia="Arial Unicode MS" w:cs="Calibri"/>
          <w:iCs/>
          <w:kern w:val="22"/>
          <w:sz w:val="23"/>
          <w:szCs w:val="23"/>
          <w:u w:color="000000"/>
        </w:rPr>
        <w:t xml:space="preserve"> plays a central and economic role in ensuring the fulfilment of the SDGs. </w:t>
      </w:r>
      <w:proofErr w:type="gramStart"/>
      <w:r w:rsidR="00D166F0" w:rsidRPr="000041AF">
        <w:rPr>
          <w:rFonts w:eastAsia="Arial Unicode MS" w:cs="Calibri"/>
          <w:iCs/>
          <w:kern w:val="22"/>
          <w:sz w:val="23"/>
          <w:szCs w:val="23"/>
          <w:u w:color="000000"/>
        </w:rPr>
        <w:t>The m</w:t>
      </w:r>
      <w:r w:rsidRPr="000041AF">
        <w:rPr>
          <w:rFonts w:eastAsia="Arial Unicode MS" w:cs="Calibri"/>
          <w:iCs/>
          <w:kern w:val="22"/>
          <w:sz w:val="23"/>
          <w:szCs w:val="23"/>
          <w:u w:color="000000"/>
        </w:rPr>
        <w:t>ajority of</w:t>
      </w:r>
      <w:proofErr w:type="gramEnd"/>
      <w:r w:rsidRPr="000041AF">
        <w:rPr>
          <w:rFonts w:eastAsia="Arial Unicode MS" w:cs="Calibri"/>
          <w:iCs/>
          <w:kern w:val="22"/>
          <w:sz w:val="23"/>
          <w:szCs w:val="23"/>
          <w:u w:color="000000"/>
        </w:rPr>
        <w:t xml:space="preserve"> Parties felt that the GEF contributes towards the implementation of the SDGs. </w:t>
      </w:r>
    </w:p>
    <w:p w14:paraId="494BA306" w14:textId="31F8FA14" w:rsidR="00FA2137" w:rsidRPr="000041AF" w:rsidRDefault="00FA2137" w:rsidP="00555AEE">
      <w:pPr>
        <w:pStyle w:val="Heading3"/>
        <w:rPr>
          <w:i/>
        </w:rPr>
      </w:pPr>
      <w:bookmarkStart w:id="11" w:name="_Toc177047030"/>
      <w:r w:rsidRPr="000041AF">
        <w:t xml:space="preserve">Processes and </w:t>
      </w:r>
      <w:r w:rsidR="00CA7F32">
        <w:t>p</w:t>
      </w:r>
      <w:r w:rsidRPr="000041AF">
        <w:t>rocedures</w:t>
      </w:r>
      <w:bookmarkEnd w:id="11"/>
      <w:r w:rsidRPr="000041AF">
        <w:t xml:space="preserve"> </w:t>
      </w:r>
    </w:p>
    <w:p w14:paraId="75B9FE22" w14:textId="09BFCAD4" w:rsidR="00FA2137" w:rsidRPr="009504DE" w:rsidRDefault="00FA2137" w:rsidP="00555AEE">
      <w:pPr>
        <w:pStyle w:val="CBDNormalNumber"/>
        <w:numPr>
          <w:ilvl w:val="0"/>
          <w:numId w:val="55"/>
        </w:numPr>
        <w:rPr>
          <w:sz w:val="23"/>
          <w:szCs w:val="23"/>
        </w:rPr>
      </w:pPr>
      <w:r w:rsidRPr="009504DE">
        <w:rPr>
          <w:sz w:val="23"/>
          <w:szCs w:val="23"/>
        </w:rPr>
        <w:t xml:space="preserve">The processes and procedures for the disbursements of funds depend largely on the type of projects concerned. </w:t>
      </w:r>
      <w:r w:rsidR="0061264D" w:rsidRPr="009504DE">
        <w:rPr>
          <w:sz w:val="23"/>
          <w:szCs w:val="23"/>
        </w:rPr>
        <w:t xml:space="preserve">Full-sized projects </w:t>
      </w:r>
      <w:r w:rsidRPr="009504DE">
        <w:rPr>
          <w:sz w:val="23"/>
          <w:szCs w:val="23"/>
        </w:rPr>
        <w:t xml:space="preserve">are projects over </w:t>
      </w:r>
      <w:r w:rsidR="004E1384" w:rsidRPr="009504DE">
        <w:rPr>
          <w:sz w:val="23"/>
          <w:szCs w:val="23"/>
        </w:rPr>
        <w:t xml:space="preserve">US$2 million and </w:t>
      </w:r>
      <w:r w:rsidR="001E541E" w:rsidRPr="009504DE">
        <w:rPr>
          <w:sz w:val="23"/>
          <w:szCs w:val="23"/>
        </w:rPr>
        <w:t>now</w:t>
      </w:r>
      <w:r w:rsidR="004E1384" w:rsidRPr="009504DE">
        <w:rPr>
          <w:sz w:val="23"/>
          <w:szCs w:val="23"/>
        </w:rPr>
        <w:t xml:space="preserve"> </w:t>
      </w:r>
      <w:r w:rsidRPr="009504DE">
        <w:rPr>
          <w:sz w:val="23"/>
          <w:szCs w:val="23"/>
        </w:rPr>
        <w:t xml:space="preserve">US$5 million and subject to a two-step approval process, while </w:t>
      </w:r>
      <w:r w:rsidR="0061264D" w:rsidRPr="009504DE">
        <w:rPr>
          <w:sz w:val="23"/>
          <w:szCs w:val="23"/>
        </w:rPr>
        <w:t xml:space="preserve">Medium-sized projects </w:t>
      </w:r>
      <w:r w:rsidRPr="009504DE">
        <w:rPr>
          <w:sz w:val="23"/>
          <w:szCs w:val="23"/>
        </w:rPr>
        <w:t>are projects less than or equivalent to US$2 million</w:t>
      </w:r>
      <w:r w:rsidR="00005ABE" w:rsidRPr="009504DE">
        <w:rPr>
          <w:sz w:val="23"/>
          <w:szCs w:val="23"/>
        </w:rPr>
        <w:t xml:space="preserve"> </w:t>
      </w:r>
      <w:r w:rsidR="001E541E" w:rsidRPr="009504DE">
        <w:rPr>
          <w:sz w:val="23"/>
          <w:szCs w:val="23"/>
        </w:rPr>
        <w:t xml:space="preserve">and now US$5 million </w:t>
      </w:r>
      <w:r w:rsidR="00005ABE" w:rsidRPr="009504DE">
        <w:rPr>
          <w:sz w:val="23"/>
          <w:szCs w:val="23"/>
        </w:rPr>
        <w:t>and require only one step</w:t>
      </w:r>
      <w:r w:rsidRPr="009504DE">
        <w:rPr>
          <w:sz w:val="23"/>
          <w:szCs w:val="23"/>
        </w:rPr>
        <w:t xml:space="preserve">. Enabling Activities are projects for the preparation of a plan, strategy or report to fulfil commitments under a convention. The average time for </w:t>
      </w:r>
      <w:r w:rsidR="0061264D" w:rsidRPr="009504DE">
        <w:rPr>
          <w:sz w:val="23"/>
          <w:szCs w:val="23"/>
        </w:rPr>
        <w:t>Full-sized projects</w:t>
      </w:r>
      <w:r w:rsidRPr="009504DE">
        <w:rPr>
          <w:sz w:val="23"/>
          <w:szCs w:val="23"/>
        </w:rPr>
        <w:t xml:space="preserve">, </w:t>
      </w:r>
      <w:r w:rsidR="0061264D" w:rsidRPr="009504DE">
        <w:rPr>
          <w:sz w:val="23"/>
          <w:szCs w:val="23"/>
        </w:rPr>
        <w:t xml:space="preserve">Medium-sized projects </w:t>
      </w:r>
      <w:r w:rsidRPr="009504DE">
        <w:rPr>
          <w:sz w:val="23"/>
          <w:szCs w:val="23"/>
        </w:rPr>
        <w:t xml:space="preserve">and </w:t>
      </w:r>
      <w:r w:rsidR="0061264D" w:rsidRPr="009504DE">
        <w:rPr>
          <w:sz w:val="23"/>
          <w:szCs w:val="23"/>
        </w:rPr>
        <w:t xml:space="preserve">Enabling Activities </w:t>
      </w:r>
      <w:r w:rsidRPr="009504DE">
        <w:rPr>
          <w:sz w:val="23"/>
          <w:szCs w:val="23"/>
        </w:rPr>
        <w:t>between a Project Identification Form submission to an agency’s first disbursement has increased between FY15 to FY24.</w:t>
      </w:r>
    </w:p>
    <w:p w14:paraId="7B576033" w14:textId="77777777" w:rsidR="00FA2137" w:rsidRPr="009504DE" w:rsidRDefault="00FA2137" w:rsidP="00555AEE">
      <w:pPr>
        <w:pStyle w:val="CBDNormalNumber"/>
        <w:numPr>
          <w:ilvl w:val="0"/>
          <w:numId w:val="55"/>
        </w:numPr>
        <w:rPr>
          <w:sz w:val="23"/>
          <w:szCs w:val="23"/>
        </w:rPr>
      </w:pPr>
      <w:r w:rsidRPr="009504DE">
        <w:rPr>
          <w:sz w:val="23"/>
          <w:szCs w:val="23"/>
        </w:rPr>
        <w:t xml:space="preserve">The disbursement ratio has remained constant between 18% and 25%, demonstrating that funds are disbursed relatively quickly once a project is implemented. </w:t>
      </w:r>
    </w:p>
    <w:p w14:paraId="62127C7C" w14:textId="761122EC" w:rsidR="00FA2137" w:rsidRPr="009504DE" w:rsidRDefault="00FA2137" w:rsidP="00555AEE">
      <w:pPr>
        <w:pStyle w:val="CBDNormalNumber"/>
        <w:numPr>
          <w:ilvl w:val="0"/>
          <w:numId w:val="55"/>
        </w:numPr>
        <w:rPr>
          <w:sz w:val="23"/>
          <w:szCs w:val="23"/>
        </w:rPr>
      </w:pPr>
      <w:r w:rsidRPr="009504DE">
        <w:rPr>
          <w:sz w:val="23"/>
          <w:szCs w:val="23"/>
        </w:rPr>
        <w:lastRenderedPageBreak/>
        <w:t xml:space="preserve">The GEF is currently streamlining project cycles. </w:t>
      </w:r>
      <w:r w:rsidR="004E1384" w:rsidRPr="009504DE">
        <w:rPr>
          <w:sz w:val="23"/>
          <w:szCs w:val="23"/>
        </w:rPr>
        <w:t xml:space="preserve">In GEF-8, all project templates have been streamlined and harmonized across the Least Developed Countries Fund, Special Climate Change Fund and GEF Trust Fund, and full flexibility has been provided in STAR programming. In February 2024, the GEF Council increased the cap on MSPs to US$5 million. Further measures are under consideration at the levels of the GEF partnership, the GEF Secretariat, GEF agencies, Operational Focal </w:t>
      </w:r>
      <w:r w:rsidR="001E541E" w:rsidRPr="009504DE">
        <w:rPr>
          <w:sz w:val="23"/>
          <w:szCs w:val="23"/>
        </w:rPr>
        <w:t>P</w:t>
      </w:r>
      <w:r w:rsidR="004E1384" w:rsidRPr="009504DE">
        <w:rPr>
          <w:sz w:val="23"/>
          <w:szCs w:val="23"/>
        </w:rPr>
        <w:t xml:space="preserve">oints and executing entities, as well as measures to clarify project-related costs and exception criteria related to dual execution and implementation role for GEF agencies. </w:t>
      </w:r>
      <w:r w:rsidRPr="009504DE">
        <w:rPr>
          <w:sz w:val="23"/>
          <w:szCs w:val="23"/>
        </w:rPr>
        <w:t xml:space="preserve">Such measures are expected to reduce the time taken for the disbursements of funds. </w:t>
      </w:r>
    </w:p>
    <w:p w14:paraId="7A3E99E7" w14:textId="0566DED4" w:rsidR="00FA2137" w:rsidRPr="009504DE" w:rsidRDefault="00FA2137" w:rsidP="00555AEE">
      <w:pPr>
        <w:pStyle w:val="CBDNormalNumber"/>
        <w:numPr>
          <w:ilvl w:val="0"/>
          <w:numId w:val="55"/>
        </w:numPr>
        <w:rPr>
          <w:sz w:val="23"/>
          <w:szCs w:val="23"/>
        </w:rPr>
      </w:pPr>
      <w:r w:rsidRPr="009504DE">
        <w:rPr>
          <w:sz w:val="23"/>
          <w:szCs w:val="23"/>
        </w:rPr>
        <w:t xml:space="preserve">The GEF has also indicated that work is underway to assess potential efficiency gains to harmonise certain processes of the GEF, </w:t>
      </w:r>
      <w:r w:rsidR="0061264D" w:rsidRPr="009504DE">
        <w:rPr>
          <w:sz w:val="23"/>
          <w:szCs w:val="23"/>
        </w:rPr>
        <w:t xml:space="preserve">the </w:t>
      </w:r>
      <w:r w:rsidRPr="009504DE">
        <w:rPr>
          <w:sz w:val="23"/>
          <w:szCs w:val="23"/>
        </w:rPr>
        <w:t xml:space="preserve">GCF, </w:t>
      </w:r>
      <w:r w:rsidR="0061264D" w:rsidRPr="009504DE">
        <w:rPr>
          <w:sz w:val="23"/>
          <w:szCs w:val="23"/>
        </w:rPr>
        <w:t xml:space="preserve">the Climate Investment Funds (CIFs) </w:t>
      </w:r>
      <w:r w:rsidRPr="009504DE">
        <w:rPr>
          <w:sz w:val="23"/>
          <w:szCs w:val="23"/>
        </w:rPr>
        <w:t>and</w:t>
      </w:r>
      <w:r w:rsidR="0061264D" w:rsidRPr="009504DE">
        <w:rPr>
          <w:sz w:val="23"/>
          <w:szCs w:val="23"/>
        </w:rPr>
        <w:t xml:space="preserve"> the</w:t>
      </w:r>
      <w:r w:rsidRPr="009504DE">
        <w:rPr>
          <w:sz w:val="23"/>
          <w:szCs w:val="23"/>
        </w:rPr>
        <w:t xml:space="preserve"> Adaptation Fund. Gains include fast-tracking incentives for sequential, parallel, complementary or joint investments to target common areas of interests and to increase attractiveness of complementary GEF-GCF funding by fostering collaborative and coordinated programming.</w:t>
      </w:r>
    </w:p>
    <w:p w14:paraId="65D8DED6" w14:textId="77777777" w:rsidR="00FA2137" w:rsidRPr="000041AF" w:rsidRDefault="00FA2137" w:rsidP="00555AEE">
      <w:pPr>
        <w:pStyle w:val="Heading3"/>
        <w:rPr>
          <w:i/>
        </w:rPr>
      </w:pPr>
      <w:bookmarkStart w:id="12" w:name="_Toc177047031"/>
      <w:r w:rsidRPr="000041AF">
        <w:t>Oversight, monitoring and evaluation activities</w:t>
      </w:r>
      <w:bookmarkEnd w:id="12"/>
      <w:r w:rsidRPr="000041AF">
        <w:t xml:space="preserve"> </w:t>
      </w:r>
    </w:p>
    <w:p w14:paraId="4BE9ADFB" w14:textId="77777777" w:rsidR="00FA2137" w:rsidRPr="000041AF" w:rsidRDefault="00FA2137" w:rsidP="00555AEE">
      <w:pPr>
        <w:pStyle w:val="CBDNormalNumber"/>
        <w:numPr>
          <w:ilvl w:val="0"/>
          <w:numId w:val="55"/>
        </w:numPr>
        <w:rPr>
          <w:sz w:val="23"/>
          <w:szCs w:val="23"/>
        </w:rPr>
      </w:pPr>
      <w:r w:rsidRPr="000041AF">
        <w:rPr>
          <w:sz w:val="23"/>
          <w:szCs w:val="23"/>
        </w:rPr>
        <w:t>The main GEF documents which evaluate biodiversity results are (</w:t>
      </w:r>
      <w:proofErr w:type="spellStart"/>
      <w:r w:rsidRPr="000041AF">
        <w:rPr>
          <w:sz w:val="23"/>
          <w:szCs w:val="23"/>
        </w:rPr>
        <w:t>i</w:t>
      </w:r>
      <w:proofErr w:type="spellEnd"/>
      <w:r w:rsidRPr="000041AF">
        <w:rPr>
          <w:sz w:val="23"/>
          <w:szCs w:val="23"/>
        </w:rPr>
        <w:t>) the IEO’s Annual Performance Review (APRs); (</w:t>
      </w:r>
      <w:proofErr w:type="spellStart"/>
      <w:r w:rsidRPr="000041AF">
        <w:rPr>
          <w:sz w:val="23"/>
          <w:szCs w:val="23"/>
        </w:rPr>
        <w:t>i</w:t>
      </w:r>
      <w:proofErr w:type="spellEnd"/>
      <w:r w:rsidRPr="000041AF">
        <w:rPr>
          <w:sz w:val="23"/>
          <w:szCs w:val="23"/>
        </w:rPr>
        <w:t xml:space="preserve">) the GEF </w:t>
      </w:r>
      <w:r w:rsidRPr="009504DE">
        <w:rPr>
          <w:sz w:val="23"/>
          <w:szCs w:val="23"/>
        </w:rPr>
        <w:t>Monitoring</w:t>
      </w:r>
      <w:r w:rsidRPr="000041AF">
        <w:rPr>
          <w:sz w:val="23"/>
          <w:szCs w:val="23"/>
        </w:rPr>
        <w:t xml:space="preserve"> Report (GMR); and (iii) Strategic Country Cluster Evaluations (SCCEs). </w:t>
      </w:r>
      <w:r w:rsidRPr="009504DE">
        <w:rPr>
          <w:sz w:val="23"/>
          <w:szCs w:val="23"/>
        </w:rPr>
        <w:t>These reports depend on the effective participation of stakeholders to provide an overview of GEF portfolio activities, as well as project impacts and sustainability throughout a replenishment period.</w:t>
      </w:r>
    </w:p>
    <w:p w14:paraId="5EC441C9" w14:textId="567F131A" w:rsidR="00FA2137" w:rsidRPr="000041AF" w:rsidRDefault="00FA2137" w:rsidP="00555AEE">
      <w:pPr>
        <w:pStyle w:val="CBDNormalNumber"/>
        <w:numPr>
          <w:ilvl w:val="0"/>
          <w:numId w:val="55"/>
        </w:numPr>
        <w:rPr>
          <w:sz w:val="23"/>
          <w:szCs w:val="23"/>
        </w:rPr>
      </w:pPr>
      <w:r w:rsidRPr="000041AF">
        <w:rPr>
          <w:sz w:val="23"/>
          <w:szCs w:val="23"/>
        </w:rPr>
        <w:t xml:space="preserve">In 2023, the </w:t>
      </w:r>
      <w:r w:rsidR="001371B3" w:rsidRPr="000041AF">
        <w:rPr>
          <w:sz w:val="23"/>
          <w:szCs w:val="23"/>
        </w:rPr>
        <w:t>Annual Performance Review</w:t>
      </w:r>
      <w:r w:rsidR="001371B3" w:rsidRPr="000041AF" w:rsidDel="001371B3">
        <w:rPr>
          <w:sz w:val="23"/>
          <w:szCs w:val="23"/>
        </w:rPr>
        <w:t xml:space="preserve"> </w:t>
      </w:r>
      <w:r w:rsidRPr="000041AF">
        <w:rPr>
          <w:sz w:val="23"/>
          <w:szCs w:val="23"/>
        </w:rPr>
        <w:t xml:space="preserve">reflected that biodiversity conservation was second most likely to result in behavioural changes (a </w:t>
      </w:r>
      <w:r w:rsidRPr="009504DE">
        <w:rPr>
          <w:sz w:val="23"/>
          <w:szCs w:val="23"/>
        </w:rPr>
        <w:t>key</w:t>
      </w:r>
      <w:r w:rsidRPr="000041AF">
        <w:rPr>
          <w:sz w:val="23"/>
          <w:szCs w:val="23"/>
        </w:rPr>
        <w:t xml:space="preserve"> intermediate outcome for the achievement of global environmental benefits) after climate adaptation, after considering relevant projects between GEF-6 and GEF-7.</w:t>
      </w:r>
    </w:p>
    <w:p w14:paraId="2A1CA06D" w14:textId="640CAD1A" w:rsidR="00FA2137" w:rsidRPr="000041AF" w:rsidRDefault="00FA2137" w:rsidP="00555AEE">
      <w:pPr>
        <w:pStyle w:val="CBDNormalNumber"/>
        <w:numPr>
          <w:ilvl w:val="0"/>
          <w:numId w:val="55"/>
        </w:numPr>
        <w:rPr>
          <w:sz w:val="23"/>
          <w:szCs w:val="23"/>
        </w:rPr>
      </w:pPr>
      <w:r w:rsidRPr="000041AF">
        <w:rPr>
          <w:sz w:val="23"/>
          <w:szCs w:val="23"/>
        </w:rPr>
        <w:t xml:space="preserve">In both APRs and GMRs, biodiversity </w:t>
      </w:r>
      <w:r w:rsidRPr="009504DE">
        <w:rPr>
          <w:sz w:val="23"/>
          <w:szCs w:val="23"/>
        </w:rPr>
        <w:t>performance</w:t>
      </w:r>
      <w:r w:rsidRPr="000041AF">
        <w:rPr>
          <w:sz w:val="23"/>
          <w:szCs w:val="23"/>
        </w:rPr>
        <w:t xml:space="preserve"> is not measured against COP guidance or CBD objectives. In APRs, GMRs and SCCEs, there is a general lack of robust evaluation on the impact of projects on vulnerable and significant populations, such as indigenous peoples and local communities, </w:t>
      </w:r>
      <w:proofErr w:type="gramStart"/>
      <w:r w:rsidRPr="000041AF">
        <w:rPr>
          <w:sz w:val="23"/>
          <w:szCs w:val="23"/>
        </w:rPr>
        <w:t xml:space="preserve">in particular </w:t>
      </w:r>
      <w:r w:rsidR="00C81A44" w:rsidRPr="000041AF">
        <w:rPr>
          <w:sz w:val="23"/>
          <w:szCs w:val="23"/>
        </w:rPr>
        <w:t>with</w:t>
      </w:r>
      <w:proofErr w:type="gramEnd"/>
      <w:r w:rsidR="00C81A44" w:rsidRPr="000041AF">
        <w:rPr>
          <w:sz w:val="23"/>
          <w:szCs w:val="23"/>
        </w:rPr>
        <w:t xml:space="preserve"> respect to </w:t>
      </w:r>
      <w:r w:rsidRPr="000041AF">
        <w:rPr>
          <w:sz w:val="23"/>
          <w:szCs w:val="23"/>
        </w:rPr>
        <w:t xml:space="preserve">how the relevant safeguards and policies concerning such groups have been adhered to, and whether they are actively engaged in a project and </w:t>
      </w:r>
      <w:r w:rsidR="00CB130E" w:rsidRPr="000041AF">
        <w:rPr>
          <w:sz w:val="23"/>
          <w:szCs w:val="23"/>
        </w:rPr>
        <w:t xml:space="preserve">receiving </w:t>
      </w:r>
      <w:r w:rsidRPr="000041AF">
        <w:rPr>
          <w:sz w:val="23"/>
          <w:szCs w:val="23"/>
        </w:rPr>
        <w:t>benefits arising.</w:t>
      </w:r>
    </w:p>
    <w:p w14:paraId="58D5F531" w14:textId="77777777" w:rsidR="00FA2137" w:rsidRPr="000041AF" w:rsidRDefault="00FA2137" w:rsidP="00555AEE">
      <w:pPr>
        <w:pStyle w:val="Heading3"/>
        <w:rPr>
          <w:i/>
        </w:rPr>
      </w:pPr>
      <w:bookmarkStart w:id="13" w:name="_Toc177047032"/>
      <w:r w:rsidRPr="000041AF">
        <w:t>Synergy with relevant MEAs</w:t>
      </w:r>
      <w:bookmarkEnd w:id="13"/>
      <w:r w:rsidRPr="000041AF">
        <w:t xml:space="preserve"> </w:t>
      </w:r>
    </w:p>
    <w:p w14:paraId="232C357D" w14:textId="09988D4C" w:rsidR="00FA2137" w:rsidRPr="009504DE" w:rsidRDefault="00FA2137" w:rsidP="00555AEE">
      <w:pPr>
        <w:pStyle w:val="CBDNormalNumber"/>
        <w:numPr>
          <w:ilvl w:val="0"/>
          <w:numId w:val="55"/>
        </w:numPr>
        <w:rPr>
          <w:sz w:val="23"/>
          <w:szCs w:val="23"/>
        </w:rPr>
      </w:pPr>
      <w:r w:rsidRPr="009504DE">
        <w:rPr>
          <w:sz w:val="23"/>
          <w:szCs w:val="23"/>
        </w:rPr>
        <w:t xml:space="preserve">GEF plays a pivotal role in synergising the implementation of pertinent MEAs with the CBD. The GEF has operationalised the COP’s guidance through, </w:t>
      </w:r>
      <w:r w:rsidRPr="009504DE">
        <w:rPr>
          <w:i/>
          <w:iCs/>
          <w:sz w:val="23"/>
          <w:szCs w:val="23"/>
        </w:rPr>
        <w:t>inter alia</w:t>
      </w:r>
      <w:r w:rsidRPr="009504DE">
        <w:rPr>
          <w:sz w:val="23"/>
          <w:szCs w:val="23"/>
        </w:rPr>
        <w:t xml:space="preserve">, implementation of multi-focal area projects and the launch of the Integrated Approaches Pilot in GEF-6. Other projects that advance the objectives of MEAs for which the GEF is not the institutional structure operating the financial mechanism include the Wildlife Conservation for Development Integrated Program which addresses global priorities framed by the CBD, UNFCCC, UNCCD, CITES and CMS. </w:t>
      </w:r>
      <w:r w:rsidR="00C81A44" w:rsidRPr="009504DE">
        <w:rPr>
          <w:sz w:val="23"/>
          <w:szCs w:val="23"/>
        </w:rPr>
        <w:t xml:space="preserve">The CBD COP facilitates the transmission of guidance to the GEF to support activities under the other biodiversity conventions. </w:t>
      </w:r>
    </w:p>
    <w:p w14:paraId="720CCA55" w14:textId="56CF395C" w:rsidR="00FA2137" w:rsidRPr="009504DE" w:rsidRDefault="00FA2137" w:rsidP="00555AEE">
      <w:pPr>
        <w:pStyle w:val="CBDNormalNumber"/>
        <w:numPr>
          <w:ilvl w:val="0"/>
          <w:numId w:val="55"/>
        </w:numPr>
        <w:rPr>
          <w:sz w:val="23"/>
          <w:szCs w:val="23"/>
        </w:rPr>
      </w:pPr>
      <w:r w:rsidRPr="009504DE">
        <w:rPr>
          <w:sz w:val="23"/>
          <w:szCs w:val="23"/>
        </w:rPr>
        <w:t xml:space="preserve">However, more is needed in terms of enhancing the coherence and complementarity with these </w:t>
      </w:r>
      <w:proofErr w:type="spellStart"/>
      <w:r w:rsidRPr="009504DE">
        <w:rPr>
          <w:sz w:val="23"/>
          <w:szCs w:val="23"/>
        </w:rPr>
        <w:t>MEAs.</w:t>
      </w:r>
      <w:proofErr w:type="spellEnd"/>
      <w:r w:rsidRPr="009504DE">
        <w:rPr>
          <w:sz w:val="23"/>
          <w:szCs w:val="23"/>
        </w:rPr>
        <w:t xml:space="preserve"> While developing contracting Parties were </w:t>
      </w:r>
      <w:r w:rsidRPr="000041AF">
        <w:rPr>
          <w:sz w:val="23"/>
          <w:szCs w:val="23"/>
        </w:rPr>
        <w:t xml:space="preserve">generally of the view that GEF was efficient and effective, suggestions on how to improve efficacy include additional financial resources, and </w:t>
      </w:r>
      <w:r w:rsidR="00CB130E" w:rsidRPr="000041AF">
        <w:rPr>
          <w:sz w:val="23"/>
          <w:szCs w:val="23"/>
        </w:rPr>
        <w:t xml:space="preserve">more efforts </w:t>
      </w:r>
      <w:r w:rsidRPr="000041AF">
        <w:rPr>
          <w:sz w:val="23"/>
          <w:szCs w:val="23"/>
        </w:rPr>
        <w:t>to enhance coherence and complementarity between various international initiatives.</w:t>
      </w:r>
    </w:p>
    <w:p w14:paraId="6FBB1B7B" w14:textId="370ADD28" w:rsidR="00FA2137" w:rsidRPr="000041AF" w:rsidRDefault="00FA2137" w:rsidP="00555AEE">
      <w:pPr>
        <w:pStyle w:val="Heading2"/>
        <w:rPr>
          <w:rFonts w:ascii="Times New Roman" w:hAnsi="Times New Roman"/>
        </w:rPr>
      </w:pPr>
      <w:bookmarkStart w:id="14" w:name="_Toc177044387"/>
      <w:bookmarkStart w:id="15" w:name="_Toc177045670"/>
      <w:bookmarkStart w:id="16" w:name="_Toc177047034"/>
      <w:bookmarkStart w:id="17" w:name="_Toc177044388"/>
      <w:bookmarkStart w:id="18" w:name="_Toc177045671"/>
      <w:bookmarkStart w:id="19" w:name="_Toc177047035"/>
      <w:bookmarkStart w:id="20" w:name="_Toc177047036"/>
      <w:bookmarkEnd w:id="14"/>
      <w:bookmarkEnd w:id="15"/>
      <w:bookmarkEnd w:id="16"/>
      <w:bookmarkEnd w:id="17"/>
      <w:bookmarkEnd w:id="18"/>
      <w:bookmarkEnd w:id="19"/>
      <w:r w:rsidRPr="000041AF">
        <w:rPr>
          <w:rFonts w:ascii="Times New Roman" w:hAnsi="Times New Roman"/>
        </w:rPr>
        <w:lastRenderedPageBreak/>
        <w:t>Structure and operation of the GEF</w:t>
      </w:r>
      <w:bookmarkEnd w:id="20"/>
      <w:r w:rsidRPr="000041AF">
        <w:rPr>
          <w:rFonts w:ascii="Times New Roman" w:hAnsi="Times New Roman"/>
        </w:rPr>
        <w:t xml:space="preserve"> </w:t>
      </w:r>
    </w:p>
    <w:p w14:paraId="781A4095" w14:textId="77777777" w:rsidR="00FA2137" w:rsidRPr="000041AF" w:rsidRDefault="00FA2137" w:rsidP="00555AEE">
      <w:pPr>
        <w:pStyle w:val="Heading3"/>
        <w:rPr>
          <w:i/>
        </w:rPr>
      </w:pPr>
      <w:bookmarkStart w:id="21" w:name="_Toc177047037"/>
      <w:r w:rsidRPr="000041AF">
        <w:t>Representation and operational decision-making</w:t>
      </w:r>
      <w:bookmarkEnd w:id="21"/>
      <w:r w:rsidRPr="000041AF">
        <w:t xml:space="preserve"> </w:t>
      </w:r>
    </w:p>
    <w:p w14:paraId="222C7A8F" w14:textId="66984AA3" w:rsidR="00FA2137" w:rsidRPr="009504DE" w:rsidRDefault="00FA2137" w:rsidP="00555AEE">
      <w:pPr>
        <w:pStyle w:val="CBDNormalNumber"/>
        <w:numPr>
          <w:ilvl w:val="0"/>
          <w:numId w:val="55"/>
        </w:numPr>
        <w:rPr>
          <w:sz w:val="23"/>
          <w:szCs w:val="23"/>
        </w:rPr>
      </w:pPr>
      <w:bookmarkStart w:id="22" w:name="_Hlk177899389"/>
      <w:r w:rsidRPr="009504DE">
        <w:rPr>
          <w:sz w:val="23"/>
          <w:szCs w:val="23"/>
        </w:rPr>
        <w:t xml:space="preserve">Representation at the Council </w:t>
      </w:r>
      <w:r w:rsidR="00D92970" w:rsidRPr="009504DE">
        <w:rPr>
          <w:sz w:val="23"/>
          <w:szCs w:val="23"/>
        </w:rPr>
        <w:t xml:space="preserve">balances recipient and non-recipient </w:t>
      </w:r>
      <w:r w:rsidRPr="009504DE">
        <w:rPr>
          <w:sz w:val="23"/>
          <w:szCs w:val="23"/>
        </w:rPr>
        <w:t xml:space="preserve">countries. The Instrument establishes that countries shall be grouped in 32 constituencies, with 18 constituencies composed of recipient countries and 14 constituencies composed principally of </w:t>
      </w:r>
      <w:r w:rsidR="00C81A44" w:rsidRPr="009504DE">
        <w:rPr>
          <w:sz w:val="23"/>
          <w:szCs w:val="23"/>
        </w:rPr>
        <w:t>donor</w:t>
      </w:r>
      <w:r w:rsidRPr="009504DE">
        <w:rPr>
          <w:sz w:val="23"/>
          <w:szCs w:val="23"/>
        </w:rPr>
        <w:t xml:space="preserve"> countries. The Rules provide the procedure for determining which country belongs to which constituency and how counties can change constituencies. </w:t>
      </w:r>
      <w:bookmarkEnd w:id="22"/>
      <w:r w:rsidRPr="009504DE">
        <w:rPr>
          <w:sz w:val="23"/>
          <w:szCs w:val="23"/>
        </w:rPr>
        <w:t xml:space="preserve">Currently, representation does not adequately consider nuances such as equitable or geographical distribution of countries, like the Adaptation Fund, countries with the largest indices of biodiversity (megadiverse countries) or countries with a significant number of vulnerable or indigenous peoples. Not properly representing these </w:t>
      </w:r>
      <w:r w:rsidR="004E1384" w:rsidRPr="009504DE">
        <w:rPr>
          <w:sz w:val="23"/>
          <w:szCs w:val="23"/>
        </w:rPr>
        <w:t xml:space="preserve">significant </w:t>
      </w:r>
      <w:r w:rsidRPr="009504DE">
        <w:rPr>
          <w:sz w:val="23"/>
          <w:szCs w:val="23"/>
        </w:rPr>
        <w:t xml:space="preserve">aspects in the governance of the GEF </w:t>
      </w:r>
      <w:r w:rsidR="00CB130E" w:rsidRPr="009504DE">
        <w:rPr>
          <w:sz w:val="23"/>
          <w:szCs w:val="23"/>
        </w:rPr>
        <w:t xml:space="preserve">is an important difference with the CBD and ultimately </w:t>
      </w:r>
      <w:r w:rsidRPr="009504DE">
        <w:rPr>
          <w:sz w:val="23"/>
          <w:szCs w:val="23"/>
        </w:rPr>
        <w:t xml:space="preserve">undermines </w:t>
      </w:r>
      <w:r w:rsidR="004E1384" w:rsidRPr="009504DE">
        <w:rPr>
          <w:sz w:val="23"/>
          <w:szCs w:val="23"/>
        </w:rPr>
        <w:t>the support of Parties for GEF</w:t>
      </w:r>
      <w:r w:rsidR="00CB130E" w:rsidRPr="009504DE">
        <w:rPr>
          <w:sz w:val="23"/>
          <w:szCs w:val="23"/>
        </w:rPr>
        <w:t xml:space="preserve"> as the operating entity of the financial mechanism</w:t>
      </w:r>
      <w:r w:rsidRPr="009504DE">
        <w:rPr>
          <w:sz w:val="23"/>
          <w:szCs w:val="23"/>
        </w:rPr>
        <w:t>.</w:t>
      </w:r>
      <w:r w:rsidR="00CB130E" w:rsidRPr="009504DE">
        <w:rPr>
          <w:sz w:val="23"/>
          <w:szCs w:val="23"/>
        </w:rPr>
        <w:t xml:space="preserve"> </w:t>
      </w:r>
      <w:r w:rsidRPr="009504DE">
        <w:rPr>
          <w:sz w:val="23"/>
          <w:szCs w:val="23"/>
        </w:rPr>
        <w:t xml:space="preserve">The ninth replenishment of the GEF provides an opportunity to reconsider representation </w:t>
      </w:r>
      <w:r w:rsidR="004E1384" w:rsidRPr="009504DE">
        <w:rPr>
          <w:sz w:val="23"/>
          <w:szCs w:val="23"/>
        </w:rPr>
        <w:t>in the Council so it can more align with the Convention</w:t>
      </w:r>
      <w:r w:rsidRPr="009504DE">
        <w:rPr>
          <w:sz w:val="23"/>
          <w:szCs w:val="23"/>
        </w:rPr>
        <w:t>.</w:t>
      </w:r>
    </w:p>
    <w:p w14:paraId="1F667F1E" w14:textId="35712C11" w:rsidR="00FA2137" w:rsidRPr="009504DE" w:rsidRDefault="00FA2137" w:rsidP="00555AEE">
      <w:pPr>
        <w:pStyle w:val="CBDNormalNumber"/>
        <w:numPr>
          <w:ilvl w:val="0"/>
          <w:numId w:val="55"/>
        </w:numPr>
        <w:rPr>
          <w:sz w:val="23"/>
          <w:szCs w:val="23"/>
        </w:rPr>
      </w:pPr>
      <w:r w:rsidRPr="009504DE">
        <w:rPr>
          <w:sz w:val="23"/>
          <w:szCs w:val="23"/>
        </w:rPr>
        <w:t xml:space="preserve">The Fifth Review found that while the GEF continues to be a transparent organisation in terms of its governance, it is less so in terms of its management. It found, in response to a survey on GEF governance, that only half of stakeholder respondents that were surveyed on GEF governance believed that its operational decision-making is appropriately transparent. The Review concluded with the importance of a continued focus on the integrative principle in GEF programming with an emphasis on improving efficiency, transparency, innovation and additionality. In </w:t>
      </w:r>
      <w:r w:rsidR="001371B3" w:rsidRPr="009504DE">
        <w:rPr>
          <w:sz w:val="23"/>
          <w:szCs w:val="23"/>
        </w:rPr>
        <w:t>the seventh Comprehensive Evaluation (</w:t>
      </w:r>
      <w:r w:rsidRPr="009504DE">
        <w:rPr>
          <w:sz w:val="23"/>
          <w:szCs w:val="23"/>
        </w:rPr>
        <w:t>OPS 7</w:t>
      </w:r>
      <w:r w:rsidR="001371B3" w:rsidRPr="009504DE">
        <w:rPr>
          <w:sz w:val="23"/>
          <w:szCs w:val="23"/>
        </w:rPr>
        <w:t>)</w:t>
      </w:r>
      <w:r w:rsidRPr="009504DE">
        <w:rPr>
          <w:sz w:val="23"/>
          <w:szCs w:val="23"/>
        </w:rPr>
        <w:t>, it was found that the roll-out of GEF-7 impact programs was more transparent and inclusive, including the process for country selection. However, no examples have been provided.</w:t>
      </w:r>
    </w:p>
    <w:p w14:paraId="5E499C1B" w14:textId="21637AC1" w:rsidR="004E1384" w:rsidRPr="009504DE" w:rsidRDefault="004E1384" w:rsidP="0009721B">
      <w:pPr>
        <w:pStyle w:val="CBDNormalNumber"/>
        <w:numPr>
          <w:ilvl w:val="0"/>
          <w:numId w:val="0"/>
        </w:numPr>
        <w:ind w:left="567"/>
        <w:rPr>
          <w:b/>
          <w:bCs/>
          <w:sz w:val="23"/>
          <w:szCs w:val="23"/>
        </w:rPr>
      </w:pPr>
      <w:r w:rsidRPr="009504DE">
        <w:rPr>
          <w:b/>
          <w:bCs/>
        </w:rPr>
        <w:t xml:space="preserve">Indigenous </w:t>
      </w:r>
      <w:r w:rsidR="00CA7F32">
        <w:rPr>
          <w:b/>
          <w:bCs/>
        </w:rPr>
        <w:t>p</w:t>
      </w:r>
      <w:r w:rsidRPr="009504DE">
        <w:rPr>
          <w:b/>
          <w:bCs/>
        </w:rPr>
        <w:t xml:space="preserve">eoples and </w:t>
      </w:r>
      <w:r w:rsidR="00CA7F32">
        <w:rPr>
          <w:b/>
          <w:bCs/>
        </w:rPr>
        <w:t>l</w:t>
      </w:r>
      <w:r w:rsidRPr="009504DE">
        <w:rPr>
          <w:b/>
          <w:bCs/>
        </w:rPr>
        <w:t xml:space="preserve">ocal </w:t>
      </w:r>
      <w:r w:rsidR="00CA7F32">
        <w:rPr>
          <w:b/>
          <w:bCs/>
        </w:rPr>
        <w:t>c</w:t>
      </w:r>
      <w:r w:rsidRPr="009504DE">
        <w:rPr>
          <w:b/>
          <w:bCs/>
        </w:rPr>
        <w:t>ommunities</w:t>
      </w:r>
    </w:p>
    <w:p w14:paraId="12B82D67" w14:textId="395B30B3" w:rsidR="00FA2137" w:rsidRPr="009504DE" w:rsidRDefault="00FA2137" w:rsidP="00555AEE">
      <w:pPr>
        <w:pStyle w:val="CBDNormalNumber"/>
        <w:numPr>
          <w:ilvl w:val="0"/>
          <w:numId w:val="55"/>
        </w:numPr>
        <w:rPr>
          <w:sz w:val="23"/>
          <w:szCs w:val="23"/>
        </w:rPr>
      </w:pPr>
      <w:r w:rsidRPr="009504DE">
        <w:rPr>
          <w:sz w:val="23"/>
          <w:szCs w:val="23"/>
        </w:rPr>
        <w:t>One of the key requirements for the implementation of GEF projects is the Community-Based Approach (CBA), which is aimed at providing support for participatory engagement, community mobilisation and civil society organisation in programme implementation.</w:t>
      </w:r>
    </w:p>
    <w:p w14:paraId="3EB2845C" w14:textId="15D5D226" w:rsidR="00FA2137" w:rsidRPr="009504DE" w:rsidRDefault="00FA2137" w:rsidP="00555AEE">
      <w:pPr>
        <w:pStyle w:val="CBDNormalNumber"/>
        <w:numPr>
          <w:ilvl w:val="0"/>
          <w:numId w:val="55"/>
        </w:numPr>
        <w:rPr>
          <w:sz w:val="23"/>
          <w:szCs w:val="23"/>
        </w:rPr>
      </w:pPr>
      <w:r w:rsidRPr="009504DE">
        <w:rPr>
          <w:sz w:val="23"/>
          <w:szCs w:val="23"/>
        </w:rPr>
        <w:t xml:space="preserve">In respect of IPLCs, about 17% of GEF-7 </w:t>
      </w:r>
      <w:r w:rsidR="001371B3" w:rsidRPr="009504DE">
        <w:rPr>
          <w:sz w:val="23"/>
          <w:szCs w:val="23"/>
        </w:rPr>
        <w:t xml:space="preserve">Full-sized projects </w:t>
      </w:r>
      <w:r w:rsidRPr="009504DE">
        <w:rPr>
          <w:sz w:val="23"/>
          <w:szCs w:val="23"/>
        </w:rPr>
        <w:t xml:space="preserve">and </w:t>
      </w:r>
      <w:r w:rsidR="001371B3" w:rsidRPr="009504DE">
        <w:rPr>
          <w:sz w:val="23"/>
          <w:szCs w:val="23"/>
        </w:rPr>
        <w:t xml:space="preserve">Medium-sized projects </w:t>
      </w:r>
      <w:r w:rsidRPr="009504DE">
        <w:rPr>
          <w:sz w:val="23"/>
          <w:szCs w:val="23"/>
        </w:rPr>
        <w:t>have substantive engagement</w:t>
      </w:r>
      <w:r w:rsidR="001371B3" w:rsidRPr="009504DE">
        <w:rPr>
          <w:sz w:val="23"/>
          <w:szCs w:val="23"/>
        </w:rPr>
        <w:t xml:space="preserve"> of </w:t>
      </w:r>
      <w:r w:rsidR="00043F21" w:rsidRPr="009504DE">
        <w:rPr>
          <w:sz w:val="23"/>
          <w:szCs w:val="23"/>
        </w:rPr>
        <w:t>indigenous peoples and local communities</w:t>
      </w:r>
      <w:r w:rsidRPr="009504DE">
        <w:rPr>
          <w:sz w:val="23"/>
          <w:szCs w:val="23"/>
        </w:rPr>
        <w:t xml:space="preserve">. The </w:t>
      </w:r>
      <w:r w:rsidR="00043F21" w:rsidRPr="009504DE">
        <w:rPr>
          <w:sz w:val="23"/>
          <w:szCs w:val="23"/>
        </w:rPr>
        <w:t xml:space="preserve">GEF </w:t>
      </w:r>
      <w:r w:rsidRPr="009504DE">
        <w:rPr>
          <w:sz w:val="23"/>
          <w:szCs w:val="23"/>
        </w:rPr>
        <w:t>Small Grants Programmes is a</w:t>
      </w:r>
      <w:r w:rsidR="00CB130E" w:rsidRPr="009504DE">
        <w:rPr>
          <w:sz w:val="23"/>
          <w:szCs w:val="23"/>
        </w:rPr>
        <w:t xml:space="preserve"> longstanding and exemplary </w:t>
      </w:r>
      <w:r w:rsidRPr="009504DE">
        <w:rPr>
          <w:sz w:val="23"/>
          <w:szCs w:val="23"/>
        </w:rPr>
        <w:t xml:space="preserve">example of </w:t>
      </w:r>
      <w:r w:rsidR="001371B3" w:rsidRPr="009504DE">
        <w:rPr>
          <w:sz w:val="23"/>
          <w:szCs w:val="23"/>
        </w:rPr>
        <w:t xml:space="preserve">such </w:t>
      </w:r>
      <w:r w:rsidRPr="009504DE">
        <w:rPr>
          <w:sz w:val="23"/>
          <w:szCs w:val="23"/>
        </w:rPr>
        <w:t xml:space="preserve">engagement. A recent engagement initiative is the pilot Inclusive Conservation Initiative that aims to provide support as directly as possible to </w:t>
      </w:r>
      <w:r w:rsidR="00043F21" w:rsidRPr="009504DE">
        <w:rPr>
          <w:sz w:val="23"/>
          <w:szCs w:val="23"/>
        </w:rPr>
        <w:t>indigenous peoples and local communities</w:t>
      </w:r>
      <w:r w:rsidR="001371B3" w:rsidRPr="009504DE">
        <w:t xml:space="preserve"> </w:t>
      </w:r>
      <w:r w:rsidRPr="009504DE">
        <w:rPr>
          <w:sz w:val="23"/>
          <w:szCs w:val="23"/>
        </w:rPr>
        <w:t xml:space="preserve">to conserve biodiversity, deliver other global environmental benefits and provide development benefits. Recommendations have been made to GEF-8 to increase additional resources for the Initiative. However, there is also no systematic tracking of financial support provided to </w:t>
      </w:r>
      <w:r w:rsidR="00043F21" w:rsidRPr="009504DE">
        <w:rPr>
          <w:sz w:val="23"/>
          <w:szCs w:val="23"/>
        </w:rPr>
        <w:t>indigenous peoples and local communities</w:t>
      </w:r>
      <w:r w:rsidRPr="009504DE">
        <w:rPr>
          <w:sz w:val="23"/>
          <w:szCs w:val="23"/>
        </w:rPr>
        <w:t xml:space="preserve">, women or youth due to difficulties in establishing baselines. There also does not appear to be specific indicators to measure the benefits conferred on </w:t>
      </w:r>
      <w:r w:rsidR="00043F21" w:rsidRPr="009504DE">
        <w:rPr>
          <w:sz w:val="23"/>
          <w:szCs w:val="23"/>
        </w:rPr>
        <w:t>indigenous peoples and local communities</w:t>
      </w:r>
      <w:r w:rsidRPr="009504DE">
        <w:rPr>
          <w:sz w:val="23"/>
          <w:szCs w:val="23"/>
        </w:rPr>
        <w:t>.</w:t>
      </w:r>
      <w:r w:rsidR="00CB130E" w:rsidRPr="009504DE">
        <w:rPr>
          <w:sz w:val="23"/>
          <w:szCs w:val="23"/>
        </w:rPr>
        <w:t xml:space="preserve"> The early work of the GBFF along with its aspirational target of 20% for </w:t>
      </w:r>
      <w:r w:rsidR="00043F21" w:rsidRPr="009504DE">
        <w:rPr>
          <w:sz w:val="23"/>
          <w:szCs w:val="23"/>
        </w:rPr>
        <w:t>indigenous peoples and local communities</w:t>
      </w:r>
      <w:r w:rsidR="001371B3" w:rsidRPr="009504DE">
        <w:t xml:space="preserve"> </w:t>
      </w:r>
      <w:r w:rsidR="00CB130E" w:rsidRPr="009504DE">
        <w:rPr>
          <w:sz w:val="23"/>
          <w:szCs w:val="23"/>
        </w:rPr>
        <w:t xml:space="preserve">is </w:t>
      </w:r>
      <w:r w:rsidR="00237DBD" w:rsidRPr="009504DE">
        <w:rPr>
          <w:sz w:val="23"/>
          <w:szCs w:val="23"/>
        </w:rPr>
        <w:t xml:space="preserve">widely </w:t>
      </w:r>
      <w:r w:rsidR="00CB130E" w:rsidRPr="009504DE">
        <w:rPr>
          <w:sz w:val="23"/>
          <w:szCs w:val="23"/>
        </w:rPr>
        <w:t xml:space="preserve">recognised as an important response to increasing engagement and access for </w:t>
      </w:r>
      <w:r w:rsidR="00043F21" w:rsidRPr="009504DE">
        <w:rPr>
          <w:sz w:val="23"/>
          <w:szCs w:val="23"/>
        </w:rPr>
        <w:t>indigenous peoples and local communities</w:t>
      </w:r>
      <w:r w:rsidR="004B683F" w:rsidRPr="009504DE">
        <w:rPr>
          <w:sz w:val="23"/>
          <w:szCs w:val="23"/>
        </w:rPr>
        <w:t>,</w:t>
      </w:r>
      <w:r w:rsidR="00CB130E" w:rsidRPr="009504DE">
        <w:rPr>
          <w:sz w:val="23"/>
          <w:szCs w:val="23"/>
        </w:rPr>
        <w:t xml:space="preserve"> although it is too early to know i</w:t>
      </w:r>
      <w:r w:rsidR="00237DBD" w:rsidRPr="009504DE">
        <w:rPr>
          <w:sz w:val="23"/>
          <w:szCs w:val="23"/>
        </w:rPr>
        <w:t>f</w:t>
      </w:r>
      <w:r w:rsidR="00CB130E" w:rsidRPr="009504DE">
        <w:rPr>
          <w:sz w:val="23"/>
          <w:szCs w:val="23"/>
        </w:rPr>
        <w:t xml:space="preserve"> this will lead to improved engagement and outcomes for </w:t>
      </w:r>
      <w:r w:rsidR="00043F21" w:rsidRPr="009504DE">
        <w:rPr>
          <w:sz w:val="23"/>
          <w:szCs w:val="23"/>
        </w:rPr>
        <w:t>indigenous peoples and local communities</w:t>
      </w:r>
      <w:r w:rsidR="00CB130E" w:rsidRPr="009504DE">
        <w:rPr>
          <w:sz w:val="23"/>
          <w:szCs w:val="23"/>
        </w:rPr>
        <w:t>.</w:t>
      </w:r>
    </w:p>
    <w:p w14:paraId="618CA33F" w14:textId="5B9064BD" w:rsidR="00FA2137" w:rsidRPr="000041AF" w:rsidRDefault="00FA2137" w:rsidP="00555AEE">
      <w:pPr>
        <w:pStyle w:val="Heading3"/>
        <w:rPr>
          <w:i/>
        </w:rPr>
      </w:pPr>
      <w:bookmarkStart w:id="23" w:name="_Toc177047039"/>
      <w:r w:rsidRPr="000041AF">
        <w:t xml:space="preserve">Civil </w:t>
      </w:r>
      <w:r w:rsidR="00CD1FC0">
        <w:t>s</w:t>
      </w:r>
      <w:r w:rsidRPr="000041AF">
        <w:t xml:space="preserve">ociety </w:t>
      </w:r>
      <w:r w:rsidR="00CD1FC0">
        <w:t>o</w:t>
      </w:r>
      <w:r w:rsidRPr="000041AF">
        <w:t>rganisations (CSOs)</w:t>
      </w:r>
      <w:bookmarkEnd w:id="23"/>
    </w:p>
    <w:p w14:paraId="6B5FA251" w14:textId="08AB9123" w:rsidR="00FA2137" w:rsidRPr="009504DE" w:rsidRDefault="00FA2137" w:rsidP="00555AEE">
      <w:pPr>
        <w:pStyle w:val="CBDNormalNumber"/>
        <w:numPr>
          <w:ilvl w:val="0"/>
          <w:numId w:val="55"/>
        </w:numPr>
        <w:rPr>
          <w:sz w:val="23"/>
          <w:szCs w:val="23"/>
        </w:rPr>
      </w:pPr>
      <w:r w:rsidRPr="009504DE">
        <w:rPr>
          <w:sz w:val="23"/>
          <w:szCs w:val="23"/>
        </w:rPr>
        <w:t xml:space="preserve">Stakeholder engagement in respect of </w:t>
      </w:r>
      <w:r w:rsidR="001371B3" w:rsidRPr="009504DE">
        <w:rPr>
          <w:sz w:val="23"/>
          <w:szCs w:val="23"/>
        </w:rPr>
        <w:t xml:space="preserve">Civil Society Organisations </w:t>
      </w:r>
      <w:r w:rsidRPr="009504DE">
        <w:rPr>
          <w:sz w:val="23"/>
          <w:szCs w:val="23"/>
        </w:rPr>
        <w:t xml:space="preserve">appear to have stagnated over the last decade. While about a third of the CSO respondents surveyed for OPS-7 </w:t>
      </w:r>
      <w:r w:rsidRPr="009504DE">
        <w:rPr>
          <w:sz w:val="23"/>
          <w:szCs w:val="23"/>
        </w:rPr>
        <w:lastRenderedPageBreak/>
        <w:t>rated the GEF as “good” in the way it engages with civil society in the formulation of policies, guidelines, and strategies, interactions between civil society and GEF agencies or governments are limited. Perceptions of fair representation of major stakeholder groups and election processes are less favourable as at 2022 than in 2016.</w:t>
      </w:r>
    </w:p>
    <w:p w14:paraId="4EE2F5FC" w14:textId="77777777" w:rsidR="00FA2137" w:rsidRPr="000041AF" w:rsidRDefault="00FA2137" w:rsidP="00555AEE">
      <w:pPr>
        <w:pStyle w:val="Heading3"/>
        <w:rPr>
          <w:i/>
        </w:rPr>
      </w:pPr>
      <w:bookmarkStart w:id="24" w:name="_Toc177047040"/>
      <w:r w:rsidRPr="000041AF">
        <w:t>Gender policy</w:t>
      </w:r>
      <w:bookmarkEnd w:id="24"/>
      <w:r w:rsidRPr="000041AF">
        <w:t xml:space="preserve"> </w:t>
      </w:r>
    </w:p>
    <w:p w14:paraId="7403A86C" w14:textId="77777777" w:rsidR="00FA2137" w:rsidRPr="009504DE" w:rsidRDefault="00FA2137" w:rsidP="00555AEE">
      <w:pPr>
        <w:pStyle w:val="CBDNormalNumber"/>
        <w:numPr>
          <w:ilvl w:val="0"/>
          <w:numId w:val="55"/>
        </w:numPr>
        <w:rPr>
          <w:sz w:val="23"/>
          <w:szCs w:val="23"/>
        </w:rPr>
      </w:pPr>
      <w:r w:rsidRPr="009504DE">
        <w:rPr>
          <w:sz w:val="23"/>
          <w:szCs w:val="23"/>
        </w:rPr>
        <w:t xml:space="preserve">One of the key issues which arose during the evaluation of GEF’s approach to CBAs is that its Gender Policy is supportive of </w:t>
      </w:r>
      <w:proofErr w:type="gramStart"/>
      <w:r w:rsidRPr="009504DE">
        <w:rPr>
          <w:sz w:val="23"/>
          <w:szCs w:val="23"/>
        </w:rPr>
        <w:t>CBAs, but</w:t>
      </w:r>
      <w:proofErr w:type="gramEnd"/>
      <w:r w:rsidRPr="009504DE">
        <w:rPr>
          <w:sz w:val="23"/>
          <w:szCs w:val="23"/>
        </w:rPr>
        <w:t xml:space="preserve"> does not mandate them; this is despite the fact that one of the gender gaps the policy aims to address is the unbalanced participation and decision-making in environmental planning and governance. At the same time, the trend of gender equality has been improving with each GEF cycle. While as at 2018, progress has been modest in terms of the number and share of GEF projects that can be considered gender-mainstreamed, these numbers improved significantly at the end of GEF-7 in June 2022.</w:t>
      </w:r>
    </w:p>
    <w:p w14:paraId="4B613C4F" w14:textId="6D2262F7" w:rsidR="00FA2137" w:rsidRPr="009504DE" w:rsidRDefault="00C67FB4" w:rsidP="009504DE">
      <w:pPr>
        <w:pStyle w:val="CBDH1"/>
        <w:rPr>
          <w:bCs/>
          <w:smallCaps/>
        </w:rPr>
      </w:pPr>
      <w:bookmarkStart w:id="25" w:name="_Toc177047041"/>
      <w:bookmarkStart w:id="26" w:name="_Toc177041197"/>
      <w:bookmarkStart w:id="27" w:name="_Toc177042791"/>
      <w:bookmarkStart w:id="28" w:name="_Toc177044391"/>
      <w:bookmarkStart w:id="29" w:name="_Toc177045677"/>
      <w:bookmarkStart w:id="30" w:name="_Toc177047042"/>
      <w:bookmarkStart w:id="31" w:name="_Toc177041198"/>
      <w:bookmarkStart w:id="32" w:name="_Toc177042792"/>
      <w:bookmarkStart w:id="33" w:name="_Toc177044392"/>
      <w:bookmarkStart w:id="34" w:name="_Toc177045678"/>
      <w:bookmarkStart w:id="35" w:name="_Toc177047043"/>
      <w:bookmarkStart w:id="36" w:name="_Toc177041199"/>
      <w:bookmarkStart w:id="37" w:name="_Toc177042793"/>
      <w:bookmarkStart w:id="38" w:name="_Toc177044393"/>
      <w:bookmarkStart w:id="39" w:name="_Toc177045679"/>
      <w:bookmarkStart w:id="40" w:name="_Toc177047044"/>
      <w:bookmarkStart w:id="41" w:name="_Toc177041200"/>
      <w:bookmarkStart w:id="42" w:name="_Toc177042794"/>
      <w:bookmarkStart w:id="43" w:name="_Toc177044394"/>
      <w:bookmarkStart w:id="44" w:name="_Toc177045680"/>
      <w:bookmarkStart w:id="45" w:name="_Toc177047045"/>
      <w:bookmarkStart w:id="46" w:name="_Toc177041201"/>
      <w:bookmarkStart w:id="47" w:name="_Toc177042795"/>
      <w:bookmarkStart w:id="48" w:name="_Toc177044395"/>
      <w:bookmarkStart w:id="49" w:name="_Toc177045681"/>
      <w:bookmarkStart w:id="50" w:name="_Toc177047046"/>
      <w:bookmarkStart w:id="51" w:name="_Toc177041202"/>
      <w:bookmarkStart w:id="52" w:name="_Toc177042796"/>
      <w:bookmarkStart w:id="53" w:name="_Toc177044396"/>
      <w:bookmarkStart w:id="54" w:name="_Toc177045682"/>
      <w:bookmarkStart w:id="55" w:name="_Toc177047047"/>
      <w:bookmarkStart w:id="56" w:name="_Toc177041203"/>
      <w:bookmarkStart w:id="57" w:name="_Toc177042797"/>
      <w:bookmarkStart w:id="58" w:name="_Toc177044397"/>
      <w:bookmarkStart w:id="59" w:name="_Toc177045683"/>
      <w:bookmarkStart w:id="60" w:name="_Toc177047048"/>
      <w:bookmarkStart w:id="61" w:name="_Toc177041204"/>
      <w:bookmarkStart w:id="62" w:name="_Toc177042798"/>
      <w:bookmarkStart w:id="63" w:name="_Toc177044398"/>
      <w:bookmarkStart w:id="64" w:name="_Toc177045684"/>
      <w:bookmarkStart w:id="65" w:name="_Toc177047049"/>
      <w:bookmarkStart w:id="66" w:name="_Toc177041205"/>
      <w:bookmarkStart w:id="67" w:name="_Toc177042799"/>
      <w:bookmarkStart w:id="68" w:name="_Toc177044399"/>
      <w:bookmarkStart w:id="69" w:name="_Toc177045685"/>
      <w:bookmarkStart w:id="70" w:name="_Toc177047050"/>
      <w:bookmarkStart w:id="71" w:name="_Toc177041206"/>
      <w:bookmarkStart w:id="72" w:name="_Toc177042800"/>
      <w:bookmarkStart w:id="73" w:name="_Toc177044400"/>
      <w:bookmarkStart w:id="74" w:name="_Toc177045686"/>
      <w:bookmarkStart w:id="75" w:name="_Toc177047051"/>
      <w:bookmarkStart w:id="76" w:name="_Toc177041207"/>
      <w:bookmarkStart w:id="77" w:name="_Toc177042801"/>
      <w:bookmarkStart w:id="78" w:name="_Toc177044401"/>
      <w:bookmarkStart w:id="79" w:name="_Toc177045687"/>
      <w:bookmarkStart w:id="80" w:name="_Toc177047052"/>
      <w:bookmarkStart w:id="81" w:name="_Toc177041208"/>
      <w:bookmarkStart w:id="82" w:name="_Toc177042802"/>
      <w:bookmarkStart w:id="83" w:name="_Toc177044402"/>
      <w:bookmarkStart w:id="84" w:name="_Toc177045688"/>
      <w:bookmarkStart w:id="85" w:name="_Toc177047053"/>
      <w:bookmarkStart w:id="86" w:name="_Toc177041209"/>
      <w:bookmarkStart w:id="87" w:name="_Toc177042803"/>
      <w:bookmarkStart w:id="88" w:name="_Toc177044403"/>
      <w:bookmarkStart w:id="89" w:name="_Toc177045689"/>
      <w:bookmarkStart w:id="90" w:name="_Toc177047054"/>
      <w:bookmarkStart w:id="91" w:name="_Toc177041210"/>
      <w:bookmarkStart w:id="92" w:name="_Toc177042804"/>
      <w:bookmarkStart w:id="93" w:name="_Toc177044404"/>
      <w:bookmarkStart w:id="94" w:name="_Toc177045690"/>
      <w:bookmarkStart w:id="95" w:name="_Toc177047055"/>
      <w:bookmarkStart w:id="96" w:name="_Toc176975236"/>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t>III.</w:t>
      </w:r>
      <w:r>
        <w:tab/>
      </w:r>
      <w:r w:rsidR="00FA2137" w:rsidRPr="009504DE">
        <w:t xml:space="preserve">Draft </w:t>
      </w:r>
      <w:r w:rsidR="00CD1FC0">
        <w:t>r</w:t>
      </w:r>
      <w:r w:rsidR="00FA2137" w:rsidRPr="009504DE">
        <w:t xml:space="preserve">ecommendations for the </w:t>
      </w:r>
      <w:r w:rsidR="00CD1FC0">
        <w:t>c</w:t>
      </w:r>
      <w:r w:rsidR="00FA2137" w:rsidRPr="009504DE">
        <w:t>onsideration of the COP</w:t>
      </w:r>
      <w:bookmarkEnd w:id="96"/>
    </w:p>
    <w:p w14:paraId="7B1F7C6F" w14:textId="4B11EFA3" w:rsidR="00555AEE" w:rsidRPr="009504DE" w:rsidRDefault="00555AEE" w:rsidP="00555AEE">
      <w:pPr>
        <w:pStyle w:val="CBDNormalNumber"/>
        <w:numPr>
          <w:ilvl w:val="0"/>
          <w:numId w:val="55"/>
        </w:numPr>
        <w:rPr>
          <w:sz w:val="23"/>
          <w:szCs w:val="23"/>
        </w:rPr>
      </w:pPr>
      <w:r w:rsidRPr="009504DE">
        <w:rPr>
          <w:sz w:val="23"/>
          <w:szCs w:val="23"/>
        </w:rPr>
        <w:t xml:space="preserve">This </w:t>
      </w:r>
      <w:r w:rsidR="00C46FBD" w:rsidRPr="009504DE">
        <w:rPr>
          <w:sz w:val="23"/>
          <w:szCs w:val="23"/>
        </w:rPr>
        <w:t xml:space="preserve">sixth quadrennial review of the effectiveness of the financial mechanism </w:t>
      </w:r>
      <w:r w:rsidRPr="009504DE">
        <w:rPr>
          <w:sz w:val="23"/>
          <w:szCs w:val="23"/>
        </w:rPr>
        <w:t xml:space="preserve">is especially important because it is the first time the COP </w:t>
      </w:r>
      <w:proofErr w:type="gramStart"/>
      <w:r w:rsidRPr="009504DE">
        <w:rPr>
          <w:sz w:val="23"/>
          <w:szCs w:val="23"/>
        </w:rPr>
        <w:t>has the opportunity to</w:t>
      </w:r>
      <w:proofErr w:type="gramEnd"/>
      <w:r w:rsidRPr="009504DE">
        <w:rPr>
          <w:sz w:val="23"/>
          <w:szCs w:val="23"/>
        </w:rPr>
        <w:t xml:space="preserve"> review the effectiveness of the Financial Mechanism after the adoption of the </w:t>
      </w:r>
      <w:r w:rsidR="00C46FBD" w:rsidRPr="009504DE">
        <w:rPr>
          <w:sz w:val="23"/>
          <w:szCs w:val="23"/>
        </w:rPr>
        <w:t>Kunming Montreal Global Biodiversity Framework</w:t>
      </w:r>
      <w:r w:rsidRPr="009504DE">
        <w:rPr>
          <w:sz w:val="23"/>
          <w:szCs w:val="23"/>
        </w:rPr>
        <w:t xml:space="preserve"> and because a review process is an important element of the proper governance of the Financial Mechanism.</w:t>
      </w:r>
    </w:p>
    <w:p w14:paraId="01F59DD2" w14:textId="0A231077" w:rsidR="00555AEE" w:rsidRPr="009504DE" w:rsidRDefault="00555AEE" w:rsidP="00555AEE">
      <w:pPr>
        <w:pStyle w:val="CBDNormalNumber"/>
        <w:numPr>
          <w:ilvl w:val="0"/>
          <w:numId w:val="55"/>
        </w:numPr>
        <w:rPr>
          <w:sz w:val="23"/>
          <w:szCs w:val="23"/>
        </w:rPr>
      </w:pPr>
      <w:r w:rsidRPr="009504DE">
        <w:rPr>
          <w:sz w:val="23"/>
          <w:szCs w:val="23"/>
        </w:rPr>
        <w:t xml:space="preserve">Between GEF-6 and GEF-8, the GEF has made significant progress in the areas reviewed, namely, its conformity with COP guidance, its role in resource mobilisation and in supporting the implementation of activities that achieve the objectives of the CBD, including its policies and procedures. Nevertheless, improvement is possible and important. Cognisant that many of the recommendations of this Review overlap with the draft recommendations prepared by SBI at its fourth meeting and do not therefore need to </w:t>
      </w:r>
      <w:r w:rsidR="00043F21" w:rsidRPr="009504DE">
        <w:rPr>
          <w:sz w:val="23"/>
          <w:szCs w:val="23"/>
        </w:rPr>
        <w:t xml:space="preserve">be </w:t>
      </w:r>
      <w:r w:rsidRPr="009504DE">
        <w:rPr>
          <w:sz w:val="23"/>
          <w:szCs w:val="23"/>
        </w:rPr>
        <w:t>repeated here, this Review proposes the following additional recommendations for the consideration of the COP:</w:t>
      </w:r>
    </w:p>
    <w:p w14:paraId="5787A6B4" w14:textId="6A1F32C4" w:rsidR="00FA2137" w:rsidRPr="009504DE" w:rsidRDefault="00C46FBD" w:rsidP="00555AEE">
      <w:pPr>
        <w:pStyle w:val="CBDNormalNumber"/>
        <w:numPr>
          <w:ilvl w:val="0"/>
          <w:numId w:val="55"/>
        </w:numPr>
        <w:rPr>
          <w:sz w:val="23"/>
          <w:szCs w:val="23"/>
        </w:rPr>
      </w:pPr>
      <w:r w:rsidRPr="009504DE">
        <w:rPr>
          <w:sz w:val="23"/>
          <w:szCs w:val="23"/>
        </w:rPr>
        <w:t>T</w:t>
      </w:r>
      <w:r w:rsidR="00FA2137" w:rsidRPr="009504DE">
        <w:rPr>
          <w:sz w:val="23"/>
          <w:szCs w:val="23"/>
        </w:rPr>
        <w:t>his Re</w:t>
      </w:r>
      <w:r w:rsidR="00CB130E" w:rsidRPr="009504DE">
        <w:rPr>
          <w:sz w:val="23"/>
          <w:szCs w:val="23"/>
        </w:rPr>
        <w:t>port</w:t>
      </w:r>
      <w:r w:rsidR="00FA2137" w:rsidRPr="009504DE">
        <w:rPr>
          <w:sz w:val="23"/>
          <w:szCs w:val="23"/>
        </w:rPr>
        <w:t xml:space="preserve"> proposes the following additional recommendations for the consideration of the COP</w:t>
      </w:r>
      <w:r w:rsidR="00A80815">
        <w:rPr>
          <w:sz w:val="23"/>
          <w:szCs w:val="23"/>
        </w:rPr>
        <w:t>:</w:t>
      </w:r>
    </w:p>
    <w:p w14:paraId="43E8E111" w14:textId="48DD65DC" w:rsidR="00C46FBD" w:rsidRPr="009504DE" w:rsidRDefault="00C46FBD" w:rsidP="00C46FBD">
      <w:pPr>
        <w:pStyle w:val="CBDNormalNumber"/>
        <w:numPr>
          <w:ilvl w:val="0"/>
          <w:numId w:val="0"/>
        </w:numPr>
        <w:ind w:left="567"/>
        <w:rPr>
          <w:i/>
          <w:iCs/>
          <w:sz w:val="23"/>
          <w:szCs w:val="23"/>
        </w:rPr>
      </w:pPr>
      <w:r w:rsidRPr="009504DE">
        <w:rPr>
          <w:i/>
          <w:iCs/>
          <w:sz w:val="23"/>
          <w:szCs w:val="23"/>
        </w:rPr>
        <w:t xml:space="preserve">General </w:t>
      </w:r>
      <w:r w:rsidR="00CD1FC0">
        <w:rPr>
          <w:i/>
          <w:iCs/>
          <w:sz w:val="23"/>
          <w:szCs w:val="23"/>
        </w:rPr>
        <w:t>c</w:t>
      </w:r>
      <w:r w:rsidRPr="009504DE">
        <w:rPr>
          <w:i/>
          <w:iCs/>
          <w:sz w:val="23"/>
          <w:szCs w:val="23"/>
        </w:rPr>
        <w:t>onclu</w:t>
      </w:r>
      <w:r w:rsidR="00CD1FC0">
        <w:rPr>
          <w:i/>
          <w:iCs/>
          <w:sz w:val="23"/>
          <w:szCs w:val="23"/>
        </w:rPr>
        <w:t>s</w:t>
      </w:r>
      <w:r w:rsidRPr="009504DE">
        <w:rPr>
          <w:i/>
          <w:iCs/>
          <w:sz w:val="23"/>
          <w:szCs w:val="23"/>
        </w:rPr>
        <w:t>ions</w:t>
      </w:r>
    </w:p>
    <w:p w14:paraId="339B4327" w14:textId="0045A46E" w:rsidR="00C46FBD" w:rsidRPr="009504DE" w:rsidRDefault="00CB130E" w:rsidP="00194486">
      <w:pPr>
        <w:pStyle w:val="CBDNormalNumber"/>
        <w:numPr>
          <w:ilvl w:val="1"/>
          <w:numId w:val="159"/>
        </w:numPr>
      </w:pPr>
      <w:r w:rsidRPr="009504DE">
        <w:t xml:space="preserve">Notes </w:t>
      </w:r>
      <w:r w:rsidR="00C46FBD" w:rsidRPr="009504DE">
        <w:t xml:space="preserve">that </w:t>
      </w:r>
      <w:r w:rsidRPr="009504DE">
        <w:t xml:space="preserve">GEF has made </w:t>
      </w:r>
      <w:r w:rsidR="00C46FBD" w:rsidRPr="009504DE">
        <w:t xml:space="preserve">significant progress </w:t>
      </w:r>
      <w:r w:rsidRPr="009504DE">
        <w:t>between GEF-6 and GEF-8 in its conformity with COP guidance, its role in resource mobilization and in supporting the implementation of activities that achieve the objectives of the CBD, including its policies and procedures.</w:t>
      </w:r>
      <w:r w:rsidR="00C46FBD" w:rsidRPr="009504DE">
        <w:t xml:space="preserve"> GEF is generally effective in catalysing and enhancing national implementation measures to fulfil Convention objectives;</w:t>
      </w:r>
    </w:p>
    <w:p w14:paraId="79774E33" w14:textId="63C848D4" w:rsidR="00CB130E" w:rsidRPr="009504DE" w:rsidRDefault="00C46FBD" w:rsidP="00194486">
      <w:pPr>
        <w:pStyle w:val="CBDNormalNumber"/>
        <w:numPr>
          <w:ilvl w:val="1"/>
          <w:numId w:val="159"/>
        </w:numPr>
        <w:rPr>
          <w:rFonts w:asciiTheme="majorBidi" w:eastAsiaTheme="minorHAnsi" w:hAnsiTheme="majorBidi" w:cstheme="majorBidi"/>
        </w:rPr>
      </w:pPr>
      <w:r w:rsidRPr="00194486">
        <w:t>N</w:t>
      </w:r>
      <w:r w:rsidR="00CB130E" w:rsidRPr="00194486">
        <w:t>otes</w:t>
      </w:r>
      <w:r w:rsidR="00CB130E" w:rsidRPr="009504DE">
        <w:rPr>
          <w:rFonts w:asciiTheme="majorBidi" w:eastAsiaTheme="minorHAnsi" w:hAnsiTheme="majorBidi" w:cstheme="majorBidi"/>
        </w:rPr>
        <w:t xml:space="preserve"> that GEF’s effectiveness is limited by the: (</w:t>
      </w:r>
      <w:proofErr w:type="spellStart"/>
      <w:r w:rsidR="00CB130E" w:rsidRPr="009504DE">
        <w:rPr>
          <w:rFonts w:asciiTheme="majorBidi" w:eastAsiaTheme="minorHAnsi" w:hAnsiTheme="majorBidi" w:cstheme="majorBidi"/>
        </w:rPr>
        <w:t>i</w:t>
      </w:r>
      <w:proofErr w:type="spellEnd"/>
      <w:r w:rsidR="00CB130E" w:rsidRPr="009504DE">
        <w:rPr>
          <w:rFonts w:asciiTheme="majorBidi" w:eastAsiaTheme="minorHAnsi" w:hAnsiTheme="majorBidi" w:cstheme="majorBidi"/>
        </w:rPr>
        <w:t xml:space="preserve">) availability of financial resources for eligible countries from donors; (ii) lack of strategic prioritisation of focus areas or priorities from the COP; and (iii) </w:t>
      </w:r>
      <w:r w:rsidR="00136730" w:rsidRPr="009504DE">
        <w:rPr>
          <w:rFonts w:asciiTheme="majorBidi" w:eastAsiaTheme="minorHAnsi" w:hAnsiTheme="majorBidi" w:cstheme="majorBidi"/>
        </w:rPr>
        <w:t xml:space="preserve">the </w:t>
      </w:r>
      <w:r w:rsidR="00CB130E" w:rsidRPr="009504DE">
        <w:rPr>
          <w:rFonts w:asciiTheme="majorBidi" w:eastAsiaTheme="minorHAnsi" w:hAnsiTheme="majorBidi" w:cstheme="majorBidi"/>
        </w:rPr>
        <w:t>need for a more country ownership or a stronger country-driven approach to GEF-financing within the GEF system.</w:t>
      </w:r>
    </w:p>
    <w:p w14:paraId="78CE85A6" w14:textId="4F8B58D2" w:rsidR="00C46FBD" w:rsidRPr="009504DE" w:rsidRDefault="00CB130E" w:rsidP="00194486">
      <w:pPr>
        <w:pStyle w:val="CBDNormalNumber"/>
        <w:numPr>
          <w:ilvl w:val="1"/>
          <w:numId w:val="159"/>
        </w:numPr>
        <w:rPr>
          <w:rFonts w:asciiTheme="majorBidi" w:eastAsiaTheme="minorHAnsi" w:hAnsiTheme="majorBidi" w:cstheme="majorBidi"/>
        </w:rPr>
      </w:pPr>
      <w:r w:rsidRPr="00194486">
        <w:t>Recognis</w:t>
      </w:r>
      <w:r w:rsidR="00136730" w:rsidRPr="00194486">
        <w:t>es</w:t>
      </w:r>
      <w:r w:rsidRPr="009504DE">
        <w:rPr>
          <w:rFonts w:asciiTheme="majorBidi" w:eastAsiaTheme="minorHAnsi" w:hAnsiTheme="majorBidi" w:cstheme="majorBidi"/>
        </w:rPr>
        <w:t xml:space="preserve"> that the resources of the financial mechanism are provided in a relatively predictable manner due to the implementation of the STAR allocation and improvements have been made in terms of timely disbursements of funds to eligible countries and the streamlining of the GEF project cycle will likely have a positive impact on the timely disbursements of funds;</w:t>
      </w:r>
    </w:p>
    <w:p w14:paraId="25EA3974" w14:textId="77777777" w:rsidR="00C46FBD" w:rsidRPr="009504DE" w:rsidRDefault="00C46FBD" w:rsidP="00C46FBD">
      <w:pPr>
        <w:pStyle w:val="CBDNormalNumber"/>
        <w:numPr>
          <w:ilvl w:val="0"/>
          <w:numId w:val="0"/>
        </w:numPr>
        <w:ind w:left="567"/>
        <w:rPr>
          <w:rFonts w:asciiTheme="majorBidi" w:eastAsiaTheme="minorHAnsi" w:hAnsiTheme="majorBidi" w:cstheme="majorBidi"/>
          <w:i/>
          <w:iCs/>
        </w:rPr>
      </w:pPr>
      <w:r w:rsidRPr="009504DE">
        <w:rPr>
          <w:rFonts w:asciiTheme="majorBidi" w:eastAsiaTheme="minorHAnsi" w:hAnsiTheme="majorBidi" w:cstheme="majorBidi"/>
          <w:i/>
          <w:iCs/>
        </w:rPr>
        <w:t>Recommendations directed at the Conference of the Parties</w:t>
      </w:r>
    </w:p>
    <w:p w14:paraId="25AACC44" w14:textId="33267BA9" w:rsidR="00C46FBD" w:rsidRPr="00850CF1" w:rsidRDefault="00C46FBD" w:rsidP="00194486">
      <w:pPr>
        <w:pStyle w:val="CBDNormalNumber"/>
        <w:numPr>
          <w:ilvl w:val="1"/>
          <w:numId w:val="159"/>
        </w:numPr>
        <w:rPr>
          <w:rFonts w:asciiTheme="majorBidi" w:eastAsiaTheme="minorHAnsi" w:hAnsiTheme="majorBidi" w:cstheme="majorBidi"/>
          <w:i/>
          <w:iCs/>
        </w:rPr>
      </w:pPr>
      <w:r w:rsidRPr="00194486">
        <w:lastRenderedPageBreak/>
        <w:t>Recognising</w:t>
      </w:r>
      <w:r w:rsidRPr="009504DE">
        <w:rPr>
          <w:rFonts w:asciiTheme="majorBidi" w:eastAsiaTheme="minorHAnsi" w:hAnsiTheme="majorBidi" w:cstheme="majorBidi"/>
        </w:rPr>
        <w:t xml:space="preserve"> the importance of making further efforts to prioritize its guidance and develop guidance that is more actionable and measurable </w:t>
      </w:r>
      <w:proofErr w:type="gramStart"/>
      <w:r w:rsidRPr="009504DE">
        <w:rPr>
          <w:rFonts w:asciiTheme="majorBidi" w:eastAsiaTheme="minorHAnsi" w:hAnsiTheme="majorBidi" w:cstheme="majorBidi"/>
        </w:rPr>
        <w:t>in order to</w:t>
      </w:r>
      <w:proofErr w:type="gramEnd"/>
      <w:r w:rsidRPr="009504DE">
        <w:rPr>
          <w:rFonts w:asciiTheme="majorBidi" w:eastAsiaTheme="minorHAnsi" w:hAnsiTheme="majorBidi" w:cstheme="majorBidi"/>
        </w:rPr>
        <w:t xml:space="preserve"> better guide the GEF, decides </w:t>
      </w:r>
      <w:r w:rsidRPr="00850CF1">
        <w:rPr>
          <w:rFonts w:asciiTheme="majorBidi" w:eastAsiaTheme="minorHAnsi" w:hAnsiTheme="majorBidi" w:cstheme="majorBidi"/>
        </w:rPr>
        <w:t>to establish at its next meeting a standing committee on the financial mechanism, modelled on the UNFCCC Standing Committee on Finance, and requests SBI to make recommendations in this regard;</w:t>
      </w:r>
    </w:p>
    <w:p w14:paraId="246B1E3A" w14:textId="724F7CB6" w:rsidR="00C46FBD" w:rsidRPr="00850CF1" w:rsidRDefault="00C46FBD" w:rsidP="00194486">
      <w:pPr>
        <w:pStyle w:val="CBDNormalNumber"/>
        <w:numPr>
          <w:ilvl w:val="1"/>
          <w:numId w:val="159"/>
        </w:numPr>
        <w:rPr>
          <w:rFonts w:asciiTheme="majorBidi" w:eastAsiaTheme="minorHAnsi" w:hAnsiTheme="majorBidi" w:cstheme="majorBidi"/>
        </w:rPr>
      </w:pPr>
      <w:r w:rsidRPr="00850CF1">
        <w:rPr>
          <w:rFonts w:asciiTheme="majorBidi" w:eastAsiaTheme="minorHAnsi" w:hAnsiTheme="majorBidi" w:cstheme="majorBidi"/>
        </w:rPr>
        <w:t>Recalling that Article 20.3 provides that Parties may provide financial resources related to the implementation of this Convention through other multilateral channels, request the Executive Secretary to liaise with the Secretariat of the Green Climate Fund to enhance collaboration with and support for the Convention;</w:t>
      </w:r>
    </w:p>
    <w:p w14:paraId="441E10FA" w14:textId="77777777" w:rsidR="00C46FBD" w:rsidRPr="009504DE" w:rsidRDefault="00C46FBD" w:rsidP="00C46FBD">
      <w:pPr>
        <w:pStyle w:val="CBDNormalNumber"/>
        <w:numPr>
          <w:ilvl w:val="0"/>
          <w:numId w:val="0"/>
        </w:numPr>
        <w:ind w:left="567"/>
        <w:rPr>
          <w:rFonts w:asciiTheme="majorBidi" w:eastAsiaTheme="minorHAnsi" w:hAnsiTheme="majorBidi" w:cstheme="majorBidi"/>
          <w:i/>
          <w:iCs/>
        </w:rPr>
      </w:pPr>
      <w:bookmarkStart w:id="97" w:name="_heading=h.nlxkes3arp4q" w:colFirst="0" w:colLast="0"/>
      <w:bookmarkStart w:id="98" w:name="_heading=h.ckg5kekyv6bf" w:colFirst="0" w:colLast="0"/>
      <w:bookmarkEnd w:id="97"/>
      <w:bookmarkEnd w:id="98"/>
      <w:r w:rsidRPr="009504DE">
        <w:rPr>
          <w:rFonts w:asciiTheme="majorBidi" w:eastAsiaTheme="minorHAnsi" w:hAnsiTheme="majorBidi" w:cstheme="majorBidi"/>
          <w:i/>
          <w:iCs/>
        </w:rPr>
        <w:t>Recommendations directed at the Global Environment Facility and the Conference of the Parties</w:t>
      </w:r>
    </w:p>
    <w:p w14:paraId="3C736286" w14:textId="36BB1BD5" w:rsidR="00C46FBD" w:rsidRPr="009504DE" w:rsidRDefault="00C46FBD" w:rsidP="00194486">
      <w:pPr>
        <w:pStyle w:val="CBDNormalNumber"/>
        <w:numPr>
          <w:ilvl w:val="1"/>
          <w:numId w:val="159"/>
        </w:numPr>
        <w:rPr>
          <w:rFonts w:asciiTheme="majorBidi" w:eastAsiaTheme="minorHAnsi" w:hAnsiTheme="majorBidi" w:cstheme="majorBidi"/>
        </w:rPr>
      </w:pPr>
      <w:r w:rsidRPr="00194486">
        <w:t>Recognising</w:t>
      </w:r>
      <w:r w:rsidRPr="009504DE">
        <w:rPr>
          <w:rFonts w:asciiTheme="majorBidi" w:eastAsiaTheme="minorHAnsi" w:hAnsiTheme="majorBidi" w:cstheme="majorBidi"/>
        </w:rPr>
        <w:t xml:space="preserve"> more country and local leadership is urgently needed, recommends that the COP and the GEF promote more programmatic approaches, increase support for locally focused capacity building and increase enabling activities</w:t>
      </w:r>
      <w:r w:rsidR="004E1384" w:rsidRPr="009504DE">
        <w:rPr>
          <w:rFonts w:asciiTheme="majorBidi" w:eastAsiaTheme="minorHAnsi" w:hAnsiTheme="majorBidi" w:cstheme="majorBidi"/>
        </w:rPr>
        <w:t xml:space="preserve"> noting that these are activities for the preparation of a plan, strategy or report to </w:t>
      </w:r>
      <w:proofErr w:type="spellStart"/>
      <w:r w:rsidR="004E1384" w:rsidRPr="009504DE">
        <w:rPr>
          <w:rFonts w:asciiTheme="majorBidi" w:eastAsiaTheme="minorHAnsi" w:hAnsiTheme="majorBidi" w:cstheme="majorBidi"/>
        </w:rPr>
        <w:t>fulfill</w:t>
      </w:r>
      <w:proofErr w:type="spellEnd"/>
      <w:r w:rsidR="004E1384" w:rsidRPr="009504DE">
        <w:rPr>
          <w:rFonts w:asciiTheme="majorBidi" w:eastAsiaTheme="minorHAnsi" w:hAnsiTheme="majorBidi" w:cstheme="majorBidi"/>
        </w:rPr>
        <w:t xml:space="preserve"> commitments under the Convention and the Protocols</w:t>
      </w:r>
      <w:r w:rsidRPr="009504DE">
        <w:rPr>
          <w:rFonts w:asciiTheme="majorBidi" w:eastAsiaTheme="minorHAnsi" w:hAnsiTheme="majorBidi" w:cstheme="majorBidi"/>
        </w:rPr>
        <w:t xml:space="preserve">; </w:t>
      </w:r>
    </w:p>
    <w:p w14:paraId="3B9EAC3F" w14:textId="193623AE" w:rsidR="00C46FBD" w:rsidRPr="009504DE" w:rsidRDefault="00C46FBD" w:rsidP="00555AEE">
      <w:pPr>
        <w:pStyle w:val="CBDNormalNumber"/>
        <w:numPr>
          <w:ilvl w:val="0"/>
          <w:numId w:val="0"/>
        </w:numPr>
        <w:ind w:left="567"/>
        <w:rPr>
          <w:rFonts w:asciiTheme="majorBidi" w:eastAsiaTheme="minorHAnsi" w:hAnsiTheme="majorBidi" w:cstheme="majorBidi"/>
          <w:i/>
          <w:iCs/>
        </w:rPr>
      </w:pPr>
      <w:r w:rsidRPr="009504DE">
        <w:rPr>
          <w:rFonts w:asciiTheme="majorBidi" w:eastAsiaTheme="minorHAnsi" w:hAnsiTheme="majorBidi" w:cstheme="majorBidi"/>
          <w:i/>
          <w:iCs/>
        </w:rPr>
        <w:t>Recommendations directed at the Global Environment Facility</w:t>
      </w:r>
    </w:p>
    <w:p w14:paraId="499A297C" w14:textId="242BA1D6" w:rsidR="004B683F" w:rsidRPr="009504DE" w:rsidRDefault="00265606" w:rsidP="00194486">
      <w:pPr>
        <w:pStyle w:val="CBDNormalNumber"/>
        <w:numPr>
          <w:ilvl w:val="1"/>
          <w:numId w:val="159"/>
        </w:numPr>
        <w:rPr>
          <w:rFonts w:asciiTheme="majorBidi" w:hAnsiTheme="majorBidi" w:cstheme="majorBidi"/>
        </w:rPr>
      </w:pPr>
      <w:r w:rsidRPr="00194486">
        <w:t>E</w:t>
      </w:r>
      <w:r w:rsidR="004B683F" w:rsidRPr="00194486">
        <w:t>ncourages</w:t>
      </w:r>
      <w:r w:rsidR="004B683F" w:rsidRPr="009504DE">
        <w:rPr>
          <w:rFonts w:asciiTheme="majorBidi" w:hAnsiTheme="majorBidi" w:cstheme="majorBidi"/>
        </w:rPr>
        <w:t xml:space="preserve"> further efforts</w:t>
      </w:r>
      <w:r w:rsidR="004B683F" w:rsidRPr="009504DE">
        <w:rPr>
          <w:rFonts w:asciiTheme="majorBidi" w:hAnsiTheme="majorBidi" w:cstheme="majorBidi"/>
          <w:i/>
          <w:iCs/>
        </w:rPr>
        <w:t xml:space="preserve"> </w:t>
      </w:r>
      <w:r w:rsidR="004B683F" w:rsidRPr="009504DE">
        <w:rPr>
          <w:rFonts w:asciiTheme="majorBidi" w:hAnsiTheme="majorBidi" w:cstheme="majorBidi"/>
        </w:rPr>
        <w:t>by</w:t>
      </w:r>
      <w:r w:rsidR="004B683F" w:rsidRPr="009504DE">
        <w:rPr>
          <w:rFonts w:asciiTheme="majorBidi" w:hAnsiTheme="majorBidi" w:cstheme="majorBidi"/>
          <w:i/>
          <w:iCs/>
        </w:rPr>
        <w:t xml:space="preserve"> </w:t>
      </w:r>
      <w:r w:rsidR="004B683F" w:rsidRPr="009504DE">
        <w:rPr>
          <w:rFonts w:asciiTheme="majorBidi" w:hAnsiTheme="majorBidi" w:cstheme="majorBidi"/>
        </w:rPr>
        <w:t>the GEF to</w:t>
      </w:r>
      <w:r w:rsidRPr="009504DE">
        <w:rPr>
          <w:rFonts w:asciiTheme="majorBidi" w:hAnsiTheme="majorBidi" w:cstheme="majorBidi"/>
        </w:rPr>
        <w:t xml:space="preserve"> </w:t>
      </w:r>
      <w:r w:rsidR="004B683F" w:rsidRPr="009504DE">
        <w:rPr>
          <w:rFonts w:asciiTheme="majorBidi" w:hAnsiTheme="majorBidi" w:cstheme="majorBidi"/>
        </w:rPr>
        <w:t>relax the co-financing requirements for LDCs, SIDS and the biodiversity focal area for the GEF Trust Fund as has been done for the GBF</w:t>
      </w:r>
      <w:r w:rsidR="00136730" w:rsidRPr="009504DE">
        <w:rPr>
          <w:rFonts w:asciiTheme="majorBidi" w:hAnsiTheme="majorBidi" w:cstheme="majorBidi"/>
        </w:rPr>
        <w:t xml:space="preserve"> </w:t>
      </w:r>
      <w:r w:rsidR="004B683F" w:rsidRPr="009504DE">
        <w:rPr>
          <w:rFonts w:asciiTheme="majorBidi" w:hAnsiTheme="majorBidi" w:cstheme="majorBidi"/>
        </w:rPr>
        <w:t>F</w:t>
      </w:r>
      <w:r w:rsidR="00136730" w:rsidRPr="009504DE">
        <w:rPr>
          <w:rFonts w:asciiTheme="majorBidi" w:hAnsiTheme="majorBidi" w:cstheme="majorBidi"/>
        </w:rPr>
        <w:t>und</w:t>
      </w:r>
      <w:r w:rsidR="004B683F" w:rsidRPr="009504DE">
        <w:rPr>
          <w:rFonts w:asciiTheme="majorBidi" w:hAnsiTheme="majorBidi" w:cstheme="majorBidi"/>
        </w:rPr>
        <w:t>;</w:t>
      </w:r>
    </w:p>
    <w:p w14:paraId="76A22C6A" w14:textId="688978BF" w:rsidR="00CB130E" w:rsidRPr="009504DE" w:rsidRDefault="00265606" w:rsidP="00194486">
      <w:pPr>
        <w:pStyle w:val="CBDNormalNumber"/>
        <w:numPr>
          <w:ilvl w:val="1"/>
          <w:numId w:val="159"/>
        </w:numPr>
        <w:rPr>
          <w:rFonts w:asciiTheme="majorBidi" w:eastAsiaTheme="minorHAnsi" w:hAnsiTheme="majorBidi" w:cstheme="majorBidi"/>
        </w:rPr>
      </w:pPr>
      <w:r w:rsidRPr="00194486">
        <w:t>Requests</w:t>
      </w:r>
      <w:r w:rsidRPr="009504DE">
        <w:rPr>
          <w:rFonts w:asciiTheme="majorBidi" w:eastAsiaTheme="minorHAnsi" w:hAnsiTheme="majorBidi" w:cstheme="majorBidi"/>
        </w:rPr>
        <w:t xml:space="preserve"> the GEF to redouble its efforts to encourage voluntary contributions from all Parties, in particular developed countries</w:t>
      </w:r>
      <w:r w:rsidR="004E1384" w:rsidRPr="009504DE">
        <w:rPr>
          <w:rFonts w:asciiTheme="majorBidi" w:eastAsiaTheme="minorHAnsi" w:hAnsiTheme="majorBidi" w:cstheme="majorBidi"/>
        </w:rPr>
        <w:t xml:space="preserve"> and other Parties and countries in a position to provide resources</w:t>
      </w:r>
      <w:r w:rsidRPr="009504DE">
        <w:rPr>
          <w:rFonts w:asciiTheme="majorBidi" w:eastAsiaTheme="minorHAnsi" w:hAnsiTheme="majorBidi" w:cstheme="majorBidi"/>
        </w:rPr>
        <w:t xml:space="preserve">, and to mobilize resources from other sources, especially from the private sector, philanthropy and sustainable finance instruments, </w:t>
      </w:r>
      <w:proofErr w:type="gramStart"/>
      <w:r w:rsidRPr="009504DE">
        <w:rPr>
          <w:rFonts w:asciiTheme="majorBidi" w:eastAsiaTheme="minorHAnsi" w:hAnsiTheme="majorBidi" w:cstheme="majorBidi"/>
        </w:rPr>
        <w:t>in order to</w:t>
      </w:r>
      <w:proofErr w:type="gramEnd"/>
      <w:r w:rsidRPr="009504DE">
        <w:rPr>
          <w:rFonts w:asciiTheme="majorBidi" w:eastAsiaTheme="minorHAnsi" w:hAnsiTheme="majorBidi" w:cstheme="majorBidi"/>
        </w:rPr>
        <w:t xml:space="preserve"> improve the adequacy of funds and address the financing gap for biodiversity;</w:t>
      </w:r>
    </w:p>
    <w:p w14:paraId="031E2B25" w14:textId="32ACF109" w:rsidR="007C7942" w:rsidRPr="009504DE" w:rsidRDefault="00CB130E" w:rsidP="00194486">
      <w:pPr>
        <w:pStyle w:val="CBDNormalNumber"/>
        <w:numPr>
          <w:ilvl w:val="1"/>
          <w:numId w:val="159"/>
        </w:numPr>
        <w:rPr>
          <w:rFonts w:asciiTheme="majorBidi" w:eastAsiaTheme="minorHAnsi" w:hAnsiTheme="majorBidi" w:cstheme="majorBidi"/>
        </w:rPr>
      </w:pPr>
      <w:r w:rsidRPr="00194486">
        <w:t>Recognizing</w:t>
      </w:r>
      <w:r w:rsidRPr="009504DE">
        <w:rPr>
          <w:rFonts w:asciiTheme="majorBidi" w:eastAsiaTheme="minorHAnsi" w:hAnsiTheme="majorBidi" w:cstheme="majorBidi"/>
        </w:rPr>
        <w:t xml:space="preserve"> that while the GEF has taken steps over the years to enhance the quality of their reports, recommends the GEF improve its effort to meet </w:t>
      </w:r>
      <w:r w:rsidR="00136730" w:rsidRPr="009504DE">
        <w:rPr>
          <w:rFonts w:asciiTheme="majorBidi" w:eastAsiaTheme="minorHAnsi" w:hAnsiTheme="majorBidi" w:cstheme="majorBidi"/>
        </w:rPr>
        <w:t xml:space="preserve">fully </w:t>
      </w:r>
      <w:r w:rsidRPr="009504DE">
        <w:rPr>
          <w:rFonts w:asciiTheme="majorBidi" w:eastAsiaTheme="minorHAnsi" w:hAnsiTheme="majorBidi" w:cstheme="majorBidi"/>
        </w:rPr>
        <w:t>all its reporting requirements, in particular</w:t>
      </w:r>
      <w:r w:rsidR="00136730" w:rsidRPr="009504DE">
        <w:rPr>
          <w:rFonts w:asciiTheme="majorBidi" w:eastAsiaTheme="minorHAnsi" w:hAnsiTheme="majorBidi" w:cstheme="majorBidi"/>
        </w:rPr>
        <w:t xml:space="preserve"> to</w:t>
      </w:r>
      <w:r w:rsidRPr="009504DE">
        <w:rPr>
          <w:rFonts w:asciiTheme="majorBidi" w:eastAsiaTheme="minorHAnsi" w:hAnsiTheme="majorBidi" w:cstheme="majorBidi"/>
        </w:rPr>
        <w:t xml:space="preserve"> include</w:t>
      </w:r>
      <w:r w:rsidR="004B683F" w:rsidRPr="009504DE">
        <w:rPr>
          <w:rFonts w:asciiTheme="majorBidi" w:eastAsiaTheme="minorHAnsi" w:hAnsiTheme="majorBidi" w:cstheme="majorBidi"/>
        </w:rPr>
        <w:t>:</w:t>
      </w:r>
      <w:r w:rsidR="00237DBD" w:rsidRPr="009504DE">
        <w:rPr>
          <w:rFonts w:asciiTheme="majorBidi" w:eastAsiaTheme="minorHAnsi" w:hAnsiTheme="majorBidi" w:cstheme="majorBidi"/>
        </w:rPr>
        <w:t xml:space="preserve"> </w:t>
      </w:r>
      <w:r w:rsidRPr="009504DE">
        <w:rPr>
          <w:rFonts w:asciiTheme="majorBidi" w:eastAsiaTheme="minorHAnsi" w:hAnsiTheme="majorBidi" w:cstheme="majorBidi"/>
        </w:rPr>
        <w:t>information on projects in the area of biological diversity funded by GEF outside the CBD and how GEF has responded to the needs assessment by COP, under the Memorandum of Understanding (MOU) in order for the COP to develop more effective guidance;</w:t>
      </w:r>
    </w:p>
    <w:p w14:paraId="3EB9F5C5" w14:textId="7A5A8418" w:rsidR="00C46FBD" w:rsidRPr="009504DE" w:rsidRDefault="00CB130E" w:rsidP="00194486">
      <w:pPr>
        <w:pStyle w:val="CBDNormalNumber"/>
        <w:numPr>
          <w:ilvl w:val="1"/>
          <w:numId w:val="159"/>
        </w:numPr>
        <w:rPr>
          <w:rFonts w:asciiTheme="majorBidi" w:eastAsiaTheme="minorHAnsi" w:hAnsiTheme="majorBidi" w:cstheme="majorBidi"/>
        </w:rPr>
      </w:pPr>
      <w:r w:rsidRPr="00194486">
        <w:t>Recalling</w:t>
      </w:r>
      <w:r w:rsidRPr="009504DE">
        <w:rPr>
          <w:rFonts w:asciiTheme="majorBidi" w:eastAsiaTheme="minorHAnsi" w:hAnsiTheme="majorBidi" w:cstheme="majorBidi"/>
        </w:rPr>
        <w:t xml:space="preserve"> Article 21.1 provides that the financial mechanism shall operate in a democratic and transparent manner for the purposes of the Convention, invites the Council and the Assembly of the Global Environment Facility to promote equitable or geographical representation of countries, </w:t>
      </w:r>
      <w:r w:rsidR="004E1384" w:rsidRPr="009504DE">
        <w:rPr>
          <w:rFonts w:asciiTheme="majorBidi" w:eastAsiaTheme="minorHAnsi" w:hAnsiTheme="majorBidi" w:cstheme="majorBidi"/>
        </w:rPr>
        <w:t xml:space="preserve">representation of </w:t>
      </w:r>
      <w:r w:rsidRPr="009504DE">
        <w:rPr>
          <w:rFonts w:asciiTheme="majorBidi" w:eastAsiaTheme="minorHAnsi" w:hAnsiTheme="majorBidi" w:cstheme="majorBidi"/>
        </w:rPr>
        <w:t xml:space="preserve">countries </w:t>
      </w:r>
      <w:r w:rsidR="004E1384" w:rsidRPr="009504DE">
        <w:rPr>
          <w:rFonts w:asciiTheme="majorBidi" w:eastAsiaTheme="minorHAnsi" w:hAnsiTheme="majorBidi" w:cstheme="majorBidi"/>
        </w:rPr>
        <w:t xml:space="preserve">with significant biological diversity </w:t>
      </w:r>
      <w:r w:rsidRPr="009504DE">
        <w:rPr>
          <w:rFonts w:asciiTheme="majorBidi" w:eastAsiaTheme="minorHAnsi" w:hAnsiTheme="majorBidi" w:cstheme="majorBidi"/>
        </w:rPr>
        <w:t xml:space="preserve">and </w:t>
      </w:r>
      <w:r w:rsidR="004E1384" w:rsidRPr="009504DE">
        <w:rPr>
          <w:rFonts w:asciiTheme="majorBidi" w:eastAsiaTheme="minorHAnsi" w:hAnsiTheme="majorBidi" w:cstheme="majorBidi"/>
        </w:rPr>
        <w:t xml:space="preserve">representation of </w:t>
      </w:r>
      <w:r w:rsidRPr="009504DE">
        <w:rPr>
          <w:rFonts w:asciiTheme="majorBidi" w:eastAsiaTheme="minorHAnsi" w:hAnsiTheme="majorBidi" w:cstheme="majorBidi"/>
        </w:rPr>
        <w:t xml:space="preserve">countries with significant populations of </w:t>
      </w:r>
      <w:r w:rsidR="00043F21" w:rsidRPr="009504DE">
        <w:rPr>
          <w:rFonts w:asciiTheme="majorBidi" w:eastAsiaTheme="minorHAnsi" w:hAnsiTheme="majorBidi" w:cstheme="majorBidi"/>
        </w:rPr>
        <w:t>i</w:t>
      </w:r>
      <w:r w:rsidRPr="009504DE">
        <w:rPr>
          <w:rFonts w:asciiTheme="majorBidi" w:eastAsiaTheme="minorHAnsi" w:hAnsiTheme="majorBidi" w:cstheme="majorBidi"/>
        </w:rPr>
        <w:t xml:space="preserve">ndigenous </w:t>
      </w:r>
      <w:r w:rsidR="00043F21" w:rsidRPr="009504DE">
        <w:rPr>
          <w:rFonts w:asciiTheme="majorBidi" w:eastAsiaTheme="minorHAnsi" w:hAnsiTheme="majorBidi" w:cstheme="majorBidi"/>
        </w:rPr>
        <w:t>p</w:t>
      </w:r>
      <w:r w:rsidRPr="009504DE">
        <w:rPr>
          <w:rFonts w:asciiTheme="majorBidi" w:eastAsiaTheme="minorHAnsi" w:hAnsiTheme="majorBidi" w:cstheme="majorBidi"/>
        </w:rPr>
        <w:t>eoples</w:t>
      </w:r>
      <w:r w:rsidR="00237DBD" w:rsidRPr="009504DE">
        <w:rPr>
          <w:rFonts w:asciiTheme="majorBidi" w:eastAsiaTheme="minorHAnsi" w:hAnsiTheme="majorBidi" w:cstheme="majorBidi"/>
        </w:rPr>
        <w:t xml:space="preserve"> in the Council</w:t>
      </w:r>
      <w:r w:rsidR="00136730" w:rsidRPr="009504DE">
        <w:rPr>
          <w:rFonts w:asciiTheme="majorBidi" w:eastAsiaTheme="minorHAnsi" w:hAnsiTheme="majorBidi" w:cstheme="majorBidi"/>
        </w:rPr>
        <w:t>, and to consider reforming its governance as part of the GEF-9 replenishment process</w:t>
      </w:r>
      <w:r w:rsidRPr="009504DE">
        <w:rPr>
          <w:rFonts w:asciiTheme="majorBidi" w:eastAsiaTheme="minorHAnsi" w:hAnsiTheme="majorBidi" w:cstheme="majorBidi"/>
        </w:rPr>
        <w:t xml:space="preserve">; </w:t>
      </w:r>
    </w:p>
    <w:p w14:paraId="7F3F93F7" w14:textId="0B1F1D76" w:rsidR="00C46FBD" w:rsidRPr="009504DE" w:rsidRDefault="00C46FBD" w:rsidP="00194486">
      <w:pPr>
        <w:pStyle w:val="CBDNormalNumber"/>
        <w:numPr>
          <w:ilvl w:val="1"/>
          <w:numId w:val="159"/>
        </w:numPr>
        <w:rPr>
          <w:rFonts w:asciiTheme="majorBidi" w:eastAsiaTheme="minorHAnsi" w:hAnsiTheme="majorBidi" w:cstheme="majorBidi"/>
        </w:rPr>
      </w:pPr>
      <w:r w:rsidRPr="009504DE">
        <w:rPr>
          <w:rFonts w:asciiTheme="majorBidi" w:eastAsiaTheme="minorHAnsi" w:hAnsiTheme="majorBidi" w:cstheme="majorBidi"/>
        </w:rPr>
        <w:t xml:space="preserve">Recognising the need to strengthen country and local leadership and ownership recommends the GEF </w:t>
      </w:r>
      <w:r w:rsidR="004E1384" w:rsidRPr="009504DE">
        <w:rPr>
          <w:rFonts w:asciiTheme="majorBidi" w:eastAsiaTheme="minorHAnsi" w:hAnsiTheme="majorBidi" w:cstheme="majorBidi"/>
        </w:rPr>
        <w:t xml:space="preserve">to </w:t>
      </w:r>
      <w:r w:rsidR="004E1384" w:rsidRPr="00194486">
        <w:t>further</w:t>
      </w:r>
      <w:r w:rsidR="004E1384" w:rsidRPr="009504DE">
        <w:rPr>
          <w:rFonts w:asciiTheme="majorBidi" w:eastAsiaTheme="minorHAnsi" w:hAnsiTheme="majorBidi" w:cstheme="majorBidi"/>
        </w:rPr>
        <w:t xml:space="preserve"> promote such strengthening and </w:t>
      </w:r>
      <w:r w:rsidRPr="009504DE">
        <w:rPr>
          <w:rFonts w:asciiTheme="majorBidi" w:eastAsiaTheme="minorHAnsi" w:hAnsiTheme="majorBidi" w:cstheme="majorBidi"/>
        </w:rPr>
        <w:t xml:space="preserve">review the role of the Implementing Agencies </w:t>
      </w:r>
      <w:r w:rsidR="004E1384" w:rsidRPr="009504DE">
        <w:rPr>
          <w:rFonts w:asciiTheme="majorBidi" w:eastAsiaTheme="minorHAnsi" w:hAnsiTheme="majorBidi" w:cstheme="majorBidi"/>
        </w:rPr>
        <w:t xml:space="preserve">in these respects </w:t>
      </w:r>
      <w:r w:rsidRPr="009504DE">
        <w:rPr>
          <w:rFonts w:asciiTheme="majorBidi" w:eastAsiaTheme="minorHAnsi" w:hAnsiTheme="majorBidi" w:cstheme="majorBidi"/>
        </w:rPr>
        <w:t>with a view to promoting more direct engagement of partners in developing countries;</w:t>
      </w:r>
    </w:p>
    <w:p w14:paraId="451C5F52" w14:textId="43AE67E2" w:rsidR="00C46FBD" w:rsidRPr="009504DE" w:rsidRDefault="00C46FBD" w:rsidP="00194486">
      <w:pPr>
        <w:pStyle w:val="CBDNormalNumber"/>
        <w:numPr>
          <w:ilvl w:val="1"/>
          <w:numId w:val="159"/>
        </w:numPr>
        <w:rPr>
          <w:rFonts w:asciiTheme="majorBidi" w:eastAsiaTheme="minorHAnsi" w:hAnsiTheme="majorBidi" w:cstheme="majorBidi"/>
        </w:rPr>
      </w:pPr>
      <w:r w:rsidRPr="00194486">
        <w:t>Recalling</w:t>
      </w:r>
      <w:r w:rsidRPr="009504DE">
        <w:rPr>
          <w:rFonts w:asciiTheme="majorBidi" w:eastAsiaTheme="minorHAnsi" w:hAnsiTheme="majorBidi" w:cstheme="majorBidi"/>
        </w:rPr>
        <w:t xml:space="preserve"> the limited </w:t>
      </w:r>
      <w:r w:rsidR="004E1384" w:rsidRPr="009504DE">
        <w:rPr>
          <w:rFonts w:asciiTheme="majorBidi" w:eastAsiaTheme="minorHAnsi" w:hAnsiTheme="majorBidi" w:cstheme="majorBidi"/>
        </w:rPr>
        <w:t xml:space="preserve">number </w:t>
      </w:r>
      <w:r w:rsidRPr="009504DE">
        <w:rPr>
          <w:rFonts w:asciiTheme="majorBidi" w:eastAsiaTheme="minorHAnsi" w:hAnsiTheme="majorBidi" w:cstheme="majorBidi"/>
        </w:rPr>
        <w:t>of projects for the Protocols, calls upon the GEF to continue to re-examine the modalities to enhance the effectiveness of processes for funding of activities under the Protocols and to encourage country take-up and to consider setting up a standalone window for biosafety to enhance implementation of the Cartagena Protocol.</w:t>
      </w:r>
    </w:p>
    <w:p w14:paraId="6C81988A" w14:textId="0528FCB7" w:rsidR="00C46FBD" w:rsidRPr="009504DE" w:rsidRDefault="00C46FBD" w:rsidP="00194486">
      <w:pPr>
        <w:pStyle w:val="CBDNormalNumber"/>
        <w:numPr>
          <w:ilvl w:val="1"/>
          <w:numId w:val="159"/>
        </w:numPr>
        <w:rPr>
          <w:rFonts w:asciiTheme="majorBidi" w:eastAsiaTheme="minorHAnsi" w:hAnsiTheme="majorBidi" w:cstheme="majorBidi"/>
        </w:rPr>
      </w:pPr>
      <w:r w:rsidRPr="00194486">
        <w:t>Encourages</w:t>
      </w:r>
      <w:r w:rsidRPr="009504DE">
        <w:rPr>
          <w:rFonts w:asciiTheme="majorBidi" w:eastAsiaTheme="minorHAnsi" w:hAnsiTheme="majorBidi" w:cstheme="majorBidi"/>
        </w:rPr>
        <w:t xml:space="preserve"> the GEF to expand the flexibility in project proposal processes, including in co-financing requirements, as well as increase resources directly for the least developed countries, small island developing States and indigenous peoples and local communities;</w:t>
      </w:r>
    </w:p>
    <w:p w14:paraId="146C5AB4" w14:textId="5F18370B" w:rsidR="00CB130E" w:rsidRPr="009504DE" w:rsidRDefault="00C46FBD" w:rsidP="00194486">
      <w:pPr>
        <w:pStyle w:val="CBDNormalNumber"/>
        <w:numPr>
          <w:ilvl w:val="1"/>
          <w:numId w:val="159"/>
        </w:numPr>
        <w:rPr>
          <w:rFonts w:asciiTheme="majorBidi" w:eastAsiaTheme="minorHAnsi" w:hAnsiTheme="majorBidi" w:cstheme="majorBidi"/>
        </w:rPr>
      </w:pPr>
      <w:r w:rsidRPr="00194486">
        <w:lastRenderedPageBreak/>
        <w:t>Recalling</w:t>
      </w:r>
      <w:r w:rsidRPr="009504DE">
        <w:rPr>
          <w:rFonts w:asciiTheme="majorBidi" w:eastAsiaTheme="minorHAnsi" w:hAnsiTheme="majorBidi" w:cstheme="majorBidi"/>
        </w:rPr>
        <w:t xml:space="preserve"> the importance of the</w:t>
      </w:r>
      <w:r w:rsidRPr="009504DE" w:rsidDel="00014FC2">
        <w:rPr>
          <w:rFonts w:asciiTheme="majorBidi" w:eastAsiaTheme="minorHAnsi" w:hAnsiTheme="majorBidi" w:cstheme="majorBidi"/>
        </w:rPr>
        <w:t xml:space="preserve"> </w:t>
      </w:r>
      <w:r w:rsidRPr="009504DE">
        <w:rPr>
          <w:rFonts w:asciiTheme="majorBidi" w:eastAsiaTheme="minorHAnsi" w:hAnsiTheme="majorBidi" w:cstheme="majorBidi"/>
        </w:rPr>
        <w:t>contribution of indigenous peoples and local communities</w:t>
      </w:r>
      <w:r w:rsidRPr="009504DE" w:rsidDel="00014FC2">
        <w:rPr>
          <w:rFonts w:asciiTheme="majorBidi" w:eastAsiaTheme="minorHAnsi" w:hAnsiTheme="majorBidi" w:cstheme="majorBidi"/>
        </w:rPr>
        <w:t xml:space="preserve"> </w:t>
      </w:r>
      <w:r w:rsidRPr="009504DE">
        <w:rPr>
          <w:rFonts w:asciiTheme="majorBidi" w:eastAsiaTheme="minorHAnsi" w:hAnsiTheme="majorBidi" w:cstheme="majorBidi"/>
        </w:rPr>
        <w:t>to implementing the Convention and welcoming the support the GEF currently provides for indigenous peoples and local communities, requests the GEF to further promote support for indigenous peoples and local communities</w:t>
      </w:r>
      <w:r w:rsidRPr="009504DE" w:rsidDel="00014FC2">
        <w:rPr>
          <w:rFonts w:asciiTheme="majorBidi" w:eastAsiaTheme="minorHAnsi" w:hAnsiTheme="majorBidi" w:cstheme="majorBidi"/>
        </w:rPr>
        <w:t xml:space="preserve"> </w:t>
      </w:r>
      <w:r w:rsidRPr="009504DE">
        <w:rPr>
          <w:rFonts w:asciiTheme="majorBidi" w:eastAsiaTheme="minorHAnsi" w:hAnsiTheme="majorBidi" w:cstheme="majorBidi"/>
        </w:rPr>
        <w:t>such as promoting leadership and partnership in projects, recognising indigenous knowledge as a basis for eligible activities, using targeted indicators to monitor projects and to consider a</w:t>
      </w:r>
      <w:r w:rsidR="00A34CC4" w:rsidRPr="009504DE">
        <w:rPr>
          <w:rFonts w:asciiTheme="majorBidi" w:eastAsiaTheme="minorHAnsi" w:hAnsiTheme="majorBidi" w:cstheme="majorBidi"/>
        </w:rPr>
        <w:t xml:space="preserve"> </w:t>
      </w:r>
      <w:r w:rsidRPr="009504DE">
        <w:rPr>
          <w:rFonts w:asciiTheme="majorBidi" w:eastAsiaTheme="minorHAnsi" w:hAnsiTheme="majorBidi" w:cstheme="majorBidi"/>
        </w:rPr>
        <w:t xml:space="preserve">target for funding to support the priorities of indigenous peoples and local communities across the biodiversity programme of the GEF Trust Fund as whole; </w:t>
      </w:r>
    </w:p>
    <w:p w14:paraId="5FC1BDC6" w14:textId="2B327FB1" w:rsidR="00C46FBD" w:rsidRPr="009504DE" w:rsidRDefault="00C46FBD" w:rsidP="00194486">
      <w:pPr>
        <w:pStyle w:val="CBDNormalNumber"/>
        <w:numPr>
          <w:ilvl w:val="1"/>
          <w:numId w:val="159"/>
        </w:numPr>
        <w:rPr>
          <w:rFonts w:asciiTheme="majorBidi" w:eastAsiaTheme="minorHAnsi" w:hAnsiTheme="majorBidi" w:cstheme="majorBidi"/>
        </w:rPr>
      </w:pPr>
      <w:r w:rsidRPr="00194486">
        <w:t>Recognising</w:t>
      </w:r>
      <w:r w:rsidRPr="009504DE">
        <w:rPr>
          <w:rFonts w:asciiTheme="majorBidi" w:eastAsiaTheme="minorHAnsi" w:hAnsiTheme="majorBidi" w:cstheme="majorBidi"/>
        </w:rPr>
        <w:t xml:space="preserve"> that the GEF effectively monitors and evaluates its activities regularly, in alignment with the GEF Results Measurement Framework, invites the GEF to consider linking implementation outcomes in the GEF-9 Results Measurement Framework, Annual Performance Reviews and Strategic Country Cluster Evaluations to convention objectives, such as those of the CBD; </w:t>
      </w:r>
    </w:p>
    <w:p w14:paraId="0D398189" w14:textId="615C5A37" w:rsidR="00C46FBD" w:rsidRDefault="00C46FBD" w:rsidP="00194486">
      <w:pPr>
        <w:pStyle w:val="CBDNormalNumber"/>
        <w:numPr>
          <w:ilvl w:val="1"/>
          <w:numId w:val="159"/>
        </w:numPr>
        <w:rPr>
          <w:rFonts w:asciiTheme="majorBidi" w:eastAsiaTheme="minorHAnsi" w:hAnsiTheme="majorBidi" w:cstheme="majorBidi"/>
        </w:rPr>
      </w:pPr>
      <w:r w:rsidRPr="00194486">
        <w:t>Encourages</w:t>
      </w:r>
      <w:r w:rsidRPr="009504DE">
        <w:rPr>
          <w:rFonts w:asciiTheme="majorBidi" w:eastAsiaTheme="minorHAnsi" w:hAnsiTheme="majorBidi" w:cstheme="majorBidi"/>
        </w:rPr>
        <w:t xml:space="preserve"> the GEF to contribute to the implementation of the whole-of-government and whole-of-society approach for the Kunming-Montreal Global Biodiversity Framework by continuing to enhance effective engagement with civil society organizations, women and youth, indigenous peoples and local communities, private sector, philanthropic and conservation organizations, and other major stakeholder groups</w:t>
      </w:r>
      <w:bookmarkEnd w:id="1"/>
      <w:bookmarkEnd w:id="2"/>
      <w:r w:rsidR="00194486">
        <w:rPr>
          <w:rFonts w:asciiTheme="majorBidi" w:eastAsiaTheme="minorHAnsi" w:hAnsiTheme="majorBidi" w:cstheme="majorBidi"/>
        </w:rPr>
        <w:t>.</w:t>
      </w:r>
    </w:p>
    <w:p w14:paraId="0DD9C816" w14:textId="10480440" w:rsidR="00C67FB4" w:rsidRPr="009504DE" w:rsidRDefault="00C67FB4" w:rsidP="009504DE">
      <w:pPr>
        <w:pStyle w:val="CBDNormalNumber"/>
        <w:numPr>
          <w:ilvl w:val="0"/>
          <w:numId w:val="0"/>
        </w:numPr>
        <w:ind w:left="567"/>
        <w:jc w:val="center"/>
        <w:rPr>
          <w:rFonts w:asciiTheme="majorBidi" w:eastAsiaTheme="minorHAnsi" w:hAnsiTheme="majorBidi" w:cstheme="majorBidi"/>
          <w:highlight w:val="yellow"/>
        </w:rPr>
      </w:pPr>
      <w:r>
        <w:rPr>
          <w:rFonts w:asciiTheme="majorBidi" w:eastAsiaTheme="minorHAnsi" w:hAnsiTheme="majorBidi" w:cstheme="majorBidi"/>
        </w:rPr>
        <w:t>__________</w:t>
      </w:r>
    </w:p>
    <w:sectPr w:rsidR="00C67FB4" w:rsidRPr="009504DE" w:rsidSect="00B601B7">
      <w:headerReference w:type="even" r:id="rId16"/>
      <w:headerReference w:type="default" r:id="rId17"/>
      <w:footerReference w:type="even" r:id="rId18"/>
      <w:footerReference w:type="default" r:id="rId19"/>
      <w:headerReference w:type="first" r:id="rId20"/>
      <w:pgSz w:w="12240" w:h="15840"/>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5FFA5B" w14:textId="77777777" w:rsidR="009F2575" w:rsidRPr="000041AF" w:rsidRDefault="009F2575" w:rsidP="00CB2F0E">
      <w:r w:rsidRPr="000041AF">
        <w:separator/>
      </w:r>
    </w:p>
  </w:endnote>
  <w:endnote w:type="continuationSeparator" w:id="0">
    <w:p w14:paraId="3F9493BC" w14:textId="77777777" w:rsidR="009F2575" w:rsidRPr="000041AF" w:rsidRDefault="009F2575" w:rsidP="00CB2F0E">
      <w:r w:rsidRPr="000041AF">
        <w:continuationSeparator/>
      </w:r>
    </w:p>
  </w:endnote>
  <w:endnote w:type="continuationNotice" w:id="1">
    <w:p w14:paraId="56C143C5" w14:textId="77777777" w:rsidR="009F2575" w:rsidRPr="000041AF" w:rsidRDefault="009F25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0169563"/>
      <w:docPartObj>
        <w:docPartGallery w:val="Page Numbers (Bottom of Page)"/>
        <w:docPartUnique/>
      </w:docPartObj>
    </w:sdtPr>
    <w:sdtEndPr/>
    <w:sdtContent>
      <w:sdt>
        <w:sdtPr>
          <w:id w:val="-1769616900"/>
          <w:docPartObj>
            <w:docPartGallery w:val="Page Numbers (Top of Page)"/>
            <w:docPartUnique/>
          </w:docPartObj>
        </w:sdtPr>
        <w:sdtEndPr/>
        <w:sdtContent>
          <w:p w14:paraId="08A51F5D" w14:textId="0E7D2047" w:rsidR="00193690" w:rsidRPr="000041AF" w:rsidRDefault="00274204" w:rsidP="006B7768">
            <w:pPr>
              <w:pStyle w:val="Footer"/>
            </w:pPr>
            <w:sdt>
              <w:sdtPr>
                <w:id w:val="1805889758"/>
                <w:docPartObj>
                  <w:docPartGallery w:val="Page Numbers (Bottom of Page)"/>
                  <w:docPartUnique/>
                </w:docPartObj>
              </w:sdtPr>
              <w:sdtEndPr/>
              <w:sdtContent>
                <w:sdt>
                  <w:sdtPr>
                    <w:id w:val="-1496726712"/>
                    <w:docPartObj>
                      <w:docPartGallery w:val="Page Numbers (Top of Page)"/>
                      <w:docPartUnique/>
                    </w:docPartObj>
                  </w:sdtPr>
                  <w:sdtEndPr/>
                  <w:sdtContent>
                    <w:r w:rsidR="00193690" w:rsidRPr="002B559C">
                      <w:rPr>
                        <w:szCs w:val="20"/>
                      </w:rPr>
                      <w:fldChar w:fldCharType="begin"/>
                    </w:r>
                    <w:r w:rsidR="00193690" w:rsidRPr="002B559C">
                      <w:rPr>
                        <w:szCs w:val="20"/>
                      </w:rPr>
                      <w:instrText xml:space="preserve"> PAGE </w:instrText>
                    </w:r>
                    <w:r w:rsidR="00193690" w:rsidRPr="002B559C">
                      <w:rPr>
                        <w:szCs w:val="20"/>
                      </w:rPr>
                      <w:fldChar w:fldCharType="separate"/>
                    </w:r>
                    <w:r w:rsidR="00193690">
                      <w:rPr>
                        <w:szCs w:val="20"/>
                      </w:rPr>
                      <w:t>251</w:t>
                    </w:r>
                    <w:r w:rsidR="00193690" w:rsidRPr="002B559C">
                      <w:rPr>
                        <w:szCs w:val="20"/>
                      </w:rPr>
                      <w:fldChar w:fldCharType="end"/>
                    </w:r>
                    <w:r w:rsidR="00193690" w:rsidRPr="002B559C">
                      <w:rPr>
                        <w:szCs w:val="20"/>
                      </w:rPr>
                      <w:t>/</w:t>
                    </w:r>
                    <w:r w:rsidR="00193690" w:rsidRPr="002B559C">
                      <w:rPr>
                        <w:szCs w:val="20"/>
                      </w:rPr>
                      <w:fldChar w:fldCharType="begin"/>
                    </w:r>
                    <w:r w:rsidR="00193690" w:rsidRPr="002B559C">
                      <w:rPr>
                        <w:szCs w:val="20"/>
                      </w:rPr>
                      <w:instrText xml:space="preserve"> NUMPAGES  </w:instrText>
                    </w:r>
                    <w:r w:rsidR="00193690" w:rsidRPr="002B559C">
                      <w:rPr>
                        <w:szCs w:val="20"/>
                      </w:rPr>
                      <w:fldChar w:fldCharType="separate"/>
                    </w:r>
                    <w:r w:rsidR="00193690">
                      <w:rPr>
                        <w:szCs w:val="20"/>
                      </w:rPr>
                      <w:t>271</w:t>
                    </w:r>
                    <w:r w:rsidR="00193690" w:rsidRPr="002B559C">
                      <w:rPr>
                        <w:szCs w:val="20"/>
                      </w:rPr>
                      <w:fldChar w:fldCharType="end"/>
                    </w:r>
                  </w:sdtContent>
                </w:sdt>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17250C44" w14:textId="324BEDCE" w:rsidR="00193690" w:rsidRPr="000041AF" w:rsidRDefault="00193690" w:rsidP="009504DE">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251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271</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BF4B1E" w14:textId="77777777" w:rsidR="009F2575" w:rsidRPr="000041AF" w:rsidRDefault="009F2575" w:rsidP="00CB2F0E">
      <w:r w:rsidRPr="000041AF">
        <w:separator/>
      </w:r>
    </w:p>
  </w:footnote>
  <w:footnote w:type="continuationSeparator" w:id="0">
    <w:p w14:paraId="78308725" w14:textId="77777777" w:rsidR="009F2575" w:rsidRPr="000041AF" w:rsidRDefault="009F2575" w:rsidP="00CB2F0E">
      <w:r w:rsidRPr="000041AF">
        <w:continuationSeparator/>
      </w:r>
    </w:p>
  </w:footnote>
  <w:footnote w:type="continuationNotice" w:id="1">
    <w:p w14:paraId="1BB67036" w14:textId="77777777" w:rsidR="009F2575" w:rsidRPr="000041AF" w:rsidRDefault="009F2575"/>
  </w:footnote>
  <w:footnote w:id="2">
    <w:p w14:paraId="2487AB3D" w14:textId="77777777" w:rsidR="00193690" w:rsidRPr="00943075" w:rsidRDefault="00193690" w:rsidP="00C33925">
      <w:pPr>
        <w:pStyle w:val="Footnote0"/>
      </w:pPr>
      <w:r w:rsidRPr="00943075">
        <w:rPr>
          <w:rStyle w:val="FootnoteReference"/>
        </w:rPr>
        <w:t>*</w:t>
      </w:r>
      <w:r w:rsidRPr="00943075">
        <w:t xml:space="preserve"> CBD/COP/16/1.</w:t>
      </w:r>
    </w:p>
  </w:footnote>
  <w:footnote w:id="3">
    <w:p w14:paraId="397A8382" w14:textId="51DE4EB3" w:rsidR="00193690" w:rsidRPr="00943075" w:rsidRDefault="00193690">
      <w:pPr>
        <w:pStyle w:val="FootnoteText"/>
        <w:rPr>
          <w:szCs w:val="18"/>
        </w:rPr>
      </w:pPr>
      <w:r w:rsidRPr="00943075">
        <w:rPr>
          <w:rStyle w:val="FootnoteReference"/>
          <w:szCs w:val="18"/>
        </w:rPr>
        <w:footnoteRef/>
      </w:r>
      <w:r w:rsidRPr="00943075">
        <w:rPr>
          <w:szCs w:val="18"/>
        </w:rPr>
        <w:t xml:space="preserve"> The </w:t>
      </w:r>
      <w:r w:rsidR="00A87C3D">
        <w:rPr>
          <w:snapToGrid w:val="0"/>
        </w:rPr>
        <w:t>s</w:t>
      </w:r>
      <w:r w:rsidR="00A87C3D" w:rsidRPr="000041AF">
        <w:t>ynthesis</w:t>
      </w:r>
      <w:r w:rsidR="00A87C3D">
        <w:t xml:space="preserve"> r</w:t>
      </w:r>
      <w:r w:rsidR="00A87C3D" w:rsidRPr="000041AF">
        <w:t xml:space="preserve">eport </w:t>
      </w:r>
      <w:r>
        <w:rPr>
          <w:szCs w:val="18"/>
        </w:rPr>
        <w:t>and recommendations</w:t>
      </w:r>
      <w:r w:rsidRPr="00943075">
        <w:rPr>
          <w:szCs w:val="18"/>
        </w:rPr>
        <w:t xml:space="preserve"> </w:t>
      </w:r>
      <w:r w:rsidR="002063D0">
        <w:rPr>
          <w:szCs w:val="18"/>
        </w:rPr>
        <w:t>of</w:t>
      </w:r>
      <w:r w:rsidR="00716B07">
        <w:rPr>
          <w:szCs w:val="18"/>
        </w:rPr>
        <w:t xml:space="preserve"> the </w:t>
      </w:r>
      <w:r w:rsidR="00716B07" w:rsidRPr="000041AF">
        <w:rPr>
          <w:snapToGrid w:val="0"/>
        </w:rPr>
        <w:t xml:space="preserve">independent evaluator </w:t>
      </w:r>
      <w:r w:rsidR="00B20EF4" w:rsidRPr="00B20EF4">
        <w:rPr>
          <w:snapToGrid w:val="0"/>
        </w:rPr>
        <w:t xml:space="preserve">for the sixth quadrennial review </w:t>
      </w:r>
      <w:r w:rsidR="00AF1F1F" w:rsidRPr="000041AF">
        <w:t xml:space="preserve">of the </w:t>
      </w:r>
      <w:r w:rsidR="00AF1F1F">
        <w:t>e</w:t>
      </w:r>
      <w:r w:rsidR="00AF1F1F" w:rsidRPr="000041AF">
        <w:t xml:space="preserve">ffectiveness of the </w:t>
      </w:r>
      <w:r w:rsidR="00AF1F1F">
        <w:t>f</w:t>
      </w:r>
      <w:r w:rsidR="00AF1F1F" w:rsidRPr="000041AF">
        <w:t xml:space="preserve">inancial </w:t>
      </w:r>
      <w:r w:rsidR="00AF1F1F">
        <w:t>m</w:t>
      </w:r>
      <w:r w:rsidR="00AF1F1F" w:rsidRPr="000041AF">
        <w:t>echanism of the Convention on Biological Diversity</w:t>
      </w:r>
      <w:r w:rsidR="00AF1F1F" w:rsidRPr="00943075" w:rsidDel="00544655">
        <w:rPr>
          <w:szCs w:val="18"/>
        </w:rPr>
        <w:t xml:space="preserve"> </w:t>
      </w:r>
      <w:r w:rsidR="00714DB3">
        <w:rPr>
          <w:szCs w:val="18"/>
        </w:rPr>
        <w:t xml:space="preserve">is </w:t>
      </w:r>
      <w:r w:rsidRPr="00943075">
        <w:rPr>
          <w:szCs w:val="18"/>
        </w:rPr>
        <w:t>being issued without formal editing.</w:t>
      </w:r>
    </w:p>
  </w:footnote>
  <w:footnote w:id="4">
    <w:p w14:paraId="0C3A935D" w14:textId="6DFEA201" w:rsidR="00193690" w:rsidRPr="009504DE" w:rsidRDefault="00193690">
      <w:pPr>
        <w:pStyle w:val="FootnoteText"/>
        <w:rPr>
          <w:szCs w:val="18"/>
        </w:rPr>
      </w:pPr>
      <w:r w:rsidRPr="00943075">
        <w:rPr>
          <w:rStyle w:val="FootnoteReference"/>
          <w:szCs w:val="18"/>
        </w:rPr>
        <w:footnoteRef/>
      </w:r>
      <w:r w:rsidRPr="00943075">
        <w:rPr>
          <w:szCs w:val="18"/>
        </w:rPr>
        <w:t xml:space="preserve"> </w:t>
      </w:r>
      <w:r w:rsidRPr="009504DE">
        <w:rPr>
          <w:szCs w:val="18"/>
        </w:rPr>
        <w:t>Th</w:t>
      </w:r>
      <w:r>
        <w:rPr>
          <w:szCs w:val="18"/>
        </w:rPr>
        <w:t>e</w:t>
      </w:r>
      <w:r w:rsidRPr="009504DE">
        <w:rPr>
          <w:szCs w:val="18"/>
        </w:rPr>
        <w:t xml:space="preserve"> </w:t>
      </w:r>
      <w:r w:rsidR="000856DE">
        <w:rPr>
          <w:szCs w:val="18"/>
        </w:rPr>
        <w:t xml:space="preserve">merged draft </w:t>
      </w:r>
      <w:r>
        <w:rPr>
          <w:szCs w:val="18"/>
        </w:rPr>
        <w:t>decision</w:t>
      </w:r>
      <w:r w:rsidR="000856DE">
        <w:rPr>
          <w:szCs w:val="18"/>
        </w:rPr>
        <w:t xml:space="preserve"> </w:t>
      </w:r>
      <w:r w:rsidR="00186A7B">
        <w:rPr>
          <w:szCs w:val="18"/>
        </w:rPr>
        <w:t>will be</w:t>
      </w:r>
      <w:r w:rsidRPr="009504DE">
        <w:rPr>
          <w:szCs w:val="18"/>
        </w:rPr>
        <w:t xml:space="preserve"> reproduced in the compilation of draft decisions</w:t>
      </w:r>
      <w:r w:rsidR="000856DE">
        <w:rPr>
          <w:szCs w:val="18"/>
        </w:rPr>
        <w:t xml:space="preserve">. The operative part of the present draft decision would </w:t>
      </w:r>
      <w:r w:rsidRPr="009504DE">
        <w:rPr>
          <w:szCs w:val="18"/>
        </w:rPr>
        <w:t>replac</w:t>
      </w:r>
      <w:r>
        <w:rPr>
          <w:szCs w:val="18"/>
        </w:rPr>
        <w:t>e</w:t>
      </w:r>
      <w:r w:rsidRPr="009504DE">
        <w:rPr>
          <w:szCs w:val="18"/>
        </w:rPr>
        <w:t xml:space="preserve"> paragraph 28 (a placeholder paragraph) in the draft decision contained in recommendation 4/4</w:t>
      </w:r>
      <w:r w:rsidRPr="00943075">
        <w:rPr>
          <w:szCs w:val="18"/>
        </w:rPr>
        <w:t xml:space="preserve"> of the Subsidiary Body on Implementation</w:t>
      </w:r>
      <w:r w:rsidRPr="009504DE">
        <w:rPr>
          <w:szCs w:val="18"/>
        </w:rPr>
        <w:t xml:space="preserve">. </w:t>
      </w:r>
    </w:p>
  </w:footnote>
  <w:footnote w:id="5">
    <w:p w14:paraId="216D2293" w14:textId="5F95B26D" w:rsidR="00193690" w:rsidRPr="00943075" w:rsidRDefault="00193690">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CBD/COP/16/8.</w:t>
      </w:r>
    </w:p>
  </w:footnote>
  <w:footnote w:id="6">
    <w:p w14:paraId="166567CF" w14:textId="77777777" w:rsidR="00193690" w:rsidRPr="00943075" w:rsidRDefault="00193690" w:rsidP="002352D9">
      <w:pPr>
        <w:pStyle w:val="FootnoteText"/>
        <w:rPr>
          <w:szCs w:val="18"/>
        </w:rPr>
      </w:pPr>
      <w:r w:rsidRPr="00943075">
        <w:rPr>
          <w:rStyle w:val="FootnoteReference"/>
          <w:szCs w:val="18"/>
        </w:rPr>
        <w:footnoteRef/>
      </w:r>
      <w:r w:rsidRPr="00943075">
        <w:rPr>
          <w:szCs w:val="18"/>
        </w:rPr>
        <w:t xml:space="preserve"> United Nations, </w:t>
      </w:r>
      <w:r w:rsidRPr="00ED2778">
        <w:rPr>
          <w:i/>
          <w:iCs/>
          <w:szCs w:val="18"/>
        </w:rPr>
        <w:t>Treaty Series</w:t>
      </w:r>
      <w:r w:rsidRPr="00943075">
        <w:rPr>
          <w:szCs w:val="18"/>
        </w:rPr>
        <w:t>, vol. 1760, No. 30619.</w:t>
      </w:r>
    </w:p>
  </w:footnote>
  <w:footnote w:id="7">
    <w:p w14:paraId="4A10B129" w14:textId="5C99E1EB" w:rsidR="00193690" w:rsidRPr="00943075" w:rsidRDefault="00193690">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CBD/COP/16/INF/2</w:t>
      </w:r>
      <w:r>
        <w:rPr>
          <w:rFonts w:asciiTheme="majorBidi" w:eastAsia="MS Mincho" w:hAnsiTheme="majorBidi" w:cstheme="majorBidi"/>
          <w:color w:val="000000"/>
          <w:kern w:val="22"/>
          <w:szCs w:val="18"/>
        </w:rPr>
        <w:t>5</w:t>
      </w:r>
      <w:r w:rsidRPr="009504DE">
        <w:rPr>
          <w:rFonts w:asciiTheme="majorBidi" w:eastAsia="MS Mincho" w:hAnsiTheme="majorBidi" w:cstheme="majorBidi"/>
          <w:color w:val="000000"/>
          <w:kern w:val="22"/>
          <w:szCs w:val="18"/>
        </w:rPr>
        <w:t>.</w:t>
      </w:r>
    </w:p>
  </w:footnote>
  <w:footnote w:id="8">
    <w:p w14:paraId="0E77C225" w14:textId="584BA92E" w:rsidR="00193690" w:rsidRPr="00943075" w:rsidRDefault="00193690">
      <w:pPr>
        <w:pStyle w:val="FootnoteText"/>
        <w:rPr>
          <w:szCs w:val="18"/>
        </w:rPr>
      </w:pPr>
      <w:r w:rsidRPr="00943075">
        <w:rPr>
          <w:rStyle w:val="FootnoteReference"/>
          <w:szCs w:val="18"/>
        </w:rPr>
        <w:footnoteRef/>
      </w:r>
      <w:r w:rsidRPr="00943075">
        <w:rPr>
          <w:szCs w:val="18"/>
        </w:rPr>
        <w:t xml:space="preserve"> </w:t>
      </w:r>
      <w:r w:rsidRPr="009504DE">
        <w:rPr>
          <w:color w:val="000000"/>
          <w:szCs w:val="18"/>
        </w:rPr>
        <w:t xml:space="preserve">United Nations, </w:t>
      </w:r>
      <w:r w:rsidRPr="009504DE">
        <w:rPr>
          <w:i/>
          <w:iCs/>
          <w:color w:val="000000"/>
          <w:szCs w:val="18"/>
        </w:rPr>
        <w:t>Treaty Series</w:t>
      </w:r>
      <w:r w:rsidRPr="009504DE">
        <w:rPr>
          <w:iCs/>
          <w:color w:val="000000"/>
          <w:szCs w:val="18"/>
        </w:rPr>
        <w:t>,</w:t>
      </w:r>
      <w:r w:rsidRPr="009504DE">
        <w:rPr>
          <w:i/>
          <w:iCs/>
          <w:color w:val="000000"/>
          <w:szCs w:val="18"/>
        </w:rPr>
        <w:t xml:space="preserve"> </w:t>
      </w:r>
      <w:r w:rsidRPr="009504DE">
        <w:rPr>
          <w:color w:val="000000"/>
          <w:szCs w:val="18"/>
        </w:rPr>
        <w:t>vol. 2226, No. 30619.</w:t>
      </w:r>
    </w:p>
  </w:footnote>
  <w:footnote w:id="9">
    <w:p w14:paraId="4996C070" w14:textId="4D489EB8" w:rsidR="00193690" w:rsidRPr="00943075" w:rsidRDefault="00193690">
      <w:pPr>
        <w:pStyle w:val="FootnoteText"/>
        <w:rPr>
          <w:szCs w:val="18"/>
        </w:rPr>
      </w:pPr>
      <w:r w:rsidRPr="00943075">
        <w:rPr>
          <w:rStyle w:val="FootnoteReference"/>
          <w:szCs w:val="18"/>
        </w:rPr>
        <w:footnoteRef/>
      </w:r>
      <w:r w:rsidRPr="00943075">
        <w:rPr>
          <w:szCs w:val="18"/>
        </w:rPr>
        <w:t xml:space="preserve"> United Nations, </w:t>
      </w:r>
      <w:r w:rsidRPr="009504DE">
        <w:rPr>
          <w:i/>
          <w:iCs/>
          <w:szCs w:val="18"/>
        </w:rPr>
        <w:t>Treaty Series</w:t>
      </w:r>
      <w:r w:rsidRPr="00943075">
        <w:rPr>
          <w:szCs w:val="18"/>
        </w:rPr>
        <w:t>, vol. 3008, No. 30619.</w:t>
      </w:r>
    </w:p>
  </w:footnote>
  <w:footnote w:id="10">
    <w:p w14:paraId="34E28EF0" w14:textId="1FA653BB" w:rsidR="00193690" w:rsidRPr="00943075" w:rsidRDefault="00193690">
      <w:pPr>
        <w:pStyle w:val="FootnoteText"/>
        <w:rPr>
          <w:szCs w:val="18"/>
        </w:rPr>
      </w:pPr>
      <w:r w:rsidRPr="00943075">
        <w:rPr>
          <w:rStyle w:val="FootnoteReference"/>
          <w:szCs w:val="18"/>
        </w:rPr>
        <w:footnoteRef/>
      </w:r>
      <w:r w:rsidRPr="00943075">
        <w:rPr>
          <w:szCs w:val="18"/>
        </w:rPr>
        <w:t xml:space="preserve"> Decision 1</w:t>
      </w:r>
      <w:r>
        <w:rPr>
          <w:szCs w:val="18"/>
        </w:rPr>
        <w:t>5</w:t>
      </w:r>
      <w:r w:rsidRPr="00943075">
        <w:rPr>
          <w:szCs w:val="18"/>
        </w:rPr>
        <w:t>/4, annex.</w:t>
      </w:r>
    </w:p>
  </w:footnote>
  <w:footnote w:id="11">
    <w:p w14:paraId="4E54360C" w14:textId="65F10C9F" w:rsidR="00193690" w:rsidRPr="00F9789F" w:rsidRDefault="00193690">
      <w:pPr>
        <w:pStyle w:val="FootnoteText"/>
      </w:pPr>
      <w:r>
        <w:rPr>
          <w:rStyle w:val="FootnoteReference"/>
        </w:rPr>
        <w:footnoteRef/>
      </w:r>
      <w:r>
        <w:t xml:space="preserve"> Decision III/8, annex.</w:t>
      </w:r>
    </w:p>
  </w:footnote>
  <w:footnote w:id="12">
    <w:p w14:paraId="46077923" w14:textId="402789AA" w:rsidR="00193690" w:rsidRPr="009504DE" w:rsidRDefault="00193690">
      <w:pPr>
        <w:pStyle w:val="FootnoteText"/>
        <w:rPr>
          <w:lang w:val="en-US"/>
        </w:rPr>
      </w:pPr>
      <w:r>
        <w:rPr>
          <w:rStyle w:val="FootnoteReference"/>
        </w:rPr>
        <w:footnoteRef/>
      </w:r>
      <w:r>
        <w:t xml:space="preserve"> </w:t>
      </w:r>
      <w:r w:rsidRPr="00A04EFF">
        <w:t xml:space="preserve">United Nations, </w:t>
      </w:r>
      <w:r w:rsidRPr="009504DE">
        <w:rPr>
          <w:i/>
          <w:iCs/>
        </w:rPr>
        <w:t>Treaty Series</w:t>
      </w:r>
      <w:r w:rsidRPr="00A04EFF">
        <w:t>, vol. 1771, No. 30822.</w:t>
      </w:r>
    </w:p>
  </w:footnote>
  <w:footnote w:id="13">
    <w:p w14:paraId="2A274279" w14:textId="0D824B06" w:rsidR="00193690" w:rsidRPr="009504DE" w:rsidRDefault="00193690">
      <w:pPr>
        <w:pStyle w:val="FootnoteText"/>
        <w:rPr>
          <w:szCs w:val="18"/>
        </w:rPr>
      </w:pPr>
      <w:r w:rsidRPr="00943075">
        <w:rPr>
          <w:rStyle w:val="FootnoteReference"/>
          <w:szCs w:val="18"/>
        </w:rPr>
        <w:footnoteRef/>
      </w:r>
      <w:r w:rsidRPr="00943075">
        <w:rPr>
          <w:szCs w:val="18"/>
        </w:rPr>
        <w:t xml:space="preserve"> </w:t>
      </w:r>
      <w:r w:rsidRPr="009504DE">
        <w:rPr>
          <w:szCs w:val="18"/>
        </w:rPr>
        <w:t xml:space="preserve">A standing committee on finance was considered at COP-14 </w:t>
      </w:r>
      <w:proofErr w:type="gramStart"/>
      <w:r w:rsidRPr="009504DE">
        <w:rPr>
          <w:szCs w:val="18"/>
        </w:rPr>
        <w:t>in light of</w:t>
      </w:r>
      <w:proofErr w:type="gramEnd"/>
      <w:r w:rsidRPr="009504DE">
        <w:rPr>
          <w:szCs w:val="18"/>
        </w:rPr>
        <w:t xml:space="preserve"> the previous review of effectiveness.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39F75" w14:textId="51F900B0" w:rsidR="00193690" w:rsidRPr="000041AF" w:rsidRDefault="00193690">
    <w:pPr>
      <w:pStyle w:val="Header"/>
      <w:rPr>
        <w:rFonts w:cs="Arial (Body CS)"/>
      </w:rPr>
    </w:pPr>
    <w:r w:rsidRPr="000041AF">
      <w:rPr>
        <w:rFonts w:cs="Arial (Body CS)"/>
      </w:rPr>
      <w:t>CBD/COP/16/7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AF611" w14:textId="52991584" w:rsidR="00193690" w:rsidRPr="000041AF" w:rsidRDefault="00193690" w:rsidP="00A35FBB">
    <w:pPr>
      <w:pStyle w:val="Header"/>
      <w:jc w:val="right"/>
      <w:rPr>
        <w:rFonts w:cs="Arial (Body CS)"/>
      </w:rPr>
    </w:pPr>
    <w:r w:rsidRPr="000041AF">
      <w:rPr>
        <w:rFonts w:cs="Arial (Body CS)"/>
      </w:rPr>
      <w:t>CBD/COP/16/7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E29C3" w14:textId="6E490D45" w:rsidR="00193690" w:rsidRPr="000041AF" w:rsidRDefault="00193690" w:rsidP="009504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0E450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E2B0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1A38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A50DA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529A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E401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8A52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A26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3CD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BAE5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1FD62A7"/>
    <w:multiLevelType w:val="hybridMultilevel"/>
    <w:tmpl w:val="8E10635E"/>
    <w:lvl w:ilvl="0" w:tplc="04090001">
      <w:start w:val="1"/>
      <w:numFmt w:val="bullet"/>
      <w:lvlText w:val=""/>
      <w:lvlJc w:val="left"/>
      <w:pPr>
        <w:ind w:left="1800" w:hanging="360"/>
      </w:pPr>
      <w:rPr>
        <w:rFonts w:ascii="Symbol" w:hAnsi="Symbol" w:hint="default"/>
        <w:color w:val="auto"/>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676B99"/>
    <w:multiLevelType w:val="hybridMultilevel"/>
    <w:tmpl w:val="5758476A"/>
    <w:lvl w:ilvl="0" w:tplc="4500986E">
      <w:start w:val="1"/>
      <w:numFmt w:val="bullet"/>
      <w:lvlText w:val="•"/>
      <w:lvlJc w:val="left"/>
      <w:pPr>
        <w:tabs>
          <w:tab w:val="num" w:pos="720"/>
        </w:tabs>
        <w:ind w:left="720" w:hanging="360"/>
      </w:pPr>
      <w:rPr>
        <w:rFonts w:ascii="Arial" w:hAnsi="Arial" w:hint="default"/>
      </w:rPr>
    </w:lvl>
    <w:lvl w:ilvl="1" w:tplc="1BFCD282" w:tentative="1">
      <w:start w:val="1"/>
      <w:numFmt w:val="bullet"/>
      <w:lvlText w:val="•"/>
      <w:lvlJc w:val="left"/>
      <w:pPr>
        <w:tabs>
          <w:tab w:val="num" w:pos="1440"/>
        </w:tabs>
        <w:ind w:left="1440" w:hanging="360"/>
      </w:pPr>
      <w:rPr>
        <w:rFonts w:ascii="Arial" w:hAnsi="Arial" w:hint="default"/>
      </w:rPr>
    </w:lvl>
    <w:lvl w:ilvl="2" w:tplc="5402266C" w:tentative="1">
      <w:start w:val="1"/>
      <w:numFmt w:val="bullet"/>
      <w:lvlText w:val="•"/>
      <w:lvlJc w:val="left"/>
      <w:pPr>
        <w:tabs>
          <w:tab w:val="num" w:pos="2160"/>
        </w:tabs>
        <w:ind w:left="2160" w:hanging="360"/>
      </w:pPr>
      <w:rPr>
        <w:rFonts w:ascii="Arial" w:hAnsi="Arial" w:hint="default"/>
      </w:rPr>
    </w:lvl>
    <w:lvl w:ilvl="3" w:tplc="6D32A46C" w:tentative="1">
      <w:start w:val="1"/>
      <w:numFmt w:val="bullet"/>
      <w:lvlText w:val="•"/>
      <w:lvlJc w:val="left"/>
      <w:pPr>
        <w:tabs>
          <w:tab w:val="num" w:pos="2880"/>
        </w:tabs>
        <w:ind w:left="2880" w:hanging="360"/>
      </w:pPr>
      <w:rPr>
        <w:rFonts w:ascii="Arial" w:hAnsi="Arial" w:hint="default"/>
      </w:rPr>
    </w:lvl>
    <w:lvl w:ilvl="4" w:tplc="5D84F956" w:tentative="1">
      <w:start w:val="1"/>
      <w:numFmt w:val="bullet"/>
      <w:lvlText w:val="•"/>
      <w:lvlJc w:val="left"/>
      <w:pPr>
        <w:tabs>
          <w:tab w:val="num" w:pos="3600"/>
        </w:tabs>
        <w:ind w:left="3600" w:hanging="360"/>
      </w:pPr>
      <w:rPr>
        <w:rFonts w:ascii="Arial" w:hAnsi="Arial" w:hint="default"/>
      </w:rPr>
    </w:lvl>
    <w:lvl w:ilvl="5" w:tplc="E800E4E6" w:tentative="1">
      <w:start w:val="1"/>
      <w:numFmt w:val="bullet"/>
      <w:lvlText w:val="•"/>
      <w:lvlJc w:val="left"/>
      <w:pPr>
        <w:tabs>
          <w:tab w:val="num" w:pos="4320"/>
        </w:tabs>
        <w:ind w:left="4320" w:hanging="360"/>
      </w:pPr>
      <w:rPr>
        <w:rFonts w:ascii="Arial" w:hAnsi="Arial" w:hint="default"/>
      </w:rPr>
    </w:lvl>
    <w:lvl w:ilvl="6" w:tplc="007A8728" w:tentative="1">
      <w:start w:val="1"/>
      <w:numFmt w:val="bullet"/>
      <w:lvlText w:val="•"/>
      <w:lvlJc w:val="left"/>
      <w:pPr>
        <w:tabs>
          <w:tab w:val="num" w:pos="5040"/>
        </w:tabs>
        <w:ind w:left="5040" w:hanging="360"/>
      </w:pPr>
      <w:rPr>
        <w:rFonts w:ascii="Arial" w:hAnsi="Arial" w:hint="default"/>
      </w:rPr>
    </w:lvl>
    <w:lvl w:ilvl="7" w:tplc="7FAAF9F4" w:tentative="1">
      <w:start w:val="1"/>
      <w:numFmt w:val="bullet"/>
      <w:lvlText w:val="•"/>
      <w:lvlJc w:val="left"/>
      <w:pPr>
        <w:tabs>
          <w:tab w:val="num" w:pos="5760"/>
        </w:tabs>
        <w:ind w:left="5760" w:hanging="360"/>
      </w:pPr>
      <w:rPr>
        <w:rFonts w:ascii="Arial" w:hAnsi="Arial" w:hint="default"/>
      </w:rPr>
    </w:lvl>
    <w:lvl w:ilvl="8" w:tplc="947E4DD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AC5579B"/>
    <w:multiLevelType w:val="hybridMultilevel"/>
    <w:tmpl w:val="2176EC36"/>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15:restartNumberingAfterBreak="0">
    <w:nsid w:val="0FA0170D"/>
    <w:multiLevelType w:val="multilevel"/>
    <w:tmpl w:val="222A08B4"/>
    <w:numStyleLink w:val="ListCBD"/>
  </w:abstractNum>
  <w:abstractNum w:abstractNumId="20" w15:restartNumberingAfterBreak="0">
    <w:nsid w:val="11CE4A35"/>
    <w:multiLevelType w:val="hybridMultilevel"/>
    <w:tmpl w:val="55B43B8E"/>
    <w:lvl w:ilvl="0" w:tplc="E70C5280">
      <w:start w:val="1"/>
      <w:numFmt w:val="decimal"/>
      <w:lvlText w:val="%1."/>
      <w:lvlJc w:val="left"/>
      <w:pPr>
        <w:ind w:left="1200" w:hanging="8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4EF3656"/>
    <w:multiLevelType w:val="hybridMultilevel"/>
    <w:tmpl w:val="3D1E1390"/>
    <w:lvl w:ilvl="0" w:tplc="D72656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5563751"/>
    <w:multiLevelType w:val="hybridMultilevel"/>
    <w:tmpl w:val="313C1814"/>
    <w:lvl w:ilvl="0" w:tplc="3DC4037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5" w15:restartNumberingAfterBreak="0">
    <w:nsid w:val="1ADF24EC"/>
    <w:multiLevelType w:val="hybridMultilevel"/>
    <w:tmpl w:val="93385128"/>
    <w:lvl w:ilvl="0" w:tplc="145439BE">
      <w:start w:val="1"/>
      <w:numFmt w:val="low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1C226A8F"/>
    <w:multiLevelType w:val="hybridMultilevel"/>
    <w:tmpl w:val="8E8AEA20"/>
    <w:lvl w:ilvl="0" w:tplc="1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E653C90"/>
    <w:multiLevelType w:val="hybridMultilevel"/>
    <w:tmpl w:val="D9C61556"/>
    <w:lvl w:ilvl="0" w:tplc="52CAA7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FD8562F"/>
    <w:multiLevelType w:val="hybridMultilevel"/>
    <w:tmpl w:val="03D08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4" w15:restartNumberingAfterBreak="0">
    <w:nsid w:val="24870621"/>
    <w:multiLevelType w:val="hybridMultilevel"/>
    <w:tmpl w:val="ABEC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5C95ACC"/>
    <w:multiLevelType w:val="hybridMultilevel"/>
    <w:tmpl w:val="39AA8B66"/>
    <w:lvl w:ilvl="0" w:tplc="364C68CE">
      <w:start w:val="1"/>
      <w:numFmt w:val="decimal"/>
      <w:lvlText w:val="%1."/>
      <w:lvlJc w:val="left"/>
      <w:pPr>
        <w:tabs>
          <w:tab w:val="num" w:pos="720"/>
        </w:tabs>
        <w:ind w:left="720" w:hanging="360"/>
      </w:pPr>
    </w:lvl>
    <w:lvl w:ilvl="1" w:tplc="3D4CF5C4" w:tentative="1">
      <w:start w:val="1"/>
      <w:numFmt w:val="decimal"/>
      <w:lvlText w:val="%2."/>
      <w:lvlJc w:val="left"/>
      <w:pPr>
        <w:tabs>
          <w:tab w:val="num" w:pos="1440"/>
        </w:tabs>
        <w:ind w:left="1440" w:hanging="360"/>
      </w:pPr>
    </w:lvl>
    <w:lvl w:ilvl="2" w:tplc="0C4C2BBA" w:tentative="1">
      <w:start w:val="1"/>
      <w:numFmt w:val="decimal"/>
      <w:lvlText w:val="%3."/>
      <w:lvlJc w:val="left"/>
      <w:pPr>
        <w:tabs>
          <w:tab w:val="num" w:pos="2160"/>
        </w:tabs>
        <w:ind w:left="2160" w:hanging="360"/>
      </w:pPr>
    </w:lvl>
    <w:lvl w:ilvl="3" w:tplc="FCD63080" w:tentative="1">
      <w:start w:val="1"/>
      <w:numFmt w:val="decimal"/>
      <w:lvlText w:val="%4."/>
      <w:lvlJc w:val="left"/>
      <w:pPr>
        <w:tabs>
          <w:tab w:val="num" w:pos="2880"/>
        </w:tabs>
        <w:ind w:left="2880" w:hanging="360"/>
      </w:pPr>
    </w:lvl>
    <w:lvl w:ilvl="4" w:tplc="187A4C0A" w:tentative="1">
      <w:start w:val="1"/>
      <w:numFmt w:val="decimal"/>
      <w:lvlText w:val="%5."/>
      <w:lvlJc w:val="left"/>
      <w:pPr>
        <w:tabs>
          <w:tab w:val="num" w:pos="3600"/>
        </w:tabs>
        <w:ind w:left="3600" w:hanging="360"/>
      </w:pPr>
    </w:lvl>
    <w:lvl w:ilvl="5" w:tplc="85D6F7B6" w:tentative="1">
      <w:start w:val="1"/>
      <w:numFmt w:val="decimal"/>
      <w:lvlText w:val="%6."/>
      <w:lvlJc w:val="left"/>
      <w:pPr>
        <w:tabs>
          <w:tab w:val="num" w:pos="4320"/>
        </w:tabs>
        <w:ind w:left="4320" w:hanging="360"/>
      </w:pPr>
    </w:lvl>
    <w:lvl w:ilvl="6" w:tplc="AF586E04" w:tentative="1">
      <w:start w:val="1"/>
      <w:numFmt w:val="decimal"/>
      <w:lvlText w:val="%7."/>
      <w:lvlJc w:val="left"/>
      <w:pPr>
        <w:tabs>
          <w:tab w:val="num" w:pos="5040"/>
        </w:tabs>
        <w:ind w:left="5040" w:hanging="360"/>
      </w:pPr>
    </w:lvl>
    <w:lvl w:ilvl="7" w:tplc="F1EC7C30" w:tentative="1">
      <w:start w:val="1"/>
      <w:numFmt w:val="decimal"/>
      <w:lvlText w:val="%8."/>
      <w:lvlJc w:val="left"/>
      <w:pPr>
        <w:tabs>
          <w:tab w:val="num" w:pos="5760"/>
        </w:tabs>
        <w:ind w:left="5760" w:hanging="360"/>
      </w:pPr>
    </w:lvl>
    <w:lvl w:ilvl="8" w:tplc="D3D89284" w:tentative="1">
      <w:start w:val="1"/>
      <w:numFmt w:val="decimal"/>
      <w:lvlText w:val="%9."/>
      <w:lvlJc w:val="left"/>
      <w:pPr>
        <w:tabs>
          <w:tab w:val="num" w:pos="6480"/>
        </w:tabs>
        <w:ind w:left="6480" w:hanging="360"/>
      </w:pPr>
    </w:lvl>
  </w:abstractNum>
  <w:abstractNum w:abstractNumId="37" w15:restartNumberingAfterBreak="0">
    <w:nsid w:val="26082FC5"/>
    <w:multiLevelType w:val="hybridMultilevel"/>
    <w:tmpl w:val="946C9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7AB749D"/>
    <w:multiLevelType w:val="hybridMultilevel"/>
    <w:tmpl w:val="EFB0BFD4"/>
    <w:lvl w:ilvl="0" w:tplc="9CC6DA76">
      <w:start w:val="1"/>
      <w:numFmt w:val="decimal"/>
      <w:lvlText w:val="%1."/>
      <w:lvlJc w:val="left"/>
      <w:pPr>
        <w:ind w:left="54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E5356EC"/>
    <w:multiLevelType w:val="multilevel"/>
    <w:tmpl w:val="07D269C8"/>
    <w:numStyleLink w:val="CBDHeadings"/>
  </w:abstractNum>
  <w:abstractNum w:abstractNumId="4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04D3020"/>
    <w:multiLevelType w:val="hybridMultilevel"/>
    <w:tmpl w:val="F38E0DC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337F5C7A"/>
    <w:multiLevelType w:val="hybridMultilevel"/>
    <w:tmpl w:val="FC6A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5DD2610"/>
    <w:multiLevelType w:val="hybridMultilevel"/>
    <w:tmpl w:val="B942AD22"/>
    <w:lvl w:ilvl="0" w:tplc="8820B11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379939BA"/>
    <w:multiLevelType w:val="hybridMultilevel"/>
    <w:tmpl w:val="E58A92A2"/>
    <w:lvl w:ilvl="0" w:tplc="0F3A950C">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Yu Gothic Light" w:hAnsi="Yu Gothic Light" w:cs="Yu Gothic Light" w:hint="default"/>
      </w:rPr>
    </w:lvl>
    <w:lvl w:ilvl="2" w:tplc="04090005" w:tentative="1">
      <w:start w:val="1"/>
      <w:numFmt w:val="bullet"/>
      <w:lvlText w:val=""/>
      <w:lvlJc w:val="left"/>
      <w:pPr>
        <w:ind w:left="2160" w:hanging="360"/>
      </w:pPr>
      <w:rPr>
        <w:rFonts w:ascii="Helvetica" w:hAnsi="Helvetica" w:hint="default"/>
      </w:rPr>
    </w:lvl>
    <w:lvl w:ilvl="3" w:tplc="04090001" w:tentative="1">
      <w:start w:val="1"/>
      <w:numFmt w:val="bullet"/>
      <w:lvlText w:val=""/>
      <w:lvlJc w:val="left"/>
      <w:pPr>
        <w:ind w:left="2880" w:hanging="360"/>
      </w:pPr>
      <w:rPr>
        <w:rFonts w:ascii="Cambria Math" w:hAnsi="Cambria Math" w:hint="default"/>
      </w:rPr>
    </w:lvl>
    <w:lvl w:ilvl="4" w:tplc="04090003" w:tentative="1">
      <w:start w:val="1"/>
      <w:numFmt w:val="bullet"/>
      <w:lvlText w:val="o"/>
      <w:lvlJc w:val="left"/>
      <w:pPr>
        <w:ind w:left="3600" w:hanging="360"/>
      </w:pPr>
      <w:rPr>
        <w:rFonts w:ascii="Yu Gothic Light" w:hAnsi="Yu Gothic Light" w:cs="Yu Gothic Light" w:hint="default"/>
      </w:rPr>
    </w:lvl>
    <w:lvl w:ilvl="5" w:tplc="04090005" w:tentative="1">
      <w:start w:val="1"/>
      <w:numFmt w:val="bullet"/>
      <w:lvlText w:val=""/>
      <w:lvlJc w:val="left"/>
      <w:pPr>
        <w:ind w:left="4320" w:hanging="360"/>
      </w:pPr>
      <w:rPr>
        <w:rFonts w:ascii="Helvetica" w:hAnsi="Helvetica" w:hint="default"/>
      </w:rPr>
    </w:lvl>
    <w:lvl w:ilvl="6" w:tplc="04090001" w:tentative="1">
      <w:start w:val="1"/>
      <w:numFmt w:val="bullet"/>
      <w:lvlText w:val=""/>
      <w:lvlJc w:val="left"/>
      <w:pPr>
        <w:ind w:left="5040" w:hanging="360"/>
      </w:pPr>
      <w:rPr>
        <w:rFonts w:ascii="Cambria Math" w:hAnsi="Cambria Math" w:hint="default"/>
      </w:rPr>
    </w:lvl>
    <w:lvl w:ilvl="7" w:tplc="04090003" w:tentative="1">
      <w:start w:val="1"/>
      <w:numFmt w:val="bullet"/>
      <w:lvlText w:val="o"/>
      <w:lvlJc w:val="left"/>
      <w:pPr>
        <w:ind w:left="5760" w:hanging="360"/>
      </w:pPr>
      <w:rPr>
        <w:rFonts w:ascii="Yu Gothic Light" w:hAnsi="Yu Gothic Light" w:cs="Yu Gothic Light" w:hint="default"/>
      </w:rPr>
    </w:lvl>
    <w:lvl w:ilvl="8" w:tplc="04090005" w:tentative="1">
      <w:start w:val="1"/>
      <w:numFmt w:val="bullet"/>
      <w:lvlText w:val=""/>
      <w:lvlJc w:val="left"/>
      <w:pPr>
        <w:ind w:left="6480" w:hanging="360"/>
      </w:pPr>
      <w:rPr>
        <w:rFonts w:ascii="Helvetica" w:hAnsi="Helvetica" w:hint="default"/>
      </w:rPr>
    </w:lvl>
  </w:abstractNum>
  <w:abstractNum w:abstractNumId="47" w15:restartNumberingAfterBreak="0">
    <w:nsid w:val="398E2FF3"/>
    <w:multiLevelType w:val="multilevel"/>
    <w:tmpl w:val="222A08B4"/>
    <w:numStyleLink w:val="ListCBD"/>
  </w:abstractNum>
  <w:abstractNum w:abstractNumId="48" w15:restartNumberingAfterBreak="0">
    <w:nsid w:val="402A4CA7"/>
    <w:multiLevelType w:val="hybridMultilevel"/>
    <w:tmpl w:val="A872C030"/>
    <w:lvl w:ilvl="0" w:tplc="6AF235A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62655C4"/>
    <w:multiLevelType w:val="hybridMultilevel"/>
    <w:tmpl w:val="39E213EE"/>
    <w:lvl w:ilvl="0" w:tplc="11B243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7C42A2"/>
    <w:multiLevelType w:val="hybridMultilevel"/>
    <w:tmpl w:val="7AF68F1E"/>
    <w:lvl w:ilvl="0" w:tplc="04090019">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6" w15:restartNumberingAfterBreak="0">
    <w:nsid w:val="4AC0713F"/>
    <w:multiLevelType w:val="hybridMultilevel"/>
    <w:tmpl w:val="B89E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CD54428"/>
    <w:multiLevelType w:val="hybridMultilevel"/>
    <w:tmpl w:val="53BA7A30"/>
    <w:lvl w:ilvl="0" w:tplc="0C090019">
      <w:start w:val="1"/>
      <w:numFmt w:val="lowerLetter"/>
      <w:lvlText w:val="%1."/>
      <w:lvlJc w:val="left"/>
      <w:pPr>
        <w:ind w:left="1440" w:hanging="360"/>
      </w:pPr>
    </w:lvl>
    <w:lvl w:ilvl="1" w:tplc="D506D0B4">
      <w:start w:val="1"/>
      <w:numFmt w:val="lowerRoman"/>
      <w:lvlText w:val="(%2)"/>
      <w:lvlJc w:val="left"/>
      <w:pPr>
        <w:ind w:left="2160" w:hanging="360"/>
      </w:pPr>
      <w:rPr>
        <w:rFonts w:hint="default"/>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8" w15:restartNumberingAfterBreak="0">
    <w:nsid w:val="4D18543A"/>
    <w:multiLevelType w:val="hybridMultilevel"/>
    <w:tmpl w:val="63BCA942"/>
    <w:lvl w:ilvl="0" w:tplc="0F3A950C">
      <w:start w:val="1"/>
      <w:numFmt w:val="decimal"/>
      <w:lvlText w:val="(%1)"/>
      <w:lvlJc w:val="left"/>
      <w:pPr>
        <w:ind w:left="1440" w:hanging="360"/>
      </w:pPr>
      <w:rPr>
        <w:rFonts w:hint="default"/>
        <w:b w:val="0"/>
        <w:bCs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9" w15:restartNumberingAfterBreak="0">
    <w:nsid w:val="4D1B37B8"/>
    <w:multiLevelType w:val="hybridMultilevel"/>
    <w:tmpl w:val="544C3F92"/>
    <w:lvl w:ilvl="0" w:tplc="36BE763C">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DC84980"/>
    <w:multiLevelType w:val="multilevel"/>
    <w:tmpl w:val="DDBC01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1"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4E880595"/>
    <w:multiLevelType w:val="multilevel"/>
    <w:tmpl w:val="222A08B4"/>
    <w:numStyleLink w:val="ListCBD"/>
  </w:abstractNum>
  <w:abstractNum w:abstractNumId="64" w15:restartNumberingAfterBreak="0">
    <w:nsid w:val="513E0F6D"/>
    <w:multiLevelType w:val="hybridMultilevel"/>
    <w:tmpl w:val="D5B285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2A66A9D"/>
    <w:multiLevelType w:val="multilevel"/>
    <w:tmpl w:val="222A08B4"/>
    <w:numStyleLink w:val="ListCBD"/>
  </w:abstractNum>
  <w:abstractNum w:abstractNumId="6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5D943BEE"/>
    <w:multiLevelType w:val="multilevel"/>
    <w:tmpl w:val="222A08B4"/>
    <w:numStyleLink w:val="ListCBD"/>
  </w:abstractNum>
  <w:abstractNum w:abstractNumId="71" w15:restartNumberingAfterBreak="0">
    <w:nsid w:val="60D46B33"/>
    <w:multiLevelType w:val="hybridMultilevel"/>
    <w:tmpl w:val="02165358"/>
    <w:lvl w:ilvl="0" w:tplc="BE5A31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302169D"/>
    <w:multiLevelType w:val="hybridMultilevel"/>
    <w:tmpl w:val="D8C6B8AA"/>
    <w:lvl w:ilvl="0" w:tplc="D7B85D90">
      <w:start w:val="1"/>
      <w:numFmt w:val="decimal"/>
      <w:lvlText w:val="%1."/>
      <w:lvlJc w:val="left"/>
      <w:pPr>
        <w:ind w:left="36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53447AC"/>
    <w:multiLevelType w:val="hybridMultilevel"/>
    <w:tmpl w:val="DAF6D3C0"/>
    <w:lvl w:ilvl="0" w:tplc="C2E8E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8B70991"/>
    <w:multiLevelType w:val="multilevel"/>
    <w:tmpl w:val="222A08B4"/>
    <w:numStyleLink w:val="ListCBD"/>
  </w:abstractNum>
  <w:abstractNum w:abstractNumId="75" w15:restartNumberingAfterBreak="0">
    <w:nsid w:val="6BFB571D"/>
    <w:multiLevelType w:val="hybridMultilevel"/>
    <w:tmpl w:val="9C584F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471A03"/>
    <w:multiLevelType w:val="hybridMultilevel"/>
    <w:tmpl w:val="C5669196"/>
    <w:lvl w:ilvl="0" w:tplc="04090001">
      <w:start w:val="1"/>
      <w:numFmt w:val="bullet"/>
      <w:lvlText w:val=""/>
      <w:lvlJc w:val="left"/>
      <w:pPr>
        <w:ind w:left="360" w:hanging="360"/>
      </w:pPr>
      <w:rPr>
        <w:rFonts w:ascii="Symbol" w:hAnsi="Symbol"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E0D339A"/>
    <w:multiLevelType w:val="hybridMultilevel"/>
    <w:tmpl w:val="FA1EE690"/>
    <w:lvl w:ilvl="0" w:tplc="DB56EE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F817FBF"/>
    <w:multiLevelType w:val="hybridMultilevel"/>
    <w:tmpl w:val="4224B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1" w15:restartNumberingAfterBreak="0">
    <w:nsid w:val="735426F8"/>
    <w:multiLevelType w:val="hybridMultilevel"/>
    <w:tmpl w:val="8D60238A"/>
    <w:lvl w:ilvl="0" w:tplc="CF8CC6DC">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2" w15:restartNumberingAfterBreak="0">
    <w:nsid w:val="74E66EDB"/>
    <w:multiLevelType w:val="hybridMultilevel"/>
    <w:tmpl w:val="242E5878"/>
    <w:lvl w:ilvl="0" w:tplc="47307AD4">
      <w:start w:val="1"/>
      <w:numFmt w:val="lowerRoman"/>
      <w:lvlText w:val="(%1)"/>
      <w:lvlJc w:val="righ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4" w15:restartNumberingAfterBreak="0">
    <w:nsid w:val="76E924F5"/>
    <w:multiLevelType w:val="hybridMultilevel"/>
    <w:tmpl w:val="D45A2B58"/>
    <w:lvl w:ilvl="0" w:tplc="43CE8CCE">
      <w:start w:val="1"/>
      <w:numFmt w:val="decimal"/>
      <w:lvlText w:val="%1."/>
      <w:lvlJc w:val="left"/>
      <w:pPr>
        <w:ind w:left="1440" w:hanging="360"/>
      </w:pPr>
      <w:rPr>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77622DE2"/>
    <w:multiLevelType w:val="hybridMultilevel"/>
    <w:tmpl w:val="6A10484E"/>
    <w:lvl w:ilvl="0" w:tplc="596CDAF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7A82B03"/>
    <w:multiLevelType w:val="hybridMultilevel"/>
    <w:tmpl w:val="67D61534"/>
    <w:lvl w:ilvl="0" w:tplc="283AB4EC">
      <w:start w:val="1"/>
      <w:numFmt w:val="lowerLetter"/>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A3C1293"/>
    <w:multiLevelType w:val="hybridMultilevel"/>
    <w:tmpl w:val="F4203720"/>
    <w:lvl w:ilvl="0" w:tplc="48A41A7C">
      <w:start w:val="1"/>
      <w:numFmt w:val="decimal"/>
      <w:lvlText w:val="%1."/>
      <w:lvlJc w:val="left"/>
      <w:pPr>
        <w:ind w:left="36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288453">
    <w:abstractNumId w:val="67"/>
  </w:num>
  <w:num w:numId="2" w16cid:durableId="1618415127">
    <w:abstractNumId w:val="62"/>
  </w:num>
  <w:num w:numId="3" w16cid:durableId="1274899240">
    <w:abstractNumId w:val="35"/>
  </w:num>
  <w:num w:numId="4" w16cid:durableId="1947154376">
    <w:abstractNumId w:val="53"/>
  </w:num>
  <w:num w:numId="5" w16cid:durableId="2044555012">
    <w:abstractNumId w:val="51"/>
  </w:num>
  <w:num w:numId="6" w16cid:durableId="1628779131">
    <w:abstractNumId w:val="46"/>
  </w:num>
  <w:num w:numId="7" w16cid:durableId="899750895">
    <w:abstractNumId w:val="28"/>
  </w:num>
  <w:num w:numId="8" w16cid:durableId="1210655673">
    <w:abstractNumId w:val="17"/>
  </w:num>
  <w:num w:numId="9" w16cid:durableId="168982090">
    <w:abstractNumId w:val="56"/>
  </w:num>
  <w:num w:numId="10" w16cid:durableId="333186270">
    <w:abstractNumId w:val="44"/>
  </w:num>
  <w:num w:numId="11" w16cid:durableId="649405698">
    <w:abstractNumId w:val="48"/>
  </w:num>
  <w:num w:numId="12" w16cid:durableId="394939583">
    <w:abstractNumId w:val="87"/>
  </w:num>
  <w:num w:numId="13" w16cid:durableId="778185658">
    <w:abstractNumId w:val="59"/>
  </w:num>
  <w:num w:numId="14" w16cid:durableId="409276608">
    <w:abstractNumId w:val="87"/>
    <w:lvlOverride w:ilvl="0">
      <w:startOverride w:val="1"/>
    </w:lvlOverride>
  </w:num>
  <w:num w:numId="15" w16cid:durableId="1723746427">
    <w:abstractNumId w:val="87"/>
  </w:num>
  <w:num w:numId="16" w16cid:durableId="2130079625">
    <w:abstractNumId w:val="78"/>
  </w:num>
  <w:num w:numId="17" w16cid:durableId="1716923818">
    <w:abstractNumId w:val="85"/>
  </w:num>
  <w:num w:numId="18" w16cid:durableId="1844121610">
    <w:abstractNumId w:val="23"/>
  </w:num>
  <w:num w:numId="19" w16cid:durableId="1513495905">
    <w:abstractNumId w:val="45"/>
  </w:num>
  <w:num w:numId="20" w16cid:durableId="1321541260">
    <w:abstractNumId w:val="45"/>
    <w:lvlOverride w:ilvl="0">
      <w:startOverride w:val="1"/>
    </w:lvlOverride>
  </w:num>
  <w:num w:numId="21" w16cid:durableId="875503588">
    <w:abstractNumId w:val="45"/>
    <w:lvlOverride w:ilvl="0">
      <w:startOverride w:val="2"/>
    </w:lvlOverride>
  </w:num>
  <w:num w:numId="22" w16cid:durableId="1540968519">
    <w:abstractNumId w:val="22"/>
  </w:num>
  <w:num w:numId="23" w16cid:durableId="651640969">
    <w:abstractNumId w:val="22"/>
    <w:lvlOverride w:ilvl="0">
      <w:startOverride w:val="2"/>
    </w:lvlOverride>
  </w:num>
  <w:num w:numId="24" w16cid:durableId="926110934">
    <w:abstractNumId w:val="22"/>
    <w:lvlOverride w:ilvl="0">
      <w:startOverride w:val="2"/>
    </w:lvlOverride>
  </w:num>
  <w:num w:numId="25" w16cid:durableId="1473719452">
    <w:abstractNumId w:val="50"/>
  </w:num>
  <w:num w:numId="26" w16cid:durableId="38090567">
    <w:abstractNumId w:val="50"/>
    <w:lvlOverride w:ilvl="0">
      <w:startOverride w:val="2"/>
    </w:lvlOverride>
  </w:num>
  <w:num w:numId="27" w16cid:durableId="672077002">
    <w:abstractNumId w:val="20"/>
  </w:num>
  <w:num w:numId="28" w16cid:durableId="57632452">
    <w:abstractNumId w:val="71"/>
  </w:num>
  <w:num w:numId="29" w16cid:durableId="1535189207">
    <w:abstractNumId w:val="71"/>
    <w:lvlOverride w:ilvl="0">
      <w:startOverride w:val="1"/>
    </w:lvlOverride>
  </w:num>
  <w:num w:numId="30" w16cid:durableId="822085167">
    <w:abstractNumId w:val="60"/>
  </w:num>
  <w:num w:numId="31" w16cid:durableId="1882398830">
    <w:abstractNumId w:val="84"/>
  </w:num>
  <w:num w:numId="32" w16cid:durableId="517085347">
    <w:abstractNumId w:val="84"/>
    <w:lvlOverride w:ilvl="0">
      <w:startOverride w:val="1"/>
    </w:lvlOverride>
  </w:num>
  <w:num w:numId="33" w16cid:durableId="2020041623">
    <w:abstractNumId w:val="58"/>
  </w:num>
  <w:num w:numId="34" w16cid:durableId="48379984">
    <w:abstractNumId w:val="72"/>
  </w:num>
  <w:num w:numId="35" w16cid:durableId="1960450544">
    <w:abstractNumId w:val="34"/>
  </w:num>
  <w:num w:numId="36" w16cid:durableId="1740132434">
    <w:abstractNumId w:val="12"/>
  </w:num>
  <w:num w:numId="37" w16cid:durableId="1023288374">
    <w:abstractNumId w:val="75"/>
  </w:num>
  <w:num w:numId="38" w16cid:durableId="1639410826">
    <w:abstractNumId w:val="42"/>
  </w:num>
  <w:num w:numId="39" w16cid:durableId="750808090">
    <w:abstractNumId w:val="64"/>
  </w:num>
  <w:num w:numId="40" w16cid:durableId="401606769">
    <w:abstractNumId w:val="36"/>
  </w:num>
  <w:num w:numId="41" w16cid:durableId="1872067086">
    <w:abstractNumId w:val="16"/>
  </w:num>
  <w:num w:numId="42" w16cid:durableId="1853951643">
    <w:abstractNumId w:val="77"/>
  </w:num>
  <w:num w:numId="43" w16cid:durableId="426004679">
    <w:abstractNumId w:val="31"/>
  </w:num>
  <w:num w:numId="44" w16cid:durableId="136920130">
    <w:abstractNumId w:val="61"/>
  </w:num>
  <w:num w:numId="45" w16cid:durableId="25834608">
    <w:abstractNumId w:val="38"/>
  </w:num>
  <w:num w:numId="46" w16cid:durableId="321542538">
    <w:abstractNumId w:val="38"/>
    <w:lvlOverride w:ilvl="0">
      <w:startOverride w:val="3"/>
    </w:lvlOverride>
  </w:num>
  <w:num w:numId="47" w16cid:durableId="1639719419">
    <w:abstractNumId w:val="79"/>
  </w:num>
  <w:num w:numId="48" w16cid:durableId="1168593813">
    <w:abstractNumId w:val="37"/>
  </w:num>
  <w:num w:numId="49" w16cid:durableId="1534539740">
    <w:abstractNumId w:val="74"/>
  </w:num>
  <w:num w:numId="50" w16cid:durableId="394205820">
    <w:abstractNumId w:val="54"/>
  </w:num>
  <w:num w:numId="51" w16cid:durableId="983390859">
    <w:abstractNumId w:val="76"/>
  </w:num>
  <w:num w:numId="52" w16cid:durableId="487289302">
    <w:abstractNumId w:val="57"/>
  </w:num>
  <w:num w:numId="53" w16cid:durableId="1820223040">
    <w:abstractNumId w:val="82"/>
  </w:num>
  <w:num w:numId="54" w16cid:durableId="1196650793">
    <w:abstractNumId w:val="54"/>
  </w:num>
  <w:num w:numId="55" w16cid:durableId="58310181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63163683">
    <w:abstractNumId w:val="54"/>
  </w:num>
  <w:num w:numId="57" w16cid:durableId="1987978355">
    <w:abstractNumId w:val="54"/>
  </w:num>
  <w:num w:numId="58" w16cid:durableId="1272972268">
    <w:abstractNumId w:val="54"/>
  </w:num>
  <w:num w:numId="59" w16cid:durableId="1446928082">
    <w:abstractNumId w:val="54"/>
  </w:num>
  <w:num w:numId="60" w16cid:durableId="503323120">
    <w:abstractNumId w:val="54"/>
  </w:num>
  <w:num w:numId="61" w16cid:durableId="1335495698">
    <w:abstractNumId w:val="54"/>
  </w:num>
  <w:num w:numId="62" w16cid:durableId="2116055026">
    <w:abstractNumId w:val="54"/>
  </w:num>
  <w:num w:numId="63" w16cid:durableId="1799957907">
    <w:abstractNumId w:val="54"/>
  </w:num>
  <w:num w:numId="64" w16cid:durableId="814637461">
    <w:abstractNumId w:val="54"/>
  </w:num>
  <w:num w:numId="65" w16cid:durableId="1687101803">
    <w:abstractNumId w:val="54"/>
  </w:num>
  <w:num w:numId="66" w16cid:durableId="185023374">
    <w:abstractNumId w:val="54"/>
  </w:num>
  <w:num w:numId="67" w16cid:durableId="1760252503">
    <w:abstractNumId w:val="54"/>
  </w:num>
  <w:num w:numId="68" w16cid:durableId="557589323">
    <w:abstractNumId w:val="54"/>
  </w:num>
  <w:num w:numId="69" w16cid:durableId="112140399">
    <w:abstractNumId w:val="54"/>
  </w:num>
  <w:num w:numId="70" w16cid:durableId="937326200">
    <w:abstractNumId w:val="54"/>
  </w:num>
  <w:num w:numId="71" w16cid:durableId="1734347130">
    <w:abstractNumId w:val="54"/>
  </w:num>
  <w:num w:numId="72" w16cid:durableId="1612274072">
    <w:abstractNumId w:val="54"/>
  </w:num>
  <w:num w:numId="73" w16cid:durableId="976883739">
    <w:abstractNumId w:val="54"/>
  </w:num>
  <w:num w:numId="74" w16cid:durableId="395905376">
    <w:abstractNumId w:val="54"/>
  </w:num>
  <w:num w:numId="75" w16cid:durableId="1020664614">
    <w:abstractNumId w:val="54"/>
  </w:num>
  <w:num w:numId="76" w16cid:durableId="1930313778">
    <w:abstractNumId w:val="54"/>
  </w:num>
  <w:num w:numId="77" w16cid:durableId="1855074269">
    <w:abstractNumId w:val="54"/>
  </w:num>
  <w:num w:numId="78" w16cid:durableId="1757824479">
    <w:abstractNumId w:val="54"/>
  </w:num>
  <w:num w:numId="79" w16cid:durableId="2111270797">
    <w:abstractNumId w:val="54"/>
  </w:num>
  <w:num w:numId="80" w16cid:durableId="570115396">
    <w:abstractNumId w:val="54"/>
  </w:num>
  <w:num w:numId="81" w16cid:durableId="1563978872">
    <w:abstractNumId w:val="54"/>
  </w:num>
  <w:num w:numId="82" w16cid:durableId="358702916">
    <w:abstractNumId w:val="54"/>
  </w:num>
  <w:num w:numId="83" w16cid:durableId="2052606919">
    <w:abstractNumId w:val="54"/>
  </w:num>
  <w:num w:numId="84" w16cid:durableId="912475426">
    <w:abstractNumId w:val="54"/>
  </w:num>
  <w:num w:numId="85" w16cid:durableId="1889296922">
    <w:abstractNumId w:val="54"/>
  </w:num>
  <w:num w:numId="86" w16cid:durableId="1624921530">
    <w:abstractNumId w:val="54"/>
  </w:num>
  <w:num w:numId="87" w16cid:durableId="1999650592">
    <w:abstractNumId w:val="54"/>
  </w:num>
  <w:num w:numId="88" w16cid:durableId="871697790">
    <w:abstractNumId w:val="54"/>
  </w:num>
  <w:num w:numId="89" w16cid:durableId="632709235">
    <w:abstractNumId w:val="54"/>
  </w:num>
  <w:num w:numId="90" w16cid:durableId="431704258">
    <w:abstractNumId w:val="54"/>
  </w:num>
  <w:num w:numId="91" w16cid:durableId="1591768710">
    <w:abstractNumId w:val="54"/>
  </w:num>
  <w:num w:numId="92" w16cid:durableId="542451113">
    <w:abstractNumId w:val="54"/>
  </w:num>
  <w:num w:numId="93" w16cid:durableId="1089545796">
    <w:abstractNumId w:val="54"/>
  </w:num>
  <w:num w:numId="94" w16cid:durableId="2083915860">
    <w:abstractNumId w:val="54"/>
  </w:num>
  <w:num w:numId="95" w16cid:durableId="1276910232">
    <w:abstractNumId w:val="54"/>
  </w:num>
  <w:num w:numId="96" w16cid:durableId="1615404622">
    <w:abstractNumId w:val="54"/>
  </w:num>
  <w:num w:numId="97" w16cid:durableId="1013920679">
    <w:abstractNumId w:val="54"/>
  </w:num>
  <w:num w:numId="98" w16cid:durableId="387652378">
    <w:abstractNumId w:val="54"/>
  </w:num>
  <w:num w:numId="99" w16cid:durableId="1666741546">
    <w:abstractNumId w:val="54"/>
  </w:num>
  <w:num w:numId="100" w16cid:durableId="67044904">
    <w:abstractNumId w:val="38"/>
  </w:num>
  <w:num w:numId="101" w16cid:durableId="2029478098">
    <w:abstractNumId w:val="73"/>
  </w:num>
  <w:num w:numId="102" w16cid:durableId="2008821746">
    <w:abstractNumId w:val="38"/>
  </w:num>
  <w:num w:numId="103" w16cid:durableId="498077420">
    <w:abstractNumId w:val="18"/>
  </w:num>
  <w:num w:numId="104" w16cid:durableId="298924016">
    <w:abstractNumId w:val="55"/>
  </w:num>
  <w:num w:numId="105" w16cid:durableId="2068994815">
    <w:abstractNumId w:val="81"/>
  </w:num>
  <w:num w:numId="106" w16cid:durableId="1361129375">
    <w:abstractNumId w:val="25"/>
  </w:num>
  <w:num w:numId="107" w16cid:durableId="461656534">
    <w:abstractNumId w:val="86"/>
  </w:num>
  <w:num w:numId="108" w16cid:durableId="782119341">
    <w:abstractNumId w:val="30"/>
  </w:num>
  <w:num w:numId="109" w16cid:durableId="188299610">
    <w:abstractNumId w:val="29"/>
  </w:num>
  <w:num w:numId="110" w16cid:durableId="392235637">
    <w:abstractNumId w:val="54"/>
  </w:num>
  <w:num w:numId="111" w16cid:durableId="1803575981">
    <w:abstractNumId w:val="15"/>
  </w:num>
  <w:num w:numId="112" w16cid:durableId="1961916401">
    <w:abstractNumId w:val="80"/>
  </w:num>
  <w:num w:numId="113" w16cid:durableId="719086363">
    <w:abstractNumId w:val="43"/>
  </w:num>
  <w:num w:numId="114" w16cid:durableId="2093965982">
    <w:abstractNumId w:val="11"/>
  </w:num>
  <w:num w:numId="115" w16cid:durableId="210968462">
    <w:abstractNumId w:val="26"/>
  </w:num>
  <w:num w:numId="116" w16cid:durableId="2117938004">
    <w:abstractNumId w:val="9"/>
  </w:num>
  <w:num w:numId="117" w16cid:durableId="472063095">
    <w:abstractNumId w:val="7"/>
  </w:num>
  <w:num w:numId="118" w16cid:durableId="14885714">
    <w:abstractNumId w:val="6"/>
  </w:num>
  <w:num w:numId="119" w16cid:durableId="1896768298">
    <w:abstractNumId w:val="5"/>
  </w:num>
  <w:num w:numId="120" w16cid:durableId="88891861">
    <w:abstractNumId w:val="4"/>
  </w:num>
  <w:num w:numId="121" w16cid:durableId="1323656386">
    <w:abstractNumId w:val="8"/>
  </w:num>
  <w:num w:numId="122" w16cid:durableId="691608728">
    <w:abstractNumId w:val="3"/>
  </w:num>
  <w:num w:numId="123" w16cid:durableId="1892501229">
    <w:abstractNumId w:val="2"/>
  </w:num>
  <w:num w:numId="124" w16cid:durableId="212356192">
    <w:abstractNumId w:val="1"/>
  </w:num>
  <w:num w:numId="125" w16cid:durableId="429933947">
    <w:abstractNumId w:val="0"/>
  </w:num>
  <w:num w:numId="126" w16cid:durableId="1847938150">
    <w:abstractNumId w:val="83"/>
  </w:num>
  <w:num w:numId="127" w16cid:durableId="60948867">
    <w:abstractNumId w:val="32"/>
  </w:num>
  <w:num w:numId="128" w16cid:durableId="1404180615">
    <w:abstractNumId w:val="33"/>
  </w:num>
  <w:num w:numId="129" w16cid:durableId="1169561041">
    <w:abstractNumId w:val="74"/>
    <w:lvlOverride w:ilvl="0">
      <w:startOverride w:val="1"/>
    </w:lvlOverride>
  </w:num>
  <w:num w:numId="130" w16cid:durableId="1069695472">
    <w:abstractNumId w:val="65"/>
  </w:num>
  <w:num w:numId="131" w16cid:durableId="1642611859">
    <w:abstractNumId w:val="52"/>
  </w:num>
  <w:num w:numId="132" w16cid:durableId="371151537">
    <w:abstractNumId w:val="69"/>
  </w:num>
  <w:num w:numId="133" w16cid:durableId="375931983">
    <w:abstractNumId w:val="68"/>
  </w:num>
  <w:num w:numId="134" w16cid:durableId="138772486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48195568">
    <w:abstractNumId w:val="19"/>
  </w:num>
  <w:num w:numId="136" w16cid:durableId="622271387">
    <w:abstractNumId w:val="63"/>
  </w:num>
  <w:num w:numId="137" w16cid:durableId="1958902931">
    <w:abstractNumId w:val="47"/>
  </w:num>
  <w:num w:numId="138" w16cid:durableId="1810005263">
    <w:abstractNumId w:val="24"/>
  </w:num>
  <w:num w:numId="139" w16cid:durableId="31680337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377702064">
    <w:abstractNumId w:val="27"/>
  </w:num>
  <w:num w:numId="141" w16cid:durableId="1562406660">
    <w:abstractNumId w:val="10"/>
  </w:num>
  <w:num w:numId="142" w16cid:durableId="33203011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44415727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173496530">
    <w:abstractNumId w:val="13"/>
  </w:num>
  <w:num w:numId="145" w16cid:durableId="934702792">
    <w:abstractNumId w:val="39"/>
  </w:num>
  <w:num w:numId="146" w16cid:durableId="427041274">
    <w:abstractNumId w:val="39"/>
    <w:lvlOverride w:ilvl="0">
      <w:startOverride w:val="1"/>
    </w:lvlOverride>
  </w:num>
  <w:num w:numId="147" w16cid:durableId="2139294439">
    <w:abstractNumId w:val="39"/>
    <w:lvlOverride w:ilvl="0">
      <w:startOverride w:val="1"/>
    </w:lvlOverride>
  </w:num>
  <w:num w:numId="148" w16cid:durableId="1742799154">
    <w:abstractNumId w:val="39"/>
    <w:lvlOverride w:ilvl="0">
      <w:startOverride w:val="1"/>
    </w:lvlOverride>
  </w:num>
  <w:num w:numId="149" w16cid:durableId="256907108">
    <w:abstractNumId w:val="41"/>
  </w:num>
  <w:num w:numId="150" w16cid:durableId="1159537549">
    <w:abstractNumId w:val="66"/>
  </w:num>
  <w:num w:numId="151" w16cid:durableId="910043612">
    <w:abstractNumId w:val="49"/>
  </w:num>
  <w:num w:numId="152" w16cid:durableId="892497747">
    <w:abstractNumId w:val="40"/>
  </w:num>
  <w:num w:numId="153" w16cid:durableId="1551116548">
    <w:abstractNumId w:val="21"/>
  </w:num>
  <w:num w:numId="154" w16cid:durableId="185573195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31282749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000037426">
    <w:abstractNumId w:val="14"/>
  </w:num>
  <w:num w:numId="157" w16cid:durableId="742546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9325459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51127578">
    <w:abstractNumId w:val="70"/>
  </w:num>
  <w:num w:numId="160" w16cid:durableId="762459815">
    <w:abstractNumId w:val="8"/>
  </w:num>
  <w:num w:numId="161" w16cid:durableId="424957071">
    <w:abstractNumId w:val="3"/>
  </w:num>
  <w:num w:numId="162" w16cid:durableId="114754793">
    <w:abstractNumId w:val="2"/>
  </w:num>
  <w:num w:numId="163" w16cid:durableId="1084643827">
    <w:abstractNumId w:val="1"/>
  </w:num>
  <w:num w:numId="164" w16cid:durableId="1882739762">
    <w:abstractNumId w:val="0"/>
  </w:num>
  <w:num w:numId="165" w16cid:durableId="240987152">
    <w:abstractNumId w:val="70"/>
  </w:num>
  <w:num w:numId="166" w16cid:durableId="1726177709">
    <w:abstractNumId w:val="70"/>
  </w:num>
  <w:num w:numId="167" w16cid:durableId="1491403239">
    <w:abstractNumId w:val="70"/>
  </w:num>
  <w:num w:numId="168" w16cid:durableId="1614707549">
    <w:abstractNumId w:val="70"/>
  </w:num>
  <w:num w:numId="169" w16cid:durableId="1948804451">
    <w:abstractNumId w:val="70"/>
  </w:num>
  <w:num w:numId="170" w16cid:durableId="974798424">
    <w:abstractNumId w:val="70"/>
  </w:num>
  <w:num w:numId="171" w16cid:durableId="1276407308">
    <w:abstractNumId w:val="70"/>
  </w:num>
  <w:num w:numId="172" w16cid:durableId="620649765">
    <w:abstractNumId w:val="70"/>
  </w:num>
  <w:num w:numId="173" w16cid:durableId="1681738819">
    <w:abstractNumId w:val="70"/>
  </w:num>
  <w:num w:numId="174" w16cid:durableId="764807856">
    <w:abstractNumId w:val="70"/>
  </w:num>
  <w:num w:numId="175" w16cid:durableId="1720738904">
    <w:abstractNumId w:val="70"/>
  </w:num>
  <w:num w:numId="176" w16cid:durableId="1584953469">
    <w:abstractNumId w:val="70"/>
  </w:num>
  <w:num w:numId="177" w16cid:durableId="2057511549">
    <w:abstractNumId w:val="70"/>
  </w:num>
  <w:num w:numId="178" w16cid:durableId="1634293149">
    <w:abstractNumId w:val="70"/>
  </w:num>
  <w:num w:numId="179" w16cid:durableId="1382631168">
    <w:abstractNumId w:val="70"/>
  </w:num>
  <w:num w:numId="180" w16cid:durableId="947852360">
    <w:abstractNumId w:val="70"/>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4BB"/>
    <w:rsid w:val="00000614"/>
    <w:rsid w:val="0000072A"/>
    <w:rsid w:val="000008D5"/>
    <w:rsid w:val="00000EC4"/>
    <w:rsid w:val="00000FCC"/>
    <w:rsid w:val="00001439"/>
    <w:rsid w:val="00001658"/>
    <w:rsid w:val="00001B38"/>
    <w:rsid w:val="00001BE8"/>
    <w:rsid w:val="00002012"/>
    <w:rsid w:val="00002495"/>
    <w:rsid w:val="000026B9"/>
    <w:rsid w:val="00002DA1"/>
    <w:rsid w:val="00002F0D"/>
    <w:rsid w:val="00002FBE"/>
    <w:rsid w:val="0000301F"/>
    <w:rsid w:val="000030E2"/>
    <w:rsid w:val="0000313F"/>
    <w:rsid w:val="000033EE"/>
    <w:rsid w:val="000035BD"/>
    <w:rsid w:val="000041AF"/>
    <w:rsid w:val="00004C3F"/>
    <w:rsid w:val="00004D25"/>
    <w:rsid w:val="0000500F"/>
    <w:rsid w:val="00005052"/>
    <w:rsid w:val="000052F1"/>
    <w:rsid w:val="00005954"/>
    <w:rsid w:val="00005ABE"/>
    <w:rsid w:val="000060F1"/>
    <w:rsid w:val="000066C9"/>
    <w:rsid w:val="00006D86"/>
    <w:rsid w:val="00006E00"/>
    <w:rsid w:val="00007061"/>
    <w:rsid w:val="0000731C"/>
    <w:rsid w:val="000074B8"/>
    <w:rsid w:val="00007536"/>
    <w:rsid w:val="00007852"/>
    <w:rsid w:val="000078AA"/>
    <w:rsid w:val="00007B82"/>
    <w:rsid w:val="00007D36"/>
    <w:rsid w:val="00007DAB"/>
    <w:rsid w:val="000101D9"/>
    <w:rsid w:val="0001025C"/>
    <w:rsid w:val="00010A23"/>
    <w:rsid w:val="00010A25"/>
    <w:rsid w:val="00010F22"/>
    <w:rsid w:val="00011171"/>
    <w:rsid w:val="00011177"/>
    <w:rsid w:val="00011193"/>
    <w:rsid w:val="000111BA"/>
    <w:rsid w:val="00011998"/>
    <w:rsid w:val="00011ABF"/>
    <w:rsid w:val="00011C8A"/>
    <w:rsid w:val="00011CC4"/>
    <w:rsid w:val="000128BF"/>
    <w:rsid w:val="00012A7F"/>
    <w:rsid w:val="00012DDF"/>
    <w:rsid w:val="000131A1"/>
    <w:rsid w:val="0001339E"/>
    <w:rsid w:val="000138E1"/>
    <w:rsid w:val="00013A84"/>
    <w:rsid w:val="00013D78"/>
    <w:rsid w:val="00013E64"/>
    <w:rsid w:val="00014557"/>
    <w:rsid w:val="00014CC8"/>
    <w:rsid w:val="00014D9D"/>
    <w:rsid w:val="00014FC2"/>
    <w:rsid w:val="00015069"/>
    <w:rsid w:val="000156E8"/>
    <w:rsid w:val="00015E01"/>
    <w:rsid w:val="000165CC"/>
    <w:rsid w:val="0001680B"/>
    <w:rsid w:val="0001683E"/>
    <w:rsid w:val="00016B44"/>
    <w:rsid w:val="000170C9"/>
    <w:rsid w:val="00017540"/>
    <w:rsid w:val="00017C8C"/>
    <w:rsid w:val="00017E4E"/>
    <w:rsid w:val="00017E94"/>
    <w:rsid w:val="00017F16"/>
    <w:rsid w:val="000200DB"/>
    <w:rsid w:val="000202C7"/>
    <w:rsid w:val="00020881"/>
    <w:rsid w:val="000208A9"/>
    <w:rsid w:val="000208B4"/>
    <w:rsid w:val="00020A89"/>
    <w:rsid w:val="00020B47"/>
    <w:rsid w:val="00020CB1"/>
    <w:rsid w:val="00020E95"/>
    <w:rsid w:val="00021032"/>
    <w:rsid w:val="000214D9"/>
    <w:rsid w:val="0002167A"/>
    <w:rsid w:val="000216A6"/>
    <w:rsid w:val="00021F13"/>
    <w:rsid w:val="00022114"/>
    <w:rsid w:val="00022461"/>
    <w:rsid w:val="000228F0"/>
    <w:rsid w:val="00022A15"/>
    <w:rsid w:val="00022A5C"/>
    <w:rsid w:val="00022AB0"/>
    <w:rsid w:val="00023073"/>
    <w:rsid w:val="00023201"/>
    <w:rsid w:val="000238D4"/>
    <w:rsid w:val="00023C5C"/>
    <w:rsid w:val="00023CA5"/>
    <w:rsid w:val="00023D52"/>
    <w:rsid w:val="00024022"/>
    <w:rsid w:val="00024058"/>
    <w:rsid w:val="00024A06"/>
    <w:rsid w:val="00024B0B"/>
    <w:rsid w:val="00024C0E"/>
    <w:rsid w:val="00025B1C"/>
    <w:rsid w:val="00025C94"/>
    <w:rsid w:val="00025CD6"/>
    <w:rsid w:val="00025EE6"/>
    <w:rsid w:val="000262C3"/>
    <w:rsid w:val="000265B4"/>
    <w:rsid w:val="000268DB"/>
    <w:rsid w:val="00026A63"/>
    <w:rsid w:val="00026E95"/>
    <w:rsid w:val="00026EE3"/>
    <w:rsid w:val="000272DB"/>
    <w:rsid w:val="0002737D"/>
    <w:rsid w:val="000276E5"/>
    <w:rsid w:val="00027FBC"/>
    <w:rsid w:val="00030576"/>
    <w:rsid w:val="000305AF"/>
    <w:rsid w:val="00030C9E"/>
    <w:rsid w:val="00031064"/>
    <w:rsid w:val="00031A99"/>
    <w:rsid w:val="00031F9C"/>
    <w:rsid w:val="00032047"/>
    <w:rsid w:val="0003227A"/>
    <w:rsid w:val="000323BF"/>
    <w:rsid w:val="00032D02"/>
    <w:rsid w:val="00032D3D"/>
    <w:rsid w:val="00032FE4"/>
    <w:rsid w:val="00033068"/>
    <w:rsid w:val="00033258"/>
    <w:rsid w:val="0003371B"/>
    <w:rsid w:val="00034086"/>
    <w:rsid w:val="000341E1"/>
    <w:rsid w:val="000343DF"/>
    <w:rsid w:val="0003463F"/>
    <w:rsid w:val="0003474F"/>
    <w:rsid w:val="00034EDE"/>
    <w:rsid w:val="00035C48"/>
    <w:rsid w:val="00035DB4"/>
    <w:rsid w:val="00035E46"/>
    <w:rsid w:val="00036238"/>
    <w:rsid w:val="00036A4E"/>
    <w:rsid w:val="00036BB1"/>
    <w:rsid w:val="00036CC3"/>
    <w:rsid w:val="0003712B"/>
    <w:rsid w:val="0003729A"/>
    <w:rsid w:val="000375BF"/>
    <w:rsid w:val="000376CC"/>
    <w:rsid w:val="00037EF2"/>
    <w:rsid w:val="00037F75"/>
    <w:rsid w:val="000400D7"/>
    <w:rsid w:val="000405B7"/>
    <w:rsid w:val="000406DE"/>
    <w:rsid w:val="00040A69"/>
    <w:rsid w:val="00040C66"/>
    <w:rsid w:val="00040DDF"/>
    <w:rsid w:val="00041413"/>
    <w:rsid w:val="00041618"/>
    <w:rsid w:val="00041968"/>
    <w:rsid w:val="000419B2"/>
    <w:rsid w:val="00042435"/>
    <w:rsid w:val="00042832"/>
    <w:rsid w:val="00042C8D"/>
    <w:rsid w:val="000430F7"/>
    <w:rsid w:val="00043257"/>
    <w:rsid w:val="00043667"/>
    <w:rsid w:val="00043AAB"/>
    <w:rsid w:val="00043B00"/>
    <w:rsid w:val="00043C27"/>
    <w:rsid w:val="00043D73"/>
    <w:rsid w:val="00043DAB"/>
    <w:rsid w:val="00043E37"/>
    <w:rsid w:val="00043E40"/>
    <w:rsid w:val="00043ED8"/>
    <w:rsid w:val="00043F21"/>
    <w:rsid w:val="000447D4"/>
    <w:rsid w:val="000451EA"/>
    <w:rsid w:val="000453EB"/>
    <w:rsid w:val="00045526"/>
    <w:rsid w:val="0004564B"/>
    <w:rsid w:val="00045652"/>
    <w:rsid w:val="00045BA7"/>
    <w:rsid w:val="00046027"/>
    <w:rsid w:val="0004665A"/>
    <w:rsid w:val="000467F0"/>
    <w:rsid w:val="000471D9"/>
    <w:rsid w:val="000475A9"/>
    <w:rsid w:val="00050016"/>
    <w:rsid w:val="0005020A"/>
    <w:rsid w:val="000506D8"/>
    <w:rsid w:val="00050849"/>
    <w:rsid w:val="00050E58"/>
    <w:rsid w:val="00051781"/>
    <w:rsid w:val="00052F52"/>
    <w:rsid w:val="0005361C"/>
    <w:rsid w:val="00053681"/>
    <w:rsid w:val="000536E8"/>
    <w:rsid w:val="0005384B"/>
    <w:rsid w:val="00053DE5"/>
    <w:rsid w:val="00053F8F"/>
    <w:rsid w:val="0005461A"/>
    <w:rsid w:val="000546A2"/>
    <w:rsid w:val="00054FF8"/>
    <w:rsid w:val="000555C1"/>
    <w:rsid w:val="00055AB1"/>
    <w:rsid w:val="00055B4B"/>
    <w:rsid w:val="00055DAA"/>
    <w:rsid w:val="00055DCD"/>
    <w:rsid w:val="00055E09"/>
    <w:rsid w:val="000561E6"/>
    <w:rsid w:val="00056385"/>
    <w:rsid w:val="000564A1"/>
    <w:rsid w:val="00056693"/>
    <w:rsid w:val="00056811"/>
    <w:rsid w:val="00056AFA"/>
    <w:rsid w:val="00056B95"/>
    <w:rsid w:val="00056F63"/>
    <w:rsid w:val="00057945"/>
    <w:rsid w:val="0005795A"/>
    <w:rsid w:val="00057DE2"/>
    <w:rsid w:val="00057E6D"/>
    <w:rsid w:val="00060DDA"/>
    <w:rsid w:val="0006115A"/>
    <w:rsid w:val="000614B3"/>
    <w:rsid w:val="00061840"/>
    <w:rsid w:val="000618C6"/>
    <w:rsid w:val="000619D1"/>
    <w:rsid w:val="000619DA"/>
    <w:rsid w:val="00061C5D"/>
    <w:rsid w:val="00061DA1"/>
    <w:rsid w:val="00061F7D"/>
    <w:rsid w:val="00063017"/>
    <w:rsid w:val="000631ED"/>
    <w:rsid w:val="0006385D"/>
    <w:rsid w:val="00063914"/>
    <w:rsid w:val="00063E44"/>
    <w:rsid w:val="00064391"/>
    <w:rsid w:val="00064894"/>
    <w:rsid w:val="00064B35"/>
    <w:rsid w:val="00064B64"/>
    <w:rsid w:val="0006542C"/>
    <w:rsid w:val="00065680"/>
    <w:rsid w:val="00065B33"/>
    <w:rsid w:val="00065B4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67DA7"/>
    <w:rsid w:val="0007059B"/>
    <w:rsid w:val="00070694"/>
    <w:rsid w:val="0007080A"/>
    <w:rsid w:val="00070C0E"/>
    <w:rsid w:val="000714AD"/>
    <w:rsid w:val="000714C7"/>
    <w:rsid w:val="0007164E"/>
    <w:rsid w:val="000717E0"/>
    <w:rsid w:val="000718D3"/>
    <w:rsid w:val="00072157"/>
    <w:rsid w:val="000721F7"/>
    <w:rsid w:val="00072268"/>
    <w:rsid w:val="00072457"/>
    <w:rsid w:val="000726EC"/>
    <w:rsid w:val="00072CCB"/>
    <w:rsid w:val="00073422"/>
    <w:rsid w:val="00073896"/>
    <w:rsid w:val="000747E4"/>
    <w:rsid w:val="00074856"/>
    <w:rsid w:val="00074EE9"/>
    <w:rsid w:val="00074EFC"/>
    <w:rsid w:val="00075E72"/>
    <w:rsid w:val="0007603C"/>
    <w:rsid w:val="00076A57"/>
    <w:rsid w:val="00076BA8"/>
    <w:rsid w:val="00076D61"/>
    <w:rsid w:val="00077319"/>
    <w:rsid w:val="000773C9"/>
    <w:rsid w:val="0007757A"/>
    <w:rsid w:val="00077582"/>
    <w:rsid w:val="000775B6"/>
    <w:rsid w:val="0007764A"/>
    <w:rsid w:val="000779F5"/>
    <w:rsid w:val="00077ED5"/>
    <w:rsid w:val="000807F9"/>
    <w:rsid w:val="0008109C"/>
    <w:rsid w:val="000817DB"/>
    <w:rsid w:val="0008227B"/>
    <w:rsid w:val="00082420"/>
    <w:rsid w:val="000832A6"/>
    <w:rsid w:val="00083997"/>
    <w:rsid w:val="00083BCA"/>
    <w:rsid w:val="00083C3A"/>
    <w:rsid w:val="00083F00"/>
    <w:rsid w:val="00083F12"/>
    <w:rsid w:val="00083FD0"/>
    <w:rsid w:val="000843D6"/>
    <w:rsid w:val="00084506"/>
    <w:rsid w:val="00084746"/>
    <w:rsid w:val="00084BDE"/>
    <w:rsid w:val="00085031"/>
    <w:rsid w:val="0008561D"/>
    <w:rsid w:val="000856C3"/>
    <w:rsid w:val="000856DE"/>
    <w:rsid w:val="00085827"/>
    <w:rsid w:val="0008582F"/>
    <w:rsid w:val="000858DB"/>
    <w:rsid w:val="00085DDE"/>
    <w:rsid w:val="000867BF"/>
    <w:rsid w:val="00086A1B"/>
    <w:rsid w:val="00086B8C"/>
    <w:rsid w:val="0008705E"/>
    <w:rsid w:val="000870A0"/>
    <w:rsid w:val="000870D4"/>
    <w:rsid w:val="000871BE"/>
    <w:rsid w:val="00087715"/>
    <w:rsid w:val="000879FE"/>
    <w:rsid w:val="00087A09"/>
    <w:rsid w:val="00087C48"/>
    <w:rsid w:val="00087F79"/>
    <w:rsid w:val="0009051E"/>
    <w:rsid w:val="000908B4"/>
    <w:rsid w:val="00091006"/>
    <w:rsid w:val="000915EB"/>
    <w:rsid w:val="00091CF2"/>
    <w:rsid w:val="00091E48"/>
    <w:rsid w:val="00092644"/>
    <w:rsid w:val="00092923"/>
    <w:rsid w:val="0009292E"/>
    <w:rsid w:val="00093155"/>
    <w:rsid w:val="00093309"/>
    <w:rsid w:val="000935AD"/>
    <w:rsid w:val="00093679"/>
    <w:rsid w:val="000939C9"/>
    <w:rsid w:val="000939E9"/>
    <w:rsid w:val="000943E5"/>
    <w:rsid w:val="000944A2"/>
    <w:rsid w:val="000945ED"/>
    <w:rsid w:val="0009489D"/>
    <w:rsid w:val="00094FEE"/>
    <w:rsid w:val="0009531F"/>
    <w:rsid w:val="000956F1"/>
    <w:rsid w:val="00095C6D"/>
    <w:rsid w:val="00095C73"/>
    <w:rsid w:val="00095D2E"/>
    <w:rsid w:val="000962F9"/>
    <w:rsid w:val="0009679A"/>
    <w:rsid w:val="00096859"/>
    <w:rsid w:val="00096AE0"/>
    <w:rsid w:val="00096B3D"/>
    <w:rsid w:val="00096F0E"/>
    <w:rsid w:val="0009721B"/>
    <w:rsid w:val="000973A1"/>
    <w:rsid w:val="00097622"/>
    <w:rsid w:val="000976D5"/>
    <w:rsid w:val="00097AFE"/>
    <w:rsid w:val="00097D19"/>
    <w:rsid w:val="000A01DE"/>
    <w:rsid w:val="000A0213"/>
    <w:rsid w:val="000A03DE"/>
    <w:rsid w:val="000A05AB"/>
    <w:rsid w:val="000A0697"/>
    <w:rsid w:val="000A07E4"/>
    <w:rsid w:val="000A0A98"/>
    <w:rsid w:val="000A0D48"/>
    <w:rsid w:val="000A1266"/>
    <w:rsid w:val="000A1642"/>
    <w:rsid w:val="000A19C2"/>
    <w:rsid w:val="000A1A12"/>
    <w:rsid w:val="000A1A92"/>
    <w:rsid w:val="000A1BF9"/>
    <w:rsid w:val="000A1E66"/>
    <w:rsid w:val="000A2262"/>
    <w:rsid w:val="000A251C"/>
    <w:rsid w:val="000A26AE"/>
    <w:rsid w:val="000A2789"/>
    <w:rsid w:val="000A2A3E"/>
    <w:rsid w:val="000A3206"/>
    <w:rsid w:val="000A32F5"/>
    <w:rsid w:val="000A3363"/>
    <w:rsid w:val="000A33E8"/>
    <w:rsid w:val="000A38C0"/>
    <w:rsid w:val="000A41F2"/>
    <w:rsid w:val="000A463C"/>
    <w:rsid w:val="000A46B7"/>
    <w:rsid w:val="000A4BDB"/>
    <w:rsid w:val="000A4CC8"/>
    <w:rsid w:val="000A4FFA"/>
    <w:rsid w:val="000A549B"/>
    <w:rsid w:val="000A5706"/>
    <w:rsid w:val="000A5C56"/>
    <w:rsid w:val="000A5EDF"/>
    <w:rsid w:val="000A65D5"/>
    <w:rsid w:val="000A671E"/>
    <w:rsid w:val="000A68BC"/>
    <w:rsid w:val="000A6C5D"/>
    <w:rsid w:val="000A6D1B"/>
    <w:rsid w:val="000A6F0C"/>
    <w:rsid w:val="000A742F"/>
    <w:rsid w:val="000A74D6"/>
    <w:rsid w:val="000A75E6"/>
    <w:rsid w:val="000A774C"/>
    <w:rsid w:val="000B025B"/>
    <w:rsid w:val="000B04D0"/>
    <w:rsid w:val="000B0554"/>
    <w:rsid w:val="000B0D7C"/>
    <w:rsid w:val="000B0EDB"/>
    <w:rsid w:val="000B13CA"/>
    <w:rsid w:val="000B1AB8"/>
    <w:rsid w:val="000B21EA"/>
    <w:rsid w:val="000B25DE"/>
    <w:rsid w:val="000B26FB"/>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DD3"/>
    <w:rsid w:val="000B6F1F"/>
    <w:rsid w:val="000B7047"/>
    <w:rsid w:val="000B75AA"/>
    <w:rsid w:val="000B7D40"/>
    <w:rsid w:val="000B7F8F"/>
    <w:rsid w:val="000C0136"/>
    <w:rsid w:val="000C01EB"/>
    <w:rsid w:val="000C034D"/>
    <w:rsid w:val="000C09D1"/>
    <w:rsid w:val="000C0CF5"/>
    <w:rsid w:val="000C13E7"/>
    <w:rsid w:val="000C16CB"/>
    <w:rsid w:val="000C20EA"/>
    <w:rsid w:val="000C234A"/>
    <w:rsid w:val="000C25B7"/>
    <w:rsid w:val="000C27DC"/>
    <w:rsid w:val="000C2B3F"/>
    <w:rsid w:val="000C2D71"/>
    <w:rsid w:val="000C33DD"/>
    <w:rsid w:val="000C39B5"/>
    <w:rsid w:val="000C3CDF"/>
    <w:rsid w:val="000C3D75"/>
    <w:rsid w:val="000C3E78"/>
    <w:rsid w:val="000C3EA7"/>
    <w:rsid w:val="000C3ECF"/>
    <w:rsid w:val="000C435B"/>
    <w:rsid w:val="000C46FA"/>
    <w:rsid w:val="000C4A5E"/>
    <w:rsid w:val="000C4C05"/>
    <w:rsid w:val="000C4FC6"/>
    <w:rsid w:val="000C50C3"/>
    <w:rsid w:val="000C53E8"/>
    <w:rsid w:val="000C53EC"/>
    <w:rsid w:val="000C5B27"/>
    <w:rsid w:val="000C5E87"/>
    <w:rsid w:val="000C5ED0"/>
    <w:rsid w:val="000C5FF1"/>
    <w:rsid w:val="000C6C84"/>
    <w:rsid w:val="000C730C"/>
    <w:rsid w:val="000C745F"/>
    <w:rsid w:val="000C7A0F"/>
    <w:rsid w:val="000C7A42"/>
    <w:rsid w:val="000C7A65"/>
    <w:rsid w:val="000D0855"/>
    <w:rsid w:val="000D08B1"/>
    <w:rsid w:val="000D0D8F"/>
    <w:rsid w:val="000D1324"/>
    <w:rsid w:val="000D13A7"/>
    <w:rsid w:val="000D1E8A"/>
    <w:rsid w:val="000D21F4"/>
    <w:rsid w:val="000D2822"/>
    <w:rsid w:val="000D287C"/>
    <w:rsid w:val="000D293E"/>
    <w:rsid w:val="000D2962"/>
    <w:rsid w:val="000D2FCF"/>
    <w:rsid w:val="000D321C"/>
    <w:rsid w:val="000D348C"/>
    <w:rsid w:val="000D3555"/>
    <w:rsid w:val="000D384A"/>
    <w:rsid w:val="000D395C"/>
    <w:rsid w:val="000D3AC1"/>
    <w:rsid w:val="000D3C61"/>
    <w:rsid w:val="000D3F44"/>
    <w:rsid w:val="000D4118"/>
    <w:rsid w:val="000D435A"/>
    <w:rsid w:val="000D48FE"/>
    <w:rsid w:val="000D4A80"/>
    <w:rsid w:val="000D4C5C"/>
    <w:rsid w:val="000D4F54"/>
    <w:rsid w:val="000D5052"/>
    <w:rsid w:val="000D50C5"/>
    <w:rsid w:val="000D53D3"/>
    <w:rsid w:val="000D568C"/>
    <w:rsid w:val="000D568F"/>
    <w:rsid w:val="000D6145"/>
    <w:rsid w:val="000D61C8"/>
    <w:rsid w:val="000D624C"/>
    <w:rsid w:val="000D6425"/>
    <w:rsid w:val="000D6461"/>
    <w:rsid w:val="000D68D0"/>
    <w:rsid w:val="000D6EC9"/>
    <w:rsid w:val="000D6FB5"/>
    <w:rsid w:val="000D7005"/>
    <w:rsid w:val="000D765D"/>
    <w:rsid w:val="000D76F3"/>
    <w:rsid w:val="000D7E54"/>
    <w:rsid w:val="000E0201"/>
    <w:rsid w:val="000E0421"/>
    <w:rsid w:val="000E0697"/>
    <w:rsid w:val="000E0B06"/>
    <w:rsid w:val="000E10E9"/>
    <w:rsid w:val="000E11A5"/>
    <w:rsid w:val="000E11F1"/>
    <w:rsid w:val="000E1638"/>
    <w:rsid w:val="000E1796"/>
    <w:rsid w:val="000E19A5"/>
    <w:rsid w:val="000E2255"/>
    <w:rsid w:val="000E29A3"/>
    <w:rsid w:val="000E2A02"/>
    <w:rsid w:val="000E2F5B"/>
    <w:rsid w:val="000E32CD"/>
    <w:rsid w:val="000E379B"/>
    <w:rsid w:val="000E3B79"/>
    <w:rsid w:val="000E3CA5"/>
    <w:rsid w:val="000E3FE6"/>
    <w:rsid w:val="000E4167"/>
    <w:rsid w:val="000E41BB"/>
    <w:rsid w:val="000E4452"/>
    <w:rsid w:val="000E48B9"/>
    <w:rsid w:val="000E49C9"/>
    <w:rsid w:val="000E536D"/>
    <w:rsid w:val="000E54A4"/>
    <w:rsid w:val="000E552E"/>
    <w:rsid w:val="000E571D"/>
    <w:rsid w:val="000E5741"/>
    <w:rsid w:val="000E60C2"/>
    <w:rsid w:val="000E631C"/>
    <w:rsid w:val="000E6337"/>
    <w:rsid w:val="000E682C"/>
    <w:rsid w:val="000E6BFC"/>
    <w:rsid w:val="000E7264"/>
    <w:rsid w:val="000E7463"/>
    <w:rsid w:val="000E75A8"/>
    <w:rsid w:val="000E772E"/>
    <w:rsid w:val="000E7932"/>
    <w:rsid w:val="000F0076"/>
    <w:rsid w:val="000F010E"/>
    <w:rsid w:val="000F020A"/>
    <w:rsid w:val="000F0226"/>
    <w:rsid w:val="000F09A0"/>
    <w:rsid w:val="000F0E11"/>
    <w:rsid w:val="000F0E2C"/>
    <w:rsid w:val="000F0FB5"/>
    <w:rsid w:val="000F1034"/>
    <w:rsid w:val="000F104D"/>
    <w:rsid w:val="000F1271"/>
    <w:rsid w:val="000F15A2"/>
    <w:rsid w:val="000F16CB"/>
    <w:rsid w:val="000F1A06"/>
    <w:rsid w:val="000F1B23"/>
    <w:rsid w:val="000F1D0C"/>
    <w:rsid w:val="000F1D7C"/>
    <w:rsid w:val="000F2389"/>
    <w:rsid w:val="000F265A"/>
    <w:rsid w:val="000F2DC0"/>
    <w:rsid w:val="000F30D8"/>
    <w:rsid w:val="000F35D1"/>
    <w:rsid w:val="000F3650"/>
    <w:rsid w:val="000F398C"/>
    <w:rsid w:val="000F39D9"/>
    <w:rsid w:val="000F4825"/>
    <w:rsid w:val="000F4B0B"/>
    <w:rsid w:val="000F4E12"/>
    <w:rsid w:val="000F4ECA"/>
    <w:rsid w:val="000F4EF7"/>
    <w:rsid w:val="000F4F48"/>
    <w:rsid w:val="000F4FCC"/>
    <w:rsid w:val="000F5056"/>
    <w:rsid w:val="000F5164"/>
    <w:rsid w:val="000F518D"/>
    <w:rsid w:val="000F5257"/>
    <w:rsid w:val="000F5C61"/>
    <w:rsid w:val="000F60C6"/>
    <w:rsid w:val="000F6487"/>
    <w:rsid w:val="000F6B54"/>
    <w:rsid w:val="000F71E3"/>
    <w:rsid w:val="000F779F"/>
    <w:rsid w:val="000F7F59"/>
    <w:rsid w:val="0010018C"/>
    <w:rsid w:val="00100493"/>
    <w:rsid w:val="00100594"/>
    <w:rsid w:val="001009F2"/>
    <w:rsid w:val="00100A84"/>
    <w:rsid w:val="00100B76"/>
    <w:rsid w:val="00100E57"/>
    <w:rsid w:val="0010120A"/>
    <w:rsid w:val="001012C3"/>
    <w:rsid w:val="0010149D"/>
    <w:rsid w:val="00101781"/>
    <w:rsid w:val="00101878"/>
    <w:rsid w:val="00101AA1"/>
    <w:rsid w:val="00101C80"/>
    <w:rsid w:val="00101E93"/>
    <w:rsid w:val="00101F99"/>
    <w:rsid w:val="00101FFE"/>
    <w:rsid w:val="001020F1"/>
    <w:rsid w:val="00102140"/>
    <w:rsid w:val="001021D9"/>
    <w:rsid w:val="001025F0"/>
    <w:rsid w:val="00102672"/>
    <w:rsid w:val="00102D80"/>
    <w:rsid w:val="00102E35"/>
    <w:rsid w:val="0010352F"/>
    <w:rsid w:val="00103868"/>
    <w:rsid w:val="00103C9B"/>
    <w:rsid w:val="001047C5"/>
    <w:rsid w:val="00104F9D"/>
    <w:rsid w:val="00104FC6"/>
    <w:rsid w:val="0010510B"/>
    <w:rsid w:val="001051A9"/>
    <w:rsid w:val="00105261"/>
    <w:rsid w:val="00105466"/>
    <w:rsid w:val="00105848"/>
    <w:rsid w:val="00105B61"/>
    <w:rsid w:val="00105BE1"/>
    <w:rsid w:val="00105FB1"/>
    <w:rsid w:val="00106375"/>
    <w:rsid w:val="00106CA4"/>
    <w:rsid w:val="00106F8B"/>
    <w:rsid w:val="00107383"/>
    <w:rsid w:val="001073E7"/>
    <w:rsid w:val="00107422"/>
    <w:rsid w:val="001075B9"/>
    <w:rsid w:val="00107CA6"/>
    <w:rsid w:val="00107F8F"/>
    <w:rsid w:val="00107FF6"/>
    <w:rsid w:val="00110232"/>
    <w:rsid w:val="0011026E"/>
    <w:rsid w:val="00110516"/>
    <w:rsid w:val="00110B03"/>
    <w:rsid w:val="00110B3A"/>
    <w:rsid w:val="00110B68"/>
    <w:rsid w:val="00110D52"/>
    <w:rsid w:val="001120A5"/>
    <w:rsid w:val="001122CF"/>
    <w:rsid w:val="00112400"/>
    <w:rsid w:val="00112855"/>
    <w:rsid w:val="00112887"/>
    <w:rsid w:val="00112948"/>
    <w:rsid w:val="00112A4C"/>
    <w:rsid w:val="00112FA5"/>
    <w:rsid w:val="00113079"/>
    <w:rsid w:val="0011315A"/>
    <w:rsid w:val="0011327F"/>
    <w:rsid w:val="001137E0"/>
    <w:rsid w:val="00113860"/>
    <w:rsid w:val="00113BEA"/>
    <w:rsid w:val="0011432F"/>
    <w:rsid w:val="001143D0"/>
    <w:rsid w:val="0011476A"/>
    <w:rsid w:val="00114C56"/>
    <w:rsid w:val="00114CF3"/>
    <w:rsid w:val="00114FB8"/>
    <w:rsid w:val="00115725"/>
    <w:rsid w:val="00115726"/>
    <w:rsid w:val="001158C3"/>
    <w:rsid w:val="00115926"/>
    <w:rsid w:val="001161F3"/>
    <w:rsid w:val="00116564"/>
    <w:rsid w:val="00116A86"/>
    <w:rsid w:val="00116DD8"/>
    <w:rsid w:val="00117046"/>
    <w:rsid w:val="0011746B"/>
    <w:rsid w:val="00117507"/>
    <w:rsid w:val="00117905"/>
    <w:rsid w:val="00117958"/>
    <w:rsid w:val="00117B63"/>
    <w:rsid w:val="001202CB"/>
    <w:rsid w:val="00120B3F"/>
    <w:rsid w:val="00120BAD"/>
    <w:rsid w:val="00120EE0"/>
    <w:rsid w:val="00121168"/>
    <w:rsid w:val="00121186"/>
    <w:rsid w:val="00121199"/>
    <w:rsid w:val="0012160C"/>
    <w:rsid w:val="00121B4D"/>
    <w:rsid w:val="00121F26"/>
    <w:rsid w:val="00122022"/>
    <w:rsid w:val="001220CA"/>
    <w:rsid w:val="00122176"/>
    <w:rsid w:val="001222B0"/>
    <w:rsid w:val="001229E6"/>
    <w:rsid w:val="00122A91"/>
    <w:rsid w:val="00122D32"/>
    <w:rsid w:val="0012357D"/>
    <w:rsid w:val="0012426D"/>
    <w:rsid w:val="001245E2"/>
    <w:rsid w:val="00124695"/>
    <w:rsid w:val="001248A8"/>
    <w:rsid w:val="001248B4"/>
    <w:rsid w:val="00124A46"/>
    <w:rsid w:val="00124DCF"/>
    <w:rsid w:val="00124E1E"/>
    <w:rsid w:val="00124F7B"/>
    <w:rsid w:val="00125741"/>
    <w:rsid w:val="0012692B"/>
    <w:rsid w:val="00126BE7"/>
    <w:rsid w:val="00126FE0"/>
    <w:rsid w:val="001271B3"/>
    <w:rsid w:val="001273EE"/>
    <w:rsid w:val="00127FF1"/>
    <w:rsid w:val="00130501"/>
    <w:rsid w:val="00130863"/>
    <w:rsid w:val="00131016"/>
    <w:rsid w:val="0013155B"/>
    <w:rsid w:val="001318BF"/>
    <w:rsid w:val="0013193B"/>
    <w:rsid w:val="00131976"/>
    <w:rsid w:val="00131B85"/>
    <w:rsid w:val="0013209B"/>
    <w:rsid w:val="00132658"/>
    <w:rsid w:val="00132B35"/>
    <w:rsid w:val="00132C75"/>
    <w:rsid w:val="00132F37"/>
    <w:rsid w:val="00133208"/>
    <w:rsid w:val="001334EC"/>
    <w:rsid w:val="00133A3C"/>
    <w:rsid w:val="00133B8F"/>
    <w:rsid w:val="00133C47"/>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6730"/>
    <w:rsid w:val="00137077"/>
    <w:rsid w:val="001370C9"/>
    <w:rsid w:val="001371B3"/>
    <w:rsid w:val="0013726D"/>
    <w:rsid w:val="0013730F"/>
    <w:rsid w:val="0013766C"/>
    <w:rsid w:val="001376F9"/>
    <w:rsid w:val="00137910"/>
    <w:rsid w:val="00137A8F"/>
    <w:rsid w:val="0014002F"/>
    <w:rsid w:val="00140283"/>
    <w:rsid w:val="00140508"/>
    <w:rsid w:val="00140B52"/>
    <w:rsid w:val="00140C1B"/>
    <w:rsid w:val="00141323"/>
    <w:rsid w:val="00141444"/>
    <w:rsid w:val="001414CF"/>
    <w:rsid w:val="001416E9"/>
    <w:rsid w:val="00141A73"/>
    <w:rsid w:val="00141F40"/>
    <w:rsid w:val="00142391"/>
    <w:rsid w:val="00142462"/>
    <w:rsid w:val="001424D9"/>
    <w:rsid w:val="001425F2"/>
    <w:rsid w:val="0014269E"/>
    <w:rsid w:val="00142747"/>
    <w:rsid w:val="0014296A"/>
    <w:rsid w:val="00142B0A"/>
    <w:rsid w:val="00142B0F"/>
    <w:rsid w:val="00142D23"/>
    <w:rsid w:val="001432DB"/>
    <w:rsid w:val="001440C5"/>
    <w:rsid w:val="00144547"/>
    <w:rsid w:val="001445EA"/>
    <w:rsid w:val="0014469E"/>
    <w:rsid w:val="001446EC"/>
    <w:rsid w:val="00144CDE"/>
    <w:rsid w:val="00144FDC"/>
    <w:rsid w:val="001451EA"/>
    <w:rsid w:val="00145832"/>
    <w:rsid w:val="00145F93"/>
    <w:rsid w:val="0014601D"/>
    <w:rsid w:val="001461C8"/>
    <w:rsid w:val="0014654E"/>
    <w:rsid w:val="001468DB"/>
    <w:rsid w:val="001468F0"/>
    <w:rsid w:val="00146BE4"/>
    <w:rsid w:val="00146EF6"/>
    <w:rsid w:val="001470F2"/>
    <w:rsid w:val="001472E8"/>
    <w:rsid w:val="00147365"/>
    <w:rsid w:val="001475CD"/>
    <w:rsid w:val="0014777D"/>
    <w:rsid w:val="001478AB"/>
    <w:rsid w:val="001478C9"/>
    <w:rsid w:val="0015063C"/>
    <w:rsid w:val="00150742"/>
    <w:rsid w:val="00150CB5"/>
    <w:rsid w:val="00150E96"/>
    <w:rsid w:val="00151051"/>
    <w:rsid w:val="001512C9"/>
    <w:rsid w:val="0015143C"/>
    <w:rsid w:val="0015146A"/>
    <w:rsid w:val="001515C6"/>
    <w:rsid w:val="001518C1"/>
    <w:rsid w:val="001518CD"/>
    <w:rsid w:val="00151AEF"/>
    <w:rsid w:val="0015207B"/>
    <w:rsid w:val="001524A7"/>
    <w:rsid w:val="0015264B"/>
    <w:rsid w:val="00152A22"/>
    <w:rsid w:val="00152CAA"/>
    <w:rsid w:val="00152EEB"/>
    <w:rsid w:val="0015314B"/>
    <w:rsid w:val="001534C4"/>
    <w:rsid w:val="00153782"/>
    <w:rsid w:val="00153793"/>
    <w:rsid w:val="001537E5"/>
    <w:rsid w:val="00153940"/>
    <w:rsid w:val="00153E65"/>
    <w:rsid w:val="00153E98"/>
    <w:rsid w:val="00153FC6"/>
    <w:rsid w:val="001545A3"/>
    <w:rsid w:val="00154B54"/>
    <w:rsid w:val="0015518A"/>
    <w:rsid w:val="001551B2"/>
    <w:rsid w:val="0015522D"/>
    <w:rsid w:val="001552C4"/>
    <w:rsid w:val="0015596D"/>
    <w:rsid w:val="00155D3C"/>
    <w:rsid w:val="00155D91"/>
    <w:rsid w:val="001561A9"/>
    <w:rsid w:val="001567A8"/>
    <w:rsid w:val="001568F4"/>
    <w:rsid w:val="0015699D"/>
    <w:rsid w:val="001569FA"/>
    <w:rsid w:val="00156A0E"/>
    <w:rsid w:val="00156FA8"/>
    <w:rsid w:val="001570E0"/>
    <w:rsid w:val="00157251"/>
    <w:rsid w:val="0015744C"/>
    <w:rsid w:val="001576BC"/>
    <w:rsid w:val="00157815"/>
    <w:rsid w:val="00157C0E"/>
    <w:rsid w:val="00157CC3"/>
    <w:rsid w:val="00160608"/>
    <w:rsid w:val="00160698"/>
    <w:rsid w:val="00160A88"/>
    <w:rsid w:val="00160C00"/>
    <w:rsid w:val="00160E90"/>
    <w:rsid w:val="00160F7C"/>
    <w:rsid w:val="00161355"/>
    <w:rsid w:val="001613A5"/>
    <w:rsid w:val="00161527"/>
    <w:rsid w:val="001616A7"/>
    <w:rsid w:val="00161C57"/>
    <w:rsid w:val="00161F0F"/>
    <w:rsid w:val="001622AA"/>
    <w:rsid w:val="001623EF"/>
    <w:rsid w:val="00163328"/>
    <w:rsid w:val="0016338E"/>
    <w:rsid w:val="00163519"/>
    <w:rsid w:val="001637ED"/>
    <w:rsid w:val="001639B0"/>
    <w:rsid w:val="00163BD7"/>
    <w:rsid w:val="00163C38"/>
    <w:rsid w:val="0016400B"/>
    <w:rsid w:val="00164525"/>
    <w:rsid w:val="00164753"/>
    <w:rsid w:val="001648B8"/>
    <w:rsid w:val="00164AC5"/>
    <w:rsid w:val="00164CDF"/>
    <w:rsid w:val="00164D02"/>
    <w:rsid w:val="00164D0C"/>
    <w:rsid w:val="00164D58"/>
    <w:rsid w:val="001651E8"/>
    <w:rsid w:val="0016545D"/>
    <w:rsid w:val="00165538"/>
    <w:rsid w:val="00165950"/>
    <w:rsid w:val="00165F6C"/>
    <w:rsid w:val="001660BD"/>
    <w:rsid w:val="00166BF0"/>
    <w:rsid w:val="00166C62"/>
    <w:rsid w:val="00166EA5"/>
    <w:rsid w:val="00167453"/>
    <w:rsid w:val="001679AF"/>
    <w:rsid w:val="00167E23"/>
    <w:rsid w:val="001704D7"/>
    <w:rsid w:val="0017086D"/>
    <w:rsid w:val="00170AFF"/>
    <w:rsid w:val="0017110A"/>
    <w:rsid w:val="00171BD1"/>
    <w:rsid w:val="00171E48"/>
    <w:rsid w:val="00171F1A"/>
    <w:rsid w:val="00172D01"/>
    <w:rsid w:val="0017347A"/>
    <w:rsid w:val="00173988"/>
    <w:rsid w:val="00173A75"/>
    <w:rsid w:val="00173AD1"/>
    <w:rsid w:val="00173F17"/>
    <w:rsid w:val="001742E7"/>
    <w:rsid w:val="0017550C"/>
    <w:rsid w:val="001757AA"/>
    <w:rsid w:val="00175D03"/>
    <w:rsid w:val="00176158"/>
    <w:rsid w:val="001763AA"/>
    <w:rsid w:val="001765EC"/>
    <w:rsid w:val="001766F2"/>
    <w:rsid w:val="0017684B"/>
    <w:rsid w:val="001769EE"/>
    <w:rsid w:val="00176DBE"/>
    <w:rsid w:val="001774C1"/>
    <w:rsid w:val="00177686"/>
    <w:rsid w:val="00180746"/>
    <w:rsid w:val="00180AB0"/>
    <w:rsid w:val="00180BB3"/>
    <w:rsid w:val="00180CD0"/>
    <w:rsid w:val="00180EC8"/>
    <w:rsid w:val="00181162"/>
    <w:rsid w:val="0018133E"/>
    <w:rsid w:val="00181BE7"/>
    <w:rsid w:val="001823DE"/>
    <w:rsid w:val="00182574"/>
    <w:rsid w:val="0018328B"/>
    <w:rsid w:val="001833A4"/>
    <w:rsid w:val="001834C1"/>
    <w:rsid w:val="00183C48"/>
    <w:rsid w:val="00184189"/>
    <w:rsid w:val="0018425F"/>
    <w:rsid w:val="0018432F"/>
    <w:rsid w:val="001847AE"/>
    <w:rsid w:val="001852A8"/>
    <w:rsid w:val="00186173"/>
    <w:rsid w:val="001867BB"/>
    <w:rsid w:val="00186A2A"/>
    <w:rsid w:val="00186A7B"/>
    <w:rsid w:val="00186ACC"/>
    <w:rsid w:val="00186D40"/>
    <w:rsid w:val="0018702A"/>
    <w:rsid w:val="00187BAC"/>
    <w:rsid w:val="001906AE"/>
    <w:rsid w:val="001906E2"/>
    <w:rsid w:val="00190A4B"/>
    <w:rsid w:val="00190DD4"/>
    <w:rsid w:val="001914E3"/>
    <w:rsid w:val="001915B0"/>
    <w:rsid w:val="00191978"/>
    <w:rsid w:val="001919E0"/>
    <w:rsid w:val="001919ED"/>
    <w:rsid w:val="00191CC2"/>
    <w:rsid w:val="001921D5"/>
    <w:rsid w:val="00192235"/>
    <w:rsid w:val="001927EC"/>
    <w:rsid w:val="00192AA9"/>
    <w:rsid w:val="00192C3C"/>
    <w:rsid w:val="0019303E"/>
    <w:rsid w:val="00193690"/>
    <w:rsid w:val="00193E82"/>
    <w:rsid w:val="001942BC"/>
    <w:rsid w:val="0019435B"/>
    <w:rsid w:val="00194416"/>
    <w:rsid w:val="00194486"/>
    <w:rsid w:val="00194793"/>
    <w:rsid w:val="001947C9"/>
    <w:rsid w:val="001947F0"/>
    <w:rsid w:val="0019531B"/>
    <w:rsid w:val="00195AC4"/>
    <w:rsid w:val="00195D0D"/>
    <w:rsid w:val="00195DAE"/>
    <w:rsid w:val="00195EFE"/>
    <w:rsid w:val="0019625E"/>
    <w:rsid w:val="00196336"/>
    <w:rsid w:val="001964A1"/>
    <w:rsid w:val="00196559"/>
    <w:rsid w:val="0019692F"/>
    <w:rsid w:val="0019720C"/>
    <w:rsid w:val="001974BF"/>
    <w:rsid w:val="00197706"/>
    <w:rsid w:val="00197DA2"/>
    <w:rsid w:val="001A030B"/>
    <w:rsid w:val="001A0DB1"/>
    <w:rsid w:val="001A14DA"/>
    <w:rsid w:val="001A1956"/>
    <w:rsid w:val="001A2062"/>
    <w:rsid w:val="001A2892"/>
    <w:rsid w:val="001A29C9"/>
    <w:rsid w:val="001A2C92"/>
    <w:rsid w:val="001A2C9A"/>
    <w:rsid w:val="001A2D9D"/>
    <w:rsid w:val="001A2E61"/>
    <w:rsid w:val="001A3273"/>
    <w:rsid w:val="001A3351"/>
    <w:rsid w:val="001A3369"/>
    <w:rsid w:val="001A33D2"/>
    <w:rsid w:val="001A3687"/>
    <w:rsid w:val="001A36DB"/>
    <w:rsid w:val="001A3743"/>
    <w:rsid w:val="001A3B7A"/>
    <w:rsid w:val="001A3DEA"/>
    <w:rsid w:val="001A46B3"/>
    <w:rsid w:val="001A4843"/>
    <w:rsid w:val="001A4890"/>
    <w:rsid w:val="001A4AA7"/>
    <w:rsid w:val="001A4E76"/>
    <w:rsid w:val="001A4FE3"/>
    <w:rsid w:val="001A521D"/>
    <w:rsid w:val="001A5459"/>
    <w:rsid w:val="001A555B"/>
    <w:rsid w:val="001A55CA"/>
    <w:rsid w:val="001A5BA8"/>
    <w:rsid w:val="001A5CA3"/>
    <w:rsid w:val="001A5CD0"/>
    <w:rsid w:val="001A6714"/>
    <w:rsid w:val="001A6B61"/>
    <w:rsid w:val="001A7041"/>
    <w:rsid w:val="001A70EC"/>
    <w:rsid w:val="001A762B"/>
    <w:rsid w:val="001A77D6"/>
    <w:rsid w:val="001A7AE8"/>
    <w:rsid w:val="001A7C45"/>
    <w:rsid w:val="001A7D02"/>
    <w:rsid w:val="001A7DEC"/>
    <w:rsid w:val="001B06E2"/>
    <w:rsid w:val="001B0C80"/>
    <w:rsid w:val="001B0F68"/>
    <w:rsid w:val="001B126B"/>
    <w:rsid w:val="001B1283"/>
    <w:rsid w:val="001B17B2"/>
    <w:rsid w:val="001B1C86"/>
    <w:rsid w:val="001B20B5"/>
    <w:rsid w:val="001B22A6"/>
    <w:rsid w:val="001B2474"/>
    <w:rsid w:val="001B2758"/>
    <w:rsid w:val="001B27F4"/>
    <w:rsid w:val="001B2A25"/>
    <w:rsid w:val="001B2B90"/>
    <w:rsid w:val="001B2D47"/>
    <w:rsid w:val="001B2F27"/>
    <w:rsid w:val="001B310F"/>
    <w:rsid w:val="001B3797"/>
    <w:rsid w:val="001B4089"/>
    <w:rsid w:val="001B4522"/>
    <w:rsid w:val="001B4826"/>
    <w:rsid w:val="001B5939"/>
    <w:rsid w:val="001B5DB4"/>
    <w:rsid w:val="001B5E79"/>
    <w:rsid w:val="001B5FD9"/>
    <w:rsid w:val="001B634D"/>
    <w:rsid w:val="001B6417"/>
    <w:rsid w:val="001B6418"/>
    <w:rsid w:val="001B64A8"/>
    <w:rsid w:val="001B67B7"/>
    <w:rsid w:val="001B718F"/>
    <w:rsid w:val="001B73E1"/>
    <w:rsid w:val="001B73FC"/>
    <w:rsid w:val="001B75F0"/>
    <w:rsid w:val="001B7BE7"/>
    <w:rsid w:val="001B7DB3"/>
    <w:rsid w:val="001B7F80"/>
    <w:rsid w:val="001C05A3"/>
    <w:rsid w:val="001C0651"/>
    <w:rsid w:val="001C068D"/>
    <w:rsid w:val="001C0A00"/>
    <w:rsid w:val="001C2106"/>
    <w:rsid w:val="001C2310"/>
    <w:rsid w:val="001C2615"/>
    <w:rsid w:val="001C29BD"/>
    <w:rsid w:val="001C29E9"/>
    <w:rsid w:val="001C2AC3"/>
    <w:rsid w:val="001C2D09"/>
    <w:rsid w:val="001C2E23"/>
    <w:rsid w:val="001C3061"/>
    <w:rsid w:val="001C3251"/>
    <w:rsid w:val="001C36A0"/>
    <w:rsid w:val="001C37AA"/>
    <w:rsid w:val="001C3821"/>
    <w:rsid w:val="001C383A"/>
    <w:rsid w:val="001C3BFF"/>
    <w:rsid w:val="001C3C2E"/>
    <w:rsid w:val="001C3C7A"/>
    <w:rsid w:val="001C3CCB"/>
    <w:rsid w:val="001C3F43"/>
    <w:rsid w:val="001C408F"/>
    <w:rsid w:val="001C44CF"/>
    <w:rsid w:val="001C46BD"/>
    <w:rsid w:val="001C472A"/>
    <w:rsid w:val="001C4BCE"/>
    <w:rsid w:val="001C4D52"/>
    <w:rsid w:val="001C58EF"/>
    <w:rsid w:val="001C5CA9"/>
    <w:rsid w:val="001C5CF6"/>
    <w:rsid w:val="001C5F5E"/>
    <w:rsid w:val="001C66FC"/>
    <w:rsid w:val="001C69AA"/>
    <w:rsid w:val="001C6D86"/>
    <w:rsid w:val="001C7164"/>
    <w:rsid w:val="001C7359"/>
    <w:rsid w:val="001C7AEE"/>
    <w:rsid w:val="001D031C"/>
    <w:rsid w:val="001D08D6"/>
    <w:rsid w:val="001D08ED"/>
    <w:rsid w:val="001D0D41"/>
    <w:rsid w:val="001D0D92"/>
    <w:rsid w:val="001D1069"/>
    <w:rsid w:val="001D10F0"/>
    <w:rsid w:val="001D127D"/>
    <w:rsid w:val="001D15BE"/>
    <w:rsid w:val="001D1C23"/>
    <w:rsid w:val="001D1D12"/>
    <w:rsid w:val="001D20AB"/>
    <w:rsid w:val="001D2604"/>
    <w:rsid w:val="001D28E3"/>
    <w:rsid w:val="001D31F0"/>
    <w:rsid w:val="001D3340"/>
    <w:rsid w:val="001D3692"/>
    <w:rsid w:val="001D37C1"/>
    <w:rsid w:val="001D3D16"/>
    <w:rsid w:val="001D3D2F"/>
    <w:rsid w:val="001D438C"/>
    <w:rsid w:val="001D455B"/>
    <w:rsid w:val="001D47C7"/>
    <w:rsid w:val="001D4837"/>
    <w:rsid w:val="001D509C"/>
    <w:rsid w:val="001D5511"/>
    <w:rsid w:val="001D5A09"/>
    <w:rsid w:val="001D5ABE"/>
    <w:rsid w:val="001D60B2"/>
    <w:rsid w:val="001D626F"/>
    <w:rsid w:val="001D6272"/>
    <w:rsid w:val="001D6812"/>
    <w:rsid w:val="001D6819"/>
    <w:rsid w:val="001D6D9F"/>
    <w:rsid w:val="001D6E2A"/>
    <w:rsid w:val="001D7058"/>
    <w:rsid w:val="001D71FA"/>
    <w:rsid w:val="001D7232"/>
    <w:rsid w:val="001D7270"/>
    <w:rsid w:val="001D73BD"/>
    <w:rsid w:val="001D743B"/>
    <w:rsid w:val="001D74DB"/>
    <w:rsid w:val="001D7DFC"/>
    <w:rsid w:val="001D7FFE"/>
    <w:rsid w:val="001E031E"/>
    <w:rsid w:val="001E0A05"/>
    <w:rsid w:val="001E0A65"/>
    <w:rsid w:val="001E179E"/>
    <w:rsid w:val="001E1C1D"/>
    <w:rsid w:val="001E1F90"/>
    <w:rsid w:val="001E25F7"/>
    <w:rsid w:val="001E2765"/>
    <w:rsid w:val="001E2C92"/>
    <w:rsid w:val="001E2D89"/>
    <w:rsid w:val="001E2E38"/>
    <w:rsid w:val="001E3205"/>
    <w:rsid w:val="001E35B4"/>
    <w:rsid w:val="001E3BF4"/>
    <w:rsid w:val="001E3C08"/>
    <w:rsid w:val="001E3E4B"/>
    <w:rsid w:val="001E41F9"/>
    <w:rsid w:val="001E4228"/>
    <w:rsid w:val="001E43E7"/>
    <w:rsid w:val="001E45FF"/>
    <w:rsid w:val="001E4624"/>
    <w:rsid w:val="001E4C69"/>
    <w:rsid w:val="001E4D1E"/>
    <w:rsid w:val="001E4F82"/>
    <w:rsid w:val="001E4F99"/>
    <w:rsid w:val="001E541E"/>
    <w:rsid w:val="001E553B"/>
    <w:rsid w:val="001E5675"/>
    <w:rsid w:val="001E5E01"/>
    <w:rsid w:val="001E6011"/>
    <w:rsid w:val="001E624B"/>
    <w:rsid w:val="001E62F0"/>
    <w:rsid w:val="001E6B70"/>
    <w:rsid w:val="001E6D46"/>
    <w:rsid w:val="001E7496"/>
    <w:rsid w:val="001E7A75"/>
    <w:rsid w:val="001E7DAD"/>
    <w:rsid w:val="001F0262"/>
    <w:rsid w:val="001F06B2"/>
    <w:rsid w:val="001F16E0"/>
    <w:rsid w:val="001F16E2"/>
    <w:rsid w:val="001F1741"/>
    <w:rsid w:val="001F182F"/>
    <w:rsid w:val="001F2738"/>
    <w:rsid w:val="001F299C"/>
    <w:rsid w:val="001F2A00"/>
    <w:rsid w:val="001F2B89"/>
    <w:rsid w:val="001F2E93"/>
    <w:rsid w:val="001F303B"/>
    <w:rsid w:val="001F358D"/>
    <w:rsid w:val="001F3683"/>
    <w:rsid w:val="001F3990"/>
    <w:rsid w:val="001F3BA6"/>
    <w:rsid w:val="001F3DF9"/>
    <w:rsid w:val="001F4239"/>
    <w:rsid w:val="001F441E"/>
    <w:rsid w:val="001F482B"/>
    <w:rsid w:val="001F525F"/>
    <w:rsid w:val="001F5287"/>
    <w:rsid w:val="001F5B40"/>
    <w:rsid w:val="001F5D15"/>
    <w:rsid w:val="001F5F17"/>
    <w:rsid w:val="001F6077"/>
    <w:rsid w:val="001F6079"/>
    <w:rsid w:val="001F6099"/>
    <w:rsid w:val="001F60F9"/>
    <w:rsid w:val="001F7200"/>
    <w:rsid w:val="001F7609"/>
    <w:rsid w:val="001F777F"/>
    <w:rsid w:val="001F7C1B"/>
    <w:rsid w:val="001F7C7F"/>
    <w:rsid w:val="00200229"/>
    <w:rsid w:val="002003B1"/>
    <w:rsid w:val="0020081D"/>
    <w:rsid w:val="00200B4E"/>
    <w:rsid w:val="002011CE"/>
    <w:rsid w:val="002013AD"/>
    <w:rsid w:val="002013B7"/>
    <w:rsid w:val="002014D1"/>
    <w:rsid w:val="0020166B"/>
    <w:rsid w:val="002017A5"/>
    <w:rsid w:val="002017A7"/>
    <w:rsid w:val="00201DD3"/>
    <w:rsid w:val="00201E30"/>
    <w:rsid w:val="00201ECE"/>
    <w:rsid w:val="00201FF6"/>
    <w:rsid w:val="002024CA"/>
    <w:rsid w:val="00202A0F"/>
    <w:rsid w:val="00202A2E"/>
    <w:rsid w:val="00202B93"/>
    <w:rsid w:val="00203134"/>
    <w:rsid w:val="0020394A"/>
    <w:rsid w:val="002039B0"/>
    <w:rsid w:val="00203CAF"/>
    <w:rsid w:val="00203E5E"/>
    <w:rsid w:val="00204018"/>
    <w:rsid w:val="0020459A"/>
    <w:rsid w:val="00204BD6"/>
    <w:rsid w:val="00204FF2"/>
    <w:rsid w:val="0020506A"/>
    <w:rsid w:val="00205803"/>
    <w:rsid w:val="00205A66"/>
    <w:rsid w:val="002063D0"/>
    <w:rsid w:val="00206482"/>
    <w:rsid w:val="00206663"/>
    <w:rsid w:val="0020679D"/>
    <w:rsid w:val="00206B86"/>
    <w:rsid w:val="002072E5"/>
    <w:rsid w:val="00207786"/>
    <w:rsid w:val="00207A4E"/>
    <w:rsid w:val="00207B9E"/>
    <w:rsid w:val="00207EED"/>
    <w:rsid w:val="002100C8"/>
    <w:rsid w:val="00210700"/>
    <w:rsid w:val="0021071F"/>
    <w:rsid w:val="00210DA3"/>
    <w:rsid w:val="0021164C"/>
    <w:rsid w:val="00211DC9"/>
    <w:rsid w:val="00211E4B"/>
    <w:rsid w:val="00211F1F"/>
    <w:rsid w:val="0021247E"/>
    <w:rsid w:val="0021253D"/>
    <w:rsid w:val="002128A0"/>
    <w:rsid w:val="002130E2"/>
    <w:rsid w:val="002130E9"/>
    <w:rsid w:val="0021333A"/>
    <w:rsid w:val="0021352B"/>
    <w:rsid w:val="00213757"/>
    <w:rsid w:val="00213912"/>
    <w:rsid w:val="00214174"/>
    <w:rsid w:val="00214307"/>
    <w:rsid w:val="00214643"/>
    <w:rsid w:val="002147C3"/>
    <w:rsid w:val="00214C25"/>
    <w:rsid w:val="00214E36"/>
    <w:rsid w:val="0021536A"/>
    <w:rsid w:val="00215F4A"/>
    <w:rsid w:val="0021604E"/>
    <w:rsid w:val="00216137"/>
    <w:rsid w:val="002169DD"/>
    <w:rsid w:val="00216AC1"/>
    <w:rsid w:val="00216EFE"/>
    <w:rsid w:val="0021706A"/>
    <w:rsid w:val="002174A5"/>
    <w:rsid w:val="002176B7"/>
    <w:rsid w:val="00221235"/>
    <w:rsid w:val="002214FD"/>
    <w:rsid w:val="002215F0"/>
    <w:rsid w:val="00221AB0"/>
    <w:rsid w:val="00221B6E"/>
    <w:rsid w:val="00221DCA"/>
    <w:rsid w:val="0022202A"/>
    <w:rsid w:val="0022280B"/>
    <w:rsid w:val="00222AD7"/>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2B7"/>
    <w:rsid w:val="002256EC"/>
    <w:rsid w:val="0022571D"/>
    <w:rsid w:val="00225908"/>
    <w:rsid w:val="00225C13"/>
    <w:rsid w:val="00225DCC"/>
    <w:rsid w:val="002262CC"/>
    <w:rsid w:val="0022661B"/>
    <w:rsid w:val="0022699F"/>
    <w:rsid w:val="00226E39"/>
    <w:rsid w:val="002273D4"/>
    <w:rsid w:val="00227580"/>
    <w:rsid w:val="00230416"/>
    <w:rsid w:val="002306B4"/>
    <w:rsid w:val="00230ACE"/>
    <w:rsid w:val="00230EAC"/>
    <w:rsid w:val="00231014"/>
    <w:rsid w:val="0023203E"/>
    <w:rsid w:val="00232248"/>
    <w:rsid w:val="00232298"/>
    <w:rsid w:val="00232754"/>
    <w:rsid w:val="002327DC"/>
    <w:rsid w:val="00232822"/>
    <w:rsid w:val="00232834"/>
    <w:rsid w:val="002328DD"/>
    <w:rsid w:val="00232B93"/>
    <w:rsid w:val="00232D58"/>
    <w:rsid w:val="00232E6D"/>
    <w:rsid w:val="002331FD"/>
    <w:rsid w:val="002333F0"/>
    <w:rsid w:val="0023367B"/>
    <w:rsid w:val="00233B49"/>
    <w:rsid w:val="00233C41"/>
    <w:rsid w:val="002340F3"/>
    <w:rsid w:val="002342B1"/>
    <w:rsid w:val="00234361"/>
    <w:rsid w:val="00234621"/>
    <w:rsid w:val="00234727"/>
    <w:rsid w:val="00234C84"/>
    <w:rsid w:val="00234D0E"/>
    <w:rsid w:val="00235133"/>
    <w:rsid w:val="00235170"/>
    <w:rsid w:val="002352D9"/>
    <w:rsid w:val="00235393"/>
    <w:rsid w:val="00235C58"/>
    <w:rsid w:val="00236324"/>
    <w:rsid w:val="00236BAB"/>
    <w:rsid w:val="00237656"/>
    <w:rsid w:val="0023769D"/>
    <w:rsid w:val="002377C2"/>
    <w:rsid w:val="00237DBD"/>
    <w:rsid w:val="00240283"/>
    <w:rsid w:val="002405D6"/>
    <w:rsid w:val="00240B67"/>
    <w:rsid w:val="0024103E"/>
    <w:rsid w:val="00241710"/>
    <w:rsid w:val="00241A30"/>
    <w:rsid w:val="00241B82"/>
    <w:rsid w:val="00241B9A"/>
    <w:rsid w:val="00241C1C"/>
    <w:rsid w:val="00241D39"/>
    <w:rsid w:val="0024200F"/>
    <w:rsid w:val="002427DD"/>
    <w:rsid w:val="00242903"/>
    <w:rsid w:val="00242DF2"/>
    <w:rsid w:val="002430F3"/>
    <w:rsid w:val="0024312E"/>
    <w:rsid w:val="00243131"/>
    <w:rsid w:val="002431FD"/>
    <w:rsid w:val="00243659"/>
    <w:rsid w:val="00243747"/>
    <w:rsid w:val="00243B0F"/>
    <w:rsid w:val="00243E15"/>
    <w:rsid w:val="00243F7C"/>
    <w:rsid w:val="0024412A"/>
    <w:rsid w:val="00244132"/>
    <w:rsid w:val="002442E7"/>
    <w:rsid w:val="00244970"/>
    <w:rsid w:val="00244972"/>
    <w:rsid w:val="00244A62"/>
    <w:rsid w:val="0024529C"/>
    <w:rsid w:val="0024555C"/>
    <w:rsid w:val="00246551"/>
    <w:rsid w:val="00246836"/>
    <w:rsid w:val="002469AB"/>
    <w:rsid w:val="00246A9F"/>
    <w:rsid w:val="00246E65"/>
    <w:rsid w:val="002470C7"/>
    <w:rsid w:val="00247373"/>
    <w:rsid w:val="002476C8"/>
    <w:rsid w:val="00247801"/>
    <w:rsid w:val="00247860"/>
    <w:rsid w:val="002478C1"/>
    <w:rsid w:val="00247C9E"/>
    <w:rsid w:val="00247D3C"/>
    <w:rsid w:val="00247DA3"/>
    <w:rsid w:val="00250ABB"/>
    <w:rsid w:val="00250C03"/>
    <w:rsid w:val="002513A0"/>
    <w:rsid w:val="002514FD"/>
    <w:rsid w:val="0025160C"/>
    <w:rsid w:val="002519EA"/>
    <w:rsid w:val="00251B6A"/>
    <w:rsid w:val="00251D05"/>
    <w:rsid w:val="00251D31"/>
    <w:rsid w:val="00251E8A"/>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7CD"/>
    <w:rsid w:val="0025795D"/>
    <w:rsid w:val="00257A00"/>
    <w:rsid w:val="00257E89"/>
    <w:rsid w:val="002607D6"/>
    <w:rsid w:val="00260A4A"/>
    <w:rsid w:val="00260C29"/>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3D2"/>
    <w:rsid w:val="00265606"/>
    <w:rsid w:val="00265820"/>
    <w:rsid w:val="0026590D"/>
    <w:rsid w:val="00265A93"/>
    <w:rsid w:val="00265B6E"/>
    <w:rsid w:val="00265D6E"/>
    <w:rsid w:val="0026608B"/>
    <w:rsid w:val="002664C3"/>
    <w:rsid w:val="0026652E"/>
    <w:rsid w:val="002666B1"/>
    <w:rsid w:val="002668C2"/>
    <w:rsid w:val="00267653"/>
    <w:rsid w:val="002678B3"/>
    <w:rsid w:val="002702B3"/>
    <w:rsid w:val="0027037D"/>
    <w:rsid w:val="00270602"/>
    <w:rsid w:val="00270ABC"/>
    <w:rsid w:val="00270C5A"/>
    <w:rsid w:val="00270D69"/>
    <w:rsid w:val="0027141A"/>
    <w:rsid w:val="002714B3"/>
    <w:rsid w:val="00271C0A"/>
    <w:rsid w:val="002720DB"/>
    <w:rsid w:val="0027255F"/>
    <w:rsid w:val="00272574"/>
    <w:rsid w:val="0027258D"/>
    <w:rsid w:val="00273725"/>
    <w:rsid w:val="00273874"/>
    <w:rsid w:val="00273937"/>
    <w:rsid w:val="00273B2C"/>
    <w:rsid w:val="00273DE5"/>
    <w:rsid w:val="00274204"/>
    <w:rsid w:val="0027421B"/>
    <w:rsid w:val="00274354"/>
    <w:rsid w:val="00275090"/>
    <w:rsid w:val="002753B3"/>
    <w:rsid w:val="002753E6"/>
    <w:rsid w:val="0027560A"/>
    <w:rsid w:val="00275D92"/>
    <w:rsid w:val="00275E06"/>
    <w:rsid w:val="00275F56"/>
    <w:rsid w:val="00276134"/>
    <w:rsid w:val="00276AD7"/>
    <w:rsid w:val="00276B77"/>
    <w:rsid w:val="00276CB1"/>
    <w:rsid w:val="00276F74"/>
    <w:rsid w:val="0027723B"/>
    <w:rsid w:val="00277365"/>
    <w:rsid w:val="00277ACC"/>
    <w:rsid w:val="002800B6"/>
    <w:rsid w:val="002803E2"/>
    <w:rsid w:val="002805D8"/>
    <w:rsid w:val="00280B8B"/>
    <w:rsid w:val="00280C6B"/>
    <w:rsid w:val="00280D19"/>
    <w:rsid w:val="00280EE1"/>
    <w:rsid w:val="00280F6B"/>
    <w:rsid w:val="00281107"/>
    <w:rsid w:val="0028111A"/>
    <w:rsid w:val="00281209"/>
    <w:rsid w:val="00281520"/>
    <w:rsid w:val="0028164F"/>
    <w:rsid w:val="00281999"/>
    <w:rsid w:val="002819BC"/>
    <w:rsid w:val="00281A6F"/>
    <w:rsid w:val="00281CD4"/>
    <w:rsid w:val="00281D8B"/>
    <w:rsid w:val="00281FCB"/>
    <w:rsid w:val="00281FE6"/>
    <w:rsid w:val="00282210"/>
    <w:rsid w:val="002825AB"/>
    <w:rsid w:val="00282967"/>
    <w:rsid w:val="00282CAB"/>
    <w:rsid w:val="00283832"/>
    <w:rsid w:val="00283899"/>
    <w:rsid w:val="00283ADC"/>
    <w:rsid w:val="00283B1D"/>
    <w:rsid w:val="00283BE4"/>
    <w:rsid w:val="00283D0F"/>
    <w:rsid w:val="00283F50"/>
    <w:rsid w:val="00284242"/>
    <w:rsid w:val="00284346"/>
    <w:rsid w:val="00284D22"/>
    <w:rsid w:val="00285082"/>
    <w:rsid w:val="00285267"/>
    <w:rsid w:val="002853E9"/>
    <w:rsid w:val="002855CD"/>
    <w:rsid w:val="0028574C"/>
    <w:rsid w:val="002857F7"/>
    <w:rsid w:val="00285BC8"/>
    <w:rsid w:val="002861F0"/>
    <w:rsid w:val="002863E6"/>
    <w:rsid w:val="002864D0"/>
    <w:rsid w:val="002864F3"/>
    <w:rsid w:val="00286B9C"/>
    <w:rsid w:val="00286D76"/>
    <w:rsid w:val="00286D98"/>
    <w:rsid w:val="002874C2"/>
    <w:rsid w:val="00287596"/>
    <w:rsid w:val="00287E15"/>
    <w:rsid w:val="00287EF1"/>
    <w:rsid w:val="00290135"/>
    <w:rsid w:val="00290891"/>
    <w:rsid w:val="00291074"/>
    <w:rsid w:val="002917F4"/>
    <w:rsid w:val="002918CE"/>
    <w:rsid w:val="00291938"/>
    <w:rsid w:val="00291C7C"/>
    <w:rsid w:val="00291E7A"/>
    <w:rsid w:val="00292825"/>
    <w:rsid w:val="00292922"/>
    <w:rsid w:val="0029308D"/>
    <w:rsid w:val="002931AD"/>
    <w:rsid w:val="0029320E"/>
    <w:rsid w:val="00293351"/>
    <w:rsid w:val="0029353D"/>
    <w:rsid w:val="00293D64"/>
    <w:rsid w:val="00293D74"/>
    <w:rsid w:val="00294272"/>
    <w:rsid w:val="00294316"/>
    <w:rsid w:val="00294532"/>
    <w:rsid w:val="002945CD"/>
    <w:rsid w:val="00294C6A"/>
    <w:rsid w:val="00294C80"/>
    <w:rsid w:val="00294EA1"/>
    <w:rsid w:val="0029504A"/>
    <w:rsid w:val="002950CA"/>
    <w:rsid w:val="00295A80"/>
    <w:rsid w:val="00295A96"/>
    <w:rsid w:val="00295B1E"/>
    <w:rsid w:val="00295D2F"/>
    <w:rsid w:val="00295DBB"/>
    <w:rsid w:val="00295EDF"/>
    <w:rsid w:val="002967A2"/>
    <w:rsid w:val="00296A07"/>
    <w:rsid w:val="00296AA5"/>
    <w:rsid w:val="00296AE7"/>
    <w:rsid w:val="00296E6C"/>
    <w:rsid w:val="00296F88"/>
    <w:rsid w:val="0029709A"/>
    <w:rsid w:val="002970DE"/>
    <w:rsid w:val="002A04DB"/>
    <w:rsid w:val="002A0695"/>
    <w:rsid w:val="002A0823"/>
    <w:rsid w:val="002A094F"/>
    <w:rsid w:val="002A1311"/>
    <w:rsid w:val="002A1344"/>
    <w:rsid w:val="002A202B"/>
    <w:rsid w:val="002A25DE"/>
    <w:rsid w:val="002A263B"/>
    <w:rsid w:val="002A26B2"/>
    <w:rsid w:val="002A31BF"/>
    <w:rsid w:val="002A3270"/>
    <w:rsid w:val="002A35E4"/>
    <w:rsid w:val="002A3997"/>
    <w:rsid w:val="002A39C5"/>
    <w:rsid w:val="002A3DB7"/>
    <w:rsid w:val="002A3F63"/>
    <w:rsid w:val="002A430A"/>
    <w:rsid w:val="002A4471"/>
    <w:rsid w:val="002A4D2C"/>
    <w:rsid w:val="002A4F79"/>
    <w:rsid w:val="002A517D"/>
    <w:rsid w:val="002A5AD9"/>
    <w:rsid w:val="002A5C32"/>
    <w:rsid w:val="002A5D23"/>
    <w:rsid w:val="002A6534"/>
    <w:rsid w:val="002A65A8"/>
    <w:rsid w:val="002A65E7"/>
    <w:rsid w:val="002A6865"/>
    <w:rsid w:val="002A6C4E"/>
    <w:rsid w:val="002A6C7A"/>
    <w:rsid w:val="002A6F1D"/>
    <w:rsid w:val="002A71D4"/>
    <w:rsid w:val="002A72BC"/>
    <w:rsid w:val="002A7667"/>
    <w:rsid w:val="002A7C75"/>
    <w:rsid w:val="002B00A7"/>
    <w:rsid w:val="002B08CE"/>
    <w:rsid w:val="002B0940"/>
    <w:rsid w:val="002B0B43"/>
    <w:rsid w:val="002B0EBE"/>
    <w:rsid w:val="002B0F55"/>
    <w:rsid w:val="002B11D2"/>
    <w:rsid w:val="002B15C9"/>
    <w:rsid w:val="002B1734"/>
    <w:rsid w:val="002B1F24"/>
    <w:rsid w:val="002B1FF4"/>
    <w:rsid w:val="002B2024"/>
    <w:rsid w:val="002B21F6"/>
    <w:rsid w:val="002B2418"/>
    <w:rsid w:val="002B2575"/>
    <w:rsid w:val="002B2721"/>
    <w:rsid w:val="002B2786"/>
    <w:rsid w:val="002B27A6"/>
    <w:rsid w:val="002B2B24"/>
    <w:rsid w:val="002B2B66"/>
    <w:rsid w:val="002B2CC4"/>
    <w:rsid w:val="002B31C1"/>
    <w:rsid w:val="002B3413"/>
    <w:rsid w:val="002B3894"/>
    <w:rsid w:val="002B4264"/>
    <w:rsid w:val="002B42DF"/>
    <w:rsid w:val="002B4C58"/>
    <w:rsid w:val="002B4D8D"/>
    <w:rsid w:val="002B4FCB"/>
    <w:rsid w:val="002B50B1"/>
    <w:rsid w:val="002B52FF"/>
    <w:rsid w:val="002B55C4"/>
    <w:rsid w:val="002B5B3E"/>
    <w:rsid w:val="002B5B58"/>
    <w:rsid w:val="002B5B61"/>
    <w:rsid w:val="002B5EB4"/>
    <w:rsid w:val="002B649F"/>
    <w:rsid w:val="002B6A6C"/>
    <w:rsid w:val="002B6EF5"/>
    <w:rsid w:val="002B7005"/>
    <w:rsid w:val="002B7134"/>
    <w:rsid w:val="002B7184"/>
    <w:rsid w:val="002B73E1"/>
    <w:rsid w:val="002B75D2"/>
    <w:rsid w:val="002B75E2"/>
    <w:rsid w:val="002B7640"/>
    <w:rsid w:val="002B791B"/>
    <w:rsid w:val="002B7AF9"/>
    <w:rsid w:val="002B7C38"/>
    <w:rsid w:val="002B7D8B"/>
    <w:rsid w:val="002C015C"/>
    <w:rsid w:val="002C0617"/>
    <w:rsid w:val="002C081F"/>
    <w:rsid w:val="002C0C1F"/>
    <w:rsid w:val="002C13CA"/>
    <w:rsid w:val="002C1823"/>
    <w:rsid w:val="002C1F07"/>
    <w:rsid w:val="002C24B6"/>
    <w:rsid w:val="002C2B38"/>
    <w:rsid w:val="002C2FB9"/>
    <w:rsid w:val="002C3534"/>
    <w:rsid w:val="002C372D"/>
    <w:rsid w:val="002C3AA1"/>
    <w:rsid w:val="002C3D6F"/>
    <w:rsid w:val="002C438C"/>
    <w:rsid w:val="002C442B"/>
    <w:rsid w:val="002C464B"/>
    <w:rsid w:val="002C4883"/>
    <w:rsid w:val="002C4B46"/>
    <w:rsid w:val="002C52D6"/>
    <w:rsid w:val="002C5909"/>
    <w:rsid w:val="002C5A79"/>
    <w:rsid w:val="002C5A9D"/>
    <w:rsid w:val="002C5DA3"/>
    <w:rsid w:val="002C685F"/>
    <w:rsid w:val="002C690D"/>
    <w:rsid w:val="002C6D61"/>
    <w:rsid w:val="002C6D8B"/>
    <w:rsid w:val="002C6ED2"/>
    <w:rsid w:val="002C725B"/>
    <w:rsid w:val="002C746B"/>
    <w:rsid w:val="002C754A"/>
    <w:rsid w:val="002C78BB"/>
    <w:rsid w:val="002C7B63"/>
    <w:rsid w:val="002C7F2B"/>
    <w:rsid w:val="002D06AF"/>
    <w:rsid w:val="002D0C52"/>
    <w:rsid w:val="002D1099"/>
    <w:rsid w:val="002D1499"/>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A31"/>
    <w:rsid w:val="002D6C69"/>
    <w:rsid w:val="002D71D1"/>
    <w:rsid w:val="002D740D"/>
    <w:rsid w:val="002D7664"/>
    <w:rsid w:val="002D7A0B"/>
    <w:rsid w:val="002E05A5"/>
    <w:rsid w:val="002E0D17"/>
    <w:rsid w:val="002E0D35"/>
    <w:rsid w:val="002E0E7D"/>
    <w:rsid w:val="002E0F5F"/>
    <w:rsid w:val="002E0FBC"/>
    <w:rsid w:val="002E17C0"/>
    <w:rsid w:val="002E1BE7"/>
    <w:rsid w:val="002E1CEF"/>
    <w:rsid w:val="002E1F20"/>
    <w:rsid w:val="002E202F"/>
    <w:rsid w:val="002E246D"/>
    <w:rsid w:val="002E252C"/>
    <w:rsid w:val="002E252F"/>
    <w:rsid w:val="002E2631"/>
    <w:rsid w:val="002E2636"/>
    <w:rsid w:val="002E27F8"/>
    <w:rsid w:val="002E3146"/>
    <w:rsid w:val="002E3231"/>
    <w:rsid w:val="002E3E59"/>
    <w:rsid w:val="002E442F"/>
    <w:rsid w:val="002E4901"/>
    <w:rsid w:val="002E4B36"/>
    <w:rsid w:val="002E4D91"/>
    <w:rsid w:val="002E4E4F"/>
    <w:rsid w:val="002E4ED1"/>
    <w:rsid w:val="002E56CE"/>
    <w:rsid w:val="002E58B5"/>
    <w:rsid w:val="002E59A1"/>
    <w:rsid w:val="002E5F78"/>
    <w:rsid w:val="002E60C7"/>
    <w:rsid w:val="002E62C2"/>
    <w:rsid w:val="002E6505"/>
    <w:rsid w:val="002E69B8"/>
    <w:rsid w:val="002E6B37"/>
    <w:rsid w:val="002E6BA0"/>
    <w:rsid w:val="002E6C14"/>
    <w:rsid w:val="002E6C1A"/>
    <w:rsid w:val="002E6CBF"/>
    <w:rsid w:val="002E7096"/>
    <w:rsid w:val="002E70AC"/>
    <w:rsid w:val="002E7804"/>
    <w:rsid w:val="002E7C1A"/>
    <w:rsid w:val="002E7E41"/>
    <w:rsid w:val="002F05BF"/>
    <w:rsid w:val="002F0B33"/>
    <w:rsid w:val="002F0CCA"/>
    <w:rsid w:val="002F0E63"/>
    <w:rsid w:val="002F10F4"/>
    <w:rsid w:val="002F131A"/>
    <w:rsid w:val="002F14D1"/>
    <w:rsid w:val="002F159C"/>
    <w:rsid w:val="002F166C"/>
    <w:rsid w:val="002F1986"/>
    <w:rsid w:val="002F1B42"/>
    <w:rsid w:val="002F1C8A"/>
    <w:rsid w:val="002F23E5"/>
    <w:rsid w:val="002F2517"/>
    <w:rsid w:val="002F2DC1"/>
    <w:rsid w:val="002F2EFA"/>
    <w:rsid w:val="002F2F36"/>
    <w:rsid w:val="002F3257"/>
    <w:rsid w:val="002F3569"/>
    <w:rsid w:val="002F370B"/>
    <w:rsid w:val="002F3940"/>
    <w:rsid w:val="002F3A3D"/>
    <w:rsid w:val="002F3D47"/>
    <w:rsid w:val="002F3F78"/>
    <w:rsid w:val="002F41E8"/>
    <w:rsid w:val="002F438C"/>
    <w:rsid w:val="002F493D"/>
    <w:rsid w:val="002F4D92"/>
    <w:rsid w:val="002F4DA9"/>
    <w:rsid w:val="002F51AF"/>
    <w:rsid w:val="002F5833"/>
    <w:rsid w:val="002F5973"/>
    <w:rsid w:val="002F5A89"/>
    <w:rsid w:val="002F5B76"/>
    <w:rsid w:val="002F5DC4"/>
    <w:rsid w:val="002F5E46"/>
    <w:rsid w:val="002F6017"/>
    <w:rsid w:val="002F6A91"/>
    <w:rsid w:val="002F70F7"/>
    <w:rsid w:val="002F7237"/>
    <w:rsid w:val="002F78CC"/>
    <w:rsid w:val="002F7D10"/>
    <w:rsid w:val="00300035"/>
    <w:rsid w:val="00300357"/>
    <w:rsid w:val="003005AE"/>
    <w:rsid w:val="0030080D"/>
    <w:rsid w:val="00300D08"/>
    <w:rsid w:val="00300EAC"/>
    <w:rsid w:val="00300EB3"/>
    <w:rsid w:val="00300F0A"/>
    <w:rsid w:val="003012B8"/>
    <w:rsid w:val="003014E0"/>
    <w:rsid w:val="0030157B"/>
    <w:rsid w:val="003018AE"/>
    <w:rsid w:val="003019AE"/>
    <w:rsid w:val="00301B06"/>
    <w:rsid w:val="00301DDC"/>
    <w:rsid w:val="00301EF9"/>
    <w:rsid w:val="003021E3"/>
    <w:rsid w:val="003025F1"/>
    <w:rsid w:val="0030271D"/>
    <w:rsid w:val="00302A2F"/>
    <w:rsid w:val="00302A7A"/>
    <w:rsid w:val="00302CEA"/>
    <w:rsid w:val="00302DC6"/>
    <w:rsid w:val="00302EF4"/>
    <w:rsid w:val="003034C9"/>
    <w:rsid w:val="00303CF6"/>
    <w:rsid w:val="00303EF4"/>
    <w:rsid w:val="0030446F"/>
    <w:rsid w:val="00304C3C"/>
    <w:rsid w:val="00304CDF"/>
    <w:rsid w:val="00304DDD"/>
    <w:rsid w:val="00305033"/>
    <w:rsid w:val="003052D5"/>
    <w:rsid w:val="0030567D"/>
    <w:rsid w:val="00305B68"/>
    <w:rsid w:val="00305DC0"/>
    <w:rsid w:val="00305E38"/>
    <w:rsid w:val="0030619C"/>
    <w:rsid w:val="003069DA"/>
    <w:rsid w:val="00306EEE"/>
    <w:rsid w:val="0030726C"/>
    <w:rsid w:val="003074E8"/>
    <w:rsid w:val="0030765B"/>
    <w:rsid w:val="00307780"/>
    <w:rsid w:val="0030783E"/>
    <w:rsid w:val="003078CE"/>
    <w:rsid w:val="003078E5"/>
    <w:rsid w:val="00307A2E"/>
    <w:rsid w:val="00307B3C"/>
    <w:rsid w:val="0031021A"/>
    <w:rsid w:val="00310B83"/>
    <w:rsid w:val="00310C96"/>
    <w:rsid w:val="00311269"/>
    <w:rsid w:val="003112BD"/>
    <w:rsid w:val="003115A3"/>
    <w:rsid w:val="003115DD"/>
    <w:rsid w:val="0031184C"/>
    <w:rsid w:val="0031199F"/>
    <w:rsid w:val="00311A8A"/>
    <w:rsid w:val="00311AF3"/>
    <w:rsid w:val="0031233B"/>
    <w:rsid w:val="0031274A"/>
    <w:rsid w:val="00313969"/>
    <w:rsid w:val="00313BCB"/>
    <w:rsid w:val="00313E67"/>
    <w:rsid w:val="00315195"/>
    <w:rsid w:val="0031552B"/>
    <w:rsid w:val="003155D2"/>
    <w:rsid w:val="00315E11"/>
    <w:rsid w:val="00316561"/>
    <w:rsid w:val="00316858"/>
    <w:rsid w:val="003169FD"/>
    <w:rsid w:val="00317260"/>
    <w:rsid w:val="0031760E"/>
    <w:rsid w:val="00317885"/>
    <w:rsid w:val="003178E1"/>
    <w:rsid w:val="0031792E"/>
    <w:rsid w:val="00317C52"/>
    <w:rsid w:val="0032046E"/>
    <w:rsid w:val="00321A8E"/>
    <w:rsid w:val="00321B0B"/>
    <w:rsid w:val="00321B2F"/>
    <w:rsid w:val="00322637"/>
    <w:rsid w:val="00322903"/>
    <w:rsid w:val="00322A43"/>
    <w:rsid w:val="003234C2"/>
    <w:rsid w:val="00323729"/>
    <w:rsid w:val="003238FD"/>
    <w:rsid w:val="00323983"/>
    <w:rsid w:val="00324FB0"/>
    <w:rsid w:val="0032509C"/>
    <w:rsid w:val="00325517"/>
    <w:rsid w:val="00325893"/>
    <w:rsid w:val="003258CA"/>
    <w:rsid w:val="003258D1"/>
    <w:rsid w:val="00325A29"/>
    <w:rsid w:val="00325B4B"/>
    <w:rsid w:val="00325E13"/>
    <w:rsid w:val="003262D0"/>
    <w:rsid w:val="003262DF"/>
    <w:rsid w:val="00326396"/>
    <w:rsid w:val="00326458"/>
    <w:rsid w:val="00326476"/>
    <w:rsid w:val="00326770"/>
    <w:rsid w:val="003268C4"/>
    <w:rsid w:val="003269F2"/>
    <w:rsid w:val="00326AC6"/>
    <w:rsid w:val="0032734B"/>
    <w:rsid w:val="0032756F"/>
    <w:rsid w:val="00327C86"/>
    <w:rsid w:val="003306B9"/>
    <w:rsid w:val="00330A3D"/>
    <w:rsid w:val="00331193"/>
    <w:rsid w:val="00331194"/>
    <w:rsid w:val="00331273"/>
    <w:rsid w:val="00331558"/>
    <w:rsid w:val="00331758"/>
    <w:rsid w:val="00331BF7"/>
    <w:rsid w:val="003320B9"/>
    <w:rsid w:val="003322F5"/>
    <w:rsid w:val="00332386"/>
    <w:rsid w:val="003326E5"/>
    <w:rsid w:val="00332A3F"/>
    <w:rsid w:val="00332C06"/>
    <w:rsid w:val="003333AE"/>
    <w:rsid w:val="00333AE0"/>
    <w:rsid w:val="00333B06"/>
    <w:rsid w:val="003341BE"/>
    <w:rsid w:val="0033437E"/>
    <w:rsid w:val="0033450C"/>
    <w:rsid w:val="0033465D"/>
    <w:rsid w:val="00334FDA"/>
    <w:rsid w:val="00335288"/>
    <w:rsid w:val="0033577D"/>
    <w:rsid w:val="00335AE9"/>
    <w:rsid w:val="003365BB"/>
    <w:rsid w:val="00336B94"/>
    <w:rsid w:val="00336DE5"/>
    <w:rsid w:val="00336E12"/>
    <w:rsid w:val="00337367"/>
    <w:rsid w:val="003378CE"/>
    <w:rsid w:val="00337904"/>
    <w:rsid w:val="00337FE6"/>
    <w:rsid w:val="00340530"/>
    <w:rsid w:val="00340D5F"/>
    <w:rsid w:val="00341295"/>
    <w:rsid w:val="00341A56"/>
    <w:rsid w:val="00341B68"/>
    <w:rsid w:val="00341B7F"/>
    <w:rsid w:val="00341D4E"/>
    <w:rsid w:val="00341DE7"/>
    <w:rsid w:val="00341E76"/>
    <w:rsid w:val="00341EE1"/>
    <w:rsid w:val="00341FFC"/>
    <w:rsid w:val="00343515"/>
    <w:rsid w:val="00343523"/>
    <w:rsid w:val="00343591"/>
    <w:rsid w:val="0034372F"/>
    <w:rsid w:val="0034385C"/>
    <w:rsid w:val="00343F45"/>
    <w:rsid w:val="00344785"/>
    <w:rsid w:val="00344D6C"/>
    <w:rsid w:val="00345266"/>
    <w:rsid w:val="003453D3"/>
    <w:rsid w:val="00345933"/>
    <w:rsid w:val="00345956"/>
    <w:rsid w:val="00345DC8"/>
    <w:rsid w:val="00345F6B"/>
    <w:rsid w:val="0034618C"/>
    <w:rsid w:val="003461AB"/>
    <w:rsid w:val="003467A9"/>
    <w:rsid w:val="00346A8B"/>
    <w:rsid w:val="00346C1A"/>
    <w:rsid w:val="00346C3B"/>
    <w:rsid w:val="00346C74"/>
    <w:rsid w:val="00346E21"/>
    <w:rsid w:val="00347FC4"/>
    <w:rsid w:val="00350644"/>
    <w:rsid w:val="00350C86"/>
    <w:rsid w:val="00350D2F"/>
    <w:rsid w:val="00350E87"/>
    <w:rsid w:val="00351194"/>
    <w:rsid w:val="00351204"/>
    <w:rsid w:val="003512E3"/>
    <w:rsid w:val="00351405"/>
    <w:rsid w:val="003516A3"/>
    <w:rsid w:val="00351AAB"/>
    <w:rsid w:val="00351BBC"/>
    <w:rsid w:val="00351BBF"/>
    <w:rsid w:val="00351E0E"/>
    <w:rsid w:val="003529E7"/>
    <w:rsid w:val="00352AB5"/>
    <w:rsid w:val="00352D86"/>
    <w:rsid w:val="00353562"/>
    <w:rsid w:val="0035406B"/>
    <w:rsid w:val="00354CC6"/>
    <w:rsid w:val="00354E84"/>
    <w:rsid w:val="00355465"/>
    <w:rsid w:val="00355587"/>
    <w:rsid w:val="003556E5"/>
    <w:rsid w:val="00355A82"/>
    <w:rsid w:val="00355BD3"/>
    <w:rsid w:val="00355FE3"/>
    <w:rsid w:val="003560A2"/>
    <w:rsid w:val="003560C8"/>
    <w:rsid w:val="00356596"/>
    <w:rsid w:val="00356CBB"/>
    <w:rsid w:val="00357031"/>
    <w:rsid w:val="0035720F"/>
    <w:rsid w:val="003576FC"/>
    <w:rsid w:val="0035792B"/>
    <w:rsid w:val="00357BA0"/>
    <w:rsid w:val="00360145"/>
    <w:rsid w:val="0036045C"/>
    <w:rsid w:val="00360BBF"/>
    <w:rsid w:val="00360F53"/>
    <w:rsid w:val="00360FBC"/>
    <w:rsid w:val="00361697"/>
    <w:rsid w:val="00361C04"/>
    <w:rsid w:val="00362522"/>
    <w:rsid w:val="00362B5D"/>
    <w:rsid w:val="00362D3A"/>
    <w:rsid w:val="00362FE8"/>
    <w:rsid w:val="003630A7"/>
    <w:rsid w:val="00363644"/>
    <w:rsid w:val="00363BC6"/>
    <w:rsid w:val="00363E42"/>
    <w:rsid w:val="003641E4"/>
    <w:rsid w:val="003641F0"/>
    <w:rsid w:val="00364241"/>
    <w:rsid w:val="003642E7"/>
    <w:rsid w:val="00364363"/>
    <w:rsid w:val="003648CA"/>
    <w:rsid w:val="003649FA"/>
    <w:rsid w:val="00364A84"/>
    <w:rsid w:val="00364CDA"/>
    <w:rsid w:val="00364D24"/>
    <w:rsid w:val="00364EA4"/>
    <w:rsid w:val="00365002"/>
    <w:rsid w:val="00365358"/>
    <w:rsid w:val="0036546B"/>
    <w:rsid w:val="00365556"/>
    <w:rsid w:val="00365772"/>
    <w:rsid w:val="003657C6"/>
    <w:rsid w:val="00365A1D"/>
    <w:rsid w:val="00365BE2"/>
    <w:rsid w:val="003661E4"/>
    <w:rsid w:val="0036658E"/>
    <w:rsid w:val="003668F0"/>
    <w:rsid w:val="00366F7F"/>
    <w:rsid w:val="00366FFE"/>
    <w:rsid w:val="003671F7"/>
    <w:rsid w:val="00367246"/>
    <w:rsid w:val="003674FD"/>
    <w:rsid w:val="00367D00"/>
    <w:rsid w:val="00367E09"/>
    <w:rsid w:val="003700CC"/>
    <w:rsid w:val="0037042C"/>
    <w:rsid w:val="00370A02"/>
    <w:rsid w:val="00370A71"/>
    <w:rsid w:val="00370B7A"/>
    <w:rsid w:val="00370DC8"/>
    <w:rsid w:val="00371144"/>
    <w:rsid w:val="003711A7"/>
    <w:rsid w:val="003713B2"/>
    <w:rsid w:val="00371D8F"/>
    <w:rsid w:val="00372052"/>
    <w:rsid w:val="00372140"/>
    <w:rsid w:val="003725E5"/>
    <w:rsid w:val="00372D00"/>
    <w:rsid w:val="00372DF0"/>
    <w:rsid w:val="00372F62"/>
    <w:rsid w:val="003730F8"/>
    <w:rsid w:val="00373538"/>
    <w:rsid w:val="0037377F"/>
    <w:rsid w:val="00373E26"/>
    <w:rsid w:val="00373FE7"/>
    <w:rsid w:val="0037453E"/>
    <w:rsid w:val="0037476E"/>
    <w:rsid w:val="00374C8D"/>
    <w:rsid w:val="00374D04"/>
    <w:rsid w:val="00374DBB"/>
    <w:rsid w:val="00374F36"/>
    <w:rsid w:val="00375217"/>
    <w:rsid w:val="003753D3"/>
    <w:rsid w:val="003754CB"/>
    <w:rsid w:val="00375CDF"/>
    <w:rsid w:val="003765FD"/>
    <w:rsid w:val="003769B4"/>
    <w:rsid w:val="003769EE"/>
    <w:rsid w:val="00376C99"/>
    <w:rsid w:val="00376CAB"/>
    <w:rsid w:val="00376E5D"/>
    <w:rsid w:val="0037713F"/>
    <w:rsid w:val="003771AB"/>
    <w:rsid w:val="0037784C"/>
    <w:rsid w:val="003802AD"/>
    <w:rsid w:val="00380427"/>
    <w:rsid w:val="003806CD"/>
    <w:rsid w:val="00380AF8"/>
    <w:rsid w:val="00380D66"/>
    <w:rsid w:val="00380DEE"/>
    <w:rsid w:val="00381195"/>
    <w:rsid w:val="0038293A"/>
    <w:rsid w:val="00382942"/>
    <w:rsid w:val="00382C58"/>
    <w:rsid w:val="0038348D"/>
    <w:rsid w:val="0038363F"/>
    <w:rsid w:val="00383686"/>
    <w:rsid w:val="003836DB"/>
    <w:rsid w:val="003838A8"/>
    <w:rsid w:val="003838AF"/>
    <w:rsid w:val="003839E5"/>
    <w:rsid w:val="00383BB4"/>
    <w:rsid w:val="00383E0D"/>
    <w:rsid w:val="00383E10"/>
    <w:rsid w:val="00383F9C"/>
    <w:rsid w:val="00383FE2"/>
    <w:rsid w:val="003841E9"/>
    <w:rsid w:val="0038502D"/>
    <w:rsid w:val="0038513D"/>
    <w:rsid w:val="003851DD"/>
    <w:rsid w:val="00385207"/>
    <w:rsid w:val="00385551"/>
    <w:rsid w:val="0038557E"/>
    <w:rsid w:val="00385B5F"/>
    <w:rsid w:val="0038624B"/>
    <w:rsid w:val="00386525"/>
    <w:rsid w:val="00386640"/>
    <w:rsid w:val="00386857"/>
    <w:rsid w:val="00386B8E"/>
    <w:rsid w:val="003873BE"/>
    <w:rsid w:val="003873DB"/>
    <w:rsid w:val="00387570"/>
    <w:rsid w:val="0038791E"/>
    <w:rsid w:val="00387ACB"/>
    <w:rsid w:val="00387CED"/>
    <w:rsid w:val="0039015F"/>
    <w:rsid w:val="00390433"/>
    <w:rsid w:val="00390621"/>
    <w:rsid w:val="0039082E"/>
    <w:rsid w:val="00390852"/>
    <w:rsid w:val="00390FB6"/>
    <w:rsid w:val="003911A7"/>
    <w:rsid w:val="00391285"/>
    <w:rsid w:val="003912AB"/>
    <w:rsid w:val="003913A8"/>
    <w:rsid w:val="00391A1F"/>
    <w:rsid w:val="00391B4D"/>
    <w:rsid w:val="00391D07"/>
    <w:rsid w:val="00391DF7"/>
    <w:rsid w:val="00393009"/>
    <w:rsid w:val="003933A6"/>
    <w:rsid w:val="003938FF"/>
    <w:rsid w:val="00393922"/>
    <w:rsid w:val="003940B7"/>
    <w:rsid w:val="0039459C"/>
    <w:rsid w:val="00394E61"/>
    <w:rsid w:val="0039522D"/>
    <w:rsid w:val="0039523F"/>
    <w:rsid w:val="003953AE"/>
    <w:rsid w:val="00395AFF"/>
    <w:rsid w:val="00395B4B"/>
    <w:rsid w:val="00395BCB"/>
    <w:rsid w:val="00395D54"/>
    <w:rsid w:val="003972C5"/>
    <w:rsid w:val="0039765D"/>
    <w:rsid w:val="00397C4E"/>
    <w:rsid w:val="003A050E"/>
    <w:rsid w:val="003A08BB"/>
    <w:rsid w:val="003A0FA0"/>
    <w:rsid w:val="003A1059"/>
    <w:rsid w:val="003A1167"/>
    <w:rsid w:val="003A139D"/>
    <w:rsid w:val="003A141A"/>
    <w:rsid w:val="003A18B0"/>
    <w:rsid w:val="003A198E"/>
    <w:rsid w:val="003A19AF"/>
    <w:rsid w:val="003A1FD0"/>
    <w:rsid w:val="003A218D"/>
    <w:rsid w:val="003A21C8"/>
    <w:rsid w:val="003A27C6"/>
    <w:rsid w:val="003A29CF"/>
    <w:rsid w:val="003A29F5"/>
    <w:rsid w:val="003A2D0E"/>
    <w:rsid w:val="003A2DB4"/>
    <w:rsid w:val="003A352A"/>
    <w:rsid w:val="003A37FF"/>
    <w:rsid w:val="003A40BA"/>
    <w:rsid w:val="003A4126"/>
    <w:rsid w:val="003A41A7"/>
    <w:rsid w:val="003A4592"/>
    <w:rsid w:val="003A47FD"/>
    <w:rsid w:val="003A49A2"/>
    <w:rsid w:val="003A4ED8"/>
    <w:rsid w:val="003A54ED"/>
    <w:rsid w:val="003A586D"/>
    <w:rsid w:val="003A5936"/>
    <w:rsid w:val="003A5A7D"/>
    <w:rsid w:val="003A5B83"/>
    <w:rsid w:val="003A5EB4"/>
    <w:rsid w:val="003A6066"/>
    <w:rsid w:val="003A624E"/>
    <w:rsid w:val="003A6269"/>
    <w:rsid w:val="003A6352"/>
    <w:rsid w:val="003A6445"/>
    <w:rsid w:val="003A686C"/>
    <w:rsid w:val="003A68B0"/>
    <w:rsid w:val="003A6967"/>
    <w:rsid w:val="003A69DE"/>
    <w:rsid w:val="003A6A40"/>
    <w:rsid w:val="003A6B84"/>
    <w:rsid w:val="003A6BE0"/>
    <w:rsid w:val="003A6D3C"/>
    <w:rsid w:val="003A6F5D"/>
    <w:rsid w:val="003A6FD4"/>
    <w:rsid w:val="003A7309"/>
    <w:rsid w:val="003A7411"/>
    <w:rsid w:val="003A7A9B"/>
    <w:rsid w:val="003A7D61"/>
    <w:rsid w:val="003B043C"/>
    <w:rsid w:val="003B087E"/>
    <w:rsid w:val="003B1053"/>
    <w:rsid w:val="003B10C1"/>
    <w:rsid w:val="003B115A"/>
    <w:rsid w:val="003B15BE"/>
    <w:rsid w:val="003B1672"/>
    <w:rsid w:val="003B16DB"/>
    <w:rsid w:val="003B18F9"/>
    <w:rsid w:val="003B1EE4"/>
    <w:rsid w:val="003B1F70"/>
    <w:rsid w:val="003B2601"/>
    <w:rsid w:val="003B2B43"/>
    <w:rsid w:val="003B2F83"/>
    <w:rsid w:val="003B300F"/>
    <w:rsid w:val="003B3317"/>
    <w:rsid w:val="003B3523"/>
    <w:rsid w:val="003B3D19"/>
    <w:rsid w:val="003B4B7C"/>
    <w:rsid w:val="003B4BC4"/>
    <w:rsid w:val="003B4EE5"/>
    <w:rsid w:val="003B51F1"/>
    <w:rsid w:val="003B52BB"/>
    <w:rsid w:val="003B545C"/>
    <w:rsid w:val="003B603E"/>
    <w:rsid w:val="003B6324"/>
    <w:rsid w:val="003B68D9"/>
    <w:rsid w:val="003B6BD0"/>
    <w:rsid w:val="003B6DD7"/>
    <w:rsid w:val="003B7244"/>
    <w:rsid w:val="003B7507"/>
    <w:rsid w:val="003B75CF"/>
    <w:rsid w:val="003B769B"/>
    <w:rsid w:val="003B7843"/>
    <w:rsid w:val="003B7CCF"/>
    <w:rsid w:val="003B7EAF"/>
    <w:rsid w:val="003C0230"/>
    <w:rsid w:val="003C0730"/>
    <w:rsid w:val="003C0B7C"/>
    <w:rsid w:val="003C1030"/>
    <w:rsid w:val="003C10AA"/>
    <w:rsid w:val="003C15F0"/>
    <w:rsid w:val="003C1A90"/>
    <w:rsid w:val="003C1C7D"/>
    <w:rsid w:val="003C207E"/>
    <w:rsid w:val="003C2550"/>
    <w:rsid w:val="003C28E6"/>
    <w:rsid w:val="003C29FF"/>
    <w:rsid w:val="003C2A1C"/>
    <w:rsid w:val="003C2B14"/>
    <w:rsid w:val="003C2B23"/>
    <w:rsid w:val="003C2CA8"/>
    <w:rsid w:val="003C2DC2"/>
    <w:rsid w:val="003C301D"/>
    <w:rsid w:val="003C314C"/>
    <w:rsid w:val="003C348B"/>
    <w:rsid w:val="003C3659"/>
    <w:rsid w:val="003C3F39"/>
    <w:rsid w:val="003C43FE"/>
    <w:rsid w:val="003C487E"/>
    <w:rsid w:val="003C4B6E"/>
    <w:rsid w:val="003C4D24"/>
    <w:rsid w:val="003C4D56"/>
    <w:rsid w:val="003C4F41"/>
    <w:rsid w:val="003C525C"/>
    <w:rsid w:val="003C5764"/>
    <w:rsid w:val="003C60E2"/>
    <w:rsid w:val="003C6315"/>
    <w:rsid w:val="003C651E"/>
    <w:rsid w:val="003C6964"/>
    <w:rsid w:val="003C6B89"/>
    <w:rsid w:val="003C737E"/>
    <w:rsid w:val="003C7459"/>
    <w:rsid w:val="003C7593"/>
    <w:rsid w:val="003C7702"/>
    <w:rsid w:val="003C7C41"/>
    <w:rsid w:val="003C7EC6"/>
    <w:rsid w:val="003C7FC4"/>
    <w:rsid w:val="003D0270"/>
    <w:rsid w:val="003D02F9"/>
    <w:rsid w:val="003D05DF"/>
    <w:rsid w:val="003D0DAE"/>
    <w:rsid w:val="003D1419"/>
    <w:rsid w:val="003D14C1"/>
    <w:rsid w:val="003D1F7D"/>
    <w:rsid w:val="003D2406"/>
    <w:rsid w:val="003D26BC"/>
    <w:rsid w:val="003D28D9"/>
    <w:rsid w:val="003D2954"/>
    <w:rsid w:val="003D2C75"/>
    <w:rsid w:val="003D3099"/>
    <w:rsid w:val="003D34F0"/>
    <w:rsid w:val="003D372A"/>
    <w:rsid w:val="003D3C68"/>
    <w:rsid w:val="003D40C4"/>
    <w:rsid w:val="003D42AD"/>
    <w:rsid w:val="003D436E"/>
    <w:rsid w:val="003D4635"/>
    <w:rsid w:val="003D48D1"/>
    <w:rsid w:val="003D500D"/>
    <w:rsid w:val="003D518D"/>
    <w:rsid w:val="003D5590"/>
    <w:rsid w:val="003D575B"/>
    <w:rsid w:val="003D5C46"/>
    <w:rsid w:val="003D5DBB"/>
    <w:rsid w:val="003D600B"/>
    <w:rsid w:val="003D66FF"/>
    <w:rsid w:val="003D7007"/>
    <w:rsid w:val="003D735E"/>
    <w:rsid w:val="003D73C2"/>
    <w:rsid w:val="003D75F3"/>
    <w:rsid w:val="003D76B0"/>
    <w:rsid w:val="003D7BBC"/>
    <w:rsid w:val="003D7C11"/>
    <w:rsid w:val="003E074D"/>
    <w:rsid w:val="003E08DE"/>
    <w:rsid w:val="003E0AD3"/>
    <w:rsid w:val="003E0F45"/>
    <w:rsid w:val="003E134B"/>
    <w:rsid w:val="003E17F2"/>
    <w:rsid w:val="003E2116"/>
    <w:rsid w:val="003E21FD"/>
    <w:rsid w:val="003E284C"/>
    <w:rsid w:val="003E2B23"/>
    <w:rsid w:val="003E2ED5"/>
    <w:rsid w:val="003E3069"/>
    <w:rsid w:val="003E3785"/>
    <w:rsid w:val="003E3CE1"/>
    <w:rsid w:val="003E3D0C"/>
    <w:rsid w:val="003E3FB8"/>
    <w:rsid w:val="003E43C0"/>
    <w:rsid w:val="003E4A2B"/>
    <w:rsid w:val="003E4FBE"/>
    <w:rsid w:val="003E5230"/>
    <w:rsid w:val="003E534E"/>
    <w:rsid w:val="003E595E"/>
    <w:rsid w:val="003E5965"/>
    <w:rsid w:val="003E5C19"/>
    <w:rsid w:val="003E5FA1"/>
    <w:rsid w:val="003E5FB8"/>
    <w:rsid w:val="003E600A"/>
    <w:rsid w:val="003E61B0"/>
    <w:rsid w:val="003E6779"/>
    <w:rsid w:val="003E680F"/>
    <w:rsid w:val="003E7086"/>
    <w:rsid w:val="003E7492"/>
    <w:rsid w:val="003E74CC"/>
    <w:rsid w:val="003E74E3"/>
    <w:rsid w:val="003E7626"/>
    <w:rsid w:val="003E777B"/>
    <w:rsid w:val="003E7988"/>
    <w:rsid w:val="003E7A40"/>
    <w:rsid w:val="003E7EF1"/>
    <w:rsid w:val="003F003C"/>
    <w:rsid w:val="003F0071"/>
    <w:rsid w:val="003F0379"/>
    <w:rsid w:val="003F03C3"/>
    <w:rsid w:val="003F0A4F"/>
    <w:rsid w:val="003F1196"/>
    <w:rsid w:val="003F15FB"/>
    <w:rsid w:val="003F1809"/>
    <w:rsid w:val="003F1830"/>
    <w:rsid w:val="003F1966"/>
    <w:rsid w:val="003F1A0E"/>
    <w:rsid w:val="003F1B2D"/>
    <w:rsid w:val="003F2033"/>
    <w:rsid w:val="003F2536"/>
    <w:rsid w:val="003F265C"/>
    <w:rsid w:val="003F2B96"/>
    <w:rsid w:val="003F2CCF"/>
    <w:rsid w:val="003F2DE2"/>
    <w:rsid w:val="003F3280"/>
    <w:rsid w:val="003F3554"/>
    <w:rsid w:val="003F364A"/>
    <w:rsid w:val="003F3BC9"/>
    <w:rsid w:val="003F3C0A"/>
    <w:rsid w:val="003F3F5E"/>
    <w:rsid w:val="003F3FAA"/>
    <w:rsid w:val="003F432B"/>
    <w:rsid w:val="003F4433"/>
    <w:rsid w:val="003F4649"/>
    <w:rsid w:val="003F4A15"/>
    <w:rsid w:val="003F519D"/>
    <w:rsid w:val="003F5F52"/>
    <w:rsid w:val="003F62AA"/>
    <w:rsid w:val="003F65F0"/>
    <w:rsid w:val="003F67A7"/>
    <w:rsid w:val="003F6F92"/>
    <w:rsid w:val="003F728C"/>
    <w:rsid w:val="003F7917"/>
    <w:rsid w:val="003F7CFC"/>
    <w:rsid w:val="003F7E4E"/>
    <w:rsid w:val="003F7EA1"/>
    <w:rsid w:val="0040084C"/>
    <w:rsid w:val="00400959"/>
    <w:rsid w:val="004012C5"/>
    <w:rsid w:val="00401A62"/>
    <w:rsid w:val="00401B0E"/>
    <w:rsid w:val="00402073"/>
    <w:rsid w:val="004024D4"/>
    <w:rsid w:val="00402BF2"/>
    <w:rsid w:val="00402E44"/>
    <w:rsid w:val="00402FF7"/>
    <w:rsid w:val="00403162"/>
    <w:rsid w:val="00403489"/>
    <w:rsid w:val="00403621"/>
    <w:rsid w:val="004036CA"/>
    <w:rsid w:val="00403A79"/>
    <w:rsid w:val="00403EED"/>
    <w:rsid w:val="00403FCE"/>
    <w:rsid w:val="00404535"/>
    <w:rsid w:val="00404575"/>
    <w:rsid w:val="00404E5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37"/>
    <w:rsid w:val="004105BA"/>
    <w:rsid w:val="00410612"/>
    <w:rsid w:val="00410751"/>
    <w:rsid w:val="00410B60"/>
    <w:rsid w:val="00410E52"/>
    <w:rsid w:val="00411126"/>
    <w:rsid w:val="0041136C"/>
    <w:rsid w:val="0041162A"/>
    <w:rsid w:val="00411EA9"/>
    <w:rsid w:val="0041204C"/>
    <w:rsid w:val="004123D8"/>
    <w:rsid w:val="004124A4"/>
    <w:rsid w:val="00412998"/>
    <w:rsid w:val="004129DE"/>
    <w:rsid w:val="00412E14"/>
    <w:rsid w:val="00413516"/>
    <w:rsid w:val="004135A7"/>
    <w:rsid w:val="0041379D"/>
    <w:rsid w:val="00413826"/>
    <w:rsid w:val="00413A14"/>
    <w:rsid w:val="00413A65"/>
    <w:rsid w:val="00413D4D"/>
    <w:rsid w:val="00413E70"/>
    <w:rsid w:val="00413E96"/>
    <w:rsid w:val="00413F6F"/>
    <w:rsid w:val="004140CB"/>
    <w:rsid w:val="0041438F"/>
    <w:rsid w:val="004143A0"/>
    <w:rsid w:val="004145E7"/>
    <w:rsid w:val="00414A46"/>
    <w:rsid w:val="00414D11"/>
    <w:rsid w:val="0041518D"/>
    <w:rsid w:val="004154D3"/>
    <w:rsid w:val="004154D4"/>
    <w:rsid w:val="004154E2"/>
    <w:rsid w:val="0041591E"/>
    <w:rsid w:val="00415C6A"/>
    <w:rsid w:val="00415F8E"/>
    <w:rsid w:val="00416280"/>
    <w:rsid w:val="00416453"/>
    <w:rsid w:val="00416CF4"/>
    <w:rsid w:val="00417320"/>
    <w:rsid w:val="00417450"/>
    <w:rsid w:val="004205DF"/>
    <w:rsid w:val="00420B40"/>
    <w:rsid w:val="00421428"/>
    <w:rsid w:val="0042185C"/>
    <w:rsid w:val="00421945"/>
    <w:rsid w:val="0042203E"/>
    <w:rsid w:val="004220F7"/>
    <w:rsid w:val="004222A8"/>
    <w:rsid w:val="0042230A"/>
    <w:rsid w:val="00422821"/>
    <w:rsid w:val="00422A68"/>
    <w:rsid w:val="00422B28"/>
    <w:rsid w:val="00422E0D"/>
    <w:rsid w:val="00422F2A"/>
    <w:rsid w:val="0042356A"/>
    <w:rsid w:val="00423A8E"/>
    <w:rsid w:val="00423CC8"/>
    <w:rsid w:val="00423E7A"/>
    <w:rsid w:val="00424269"/>
    <w:rsid w:val="00424576"/>
    <w:rsid w:val="00425AF5"/>
    <w:rsid w:val="00425B87"/>
    <w:rsid w:val="00425D60"/>
    <w:rsid w:val="0042616B"/>
    <w:rsid w:val="00426388"/>
    <w:rsid w:val="0042639E"/>
    <w:rsid w:val="004267C5"/>
    <w:rsid w:val="00426907"/>
    <w:rsid w:val="00426C1D"/>
    <w:rsid w:val="004278B4"/>
    <w:rsid w:val="00427B57"/>
    <w:rsid w:val="00427C62"/>
    <w:rsid w:val="004302DF"/>
    <w:rsid w:val="004309CE"/>
    <w:rsid w:val="004313F4"/>
    <w:rsid w:val="004318C4"/>
    <w:rsid w:val="00431928"/>
    <w:rsid w:val="00431D70"/>
    <w:rsid w:val="00431EEA"/>
    <w:rsid w:val="00431FE2"/>
    <w:rsid w:val="004326AC"/>
    <w:rsid w:val="00432770"/>
    <w:rsid w:val="00432BB3"/>
    <w:rsid w:val="00432D2B"/>
    <w:rsid w:val="00432F8B"/>
    <w:rsid w:val="004331B2"/>
    <w:rsid w:val="00433298"/>
    <w:rsid w:val="00433440"/>
    <w:rsid w:val="00433465"/>
    <w:rsid w:val="00433836"/>
    <w:rsid w:val="004339C0"/>
    <w:rsid w:val="00433C4F"/>
    <w:rsid w:val="00433D91"/>
    <w:rsid w:val="0043439B"/>
    <w:rsid w:val="0043452C"/>
    <w:rsid w:val="004345AC"/>
    <w:rsid w:val="0043466A"/>
    <w:rsid w:val="00434908"/>
    <w:rsid w:val="0043494D"/>
    <w:rsid w:val="0043622C"/>
    <w:rsid w:val="004365A7"/>
    <w:rsid w:val="0043694E"/>
    <w:rsid w:val="00436CA5"/>
    <w:rsid w:val="00436DE5"/>
    <w:rsid w:val="00437499"/>
    <w:rsid w:val="0043786A"/>
    <w:rsid w:val="00437ACF"/>
    <w:rsid w:val="00437C0E"/>
    <w:rsid w:val="004408E1"/>
    <w:rsid w:val="00440C27"/>
    <w:rsid w:val="00441238"/>
    <w:rsid w:val="0044145A"/>
    <w:rsid w:val="0044157B"/>
    <w:rsid w:val="00441E1C"/>
    <w:rsid w:val="004420A4"/>
    <w:rsid w:val="004420F1"/>
    <w:rsid w:val="004423BD"/>
    <w:rsid w:val="004428C6"/>
    <w:rsid w:val="00442C6E"/>
    <w:rsid w:val="00442E91"/>
    <w:rsid w:val="0044301C"/>
    <w:rsid w:val="004430E1"/>
    <w:rsid w:val="004431A1"/>
    <w:rsid w:val="0044330F"/>
    <w:rsid w:val="0044356A"/>
    <w:rsid w:val="004436BF"/>
    <w:rsid w:val="004438B4"/>
    <w:rsid w:val="00444050"/>
    <w:rsid w:val="004443A8"/>
    <w:rsid w:val="00444B1F"/>
    <w:rsid w:val="00444BE0"/>
    <w:rsid w:val="00444C19"/>
    <w:rsid w:val="00444FE6"/>
    <w:rsid w:val="00445146"/>
    <w:rsid w:val="004451ED"/>
    <w:rsid w:val="004452CD"/>
    <w:rsid w:val="0044535C"/>
    <w:rsid w:val="0044550F"/>
    <w:rsid w:val="004455B7"/>
    <w:rsid w:val="004457F7"/>
    <w:rsid w:val="0044647E"/>
    <w:rsid w:val="004464CF"/>
    <w:rsid w:val="00446719"/>
    <w:rsid w:val="00446C31"/>
    <w:rsid w:val="00446D25"/>
    <w:rsid w:val="00446DC9"/>
    <w:rsid w:val="00447C75"/>
    <w:rsid w:val="0045036A"/>
    <w:rsid w:val="0045051C"/>
    <w:rsid w:val="004506A1"/>
    <w:rsid w:val="0045129D"/>
    <w:rsid w:val="004512CF"/>
    <w:rsid w:val="00451427"/>
    <w:rsid w:val="004515B8"/>
    <w:rsid w:val="0045194F"/>
    <w:rsid w:val="00451A44"/>
    <w:rsid w:val="004522F7"/>
    <w:rsid w:val="00452524"/>
    <w:rsid w:val="004528AA"/>
    <w:rsid w:val="004529D0"/>
    <w:rsid w:val="00452C64"/>
    <w:rsid w:val="00452D19"/>
    <w:rsid w:val="00453125"/>
    <w:rsid w:val="00453D4E"/>
    <w:rsid w:val="00454147"/>
    <w:rsid w:val="0045421F"/>
    <w:rsid w:val="00454274"/>
    <w:rsid w:val="00454BE2"/>
    <w:rsid w:val="00454E2D"/>
    <w:rsid w:val="004551CC"/>
    <w:rsid w:val="00455596"/>
    <w:rsid w:val="0045589B"/>
    <w:rsid w:val="00455A94"/>
    <w:rsid w:val="004561B4"/>
    <w:rsid w:val="00456222"/>
    <w:rsid w:val="0045626A"/>
    <w:rsid w:val="00456FF3"/>
    <w:rsid w:val="00457028"/>
    <w:rsid w:val="00457140"/>
    <w:rsid w:val="004573CA"/>
    <w:rsid w:val="00457BF3"/>
    <w:rsid w:val="004600D1"/>
    <w:rsid w:val="004600EF"/>
    <w:rsid w:val="00460217"/>
    <w:rsid w:val="00460643"/>
    <w:rsid w:val="00460845"/>
    <w:rsid w:val="00460D20"/>
    <w:rsid w:val="00460D62"/>
    <w:rsid w:val="00460F53"/>
    <w:rsid w:val="00461081"/>
    <w:rsid w:val="00461AE3"/>
    <w:rsid w:val="00461CBF"/>
    <w:rsid w:val="00461F5C"/>
    <w:rsid w:val="00462228"/>
    <w:rsid w:val="0046241E"/>
    <w:rsid w:val="00462577"/>
    <w:rsid w:val="00462D0D"/>
    <w:rsid w:val="00462F65"/>
    <w:rsid w:val="0046319B"/>
    <w:rsid w:val="00463647"/>
    <w:rsid w:val="00463BBF"/>
    <w:rsid w:val="00463CFB"/>
    <w:rsid w:val="00463DE7"/>
    <w:rsid w:val="00464071"/>
    <w:rsid w:val="0046479C"/>
    <w:rsid w:val="00464925"/>
    <w:rsid w:val="00464BAB"/>
    <w:rsid w:val="0046503F"/>
    <w:rsid w:val="00465258"/>
    <w:rsid w:val="00465388"/>
    <w:rsid w:val="00465390"/>
    <w:rsid w:val="004655A2"/>
    <w:rsid w:val="00466079"/>
    <w:rsid w:val="00466198"/>
    <w:rsid w:val="004666E4"/>
    <w:rsid w:val="00466A74"/>
    <w:rsid w:val="00466D44"/>
    <w:rsid w:val="00466DF0"/>
    <w:rsid w:val="004671F6"/>
    <w:rsid w:val="004677A6"/>
    <w:rsid w:val="00467BBA"/>
    <w:rsid w:val="004700CD"/>
    <w:rsid w:val="00470C9A"/>
    <w:rsid w:val="00471633"/>
    <w:rsid w:val="004717B7"/>
    <w:rsid w:val="00471B14"/>
    <w:rsid w:val="00471B38"/>
    <w:rsid w:val="00471E26"/>
    <w:rsid w:val="0047203C"/>
    <w:rsid w:val="00472080"/>
    <w:rsid w:val="004720F7"/>
    <w:rsid w:val="004723D9"/>
    <w:rsid w:val="004724A3"/>
    <w:rsid w:val="004726A4"/>
    <w:rsid w:val="0047271C"/>
    <w:rsid w:val="004728D3"/>
    <w:rsid w:val="00473D56"/>
    <w:rsid w:val="004742BE"/>
    <w:rsid w:val="00474BEB"/>
    <w:rsid w:val="00474F24"/>
    <w:rsid w:val="00474F81"/>
    <w:rsid w:val="00475060"/>
    <w:rsid w:val="004752EA"/>
    <w:rsid w:val="004753A2"/>
    <w:rsid w:val="004753FC"/>
    <w:rsid w:val="00475975"/>
    <w:rsid w:val="00475E87"/>
    <w:rsid w:val="00476039"/>
    <w:rsid w:val="004764F9"/>
    <w:rsid w:val="00476A80"/>
    <w:rsid w:val="00476BCB"/>
    <w:rsid w:val="00476D39"/>
    <w:rsid w:val="00476ECD"/>
    <w:rsid w:val="00477AFD"/>
    <w:rsid w:val="00477CA3"/>
    <w:rsid w:val="00480333"/>
    <w:rsid w:val="0048080D"/>
    <w:rsid w:val="004809F1"/>
    <w:rsid w:val="00480F5F"/>
    <w:rsid w:val="0048109E"/>
    <w:rsid w:val="0048151F"/>
    <w:rsid w:val="0048185E"/>
    <w:rsid w:val="00481DD3"/>
    <w:rsid w:val="00482469"/>
    <w:rsid w:val="004829ED"/>
    <w:rsid w:val="004830EE"/>
    <w:rsid w:val="004834C6"/>
    <w:rsid w:val="00483C88"/>
    <w:rsid w:val="00483FC9"/>
    <w:rsid w:val="004844F3"/>
    <w:rsid w:val="00484622"/>
    <w:rsid w:val="00484A36"/>
    <w:rsid w:val="00484A90"/>
    <w:rsid w:val="00484B0C"/>
    <w:rsid w:val="00484B3C"/>
    <w:rsid w:val="00484B7E"/>
    <w:rsid w:val="00484D9B"/>
    <w:rsid w:val="00485633"/>
    <w:rsid w:val="00485A71"/>
    <w:rsid w:val="00485EDA"/>
    <w:rsid w:val="00485F83"/>
    <w:rsid w:val="00485FEC"/>
    <w:rsid w:val="004861DC"/>
    <w:rsid w:val="0048662E"/>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7F6"/>
    <w:rsid w:val="0049297A"/>
    <w:rsid w:val="00493A78"/>
    <w:rsid w:val="00493CA6"/>
    <w:rsid w:val="0049498C"/>
    <w:rsid w:val="00494F04"/>
    <w:rsid w:val="00495224"/>
    <w:rsid w:val="004953CB"/>
    <w:rsid w:val="004956ED"/>
    <w:rsid w:val="004957DB"/>
    <w:rsid w:val="00495845"/>
    <w:rsid w:val="00495EB2"/>
    <w:rsid w:val="00495EFF"/>
    <w:rsid w:val="00495FB3"/>
    <w:rsid w:val="0049614C"/>
    <w:rsid w:val="004964F7"/>
    <w:rsid w:val="00496697"/>
    <w:rsid w:val="0049674C"/>
    <w:rsid w:val="00496BF5"/>
    <w:rsid w:val="00496DEF"/>
    <w:rsid w:val="0049708B"/>
    <w:rsid w:val="00497AEA"/>
    <w:rsid w:val="00497B7E"/>
    <w:rsid w:val="004A0088"/>
    <w:rsid w:val="004A00B7"/>
    <w:rsid w:val="004A00D9"/>
    <w:rsid w:val="004A0F1C"/>
    <w:rsid w:val="004A0F5A"/>
    <w:rsid w:val="004A1029"/>
    <w:rsid w:val="004A16E2"/>
    <w:rsid w:val="004A1827"/>
    <w:rsid w:val="004A1C6E"/>
    <w:rsid w:val="004A1F2C"/>
    <w:rsid w:val="004A1FB1"/>
    <w:rsid w:val="004A2494"/>
    <w:rsid w:val="004A25F8"/>
    <w:rsid w:val="004A26B2"/>
    <w:rsid w:val="004A28BE"/>
    <w:rsid w:val="004A3427"/>
    <w:rsid w:val="004A3820"/>
    <w:rsid w:val="004A385C"/>
    <w:rsid w:val="004A3A97"/>
    <w:rsid w:val="004A3AE1"/>
    <w:rsid w:val="004A3F53"/>
    <w:rsid w:val="004A40BB"/>
    <w:rsid w:val="004A4CBA"/>
    <w:rsid w:val="004A4DF3"/>
    <w:rsid w:val="004A5087"/>
    <w:rsid w:val="004A5438"/>
    <w:rsid w:val="004A5693"/>
    <w:rsid w:val="004A5803"/>
    <w:rsid w:val="004A58ED"/>
    <w:rsid w:val="004A5945"/>
    <w:rsid w:val="004A641A"/>
    <w:rsid w:val="004A64A4"/>
    <w:rsid w:val="004A6659"/>
    <w:rsid w:val="004A6C80"/>
    <w:rsid w:val="004A730E"/>
    <w:rsid w:val="004A7499"/>
    <w:rsid w:val="004A76B5"/>
    <w:rsid w:val="004A7C53"/>
    <w:rsid w:val="004A7DB8"/>
    <w:rsid w:val="004A7FF7"/>
    <w:rsid w:val="004B0B0E"/>
    <w:rsid w:val="004B0D50"/>
    <w:rsid w:val="004B1838"/>
    <w:rsid w:val="004B1B71"/>
    <w:rsid w:val="004B1CDE"/>
    <w:rsid w:val="004B2213"/>
    <w:rsid w:val="004B2A9A"/>
    <w:rsid w:val="004B2FBF"/>
    <w:rsid w:val="004B3494"/>
    <w:rsid w:val="004B35BF"/>
    <w:rsid w:val="004B35CB"/>
    <w:rsid w:val="004B3B28"/>
    <w:rsid w:val="004B421C"/>
    <w:rsid w:val="004B42D4"/>
    <w:rsid w:val="004B4432"/>
    <w:rsid w:val="004B4470"/>
    <w:rsid w:val="004B4877"/>
    <w:rsid w:val="004B493C"/>
    <w:rsid w:val="004B49F8"/>
    <w:rsid w:val="004B4E9A"/>
    <w:rsid w:val="004B5002"/>
    <w:rsid w:val="004B539A"/>
    <w:rsid w:val="004B5D57"/>
    <w:rsid w:val="004B6356"/>
    <w:rsid w:val="004B640E"/>
    <w:rsid w:val="004B647D"/>
    <w:rsid w:val="004B683F"/>
    <w:rsid w:val="004B692F"/>
    <w:rsid w:val="004B788D"/>
    <w:rsid w:val="004B7A17"/>
    <w:rsid w:val="004B7BA9"/>
    <w:rsid w:val="004B7D03"/>
    <w:rsid w:val="004C03A8"/>
    <w:rsid w:val="004C0888"/>
    <w:rsid w:val="004C0A06"/>
    <w:rsid w:val="004C0AF2"/>
    <w:rsid w:val="004C0E12"/>
    <w:rsid w:val="004C0F08"/>
    <w:rsid w:val="004C1179"/>
    <w:rsid w:val="004C154D"/>
    <w:rsid w:val="004C1DEA"/>
    <w:rsid w:val="004C2664"/>
    <w:rsid w:val="004C2833"/>
    <w:rsid w:val="004C28FA"/>
    <w:rsid w:val="004C29B2"/>
    <w:rsid w:val="004C2BC9"/>
    <w:rsid w:val="004C2F62"/>
    <w:rsid w:val="004C31C0"/>
    <w:rsid w:val="004C38D2"/>
    <w:rsid w:val="004C3B1C"/>
    <w:rsid w:val="004C3C41"/>
    <w:rsid w:val="004C3CD0"/>
    <w:rsid w:val="004C3CD4"/>
    <w:rsid w:val="004C3F85"/>
    <w:rsid w:val="004C4152"/>
    <w:rsid w:val="004C4275"/>
    <w:rsid w:val="004C4465"/>
    <w:rsid w:val="004C460A"/>
    <w:rsid w:val="004C4680"/>
    <w:rsid w:val="004C48A0"/>
    <w:rsid w:val="004C492E"/>
    <w:rsid w:val="004C4ADD"/>
    <w:rsid w:val="004C4BED"/>
    <w:rsid w:val="004C50E8"/>
    <w:rsid w:val="004C52EE"/>
    <w:rsid w:val="004C54BC"/>
    <w:rsid w:val="004C5CD1"/>
    <w:rsid w:val="004C5CE4"/>
    <w:rsid w:val="004C6151"/>
    <w:rsid w:val="004C617D"/>
    <w:rsid w:val="004C6229"/>
    <w:rsid w:val="004C64E9"/>
    <w:rsid w:val="004C6589"/>
    <w:rsid w:val="004C66C4"/>
    <w:rsid w:val="004C6741"/>
    <w:rsid w:val="004C6D68"/>
    <w:rsid w:val="004C6FE3"/>
    <w:rsid w:val="004C7488"/>
    <w:rsid w:val="004C749B"/>
    <w:rsid w:val="004C7ABB"/>
    <w:rsid w:val="004C7DB8"/>
    <w:rsid w:val="004CBB9B"/>
    <w:rsid w:val="004D02AA"/>
    <w:rsid w:val="004D08EC"/>
    <w:rsid w:val="004D0E01"/>
    <w:rsid w:val="004D0F54"/>
    <w:rsid w:val="004D16A9"/>
    <w:rsid w:val="004D1A52"/>
    <w:rsid w:val="004D1D52"/>
    <w:rsid w:val="004D203F"/>
    <w:rsid w:val="004D2090"/>
    <w:rsid w:val="004D255B"/>
    <w:rsid w:val="004D2D09"/>
    <w:rsid w:val="004D31BD"/>
    <w:rsid w:val="004D3353"/>
    <w:rsid w:val="004D3447"/>
    <w:rsid w:val="004D3C15"/>
    <w:rsid w:val="004D3CD6"/>
    <w:rsid w:val="004D3F8D"/>
    <w:rsid w:val="004D41CD"/>
    <w:rsid w:val="004D4649"/>
    <w:rsid w:val="004D4ABD"/>
    <w:rsid w:val="004D50F1"/>
    <w:rsid w:val="004D597E"/>
    <w:rsid w:val="004D6050"/>
    <w:rsid w:val="004D6112"/>
    <w:rsid w:val="004D66DE"/>
    <w:rsid w:val="004D687D"/>
    <w:rsid w:val="004D6B9C"/>
    <w:rsid w:val="004D6CF4"/>
    <w:rsid w:val="004D7136"/>
    <w:rsid w:val="004D7536"/>
    <w:rsid w:val="004E0170"/>
    <w:rsid w:val="004E0A93"/>
    <w:rsid w:val="004E0AEF"/>
    <w:rsid w:val="004E0C8E"/>
    <w:rsid w:val="004E0D79"/>
    <w:rsid w:val="004E0E0B"/>
    <w:rsid w:val="004E0EC8"/>
    <w:rsid w:val="004E1227"/>
    <w:rsid w:val="004E1384"/>
    <w:rsid w:val="004E20BB"/>
    <w:rsid w:val="004E2427"/>
    <w:rsid w:val="004E2550"/>
    <w:rsid w:val="004E2E2C"/>
    <w:rsid w:val="004E31B7"/>
    <w:rsid w:val="004E32F7"/>
    <w:rsid w:val="004E3A7A"/>
    <w:rsid w:val="004E3AFE"/>
    <w:rsid w:val="004E421F"/>
    <w:rsid w:val="004E4BE5"/>
    <w:rsid w:val="004E4F3D"/>
    <w:rsid w:val="004E4F77"/>
    <w:rsid w:val="004E50F3"/>
    <w:rsid w:val="004E5140"/>
    <w:rsid w:val="004E5A66"/>
    <w:rsid w:val="004E5C27"/>
    <w:rsid w:val="004E5C28"/>
    <w:rsid w:val="004E6261"/>
    <w:rsid w:val="004E62F4"/>
    <w:rsid w:val="004E6524"/>
    <w:rsid w:val="004E66BF"/>
    <w:rsid w:val="004E6B6B"/>
    <w:rsid w:val="004E6C8E"/>
    <w:rsid w:val="004E6DCE"/>
    <w:rsid w:val="004E6EB2"/>
    <w:rsid w:val="004E6F9C"/>
    <w:rsid w:val="004E73E4"/>
    <w:rsid w:val="004E7711"/>
    <w:rsid w:val="004E7799"/>
    <w:rsid w:val="004F0153"/>
    <w:rsid w:val="004F0545"/>
    <w:rsid w:val="004F0683"/>
    <w:rsid w:val="004F099E"/>
    <w:rsid w:val="004F0D75"/>
    <w:rsid w:val="004F0ECA"/>
    <w:rsid w:val="004F14A1"/>
    <w:rsid w:val="004F15A6"/>
    <w:rsid w:val="004F1872"/>
    <w:rsid w:val="004F1B93"/>
    <w:rsid w:val="004F1DC0"/>
    <w:rsid w:val="004F2219"/>
    <w:rsid w:val="004F2443"/>
    <w:rsid w:val="004F26A6"/>
    <w:rsid w:val="004F26E3"/>
    <w:rsid w:val="004F32B2"/>
    <w:rsid w:val="004F32DB"/>
    <w:rsid w:val="004F351A"/>
    <w:rsid w:val="004F3677"/>
    <w:rsid w:val="004F3A22"/>
    <w:rsid w:val="004F3CBD"/>
    <w:rsid w:val="004F3D8B"/>
    <w:rsid w:val="004F4332"/>
    <w:rsid w:val="004F44A2"/>
    <w:rsid w:val="004F459E"/>
    <w:rsid w:val="004F46D3"/>
    <w:rsid w:val="004F506D"/>
    <w:rsid w:val="004F5469"/>
    <w:rsid w:val="004F5866"/>
    <w:rsid w:val="004F596E"/>
    <w:rsid w:val="004F59BE"/>
    <w:rsid w:val="004F5BE5"/>
    <w:rsid w:val="004F60B9"/>
    <w:rsid w:val="004F63F8"/>
    <w:rsid w:val="004F678C"/>
    <w:rsid w:val="004F69A3"/>
    <w:rsid w:val="004F7205"/>
    <w:rsid w:val="004F724C"/>
    <w:rsid w:val="004F76B9"/>
    <w:rsid w:val="004F7B42"/>
    <w:rsid w:val="004F7BF2"/>
    <w:rsid w:val="004F7CC5"/>
    <w:rsid w:val="0050036B"/>
    <w:rsid w:val="00500618"/>
    <w:rsid w:val="00500794"/>
    <w:rsid w:val="005010D8"/>
    <w:rsid w:val="0050139A"/>
    <w:rsid w:val="0050153F"/>
    <w:rsid w:val="005017F1"/>
    <w:rsid w:val="00501B63"/>
    <w:rsid w:val="00501B65"/>
    <w:rsid w:val="00501D8B"/>
    <w:rsid w:val="005020D0"/>
    <w:rsid w:val="00502282"/>
    <w:rsid w:val="005029F8"/>
    <w:rsid w:val="00502BF4"/>
    <w:rsid w:val="005036DA"/>
    <w:rsid w:val="00503A48"/>
    <w:rsid w:val="00503D75"/>
    <w:rsid w:val="00503E0F"/>
    <w:rsid w:val="005045C8"/>
    <w:rsid w:val="005048A3"/>
    <w:rsid w:val="005051E4"/>
    <w:rsid w:val="00505808"/>
    <w:rsid w:val="00505E4E"/>
    <w:rsid w:val="00506145"/>
    <w:rsid w:val="005067DE"/>
    <w:rsid w:val="00506807"/>
    <w:rsid w:val="00506C7F"/>
    <w:rsid w:val="00506D7B"/>
    <w:rsid w:val="005079BB"/>
    <w:rsid w:val="00507F2D"/>
    <w:rsid w:val="00510259"/>
    <w:rsid w:val="0051039C"/>
    <w:rsid w:val="00510552"/>
    <w:rsid w:val="00510704"/>
    <w:rsid w:val="005108B9"/>
    <w:rsid w:val="0051092E"/>
    <w:rsid w:val="00510A2C"/>
    <w:rsid w:val="00510C1F"/>
    <w:rsid w:val="00510C36"/>
    <w:rsid w:val="005113E7"/>
    <w:rsid w:val="00511F25"/>
    <w:rsid w:val="005123F9"/>
    <w:rsid w:val="00512490"/>
    <w:rsid w:val="00512C6E"/>
    <w:rsid w:val="00513317"/>
    <w:rsid w:val="00513B84"/>
    <w:rsid w:val="00513C2B"/>
    <w:rsid w:val="005141BF"/>
    <w:rsid w:val="0051421A"/>
    <w:rsid w:val="00514643"/>
    <w:rsid w:val="005148AB"/>
    <w:rsid w:val="00514F9A"/>
    <w:rsid w:val="0051542B"/>
    <w:rsid w:val="00515431"/>
    <w:rsid w:val="00515768"/>
    <w:rsid w:val="0051583B"/>
    <w:rsid w:val="00515E03"/>
    <w:rsid w:val="00515E4F"/>
    <w:rsid w:val="00516445"/>
    <w:rsid w:val="005164C8"/>
    <w:rsid w:val="00516F8B"/>
    <w:rsid w:val="005174D3"/>
    <w:rsid w:val="00517538"/>
    <w:rsid w:val="00517A75"/>
    <w:rsid w:val="005203DD"/>
    <w:rsid w:val="0052159E"/>
    <w:rsid w:val="005218D5"/>
    <w:rsid w:val="00521965"/>
    <w:rsid w:val="005220F5"/>
    <w:rsid w:val="00522239"/>
    <w:rsid w:val="00522242"/>
    <w:rsid w:val="00522353"/>
    <w:rsid w:val="00522494"/>
    <w:rsid w:val="005225BD"/>
    <w:rsid w:val="00522D49"/>
    <w:rsid w:val="00523008"/>
    <w:rsid w:val="005230B7"/>
    <w:rsid w:val="0052340B"/>
    <w:rsid w:val="005235F1"/>
    <w:rsid w:val="00523841"/>
    <w:rsid w:val="00523A45"/>
    <w:rsid w:val="00524237"/>
    <w:rsid w:val="00524506"/>
    <w:rsid w:val="00524830"/>
    <w:rsid w:val="00524861"/>
    <w:rsid w:val="00525060"/>
    <w:rsid w:val="005252D8"/>
    <w:rsid w:val="0052533F"/>
    <w:rsid w:val="0052540B"/>
    <w:rsid w:val="0052576A"/>
    <w:rsid w:val="00525AF8"/>
    <w:rsid w:val="00525C7F"/>
    <w:rsid w:val="00526121"/>
    <w:rsid w:val="005261F7"/>
    <w:rsid w:val="00526B5A"/>
    <w:rsid w:val="005301A7"/>
    <w:rsid w:val="005303AC"/>
    <w:rsid w:val="00530694"/>
    <w:rsid w:val="00530C0D"/>
    <w:rsid w:val="00530F36"/>
    <w:rsid w:val="00531354"/>
    <w:rsid w:val="0053190A"/>
    <w:rsid w:val="00531C7F"/>
    <w:rsid w:val="00531D22"/>
    <w:rsid w:val="00531DCF"/>
    <w:rsid w:val="00531ED2"/>
    <w:rsid w:val="00531F83"/>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807"/>
    <w:rsid w:val="00534E0E"/>
    <w:rsid w:val="005352FC"/>
    <w:rsid w:val="00535492"/>
    <w:rsid w:val="00535AC5"/>
    <w:rsid w:val="00535CA4"/>
    <w:rsid w:val="00535D49"/>
    <w:rsid w:val="0053621F"/>
    <w:rsid w:val="00536354"/>
    <w:rsid w:val="00536828"/>
    <w:rsid w:val="00536AAE"/>
    <w:rsid w:val="00536E2A"/>
    <w:rsid w:val="00536E6F"/>
    <w:rsid w:val="00537001"/>
    <w:rsid w:val="0053767B"/>
    <w:rsid w:val="00537712"/>
    <w:rsid w:val="00537899"/>
    <w:rsid w:val="005378E2"/>
    <w:rsid w:val="005379A6"/>
    <w:rsid w:val="00537EE7"/>
    <w:rsid w:val="00540083"/>
    <w:rsid w:val="00540300"/>
    <w:rsid w:val="005404D8"/>
    <w:rsid w:val="00540C5C"/>
    <w:rsid w:val="00540D02"/>
    <w:rsid w:val="0054217B"/>
    <w:rsid w:val="00542212"/>
    <w:rsid w:val="00542821"/>
    <w:rsid w:val="00542DAF"/>
    <w:rsid w:val="00542EA2"/>
    <w:rsid w:val="005430DF"/>
    <w:rsid w:val="00543126"/>
    <w:rsid w:val="00543498"/>
    <w:rsid w:val="00543A1F"/>
    <w:rsid w:val="00543B12"/>
    <w:rsid w:val="00543BBA"/>
    <w:rsid w:val="00543EEF"/>
    <w:rsid w:val="00544541"/>
    <w:rsid w:val="00544655"/>
    <w:rsid w:val="00544C83"/>
    <w:rsid w:val="005452AF"/>
    <w:rsid w:val="00545329"/>
    <w:rsid w:val="005456B2"/>
    <w:rsid w:val="00545725"/>
    <w:rsid w:val="00545771"/>
    <w:rsid w:val="00545936"/>
    <w:rsid w:val="00545ADD"/>
    <w:rsid w:val="00545EBD"/>
    <w:rsid w:val="00545FA1"/>
    <w:rsid w:val="0054614F"/>
    <w:rsid w:val="0054644B"/>
    <w:rsid w:val="00546B04"/>
    <w:rsid w:val="00546B0D"/>
    <w:rsid w:val="00547035"/>
    <w:rsid w:val="0054782A"/>
    <w:rsid w:val="00547CB7"/>
    <w:rsid w:val="00547F2A"/>
    <w:rsid w:val="0055045D"/>
    <w:rsid w:val="0055051D"/>
    <w:rsid w:val="00550651"/>
    <w:rsid w:val="00550795"/>
    <w:rsid w:val="00550B85"/>
    <w:rsid w:val="005513DA"/>
    <w:rsid w:val="0055154F"/>
    <w:rsid w:val="005518EE"/>
    <w:rsid w:val="00552027"/>
    <w:rsid w:val="00552675"/>
    <w:rsid w:val="0055283A"/>
    <w:rsid w:val="0055286C"/>
    <w:rsid w:val="00552ACC"/>
    <w:rsid w:val="00552EDB"/>
    <w:rsid w:val="00552FFB"/>
    <w:rsid w:val="005530E8"/>
    <w:rsid w:val="00553366"/>
    <w:rsid w:val="005533DB"/>
    <w:rsid w:val="00553443"/>
    <w:rsid w:val="0055369B"/>
    <w:rsid w:val="0055379B"/>
    <w:rsid w:val="00553981"/>
    <w:rsid w:val="005539AC"/>
    <w:rsid w:val="00553A18"/>
    <w:rsid w:val="00553AE8"/>
    <w:rsid w:val="00554216"/>
    <w:rsid w:val="0055445F"/>
    <w:rsid w:val="00554781"/>
    <w:rsid w:val="00554A0E"/>
    <w:rsid w:val="00554B65"/>
    <w:rsid w:val="00554E15"/>
    <w:rsid w:val="00554EBA"/>
    <w:rsid w:val="005550BC"/>
    <w:rsid w:val="00555AEE"/>
    <w:rsid w:val="00555C10"/>
    <w:rsid w:val="00555E17"/>
    <w:rsid w:val="00556177"/>
    <w:rsid w:val="00556926"/>
    <w:rsid w:val="00556B91"/>
    <w:rsid w:val="00556F9B"/>
    <w:rsid w:val="00557223"/>
    <w:rsid w:val="005572A8"/>
    <w:rsid w:val="005573F6"/>
    <w:rsid w:val="005574EC"/>
    <w:rsid w:val="0055757D"/>
    <w:rsid w:val="005577B0"/>
    <w:rsid w:val="00557A70"/>
    <w:rsid w:val="00557A89"/>
    <w:rsid w:val="00557C04"/>
    <w:rsid w:val="00557CD1"/>
    <w:rsid w:val="00557CE2"/>
    <w:rsid w:val="00557E02"/>
    <w:rsid w:val="0056013A"/>
    <w:rsid w:val="00560B72"/>
    <w:rsid w:val="00560CAD"/>
    <w:rsid w:val="00560F49"/>
    <w:rsid w:val="005614E9"/>
    <w:rsid w:val="00561503"/>
    <w:rsid w:val="00561D88"/>
    <w:rsid w:val="00562317"/>
    <w:rsid w:val="00562467"/>
    <w:rsid w:val="005625AA"/>
    <w:rsid w:val="00562BF2"/>
    <w:rsid w:val="00562FC3"/>
    <w:rsid w:val="0056317A"/>
    <w:rsid w:val="005633E5"/>
    <w:rsid w:val="00563609"/>
    <w:rsid w:val="00564A0A"/>
    <w:rsid w:val="00565848"/>
    <w:rsid w:val="00565FCB"/>
    <w:rsid w:val="00566650"/>
    <w:rsid w:val="00566A7F"/>
    <w:rsid w:val="00566A9E"/>
    <w:rsid w:val="0056740C"/>
    <w:rsid w:val="00567492"/>
    <w:rsid w:val="00567A29"/>
    <w:rsid w:val="00567A9E"/>
    <w:rsid w:val="00567F6B"/>
    <w:rsid w:val="005705F8"/>
    <w:rsid w:val="00570615"/>
    <w:rsid w:val="005706E3"/>
    <w:rsid w:val="00570DEB"/>
    <w:rsid w:val="00570ECF"/>
    <w:rsid w:val="00570F9E"/>
    <w:rsid w:val="00571130"/>
    <w:rsid w:val="00571541"/>
    <w:rsid w:val="00571B90"/>
    <w:rsid w:val="00571B94"/>
    <w:rsid w:val="0057201F"/>
    <w:rsid w:val="00572241"/>
    <w:rsid w:val="00572B1E"/>
    <w:rsid w:val="00572E8C"/>
    <w:rsid w:val="00572F91"/>
    <w:rsid w:val="00573074"/>
    <w:rsid w:val="00573327"/>
    <w:rsid w:val="005737AF"/>
    <w:rsid w:val="00573F3B"/>
    <w:rsid w:val="005740D8"/>
    <w:rsid w:val="00574DDC"/>
    <w:rsid w:val="00576A1B"/>
    <w:rsid w:val="00577034"/>
    <w:rsid w:val="0057704D"/>
    <w:rsid w:val="005770EA"/>
    <w:rsid w:val="005772B6"/>
    <w:rsid w:val="005775CC"/>
    <w:rsid w:val="00577C2D"/>
    <w:rsid w:val="00577D5C"/>
    <w:rsid w:val="00580377"/>
    <w:rsid w:val="0058055E"/>
    <w:rsid w:val="0058068E"/>
    <w:rsid w:val="00580958"/>
    <w:rsid w:val="00580CD2"/>
    <w:rsid w:val="00580FB6"/>
    <w:rsid w:val="00581EE0"/>
    <w:rsid w:val="00582012"/>
    <w:rsid w:val="005820D1"/>
    <w:rsid w:val="00582148"/>
    <w:rsid w:val="0058232C"/>
    <w:rsid w:val="005825EA"/>
    <w:rsid w:val="00582D13"/>
    <w:rsid w:val="00583289"/>
    <w:rsid w:val="0058363E"/>
    <w:rsid w:val="00583A3F"/>
    <w:rsid w:val="00583A4B"/>
    <w:rsid w:val="00584AD7"/>
    <w:rsid w:val="00584CD5"/>
    <w:rsid w:val="00584D5F"/>
    <w:rsid w:val="00584DDE"/>
    <w:rsid w:val="00585102"/>
    <w:rsid w:val="00585CAC"/>
    <w:rsid w:val="0058632A"/>
    <w:rsid w:val="0058644E"/>
    <w:rsid w:val="005864BA"/>
    <w:rsid w:val="005868EE"/>
    <w:rsid w:val="005868FC"/>
    <w:rsid w:val="00586A72"/>
    <w:rsid w:val="00586AA7"/>
    <w:rsid w:val="0058727C"/>
    <w:rsid w:val="005876DB"/>
    <w:rsid w:val="00587754"/>
    <w:rsid w:val="005877DF"/>
    <w:rsid w:val="005879AF"/>
    <w:rsid w:val="005879E2"/>
    <w:rsid w:val="00587BF1"/>
    <w:rsid w:val="00587CEC"/>
    <w:rsid w:val="00590166"/>
    <w:rsid w:val="005902D4"/>
    <w:rsid w:val="00590420"/>
    <w:rsid w:val="005905CA"/>
    <w:rsid w:val="00590C77"/>
    <w:rsid w:val="00590DF9"/>
    <w:rsid w:val="00590E8C"/>
    <w:rsid w:val="00591200"/>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30F"/>
    <w:rsid w:val="00594535"/>
    <w:rsid w:val="00594861"/>
    <w:rsid w:val="00595332"/>
    <w:rsid w:val="005955B7"/>
    <w:rsid w:val="005956EE"/>
    <w:rsid w:val="00595A94"/>
    <w:rsid w:val="00595E0D"/>
    <w:rsid w:val="005960B1"/>
    <w:rsid w:val="00596312"/>
    <w:rsid w:val="0059656C"/>
    <w:rsid w:val="005968A8"/>
    <w:rsid w:val="00596F7B"/>
    <w:rsid w:val="005975C3"/>
    <w:rsid w:val="00597952"/>
    <w:rsid w:val="00597CD1"/>
    <w:rsid w:val="00597F69"/>
    <w:rsid w:val="005A0678"/>
    <w:rsid w:val="005A0B27"/>
    <w:rsid w:val="005A0D4D"/>
    <w:rsid w:val="005A10EE"/>
    <w:rsid w:val="005A16AD"/>
    <w:rsid w:val="005A1848"/>
    <w:rsid w:val="005A2C0A"/>
    <w:rsid w:val="005A3513"/>
    <w:rsid w:val="005A3544"/>
    <w:rsid w:val="005A3567"/>
    <w:rsid w:val="005A35F5"/>
    <w:rsid w:val="005A36A0"/>
    <w:rsid w:val="005A37A6"/>
    <w:rsid w:val="005A3978"/>
    <w:rsid w:val="005A3E75"/>
    <w:rsid w:val="005A402E"/>
    <w:rsid w:val="005A4093"/>
    <w:rsid w:val="005A41FE"/>
    <w:rsid w:val="005A42DB"/>
    <w:rsid w:val="005A48CB"/>
    <w:rsid w:val="005A4908"/>
    <w:rsid w:val="005A49F2"/>
    <w:rsid w:val="005A4A9B"/>
    <w:rsid w:val="005A4B15"/>
    <w:rsid w:val="005A4EA4"/>
    <w:rsid w:val="005A4FD1"/>
    <w:rsid w:val="005A58C7"/>
    <w:rsid w:val="005A5C11"/>
    <w:rsid w:val="005A5C47"/>
    <w:rsid w:val="005A5CAD"/>
    <w:rsid w:val="005A6616"/>
    <w:rsid w:val="005A6661"/>
    <w:rsid w:val="005A667B"/>
    <w:rsid w:val="005A6EDE"/>
    <w:rsid w:val="005A7110"/>
    <w:rsid w:val="005A71D5"/>
    <w:rsid w:val="005A7F80"/>
    <w:rsid w:val="005B0BD8"/>
    <w:rsid w:val="005B1052"/>
    <w:rsid w:val="005B1302"/>
    <w:rsid w:val="005B1311"/>
    <w:rsid w:val="005B147E"/>
    <w:rsid w:val="005B1538"/>
    <w:rsid w:val="005B15F8"/>
    <w:rsid w:val="005B169B"/>
    <w:rsid w:val="005B190E"/>
    <w:rsid w:val="005B198A"/>
    <w:rsid w:val="005B2765"/>
    <w:rsid w:val="005B2E6F"/>
    <w:rsid w:val="005B2FCA"/>
    <w:rsid w:val="005B332A"/>
    <w:rsid w:val="005B334D"/>
    <w:rsid w:val="005B38F1"/>
    <w:rsid w:val="005B3927"/>
    <w:rsid w:val="005B3D95"/>
    <w:rsid w:val="005B3F95"/>
    <w:rsid w:val="005B4A6B"/>
    <w:rsid w:val="005B4D0B"/>
    <w:rsid w:val="005B4EE2"/>
    <w:rsid w:val="005B510E"/>
    <w:rsid w:val="005B5541"/>
    <w:rsid w:val="005B55F2"/>
    <w:rsid w:val="005B5911"/>
    <w:rsid w:val="005B59EB"/>
    <w:rsid w:val="005B5B6E"/>
    <w:rsid w:val="005B5C3A"/>
    <w:rsid w:val="005B5CA4"/>
    <w:rsid w:val="005B6064"/>
    <w:rsid w:val="005B6099"/>
    <w:rsid w:val="005B6355"/>
    <w:rsid w:val="005B65AA"/>
    <w:rsid w:val="005B6619"/>
    <w:rsid w:val="005B68C1"/>
    <w:rsid w:val="005B6977"/>
    <w:rsid w:val="005B6EF6"/>
    <w:rsid w:val="005B7019"/>
    <w:rsid w:val="005B7349"/>
    <w:rsid w:val="005B74F5"/>
    <w:rsid w:val="005B7741"/>
    <w:rsid w:val="005B77E4"/>
    <w:rsid w:val="005B77F4"/>
    <w:rsid w:val="005B784B"/>
    <w:rsid w:val="005B7CFC"/>
    <w:rsid w:val="005C02DE"/>
    <w:rsid w:val="005C0B7A"/>
    <w:rsid w:val="005C0C14"/>
    <w:rsid w:val="005C10E3"/>
    <w:rsid w:val="005C1326"/>
    <w:rsid w:val="005C1ADD"/>
    <w:rsid w:val="005C1E25"/>
    <w:rsid w:val="005C276E"/>
    <w:rsid w:val="005C2E91"/>
    <w:rsid w:val="005C2FCF"/>
    <w:rsid w:val="005C3912"/>
    <w:rsid w:val="005C4416"/>
    <w:rsid w:val="005C4C32"/>
    <w:rsid w:val="005C5139"/>
    <w:rsid w:val="005C535D"/>
    <w:rsid w:val="005C566D"/>
    <w:rsid w:val="005C59AD"/>
    <w:rsid w:val="005C5D2B"/>
    <w:rsid w:val="005C5FB1"/>
    <w:rsid w:val="005C6234"/>
    <w:rsid w:val="005C65F1"/>
    <w:rsid w:val="005C7269"/>
    <w:rsid w:val="005C7550"/>
    <w:rsid w:val="005C781C"/>
    <w:rsid w:val="005C7E73"/>
    <w:rsid w:val="005D0088"/>
    <w:rsid w:val="005D009F"/>
    <w:rsid w:val="005D0151"/>
    <w:rsid w:val="005D0469"/>
    <w:rsid w:val="005D06FC"/>
    <w:rsid w:val="005D17E4"/>
    <w:rsid w:val="005D2160"/>
    <w:rsid w:val="005D2237"/>
    <w:rsid w:val="005D2DEA"/>
    <w:rsid w:val="005D2E01"/>
    <w:rsid w:val="005D346D"/>
    <w:rsid w:val="005D34D5"/>
    <w:rsid w:val="005D35E8"/>
    <w:rsid w:val="005D3D8A"/>
    <w:rsid w:val="005D438C"/>
    <w:rsid w:val="005D4434"/>
    <w:rsid w:val="005D44AA"/>
    <w:rsid w:val="005D453D"/>
    <w:rsid w:val="005D4BEA"/>
    <w:rsid w:val="005D50E5"/>
    <w:rsid w:val="005D51F0"/>
    <w:rsid w:val="005D52D9"/>
    <w:rsid w:val="005D5373"/>
    <w:rsid w:val="005D586B"/>
    <w:rsid w:val="005D5AD3"/>
    <w:rsid w:val="005D5F66"/>
    <w:rsid w:val="005D61F9"/>
    <w:rsid w:val="005D666B"/>
    <w:rsid w:val="005D6736"/>
    <w:rsid w:val="005D67A5"/>
    <w:rsid w:val="005D67CA"/>
    <w:rsid w:val="005D7196"/>
    <w:rsid w:val="005D733B"/>
    <w:rsid w:val="005D76F4"/>
    <w:rsid w:val="005D7A2D"/>
    <w:rsid w:val="005E01FD"/>
    <w:rsid w:val="005E095F"/>
    <w:rsid w:val="005E0B1D"/>
    <w:rsid w:val="005E0C2D"/>
    <w:rsid w:val="005E0D31"/>
    <w:rsid w:val="005E2145"/>
    <w:rsid w:val="005E2F21"/>
    <w:rsid w:val="005E30B9"/>
    <w:rsid w:val="005E3305"/>
    <w:rsid w:val="005E3689"/>
    <w:rsid w:val="005E3B0B"/>
    <w:rsid w:val="005E3FF8"/>
    <w:rsid w:val="005E4415"/>
    <w:rsid w:val="005E4491"/>
    <w:rsid w:val="005E4779"/>
    <w:rsid w:val="005E4783"/>
    <w:rsid w:val="005E47A3"/>
    <w:rsid w:val="005E4DB6"/>
    <w:rsid w:val="005E50B6"/>
    <w:rsid w:val="005E513A"/>
    <w:rsid w:val="005E5339"/>
    <w:rsid w:val="005E56F3"/>
    <w:rsid w:val="005E5934"/>
    <w:rsid w:val="005E5A0E"/>
    <w:rsid w:val="005E5E16"/>
    <w:rsid w:val="005E60D7"/>
    <w:rsid w:val="005E617A"/>
    <w:rsid w:val="005E6C91"/>
    <w:rsid w:val="005E6E51"/>
    <w:rsid w:val="005E6EBB"/>
    <w:rsid w:val="005E6F5E"/>
    <w:rsid w:val="005E76E1"/>
    <w:rsid w:val="005E76F3"/>
    <w:rsid w:val="005E7775"/>
    <w:rsid w:val="005E7D47"/>
    <w:rsid w:val="005F014D"/>
    <w:rsid w:val="005F01CF"/>
    <w:rsid w:val="005F01D1"/>
    <w:rsid w:val="005F0260"/>
    <w:rsid w:val="005F03C0"/>
    <w:rsid w:val="005F0462"/>
    <w:rsid w:val="005F09DC"/>
    <w:rsid w:val="005F0D4E"/>
    <w:rsid w:val="005F1076"/>
    <w:rsid w:val="005F13D1"/>
    <w:rsid w:val="005F14A0"/>
    <w:rsid w:val="005F1D8C"/>
    <w:rsid w:val="005F28DF"/>
    <w:rsid w:val="005F294F"/>
    <w:rsid w:val="005F2A48"/>
    <w:rsid w:val="005F2CD8"/>
    <w:rsid w:val="005F2E44"/>
    <w:rsid w:val="005F364F"/>
    <w:rsid w:val="005F37CE"/>
    <w:rsid w:val="005F3900"/>
    <w:rsid w:val="005F39E6"/>
    <w:rsid w:val="005F42B5"/>
    <w:rsid w:val="005F4A52"/>
    <w:rsid w:val="005F4FC0"/>
    <w:rsid w:val="005F518E"/>
    <w:rsid w:val="005F59F8"/>
    <w:rsid w:val="005F5F2C"/>
    <w:rsid w:val="005F62DB"/>
    <w:rsid w:val="005F68F9"/>
    <w:rsid w:val="005F69C2"/>
    <w:rsid w:val="005F6EA6"/>
    <w:rsid w:val="005F73C3"/>
    <w:rsid w:val="005F74F7"/>
    <w:rsid w:val="005F7953"/>
    <w:rsid w:val="005F7B4E"/>
    <w:rsid w:val="005F7DFD"/>
    <w:rsid w:val="00600276"/>
    <w:rsid w:val="00600873"/>
    <w:rsid w:val="006009C7"/>
    <w:rsid w:val="00600AED"/>
    <w:rsid w:val="00600D36"/>
    <w:rsid w:val="00600DD8"/>
    <w:rsid w:val="00601297"/>
    <w:rsid w:val="0060153F"/>
    <w:rsid w:val="00601A2B"/>
    <w:rsid w:val="00601D9B"/>
    <w:rsid w:val="00601EAB"/>
    <w:rsid w:val="00601EF1"/>
    <w:rsid w:val="00602111"/>
    <w:rsid w:val="00602570"/>
    <w:rsid w:val="006027FA"/>
    <w:rsid w:val="00602B7A"/>
    <w:rsid w:val="0060321F"/>
    <w:rsid w:val="006038F4"/>
    <w:rsid w:val="006039D3"/>
    <w:rsid w:val="00603D6E"/>
    <w:rsid w:val="00603D90"/>
    <w:rsid w:val="00604050"/>
    <w:rsid w:val="00604B02"/>
    <w:rsid w:val="00604BD4"/>
    <w:rsid w:val="00604D4D"/>
    <w:rsid w:val="006052D4"/>
    <w:rsid w:val="006059F8"/>
    <w:rsid w:val="00606123"/>
    <w:rsid w:val="00606308"/>
    <w:rsid w:val="006063AB"/>
    <w:rsid w:val="006064E7"/>
    <w:rsid w:val="00606D3D"/>
    <w:rsid w:val="00606D83"/>
    <w:rsid w:val="00607001"/>
    <w:rsid w:val="006073ED"/>
    <w:rsid w:val="00607AA4"/>
    <w:rsid w:val="00607B85"/>
    <w:rsid w:val="00607C3E"/>
    <w:rsid w:val="00610095"/>
    <w:rsid w:val="006102C7"/>
    <w:rsid w:val="006104E2"/>
    <w:rsid w:val="00610840"/>
    <w:rsid w:val="006108C1"/>
    <w:rsid w:val="0061090E"/>
    <w:rsid w:val="00610990"/>
    <w:rsid w:val="00610BB3"/>
    <w:rsid w:val="00610F63"/>
    <w:rsid w:val="0061111E"/>
    <w:rsid w:val="0061119A"/>
    <w:rsid w:val="00611476"/>
    <w:rsid w:val="006118E8"/>
    <w:rsid w:val="006121B7"/>
    <w:rsid w:val="006123AA"/>
    <w:rsid w:val="0061264D"/>
    <w:rsid w:val="0061285B"/>
    <w:rsid w:val="00612A7D"/>
    <w:rsid w:val="00612AEB"/>
    <w:rsid w:val="0061311F"/>
    <w:rsid w:val="0061357E"/>
    <w:rsid w:val="006135B8"/>
    <w:rsid w:val="006135CB"/>
    <w:rsid w:val="00613CDA"/>
    <w:rsid w:val="00613D10"/>
    <w:rsid w:val="00614431"/>
    <w:rsid w:val="006145F4"/>
    <w:rsid w:val="00614B19"/>
    <w:rsid w:val="00614E91"/>
    <w:rsid w:val="00614E95"/>
    <w:rsid w:val="006156B2"/>
    <w:rsid w:val="0061579E"/>
    <w:rsid w:val="00615EAF"/>
    <w:rsid w:val="006164E8"/>
    <w:rsid w:val="006168CB"/>
    <w:rsid w:val="00616A51"/>
    <w:rsid w:val="00616A87"/>
    <w:rsid w:val="00616E1A"/>
    <w:rsid w:val="006170D9"/>
    <w:rsid w:val="0061733C"/>
    <w:rsid w:val="00617822"/>
    <w:rsid w:val="006178AF"/>
    <w:rsid w:val="00620580"/>
    <w:rsid w:val="00620CEE"/>
    <w:rsid w:val="00620E68"/>
    <w:rsid w:val="00621576"/>
    <w:rsid w:val="00621586"/>
    <w:rsid w:val="006219B0"/>
    <w:rsid w:val="00621B23"/>
    <w:rsid w:val="00621B7E"/>
    <w:rsid w:val="00621DBE"/>
    <w:rsid w:val="00621E32"/>
    <w:rsid w:val="00621E77"/>
    <w:rsid w:val="00621E79"/>
    <w:rsid w:val="00621FB2"/>
    <w:rsid w:val="00622224"/>
    <w:rsid w:val="00622252"/>
    <w:rsid w:val="006222C9"/>
    <w:rsid w:val="00622418"/>
    <w:rsid w:val="0062282E"/>
    <w:rsid w:val="006229A6"/>
    <w:rsid w:val="00623052"/>
    <w:rsid w:val="0062314C"/>
    <w:rsid w:val="006231D9"/>
    <w:rsid w:val="00623B38"/>
    <w:rsid w:val="00623BA5"/>
    <w:rsid w:val="00623D0B"/>
    <w:rsid w:val="00623E40"/>
    <w:rsid w:val="00623EA0"/>
    <w:rsid w:val="00624039"/>
    <w:rsid w:val="0062430D"/>
    <w:rsid w:val="006247E9"/>
    <w:rsid w:val="00624A00"/>
    <w:rsid w:val="00624C99"/>
    <w:rsid w:val="00624CE6"/>
    <w:rsid w:val="006254D0"/>
    <w:rsid w:val="0062570E"/>
    <w:rsid w:val="006257F6"/>
    <w:rsid w:val="00625AA7"/>
    <w:rsid w:val="00625C06"/>
    <w:rsid w:val="006274BC"/>
    <w:rsid w:val="00627A36"/>
    <w:rsid w:val="00630594"/>
    <w:rsid w:val="00630C6B"/>
    <w:rsid w:val="00631053"/>
    <w:rsid w:val="006311DE"/>
    <w:rsid w:val="00631614"/>
    <w:rsid w:val="00631DCD"/>
    <w:rsid w:val="00631F5C"/>
    <w:rsid w:val="006320CE"/>
    <w:rsid w:val="00632C17"/>
    <w:rsid w:val="00633500"/>
    <w:rsid w:val="00633565"/>
    <w:rsid w:val="0063392C"/>
    <w:rsid w:val="0063398B"/>
    <w:rsid w:val="00633A97"/>
    <w:rsid w:val="00633D4A"/>
    <w:rsid w:val="00633D5D"/>
    <w:rsid w:val="00634617"/>
    <w:rsid w:val="0063499C"/>
    <w:rsid w:val="00634A35"/>
    <w:rsid w:val="00634B7A"/>
    <w:rsid w:val="00634C68"/>
    <w:rsid w:val="00634CA2"/>
    <w:rsid w:val="00634F78"/>
    <w:rsid w:val="006350E3"/>
    <w:rsid w:val="00635166"/>
    <w:rsid w:val="00635242"/>
    <w:rsid w:val="006353A4"/>
    <w:rsid w:val="00635438"/>
    <w:rsid w:val="006356B2"/>
    <w:rsid w:val="00635992"/>
    <w:rsid w:val="00635ADB"/>
    <w:rsid w:val="00635E8C"/>
    <w:rsid w:val="00636076"/>
    <w:rsid w:val="006363CC"/>
    <w:rsid w:val="00636A24"/>
    <w:rsid w:val="00636E6F"/>
    <w:rsid w:val="006378A5"/>
    <w:rsid w:val="006379A0"/>
    <w:rsid w:val="00637A06"/>
    <w:rsid w:val="00640003"/>
    <w:rsid w:val="006401D7"/>
    <w:rsid w:val="00640330"/>
    <w:rsid w:val="006403B6"/>
    <w:rsid w:val="00640729"/>
    <w:rsid w:val="00640CBE"/>
    <w:rsid w:val="00641E6C"/>
    <w:rsid w:val="00641F59"/>
    <w:rsid w:val="006425ED"/>
    <w:rsid w:val="006433B9"/>
    <w:rsid w:val="00643516"/>
    <w:rsid w:val="006441CE"/>
    <w:rsid w:val="006446F1"/>
    <w:rsid w:val="0064483B"/>
    <w:rsid w:val="00644A3C"/>
    <w:rsid w:val="00644B93"/>
    <w:rsid w:val="00645B9F"/>
    <w:rsid w:val="00646303"/>
    <w:rsid w:val="00646A58"/>
    <w:rsid w:val="0064731F"/>
    <w:rsid w:val="00647549"/>
    <w:rsid w:val="00647A11"/>
    <w:rsid w:val="00647E0F"/>
    <w:rsid w:val="0065019C"/>
    <w:rsid w:val="00650963"/>
    <w:rsid w:val="00650B35"/>
    <w:rsid w:val="00651110"/>
    <w:rsid w:val="00651C70"/>
    <w:rsid w:val="006521E5"/>
    <w:rsid w:val="006523FA"/>
    <w:rsid w:val="00652801"/>
    <w:rsid w:val="00652BD3"/>
    <w:rsid w:val="00652F20"/>
    <w:rsid w:val="006530C2"/>
    <w:rsid w:val="00653294"/>
    <w:rsid w:val="006532EF"/>
    <w:rsid w:val="00653477"/>
    <w:rsid w:val="00653667"/>
    <w:rsid w:val="00653B9B"/>
    <w:rsid w:val="00653C02"/>
    <w:rsid w:val="00653FBE"/>
    <w:rsid w:val="00653FCB"/>
    <w:rsid w:val="006542F8"/>
    <w:rsid w:val="00654302"/>
    <w:rsid w:val="006545D3"/>
    <w:rsid w:val="006546D5"/>
    <w:rsid w:val="00654948"/>
    <w:rsid w:val="0065498C"/>
    <w:rsid w:val="00654A86"/>
    <w:rsid w:val="00655107"/>
    <w:rsid w:val="0065521F"/>
    <w:rsid w:val="00655498"/>
    <w:rsid w:val="006556B2"/>
    <w:rsid w:val="006558B5"/>
    <w:rsid w:val="00656456"/>
    <w:rsid w:val="006569BD"/>
    <w:rsid w:val="00656ABC"/>
    <w:rsid w:val="00656E4D"/>
    <w:rsid w:val="0065718E"/>
    <w:rsid w:val="006572B9"/>
    <w:rsid w:val="00657AD0"/>
    <w:rsid w:val="006600F7"/>
    <w:rsid w:val="006602E6"/>
    <w:rsid w:val="0066045B"/>
    <w:rsid w:val="006605AD"/>
    <w:rsid w:val="00660A5F"/>
    <w:rsid w:val="00660ACC"/>
    <w:rsid w:val="00660CEA"/>
    <w:rsid w:val="00660E34"/>
    <w:rsid w:val="006610C8"/>
    <w:rsid w:val="00661153"/>
    <w:rsid w:val="006614D5"/>
    <w:rsid w:val="006618DD"/>
    <w:rsid w:val="0066220B"/>
    <w:rsid w:val="0066226E"/>
    <w:rsid w:val="0066230E"/>
    <w:rsid w:val="0066232B"/>
    <w:rsid w:val="0066254A"/>
    <w:rsid w:val="00662561"/>
    <w:rsid w:val="00662633"/>
    <w:rsid w:val="0066268D"/>
    <w:rsid w:val="00663160"/>
    <w:rsid w:val="006633BB"/>
    <w:rsid w:val="0066342E"/>
    <w:rsid w:val="0066346B"/>
    <w:rsid w:val="0066395E"/>
    <w:rsid w:val="006639C2"/>
    <w:rsid w:val="006639F9"/>
    <w:rsid w:val="00664562"/>
    <w:rsid w:val="006650E5"/>
    <w:rsid w:val="0066547A"/>
    <w:rsid w:val="00665E66"/>
    <w:rsid w:val="00665ECD"/>
    <w:rsid w:val="00666147"/>
    <w:rsid w:val="006662C2"/>
    <w:rsid w:val="006665A3"/>
    <w:rsid w:val="00667122"/>
    <w:rsid w:val="00667B8E"/>
    <w:rsid w:val="006707E2"/>
    <w:rsid w:val="00670EAB"/>
    <w:rsid w:val="00670EED"/>
    <w:rsid w:val="0067113C"/>
    <w:rsid w:val="00671948"/>
    <w:rsid w:val="006719AD"/>
    <w:rsid w:val="00671AC6"/>
    <w:rsid w:val="00671B6B"/>
    <w:rsid w:val="00671C1D"/>
    <w:rsid w:val="00671ED7"/>
    <w:rsid w:val="006721A1"/>
    <w:rsid w:val="00672F21"/>
    <w:rsid w:val="0067348F"/>
    <w:rsid w:val="00673CCC"/>
    <w:rsid w:val="006740FF"/>
    <w:rsid w:val="00674225"/>
    <w:rsid w:val="00674850"/>
    <w:rsid w:val="006749E6"/>
    <w:rsid w:val="00674D70"/>
    <w:rsid w:val="00674FC3"/>
    <w:rsid w:val="006750DF"/>
    <w:rsid w:val="0067545E"/>
    <w:rsid w:val="006757A0"/>
    <w:rsid w:val="00675871"/>
    <w:rsid w:val="00675C5C"/>
    <w:rsid w:val="00676638"/>
    <w:rsid w:val="006766A7"/>
    <w:rsid w:val="006769A0"/>
    <w:rsid w:val="006769D7"/>
    <w:rsid w:val="00676B7F"/>
    <w:rsid w:val="00676C26"/>
    <w:rsid w:val="00676C28"/>
    <w:rsid w:val="006778DC"/>
    <w:rsid w:val="00677AE5"/>
    <w:rsid w:val="00677BD5"/>
    <w:rsid w:val="00677C69"/>
    <w:rsid w:val="00680359"/>
    <w:rsid w:val="006808AD"/>
    <w:rsid w:val="00681936"/>
    <w:rsid w:val="00681ACB"/>
    <w:rsid w:val="00681BD8"/>
    <w:rsid w:val="00682069"/>
    <w:rsid w:val="0068219A"/>
    <w:rsid w:val="00682290"/>
    <w:rsid w:val="0068298D"/>
    <w:rsid w:val="00682E91"/>
    <w:rsid w:val="00682EA8"/>
    <w:rsid w:val="00683428"/>
    <w:rsid w:val="0068383E"/>
    <w:rsid w:val="00683BCA"/>
    <w:rsid w:val="00683C13"/>
    <w:rsid w:val="00684191"/>
    <w:rsid w:val="006843C0"/>
    <w:rsid w:val="00684413"/>
    <w:rsid w:val="0068461C"/>
    <w:rsid w:val="00684694"/>
    <w:rsid w:val="00685633"/>
    <w:rsid w:val="00685855"/>
    <w:rsid w:val="00685A2C"/>
    <w:rsid w:val="00685A2F"/>
    <w:rsid w:val="00685AA1"/>
    <w:rsid w:val="00685E0D"/>
    <w:rsid w:val="00685EA5"/>
    <w:rsid w:val="00685EF3"/>
    <w:rsid w:val="006865B7"/>
    <w:rsid w:val="006867C2"/>
    <w:rsid w:val="0068689D"/>
    <w:rsid w:val="0068710E"/>
    <w:rsid w:val="006875A2"/>
    <w:rsid w:val="00687FB3"/>
    <w:rsid w:val="00690226"/>
    <w:rsid w:val="0069068C"/>
    <w:rsid w:val="00690EA0"/>
    <w:rsid w:val="0069128A"/>
    <w:rsid w:val="00691EF2"/>
    <w:rsid w:val="00692024"/>
    <w:rsid w:val="0069277E"/>
    <w:rsid w:val="00692790"/>
    <w:rsid w:val="00692B9A"/>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5DF9"/>
    <w:rsid w:val="00696174"/>
    <w:rsid w:val="006966FA"/>
    <w:rsid w:val="00696ABD"/>
    <w:rsid w:val="00696FEF"/>
    <w:rsid w:val="00697409"/>
    <w:rsid w:val="00697DFA"/>
    <w:rsid w:val="006A013F"/>
    <w:rsid w:val="006A0983"/>
    <w:rsid w:val="006A09D9"/>
    <w:rsid w:val="006A0CE5"/>
    <w:rsid w:val="006A0E06"/>
    <w:rsid w:val="006A1311"/>
    <w:rsid w:val="006A192A"/>
    <w:rsid w:val="006A192E"/>
    <w:rsid w:val="006A1D03"/>
    <w:rsid w:val="006A1EBF"/>
    <w:rsid w:val="006A20E8"/>
    <w:rsid w:val="006A21EC"/>
    <w:rsid w:val="006A2B3E"/>
    <w:rsid w:val="006A2FA2"/>
    <w:rsid w:val="006A3409"/>
    <w:rsid w:val="006A3788"/>
    <w:rsid w:val="006A3A48"/>
    <w:rsid w:val="006A3E29"/>
    <w:rsid w:val="006A3F48"/>
    <w:rsid w:val="006A4323"/>
    <w:rsid w:val="006A48B8"/>
    <w:rsid w:val="006A4B4F"/>
    <w:rsid w:val="006A5323"/>
    <w:rsid w:val="006A551E"/>
    <w:rsid w:val="006A5745"/>
    <w:rsid w:val="006A576B"/>
    <w:rsid w:val="006A58EE"/>
    <w:rsid w:val="006A59A2"/>
    <w:rsid w:val="006A59CA"/>
    <w:rsid w:val="006A5B2B"/>
    <w:rsid w:val="006A5CB6"/>
    <w:rsid w:val="006A60A5"/>
    <w:rsid w:val="006A6218"/>
    <w:rsid w:val="006A62B8"/>
    <w:rsid w:val="006A6E47"/>
    <w:rsid w:val="006A6F56"/>
    <w:rsid w:val="006A70B7"/>
    <w:rsid w:val="006A7266"/>
    <w:rsid w:val="006A74CC"/>
    <w:rsid w:val="006A75E0"/>
    <w:rsid w:val="006A75FA"/>
    <w:rsid w:val="006A7C63"/>
    <w:rsid w:val="006B07BC"/>
    <w:rsid w:val="006B09BD"/>
    <w:rsid w:val="006B1014"/>
    <w:rsid w:val="006B110A"/>
    <w:rsid w:val="006B1267"/>
    <w:rsid w:val="006B152F"/>
    <w:rsid w:val="006B17C2"/>
    <w:rsid w:val="006B184F"/>
    <w:rsid w:val="006B1923"/>
    <w:rsid w:val="006B1C4B"/>
    <w:rsid w:val="006B1C7F"/>
    <w:rsid w:val="006B1E7F"/>
    <w:rsid w:val="006B2103"/>
    <w:rsid w:val="006B22D6"/>
    <w:rsid w:val="006B2593"/>
    <w:rsid w:val="006B26D1"/>
    <w:rsid w:val="006B34C0"/>
    <w:rsid w:val="006B3990"/>
    <w:rsid w:val="006B3B30"/>
    <w:rsid w:val="006B3BCF"/>
    <w:rsid w:val="006B3E6D"/>
    <w:rsid w:val="006B423D"/>
    <w:rsid w:val="006B46AE"/>
    <w:rsid w:val="006B47DB"/>
    <w:rsid w:val="006B4913"/>
    <w:rsid w:val="006B4A5A"/>
    <w:rsid w:val="006B52E7"/>
    <w:rsid w:val="006B55D1"/>
    <w:rsid w:val="006B6098"/>
    <w:rsid w:val="006B668F"/>
    <w:rsid w:val="006B6C41"/>
    <w:rsid w:val="006B73CA"/>
    <w:rsid w:val="006B754A"/>
    <w:rsid w:val="006B7768"/>
    <w:rsid w:val="006B7B81"/>
    <w:rsid w:val="006C0191"/>
    <w:rsid w:val="006C1063"/>
    <w:rsid w:val="006C15CC"/>
    <w:rsid w:val="006C1717"/>
    <w:rsid w:val="006C1D0A"/>
    <w:rsid w:val="006C1D7B"/>
    <w:rsid w:val="006C208E"/>
    <w:rsid w:val="006C2227"/>
    <w:rsid w:val="006C2A48"/>
    <w:rsid w:val="006C2BDC"/>
    <w:rsid w:val="006C2D86"/>
    <w:rsid w:val="006C2E9D"/>
    <w:rsid w:val="006C32F8"/>
    <w:rsid w:val="006C3394"/>
    <w:rsid w:val="006C37E1"/>
    <w:rsid w:val="006C3804"/>
    <w:rsid w:val="006C383E"/>
    <w:rsid w:val="006C3844"/>
    <w:rsid w:val="006C38D1"/>
    <w:rsid w:val="006C3C40"/>
    <w:rsid w:val="006C3FEC"/>
    <w:rsid w:val="006C4327"/>
    <w:rsid w:val="006C4C32"/>
    <w:rsid w:val="006C62F4"/>
    <w:rsid w:val="006C679F"/>
    <w:rsid w:val="006C67B3"/>
    <w:rsid w:val="006C686D"/>
    <w:rsid w:val="006C6955"/>
    <w:rsid w:val="006C6AEA"/>
    <w:rsid w:val="006C6B84"/>
    <w:rsid w:val="006C6D08"/>
    <w:rsid w:val="006C6EC1"/>
    <w:rsid w:val="006C6FD5"/>
    <w:rsid w:val="006C7488"/>
    <w:rsid w:val="006C7530"/>
    <w:rsid w:val="006C7C1D"/>
    <w:rsid w:val="006C7C8E"/>
    <w:rsid w:val="006C7ED9"/>
    <w:rsid w:val="006D0090"/>
    <w:rsid w:val="006D0403"/>
    <w:rsid w:val="006D0AF8"/>
    <w:rsid w:val="006D0D6B"/>
    <w:rsid w:val="006D0DB1"/>
    <w:rsid w:val="006D148B"/>
    <w:rsid w:val="006D2491"/>
    <w:rsid w:val="006D26A3"/>
    <w:rsid w:val="006D280C"/>
    <w:rsid w:val="006D2B4A"/>
    <w:rsid w:val="006D2E13"/>
    <w:rsid w:val="006D3B6B"/>
    <w:rsid w:val="006D3D90"/>
    <w:rsid w:val="006D3DF5"/>
    <w:rsid w:val="006D3EDF"/>
    <w:rsid w:val="006D3FE4"/>
    <w:rsid w:val="006D411D"/>
    <w:rsid w:val="006D43DD"/>
    <w:rsid w:val="006D45BF"/>
    <w:rsid w:val="006D4773"/>
    <w:rsid w:val="006D4801"/>
    <w:rsid w:val="006D531A"/>
    <w:rsid w:val="006D593B"/>
    <w:rsid w:val="006D5BDB"/>
    <w:rsid w:val="006D5F2E"/>
    <w:rsid w:val="006D669F"/>
    <w:rsid w:val="006D679C"/>
    <w:rsid w:val="006D69DA"/>
    <w:rsid w:val="006D69F9"/>
    <w:rsid w:val="006D6A36"/>
    <w:rsid w:val="006D6C30"/>
    <w:rsid w:val="006D6CBF"/>
    <w:rsid w:val="006D7006"/>
    <w:rsid w:val="006D7453"/>
    <w:rsid w:val="006D78C1"/>
    <w:rsid w:val="006D7E0B"/>
    <w:rsid w:val="006E01D2"/>
    <w:rsid w:val="006E0573"/>
    <w:rsid w:val="006E079D"/>
    <w:rsid w:val="006E0C5E"/>
    <w:rsid w:val="006E126B"/>
    <w:rsid w:val="006E12A8"/>
    <w:rsid w:val="006E1535"/>
    <w:rsid w:val="006E1587"/>
    <w:rsid w:val="006E1745"/>
    <w:rsid w:val="006E19E1"/>
    <w:rsid w:val="006E1BE7"/>
    <w:rsid w:val="006E1E3E"/>
    <w:rsid w:val="006E1E92"/>
    <w:rsid w:val="006E27C4"/>
    <w:rsid w:val="006E29E6"/>
    <w:rsid w:val="006E2B57"/>
    <w:rsid w:val="006E33C4"/>
    <w:rsid w:val="006E341C"/>
    <w:rsid w:val="006E36FE"/>
    <w:rsid w:val="006E386D"/>
    <w:rsid w:val="006E3A42"/>
    <w:rsid w:val="006E3B3C"/>
    <w:rsid w:val="006E3D14"/>
    <w:rsid w:val="006E3E76"/>
    <w:rsid w:val="006E44FF"/>
    <w:rsid w:val="006E46E4"/>
    <w:rsid w:val="006E474B"/>
    <w:rsid w:val="006E4804"/>
    <w:rsid w:val="006E486E"/>
    <w:rsid w:val="006E4C58"/>
    <w:rsid w:val="006E5003"/>
    <w:rsid w:val="006E5241"/>
    <w:rsid w:val="006E52C6"/>
    <w:rsid w:val="006E58CC"/>
    <w:rsid w:val="006E5E41"/>
    <w:rsid w:val="006E6407"/>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752"/>
    <w:rsid w:val="006F3B38"/>
    <w:rsid w:val="006F4254"/>
    <w:rsid w:val="006F483D"/>
    <w:rsid w:val="006F5338"/>
    <w:rsid w:val="006F56FC"/>
    <w:rsid w:val="006F5B28"/>
    <w:rsid w:val="006F5C37"/>
    <w:rsid w:val="006F6973"/>
    <w:rsid w:val="006F6C6F"/>
    <w:rsid w:val="006F77E1"/>
    <w:rsid w:val="006F7855"/>
    <w:rsid w:val="006F79F9"/>
    <w:rsid w:val="0070007F"/>
    <w:rsid w:val="00700421"/>
    <w:rsid w:val="00700468"/>
    <w:rsid w:val="007004DB"/>
    <w:rsid w:val="00700639"/>
    <w:rsid w:val="00700ADF"/>
    <w:rsid w:val="00700BC4"/>
    <w:rsid w:val="00700CDE"/>
    <w:rsid w:val="00700DD8"/>
    <w:rsid w:val="00701215"/>
    <w:rsid w:val="00701249"/>
    <w:rsid w:val="007015CC"/>
    <w:rsid w:val="0070188E"/>
    <w:rsid w:val="00701EA4"/>
    <w:rsid w:val="00702166"/>
    <w:rsid w:val="00702254"/>
    <w:rsid w:val="00702658"/>
    <w:rsid w:val="007029B9"/>
    <w:rsid w:val="00703005"/>
    <w:rsid w:val="00703193"/>
    <w:rsid w:val="00703460"/>
    <w:rsid w:val="00703891"/>
    <w:rsid w:val="00704392"/>
    <w:rsid w:val="007044A1"/>
    <w:rsid w:val="007046FA"/>
    <w:rsid w:val="00704925"/>
    <w:rsid w:val="00704C5F"/>
    <w:rsid w:val="00705641"/>
    <w:rsid w:val="0070592D"/>
    <w:rsid w:val="0070599E"/>
    <w:rsid w:val="00705A2D"/>
    <w:rsid w:val="00705AE7"/>
    <w:rsid w:val="00705C3D"/>
    <w:rsid w:val="00705E3F"/>
    <w:rsid w:val="007062AE"/>
    <w:rsid w:val="00706851"/>
    <w:rsid w:val="00706B5A"/>
    <w:rsid w:val="00706F61"/>
    <w:rsid w:val="00707113"/>
    <w:rsid w:val="00707CDE"/>
    <w:rsid w:val="00707FBC"/>
    <w:rsid w:val="007118D9"/>
    <w:rsid w:val="00711B71"/>
    <w:rsid w:val="00712298"/>
    <w:rsid w:val="007126EB"/>
    <w:rsid w:val="00712C0A"/>
    <w:rsid w:val="00712C7A"/>
    <w:rsid w:val="007130DB"/>
    <w:rsid w:val="007132FB"/>
    <w:rsid w:val="00713536"/>
    <w:rsid w:val="00713EBF"/>
    <w:rsid w:val="00714074"/>
    <w:rsid w:val="0071458C"/>
    <w:rsid w:val="00714863"/>
    <w:rsid w:val="00714DB3"/>
    <w:rsid w:val="00714F01"/>
    <w:rsid w:val="00715112"/>
    <w:rsid w:val="0071531F"/>
    <w:rsid w:val="0071562D"/>
    <w:rsid w:val="00715AA3"/>
    <w:rsid w:val="00715C73"/>
    <w:rsid w:val="00716035"/>
    <w:rsid w:val="007160B7"/>
    <w:rsid w:val="00716347"/>
    <w:rsid w:val="00716775"/>
    <w:rsid w:val="00716AB1"/>
    <w:rsid w:val="00716B07"/>
    <w:rsid w:val="00717452"/>
    <w:rsid w:val="007176FC"/>
    <w:rsid w:val="00717954"/>
    <w:rsid w:val="00717BED"/>
    <w:rsid w:val="007204B3"/>
    <w:rsid w:val="007207AF"/>
    <w:rsid w:val="00720A32"/>
    <w:rsid w:val="00720ADA"/>
    <w:rsid w:val="00720C39"/>
    <w:rsid w:val="0072103D"/>
    <w:rsid w:val="007213BD"/>
    <w:rsid w:val="0072178B"/>
    <w:rsid w:val="007217AF"/>
    <w:rsid w:val="00721AED"/>
    <w:rsid w:val="00722320"/>
    <w:rsid w:val="0072247A"/>
    <w:rsid w:val="00722625"/>
    <w:rsid w:val="0072296A"/>
    <w:rsid w:val="00723454"/>
    <w:rsid w:val="00723548"/>
    <w:rsid w:val="00723860"/>
    <w:rsid w:val="00723867"/>
    <w:rsid w:val="00723A3C"/>
    <w:rsid w:val="00723B0A"/>
    <w:rsid w:val="00723E2B"/>
    <w:rsid w:val="00723E76"/>
    <w:rsid w:val="007247F4"/>
    <w:rsid w:val="00724A18"/>
    <w:rsid w:val="00724A8A"/>
    <w:rsid w:val="00724AE3"/>
    <w:rsid w:val="00725450"/>
    <w:rsid w:val="00725EFF"/>
    <w:rsid w:val="007268D5"/>
    <w:rsid w:val="007269B2"/>
    <w:rsid w:val="00726A04"/>
    <w:rsid w:val="0072766A"/>
    <w:rsid w:val="007277E7"/>
    <w:rsid w:val="00727E2E"/>
    <w:rsid w:val="007300F5"/>
    <w:rsid w:val="007309C9"/>
    <w:rsid w:val="00730E3B"/>
    <w:rsid w:val="00730F2E"/>
    <w:rsid w:val="0073101D"/>
    <w:rsid w:val="00731653"/>
    <w:rsid w:val="007318EF"/>
    <w:rsid w:val="00731B11"/>
    <w:rsid w:val="00731FB4"/>
    <w:rsid w:val="00732061"/>
    <w:rsid w:val="007322CA"/>
    <w:rsid w:val="00732493"/>
    <w:rsid w:val="0073253A"/>
    <w:rsid w:val="00732572"/>
    <w:rsid w:val="007326AB"/>
    <w:rsid w:val="00732764"/>
    <w:rsid w:val="0073318F"/>
    <w:rsid w:val="00733ACA"/>
    <w:rsid w:val="00734191"/>
    <w:rsid w:val="007341AF"/>
    <w:rsid w:val="0073447A"/>
    <w:rsid w:val="00734530"/>
    <w:rsid w:val="0073467F"/>
    <w:rsid w:val="007347FC"/>
    <w:rsid w:val="0073482A"/>
    <w:rsid w:val="0073484A"/>
    <w:rsid w:val="00734AFA"/>
    <w:rsid w:val="0073528F"/>
    <w:rsid w:val="0073582F"/>
    <w:rsid w:val="00735E96"/>
    <w:rsid w:val="007363FF"/>
    <w:rsid w:val="0073682E"/>
    <w:rsid w:val="0073712C"/>
    <w:rsid w:val="0073727D"/>
    <w:rsid w:val="007373A7"/>
    <w:rsid w:val="007375CF"/>
    <w:rsid w:val="00737656"/>
    <w:rsid w:val="00737A34"/>
    <w:rsid w:val="00737B7B"/>
    <w:rsid w:val="00737DE6"/>
    <w:rsid w:val="00740A4B"/>
    <w:rsid w:val="00740BB8"/>
    <w:rsid w:val="00740E2C"/>
    <w:rsid w:val="007410B5"/>
    <w:rsid w:val="007414D5"/>
    <w:rsid w:val="00741950"/>
    <w:rsid w:val="00741EBB"/>
    <w:rsid w:val="0074224F"/>
    <w:rsid w:val="007425D6"/>
    <w:rsid w:val="007427D5"/>
    <w:rsid w:val="00742AF3"/>
    <w:rsid w:val="00742BDE"/>
    <w:rsid w:val="0074313A"/>
    <w:rsid w:val="0074356E"/>
    <w:rsid w:val="00743BE2"/>
    <w:rsid w:val="007441DC"/>
    <w:rsid w:val="00744336"/>
    <w:rsid w:val="00744422"/>
    <w:rsid w:val="0074458D"/>
    <w:rsid w:val="007445A0"/>
    <w:rsid w:val="0074482E"/>
    <w:rsid w:val="007450A7"/>
    <w:rsid w:val="007451ED"/>
    <w:rsid w:val="0074541E"/>
    <w:rsid w:val="00745611"/>
    <w:rsid w:val="00745A0B"/>
    <w:rsid w:val="00745A91"/>
    <w:rsid w:val="00745B28"/>
    <w:rsid w:val="00745D50"/>
    <w:rsid w:val="00746BAF"/>
    <w:rsid w:val="00746DA2"/>
    <w:rsid w:val="007470FD"/>
    <w:rsid w:val="0074713E"/>
    <w:rsid w:val="0074716E"/>
    <w:rsid w:val="007473AC"/>
    <w:rsid w:val="007476DA"/>
    <w:rsid w:val="007476EA"/>
    <w:rsid w:val="00747AFD"/>
    <w:rsid w:val="00747C62"/>
    <w:rsid w:val="00747FA5"/>
    <w:rsid w:val="0075052D"/>
    <w:rsid w:val="00750609"/>
    <w:rsid w:val="00750896"/>
    <w:rsid w:val="00750C43"/>
    <w:rsid w:val="007511D0"/>
    <w:rsid w:val="0075162E"/>
    <w:rsid w:val="0075182A"/>
    <w:rsid w:val="00751D58"/>
    <w:rsid w:val="007524D7"/>
    <w:rsid w:val="00752B4B"/>
    <w:rsid w:val="00753AE7"/>
    <w:rsid w:val="00753CF7"/>
    <w:rsid w:val="00753DD9"/>
    <w:rsid w:val="00753FE9"/>
    <w:rsid w:val="0075416E"/>
    <w:rsid w:val="00754458"/>
    <w:rsid w:val="00754CA5"/>
    <w:rsid w:val="00754F17"/>
    <w:rsid w:val="00755274"/>
    <w:rsid w:val="00755336"/>
    <w:rsid w:val="0075537C"/>
    <w:rsid w:val="0075581E"/>
    <w:rsid w:val="0075583D"/>
    <w:rsid w:val="00756593"/>
    <w:rsid w:val="007567BA"/>
    <w:rsid w:val="007569D5"/>
    <w:rsid w:val="00756C88"/>
    <w:rsid w:val="00756EF3"/>
    <w:rsid w:val="0075748F"/>
    <w:rsid w:val="007577ED"/>
    <w:rsid w:val="00757E24"/>
    <w:rsid w:val="00757EA5"/>
    <w:rsid w:val="0076002F"/>
    <w:rsid w:val="00760534"/>
    <w:rsid w:val="00761129"/>
    <w:rsid w:val="007617FC"/>
    <w:rsid w:val="007619E9"/>
    <w:rsid w:val="007619F7"/>
    <w:rsid w:val="00761B24"/>
    <w:rsid w:val="00761DF2"/>
    <w:rsid w:val="00761F9A"/>
    <w:rsid w:val="00762077"/>
    <w:rsid w:val="007624F5"/>
    <w:rsid w:val="00762545"/>
    <w:rsid w:val="007625E7"/>
    <w:rsid w:val="0076267E"/>
    <w:rsid w:val="00762683"/>
    <w:rsid w:val="00762CE7"/>
    <w:rsid w:val="00763443"/>
    <w:rsid w:val="007634C5"/>
    <w:rsid w:val="007638C5"/>
    <w:rsid w:val="00763D2D"/>
    <w:rsid w:val="00763DDB"/>
    <w:rsid w:val="0076441E"/>
    <w:rsid w:val="007646CD"/>
    <w:rsid w:val="00764705"/>
    <w:rsid w:val="0076474D"/>
    <w:rsid w:val="00764B1F"/>
    <w:rsid w:val="007650EE"/>
    <w:rsid w:val="007655A6"/>
    <w:rsid w:val="007657C9"/>
    <w:rsid w:val="00765AF9"/>
    <w:rsid w:val="007661C4"/>
    <w:rsid w:val="007669D2"/>
    <w:rsid w:val="00766A90"/>
    <w:rsid w:val="00766F5D"/>
    <w:rsid w:val="00766FB1"/>
    <w:rsid w:val="007672D5"/>
    <w:rsid w:val="00767404"/>
    <w:rsid w:val="00767447"/>
    <w:rsid w:val="00767745"/>
    <w:rsid w:val="00767B3A"/>
    <w:rsid w:val="00770068"/>
    <w:rsid w:val="00770278"/>
    <w:rsid w:val="00770366"/>
    <w:rsid w:val="00770C99"/>
    <w:rsid w:val="007710B3"/>
    <w:rsid w:val="00771281"/>
    <w:rsid w:val="007712CE"/>
    <w:rsid w:val="007719CB"/>
    <w:rsid w:val="007719CE"/>
    <w:rsid w:val="00771BE2"/>
    <w:rsid w:val="007721CD"/>
    <w:rsid w:val="007725FC"/>
    <w:rsid w:val="00772774"/>
    <w:rsid w:val="00772D01"/>
    <w:rsid w:val="00772E63"/>
    <w:rsid w:val="00773816"/>
    <w:rsid w:val="007738E2"/>
    <w:rsid w:val="00773B59"/>
    <w:rsid w:val="00773F4F"/>
    <w:rsid w:val="00774BA2"/>
    <w:rsid w:val="00774D37"/>
    <w:rsid w:val="00774FD2"/>
    <w:rsid w:val="007750A5"/>
    <w:rsid w:val="007750E9"/>
    <w:rsid w:val="00775165"/>
    <w:rsid w:val="0077545E"/>
    <w:rsid w:val="00775665"/>
    <w:rsid w:val="00775891"/>
    <w:rsid w:val="00775ABB"/>
    <w:rsid w:val="0077622F"/>
    <w:rsid w:val="00776484"/>
    <w:rsid w:val="00776AF5"/>
    <w:rsid w:val="00776B42"/>
    <w:rsid w:val="00776C54"/>
    <w:rsid w:val="00776DE5"/>
    <w:rsid w:val="007774FB"/>
    <w:rsid w:val="0077752F"/>
    <w:rsid w:val="00777B09"/>
    <w:rsid w:val="00777B37"/>
    <w:rsid w:val="00777CDE"/>
    <w:rsid w:val="00777FA4"/>
    <w:rsid w:val="00777FE7"/>
    <w:rsid w:val="00780112"/>
    <w:rsid w:val="00780300"/>
    <w:rsid w:val="0078035A"/>
    <w:rsid w:val="00780686"/>
    <w:rsid w:val="00780946"/>
    <w:rsid w:val="00780E14"/>
    <w:rsid w:val="0078109E"/>
    <w:rsid w:val="00781292"/>
    <w:rsid w:val="007813F9"/>
    <w:rsid w:val="00781574"/>
    <w:rsid w:val="0078159D"/>
    <w:rsid w:val="00781AA9"/>
    <w:rsid w:val="00781B1C"/>
    <w:rsid w:val="00781D15"/>
    <w:rsid w:val="00781EFB"/>
    <w:rsid w:val="00781F7B"/>
    <w:rsid w:val="0078212B"/>
    <w:rsid w:val="0078242C"/>
    <w:rsid w:val="007824CC"/>
    <w:rsid w:val="007824E4"/>
    <w:rsid w:val="00782851"/>
    <w:rsid w:val="00782CD4"/>
    <w:rsid w:val="007831EC"/>
    <w:rsid w:val="007831FD"/>
    <w:rsid w:val="007835D1"/>
    <w:rsid w:val="0078364B"/>
    <w:rsid w:val="00783961"/>
    <w:rsid w:val="00783D5C"/>
    <w:rsid w:val="00783EEA"/>
    <w:rsid w:val="00783EFE"/>
    <w:rsid w:val="0078464C"/>
    <w:rsid w:val="00784C9D"/>
    <w:rsid w:val="00784FF2"/>
    <w:rsid w:val="0078500A"/>
    <w:rsid w:val="00785061"/>
    <w:rsid w:val="0078526C"/>
    <w:rsid w:val="007856C0"/>
    <w:rsid w:val="00786635"/>
    <w:rsid w:val="0078666C"/>
    <w:rsid w:val="0078675F"/>
    <w:rsid w:val="0078683D"/>
    <w:rsid w:val="007868AC"/>
    <w:rsid w:val="00787048"/>
    <w:rsid w:val="00787EDE"/>
    <w:rsid w:val="00787EEB"/>
    <w:rsid w:val="00790697"/>
    <w:rsid w:val="007906C8"/>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36C"/>
    <w:rsid w:val="00792488"/>
    <w:rsid w:val="00792C99"/>
    <w:rsid w:val="00793210"/>
    <w:rsid w:val="00793489"/>
    <w:rsid w:val="007934D3"/>
    <w:rsid w:val="00793850"/>
    <w:rsid w:val="007940DF"/>
    <w:rsid w:val="00794366"/>
    <w:rsid w:val="00794670"/>
    <w:rsid w:val="00794C84"/>
    <w:rsid w:val="007953C1"/>
    <w:rsid w:val="007964DE"/>
    <w:rsid w:val="0079658F"/>
    <w:rsid w:val="00796959"/>
    <w:rsid w:val="007969AE"/>
    <w:rsid w:val="00796BE0"/>
    <w:rsid w:val="00797044"/>
    <w:rsid w:val="007973C2"/>
    <w:rsid w:val="00797519"/>
    <w:rsid w:val="00797B2C"/>
    <w:rsid w:val="007A00A0"/>
    <w:rsid w:val="007A0591"/>
    <w:rsid w:val="007A0E43"/>
    <w:rsid w:val="007A13BB"/>
    <w:rsid w:val="007A1494"/>
    <w:rsid w:val="007A1CFB"/>
    <w:rsid w:val="007A1D7A"/>
    <w:rsid w:val="007A1EBB"/>
    <w:rsid w:val="007A24F6"/>
    <w:rsid w:val="007A2607"/>
    <w:rsid w:val="007A287D"/>
    <w:rsid w:val="007A2E3C"/>
    <w:rsid w:val="007A30B3"/>
    <w:rsid w:val="007A3B2A"/>
    <w:rsid w:val="007A3DA4"/>
    <w:rsid w:val="007A40AC"/>
    <w:rsid w:val="007A455E"/>
    <w:rsid w:val="007A490D"/>
    <w:rsid w:val="007A4C6F"/>
    <w:rsid w:val="007A4CE8"/>
    <w:rsid w:val="007A5302"/>
    <w:rsid w:val="007A5590"/>
    <w:rsid w:val="007A559B"/>
    <w:rsid w:val="007A55DF"/>
    <w:rsid w:val="007A6189"/>
    <w:rsid w:val="007A6202"/>
    <w:rsid w:val="007A6324"/>
    <w:rsid w:val="007A681E"/>
    <w:rsid w:val="007A68F0"/>
    <w:rsid w:val="007A696E"/>
    <w:rsid w:val="007A6A13"/>
    <w:rsid w:val="007A6E1B"/>
    <w:rsid w:val="007A6F00"/>
    <w:rsid w:val="007A73CA"/>
    <w:rsid w:val="007A75E5"/>
    <w:rsid w:val="007A75E6"/>
    <w:rsid w:val="007A78EB"/>
    <w:rsid w:val="007A7937"/>
    <w:rsid w:val="007B0192"/>
    <w:rsid w:val="007B06BB"/>
    <w:rsid w:val="007B07C4"/>
    <w:rsid w:val="007B1341"/>
    <w:rsid w:val="007B23BC"/>
    <w:rsid w:val="007B23C0"/>
    <w:rsid w:val="007B28EE"/>
    <w:rsid w:val="007B3314"/>
    <w:rsid w:val="007B3727"/>
    <w:rsid w:val="007B3B83"/>
    <w:rsid w:val="007B3C8B"/>
    <w:rsid w:val="007B4AC4"/>
    <w:rsid w:val="007B4CFB"/>
    <w:rsid w:val="007B4DD9"/>
    <w:rsid w:val="007B5638"/>
    <w:rsid w:val="007B589E"/>
    <w:rsid w:val="007B5A2D"/>
    <w:rsid w:val="007B5C56"/>
    <w:rsid w:val="007B66D8"/>
    <w:rsid w:val="007B68AE"/>
    <w:rsid w:val="007B6CDC"/>
    <w:rsid w:val="007B6F93"/>
    <w:rsid w:val="007B709F"/>
    <w:rsid w:val="007B7193"/>
    <w:rsid w:val="007B7468"/>
    <w:rsid w:val="007B7766"/>
    <w:rsid w:val="007B7FDC"/>
    <w:rsid w:val="007B7FFC"/>
    <w:rsid w:val="007C00F7"/>
    <w:rsid w:val="007C0531"/>
    <w:rsid w:val="007C079B"/>
    <w:rsid w:val="007C07C8"/>
    <w:rsid w:val="007C0922"/>
    <w:rsid w:val="007C09A9"/>
    <w:rsid w:val="007C0AA1"/>
    <w:rsid w:val="007C1316"/>
    <w:rsid w:val="007C159F"/>
    <w:rsid w:val="007C1734"/>
    <w:rsid w:val="007C1F9A"/>
    <w:rsid w:val="007C261C"/>
    <w:rsid w:val="007C2662"/>
    <w:rsid w:val="007C27A6"/>
    <w:rsid w:val="007C363B"/>
    <w:rsid w:val="007C3F2E"/>
    <w:rsid w:val="007C3FB3"/>
    <w:rsid w:val="007C4075"/>
    <w:rsid w:val="007C52B1"/>
    <w:rsid w:val="007C5413"/>
    <w:rsid w:val="007C54D2"/>
    <w:rsid w:val="007C58B8"/>
    <w:rsid w:val="007C5C4E"/>
    <w:rsid w:val="007C5DD2"/>
    <w:rsid w:val="007C61B5"/>
    <w:rsid w:val="007C6838"/>
    <w:rsid w:val="007C6920"/>
    <w:rsid w:val="007C75BB"/>
    <w:rsid w:val="007C75C1"/>
    <w:rsid w:val="007C7886"/>
    <w:rsid w:val="007C7942"/>
    <w:rsid w:val="007D04AA"/>
    <w:rsid w:val="007D080D"/>
    <w:rsid w:val="007D0872"/>
    <w:rsid w:val="007D0A96"/>
    <w:rsid w:val="007D0DC9"/>
    <w:rsid w:val="007D14A6"/>
    <w:rsid w:val="007D1777"/>
    <w:rsid w:val="007D180F"/>
    <w:rsid w:val="007D18C3"/>
    <w:rsid w:val="007D2553"/>
    <w:rsid w:val="007D2F6C"/>
    <w:rsid w:val="007D32E1"/>
    <w:rsid w:val="007D3376"/>
    <w:rsid w:val="007D33ED"/>
    <w:rsid w:val="007D3781"/>
    <w:rsid w:val="007D37FC"/>
    <w:rsid w:val="007D3870"/>
    <w:rsid w:val="007D391E"/>
    <w:rsid w:val="007D3937"/>
    <w:rsid w:val="007D3EE3"/>
    <w:rsid w:val="007D463D"/>
    <w:rsid w:val="007D463F"/>
    <w:rsid w:val="007D47F7"/>
    <w:rsid w:val="007D4ACB"/>
    <w:rsid w:val="007D4DC0"/>
    <w:rsid w:val="007D4E4A"/>
    <w:rsid w:val="007D4E56"/>
    <w:rsid w:val="007D52F4"/>
    <w:rsid w:val="007D547C"/>
    <w:rsid w:val="007D5813"/>
    <w:rsid w:val="007D5ACE"/>
    <w:rsid w:val="007D5B34"/>
    <w:rsid w:val="007D5DCD"/>
    <w:rsid w:val="007D6398"/>
    <w:rsid w:val="007D640B"/>
    <w:rsid w:val="007D6625"/>
    <w:rsid w:val="007D6927"/>
    <w:rsid w:val="007D6E47"/>
    <w:rsid w:val="007D6EA2"/>
    <w:rsid w:val="007D7136"/>
    <w:rsid w:val="007D715D"/>
    <w:rsid w:val="007D761C"/>
    <w:rsid w:val="007D766F"/>
    <w:rsid w:val="007D7729"/>
    <w:rsid w:val="007D7C27"/>
    <w:rsid w:val="007E0345"/>
    <w:rsid w:val="007E056F"/>
    <w:rsid w:val="007E07C9"/>
    <w:rsid w:val="007E0899"/>
    <w:rsid w:val="007E0951"/>
    <w:rsid w:val="007E0AC9"/>
    <w:rsid w:val="007E0C91"/>
    <w:rsid w:val="007E0C9F"/>
    <w:rsid w:val="007E0DFB"/>
    <w:rsid w:val="007E1761"/>
    <w:rsid w:val="007E1933"/>
    <w:rsid w:val="007E1AF4"/>
    <w:rsid w:val="007E1B2A"/>
    <w:rsid w:val="007E1E7E"/>
    <w:rsid w:val="007E2216"/>
    <w:rsid w:val="007E2231"/>
    <w:rsid w:val="007E22F8"/>
    <w:rsid w:val="007E2781"/>
    <w:rsid w:val="007E2D12"/>
    <w:rsid w:val="007E3DF1"/>
    <w:rsid w:val="007E409E"/>
    <w:rsid w:val="007E40B9"/>
    <w:rsid w:val="007E4446"/>
    <w:rsid w:val="007E45F7"/>
    <w:rsid w:val="007E4787"/>
    <w:rsid w:val="007E4930"/>
    <w:rsid w:val="007E4C9C"/>
    <w:rsid w:val="007E4D5D"/>
    <w:rsid w:val="007E508F"/>
    <w:rsid w:val="007E5653"/>
    <w:rsid w:val="007E5BE2"/>
    <w:rsid w:val="007E5E63"/>
    <w:rsid w:val="007E649B"/>
    <w:rsid w:val="007E6A9D"/>
    <w:rsid w:val="007E6C50"/>
    <w:rsid w:val="007E6E86"/>
    <w:rsid w:val="007E6F8D"/>
    <w:rsid w:val="007E7576"/>
    <w:rsid w:val="007E7B66"/>
    <w:rsid w:val="007E7BF8"/>
    <w:rsid w:val="007E7E16"/>
    <w:rsid w:val="007E7F22"/>
    <w:rsid w:val="007F09A4"/>
    <w:rsid w:val="007F0BA5"/>
    <w:rsid w:val="007F1051"/>
    <w:rsid w:val="007F13B8"/>
    <w:rsid w:val="007F13D1"/>
    <w:rsid w:val="007F14B9"/>
    <w:rsid w:val="007F14F8"/>
    <w:rsid w:val="007F1D06"/>
    <w:rsid w:val="007F205D"/>
    <w:rsid w:val="007F2332"/>
    <w:rsid w:val="007F2435"/>
    <w:rsid w:val="007F257E"/>
    <w:rsid w:val="007F2A0C"/>
    <w:rsid w:val="007F2C15"/>
    <w:rsid w:val="007F2E4C"/>
    <w:rsid w:val="007F2E8C"/>
    <w:rsid w:val="007F319A"/>
    <w:rsid w:val="007F319C"/>
    <w:rsid w:val="007F37B1"/>
    <w:rsid w:val="007F384F"/>
    <w:rsid w:val="007F3AEA"/>
    <w:rsid w:val="007F3B59"/>
    <w:rsid w:val="007F3EA8"/>
    <w:rsid w:val="007F41D1"/>
    <w:rsid w:val="007F4A7A"/>
    <w:rsid w:val="007F4FD4"/>
    <w:rsid w:val="007F5960"/>
    <w:rsid w:val="007F5B51"/>
    <w:rsid w:val="007F615E"/>
    <w:rsid w:val="007F62F1"/>
    <w:rsid w:val="007F64C2"/>
    <w:rsid w:val="007F6562"/>
    <w:rsid w:val="007F65CA"/>
    <w:rsid w:val="007F65D9"/>
    <w:rsid w:val="007F6B46"/>
    <w:rsid w:val="007F6B92"/>
    <w:rsid w:val="007F721D"/>
    <w:rsid w:val="007F72DA"/>
    <w:rsid w:val="007F784D"/>
    <w:rsid w:val="007F7B45"/>
    <w:rsid w:val="007F7F4A"/>
    <w:rsid w:val="0080005B"/>
    <w:rsid w:val="00800111"/>
    <w:rsid w:val="00800166"/>
    <w:rsid w:val="0080016B"/>
    <w:rsid w:val="00800432"/>
    <w:rsid w:val="00800490"/>
    <w:rsid w:val="00800721"/>
    <w:rsid w:val="00800759"/>
    <w:rsid w:val="00800B5C"/>
    <w:rsid w:val="00800DBB"/>
    <w:rsid w:val="008012F8"/>
    <w:rsid w:val="008014DA"/>
    <w:rsid w:val="0080170D"/>
    <w:rsid w:val="0080179D"/>
    <w:rsid w:val="00801B1D"/>
    <w:rsid w:val="00801B49"/>
    <w:rsid w:val="00801C60"/>
    <w:rsid w:val="00802028"/>
    <w:rsid w:val="00802595"/>
    <w:rsid w:val="008028E6"/>
    <w:rsid w:val="00802C66"/>
    <w:rsid w:val="00802F8C"/>
    <w:rsid w:val="008030E0"/>
    <w:rsid w:val="008030ED"/>
    <w:rsid w:val="00803B01"/>
    <w:rsid w:val="00803C91"/>
    <w:rsid w:val="00804719"/>
    <w:rsid w:val="00804B7D"/>
    <w:rsid w:val="00804FBA"/>
    <w:rsid w:val="00805086"/>
    <w:rsid w:val="008050F8"/>
    <w:rsid w:val="00805119"/>
    <w:rsid w:val="008052E7"/>
    <w:rsid w:val="0080583C"/>
    <w:rsid w:val="008058DB"/>
    <w:rsid w:val="0080666E"/>
    <w:rsid w:val="008067BB"/>
    <w:rsid w:val="00806B8A"/>
    <w:rsid w:val="00806FA7"/>
    <w:rsid w:val="00807037"/>
    <w:rsid w:val="008075BA"/>
    <w:rsid w:val="008076ED"/>
    <w:rsid w:val="00807966"/>
    <w:rsid w:val="008079A0"/>
    <w:rsid w:val="00807A5C"/>
    <w:rsid w:val="00807AAF"/>
    <w:rsid w:val="00807DE0"/>
    <w:rsid w:val="008101E1"/>
    <w:rsid w:val="0081044C"/>
    <w:rsid w:val="00810671"/>
    <w:rsid w:val="00810AF2"/>
    <w:rsid w:val="00810C08"/>
    <w:rsid w:val="0081125E"/>
    <w:rsid w:val="008112DD"/>
    <w:rsid w:val="0081243A"/>
    <w:rsid w:val="00812475"/>
    <w:rsid w:val="008127D8"/>
    <w:rsid w:val="00812D00"/>
    <w:rsid w:val="00812F0C"/>
    <w:rsid w:val="00813101"/>
    <w:rsid w:val="008132AB"/>
    <w:rsid w:val="00813501"/>
    <w:rsid w:val="00813B04"/>
    <w:rsid w:val="00814150"/>
    <w:rsid w:val="0081475B"/>
    <w:rsid w:val="00814785"/>
    <w:rsid w:val="0081488A"/>
    <w:rsid w:val="00814AE4"/>
    <w:rsid w:val="00814F5E"/>
    <w:rsid w:val="00815760"/>
    <w:rsid w:val="008159EB"/>
    <w:rsid w:val="00816600"/>
    <w:rsid w:val="0081661B"/>
    <w:rsid w:val="00816793"/>
    <w:rsid w:val="008167F1"/>
    <w:rsid w:val="00816D28"/>
    <w:rsid w:val="008179B8"/>
    <w:rsid w:val="00817C5A"/>
    <w:rsid w:val="008204E8"/>
    <w:rsid w:val="00820581"/>
    <w:rsid w:val="00820ABA"/>
    <w:rsid w:val="008213F6"/>
    <w:rsid w:val="008219B2"/>
    <w:rsid w:val="008220A1"/>
    <w:rsid w:val="00822775"/>
    <w:rsid w:val="00822B12"/>
    <w:rsid w:val="00822B3F"/>
    <w:rsid w:val="00822B60"/>
    <w:rsid w:val="00822ECF"/>
    <w:rsid w:val="00822FDE"/>
    <w:rsid w:val="008237F1"/>
    <w:rsid w:val="00823F27"/>
    <w:rsid w:val="008242BE"/>
    <w:rsid w:val="008242C3"/>
    <w:rsid w:val="00824430"/>
    <w:rsid w:val="008246EC"/>
    <w:rsid w:val="008248E9"/>
    <w:rsid w:val="008248F0"/>
    <w:rsid w:val="00824DC3"/>
    <w:rsid w:val="008250B5"/>
    <w:rsid w:val="0082585F"/>
    <w:rsid w:val="0082593C"/>
    <w:rsid w:val="00825C91"/>
    <w:rsid w:val="00825DD0"/>
    <w:rsid w:val="00826071"/>
    <w:rsid w:val="00826398"/>
    <w:rsid w:val="00826534"/>
    <w:rsid w:val="0082654D"/>
    <w:rsid w:val="008268A5"/>
    <w:rsid w:val="008269C4"/>
    <w:rsid w:val="00826D27"/>
    <w:rsid w:val="008271DA"/>
    <w:rsid w:val="008273DB"/>
    <w:rsid w:val="008273F6"/>
    <w:rsid w:val="00827639"/>
    <w:rsid w:val="0082767B"/>
    <w:rsid w:val="008276A1"/>
    <w:rsid w:val="00827DC7"/>
    <w:rsid w:val="008301AA"/>
    <w:rsid w:val="00830438"/>
    <w:rsid w:val="0083067E"/>
    <w:rsid w:val="008308EF"/>
    <w:rsid w:val="00830902"/>
    <w:rsid w:val="00830AA7"/>
    <w:rsid w:val="00831393"/>
    <w:rsid w:val="00831EBD"/>
    <w:rsid w:val="008322AC"/>
    <w:rsid w:val="00832502"/>
    <w:rsid w:val="0083257C"/>
    <w:rsid w:val="00832B03"/>
    <w:rsid w:val="0083330D"/>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5210"/>
    <w:rsid w:val="0083522A"/>
    <w:rsid w:val="0083530D"/>
    <w:rsid w:val="0083533E"/>
    <w:rsid w:val="00835365"/>
    <w:rsid w:val="008354E6"/>
    <w:rsid w:val="008355A1"/>
    <w:rsid w:val="00835A43"/>
    <w:rsid w:val="00835C25"/>
    <w:rsid w:val="008360B5"/>
    <w:rsid w:val="00836469"/>
    <w:rsid w:val="00836895"/>
    <w:rsid w:val="00836906"/>
    <w:rsid w:val="00836AD5"/>
    <w:rsid w:val="00836C44"/>
    <w:rsid w:val="0083768C"/>
    <w:rsid w:val="00837863"/>
    <w:rsid w:val="00837879"/>
    <w:rsid w:val="0083788B"/>
    <w:rsid w:val="00837953"/>
    <w:rsid w:val="008379BF"/>
    <w:rsid w:val="00837B2C"/>
    <w:rsid w:val="00837D88"/>
    <w:rsid w:val="00837F3E"/>
    <w:rsid w:val="008404E1"/>
    <w:rsid w:val="0084085C"/>
    <w:rsid w:val="00840952"/>
    <w:rsid w:val="00840D1F"/>
    <w:rsid w:val="00840E92"/>
    <w:rsid w:val="00841A79"/>
    <w:rsid w:val="00841F25"/>
    <w:rsid w:val="008420A7"/>
    <w:rsid w:val="008422F9"/>
    <w:rsid w:val="00842DC2"/>
    <w:rsid w:val="0084309C"/>
    <w:rsid w:val="0084309D"/>
    <w:rsid w:val="0084331C"/>
    <w:rsid w:val="00843357"/>
    <w:rsid w:val="0084337A"/>
    <w:rsid w:val="008437FA"/>
    <w:rsid w:val="00843961"/>
    <w:rsid w:val="008439EE"/>
    <w:rsid w:val="00843A2B"/>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6DE1"/>
    <w:rsid w:val="00847241"/>
    <w:rsid w:val="008478E9"/>
    <w:rsid w:val="00847D53"/>
    <w:rsid w:val="00847E30"/>
    <w:rsid w:val="008501BD"/>
    <w:rsid w:val="0085071D"/>
    <w:rsid w:val="00850A9E"/>
    <w:rsid w:val="00850CF1"/>
    <w:rsid w:val="00851468"/>
    <w:rsid w:val="00851B6C"/>
    <w:rsid w:val="00851DA0"/>
    <w:rsid w:val="008524DB"/>
    <w:rsid w:val="0085286F"/>
    <w:rsid w:val="00852AD7"/>
    <w:rsid w:val="00852B95"/>
    <w:rsid w:val="00852C83"/>
    <w:rsid w:val="0085370E"/>
    <w:rsid w:val="00853A52"/>
    <w:rsid w:val="00853CE5"/>
    <w:rsid w:val="00853EA8"/>
    <w:rsid w:val="00854284"/>
    <w:rsid w:val="008546A6"/>
    <w:rsid w:val="00854703"/>
    <w:rsid w:val="0085474D"/>
    <w:rsid w:val="00854C0A"/>
    <w:rsid w:val="00854D2E"/>
    <w:rsid w:val="008550BC"/>
    <w:rsid w:val="0085539B"/>
    <w:rsid w:val="008553F8"/>
    <w:rsid w:val="00855E82"/>
    <w:rsid w:val="00855ED9"/>
    <w:rsid w:val="00855F8D"/>
    <w:rsid w:val="0085618D"/>
    <w:rsid w:val="00856B2F"/>
    <w:rsid w:val="00856D52"/>
    <w:rsid w:val="008578A9"/>
    <w:rsid w:val="0085798E"/>
    <w:rsid w:val="00857A08"/>
    <w:rsid w:val="00857C42"/>
    <w:rsid w:val="00857E9D"/>
    <w:rsid w:val="00857F23"/>
    <w:rsid w:val="0086001F"/>
    <w:rsid w:val="00860228"/>
    <w:rsid w:val="00860611"/>
    <w:rsid w:val="00860BE4"/>
    <w:rsid w:val="00862079"/>
    <w:rsid w:val="0086317A"/>
    <w:rsid w:val="0086327E"/>
    <w:rsid w:val="008633CF"/>
    <w:rsid w:val="00863BA1"/>
    <w:rsid w:val="00863C65"/>
    <w:rsid w:val="00863E3D"/>
    <w:rsid w:val="00863E4F"/>
    <w:rsid w:val="00863EFF"/>
    <w:rsid w:val="00864419"/>
    <w:rsid w:val="00864446"/>
    <w:rsid w:val="008646AF"/>
    <w:rsid w:val="008647FE"/>
    <w:rsid w:val="00864C47"/>
    <w:rsid w:val="0086519A"/>
    <w:rsid w:val="00865449"/>
    <w:rsid w:val="008655E7"/>
    <w:rsid w:val="00865EDE"/>
    <w:rsid w:val="00866989"/>
    <w:rsid w:val="008675CB"/>
    <w:rsid w:val="008708B8"/>
    <w:rsid w:val="00870A28"/>
    <w:rsid w:val="00870DC1"/>
    <w:rsid w:val="00871438"/>
    <w:rsid w:val="0087160F"/>
    <w:rsid w:val="008716EE"/>
    <w:rsid w:val="008717BC"/>
    <w:rsid w:val="00871888"/>
    <w:rsid w:val="008719A5"/>
    <w:rsid w:val="00871E67"/>
    <w:rsid w:val="00872409"/>
    <w:rsid w:val="008729AB"/>
    <w:rsid w:val="00872B52"/>
    <w:rsid w:val="00872F3B"/>
    <w:rsid w:val="00872F60"/>
    <w:rsid w:val="00873032"/>
    <w:rsid w:val="00873219"/>
    <w:rsid w:val="00873288"/>
    <w:rsid w:val="00873565"/>
    <w:rsid w:val="00873C5E"/>
    <w:rsid w:val="00873C7C"/>
    <w:rsid w:val="00873DC3"/>
    <w:rsid w:val="00873F98"/>
    <w:rsid w:val="00874357"/>
    <w:rsid w:val="0087528C"/>
    <w:rsid w:val="00875522"/>
    <w:rsid w:val="00875C0E"/>
    <w:rsid w:val="00875C8D"/>
    <w:rsid w:val="00876200"/>
    <w:rsid w:val="00876476"/>
    <w:rsid w:val="008764B8"/>
    <w:rsid w:val="0087658C"/>
    <w:rsid w:val="00876789"/>
    <w:rsid w:val="00876DA4"/>
    <w:rsid w:val="008772A1"/>
    <w:rsid w:val="008777D9"/>
    <w:rsid w:val="008779FD"/>
    <w:rsid w:val="00877E9F"/>
    <w:rsid w:val="00880096"/>
    <w:rsid w:val="00880206"/>
    <w:rsid w:val="0088059F"/>
    <w:rsid w:val="00881200"/>
    <w:rsid w:val="008815E0"/>
    <w:rsid w:val="00881ADE"/>
    <w:rsid w:val="00881B53"/>
    <w:rsid w:val="00881FDB"/>
    <w:rsid w:val="008822E5"/>
    <w:rsid w:val="0088278F"/>
    <w:rsid w:val="00882846"/>
    <w:rsid w:val="00882896"/>
    <w:rsid w:val="008832D4"/>
    <w:rsid w:val="0088390D"/>
    <w:rsid w:val="00883F8D"/>
    <w:rsid w:val="00883F91"/>
    <w:rsid w:val="008841F6"/>
    <w:rsid w:val="0088430B"/>
    <w:rsid w:val="0088458B"/>
    <w:rsid w:val="008847A6"/>
    <w:rsid w:val="00884849"/>
    <w:rsid w:val="00884DF9"/>
    <w:rsid w:val="0088504E"/>
    <w:rsid w:val="00885118"/>
    <w:rsid w:val="00885232"/>
    <w:rsid w:val="0088526E"/>
    <w:rsid w:val="0088550C"/>
    <w:rsid w:val="00885F97"/>
    <w:rsid w:val="00886011"/>
    <w:rsid w:val="0088657D"/>
    <w:rsid w:val="00886BF8"/>
    <w:rsid w:val="00886CFB"/>
    <w:rsid w:val="008870B8"/>
    <w:rsid w:val="0088717A"/>
    <w:rsid w:val="008872B0"/>
    <w:rsid w:val="008876F5"/>
    <w:rsid w:val="008877C0"/>
    <w:rsid w:val="00887A61"/>
    <w:rsid w:val="008900D9"/>
    <w:rsid w:val="0089087D"/>
    <w:rsid w:val="00891588"/>
    <w:rsid w:val="00891A57"/>
    <w:rsid w:val="00891D4F"/>
    <w:rsid w:val="00891EAC"/>
    <w:rsid w:val="0089200D"/>
    <w:rsid w:val="00892017"/>
    <w:rsid w:val="0089204B"/>
    <w:rsid w:val="00892107"/>
    <w:rsid w:val="00892112"/>
    <w:rsid w:val="00892429"/>
    <w:rsid w:val="00892496"/>
    <w:rsid w:val="008926B8"/>
    <w:rsid w:val="00892C5D"/>
    <w:rsid w:val="00892D58"/>
    <w:rsid w:val="00892E2D"/>
    <w:rsid w:val="00893058"/>
    <w:rsid w:val="00893221"/>
    <w:rsid w:val="008938E3"/>
    <w:rsid w:val="00893E91"/>
    <w:rsid w:val="00893EC7"/>
    <w:rsid w:val="0089419A"/>
    <w:rsid w:val="00894205"/>
    <w:rsid w:val="00894242"/>
    <w:rsid w:val="008942B9"/>
    <w:rsid w:val="0089493D"/>
    <w:rsid w:val="00894F33"/>
    <w:rsid w:val="00895174"/>
    <w:rsid w:val="00895320"/>
    <w:rsid w:val="00895333"/>
    <w:rsid w:val="008955F8"/>
    <w:rsid w:val="00895B0D"/>
    <w:rsid w:val="00895D05"/>
    <w:rsid w:val="00895F83"/>
    <w:rsid w:val="00895FD3"/>
    <w:rsid w:val="00896124"/>
    <w:rsid w:val="008966D1"/>
    <w:rsid w:val="0089677D"/>
    <w:rsid w:val="00896971"/>
    <w:rsid w:val="00896B37"/>
    <w:rsid w:val="00896D64"/>
    <w:rsid w:val="00896E1F"/>
    <w:rsid w:val="00897243"/>
    <w:rsid w:val="0089753D"/>
    <w:rsid w:val="008975CA"/>
    <w:rsid w:val="00897782"/>
    <w:rsid w:val="008977FF"/>
    <w:rsid w:val="0089790E"/>
    <w:rsid w:val="00897D60"/>
    <w:rsid w:val="00897EB9"/>
    <w:rsid w:val="008A05D6"/>
    <w:rsid w:val="008A0EC1"/>
    <w:rsid w:val="008A1054"/>
    <w:rsid w:val="008A116D"/>
    <w:rsid w:val="008A15E3"/>
    <w:rsid w:val="008A18C7"/>
    <w:rsid w:val="008A18F2"/>
    <w:rsid w:val="008A1C54"/>
    <w:rsid w:val="008A1FB9"/>
    <w:rsid w:val="008A22B1"/>
    <w:rsid w:val="008A24E7"/>
    <w:rsid w:val="008A29AD"/>
    <w:rsid w:val="008A2A5E"/>
    <w:rsid w:val="008A2AE0"/>
    <w:rsid w:val="008A2BC3"/>
    <w:rsid w:val="008A33CD"/>
    <w:rsid w:val="008A33E9"/>
    <w:rsid w:val="008A395A"/>
    <w:rsid w:val="008A3DF6"/>
    <w:rsid w:val="008A3E8C"/>
    <w:rsid w:val="008A436D"/>
    <w:rsid w:val="008A4377"/>
    <w:rsid w:val="008A4588"/>
    <w:rsid w:val="008A4742"/>
    <w:rsid w:val="008A499B"/>
    <w:rsid w:val="008A4BD9"/>
    <w:rsid w:val="008A596C"/>
    <w:rsid w:val="008A5C3C"/>
    <w:rsid w:val="008A5F3E"/>
    <w:rsid w:val="008A6287"/>
    <w:rsid w:val="008A6D52"/>
    <w:rsid w:val="008A717A"/>
    <w:rsid w:val="008A74E2"/>
    <w:rsid w:val="008A7823"/>
    <w:rsid w:val="008A78CB"/>
    <w:rsid w:val="008A78FA"/>
    <w:rsid w:val="008B0248"/>
    <w:rsid w:val="008B05E4"/>
    <w:rsid w:val="008B0A03"/>
    <w:rsid w:val="008B0A4A"/>
    <w:rsid w:val="008B0BD3"/>
    <w:rsid w:val="008B0C73"/>
    <w:rsid w:val="008B0FC6"/>
    <w:rsid w:val="008B1514"/>
    <w:rsid w:val="008B1807"/>
    <w:rsid w:val="008B1940"/>
    <w:rsid w:val="008B1C8F"/>
    <w:rsid w:val="008B2C39"/>
    <w:rsid w:val="008B2CDA"/>
    <w:rsid w:val="008B2FCA"/>
    <w:rsid w:val="008B309D"/>
    <w:rsid w:val="008B3458"/>
    <w:rsid w:val="008B3A67"/>
    <w:rsid w:val="008B3D62"/>
    <w:rsid w:val="008B3DF4"/>
    <w:rsid w:val="008B3F13"/>
    <w:rsid w:val="008B4082"/>
    <w:rsid w:val="008B425A"/>
    <w:rsid w:val="008B436D"/>
    <w:rsid w:val="008B4678"/>
    <w:rsid w:val="008B4696"/>
    <w:rsid w:val="008B477F"/>
    <w:rsid w:val="008B4E84"/>
    <w:rsid w:val="008B510E"/>
    <w:rsid w:val="008B57A3"/>
    <w:rsid w:val="008B5A2D"/>
    <w:rsid w:val="008B6A62"/>
    <w:rsid w:val="008B6B6D"/>
    <w:rsid w:val="008B6DC8"/>
    <w:rsid w:val="008B7E57"/>
    <w:rsid w:val="008B7FC7"/>
    <w:rsid w:val="008C0DD7"/>
    <w:rsid w:val="008C0EC0"/>
    <w:rsid w:val="008C1777"/>
    <w:rsid w:val="008C196B"/>
    <w:rsid w:val="008C1A29"/>
    <w:rsid w:val="008C1A70"/>
    <w:rsid w:val="008C2439"/>
    <w:rsid w:val="008C26E6"/>
    <w:rsid w:val="008C2766"/>
    <w:rsid w:val="008C2915"/>
    <w:rsid w:val="008C296C"/>
    <w:rsid w:val="008C2DCA"/>
    <w:rsid w:val="008C3069"/>
    <w:rsid w:val="008C30A1"/>
    <w:rsid w:val="008C3159"/>
    <w:rsid w:val="008C353F"/>
    <w:rsid w:val="008C358C"/>
    <w:rsid w:val="008C362D"/>
    <w:rsid w:val="008C3786"/>
    <w:rsid w:val="008C3811"/>
    <w:rsid w:val="008C44EF"/>
    <w:rsid w:val="008C4D0E"/>
    <w:rsid w:val="008C4D62"/>
    <w:rsid w:val="008C4FAF"/>
    <w:rsid w:val="008C50FF"/>
    <w:rsid w:val="008C516E"/>
    <w:rsid w:val="008C5237"/>
    <w:rsid w:val="008C5682"/>
    <w:rsid w:val="008C5B3D"/>
    <w:rsid w:val="008C5C9B"/>
    <w:rsid w:val="008C63DA"/>
    <w:rsid w:val="008C67EF"/>
    <w:rsid w:val="008C6947"/>
    <w:rsid w:val="008C69D6"/>
    <w:rsid w:val="008C69DD"/>
    <w:rsid w:val="008C6BED"/>
    <w:rsid w:val="008C708E"/>
    <w:rsid w:val="008C7185"/>
    <w:rsid w:val="008C71B3"/>
    <w:rsid w:val="008C7220"/>
    <w:rsid w:val="008C732B"/>
    <w:rsid w:val="008C75B7"/>
    <w:rsid w:val="008C7871"/>
    <w:rsid w:val="008C787C"/>
    <w:rsid w:val="008C790A"/>
    <w:rsid w:val="008C7DEB"/>
    <w:rsid w:val="008C7E7E"/>
    <w:rsid w:val="008C7F75"/>
    <w:rsid w:val="008D065A"/>
    <w:rsid w:val="008D0828"/>
    <w:rsid w:val="008D0858"/>
    <w:rsid w:val="008D0FBE"/>
    <w:rsid w:val="008D18B6"/>
    <w:rsid w:val="008D1A1F"/>
    <w:rsid w:val="008D1A97"/>
    <w:rsid w:val="008D1C6F"/>
    <w:rsid w:val="008D1D50"/>
    <w:rsid w:val="008D1DE8"/>
    <w:rsid w:val="008D1F1C"/>
    <w:rsid w:val="008D1F60"/>
    <w:rsid w:val="008D2153"/>
    <w:rsid w:val="008D2B3C"/>
    <w:rsid w:val="008D31B6"/>
    <w:rsid w:val="008D31C9"/>
    <w:rsid w:val="008D33AE"/>
    <w:rsid w:val="008D349E"/>
    <w:rsid w:val="008D3A77"/>
    <w:rsid w:val="008D41BE"/>
    <w:rsid w:val="008D4C8F"/>
    <w:rsid w:val="008D4EBF"/>
    <w:rsid w:val="008D4FAC"/>
    <w:rsid w:val="008D53C1"/>
    <w:rsid w:val="008D5A85"/>
    <w:rsid w:val="008D5DCD"/>
    <w:rsid w:val="008D666B"/>
    <w:rsid w:val="008D66B7"/>
    <w:rsid w:val="008D6A6F"/>
    <w:rsid w:val="008D6E3E"/>
    <w:rsid w:val="008D6FC0"/>
    <w:rsid w:val="008D70BB"/>
    <w:rsid w:val="008D7A86"/>
    <w:rsid w:val="008E021D"/>
    <w:rsid w:val="008E0361"/>
    <w:rsid w:val="008E0510"/>
    <w:rsid w:val="008E080F"/>
    <w:rsid w:val="008E1360"/>
    <w:rsid w:val="008E143A"/>
    <w:rsid w:val="008E170C"/>
    <w:rsid w:val="008E1A1A"/>
    <w:rsid w:val="008E2513"/>
    <w:rsid w:val="008E2812"/>
    <w:rsid w:val="008E28AF"/>
    <w:rsid w:val="008E2936"/>
    <w:rsid w:val="008E2CCB"/>
    <w:rsid w:val="008E2D4C"/>
    <w:rsid w:val="008E3504"/>
    <w:rsid w:val="008E3913"/>
    <w:rsid w:val="008E39D0"/>
    <w:rsid w:val="008E43F2"/>
    <w:rsid w:val="008E4B98"/>
    <w:rsid w:val="008E4F2F"/>
    <w:rsid w:val="008E51F3"/>
    <w:rsid w:val="008E575D"/>
    <w:rsid w:val="008E58EF"/>
    <w:rsid w:val="008E614B"/>
    <w:rsid w:val="008E6209"/>
    <w:rsid w:val="008E647C"/>
    <w:rsid w:val="008E69FA"/>
    <w:rsid w:val="008E6A2B"/>
    <w:rsid w:val="008E6FA3"/>
    <w:rsid w:val="008E7523"/>
    <w:rsid w:val="008E7953"/>
    <w:rsid w:val="008E7A46"/>
    <w:rsid w:val="008E7BA3"/>
    <w:rsid w:val="008F0D4C"/>
    <w:rsid w:val="008F13F4"/>
    <w:rsid w:val="008F14A1"/>
    <w:rsid w:val="008F1811"/>
    <w:rsid w:val="008F1A77"/>
    <w:rsid w:val="008F2015"/>
    <w:rsid w:val="008F2263"/>
    <w:rsid w:val="008F2495"/>
    <w:rsid w:val="008F2827"/>
    <w:rsid w:val="008F2D27"/>
    <w:rsid w:val="008F2F16"/>
    <w:rsid w:val="008F323F"/>
    <w:rsid w:val="008F34B9"/>
    <w:rsid w:val="008F385C"/>
    <w:rsid w:val="008F3880"/>
    <w:rsid w:val="008F3A72"/>
    <w:rsid w:val="008F3C02"/>
    <w:rsid w:val="008F3EA9"/>
    <w:rsid w:val="008F436D"/>
    <w:rsid w:val="008F43CE"/>
    <w:rsid w:val="008F44E3"/>
    <w:rsid w:val="008F45B4"/>
    <w:rsid w:val="008F47ED"/>
    <w:rsid w:val="008F4867"/>
    <w:rsid w:val="008F526B"/>
    <w:rsid w:val="008F542E"/>
    <w:rsid w:val="008F6066"/>
    <w:rsid w:val="008F6A28"/>
    <w:rsid w:val="008F7681"/>
    <w:rsid w:val="008F76AC"/>
    <w:rsid w:val="009006A5"/>
    <w:rsid w:val="00900972"/>
    <w:rsid w:val="00900FC7"/>
    <w:rsid w:val="0090107B"/>
    <w:rsid w:val="00901232"/>
    <w:rsid w:val="0090170F"/>
    <w:rsid w:val="00901794"/>
    <w:rsid w:val="0090192B"/>
    <w:rsid w:val="00901B4E"/>
    <w:rsid w:val="00901B58"/>
    <w:rsid w:val="00901CA9"/>
    <w:rsid w:val="0090228C"/>
    <w:rsid w:val="009024C0"/>
    <w:rsid w:val="00902721"/>
    <w:rsid w:val="0090289A"/>
    <w:rsid w:val="009034F1"/>
    <w:rsid w:val="0090391A"/>
    <w:rsid w:val="00903A80"/>
    <w:rsid w:val="00903B7D"/>
    <w:rsid w:val="00903C2A"/>
    <w:rsid w:val="00903F9F"/>
    <w:rsid w:val="009040DC"/>
    <w:rsid w:val="0090429D"/>
    <w:rsid w:val="009043A4"/>
    <w:rsid w:val="00904637"/>
    <w:rsid w:val="009049AD"/>
    <w:rsid w:val="00904D2C"/>
    <w:rsid w:val="00904D39"/>
    <w:rsid w:val="009055D8"/>
    <w:rsid w:val="0090585A"/>
    <w:rsid w:val="00905DDE"/>
    <w:rsid w:val="009064EC"/>
    <w:rsid w:val="009067B5"/>
    <w:rsid w:val="009075BB"/>
    <w:rsid w:val="009077B9"/>
    <w:rsid w:val="0090794F"/>
    <w:rsid w:val="00907AF7"/>
    <w:rsid w:val="00907B62"/>
    <w:rsid w:val="00907C95"/>
    <w:rsid w:val="00907FAC"/>
    <w:rsid w:val="00907FAF"/>
    <w:rsid w:val="00907FD5"/>
    <w:rsid w:val="00910913"/>
    <w:rsid w:val="00910D8C"/>
    <w:rsid w:val="00911A34"/>
    <w:rsid w:val="00911EB5"/>
    <w:rsid w:val="00911F56"/>
    <w:rsid w:val="00912C3A"/>
    <w:rsid w:val="009133C4"/>
    <w:rsid w:val="009133F1"/>
    <w:rsid w:val="00913B3D"/>
    <w:rsid w:val="00913D3F"/>
    <w:rsid w:val="00913E49"/>
    <w:rsid w:val="00913FC5"/>
    <w:rsid w:val="00914784"/>
    <w:rsid w:val="00914D2B"/>
    <w:rsid w:val="009152A2"/>
    <w:rsid w:val="00915CE3"/>
    <w:rsid w:val="00915D19"/>
    <w:rsid w:val="00915F70"/>
    <w:rsid w:val="009161AC"/>
    <w:rsid w:val="0091627A"/>
    <w:rsid w:val="00916622"/>
    <w:rsid w:val="0091740C"/>
    <w:rsid w:val="0091752D"/>
    <w:rsid w:val="009176FE"/>
    <w:rsid w:val="009177D7"/>
    <w:rsid w:val="00917B81"/>
    <w:rsid w:val="00917EEE"/>
    <w:rsid w:val="009205B6"/>
    <w:rsid w:val="00920C39"/>
    <w:rsid w:val="00920F55"/>
    <w:rsid w:val="0092128F"/>
    <w:rsid w:val="0092193E"/>
    <w:rsid w:val="00921E04"/>
    <w:rsid w:val="0092238B"/>
    <w:rsid w:val="00922736"/>
    <w:rsid w:val="00922988"/>
    <w:rsid w:val="00922B1D"/>
    <w:rsid w:val="00922E80"/>
    <w:rsid w:val="00922FF5"/>
    <w:rsid w:val="00923029"/>
    <w:rsid w:val="009230D9"/>
    <w:rsid w:val="009230E1"/>
    <w:rsid w:val="00923BA1"/>
    <w:rsid w:val="00924E36"/>
    <w:rsid w:val="009254EC"/>
    <w:rsid w:val="009255E7"/>
    <w:rsid w:val="00925669"/>
    <w:rsid w:val="00925734"/>
    <w:rsid w:val="00925836"/>
    <w:rsid w:val="00925ABA"/>
    <w:rsid w:val="00925ECD"/>
    <w:rsid w:val="00925FCB"/>
    <w:rsid w:val="009260AD"/>
    <w:rsid w:val="0092615C"/>
    <w:rsid w:val="009266C9"/>
    <w:rsid w:val="009266DB"/>
    <w:rsid w:val="00926978"/>
    <w:rsid w:val="00926D60"/>
    <w:rsid w:val="00926F7C"/>
    <w:rsid w:val="0092709C"/>
    <w:rsid w:val="00927249"/>
    <w:rsid w:val="00927AC3"/>
    <w:rsid w:val="00927BF5"/>
    <w:rsid w:val="00927DD3"/>
    <w:rsid w:val="00930202"/>
    <w:rsid w:val="0093025E"/>
    <w:rsid w:val="00930B13"/>
    <w:rsid w:val="00930C81"/>
    <w:rsid w:val="00930D44"/>
    <w:rsid w:val="009312CB"/>
    <w:rsid w:val="00931C13"/>
    <w:rsid w:val="00931CB6"/>
    <w:rsid w:val="0093245E"/>
    <w:rsid w:val="00932BA9"/>
    <w:rsid w:val="009336E2"/>
    <w:rsid w:val="00933C78"/>
    <w:rsid w:val="00933D84"/>
    <w:rsid w:val="00933E74"/>
    <w:rsid w:val="00933F58"/>
    <w:rsid w:val="009341C3"/>
    <w:rsid w:val="009342BF"/>
    <w:rsid w:val="009342E3"/>
    <w:rsid w:val="0093494D"/>
    <w:rsid w:val="0093495A"/>
    <w:rsid w:val="00934C90"/>
    <w:rsid w:val="00934E0B"/>
    <w:rsid w:val="0093512B"/>
    <w:rsid w:val="00935AA1"/>
    <w:rsid w:val="00935B21"/>
    <w:rsid w:val="00935B60"/>
    <w:rsid w:val="00935CAB"/>
    <w:rsid w:val="00936161"/>
    <w:rsid w:val="009367E3"/>
    <w:rsid w:val="00936C99"/>
    <w:rsid w:val="009370A1"/>
    <w:rsid w:val="009375D8"/>
    <w:rsid w:val="00940168"/>
    <w:rsid w:val="0094018F"/>
    <w:rsid w:val="0094069E"/>
    <w:rsid w:val="00940BAC"/>
    <w:rsid w:val="00940BE0"/>
    <w:rsid w:val="009415C5"/>
    <w:rsid w:val="00941973"/>
    <w:rsid w:val="00941ABE"/>
    <w:rsid w:val="009424FE"/>
    <w:rsid w:val="00942BBB"/>
    <w:rsid w:val="00942DB3"/>
    <w:rsid w:val="00942E7A"/>
    <w:rsid w:val="00943075"/>
    <w:rsid w:val="009435AA"/>
    <w:rsid w:val="00943694"/>
    <w:rsid w:val="0094384D"/>
    <w:rsid w:val="009438FF"/>
    <w:rsid w:val="00943951"/>
    <w:rsid w:val="0094398E"/>
    <w:rsid w:val="009439AE"/>
    <w:rsid w:val="00943CE9"/>
    <w:rsid w:val="009444F8"/>
    <w:rsid w:val="009455AC"/>
    <w:rsid w:val="00945877"/>
    <w:rsid w:val="00945FEE"/>
    <w:rsid w:val="0094632D"/>
    <w:rsid w:val="00946489"/>
    <w:rsid w:val="00946686"/>
    <w:rsid w:val="009467CC"/>
    <w:rsid w:val="00946C80"/>
    <w:rsid w:val="00946DE1"/>
    <w:rsid w:val="0094706E"/>
    <w:rsid w:val="00947D42"/>
    <w:rsid w:val="00947EE9"/>
    <w:rsid w:val="00947F2F"/>
    <w:rsid w:val="00947F57"/>
    <w:rsid w:val="00947F5A"/>
    <w:rsid w:val="00950146"/>
    <w:rsid w:val="009502AC"/>
    <w:rsid w:val="00950398"/>
    <w:rsid w:val="009504DE"/>
    <w:rsid w:val="0095088D"/>
    <w:rsid w:val="00950A2C"/>
    <w:rsid w:val="009511D9"/>
    <w:rsid w:val="00951F28"/>
    <w:rsid w:val="0095238E"/>
    <w:rsid w:val="009527E4"/>
    <w:rsid w:val="00953169"/>
    <w:rsid w:val="009531B2"/>
    <w:rsid w:val="009532BC"/>
    <w:rsid w:val="00954182"/>
    <w:rsid w:val="009541C1"/>
    <w:rsid w:val="009541FD"/>
    <w:rsid w:val="00954603"/>
    <w:rsid w:val="009546CE"/>
    <w:rsid w:val="00954883"/>
    <w:rsid w:val="00954B17"/>
    <w:rsid w:val="00955243"/>
    <w:rsid w:val="00955366"/>
    <w:rsid w:val="00955EB5"/>
    <w:rsid w:val="00956088"/>
    <w:rsid w:val="00956266"/>
    <w:rsid w:val="009562A0"/>
    <w:rsid w:val="0095632F"/>
    <w:rsid w:val="009564A9"/>
    <w:rsid w:val="00956851"/>
    <w:rsid w:val="00956E80"/>
    <w:rsid w:val="00956EF1"/>
    <w:rsid w:val="00956F9A"/>
    <w:rsid w:val="0096056B"/>
    <w:rsid w:val="009608F5"/>
    <w:rsid w:val="00960F49"/>
    <w:rsid w:val="009618D8"/>
    <w:rsid w:val="00961A2B"/>
    <w:rsid w:val="00961E8A"/>
    <w:rsid w:val="009620F2"/>
    <w:rsid w:val="00962169"/>
    <w:rsid w:val="009624EF"/>
    <w:rsid w:val="009629C0"/>
    <w:rsid w:val="00962A50"/>
    <w:rsid w:val="00962DB3"/>
    <w:rsid w:val="0096315F"/>
    <w:rsid w:val="00963206"/>
    <w:rsid w:val="0096351B"/>
    <w:rsid w:val="00963D63"/>
    <w:rsid w:val="0096411E"/>
    <w:rsid w:val="009641F8"/>
    <w:rsid w:val="009642CE"/>
    <w:rsid w:val="00964421"/>
    <w:rsid w:val="00964A26"/>
    <w:rsid w:val="00964B31"/>
    <w:rsid w:val="00965294"/>
    <w:rsid w:val="00965307"/>
    <w:rsid w:val="00965351"/>
    <w:rsid w:val="009653D1"/>
    <w:rsid w:val="009658C8"/>
    <w:rsid w:val="00965F46"/>
    <w:rsid w:val="00965FEA"/>
    <w:rsid w:val="00966697"/>
    <w:rsid w:val="009672E8"/>
    <w:rsid w:val="0096739F"/>
    <w:rsid w:val="009675B1"/>
    <w:rsid w:val="00967A50"/>
    <w:rsid w:val="00967BDC"/>
    <w:rsid w:val="00970405"/>
    <w:rsid w:val="00970602"/>
    <w:rsid w:val="00970CE4"/>
    <w:rsid w:val="00970DC5"/>
    <w:rsid w:val="00970E9A"/>
    <w:rsid w:val="00971453"/>
    <w:rsid w:val="00971480"/>
    <w:rsid w:val="00972313"/>
    <w:rsid w:val="009723D8"/>
    <w:rsid w:val="00972D91"/>
    <w:rsid w:val="00972F50"/>
    <w:rsid w:val="009730F1"/>
    <w:rsid w:val="00973328"/>
    <w:rsid w:val="00973669"/>
    <w:rsid w:val="00974A01"/>
    <w:rsid w:val="00974ABE"/>
    <w:rsid w:val="00974F1B"/>
    <w:rsid w:val="00974F2F"/>
    <w:rsid w:val="00974FAC"/>
    <w:rsid w:val="009756AB"/>
    <w:rsid w:val="00975918"/>
    <w:rsid w:val="00975DBA"/>
    <w:rsid w:val="00975DBB"/>
    <w:rsid w:val="00976313"/>
    <w:rsid w:val="0097633E"/>
    <w:rsid w:val="009764CF"/>
    <w:rsid w:val="00976B54"/>
    <w:rsid w:val="00976BE9"/>
    <w:rsid w:val="00976E03"/>
    <w:rsid w:val="009770C0"/>
    <w:rsid w:val="009770ED"/>
    <w:rsid w:val="0097720B"/>
    <w:rsid w:val="0097738A"/>
    <w:rsid w:val="00977580"/>
    <w:rsid w:val="00977A2D"/>
    <w:rsid w:val="00977B33"/>
    <w:rsid w:val="00977BCC"/>
    <w:rsid w:val="00977C59"/>
    <w:rsid w:val="009803BE"/>
    <w:rsid w:val="00980652"/>
    <w:rsid w:val="00980922"/>
    <w:rsid w:val="009811B2"/>
    <w:rsid w:val="009813C2"/>
    <w:rsid w:val="00981D29"/>
    <w:rsid w:val="00981FD9"/>
    <w:rsid w:val="0098207B"/>
    <w:rsid w:val="00982BC8"/>
    <w:rsid w:val="00982ED7"/>
    <w:rsid w:val="00982EF5"/>
    <w:rsid w:val="00982F6F"/>
    <w:rsid w:val="00983521"/>
    <w:rsid w:val="00983E78"/>
    <w:rsid w:val="00984A1C"/>
    <w:rsid w:val="00984AA3"/>
    <w:rsid w:val="00985550"/>
    <w:rsid w:val="0098560E"/>
    <w:rsid w:val="009859A5"/>
    <w:rsid w:val="00985B93"/>
    <w:rsid w:val="009863DD"/>
    <w:rsid w:val="0098666B"/>
    <w:rsid w:val="009866C3"/>
    <w:rsid w:val="00986F2E"/>
    <w:rsid w:val="00987391"/>
    <w:rsid w:val="00987559"/>
    <w:rsid w:val="009876A0"/>
    <w:rsid w:val="009876D1"/>
    <w:rsid w:val="0098771B"/>
    <w:rsid w:val="009878F6"/>
    <w:rsid w:val="00990587"/>
    <w:rsid w:val="009906DE"/>
    <w:rsid w:val="00990CD1"/>
    <w:rsid w:val="00991245"/>
    <w:rsid w:val="00991430"/>
    <w:rsid w:val="00991DA3"/>
    <w:rsid w:val="00992022"/>
    <w:rsid w:val="0099245E"/>
    <w:rsid w:val="00992B19"/>
    <w:rsid w:val="00993367"/>
    <w:rsid w:val="009933C1"/>
    <w:rsid w:val="0099340C"/>
    <w:rsid w:val="00993505"/>
    <w:rsid w:val="009946CB"/>
    <w:rsid w:val="00994A3D"/>
    <w:rsid w:val="00994E5C"/>
    <w:rsid w:val="00994FB7"/>
    <w:rsid w:val="0099541A"/>
    <w:rsid w:val="009956CB"/>
    <w:rsid w:val="00995738"/>
    <w:rsid w:val="00995CE5"/>
    <w:rsid w:val="00996062"/>
    <w:rsid w:val="009965AE"/>
    <w:rsid w:val="00996E0D"/>
    <w:rsid w:val="00997189"/>
    <w:rsid w:val="009972FC"/>
    <w:rsid w:val="0099779B"/>
    <w:rsid w:val="00997DE8"/>
    <w:rsid w:val="00997E53"/>
    <w:rsid w:val="009A0DD9"/>
    <w:rsid w:val="009A11D3"/>
    <w:rsid w:val="009A167A"/>
    <w:rsid w:val="009A1831"/>
    <w:rsid w:val="009A18D0"/>
    <w:rsid w:val="009A1BBF"/>
    <w:rsid w:val="009A1E0B"/>
    <w:rsid w:val="009A205F"/>
    <w:rsid w:val="009A227A"/>
    <w:rsid w:val="009A22ED"/>
    <w:rsid w:val="009A250D"/>
    <w:rsid w:val="009A2730"/>
    <w:rsid w:val="009A3189"/>
    <w:rsid w:val="009A39B9"/>
    <w:rsid w:val="009A3D10"/>
    <w:rsid w:val="009A3D1F"/>
    <w:rsid w:val="009A4667"/>
    <w:rsid w:val="009A4D05"/>
    <w:rsid w:val="009A5201"/>
    <w:rsid w:val="009A53E7"/>
    <w:rsid w:val="009A5523"/>
    <w:rsid w:val="009A582B"/>
    <w:rsid w:val="009A5935"/>
    <w:rsid w:val="009A5BBA"/>
    <w:rsid w:val="009A6090"/>
    <w:rsid w:val="009A61CF"/>
    <w:rsid w:val="009A6747"/>
    <w:rsid w:val="009A6B3D"/>
    <w:rsid w:val="009A753D"/>
    <w:rsid w:val="009A76BC"/>
    <w:rsid w:val="009B00BC"/>
    <w:rsid w:val="009B0555"/>
    <w:rsid w:val="009B0ABC"/>
    <w:rsid w:val="009B0B90"/>
    <w:rsid w:val="009B0B92"/>
    <w:rsid w:val="009B0C48"/>
    <w:rsid w:val="009B1580"/>
    <w:rsid w:val="009B1B02"/>
    <w:rsid w:val="009B1B05"/>
    <w:rsid w:val="009B1E25"/>
    <w:rsid w:val="009B22FD"/>
    <w:rsid w:val="009B2585"/>
    <w:rsid w:val="009B2777"/>
    <w:rsid w:val="009B3268"/>
    <w:rsid w:val="009B32A5"/>
    <w:rsid w:val="009B37CF"/>
    <w:rsid w:val="009B4609"/>
    <w:rsid w:val="009B4A0A"/>
    <w:rsid w:val="009B54A1"/>
    <w:rsid w:val="009B554D"/>
    <w:rsid w:val="009B5605"/>
    <w:rsid w:val="009B5EC4"/>
    <w:rsid w:val="009B6108"/>
    <w:rsid w:val="009B7241"/>
    <w:rsid w:val="009B7254"/>
    <w:rsid w:val="009B735C"/>
    <w:rsid w:val="009B7A37"/>
    <w:rsid w:val="009B7A47"/>
    <w:rsid w:val="009B7ABE"/>
    <w:rsid w:val="009B7BE9"/>
    <w:rsid w:val="009C00F0"/>
    <w:rsid w:val="009C0446"/>
    <w:rsid w:val="009C0B77"/>
    <w:rsid w:val="009C0F6E"/>
    <w:rsid w:val="009C16A2"/>
    <w:rsid w:val="009C16E7"/>
    <w:rsid w:val="009C1833"/>
    <w:rsid w:val="009C18A9"/>
    <w:rsid w:val="009C1C92"/>
    <w:rsid w:val="009C1CE1"/>
    <w:rsid w:val="009C2321"/>
    <w:rsid w:val="009C29F7"/>
    <w:rsid w:val="009C2AC6"/>
    <w:rsid w:val="009C2ED8"/>
    <w:rsid w:val="009C32F7"/>
    <w:rsid w:val="009C3414"/>
    <w:rsid w:val="009C36A4"/>
    <w:rsid w:val="009C36AA"/>
    <w:rsid w:val="009C38A2"/>
    <w:rsid w:val="009C3B01"/>
    <w:rsid w:val="009C3FB5"/>
    <w:rsid w:val="009C43A4"/>
    <w:rsid w:val="009C43D0"/>
    <w:rsid w:val="009C4413"/>
    <w:rsid w:val="009C48F1"/>
    <w:rsid w:val="009C4B77"/>
    <w:rsid w:val="009C51EC"/>
    <w:rsid w:val="009C5213"/>
    <w:rsid w:val="009C5323"/>
    <w:rsid w:val="009C6030"/>
    <w:rsid w:val="009C6621"/>
    <w:rsid w:val="009C68E6"/>
    <w:rsid w:val="009C6D53"/>
    <w:rsid w:val="009C6FDF"/>
    <w:rsid w:val="009C781B"/>
    <w:rsid w:val="009C7BE1"/>
    <w:rsid w:val="009D064E"/>
    <w:rsid w:val="009D088E"/>
    <w:rsid w:val="009D0F5F"/>
    <w:rsid w:val="009D0F80"/>
    <w:rsid w:val="009D1020"/>
    <w:rsid w:val="009D112B"/>
    <w:rsid w:val="009D17DA"/>
    <w:rsid w:val="009D1F47"/>
    <w:rsid w:val="009D224A"/>
    <w:rsid w:val="009D2261"/>
    <w:rsid w:val="009D245F"/>
    <w:rsid w:val="009D2467"/>
    <w:rsid w:val="009D289C"/>
    <w:rsid w:val="009D2CB1"/>
    <w:rsid w:val="009D2D67"/>
    <w:rsid w:val="009D3230"/>
    <w:rsid w:val="009D348C"/>
    <w:rsid w:val="009D34EB"/>
    <w:rsid w:val="009D3524"/>
    <w:rsid w:val="009D359A"/>
    <w:rsid w:val="009D360B"/>
    <w:rsid w:val="009D3716"/>
    <w:rsid w:val="009D3C7E"/>
    <w:rsid w:val="009D42EF"/>
    <w:rsid w:val="009D4AD7"/>
    <w:rsid w:val="009D4CDF"/>
    <w:rsid w:val="009D513A"/>
    <w:rsid w:val="009D51C9"/>
    <w:rsid w:val="009D527C"/>
    <w:rsid w:val="009D5578"/>
    <w:rsid w:val="009D579B"/>
    <w:rsid w:val="009D5C69"/>
    <w:rsid w:val="009D5DF4"/>
    <w:rsid w:val="009D6365"/>
    <w:rsid w:val="009D6E12"/>
    <w:rsid w:val="009D6EDB"/>
    <w:rsid w:val="009D756D"/>
    <w:rsid w:val="009D765B"/>
    <w:rsid w:val="009D7B14"/>
    <w:rsid w:val="009D7BC7"/>
    <w:rsid w:val="009D7DD2"/>
    <w:rsid w:val="009E010F"/>
    <w:rsid w:val="009E0185"/>
    <w:rsid w:val="009E0F15"/>
    <w:rsid w:val="009E102A"/>
    <w:rsid w:val="009E115C"/>
    <w:rsid w:val="009E1370"/>
    <w:rsid w:val="009E14FB"/>
    <w:rsid w:val="009E28E8"/>
    <w:rsid w:val="009E29AF"/>
    <w:rsid w:val="009E2A0B"/>
    <w:rsid w:val="009E3189"/>
    <w:rsid w:val="009E321C"/>
    <w:rsid w:val="009E37F1"/>
    <w:rsid w:val="009E380C"/>
    <w:rsid w:val="009E39D7"/>
    <w:rsid w:val="009E3AE4"/>
    <w:rsid w:val="009E3CAB"/>
    <w:rsid w:val="009E42BC"/>
    <w:rsid w:val="009E42DC"/>
    <w:rsid w:val="009E459E"/>
    <w:rsid w:val="009E4B0B"/>
    <w:rsid w:val="009E549D"/>
    <w:rsid w:val="009E5BBD"/>
    <w:rsid w:val="009E5D70"/>
    <w:rsid w:val="009E6101"/>
    <w:rsid w:val="009E6157"/>
    <w:rsid w:val="009E657F"/>
    <w:rsid w:val="009E66C4"/>
    <w:rsid w:val="009E68E5"/>
    <w:rsid w:val="009E693D"/>
    <w:rsid w:val="009E6E2C"/>
    <w:rsid w:val="009E7013"/>
    <w:rsid w:val="009E79EF"/>
    <w:rsid w:val="009E7DD5"/>
    <w:rsid w:val="009E7E7A"/>
    <w:rsid w:val="009E7E83"/>
    <w:rsid w:val="009F03E1"/>
    <w:rsid w:val="009F0495"/>
    <w:rsid w:val="009F0A7F"/>
    <w:rsid w:val="009F0C15"/>
    <w:rsid w:val="009F0D40"/>
    <w:rsid w:val="009F0E19"/>
    <w:rsid w:val="009F0F1E"/>
    <w:rsid w:val="009F1049"/>
    <w:rsid w:val="009F1058"/>
    <w:rsid w:val="009F140E"/>
    <w:rsid w:val="009F1892"/>
    <w:rsid w:val="009F1E7C"/>
    <w:rsid w:val="009F23A8"/>
    <w:rsid w:val="009F2575"/>
    <w:rsid w:val="009F2651"/>
    <w:rsid w:val="009F26E0"/>
    <w:rsid w:val="009F2933"/>
    <w:rsid w:val="009F2C28"/>
    <w:rsid w:val="009F2F2D"/>
    <w:rsid w:val="009F32D5"/>
    <w:rsid w:val="009F38F1"/>
    <w:rsid w:val="009F3A89"/>
    <w:rsid w:val="009F3CAF"/>
    <w:rsid w:val="009F3D97"/>
    <w:rsid w:val="009F44FB"/>
    <w:rsid w:val="009F453C"/>
    <w:rsid w:val="009F480D"/>
    <w:rsid w:val="009F4AC6"/>
    <w:rsid w:val="009F4B67"/>
    <w:rsid w:val="009F4B69"/>
    <w:rsid w:val="009F53FC"/>
    <w:rsid w:val="009F5425"/>
    <w:rsid w:val="009F5A12"/>
    <w:rsid w:val="009F64F1"/>
    <w:rsid w:val="009F67E7"/>
    <w:rsid w:val="009F6931"/>
    <w:rsid w:val="009F7041"/>
    <w:rsid w:val="009F7720"/>
    <w:rsid w:val="009F792B"/>
    <w:rsid w:val="009F7E70"/>
    <w:rsid w:val="00A00097"/>
    <w:rsid w:val="00A003DE"/>
    <w:rsid w:val="00A004F7"/>
    <w:rsid w:val="00A00552"/>
    <w:rsid w:val="00A00878"/>
    <w:rsid w:val="00A00B7C"/>
    <w:rsid w:val="00A00E66"/>
    <w:rsid w:val="00A0118B"/>
    <w:rsid w:val="00A01601"/>
    <w:rsid w:val="00A01675"/>
    <w:rsid w:val="00A0170F"/>
    <w:rsid w:val="00A01746"/>
    <w:rsid w:val="00A01785"/>
    <w:rsid w:val="00A017A7"/>
    <w:rsid w:val="00A01C3C"/>
    <w:rsid w:val="00A01FA1"/>
    <w:rsid w:val="00A025DA"/>
    <w:rsid w:val="00A0279B"/>
    <w:rsid w:val="00A02BDB"/>
    <w:rsid w:val="00A02CBE"/>
    <w:rsid w:val="00A031F1"/>
    <w:rsid w:val="00A036AC"/>
    <w:rsid w:val="00A0377B"/>
    <w:rsid w:val="00A039E4"/>
    <w:rsid w:val="00A03A9C"/>
    <w:rsid w:val="00A03CB1"/>
    <w:rsid w:val="00A03E5C"/>
    <w:rsid w:val="00A03F65"/>
    <w:rsid w:val="00A04050"/>
    <w:rsid w:val="00A04164"/>
    <w:rsid w:val="00A04223"/>
    <w:rsid w:val="00A04865"/>
    <w:rsid w:val="00A04DE3"/>
    <w:rsid w:val="00A04E60"/>
    <w:rsid w:val="00A04EFF"/>
    <w:rsid w:val="00A05084"/>
    <w:rsid w:val="00A05279"/>
    <w:rsid w:val="00A0585A"/>
    <w:rsid w:val="00A05F23"/>
    <w:rsid w:val="00A06258"/>
    <w:rsid w:val="00A0698C"/>
    <w:rsid w:val="00A06C50"/>
    <w:rsid w:val="00A06E64"/>
    <w:rsid w:val="00A077DE"/>
    <w:rsid w:val="00A07E58"/>
    <w:rsid w:val="00A10008"/>
    <w:rsid w:val="00A106F3"/>
    <w:rsid w:val="00A108E8"/>
    <w:rsid w:val="00A10A81"/>
    <w:rsid w:val="00A10A8D"/>
    <w:rsid w:val="00A10BB9"/>
    <w:rsid w:val="00A10DBF"/>
    <w:rsid w:val="00A11540"/>
    <w:rsid w:val="00A116F8"/>
    <w:rsid w:val="00A11CCD"/>
    <w:rsid w:val="00A1217C"/>
    <w:rsid w:val="00A123FC"/>
    <w:rsid w:val="00A12ED4"/>
    <w:rsid w:val="00A130F3"/>
    <w:rsid w:val="00A134A4"/>
    <w:rsid w:val="00A13FCE"/>
    <w:rsid w:val="00A1411D"/>
    <w:rsid w:val="00A14233"/>
    <w:rsid w:val="00A14593"/>
    <w:rsid w:val="00A147E2"/>
    <w:rsid w:val="00A1486A"/>
    <w:rsid w:val="00A1491E"/>
    <w:rsid w:val="00A1495B"/>
    <w:rsid w:val="00A1499D"/>
    <w:rsid w:val="00A14B5E"/>
    <w:rsid w:val="00A14C70"/>
    <w:rsid w:val="00A14C88"/>
    <w:rsid w:val="00A14D33"/>
    <w:rsid w:val="00A14E4E"/>
    <w:rsid w:val="00A14F53"/>
    <w:rsid w:val="00A151ED"/>
    <w:rsid w:val="00A15D50"/>
    <w:rsid w:val="00A15E90"/>
    <w:rsid w:val="00A15ED6"/>
    <w:rsid w:val="00A16EB6"/>
    <w:rsid w:val="00A16F93"/>
    <w:rsid w:val="00A16FBD"/>
    <w:rsid w:val="00A17A66"/>
    <w:rsid w:val="00A17C4B"/>
    <w:rsid w:val="00A17D8B"/>
    <w:rsid w:val="00A17E3E"/>
    <w:rsid w:val="00A20573"/>
    <w:rsid w:val="00A20B64"/>
    <w:rsid w:val="00A20B8D"/>
    <w:rsid w:val="00A20FDB"/>
    <w:rsid w:val="00A21330"/>
    <w:rsid w:val="00A21855"/>
    <w:rsid w:val="00A21DBA"/>
    <w:rsid w:val="00A22283"/>
    <w:rsid w:val="00A22526"/>
    <w:rsid w:val="00A225D3"/>
    <w:rsid w:val="00A22775"/>
    <w:rsid w:val="00A22A9F"/>
    <w:rsid w:val="00A22B83"/>
    <w:rsid w:val="00A22F96"/>
    <w:rsid w:val="00A238C7"/>
    <w:rsid w:val="00A23C48"/>
    <w:rsid w:val="00A2435F"/>
    <w:rsid w:val="00A24364"/>
    <w:rsid w:val="00A246ED"/>
    <w:rsid w:val="00A24C6C"/>
    <w:rsid w:val="00A24E3A"/>
    <w:rsid w:val="00A254C7"/>
    <w:rsid w:val="00A254F1"/>
    <w:rsid w:val="00A256BC"/>
    <w:rsid w:val="00A25B0B"/>
    <w:rsid w:val="00A25E03"/>
    <w:rsid w:val="00A26079"/>
    <w:rsid w:val="00A26358"/>
    <w:rsid w:val="00A26360"/>
    <w:rsid w:val="00A26383"/>
    <w:rsid w:val="00A26B44"/>
    <w:rsid w:val="00A26E1F"/>
    <w:rsid w:val="00A26E9F"/>
    <w:rsid w:val="00A271B3"/>
    <w:rsid w:val="00A27596"/>
    <w:rsid w:val="00A2770B"/>
    <w:rsid w:val="00A27713"/>
    <w:rsid w:val="00A277D5"/>
    <w:rsid w:val="00A27EC9"/>
    <w:rsid w:val="00A30266"/>
    <w:rsid w:val="00A30741"/>
    <w:rsid w:val="00A30B16"/>
    <w:rsid w:val="00A31466"/>
    <w:rsid w:val="00A31708"/>
    <w:rsid w:val="00A318F0"/>
    <w:rsid w:val="00A31CEA"/>
    <w:rsid w:val="00A3247E"/>
    <w:rsid w:val="00A3277C"/>
    <w:rsid w:val="00A327A8"/>
    <w:rsid w:val="00A3282C"/>
    <w:rsid w:val="00A32EDA"/>
    <w:rsid w:val="00A330C1"/>
    <w:rsid w:val="00A331F3"/>
    <w:rsid w:val="00A3393E"/>
    <w:rsid w:val="00A33B89"/>
    <w:rsid w:val="00A33BF2"/>
    <w:rsid w:val="00A3421C"/>
    <w:rsid w:val="00A342C0"/>
    <w:rsid w:val="00A3476B"/>
    <w:rsid w:val="00A3489D"/>
    <w:rsid w:val="00A34B36"/>
    <w:rsid w:val="00A34C36"/>
    <w:rsid w:val="00A34CC4"/>
    <w:rsid w:val="00A34CE4"/>
    <w:rsid w:val="00A34F2A"/>
    <w:rsid w:val="00A35506"/>
    <w:rsid w:val="00A35CD2"/>
    <w:rsid w:val="00A35FBB"/>
    <w:rsid w:val="00A36B6F"/>
    <w:rsid w:val="00A36CFA"/>
    <w:rsid w:val="00A36E14"/>
    <w:rsid w:val="00A36EA4"/>
    <w:rsid w:val="00A375A9"/>
    <w:rsid w:val="00A375B3"/>
    <w:rsid w:val="00A377DE"/>
    <w:rsid w:val="00A37C67"/>
    <w:rsid w:val="00A4020C"/>
    <w:rsid w:val="00A4025C"/>
    <w:rsid w:val="00A4025E"/>
    <w:rsid w:val="00A40297"/>
    <w:rsid w:val="00A405D0"/>
    <w:rsid w:val="00A40746"/>
    <w:rsid w:val="00A40983"/>
    <w:rsid w:val="00A40D31"/>
    <w:rsid w:val="00A40D97"/>
    <w:rsid w:val="00A40E4E"/>
    <w:rsid w:val="00A40ED9"/>
    <w:rsid w:val="00A410F7"/>
    <w:rsid w:val="00A41144"/>
    <w:rsid w:val="00A41189"/>
    <w:rsid w:val="00A41202"/>
    <w:rsid w:val="00A413F8"/>
    <w:rsid w:val="00A417DA"/>
    <w:rsid w:val="00A418F3"/>
    <w:rsid w:val="00A4196E"/>
    <w:rsid w:val="00A41B94"/>
    <w:rsid w:val="00A41CB0"/>
    <w:rsid w:val="00A41EDC"/>
    <w:rsid w:val="00A41FAA"/>
    <w:rsid w:val="00A42010"/>
    <w:rsid w:val="00A421AA"/>
    <w:rsid w:val="00A421ED"/>
    <w:rsid w:val="00A42DB6"/>
    <w:rsid w:val="00A43244"/>
    <w:rsid w:val="00A43B68"/>
    <w:rsid w:val="00A44226"/>
    <w:rsid w:val="00A44937"/>
    <w:rsid w:val="00A44BCB"/>
    <w:rsid w:val="00A44DA7"/>
    <w:rsid w:val="00A44DFB"/>
    <w:rsid w:val="00A456AB"/>
    <w:rsid w:val="00A45ACF"/>
    <w:rsid w:val="00A45FF6"/>
    <w:rsid w:val="00A4653E"/>
    <w:rsid w:val="00A46C61"/>
    <w:rsid w:val="00A46D72"/>
    <w:rsid w:val="00A46E6E"/>
    <w:rsid w:val="00A46F16"/>
    <w:rsid w:val="00A46F43"/>
    <w:rsid w:val="00A46F9C"/>
    <w:rsid w:val="00A47206"/>
    <w:rsid w:val="00A4729F"/>
    <w:rsid w:val="00A47498"/>
    <w:rsid w:val="00A47911"/>
    <w:rsid w:val="00A47C3B"/>
    <w:rsid w:val="00A50155"/>
    <w:rsid w:val="00A50602"/>
    <w:rsid w:val="00A50757"/>
    <w:rsid w:val="00A50993"/>
    <w:rsid w:val="00A50E55"/>
    <w:rsid w:val="00A5135B"/>
    <w:rsid w:val="00A5163F"/>
    <w:rsid w:val="00A51B99"/>
    <w:rsid w:val="00A51CB3"/>
    <w:rsid w:val="00A51EED"/>
    <w:rsid w:val="00A521AA"/>
    <w:rsid w:val="00A52879"/>
    <w:rsid w:val="00A52961"/>
    <w:rsid w:val="00A52E3B"/>
    <w:rsid w:val="00A54634"/>
    <w:rsid w:val="00A54674"/>
    <w:rsid w:val="00A54F3D"/>
    <w:rsid w:val="00A5520F"/>
    <w:rsid w:val="00A55931"/>
    <w:rsid w:val="00A55CFB"/>
    <w:rsid w:val="00A5635F"/>
    <w:rsid w:val="00A5654E"/>
    <w:rsid w:val="00A5748F"/>
    <w:rsid w:val="00A574ED"/>
    <w:rsid w:val="00A575A5"/>
    <w:rsid w:val="00A57700"/>
    <w:rsid w:val="00A57949"/>
    <w:rsid w:val="00A57C41"/>
    <w:rsid w:val="00A57EAD"/>
    <w:rsid w:val="00A6008E"/>
    <w:rsid w:val="00A6034C"/>
    <w:rsid w:val="00A60937"/>
    <w:rsid w:val="00A60F1B"/>
    <w:rsid w:val="00A60FC7"/>
    <w:rsid w:val="00A61430"/>
    <w:rsid w:val="00A61633"/>
    <w:rsid w:val="00A61E6B"/>
    <w:rsid w:val="00A6226B"/>
    <w:rsid w:val="00A623BE"/>
    <w:rsid w:val="00A63012"/>
    <w:rsid w:val="00A63558"/>
    <w:rsid w:val="00A63AC9"/>
    <w:rsid w:val="00A63CF1"/>
    <w:rsid w:val="00A63ED7"/>
    <w:rsid w:val="00A63EF0"/>
    <w:rsid w:val="00A64420"/>
    <w:rsid w:val="00A648E0"/>
    <w:rsid w:val="00A6493D"/>
    <w:rsid w:val="00A64DD3"/>
    <w:rsid w:val="00A650A4"/>
    <w:rsid w:val="00A65169"/>
    <w:rsid w:val="00A66358"/>
    <w:rsid w:val="00A66478"/>
    <w:rsid w:val="00A6658B"/>
    <w:rsid w:val="00A66881"/>
    <w:rsid w:val="00A66C55"/>
    <w:rsid w:val="00A66D1A"/>
    <w:rsid w:val="00A67286"/>
    <w:rsid w:val="00A67BDE"/>
    <w:rsid w:val="00A67E2F"/>
    <w:rsid w:val="00A7086B"/>
    <w:rsid w:val="00A70AD7"/>
    <w:rsid w:val="00A70ECC"/>
    <w:rsid w:val="00A70F8D"/>
    <w:rsid w:val="00A71936"/>
    <w:rsid w:val="00A71C5B"/>
    <w:rsid w:val="00A71ED9"/>
    <w:rsid w:val="00A723C5"/>
    <w:rsid w:val="00A7286F"/>
    <w:rsid w:val="00A73727"/>
    <w:rsid w:val="00A73804"/>
    <w:rsid w:val="00A739A3"/>
    <w:rsid w:val="00A73AAD"/>
    <w:rsid w:val="00A73BAB"/>
    <w:rsid w:val="00A743CF"/>
    <w:rsid w:val="00A74895"/>
    <w:rsid w:val="00A748E3"/>
    <w:rsid w:val="00A74D19"/>
    <w:rsid w:val="00A75093"/>
    <w:rsid w:val="00A7534A"/>
    <w:rsid w:val="00A7537F"/>
    <w:rsid w:val="00A75EC0"/>
    <w:rsid w:val="00A761CF"/>
    <w:rsid w:val="00A76204"/>
    <w:rsid w:val="00A76387"/>
    <w:rsid w:val="00A770EB"/>
    <w:rsid w:val="00A772F8"/>
    <w:rsid w:val="00A7789C"/>
    <w:rsid w:val="00A80152"/>
    <w:rsid w:val="00A80815"/>
    <w:rsid w:val="00A80C70"/>
    <w:rsid w:val="00A8158B"/>
    <w:rsid w:val="00A81AD9"/>
    <w:rsid w:val="00A81B45"/>
    <w:rsid w:val="00A81C41"/>
    <w:rsid w:val="00A81C7A"/>
    <w:rsid w:val="00A82411"/>
    <w:rsid w:val="00A82751"/>
    <w:rsid w:val="00A82955"/>
    <w:rsid w:val="00A82CC2"/>
    <w:rsid w:val="00A82CC6"/>
    <w:rsid w:val="00A82D35"/>
    <w:rsid w:val="00A82F65"/>
    <w:rsid w:val="00A8364F"/>
    <w:rsid w:val="00A83FA0"/>
    <w:rsid w:val="00A8446F"/>
    <w:rsid w:val="00A844B9"/>
    <w:rsid w:val="00A84AFE"/>
    <w:rsid w:val="00A854B7"/>
    <w:rsid w:val="00A85B43"/>
    <w:rsid w:val="00A867F8"/>
    <w:rsid w:val="00A86A0C"/>
    <w:rsid w:val="00A86E6E"/>
    <w:rsid w:val="00A87121"/>
    <w:rsid w:val="00A876F0"/>
    <w:rsid w:val="00A87887"/>
    <w:rsid w:val="00A87940"/>
    <w:rsid w:val="00A87C3D"/>
    <w:rsid w:val="00A87D57"/>
    <w:rsid w:val="00A90430"/>
    <w:rsid w:val="00A905F9"/>
    <w:rsid w:val="00A907FE"/>
    <w:rsid w:val="00A908AF"/>
    <w:rsid w:val="00A90A32"/>
    <w:rsid w:val="00A90F3B"/>
    <w:rsid w:val="00A914C1"/>
    <w:rsid w:val="00A9183E"/>
    <w:rsid w:val="00A91FA1"/>
    <w:rsid w:val="00A9200E"/>
    <w:rsid w:val="00A922C0"/>
    <w:rsid w:val="00A923DD"/>
    <w:rsid w:val="00A928DC"/>
    <w:rsid w:val="00A928F3"/>
    <w:rsid w:val="00A92A17"/>
    <w:rsid w:val="00A92EC5"/>
    <w:rsid w:val="00A93292"/>
    <w:rsid w:val="00A93576"/>
    <w:rsid w:val="00A93ABF"/>
    <w:rsid w:val="00A943CA"/>
    <w:rsid w:val="00A944FC"/>
    <w:rsid w:val="00A94525"/>
    <w:rsid w:val="00A946B4"/>
    <w:rsid w:val="00A947B2"/>
    <w:rsid w:val="00A9486C"/>
    <w:rsid w:val="00A94A58"/>
    <w:rsid w:val="00A95163"/>
    <w:rsid w:val="00A964FD"/>
    <w:rsid w:val="00A9670A"/>
    <w:rsid w:val="00A967CA"/>
    <w:rsid w:val="00A96984"/>
    <w:rsid w:val="00A96A54"/>
    <w:rsid w:val="00A970B7"/>
    <w:rsid w:val="00A97329"/>
    <w:rsid w:val="00A97760"/>
    <w:rsid w:val="00A97770"/>
    <w:rsid w:val="00A97B0C"/>
    <w:rsid w:val="00A97D03"/>
    <w:rsid w:val="00AA03D9"/>
    <w:rsid w:val="00AA0955"/>
    <w:rsid w:val="00AA0C4E"/>
    <w:rsid w:val="00AA101E"/>
    <w:rsid w:val="00AA13C2"/>
    <w:rsid w:val="00AA14E7"/>
    <w:rsid w:val="00AA199E"/>
    <w:rsid w:val="00AA19CA"/>
    <w:rsid w:val="00AA1BF6"/>
    <w:rsid w:val="00AA1CE5"/>
    <w:rsid w:val="00AA1D04"/>
    <w:rsid w:val="00AA23AF"/>
    <w:rsid w:val="00AA261B"/>
    <w:rsid w:val="00AA26DA"/>
    <w:rsid w:val="00AA27D2"/>
    <w:rsid w:val="00AA297C"/>
    <w:rsid w:val="00AA2A58"/>
    <w:rsid w:val="00AA2BE4"/>
    <w:rsid w:val="00AA2CF7"/>
    <w:rsid w:val="00AA2EE9"/>
    <w:rsid w:val="00AA31C0"/>
    <w:rsid w:val="00AA3915"/>
    <w:rsid w:val="00AA3C95"/>
    <w:rsid w:val="00AA3DEC"/>
    <w:rsid w:val="00AA3E3F"/>
    <w:rsid w:val="00AA3F32"/>
    <w:rsid w:val="00AA4E02"/>
    <w:rsid w:val="00AA4E66"/>
    <w:rsid w:val="00AA520B"/>
    <w:rsid w:val="00AA5553"/>
    <w:rsid w:val="00AA5BC3"/>
    <w:rsid w:val="00AA5D7E"/>
    <w:rsid w:val="00AA5D97"/>
    <w:rsid w:val="00AA6114"/>
    <w:rsid w:val="00AA6259"/>
    <w:rsid w:val="00AA6702"/>
    <w:rsid w:val="00AA67CF"/>
    <w:rsid w:val="00AA781D"/>
    <w:rsid w:val="00AA7883"/>
    <w:rsid w:val="00AA78D1"/>
    <w:rsid w:val="00AA7AA8"/>
    <w:rsid w:val="00AA7D0C"/>
    <w:rsid w:val="00AB01B0"/>
    <w:rsid w:val="00AB0384"/>
    <w:rsid w:val="00AB082A"/>
    <w:rsid w:val="00AB097E"/>
    <w:rsid w:val="00AB0A32"/>
    <w:rsid w:val="00AB0DCE"/>
    <w:rsid w:val="00AB0E4C"/>
    <w:rsid w:val="00AB1317"/>
    <w:rsid w:val="00AB15BD"/>
    <w:rsid w:val="00AB16AD"/>
    <w:rsid w:val="00AB16D0"/>
    <w:rsid w:val="00AB172A"/>
    <w:rsid w:val="00AB1943"/>
    <w:rsid w:val="00AB1C60"/>
    <w:rsid w:val="00AB25A2"/>
    <w:rsid w:val="00AB2E72"/>
    <w:rsid w:val="00AB35F4"/>
    <w:rsid w:val="00AB36DD"/>
    <w:rsid w:val="00AB37CD"/>
    <w:rsid w:val="00AB3BBA"/>
    <w:rsid w:val="00AB3FBA"/>
    <w:rsid w:val="00AB4091"/>
    <w:rsid w:val="00AB40AF"/>
    <w:rsid w:val="00AB41BC"/>
    <w:rsid w:val="00AB43C2"/>
    <w:rsid w:val="00AB4408"/>
    <w:rsid w:val="00AB447B"/>
    <w:rsid w:val="00AB4845"/>
    <w:rsid w:val="00AB48D3"/>
    <w:rsid w:val="00AB4A65"/>
    <w:rsid w:val="00AB4BCE"/>
    <w:rsid w:val="00AB50AF"/>
    <w:rsid w:val="00AB5157"/>
    <w:rsid w:val="00AB51A6"/>
    <w:rsid w:val="00AB5233"/>
    <w:rsid w:val="00AB5329"/>
    <w:rsid w:val="00AB5469"/>
    <w:rsid w:val="00AB561B"/>
    <w:rsid w:val="00AB5624"/>
    <w:rsid w:val="00AB585D"/>
    <w:rsid w:val="00AB58F4"/>
    <w:rsid w:val="00AB5D13"/>
    <w:rsid w:val="00AB6209"/>
    <w:rsid w:val="00AB6291"/>
    <w:rsid w:val="00AB63DE"/>
    <w:rsid w:val="00AB668E"/>
    <w:rsid w:val="00AB66D1"/>
    <w:rsid w:val="00AB6A8E"/>
    <w:rsid w:val="00AB6F99"/>
    <w:rsid w:val="00AB7256"/>
    <w:rsid w:val="00AB7291"/>
    <w:rsid w:val="00AB7451"/>
    <w:rsid w:val="00AB74A7"/>
    <w:rsid w:val="00AB7AD9"/>
    <w:rsid w:val="00AB7B5A"/>
    <w:rsid w:val="00AB7E3B"/>
    <w:rsid w:val="00AC145F"/>
    <w:rsid w:val="00AC149F"/>
    <w:rsid w:val="00AC14E6"/>
    <w:rsid w:val="00AC1963"/>
    <w:rsid w:val="00AC196B"/>
    <w:rsid w:val="00AC1CE0"/>
    <w:rsid w:val="00AC1F87"/>
    <w:rsid w:val="00AC1FC5"/>
    <w:rsid w:val="00AC2585"/>
    <w:rsid w:val="00AC28A4"/>
    <w:rsid w:val="00AC2D90"/>
    <w:rsid w:val="00AC2EEA"/>
    <w:rsid w:val="00AC2F02"/>
    <w:rsid w:val="00AC33C8"/>
    <w:rsid w:val="00AC3C2F"/>
    <w:rsid w:val="00AC3C80"/>
    <w:rsid w:val="00AC3FE9"/>
    <w:rsid w:val="00AC403F"/>
    <w:rsid w:val="00AC4260"/>
    <w:rsid w:val="00AC42A6"/>
    <w:rsid w:val="00AC4615"/>
    <w:rsid w:val="00AC4C9E"/>
    <w:rsid w:val="00AC59DA"/>
    <w:rsid w:val="00AC5AF9"/>
    <w:rsid w:val="00AC5C4D"/>
    <w:rsid w:val="00AC5D42"/>
    <w:rsid w:val="00AC6754"/>
    <w:rsid w:val="00AC6B36"/>
    <w:rsid w:val="00AC6C52"/>
    <w:rsid w:val="00AC6CB7"/>
    <w:rsid w:val="00AC704C"/>
    <w:rsid w:val="00AC75B0"/>
    <w:rsid w:val="00AC768B"/>
    <w:rsid w:val="00AD0060"/>
    <w:rsid w:val="00AD0292"/>
    <w:rsid w:val="00AD0667"/>
    <w:rsid w:val="00AD09D3"/>
    <w:rsid w:val="00AD0C50"/>
    <w:rsid w:val="00AD0EC7"/>
    <w:rsid w:val="00AD0EFD"/>
    <w:rsid w:val="00AD11E1"/>
    <w:rsid w:val="00AD1269"/>
    <w:rsid w:val="00AD1361"/>
    <w:rsid w:val="00AD174C"/>
    <w:rsid w:val="00AD1DF8"/>
    <w:rsid w:val="00AD1EBF"/>
    <w:rsid w:val="00AD1EF2"/>
    <w:rsid w:val="00AD29FB"/>
    <w:rsid w:val="00AD2A01"/>
    <w:rsid w:val="00AD2C8B"/>
    <w:rsid w:val="00AD3101"/>
    <w:rsid w:val="00AD3353"/>
    <w:rsid w:val="00AD3530"/>
    <w:rsid w:val="00AD3842"/>
    <w:rsid w:val="00AD395C"/>
    <w:rsid w:val="00AD3A53"/>
    <w:rsid w:val="00AD4BFD"/>
    <w:rsid w:val="00AD4C87"/>
    <w:rsid w:val="00AD4CCF"/>
    <w:rsid w:val="00AD4DE9"/>
    <w:rsid w:val="00AD5340"/>
    <w:rsid w:val="00AD553C"/>
    <w:rsid w:val="00AD5960"/>
    <w:rsid w:val="00AD5B32"/>
    <w:rsid w:val="00AD5B37"/>
    <w:rsid w:val="00AD5DC5"/>
    <w:rsid w:val="00AD6B44"/>
    <w:rsid w:val="00AD74CB"/>
    <w:rsid w:val="00AD7540"/>
    <w:rsid w:val="00AD78B2"/>
    <w:rsid w:val="00AD7D0D"/>
    <w:rsid w:val="00AD7E85"/>
    <w:rsid w:val="00AD7F84"/>
    <w:rsid w:val="00AE020B"/>
    <w:rsid w:val="00AE0CFF"/>
    <w:rsid w:val="00AE124F"/>
    <w:rsid w:val="00AE1554"/>
    <w:rsid w:val="00AE15EF"/>
    <w:rsid w:val="00AE1F3D"/>
    <w:rsid w:val="00AE25A4"/>
    <w:rsid w:val="00AE26CF"/>
    <w:rsid w:val="00AE28E7"/>
    <w:rsid w:val="00AE3620"/>
    <w:rsid w:val="00AE36FA"/>
    <w:rsid w:val="00AE3A38"/>
    <w:rsid w:val="00AE3ADA"/>
    <w:rsid w:val="00AE3B67"/>
    <w:rsid w:val="00AE3C09"/>
    <w:rsid w:val="00AE3D31"/>
    <w:rsid w:val="00AE3ED3"/>
    <w:rsid w:val="00AE3F1D"/>
    <w:rsid w:val="00AE3F71"/>
    <w:rsid w:val="00AE403F"/>
    <w:rsid w:val="00AE42D2"/>
    <w:rsid w:val="00AE4491"/>
    <w:rsid w:val="00AE4B93"/>
    <w:rsid w:val="00AE4F45"/>
    <w:rsid w:val="00AE55E5"/>
    <w:rsid w:val="00AE58D9"/>
    <w:rsid w:val="00AE617F"/>
    <w:rsid w:val="00AE66BA"/>
    <w:rsid w:val="00AE6BE7"/>
    <w:rsid w:val="00AE6D2F"/>
    <w:rsid w:val="00AE6F15"/>
    <w:rsid w:val="00AE7452"/>
    <w:rsid w:val="00AE7833"/>
    <w:rsid w:val="00AE7852"/>
    <w:rsid w:val="00AE7987"/>
    <w:rsid w:val="00AE7FAF"/>
    <w:rsid w:val="00AF04AD"/>
    <w:rsid w:val="00AF08F5"/>
    <w:rsid w:val="00AF0BC3"/>
    <w:rsid w:val="00AF150D"/>
    <w:rsid w:val="00AF1651"/>
    <w:rsid w:val="00AF1807"/>
    <w:rsid w:val="00AF1BDB"/>
    <w:rsid w:val="00AF1F1F"/>
    <w:rsid w:val="00AF2325"/>
    <w:rsid w:val="00AF23C8"/>
    <w:rsid w:val="00AF2846"/>
    <w:rsid w:val="00AF29B7"/>
    <w:rsid w:val="00AF2BF7"/>
    <w:rsid w:val="00AF2F4B"/>
    <w:rsid w:val="00AF327E"/>
    <w:rsid w:val="00AF3339"/>
    <w:rsid w:val="00AF3404"/>
    <w:rsid w:val="00AF3452"/>
    <w:rsid w:val="00AF3D6A"/>
    <w:rsid w:val="00AF3E13"/>
    <w:rsid w:val="00AF3E57"/>
    <w:rsid w:val="00AF4137"/>
    <w:rsid w:val="00AF46CE"/>
    <w:rsid w:val="00AF4E77"/>
    <w:rsid w:val="00AF4FCF"/>
    <w:rsid w:val="00AF5475"/>
    <w:rsid w:val="00AF62A0"/>
    <w:rsid w:val="00AF65DF"/>
    <w:rsid w:val="00AF6678"/>
    <w:rsid w:val="00AF6A43"/>
    <w:rsid w:val="00AF6C09"/>
    <w:rsid w:val="00AF7227"/>
    <w:rsid w:val="00AF76D1"/>
    <w:rsid w:val="00AF7770"/>
    <w:rsid w:val="00AF798C"/>
    <w:rsid w:val="00AF7AD4"/>
    <w:rsid w:val="00B00389"/>
    <w:rsid w:val="00B003EA"/>
    <w:rsid w:val="00B00A77"/>
    <w:rsid w:val="00B00F64"/>
    <w:rsid w:val="00B011CA"/>
    <w:rsid w:val="00B0143D"/>
    <w:rsid w:val="00B01A05"/>
    <w:rsid w:val="00B01E66"/>
    <w:rsid w:val="00B024D0"/>
    <w:rsid w:val="00B02739"/>
    <w:rsid w:val="00B02F82"/>
    <w:rsid w:val="00B03DCB"/>
    <w:rsid w:val="00B0415D"/>
    <w:rsid w:val="00B04974"/>
    <w:rsid w:val="00B051B3"/>
    <w:rsid w:val="00B053C0"/>
    <w:rsid w:val="00B053EE"/>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6FC"/>
    <w:rsid w:val="00B079E1"/>
    <w:rsid w:val="00B101D9"/>
    <w:rsid w:val="00B1037E"/>
    <w:rsid w:val="00B10939"/>
    <w:rsid w:val="00B10B65"/>
    <w:rsid w:val="00B10DB8"/>
    <w:rsid w:val="00B10E0A"/>
    <w:rsid w:val="00B10F50"/>
    <w:rsid w:val="00B11155"/>
    <w:rsid w:val="00B113B0"/>
    <w:rsid w:val="00B11669"/>
    <w:rsid w:val="00B1181C"/>
    <w:rsid w:val="00B1214E"/>
    <w:rsid w:val="00B12221"/>
    <w:rsid w:val="00B126F9"/>
    <w:rsid w:val="00B12715"/>
    <w:rsid w:val="00B12873"/>
    <w:rsid w:val="00B133C7"/>
    <w:rsid w:val="00B1348E"/>
    <w:rsid w:val="00B136C3"/>
    <w:rsid w:val="00B13AFC"/>
    <w:rsid w:val="00B13BFB"/>
    <w:rsid w:val="00B13C17"/>
    <w:rsid w:val="00B14026"/>
    <w:rsid w:val="00B141B7"/>
    <w:rsid w:val="00B142E4"/>
    <w:rsid w:val="00B14645"/>
    <w:rsid w:val="00B14B89"/>
    <w:rsid w:val="00B15092"/>
    <w:rsid w:val="00B15252"/>
    <w:rsid w:val="00B15781"/>
    <w:rsid w:val="00B15E7D"/>
    <w:rsid w:val="00B16219"/>
    <w:rsid w:val="00B16395"/>
    <w:rsid w:val="00B16438"/>
    <w:rsid w:val="00B164D5"/>
    <w:rsid w:val="00B1661D"/>
    <w:rsid w:val="00B166E4"/>
    <w:rsid w:val="00B169C6"/>
    <w:rsid w:val="00B16C97"/>
    <w:rsid w:val="00B1714A"/>
    <w:rsid w:val="00B1731D"/>
    <w:rsid w:val="00B17363"/>
    <w:rsid w:val="00B17AA1"/>
    <w:rsid w:val="00B20000"/>
    <w:rsid w:val="00B20283"/>
    <w:rsid w:val="00B20371"/>
    <w:rsid w:val="00B207FD"/>
    <w:rsid w:val="00B209F8"/>
    <w:rsid w:val="00B20B34"/>
    <w:rsid w:val="00B20E73"/>
    <w:rsid w:val="00B20E88"/>
    <w:rsid w:val="00B20EF4"/>
    <w:rsid w:val="00B21171"/>
    <w:rsid w:val="00B215E9"/>
    <w:rsid w:val="00B215F7"/>
    <w:rsid w:val="00B21801"/>
    <w:rsid w:val="00B21813"/>
    <w:rsid w:val="00B21845"/>
    <w:rsid w:val="00B220F3"/>
    <w:rsid w:val="00B22244"/>
    <w:rsid w:val="00B2245E"/>
    <w:rsid w:val="00B226A5"/>
    <w:rsid w:val="00B228B9"/>
    <w:rsid w:val="00B229C4"/>
    <w:rsid w:val="00B22B39"/>
    <w:rsid w:val="00B236E9"/>
    <w:rsid w:val="00B2392F"/>
    <w:rsid w:val="00B23A43"/>
    <w:rsid w:val="00B23B63"/>
    <w:rsid w:val="00B23C28"/>
    <w:rsid w:val="00B23ECB"/>
    <w:rsid w:val="00B2423A"/>
    <w:rsid w:val="00B2437D"/>
    <w:rsid w:val="00B24B27"/>
    <w:rsid w:val="00B24C3A"/>
    <w:rsid w:val="00B24C7E"/>
    <w:rsid w:val="00B2507A"/>
    <w:rsid w:val="00B25577"/>
    <w:rsid w:val="00B2559A"/>
    <w:rsid w:val="00B25600"/>
    <w:rsid w:val="00B25C3F"/>
    <w:rsid w:val="00B25F60"/>
    <w:rsid w:val="00B25FC7"/>
    <w:rsid w:val="00B2646C"/>
    <w:rsid w:val="00B2649E"/>
    <w:rsid w:val="00B26783"/>
    <w:rsid w:val="00B267BF"/>
    <w:rsid w:val="00B26825"/>
    <w:rsid w:val="00B26B84"/>
    <w:rsid w:val="00B26BD8"/>
    <w:rsid w:val="00B26FA2"/>
    <w:rsid w:val="00B27524"/>
    <w:rsid w:val="00B3006A"/>
    <w:rsid w:val="00B307C3"/>
    <w:rsid w:val="00B30A42"/>
    <w:rsid w:val="00B30C58"/>
    <w:rsid w:val="00B3114E"/>
    <w:rsid w:val="00B312AC"/>
    <w:rsid w:val="00B31639"/>
    <w:rsid w:val="00B31799"/>
    <w:rsid w:val="00B31F0A"/>
    <w:rsid w:val="00B320F8"/>
    <w:rsid w:val="00B326F4"/>
    <w:rsid w:val="00B33036"/>
    <w:rsid w:val="00B3335F"/>
    <w:rsid w:val="00B334B3"/>
    <w:rsid w:val="00B33A01"/>
    <w:rsid w:val="00B33FCB"/>
    <w:rsid w:val="00B34CCE"/>
    <w:rsid w:val="00B34DC4"/>
    <w:rsid w:val="00B3517E"/>
    <w:rsid w:val="00B35A14"/>
    <w:rsid w:val="00B35A6D"/>
    <w:rsid w:val="00B35F09"/>
    <w:rsid w:val="00B3628D"/>
    <w:rsid w:val="00B36505"/>
    <w:rsid w:val="00B367B7"/>
    <w:rsid w:val="00B36DDA"/>
    <w:rsid w:val="00B36DF0"/>
    <w:rsid w:val="00B36F28"/>
    <w:rsid w:val="00B37150"/>
    <w:rsid w:val="00B376B1"/>
    <w:rsid w:val="00B37A70"/>
    <w:rsid w:val="00B37D35"/>
    <w:rsid w:val="00B37D65"/>
    <w:rsid w:val="00B37D9A"/>
    <w:rsid w:val="00B40630"/>
    <w:rsid w:val="00B4065B"/>
    <w:rsid w:val="00B40688"/>
    <w:rsid w:val="00B40799"/>
    <w:rsid w:val="00B40D9E"/>
    <w:rsid w:val="00B411C2"/>
    <w:rsid w:val="00B41B70"/>
    <w:rsid w:val="00B41C06"/>
    <w:rsid w:val="00B41E25"/>
    <w:rsid w:val="00B41F9A"/>
    <w:rsid w:val="00B423CB"/>
    <w:rsid w:val="00B42A92"/>
    <w:rsid w:val="00B42CD1"/>
    <w:rsid w:val="00B42CF1"/>
    <w:rsid w:val="00B42E55"/>
    <w:rsid w:val="00B430FE"/>
    <w:rsid w:val="00B43620"/>
    <w:rsid w:val="00B43743"/>
    <w:rsid w:val="00B43835"/>
    <w:rsid w:val="00B43C34"/>
    <w:rsid w:val="00B43C7D"/>
    <w:rsid w:val="00B43E05"/>
    <w:rsid w:val="00B44080"/>
    <w:rsid w:val="00B44248"/>
    <w:rsid w:val="00B44327"/>
    <w:rsid w:val="00B44963"/>
    <w:rsid w:val="00B44B4F"/>
    <w:rsid w:val="00B44D25"/>
    <w:rsid w:val="00B44F37"/>
    <w:rsid w:val="00B4502D"/>
    <w:rsid w:val="00B45EB0"/>
    <w:rsid w:val="00B45F75"/>
    <w:rsid w:val="00B4601E"/>
    <w:rsid w:val="00B4635F"/>
    <w:rsid w:val="00B467E9"/>
    <w:rsid w:val="00B46D85"/>
    <w:rsid w:val="00B46DCF"/>
    <w:rsid w:val="00B46F67"/>
    <w:rsid w:val="00B47245"/>
    <w:rsid w:val="00B47F84"/>
    <w:rsid w:val="00B50031"/>
    <w:rsid w:val="00B508DE"/>
    <w:rsid w:val="00B50E59"/>
    <w:rsid w:val="00B50FBD"/>
    <w:rsid w:val="00B5122A"/>
    <w:rsid w:val="00B51C5D"/>
    <w:rsid w:val="00B51F95"/>
    <w:rsid w:val="00B523D2"/>
    <w:rsid w:val="00B52690"/>
    <w:rsid w:val="00B527A7"/>
    <w:rsid w:val="00B52975"/>
    <w:rsid w:val="00B531C6"/>
    <w:rsid w:val="00B5344B"/>
    <w:rsid w:val="00B537ED"/>
    <w:rsid w:val="00B53D05"/>
    <w:rsid w:val="00B5444B"/>
    <w:rsid w:val="00B5459F"/>
    <w:rsid w:val="00B545C4"/>
    <w:rsid w:val="00B545D3"/>
    <w:rsid w:val="00B5496A"/>
    <w:rsid w:val="00B54D7D"/>
    <w:rsid w:val="00B54FE4"/>
    <w:rsid w:val="00B55999"/>
    <w:rsid w:val="00B55E20"/>
    <w:rsid w:val="00B56343"/>
    <w:rsid w:val="00B57645"/>
    <w:rsid w:val="00B5773A"/>
    <w:rsid w:val="00B57779"/>
    <w:rsid w:val="00B578BB"/>
    <w:rsid w:val="00B57AD7"/>
    <w:rsid w:val="00B57F26"/>
    <w:rsid w:val="00B601B7"/>
    <w:rsid w:val="00B60224"/>
    <w:rsid w:val="00B60619"/>
    <w:rsid w:val="00B609A9"/>
    <w:rsid w:val="00B6145D"/>
    <w:rsid w:val="00B61F59"/>
    <w:rsid w:val="00B620A9"/>
    <w:rsid w:val="00B62172"/>
    <w:rsid w:val="00B62593"/>
    <w:rsid w:val="00B62A70"/>
    <w:rsid w:val="00B62A9F"/>
    <w:rsid w:val="00B62B40"/>
    <w:rsid w:val="00B63525"/>
    <w:rsid w:val="00B63A25"/>
    <w:rsid w:val="00B63ACA"/>
    <w:rsid w:val="00B63F0C"/>
    <w:rsid w:val="00B643C0"/>
    <w:rsid w:val="00B6442C"/>
    <w:rsid w:val="00B64731"/>
    <w:rsid w:val="00B64887"/>
    <w:rsid w:val="00B64B6C"/>
    <w:rsid w:val="00B64E82"/>
    <w:rsid w:val="00B650F7"/>
    <w:rsid w:val="00B65115"/>
    <w:rsid w:val="00B6513A"/>
    <w:rsid w:val="00B654CF"/>
    <w:rsid w:val="00B65627"/>
    <w:rsid w:val="00B65728"/>
    <w:rsid w:val="00B65747"/>
    <w:rsid w:val="00B65942"/>
    <w:rsid w:val="00B65BB7"/>
    <w:rsid w:val="00B65CBB"/>
    <w:rsid w:val="00B65F88"/>
    <w:rsid w:val="00B66294"/>
    <w:rsid w:val="00B66BEA"/>
    <w:rsid w:val="00B66C6A"/>
    <w:rsid w:val="00B66D98"/>
    <w:rsid w:val="00B672DD"/>
    <w:rsid w:val="00B6748B"/>
    <w:rsid w:val="00B67608"/>
    <w:rsid w:val="00B67AD4"/>
    <w:rsid w:val="00B67B57"/>
    <w:rsid w:val="00B70118"/>
    <w:rsid w:val="00B7089E"/>
    <w:rsid w:val="00B708C0"/>
    <w:rsid w:val="00B7093F"/>
    <w:rsid w:val="00B70FA5"/>
    <w:rsid w:val="00B70FFD"/>
    <w:rsid w:val="00B715B1"/>
    <w:rsid w:val="00B72054"/>
    <w:rsid w:val="00B720FE"/>
    <w:rsid w:val="00B728E0"/>
    <w:rsid w:val="00B7290A"/>
    <w:rsid w:val="00B731B2"/>
    <w:rsid w:val="00B73242"/>
    <w:rsid w:val="00B73306"/>
    <w:rsid w:val="00B737AD"/>
    <w:rsid w:val="00B737FA"/>
    <w:rsid w:val="00B738A4"/>
    <w:rsid w:val="00B73B0D"/>
    <w:rsid w:val="00B73FE5"/>
    <w:rsid w:val="00B740FB"/>
    <w:rsid w:val="00B744D0"/>
    <w:rsid w:val="00B74F1C"/>
    <w:rsid w:val="00B7561B"/>
    <w:rsid w:val="00B756C0"/>
    <w:rsid w:val="00B75ABD"/>
    <w:rsid w:val="00B75B7D"/>
    <w:rsid w:val="00B75C83"/>
    <w:rsid w:val="00B761D4"/>
    <w:rsid w:val="00B7660F"/>
    <w:rsid w:val="00B7699D"/>
    <w:rsid w:val="00B76A58"/>
    <w:rsid w:val="00B76B9F"/>
    <w:rsid w:val="00B7760F"/>
    <w:rsid w:val="00B77710"/>
    <w:rsid w:val="00B77BA1"/>
    <w:rsid w:val="00B77BB5"/>
    <w:rsid w:val="00B80F43"/>
    <w:rsid w:val="00B8121C"/>
    <w:rsid w:val="00B8137E"/>
    <w:rsid w:val="00B81966"/>
    <w:rsid w:val="00B8196B"/>
    <w:rsid w:val="00B81E6C"/>
    <w:rsid w:val="00B8223B"/>
    <w:rsid w:val="00B82AFD"/>
    <w:rsid w:val="00B83181"/>
    <w:rsid w:val="00B8355F"/>
    <w:rsid w:val="00B838F8"/>
    <w:rsid w:val="00B839CB"/>
    <w:rsid w:val="00B83A8C"/>
    <w:rsid w:val="00B83AEA"/>
    <w:rsid w:val="00B83CC0"/>
    <w:rsid w:val="00B83E10"/>
    <w:rsid w:val="00B83FF2"/>
    <w:rsid w:val="00B840BF"/>
    <w:rsid w:val="00B8422C"/>
    <w:rsid w:val="00B847CF"/>
    <w:rsid w:val="00B849BA"/>
    <w:rsid w:val="00B84A00"/>
    <w:rsid w:val="00B8502C"/>
    <w:rsid w:val="00B8511D"/>
    <w:rsid w:val="00B852D2"/>
    <w:rsid w:val="00B858FB"/>
    <w:rsid w:val="00B8597D"/>
    <w:rsid w:val="00B859A1"/>
    <w:rsid w:val="00B85AD4"/>
    <w:rsid w:val="00B85FAA"/>
    <w:rsid w:val="00B8671A"/>
    <w:rsid w:val="00B873DF"/>
    <w:rsid w:val="00B875E8"/>
    <w:rsid w:val="00B87918"/>
    <w:rsid w:val="00B9021E"/>
    <w:rsid w:val="00B9076F"/>
    <w:rsid w:val="00B907CC"/>
    <w:rsid w:val="00B9081F"/>
    <w:rsid w:val="00B90ABF"/>
    <w:rsid w:val="00B90F26"/>
    <w:rsid w:val="00B90F4B"/>
    <w:rsid w:val="00B91012"/>
    <w:rsid w:val="00B912A2"/>
    <w:rsid w:val="00B915AB"/>
    <w:rsid w:val="00B917BC"/>
    <w:rsid w:val="00B926E0"/>
    <w:rsid w:val="00B92783"/>
    <w:rsid w:val="00B92F88"/>
    <w:rsid w:val="00B93497"/>
    <w:rsid w:val="00B93F10"/>
    <w:rsid w:val="00B946F7"/>
    <w:rsid w:val="00B94782"/>
    <w:rsid w:val="00B94C85"/>
    <w:rsid w:val="00B954D6"/>
    <w:rsid w:val="00B95538"/>
    <w:rsid w:val="00B9579A"/>
    <w:rsid w:val="00B95879"/>
    <w:rsid w:val="00B95B4E"/>
    <w:rsid w:val="00B95C70"/>
    <w:rsid w:val="00B95D99"/>
    <w:rsid w:val="00B95E62"/>
    <w:rsid w:val="00B9618B"/>
    <w:rsid w:val="00B9646E"/>
    <w:rsid w:val="00B96729"/>
    <w:rsid w:val="00B96B22"/>
    <w:rsid w:val="00B96BEC"/>
    <w:rsid w:val="00B97050"/>
    <w:rsid w:val="00B97E79"/>
    <w:rsid w:val="00BA02E3"/>
    <w:rsid w:val="00BA0430"/>
    <w:rsid w:val="00BA0483"/>
    <w:rsid w:val="00BA093F"/>
    <w:rsid w:val="00BA0A83"/>
    <w:rsid w:val="00BA1097"/>
    <w:rsid w:val="00BA11DF"/>
    <w:rsid w:val="00BA1285"/>
    <w:rsid w:val="00BA1319"/>
    <w:rsid w:val="00BA14BB"/>
    <w:rsid w:val="00BA1582"/>
    <w:rsid w:val="00BA179C"/>
    <w:rsid w:val="00BA1BC3"/>
    <w:rsid w:val="00BA1BE4"/>
    <w:rsid w:val="00BA1F4E"/>
    <w:rsid w:val="00BA211D"/>
    <w:rsid w:val="00BA237A"/>
    <w:rsid w:val="00BA2727"/>
    <w:rsid w:val="00BA2B4A"/>
    <w:rsid w:val="00BA2CBD"/>
    <w:rsid w:val="00BA2D33"/>
    <w:rsid w:val="00BA2DA7"/>
    <w:rsid w:val="00BA34BC"/>
    <w:rsid w:val="00BA396B"/>
    <w:rsid w:val="00BA3A2A"/>
    <w:rsid w:val="00BA3BFE"/>
    <w:rsid w:val="00BA3D73"/>
    <w:rsid w:val="00BA3FA3"/>
    <w:rsid w:val="00BA408E"/>
    <w:rsid w:val="00BA4238"/>
    <w:rsid w:val="00BA4A2C"/>
    <w:rsid w:val="00BA5D30"/>
    <w:rsid w:val="00BA5DA1"/>
    <w:rsid w:val="00BA6307"/>
    <w:rsid w:val="00BA631C"/>
    <w:rsid w:val="00BA67BC"/>
    <w:rsid w:val="00BA6AA9"/>
    <w:rsid w:val="00BA6E26"/>
    <w:rsid w:val="00BA75B4"/>
    <w:rsid w:val="00BA7AED"/>
    <w:rsid w:val="00BA7BC7"/>
    <w:rsid w:val="00BA7FBF"/>
    <w:rsid w:val="00BA7FE3"/>
    <w:rsid w:val="00BB002A"/>
    <w:rsid w:val="00BB0162"/>
    <w:rsid w:val="00BB0336"/>
    <w:rsid w:val="00BB060D"/>
    <w:rsid w:val="00BB080A"/>
    <w:rsid w:val="00BB09F1"/>
    <w:rsid w:val="00BB150F"/>
    <w:rsid w:val="00BB18AD"/>
    <w:rsid w:val="00BB18BD"/>
    <w:rsid w:val="00BB1955"/>
    <w:rsid w:val="00BB195D"/>
    <w:rsid w:val="00BB1F0D"/>
    <w:rsid w:val="00BB2019"/>
    <w:rsid w:val="00BB20BE"/>
    <w:rsid w:val="00BB2674"/>
    <w:rsid w:val="00BB2901"/>
    <w:rsid w:val="00BB2966"/>
    <w:rsid w:val="00BB2B3F"/>
    <w:rsid w:val="00BB304F"/>
    <w:rsid w:val="00BB3231"/>
    <w:rsid w:val="00BB33E9"/>
    <w:rsid w:val="00BB3478"/>
    <w:rsid w:val="00BB389B"/>
    <w:rsid w:val="00BB38BE"/>
    <w:rsid w:val="00BB4021"/>
    <w:rsid w:val="00BB418F"/>
    <w:rsid w:val="00BB41BB"/>
    <w:rsid w:val="00BB4897"/>
    <w:rsid w:val="00BB4AED"/>
    <w:rsid w:val="00BB4F90"/>
    <w:rsid w:val="00BB555F"/>
    <w:rsid w:val="00BB5789"/>
    <w:rsid w:val="00BB58D2"/>
    <w:rsid w:val="00BB5B93"/>
    <w:rsid w:val="00BB5E85"/>
    <w:rsid w:val="00BB6062"/>
    <w:rsid w:val="00BB6271"/>
    <w:rsid w:val="00BB6489"/>
    <w:rsid w:val="00BB6596"/>
    <w:rsid w:val="00BB6D22"/>
    <w:rsid w:val="00BB6ED9"/>
    <w:rsid w:val="00BB7237"/>
    <w:rsid w:val="00BB7B5B"/>
    <w:rsid w:val="00BB7E8A"/>
    <w:rsid w:val="00BB7FD7"/>
    <w:rsid w:val="00BC0220"/>
    <w:rsid w:val="00BC0305"/>
    <w:rsid w:val="00BC03F4"/>
    <w:rsid w:val="00BC0417"/>
    <w:rsid w:val="00BC05F3"/>
    <w:rsid w:val="00BC0ACB"/>
    <w:rsid w:val="00BC0CCE"/>
    <w:rsid w:val="00BC0D28"/>
    <w:rsid w:val="00BC11B3"/>
    <w:rsid w:val="00BC13D0"/>
    <w:rsid w:val="00BC149F"/>
    <w:rsid w:val="00BC1524"/>
    <w:rsid w:val="00BC1BAC"/>
    <w:rsid w:val="00BC1CCC"/>
    <w:rsid w:val="00BC1D0F"/>
    <w:rsid w:val="00BC1DC4"/>
    <w:rsid w:val="00BC1DF2"/>
    <w:rsid w:val="00BC22EE"/>
    <w:rsid w:val="00BC27A7"/>
    <w:rsid w:val="00BC29AF"/>
    <w:rsid w:val="00BC3645"/>
    <w:rsid w:val="00BC3648"/>
    <w:rsid w:val="00BC3C56"/>
    <w:rsid w:val="00BC46FA"/>
    <w:rsid w:val="00BC47EE"/>
    <w:rsid w:val="00BC55DB"/>
    <w:rsid w:val="00BC5C01"/>
    <w:rsid w:val="00BC5DA9"/>
    <w:rsid w:val="00BC5F20"/>
    <w:rsid w:val="00BC680E"/>
    <w:rsid w:val="00BC6895"/>
    <w:rsid w:val="00BC6C8A"/>
    <w:rsid w:val="00BC7248"/>
    <w:rsid w:val="00BD0592"/>
    <w:rsid w:val="00BD074A"/>
    <w:rsid w:val="00BD0A41"/>
    <w:rsid w:val="00BD0E08"/>
    <w:rsid w:val="00BD0EF0"/>
    <w:rsid w:val="00BD1CF1"/>
    <w:rsid w:val="00BD1D4B"/>
    <w:rsid w:val="00BD1D5D"/>
    <w:rsid w:val="00BD1FB6"/>
    <w:rsid w:val="00BD2015"/>
    <w:rsid w:val="00BD2198"/>
    <w:rsid w:val="00BD29EC"/>
    <w:rsid w:val="00BD321C"/>
    <w:rsid w:val="00BD3440"/>
    <w:rsid w:val="00BD36EF"/>
    <w:rsid w:val="00BD38E2"/>
    <w:rsid w:val="00BD3A97"/>
    <w:rsid w:val="00BD41CD"/>
    <w:rsid w:val="00BD461C"/>
    <w:rsid w:val="00BD4664"/>
    <w:rsid w:val="00BD52DC"/>
    <w:rsid w:val="00BD56AE"/>
    <w:rsid w:val="00BD5807"/>
    <w:rsid w:val="00BD587C"/>
    <w:rsid w:val="00BD5919"/>
    <w:rsid w:val="00BD59D1"/>
    <w:rsid w:val="00BD605E"/>
    <w:rsid w:val="00BD6521"/>
    <w:rsid w:val="00BD6F05"/>
    <w:rsid w:val="00BD6F21"/>
    <w:rsid w:val="00BD72B0"/>
    <w:rsid w:val="00BD72C4"/>
    <w:rsid w:val="00BD7DC8"/>
    <w:rsid w:val="00BD7E98"/>
    <w:rsid w:val="00BD7EEA"/>
    <w:rsid w:val="00BE024A"/>
    <w:rsid w:val="00BE0347"/>
    <w:rsid w:val="00BE072D"/>
    <w:rsid w:val="00BE0B6D"/>
    <w:rsid w:val="00BE0D4B"/>
    <w:rsid w:val="00BE108E"/>
    <w:rsid w:val="00BE1723"/>
    <w:rsid w:val="00BE18AB"/>
    <w:rsid w:val="00BE18CC"/>
    <w:rsid w:val="00BE1ACC"/>
    <w:rsid w:val="00BE1B20"/>
    <w:rsid w:val="00BE1B80"/>
    <w:rsid w:val="00BE2022"/>
    <w:rsid w:val="00BE2444"/>
    <w:rsid w:val="00BE2E32"/>
    <w:rsid w:val="00BE2F12"/>
    <w:rsid w:val="00BE3192"/>
    <w:rsid w:val="00BE3309"/>
    <w:rsid w:val="00BE3629"/>
    <w:rsid w:val="00BE395A"/>
    <w:rsid w:val="00BE434A"/>
    <w:rsid w:val="00BE4550"/>
    <w:rsid w:val="00BE4B60"/>
    <w:rsid w:val="00BE5244"/>
    <w:rsid w:val="00BE5694"/>
    <w:rsid w:val="00BE570B"/>
    <w:rsid w:val="00BE5AF1"/>
    <w:rsid w:val="00BE5BB3"/>
    <w:rsid w:val="00BE5E85"/>
    <w:rsid w:val="00BE5FAE"/>
    <w:rsid w:val="00BE681A"/>
    <w:rsid w:val="00BE689B"/>
    <w:rsid w:val="00BE6B75"/>
    <w:rsid w:val="00BE6E1E"/>
    <w:rsid w:val="00BE6E7A"/>
    <w:rsid w:val="00BE6FF2"/>
    <w:rsid w:val="00BE789F"/>
    <w:rsid w:val="00BE79E1"/>
    <w:rsid w:val="00BF00A6"/>
    <w:rsid w:val="00BF00F9"/>
    <w:rsid w:val="00BF04ED"/>
    <w:rsid w:val="00BF0878"/>
    <w:rsid w:val="00BF0A05"/>
    <w:rsid w:val="00BF0D38"/>
    <w:rsid w:val="00BF0E96"/>
    <w:rsid w:val="00BF1729"/>
    <w:rsid w:val="00BF1B1B"/>
    <w:rsid w:val="00BF21AA"/>
    <w:rsid w:val="00BF2380"/>
    <w:rsid w:val="00BF24A7"/>
    <w:rsid w:val="00BF2DE8"/>
    <w:rsid w:val="00BF2F4C"/>
    <w:rsid w:val="00BF3760"/>
    <w:rsid w:val="00BF3769"/>
    <w:rsid w:val="00BF405F"/>
    <w:rsid w:val="00BF44FE"/>
    <w:rsid w:val="00BF47B4"/>
    <w:rsid w:val="00BF4A58"/>
    <w:rsid w:val="00BF5160"/>
    <w:rsid w:val="00BF5577"/>
    <w:rsid w:val="00BF5970"/>
    <w:rsid w:val="00BF5AE2"/>
    <w:rsid w:val="00BF5B2B"/>
    <w:rsid w:val="00BF5EF6"/>
    <w:rsid w:val="00BF61E5"/>
    <w:rsid w:val="00BF662B"/>
    <w:rsid w:val="00BF6BAC"/>
    <w:rsid w:val="00BF7292"/>
    <w:rsid w:val="00C0030D"/>
    <w:rsid w:val="00C0051D"/>
    <w:rsid w:val="00C005ED"/>
    <w:rsid w:val="00C0084C"/>
    <w:rsid w:val="00C00BEC"/>
    <w:rsid w:val="00C00D19"/>
    <w:rsid w:val="00C0114D"/>
    <w:rsid w:val="00C014E8"/>
    <w:rsid w:val="00C01876"/>
    <w:rsid w:val="00C01927"/>
    <w:rsid w:val="00C02000"/>
    <w:rsid w:val="00C02095"/>
    <w:rsid w:val="00C0239F"/>
    <w:rsid w:val="00C027FD"/>
    <w:rsid w:val="00C028B2"/>
    <w:rsid w:val="00C02ABC"/>
    <w:rsid w:val="00C02B00"/>
    <w:rsid w:val="00C02C3B"/>
    <w:rsid w:val="00C02E48"/>
    <w:rsid w:val="00C02F61"/>
    <w:rsid w:val="00C030C2"/>
    <w:rsid w:val="00C0368F"/>
    <w:rsid w:val="00C03741"/>
    <w:rsid w:val="00C037A1"/>
    <w:rsid w:val="00C03A38"/>
    <w:rsid w:val="00C03A45"/>
    <w:rsid w:val="00C03B4D"/>
    <w:rsid w:val="00C0400C"/>
    <w:rsid w:val="00C045D3"/>
    <w:rsid w:val="00C04F3E"/>
    <w:rsid w:val="00C0594B"/>
    <w:rsid w:val="00C060BF"/>
    <w:rsid w:val="00C06B12"/>
    <w:rsid w:val="00C06BC9"/>
    <w:rsid w:val="00C06DB2"/>
    <w:rsid w:val="00C077B9"/>
    <w:rsid w:val="00C100D7"/>
    <w:rsid w:val="00C10439"/>
    <w:rsid w:val="00C10965"/>
    <w:rsid w:val="00C109F2"/>
    <w:rsid w:val="00C10B42"/>
    <w:rsid w:val="00C11080"/>
    <w:rsid w:val="00C114B1"/>
    <w:rsid w:val="00C11AB6"/>
    <w:rsid w:val="00C11C79"/>
    <w:rsid w:val="00C11E2D"/>
    <w:rsid w:val="00C12094"/>
    <w:rsid w:val="00C120E5"/>
    <w:rsid w:val="00C121D4"/>
    <w:rsid w:val="00C12490"/>
    <w:rsid w:val="00C13596"/>
    <w:rsid w:val="00C13D23"/>
    <w:rsid w:val="00C14279"/>
    <w:rsid w:val="00C1434F"/>
    <w:rsid w:val="00C14425"/>
    <w:rsid w:val="00C1464A"/>
    <w:rsid w:val="00C14763"/>
    <w:rsid w:val="00C14943"/>
    <w:rsid w:val="00C14C31"/>
    <w:rsid w:val="00C154BF"/>
    <w:rsid w:val="00C15551"/>
    <w:rsid w:val="00C1583C"/>
    <w:rsid w:val="00C15887"/>
    <w:rsid w:val="00C15F7E"/>
    <w:rsid w:val="00C1655D"/>
    <w:rsid w:val="00C16627"/>
    <w:rsid w:val="00C167EB"/>
    <w:rsid w:val="00C16B85"/>
    <w:rsid w:val="00C1762A"/>
    <w:rsid w:val="00C1764A"/>
    <w:rsid w:val="00C17B05"/>
    <w:rsid w:val="00C17BBD"/>
    <w:rsid w:val="00C17CED"/>
    <w:rsid w:val="00C17F7A"/>
    <w:rsid w:val="00C20020"/>
    <w:rsid w:val="00C200A1"/>
    <w:rsid w:val="00C20114"/>
    <w:rsid w:val="00C206D5"/>
    <w:rsid w:val="00C20A4B"/>
    <w:rsid w:val="00C20B02"/>
    <w:rsid w:val="00C20B1C"/>
    <w:rsid w:val="00C20B4C"/>
    <w:rsid w:val="00C20DAB"/>
    <w:rsid w:val="00C2148E"/>
    <w:rsid w:val="00C2149C"/>
    <w:rsid w:val="00C21AB7"/>
    <w:rsid w:val="00C220A9"/>
    <w:rsid w:val="00C2285C"/>
    <w:rsid w:val="00C22D1F"/>
    <w:rsid w:val="00C22F80"/>
    <w:rsid w:val="00C232FC"/>
    <w:rsid w:val="00C2399F"/>
    <w:rsid w:val="00C23E23"/>
    <w:rsid w:val="00C23FEB"/>
    <w:rsid w:val="00C242A4"/>
    <w:rsid w:val="00C2568A"/>
    <w:rsid w:val="00C2590B"/>
    <w:rsid w:val="00C25B79"/>
    <w:rsid w:val="00C25CEE"/>
    <w:rsid w:val="00C2608C"/>
    <w:rsid w:val="00C261DC"/>
    <w:rsid w:val="00C261EA"/>
    <w:rsid w:val="00C26514"/>
    <w:rsid w:val="00C26561"/>
    <w:rsid w:val="00C26932"/>
    <w:rsid w:val="00C26D1B"/>
    <w:rsid w:val="00C26E7D"/>
    <w:rsid w:val="00C26EE0"/>
    <w:rsid w:val="00C27016"/>
    <w:rsid w:val="00C27357"/>
    <w:rsid w:val="00C27AA1"/>
    <w:rsid w:val="00C300C7"/>
    <w:rsid w:val="00C30298"/>
    <w:rsid w:val="00C305E9"/>
    <w:rsid w:val="00C30897"/>
    <w:rsid w:val="00C30CA6"/>
    <w:rsid w:val="00C30E33"/>
    <w:rsid w:val="00C311FF"/>
    <w:rsid w:val="00C31397"/>
    <w:rsid w:val="00C3186E"/>
    <w:rsid w:val="00C31C6F"/>
    <w:rsid w:val="00C323AB"/>
    <w:rsid w:val="00C32B88"/>
    <w:rsid w:val="00C33925"/>
    <w:rsid w:val="00C33AF3"/>
    <w:rsid w:val="00C33B33"/>
    <w:rsid w:val="00C3491E"/>
    <w:rsid w:val="00C34C2B"/>
    <w:rsid w:val="00C34EB6"/>
    <w:rsid w:val="00C34F43"/>
    <w:rsid w:val="00C353F2"/>
    <w:rsid w:val="00C359F6"/>
    <w:rsid w:val="00C360E6"/>
    <w:rsid w:val="00C3692F"/>
    <w:rsid w:val="00C36ABB"/>
    <w:rsid w:val="00C3747A"/>
    <w:rsid w:val="00C377E8"/>
    <w:rsid w:val="00C401BF"/>
    <w:rsid w:val="00C40300"/>
    <w:rsid w:val="00C40DC8"/>
    <w:rsid w:val="00C40FC3"/>
    <w:rsid w:val="00C4140E"/>
    <w:rsid w:val="00C4152B"/>
    <w:rsid w:val="00C41624"/>
    <w:rsid w:val="00C41801"/>
    <w:rsid w:val="00C418C2"/>
    <w:rsid w:val="00C41F81"/>
    <w:rsid w:val="00C422B6"/>
    <w:rsid w:val="00C42312"/>
    <w:rsid w:val="00C423C2"/>
    <w:rsid w:val="00C42577"/>
    <w:rsid w:val="00C4285E"/>
    <w:rsid w:val="00C42C29"/>
    <w:rsid w:val="00C42C6F"/>
    <w:rsid w:val="00C42FAF"/>
    <w:rsid w:val="00C430C8"/>
    <w:rsid w:val="00C43B58"/>
    <w:rsid w:val="00C43C38"/>
    <w:rsid w:val="00C43CF8"/>
    <w:rsid w:val="00C441FC"/>
    <w:rsid w:val="00C444CE"/>
    <w:rsid w:val="00C44557"/>
    <w:rsid w:val="00C44C0F"/>
    <w:rsid w:val="00C44C5C"/>
    <w:rsid w:val="00C4567B"/>
    <w:rsid w:val="00C45BC5"/>
    <w:rsid w:val="00C46416"/>
    <w:rsid w:val="00C46AD1"/>
    <w:rsid w:val="00C46C29"/>
    <w:rsid w:val="00C46EE2"/>
    <w:rsid w:val="00C46FBD"/>
    <w:rsid w:val="00C470B5"/>
    <w:rsid w:val="00C471E3"/>
    <w:rsid w:val="00C47388"/>
    <w:rsid w:val="00C506DA"/>
    <w:rsid w:val="00C50E74"/>
    <w:rsid w:val="00C5112F"/>
    <w:rsid w:val="00C515A3"/>
    <w:rsid w:val="00C51E45"/>
    <w:rsid w:val="00C5239C"/>
    <w:rsid w:val="00C523F9"/>
    <w:rsid w:val="00C5247C"/>
    <w:rsid w:val="00C525B8"/>
    <w:rsid w:val="00C5265F"/>
    <w:rsid w:val="00C528B9"/>
    <w:rsid w:val="00C53041"/>
    <w:rsid w:val="00C5310B"/>
    <w:rsid w:val="00C53167"/>
    <w:rsid w:val="00C5343A"/>
    <w:rsid w:val="00C53606"/>
    <w:rsid w:val="00C53DF3"/>
    <w:rsid w:val="00C54818"/>
    <w:rsid w:val="00C5482A"/>
    <w:rsid w:val="00C54E97"/>
    <w:rsid w:val="00C5539F"/>
    <w:rsid w:val="00C554E0"/>
    <w:rsid w:val="00C555A0"/>
    <w:rsid w:val="00C55A7A"/>
    <w:rsid w:val="00C56083"/>
    <w:rsid w:val="00C5614E"/>
    <w:rsid w:val="00C562D8"/>
    <w:rsid w:val="00C56687"/>
    <w:rsid w:val="00C5690C"/>
    <w:rsid w:val="00C56AC4"/>
    <w:rsid w:val="00C56BB1"/>
    <w:rsid w:val="00C56FF6"/>
    <w:rsid w:val="00C5782C"/>
    <w:rsid w:val="00C60330"/>
    <w:rsid w:val="00C608A2"/>
    <w:rsid w:val="00C6091C"/>
    <w:rsid w:val="00C60C51"/>
    <w:rsid w:val="00C60E4D"/>
    <w:rsid w:val="00C610CE"/>
    <w:rsid w:val="00C61356"/>
    <w:rsid w:val="00C617D8"/>
    <w:rsid w:val="00C61CBD"/>
    <w:rsid w:val="00C61D54"/>
    <w:rsid w:val="00C61ED5"/>
    <w:rsid w:val="00C61F6F"/>
    <w:rsid w:val="00C6241E"/>
    <w:rsid w:val="00C62CA8"/>
    <w:rsid w:val="00C62F51"/>
    <w:rsid w:val="00C62F62"/>
    <w:rsid w:val="00C6313E"/>
    <w:rsid w:val="00C63277"/>
    <w:rsid w:val="00C63BAD"/>
    <w:rsid w:val="00C63C5C"/>
    <w:rsid w:val="00C6404C"/>
    <w:rsid w:val="00C644CA"/>
    <w:rsid w:val="00C6464D"/>
    <w:rsid w:val="00C6471A"/>
    <w:rsid w:val="00C64837"/>
    <w:rsid w:val="00C6492E"/>
    <w:rsid w:val="00C64996"/>
    <w:rsid w:val="00C64E2C"/>
    <w:rsid w:val="00C6537B"/>
    <w:rsid w:val="00C6544A"/>
    <w:rsid w:val="00C654D4"/>
    <w:rsid w:val="00C66168"/>
    <w:rsid w:val="00C670E7"/>
    <w:rsid w:val="00C670FA"/>
    <w:rsid w:val="00C67626"/>
    <w:rsid w:val="00C67906"/>
    <w:rsid w:val="00C67998"/>
    <w:rsid w:val="00C67A7E"/>
    <w:rsid w:val="00C67E8C"/>
    <w:rsid w:val="00C67FB4"/>
    <w:rsid w:val="00C70971"/>
    <w:rsid w:val="00C70AC0"/>
    <w:rsid w:val="00C70D7A"/>
    <w:rsid w:val="00C70F3C"/>
    <w:rsid w:val="00C71AC1"/>
    <w:rsid w:val="00C71F49"/>
    <w:rsid w:val="00C72F19"/>
    <w:rsid w:val="00C734B3"/>
    <w:rsid w:val="00C73561"/>
    <w:rsid w:val="00C735CB"/>
    <w:rsid w:val="00C737AB"/>
    <w:rsid w:val="00C73983"/>
    <w:rsid w:val="00C73994"/>
    <w:rsid w:val="00C73A86"/>
    <w:rsid w:val="00C73B63"/>
    <w:rsid w:val="00C73D1A"/>
    <w:rsid w:val="00C73FCB"/>
    <w:rsid w:val="00C7413E"/>
    <w:rsid w:val="00C74316"/>
    <w:rsid w:val="00C743DC"/>
    <w:rsid w:val="00C74B9D"/>
    <w:rsid w:val="00C74BAE"/>
    <w:rsid w:val="00C74BF4"/>
    <w:rsid w:val="00C74C9B"/>
    <w:rsid w:val="00C74E58"/>
    <w:rsid w:val="00C74E7B"/>
    <w:rsid w:val="00C74EAD"/>
    <w:rsid w:val="00C75331"/>
    <w:rsid w:val="00C75417"/>
    <w:rsid w:val="00C75474"/>
    <w:rsid w:val="00C7559B"/>
    <w:rsid w:val="00C7594F"/>
    <w:rsid w:val="00C759FB"/>
    <w:rsid w:val="00C75C9C"/>
    <w:rsid w:val="00C7642E"/>
    <w:rsid w:val="00C76E4A"/>
    <w:rsid w:val="00C76E4B"/>
    <w:rsid w:val="00C76F1C"/>
    <w:rsid w:val="00C77001"/>
    <w:rsid w:val="00C77163"/>
    <w:rsid w:val="00C773ED"/>
    <w:rsid w:val="00C774C5"/>
    <w:rsid w:val="00C77766"/>
    <w:rsid w:val="00C779F8"/>
    <w:rsid w:val="00C8016A"/>
    <w:rsid w:val="00C80571"/>
    <w:rsid w:val="00C80632"/>
    <w:rsid w:val="00C80730"/>
    <w:rsid w:val="00C80CA8"/>
    <w:rsid w:val="00C80D8B"/>
    <w:rsid w:val="00C8122C"/>
    <w:rsid w:val="00C81A44"/>
    <w:rsid w:val="00C8257F"/>
    <w:rsid w:val="00C82997"/>
    <w:rsid w:val="00C82CCC"/>
    <w:rsid w:val="00C82F50"/>
    <w:rsid w:val="00C82F9E"/>
    <w:rsid w:val="00C83047"/>
    <w:rsid w:val="00C832C2"/>
    <w:rsid w:val="00C83378"/>
    <w:rsid w:val="00C833D5"/>
    <w:rsid w:val="00C83AA3"/>
    <w:rsid w:val="00C84045"/>
    <w:rsid w:val="00C840E8"/>
    <w:rsid w:val="00C84703"/>
    <w:rsid w:val="00C84771"/>
    <w:rsid w:val="00C84AC9"/>
    <w:rsid w:val="00C84B82"/>
    <w:rsid w:val="00C84CE8"/>
    <w:rsid w:val="00C84E96"/>
    <w:rsid w:val="00C84F69"/>
    <w:rsid w:val="00C850E5"/>
    <w:rsid w:val="00C851FE"/>
    <w:rsid w:val="00C85352"/>
    <w:rsid w:val="00C85411"/>
    <w:rsid w:val="00C86048"/>
    <w:rsid w:val="00C878CF"/>
    <w:rsid w:val="00C901C5"/>
    <w:rsid w:val="00C9026B"/>
    <w:rsid w:val="00C90A55"/>
    <w:rsid w:val="00C90A6B"/>
    <w:rsid w:val="00C90ABD"/>
    <w:rsid w:val="00C91105"/>
    <w:rsid w:val="00C916A8"/>
    <w:rsid w:val="00C917D2"/>
    <w:rsid w:val="00C91BC2"/>
    <w:rsid w:val="00C91F7C"/>
    <w:rsid w:val="00C92133"/>
    <w:rsid w:val="00C92715"/>
    <w:rsid w:val="00C927D1"/>
    <w:rsid w:val="00C929FE"/>
    <w:rsid w:val="00C92A18"/>
    <w:rsid w:val="00C935C2"/>
    <w:rsid w:val="00C9363D"/>
    <w:rsid w:val="00C93668"/>
    <w:rsid w:val="00C93E18"/>
    <w:rsid w:val="00C93FCA"/>
    <w:rsid w:val="00C9432C"/>
    <w:rsid w:val="00C946BA"/>
    <w:rsid w:val="00C94975"/>
    <w:rsid w:val="00C94A1C"/>
    <w:rsid w:val="00C94AD9"/>
    <w:rsid w:val="00C94BAE"/>
    <w:rsid w:val="00C95354"/>
    <w:rsid w:val="00C953ED"/>
    <w:rsid w:val="00C956D5"/>
    <w:rsid w:val="00C95713"/>
    <w:rsid w:val="00C95976"/>
    <w:rsid w:val="00C95B28"/>
    <w:rsid w:val="00C95CA2"/>
    <w:rsid w:val="00C95F24"/>
    <w:rsid w:val="00C95FAE"/>
    <w:rsid w:val="00C9606C"/>
    <w:rsid w:val="00C96ECC"/>
    <w:rsid w:val="00C96EE1"/>
    <w:rsid w:val="00C9772C"/>
    <w:rsid w:val="00C9788B"/>
    <w:rsid w:val="00C97B08"/>
    <w:rsid w:val="00C97E84"/>
    <w:rsid w:val="00CA01E5"/>
    <w:rsid w:val="00CA08F1"/>
    <w:rsid w:val="00CA1339"/>
    <w:rsid w:val="00CA1700"/>
    <w:rsid w:val="00CA1E25"/>
    <w:rsid w:val="00CA1F7E"/>
    <w:rsid w:val="00CA23F3"/>
    <w:rsid w:val="00CA26D3"/>
    <w:rsid w:val="00CA2880"/>
    <w:rsid w:val="00CA2C08"/>
    <w:rsid w:val="00CA31A3"/>
    <w:rsid w:val="00CA325A"/>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60BF"/>
    <w:rsid w:val="00CA7209"/>
    <w:rsid w:val="00CA7643"/>
    <w:rsid w:val="00CA76DA"/>
    <w:rsid w:val="00CA7964"/>
    <w:rsid w:val="00CA796A"/>
    <w:rsid w:val="00CA7AAF"/>
    <w:rsid w:val="00CA7C45"/>
    <w:rsid w:val="00CA7E32"/>
    <w:rsid w:val="00CA7F1E"/>
    <w:rsid w:val="00CA7F32"/>
    <w:rsid w:val="00CB03E8"/>
    <w:rsid w:val="00CB04F5"/>
    <w:rsid w:val="00CB0B54"/>
    <w:rsid w:val="00CB0BB1"/>
    <w:rsid w:val="00CB0C04"/>
    <w:rsid w:val="00CB0D28"/>
    <w:rsid w:val="00CB0FF2"/>
    <w:rsid w:val="00CB1165"/>
    <w:rsid w:val="00CB130E"/>
    <w:rsid w:val="00CB1477"/>
    <w:rsid w:val="00CB1581"/>
    <w:rsid w:val="00CB17CA"/>
    <w:rsid w:val="00CB1930"/>
    <w:rsid w:val="00CB1C5D"/>
    <w:rsid w:val="00CB1F85"/>
    <w:rsid w:val="00CB21B6"/>
    <w:rsid w:val="00CB2464"/>
    <w:rsid w:val="00CB2DC2"/>
    <w:rsid w:val="00CB2F0E"/>
    <w:rsid w:val="00CB3057"/>
    <w:rsid w:val="00CB3758"/>
    <w:rsid w:val="00CB3F2F"/>
    <w:rsid w:val="00CB4379"/>
    <w:rsid w:val="00CB4970"/>
    <w:rsid w:val="00CB4987"/>
    <w:rsid w:val="00CB586E"/>
    <w:rsid w:val="00CB5921"/>
    <w:rsid w:val="00CB5FA1"/>
    <w:rsid w:val="00CB6102"/>
    <w:rsid w:val="00CB620B"/>
    <w:rsid w:val="00CB6AFE"/>
    <w:rsid w:val="00CB6E67"/>
    <w:rsid w:val="00CB70C9"/>
    <w:rsid w:val="00CB7166"/>
    <w:rsid w:val="00CB71D6"/>
    <w:rsid w:val="00CB755A"/>
    <w:rsid w:val="00CB7572"/>
    <w:rsid w:val="00CB7DC8"/>
    <w:rsid w:val="00CB7EB8"/>
    <w:rsid w:val="00CC05CD"/>
    <w:rsid w:val="00CC12E9"/>
    <w:rsid w:val="00CC1D5D"/>
    <w:rsid w:val="00CC2970"/>
    <w:rsid w:val="00CC2A06"/>
    <w:rsid w:val="00CC2D0D"/>
    <w:rsid w:val="00CC3591"/>
    <w:rsid w:val="00CC3758"/>
    <w:rsid w:val="00CC3C59"/>
    <w:rsid w:val="00CC4334"/>
    <w:rsid w:val="00CC5152"/>
    <w:rsid w:val="00CC542A"/>
    <w:rsid w:val="00CC578E"/>
    <w:rsid w:val="00CC6261"/>
    <w:rsid w:val="00CC6332"/>
    <w:rsid w:val="00CC641B"/>
    <w:rsid w:val="00CC6524"/>
    <w:rsid w:val="00CC6AC2"/>
    <w:rsid w:val="00CC6DA7"/>
    <w:rsid w:val="00CC7658"/>
    <w:rsid w:val="00CC7E04"/>
    <w:rsid w:val="00CC7FBC"/>
    <w:rsid w:val="00CD064A"/>
    <w:rsid w:val="00CD0C3B"/>
    <w:rsid w:val="00CD0D1A"/>
    <w:rsid w:val="00CD11F5"/>
    <w:rsid w:val="00CD1DAB"/>
    <w:rsid w:val="00CD1EA6"/>
    <w:rsid w:val="00CD1FC0"/>
    <w:rsid w:val="00CD25FF"/>
    <w:rsid w:val="00CD26C6"/>
    <w:rsid w:val="00CD2A5A"/>
    <w:rsid w:val="00CD2C24"/>
    <w:rsid w:val="00CD2D05"/>
    <w:rsid w:val="00CD2F93"/>
    <w:rsid w:val="00CD2F99"/>
    <w:rsid w:val="00CD34E1"/>
    <w:rsid w:val="00CD3B29"/>
    <w:rsid w:val="00CD3BC5"/>
    <w:rsid w:val="00CD4156"/>
    <w:rsid w:val="00CD44BC"/>
    <w:rsid w:val="00CD45FF"/>
    <w:rsid w:val="00CD5B8C"/>
    <w:rsid w:val="00CD5BFD"/>
    <w:rsid w:val="00CD5FE7"/>
    <w:rsid w:val="00CD672F"/>
    <w:rsid w:val="00CD67CB"/>
    <w:rsid w:val="00CD6ED4"/>
    <w:rsid w:val="00CD6F29"/>
    <w:rsid w:val="00CD7064"/>
    <w:rsid w:val="00CD7769"/>
    <w:rsid w:val="00CD7798"/>
    <w:rsid w:val="00CD78B9"/>
    <w:rsid w:val="00CD7998"/>
    <w:rsid w:val="00CD7EC4"/>
    <w:rsid w:val="00CE0405"/>
    <w:rsid w:val="00CE060B"/>
    <w:rsid w:val="00CE061E"/>
    <w:rsid w:val="00CE08BD"/>
    <w:rsid w:val="00CE0ADA"/>
    <w:rsid w:val="00CE1337"/>
    <w:rsid w:val="00CE170C"/>
    <w:rsid w:val="00CE18FF"/>
    <w:rsid w:val="00CE1923"/>
    <w:rsid w:val="00CE19D4"/>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847"/>
    <w:rsid w:val="00CE6D0E"/>
    <w:rsid w:val="00CE6F71"/>
    <w:rsid w:val="00CE70E7"/>
    <w:rsid w:val="00CE73B6"/>
    <w:rsid w:val="00CE76A7"/>
    <w:rsid w:val="00CE7B5E"/>
    <w:rsid w:val="00CF0162"/>
    <w:rsid w:val="00CF0200"/>
    <w:rsid w:val="00CF02A1"/>
    <w:rsid w:val="00CF06E9"/>
    <w:rsid w:val="00CF08C6"/>
    <w:rsid w:val="00CF0937"/>
    <w:rsid w:val="00CF0950"/>
    <w:rsid w:val="00CF0AAF"/>
    <w:rsid w:val="00CF0C10"/>
    <w:rsid w:val="00CF0CE4"/>
    <w:rsid w:val="00CF1344"/>
    <w:rsid w:val="00CF1AC8"/>
    <w:rsid w:val="00CF207C"/>
    <w:rsid w:val="00CF25E1"/>
    <w:rsid w:val="00CF25FC"/>
    <w:rsid w:val="00CF288C"/>
    <w:rsid w:val="00CF2C8A"/>
    <w:rsid w:val="00CF4869"/>
    <w:rsid w:val="00CF4A13"/>
    <w:rsid w:val="00CF52D6"/>
    <w:rsid w:val="00CF55E0"/>
    <w:rsid w:val="00CF585A"/>
    <w:rsid w:val="00CF5947"/>
    <w:rsid w:val="00CF5E2C"/>
    <w:rsid w:val="00CF5EC3"/>
    <w:rsid w:val="00CF6183"/>
    <w:rsid w:val="00CF62D3"/>
    <w:rsid w:val="00CF662B"/>
    <w:rsid w:val="00CF6966"/>
    <w:rsid w:val="00CF6C9F"/>
    <w:rsid w:val="00CF6D75"/>
    <w:rsid w:val="00CF6D94"/>
    <w:rsid w:val="00CF70B6"/>
    <w:rsid w:val="00CF70CD"/>
    <w:rsid w:val="00CF7170"/>
    <w:rsid w:val="00CF7191"/>
    <w:rsid w:val="00CF7194"/>
    <w:rsid w:val="00CF7229"/>
    <w:rsid w:val="00CF7465"/>
    <w:rsid w:val="00CF7537"/>
    <w:rsid w:val="00CF7607"/>
    <w:rsid w:val="00CF79CA"/>
    <w:rsid w:val="00CF7A81"/>
    <w:rsid w:val="00D01647"/>
    <w:rsid w:val="00D01754"/>
    <w:rsid w:val="00D02360"/>
    <w:rsid w:val="00D02840"/>
    <w:rsid w:val="00D028F6"/>
    <w:rsid w:val="00D02B40"/>
    <w:rsid w:val="00D03560"/>
    <w:rsid w:val="00D03630"/>
    <w:rsid w:val="00D038B7"/>
    <w:rsid w:val="00D04099"/>
    <w:rsid w:val="00D0413B"/>
    <w:rsid w:val="00D04277"/>
    <w:rsid w:val="00D04587"/>
    <w:rsid w:val="00D0474E"/>
    <w:rsid w:val="00D047B0"/>
    <w:rsid w:val="00D04A05"/>
    <w:rsid w:val="00D04BE3"/>
    <w:rsid w:val="00D052A0"/>
    <w:rsid w:val="00D05773"/>
    <w:rsid w:val="00D06130"/>
    <w:rsid w:val="00D064C7"/>
    <w:rsid w:val="00D064F1"/>
    <w:rsid w:val="00D0655E"/>
    <w:rsid w:val="00D068FB"/>
    <w:rsid w:val="00D06A3B"/>
    <w:rsid w:val="00D06A86"/>
    <w:rsid w:val="00D073AB"/>
    <w:rsid w:val="00D073ED"/>
    <w:rsid w:val="00D076AF"/>
    <w:rsid w:val="00D07888"/>
    <w:rsid w:val="00D101AE"/>
    <w:rsid w:val="00D101BE"/>
    <w:rsid w:val="00D101D9"/>
    <w:rsid w:val="00D1036F"/>
    <w:rsid w:val="00D103CB"/>
    <w:rsid w:val="00D10820"/>
    <w:rsid w:val="00D10896"/>
    <w:rsid w:val="00D10ACB"/>
    <w:rsid w:val="00D10CFB"/>
    <w:rsid w:val="00D1118A"/>
    <w:rsid w:val="00D11232"/>
    <w:rsid w:val="00D11281"/>
    <w:rsid w:val="00D11919"/>
    <w:rsid w:val="00D11997"/>
    <w:rsid w:val="00D11E1A"/>
    <w:rsid w:val="00D11E68"/>
    <w:rsid w:val="00D120AD"/>
    <w:rsid w:val="00D121DB"/>
    <w:rsid w:val="00D12310"/>
    <w:rsid w:val="00D123A0"/>
    <w:rsid w:val="00D13904"/>
    <w:rsid w:val="00D13C80"/>
    <w:rsid w:val="00D13DE4"/>
    <w:rsid w:val="00D13F89"/>
    <w:rsid w:val="00D144ED"/>
    <w:rsid w:val="00D145BB"/>
    <w:rsid w:val="00D14AB9"/>
    <w:rsid w:val="00D14CC2"/>
    <w:rsid w:val="00D14FC0"/>
    <w:rsid w:val="00D15081"/>
    <w:rsid w:val="00D1511C"/>
    <w:rsid w:val="00D1570D"/>
    <w:rsid w:val="00D15786"/>
    <w:rsid w:val="00D157E9"/>
    <w:rsid w:val="00D15E3E"/>
    <w:rsid w:val="00D15FD4"/>
    <w:rsid w:val="00D164CD"/>
    <w:rsid w:val="00D166F0"/>
    <w:rsid w:val="00D1680A"/>
    <w:rsid w:val="00D168FA"/>
    <w:rsid w:val="00D16D0B"/>
    <w:rsid w:val="00D17047"/>
    <w:rsid w:val="00D1712D"/>
    <w:rsid w:val="00D17152"/>
    <w:rsid w:val="00D1722E"/>
    <w:rsid w:val="00D17242"/>
    <w:rsid w:val="00D17285"/>
    <w:rsid w:val="00D17818"/>
    <w:rsid w:val="00D1795F"/>
    <w:rsid w:val="00D17AEF"/>
    <w:rsid w:val="00D17FB9"/>
    <w:rsid w:val="00D200F1"/>
    <w:rsid w:val="00D20256"/>
    <w:rsid w:val="00D20923"/>
    <w:rsid w:val="00D20A12"/>
    <w:rsid w:val="00D20C0A"/>
    <w:rsid w:val="00D20CBA"/>
    <w:rsid w:val="00D20D05"/>
    <w:rsid w:val="00D211EB"/>
    <w:rsid w:val="00D21374"/>
    <w:rsid w:val="00D217B9"/>
    <w:rsid w:val="00D21B1C"/>
    <w:rsid w:val="00D21B74"/>
    <w:rsid w:val="00D22166"/>
    <w:rsid w:val="00D22198"/>
    <w:rsid w:val="00D2231C"/>
    <w:rsid w:val="00D227F1"/>
    <w:rsid w:val="00D22A7A"/>
    <w:rsid w:val="00D22F5E"/>
    <w:rsid w:val="00D23002"/>
    <w:rsid w:val="00D23533"/>
    <w:rsid w:val="00D2366A"/>
    <w:rsid w:val="00D236F1"/>
    <w:rsid w:val="00D238DC"/>
    <w:rsid w:val="00D23AA7"/>
    <w:rsid w:val="00D23C8A"/>
    <w:rsid w:val="00D23DAC"/>
    <w:rsid w:val="00D240D4"/>
    <w:rsid w:val="00D24276"/>
    <w:rsid w:val="00D2438E"/>
    <w:rsid w:val="00D24956"/>
    <w:rsid w:val="00D24967"/>
    <w:rsid w:val="00D24A99"/>
    <w:rsid w:val="00D24BA3"/>
    <w:rsid w:val="00D24DF7"/>
    <w:rsid w:val="00D250D3"/>
    <w:rsid w:val="00D258E2"/>
    <w:rsid w:val="00D2593F"/>
    <w:rsid w:val="00D25BA5"/>
    <w:rsid w:val="00D25CEE"/>
    <w:rsid w:val="00D26253"/>
    <w:rsid w:val="00D26A60"/>
    <w:rsid w:val="00D26F57"/>
    <w:rsid w:val="00D26FA6"/>
    <w:rsid w:val="00D26FE0"/>
    <w:rsid w:val="00D270C2"/>
    <w:rsid w:val="00D2735F"/>
    <w:rsid w:val="00D2746F"/>
    <w:rsid w:val="00D27520"/>
    <w:rsid w:val="00D27525"/>
    <w:rsid w:val="00D276D4"/>
    <w:rsid w:val="00D27952"/>
    <w:rsid w:val="00D27C6A"/>
    <w:rsid w:val="00D30258"/>
    <w:rsid w:val="00D307E7"/>
    <w:rsid w:val="00D30826"/>
    <w:rsid w:val="00D309EF"/>
    <w:rsid w:val="00D30AA6"/>
    <w:rsid w:val="00D30C5A"/>
    <w:rsid w:val="00D30DB1"/>
    <w:rsid w:val="00D30E97"/>
    <w:rsid w:val="00D310FD"/>
    <w:rsid w:val="00D311B0"/>
    <w:rsid w:val="00D31233"/>
    <w:rsid w:val="00D31237"/>
    <w:rsid w:val="00D31A1B"/>
    <w:rsid w:val="00D32113"/>
    <w:rsid w:val="00D32514"/>
    <w:rsid w:val="00D32C78"/>
    <w:rsid w:val="00D32FC6"/>
    <w:rsid w:val="00D33B37"/>
    <w:rsid w:val="00D33C1E"/>
    <w:rsid w:val="00D33CC5"/>
    <w:rsid w:val="00D33E6C"/>
    <w:rsid w:val="00D340B4"/>
    <w:rsid w:val="00D34B61"/>
    <w:rsid w:val="00D351B7"/>
    <w:rsid w:val="00D352C1"/>
    <w:rsid w:val="00D3532E"/>
    <w:rsid w:val="00D35469"/>
    <w:rsid w:val="00D3578B"/>
    <w:rsid w:val="00D359F8"/>
    <w:rsid w:val="00D362A5"/>
    <w:rsid w:val="00D36549"/>
    <w:rsid w:val="00D36A28"/>
    <w:rsid w:val="00D370A6"/>
    <w:rsid w:val="00D37273"/>
    <w:rsid w:val="00D377B1"/>
    <w:rsid w:val="00D377BC"/>
    <w:rsid w:val="00D37940"/>
    <w:rsid w:val="00D400EF"/>
    <w:rsid w:val="00D401DD"/>
    <w:rsid w:val="00D403AF"/>
    <w:rsid w:val="00D404D4"/>
    <w:rsid w:val="00D40556"/>
    <w:rsid w:val="00D40B64"/>
    <w:rsid w:val="00D410AA"/>
    <w:rsid w:val="00D41150"/>
    <w:rsid w:val="00D41673"/>
    <w:rsid w:val="00D41E2B"/>
    <w:rsid w:val="00D4208F"/>
    <w:rsid w:val="00D420DF"/>
    <w:rsid w:val="00D42345"/>
    <w:rsid w:val="00D423BB"/>
    <w:rsid w:val="00D42538"/>
    <w:rsid w:val="00D4276E"/>
    <w:rsid w:val="00D4297E"/>
    <w:rsid w:val="00D42AAD"/>
    <w:rsid w:val="00D42ACF"/>
    <w:rsid w:val="00D42B7A"/>
    <w:rsid w:val="00D42E12"/>
    <w:rsid w:val="00D4301F"/>
    <w:rsid w:val="00D43227"/>
    <w:rsid w:val="00D43445"/>
    <w:rsid w:val="00D43F49"/>
    <w:rsid w:val="00D443FE"/>
    <w:rsid w:val="00D44828"/>
    <w:rsid w:val="00D45E4B"/>
    <w:rsid w:val="00D45FCC"/>
    <w:rsid w:val="00D46058"/>
    <w:rsid w:val="00D46D02"/>
    <w:rsid w:val="00D46E8B"/>
    <w:rsid w:val="00D472DD"/>
    <w:rsid w:val="00D4738E"/>
    <w:rsid w:val="00D475E7"/>
    <w:rsid w:val="00D47858"/>
    <w:rsid w:val="00D47951"/>
    <w:rsid w:val="00D47972"/>
    <w:rsid w:val="00D479BB"/>
    <w:rsid w:val="00D47B2B"/>
    <w:rsid w:val="00D502B1"/>
    <w:rsid w:val="00D50620"/>
    <w:rsid w:val="00D50658"/>
    <w:rsid w:val="00D506B9"/>
    <w:rsid w:val="00D50707"/>
    <w:rsid w:val="00D5099C"/>
    <w:rsid w:val="00D50E9A"/>
    <w:rsid w:val="00D50ED2"/>
    <w:rsid w:val="00D51333"/>
    <w:rsid w:val="00D51FF2"/>
    <w:rsid w:val="00D520B4"/>
    <w:rsid w:val="00D5269E"/>
    <w:rsid w:val="00D52A9D"/>
    <w:rsid w:val="00D539C8"/>
    <w:rsid w:val="00D53DA5"/>
    <w:rsid w:val="00D53F7D"/>
    <w:rsid w:val="00D53F88"/>
    <w:rsid w:val="00D54234"/>
    <w:rsid w:val="00D543D0"/>
    <w:rsid w:val="00D549F6"/>
    <w:rsid w:val="00D54B30"/>
    <w:rsid w:val="00D55121"/>
    <w:rsid w:val="00D5519B"/>
    <w:rsid w:val="00D55579"/>
    <w:rsid w:val="00D55DD2"/>
    <w:rsid w:val="00D55EA9"/>
    <w:rsid w:val="00D55F85"/>
    <w:rsid w:val="00D56B92"/>
    <w:rsid w:val="00D56C20"/>
    <w:rsid w:val="00D56CB8"/>
    <w:rsid w:val="00D5728B"/>
    <w:rsid w:val="00D57332"/>
    <w:rsid w:val="00D57450"/>
    <w:rsid w:val="00D575A5"/>
    <w:rsid w:val="00D57747"/>
    <w:rsid w:val="00D578CD"/>
    <w:rsid w:val="00D602BE"/>
    <w:rsid w:val="00D60320"/>
    <w:rsid w:val="00D608D9"/>
    <w:rsid w:val="00D60B67"/>
    <w:rsid w:val="00D61012"/>
    <w:rsid w:val="00D6136C"/>
    <w:rsid w:val="00D614EE"/>
    <w:rsid w:val="00D62029"/>
    <w:rsid w:val="00D62189"/>
    <w:rsid w:val="00D6243A"/>
    <w:rsid w:val="00D624D6"/>
    <w:rsid w:val="00D62A62"/>
    <w:rsid w:val="00D62B1C"/>
    <w:rsid w:val="00D63166"/>
    <w:rsid w:val="00D6321D"/>
    <w:rsid w:val="00D64005"/>
    <w:rsid w:val="00D641A4"/>
    <w:rsid w:val="00D646B3"/>
    <w:rsid w:val="00D64C9A"/>
    <w:rsid w:val="00D64CCD"/>
    <w:rsid w:val="00D650E7"/>
    <w:rsid w:val="00D65CBB"/>
    <w:rsid w:val="00D65FDF"/>
    <w:rsid w:val="00D662A2"/>
    <w:rsid w:val="00D6679B"/>
    <w:rsid w:val="00D66881"/>
    <w:rsid w:val="00D66A1B"/>
    <w:rsid w:val="00D66B85"/>
    <w:rsid w:val="00D672D5"/>
    <w:rsid w:val="00D67B9F"/>
    <w:rsid w:val="00D67CE2"/>
    <w:rsid w:val="00D70412"/>
    <w:rsid w:val="00D7091D"/>
    <w:rsid w:val="00D7092A"/>
    <w:rsid w:val="00D70A08"/>
    <w:rsid w:val="00D70B15"/>
    <w:rsid w:val="00D70B1E"/>
    <w:rsid w:val="00D70B8D"/>
    <w:rsid w:val="00D70C04"/>
    <w:rsid w:val="00D70CF0"/>
    <w:rsid w:val="00D71259"/>
    <w:rsid w:val="00D71338"/>
    <w:rsid w:val="00D714BA"/>
    <w:rsid w:val="00D71520"/>
    <w:rsid w:val="00D715F4"/>
    <w:rsid w:val="00D71A1A"/>
    <w:rsid w:val="00D71C93"/>
    <w:rsid w:val="00D71CF8"/>
    <w:rsid w:val="00D71DD0"/>
    <w:rsid w:val="00D720F6"/>
    <w:rsid w:val="00D72285"/>
    <w:rsid w:val="00D722AE"/>
    <w:rsid w:val="00D7232F"/>
    <w:rsid w:val="00D7254A"/>
    <w:rsid w:val="00D72710"/>
    <w:rsid w:val="00D728A1"/>
    <w:rsid w:val="00D729AE"/>
    <w:rsid w:val="00D72E47"/>
    <w:rsid w:val="00D7330D"/>
    <w:rsid w:val="00D734CE"/>
    <w:rsid w:val="00D7359D"/>
    <w:rsid w:val="00D74320"/>
    <w:rsid w:val="00D7478A"/>
    <w:rsid w:val="00D74B20"/>
    <w:rsid w:val="00D74C07"/>
    <w:rsid w:val="00D7512E"/>
    <w:rsid w:val="00D7513D"/>
    <w:rsid w:val="00D75294"/>
    <w:rsid w:val="00D7530A"/>
    <w:rsid w:val="00D761C1"/>
    <w:rsid w:val="00D76518"/>
    <w:rsid w:val="00D7674D"/>
    <w:rsid w:val="00D7692D"/>
    <w:rsid w:val="00D76CDF"/>
    <w:rsid w:val="00D76D3A"/>
    <w:rsid w:val="00D77265"/>
    <w:rsid w:val="00D7760E"/>
    <w:rsid w:val="00D7787B"/>
    <w:rsid w:val="00D77AD8"/>
    <w:rsid w:val="00D77C09"/>
    <w:rsid w:val="00D805BA"/>
    <w:rsid w:val="00D80D6E"/>
    <w:rsid w:val="00D80FC6"/>
    <w:rsid w:val="00D8128F"/>
    <w:rsid w:val="00D813AE"/>
    <w:rsid w:val="00D81412"/>
    <w:rsid w:val="00D816BC"/>
    <w:rsid w:val="00D81C1D"/>
    <w:rsid w:val="00D82379"/>
    <w:rsid w:val="00D824F5"/>
    <w:rsid w:val="00D82675"/>
    <w:rsid w:val="00D82B0B"/>
    <w:rsid w:val="00D82B47"/>
    <w:rsid w:val="00D82E52"/>
    <w:rsid w:val="00D82F61"/>
    <w:rsid w:val="00D831AB"/>
    <w:rsid w:val="00D84239"/>
    <w:rsid w:val="00D848C0"/>
    <w:rsid w:val="00D85505"/>
    <w:rsid w:val="00D855C2"/>
    <w:rsid w:val="00D858D3"/>
    <w:rsid w:val="00D85A29"/>
    <w:rsid w:val="00D85A31"/>
    <w:rsid w:val="00D85A9C"/>
    <w:rsid w:val="00D85AC6"/>
    <w:rsid w:val="00D85B19"/>
    <w:rsid w:val="00D85C64"/>
    <w:rsid w:val="00D865E9"/>
    <w:rsid w:val="00D86AF8"/>
    <w:rsid w:val="00D86BA7"/>
    <w:rsid w:val="00D86E6D"/>
    <w:rsid w:val="00D86E77"/>
    <w:rsid w:val="00D87049"/>
    <w:rsid w:val="00D87159"/>
    <w:rsid w:val="00D879EE"/>
    <w:rsid w:val="00D900B8"/>
    <w:rsid w:val="00D900E7"/>
    <w:rsid w:val="00D90167"/>
    <w:rsid w:val="00D9024C"/>
    <w:rsid w:val="00D90B27"/>
    <w:rsid w:val="00D90CA9"/>
    <w:rsid w:val="00D90E28"/>
    <w:rsid w:val="00D91027"/>
    <w:rsid w:val="00D9130C"/>
    <w:rsid w:val="00D91511"/>
    <w:rsid w:val="00D91569"/>
    <w:rsid w:val="00D9217C"/>
    <w:rsid w:val="00D9276D"/>
    <w:rsid w:val="00D9292B"/>
    <w:rsid w:val="00D92970"/>
    <w:rsid w:val="00D92B65"/>
    <w:rsid w:val="00D92C8E"/>
    <w:rsid w:val="00D92D76"/>
    <w:rsid w:val="00D92F27"/>
    <w:rsid w:val="00D9324B"/>
    <w:rsid w:val="00D9339A"/>
    <w:rsid w:val="00D93DDF"/>
    <w:rsid w:val="00D94D78"/>
    <w:rsid w:val="00D950B1"/>
    <w:rsid w:val="00D9530F"/>
    <w:rsid w:val="00D958B1"/>
    <w:rsid w:val="00D95FC5"/>
    <w:rsid w:val="00D96351"/>
    <w:rsid w:val="00D964C9"/>
    <w:rsid w:val="00D966AD"/>
    <w:rsid w:val="00D967CD"/>
    <w:rsid w:val="00D96861"/>
    <w:rsid w:val="00D968C5"/>
    <w:rsid w:val="00D968F5"/>
    <w:rsid w:val="00D96BFC"/>
    <w:rsid w:val="00D96FC4"/>
    <w:rsid w:val="00D9717C"/>
    <w:rsid w:val="00D9717E"/>
    <w:rsid w:val="00D974D4"/>
    <w:rsid w:val="00D97629"/>
    <w:rsid w:val="00D9762D"/>
    <w:rsid w:val="00D977B4"/>
    <w:rsid w:val="00D97819"/>
    <w:rsid w:val="00DA0CDC"/>
    <w:rsid w:val="00DA1004"/>
    <w:rsid w:val="00DA13EC"/>
    <w:rsid w:val="00DA18F1"/>
    <w:rsid w:val="00DA1A14"/>
    <w:rsid w:val="00DA1DCE"/>
    <w:rsid w:val="00DA227C"/>
    <w:rsid w:val="00DA22BF"/>
    <w:rsid w:val="00DA2320"/>
    <w:rsid w:val="00DA2874"/>
    <w:rsid w:val="00DA29B1"/>
    <w:rsid w:val="00DA29D7"/>
    <w:rsid w:val="00DA2B0D"/>
    <w:rsid w:val="00DA2CFD"/>
    <w:rsid w:val="00DA2EE9"/>
    <w:rsid w:val="00DA3361"/>
    <w:rsid w:val="00DA34A6"/>
    <w:rsid w:val="00DA3596"/>
    <w:rsid w:val="00DA3A8E"/>
    <w:rsid w:val="00DA3AD2"/>
    <w:rsid w:val="00DA3FF7"/>
    <w:rsid w:val="00DA48B3"/>
    <w:rsid w:val="00DA4B74"/>
    <w:rsid w:val="00DA517E"/>
    <w:rsid w:val="00DA5338"/>
    <w:rsid w:val="00DA582F"/>
    <w:rsid w:val="00DA5902"/>
    <w:rsid w:val="00DA5D28"/>
    <w:rsid w:val="00DA62D9"/>
    <w:rsid w:val="00DA6571"/>
    <w:rsid w:val="00DA7020"/>
    <w:rsid w:val="00DA7512"/>
    <w:rsid w:val="00DB019C"/>
    <w:rsid w:val="00DB05E1"/>
    <w:rsid w:val="00DB0B8B"/>
    <w:rsid w:val="00DB0C62"/>
    <w:rsid w:val="00DB1772"/>
    <w:rsid w:val="00DB1A0C"/>
    <w:rsid w:val="00DB1ABC"/>
    <w:rsid w:val="00DB1CA3"/>
    <w:rsid w:val="00DB1D39"/>
    <w:rsid w:val="00DB1FF5"/>
    <w:rsid w:val="00DB2111"/>
    <w:rsid w:val="00DB239A"/>
    <w:rsid w:val="00DB2F64"/>
    <w:rsid w:val="00DB3215"/>
    <w:rsid w:val="00DB3486"/>
    <w:rsid w:val="00DB34D7"/>
    <w:rsid w:val="00DB3591"/>
    <w:rsid w:val="00DB3D31"/>
    <w:rsid w:val="00DB41C5"/>
    <w:rsid w:val="00DB436B"/>
    <w:rsid w:val="00DB4378"/>
    <w:rsid w:val="00DB4463"/>
    <w:rsid w:val="00DB4722"/>
    <w:rsid w:val="00DB49C4"/>
    <w:rsid w:val="00DB4E40"/>
    <w:rsid w:val="00DB5803"/>
    <w:rsid w:val="00DB5809"/>
    <w:rsid w:val="00DB58DB"/>
    <w:rsid w:val="00DB5C87"/>
    <w:rsid w:val="00DB5EB2"/>
    <w:rsid w:val="00DB5FD3"/>
    <w:rsid w:val="00DB63C0"/>
    <w:rsid w:val="00DB650E"/>
    <w:rsid w:val="00DB66D4"/>
    <w:rsid w:val="00DB6A26"/>
    <w:rsid w:val="00DB6F1A"/>
    <w:rsid w:val="00DB71A7"/>
    <w:rsid w:val="00DB7D50"/>
    <w:rsid w:val="00DB7D8D"/>
    <w:rsid w:val="00DC01C1"/>
    <w:rsid w:val="00DC0220"/>
    <w:rsid w:val="00DC032A"/>
    <w:rsid w:val="00DC07F7"/>
    <w:rsid w:val="00DC0E09"/>
    <w:rsid w:val="00DC0E4B"/>
    <w:rsid w:val="00DC13BB"/>
    <w:rsid w:val="00DC1862"/>
    <w:rsid w:val="00DC1E0E"/>
    <w:rsid w:val="00DC1E70"/>
    <w:rsid w:val="00DC2014"/>
    <w:rsid w:val="00DC28F0"/>
    <w:rsid w:val="00DC2B42"/>
    <w:rsid w:val="00DC30DC"/>
    <w:rsid w:val="00DC332C"/>
    <w:rsid w:val="00DC3A3A"/>
    <w:rsid w:val="00DC3AAD"/>
    <w:rsid w:val="00DC4214"/>
    <w:rsid w:val="00DC4E6B"/>
    <w:rsid w:val="00DC4F26"/>
    <w:rsid w:val="00DC57EB"/>
    <w:rsid w:val="00DC5A2B"/>
    <w:rsid w:val="00DC5D1A"/>
    <w:rsid w:val="00DC608C"/>
    <w:rsid w:val="00DC61DA"/>
    <w:rsid w:val="00DC65F9"/>
    <w:rsid w:val="00DC70CD"/>
    <w:rsid w:val="00DC7279"/>
    <w:rsid w:val="00DC73D2"/>
    <w:rsid w:val="00DC799E"/>
    <w:rsid w:val="00DC7E22"/>
    <w:rsid w:val="00DC7E9A"/>
    <w:rsid w:val="00DD031C"/>
    <w:rsid w:val="00DD05F6"/>
    <w:rsid w:val="00DD0B0A"/>
    <w:rsid w:val="00DD135D"/>
    <w:rsid w:val="00DD1B3F"/>
    <w:rsid w:val="00DD1B5D"/>
    <w:rsid w:val="00DD245A"/>
    <w:rsid w:val="00DD249B"/>
    <w:rsid w:val="00DD2642"/>
    <w:rsid w:val="00DD2DB9"/>
    <w:rsid w:val="00DD2EDE"/>
    <w:rsid w:val="00DD304A"/>
    <w:rsid w:val="00DD356B"/>
    <w:rsid w:val="00DD3C85"/>
    <w:rsid w:val="00DD3D20"/>
    <w:rsid w:val="00DD3D75"/>
    <w:rsid w:val="00DD3E2E"/>
    <w:rsid w:val="00DD499D"/>
    <w:rsid w:val="00DD49F8"/>
    <w:rsid w:val="00DD4C37"/>
    <w:rsid w:val="00DD4F70"/>
    <w:rsid w:val="00DD5378"/>
    <w:rsid w:val="00DD540D"/>
    <w:rsid w:val="00DD572A"/>
    <w:rsid w:val="00DD5757"/>
    <w:rsid w:val="00DD5815"/>
    <w:rsid w:val="00DD5A04"/>
    <w:rsid w:val="00DD5B4B"/>
    <w:rsid w:val="00DD5BA9"/>
    <w:rsid w:val="00DD5DED"/>
    <w:rsid w:val="00DD5EC4"/>
    <w:rsid w:val="00DD60CB"/>
    <w:rsid w:val="00DD64AC"/>
    <w:rsid w:val="00DD6892"/>
    <w:rsid w:val="00DD69FC"/>
    <w:rsid w:val="00DD6C00"/>
    <w:rsid w:val="00DD6EB6"/>
    <w:rsid w:val="00DD7025"/>
    <w:rsid w:val="00DD7611"/>
    <w:rsid w:val="00DD782F"/>
    <w:rsid w:val="00DD78F2"/>
    <w:rsid w:val="00DD7D82"/>
    <w:rsid w:val="00DD7DB4"/>
    <w:rsid w:val="00DD7E9E"/>
    <w:rsid w:val="00DE04B2"/>
    <w:rsid w:val="00DE06AC"/>
    <w:rsid w:val="00DE0756"/>
    <w:rsid w:val="00DE0918"/>
    <w:rsid w:val="00DE0ABC"/>
    <w:rsid w:val="00DE0D6E"/>
    <w:rsid w:val="00DE0FF8"/>
    <w:rsid w:val="00DE14EB"/>
    <w:rsid w:val="00DE154F"/>
    <w:rsid w:val="00DE16C6"/>
    <w:rsid w:val="00DE16FC"/>
    <w:rsid w:val="00DE178C"/>
    <w:rsid w:val="00DE1B1C"/>
    <w:rsid w:val="00DE1CF0"/>
    <w:rsid w:val="00DE1E4F"/>
    <w:rsid w:val="00DE25C1"/>
    <w:rsid w:val="00DE261E"/>
    <w:rsid w:val="00DE2872"/>
    <w:rsid w:val="00DE2A03"/>
    <w:rsid w:val="00DE2F40"/>
    <w:rsid w:val="00DE32C6"/>
    <w:rsid w:val="00DE363E"/>
    <w:rsid w:val="00DE3717"/>
    <w:rsid w:val="00DE3FE4"/>
    <w:rsid w:val="00DE401D"/>
    <w:rsid w:val="00DE40AD"/>
    <w:rsid w:val="00DE456B"/>
    <w:rsid w:val="00DE46E9"/>
    <w:rsid w:val="00DE4EE3"/>
    <w:rsid w:val="00DE56E9"/>
    <w:rsid w:val="00DE5C6B"/>
    <w:rsid w:val="00DE5CCF"/>
    <w:rsid w:val="00DE5D7B"/>
    <w:rsid w:val="00DE5E1A"/>
    <w:rsid w:val="00DE62DC"/>
    <w:rsid w:val="00DE6447"/>
    <w:rsid w:val="00DE67FA"/>
    <w:rsid w:val="00DE69A4"/>
    <w:rsid w:val="00DE6C9D"/>
    <w:rsid w:val="00DE7343"/>
    <w:rsid w:val="00DE768A"/>
    <w:rsid w:val="00DE76BD"/>
    <w:rsid w:val="00DE76CA"/>
    <w:rsid w:val="00DE775D"/>
    <w:rsid w:val="00DE79EA"/>
    <w:rsid w:val="00DE7BDA"/>
    <w:rsid w:val="00DE7FB5"/>
    <w:rsid w:val="00DF0065"/>
    <w:rsid w:val="00DF0187"/>
    <w:rsid w:val="00DF0624"/>
    <w:rsid w:val="00DF09B4"/>
    <w:rsid w:val="00DF0ADA"/>
    <w:rsid w:val="00DF109E"/>
    <w:rsid w:val="00DF1312"/>
    <w:rsid w:val="00DF1482"/>
    <w:rsid w:val="00DF1D74"/>
    <w:rsid w:val="00DF1F5A"/>
    <w:rsid w:val="00DF214A"/>
    <w:rsid w:val="00DF2196"/>
    <w:rsid w:val="00DF26C0"/>
    <w:rsid w:val="00DF2C2D"/>
    <w:rsid w:val="00DF2D54"/>
    <w:rsid w:val="00DF2DC9"/>
    <w:rsid w:val="00DF3353"/>
    <w:rsid w:val="00DF364B"/>
    <w:rsid w:val="00DF3705"/>
    <w:rsid w:val="00DF3884"/>
    <w:rsid w:val="00DF3A5E"/>
    <w:rsid w:val="00DF3BD4"/>
    <w:rsid w:val="00DF3BE5"/>
    <w:rsid w:val="00DF3BFF"/>
    <w:rsid w:val="00DF3DAD"/>
    <w:rsid w:val="00DF3E57"/>
    <w:rsid w:val="00DF415C"/>
    <w:rsid w:val="00DF4AA1"/>
    <w:rsid w:val="00DF4B21"/>
    <w:rsid w:val="00DF4BB7"/>
    <w:rsid w:val="00DF4CF8"/>
    <w:rsid w:val="00DF517E"/>
    <w:rsid w:val="00DF54D7"/>
    <w:rsid w:val="00DF569D"/>
    <w:rsid w:val="00DF5D4B"/>
    <w:rsid w:val="00DF5EA2"/>
    <w:rsid w:val="00DF6096"/>
    <w:rsid w:val="00DF669B"/>
    <w:rsid w:val="00DF7177"/>
    <w:rsid w:val="00DF7622"/>
    <w:rsid w:val="00DF76B5"/>
    <w:rsid w:val="00DF78A9"/>
    <w:rsid w:val="00E010B3"/>
    <w:rsid w:val="00E01112"/>
    <w:rsid w:val="00E01273"/>
    <w:rsid w:val="00E01443"/>
    <w:rsid w:val="00E01816"/>
    <w:rsid w:val="00E0213B"/>
    <w:rsid w:val="00E022C7"/>
    <w:rsid w:val="00E02360"/>
    <w:rsid w:val="00E0261E"/>
    <w:rsid w:val="00E02B20"/>
    <w:rsid w:val="00E0301F"/>
    <w:rsid w:val="00E03213"/>
    <w:rsid w:val="00E03825"/>
    <w:rsid w:val="00E0386A"/>
    <w:rsid w:val="00E0416B"/>
    <w:rsid w:val="00E04506"/>
    <w:rsid w:val="00E0468E"/>
    <w:rsid w:val="00E04AA6"/>
    <w:rsid w:val="00E0503B"/>
    <w:rsid w:val="00E052FB"/>
    <w:rsid w:val="00E0532B"/>
    <w:rsid w:val="00E058F6"/>
    <w:rsid w:val="00E05EFA"/>
    <w:rsid w:val="00E0658E"/>
    <w:rsid w:val="00E065D5"/>
    <w:rsid w:val="00E066CD"/>
    <w:rsid w:val="00E06813"/>
    <w:rsid w:val="00E06A4D"/>
    <w:rsid w:val="00E06A61"/>
    <w:rsid w:val="00E06CFA"/>
    <w:rsid w:val="00E0719A"/>
    <w:rsid w:val="00E072C9"/>
    <w:rsid w:val="00E07AFA"/>
    <w:rsid w:val="00E07F95"/>
    <w:rsid w:val="00E10069"/>
    <w:rsid w:val="00E10725"/>
    <w:rsid w:val="00E108FB"/>
    <w:rsid w:val="00E1094F"/>
    <w:rsid w:val="00E10A3F"/>
    <w:rsid w:val="00E10C3F"/>
    <w:rsid w:val="00E1120E"/>
    <w:rsid w:val="00E11F05"/>
    <w:rsid w:val="00E123CA"/>
    <w:rsid w:val="00E12577"/>
    <w:rsid w:val="00E12BE1"/>
    <w:rsid w:val="00E130CD"/>
    <w:rsid w:val="00E132BB"/>
    <w:rsid w:val="00E132E2"/>
    <w:rsid w:val="00E13629"/>
    <w:rsid w:val="00E13672"/>
    <w:rsid w:val="00E13904"/>
    <w:rsid w:val="00E13928"/>
    <w:rsid w:val="00E13AD2"/>
    <w:rsid w:val="00E13F14"/>
    <w:rsid w:val="00E1420E"/>
    <w:rsid w:val="00E14621"/>
    <w:rsid w:val="00E147B3"/>
    <w:rsid w:val="00E1485F"/>
    <w:rsid w:val="00E14F18"/>
    <w:rsid w:val="00E150FD"/>
    <w:rsid w:val="00E15366"/>
    <w:rsid w:val="00E1548C"/>
    <w:rsid w:val="00E1563C"/>
    <w:rsid w:val="00E15BA4"/>
    <w:rsid w:val="00E15C39"/>
    <w:rsid w:val="00E16078"/>
    <w:rsid w:val="00E1615F"/>
    <w:rsid w:val="00E16241"/>
    <w:rsid w:val="00E166BC"/>
    <w:rsid w:val="00E16992"/>
    <w:rsid w:val="00E1734C"/>
    <w:rsid w:val="00E175B1"/>
    <w:rsid w:val="00E1792B"/>
    <w:rsid w:val="00E17AD2"/>
    <w:rsid w:val="00E20255"/>
    <w:rsid w:val="00E20520"/>
    <w:rsid w:val="00E205C1"/>
    <w:rsid w:val="00E2089B"/>
    <w:rsid w:val="00E20A8C"/>
    <w:rsid w:val="00E20C32"/>
    <w:rsid w:val="00E20EC7"/>
    <w:rsid w:val="00E210D4"/>
    <w:rsid w:val="00E21382"/>
    <w:rsid w:val="00E21ABC"/>
    <w:rsid w:val="00E21ACF"/>
    <w:rsid w:val="00E21D38"/>
    <w:rsid w:val="00E22045"/>
    <w:rsid w:val="00E22F81"/>
    <w:rsid w:val="00E23244"/>
    <w:rsid w:val="00E238AD"/>
    <w:rsid w:val="00E23926"/>
    <w:rsid w:val="00E24791"/>
    <w:rsid w:val="00E2480F"/>
    <w:rsid w:val="00E24810"/>
    <w:rsid w:val="00E248CC"/>
    <w:rsid w:val="00E2525C"/>
    <w:rsid w:val="00E25A82"/>
    <w:rsid w:val="00E25FFD"/>
    <w:rsid w:val="00E26DA8"/>
    <w:rsid w:val="00E277ED"/>
    <w:rsid w:val="00E27C19"/>
    <w:rsid w:val="00E27C62"/>
    <w:rsid w:val="00E30165"/>
    <w:rsid w:val="00E30289"/>
    <w:rsid w:val="00E30366"/>
    <w:rsid w:val="00E30415"/>
    <w:rsid w:val="00E30759"/>
    <w:rsid w:val="00E30AAD"/>
    <w:rsid w:val="00E30D88"/>
    <w:rsid w:val="00E30EC5"/>
    <w:rsid w:val="00E31027"/>
    <w:rsid w:val="00E311C5"/>
    <w:rsid w:val="00E317B6"/>
    <w:rsid w:val="00E3199B"/>
    <w:rsid w:val="00E31C22"/>
    <w:rsid w:val="00E31D81"/>
    <w:rsid w:val="00E31E70"/>
    <w:rsid w:val="00E32018"/>
    <w:rsid w:val="00E32BFA"/>
    <w:rsid w:val="00E3316D"/>
    <w:rsid w:val="00E332B2"/>
    <w:rsid w:val="00E332C7"/>
    <w:rsid w:val="00E335C9"/>
    <w:rsid w:val="00E33B0C"/>
    <w:rsid w:val="00E33D4C"/>
    <w:rsid w:val="00E33F66"/>
    <w:rsid w:val="00E33FA3"/>
    <w:rsid w:val="00E34070"/>
    <w:rsid w:val="00E344CD"/>
    <w:rsid w:val="00E346DB"/>
    <w:rsid w:val="00E34FD7"/>
    <w:rsid w:val="00E35613"/>
    <w:rsid w:val="00E363B4"/>
    <w:rsid w:val="00E363EE"/>
    <w:rsid w:val="00E36423"/>
    <w:rsid w:val="00E3645D"/>
    <w:rsid w:val="00E366F5"/>
    <w:rsid w:val="00E3674D"/>
    <w:rsid w:val="00E36BBE"/>
    <w:rsid w:val="00E36F6D"/>
    <w:rsid w:val="00E37283"/>
    <w:rsid w:val="00E372BE"/>
    <w:rsid w:val="00E3733A"/>
    <w:rsid w:val="00E375DF"/>
    <w:rsid w:val="00E379DC"/>
    <w:rsid w:val="00E37B2E"/>
    <w:rsid w:val="00E40401"/>
    <w:rsid w:val="00E4045B"/>
    <w:rsid w:val="00E40672"/>
    <w:rsid w:val="00E406CD"/>
    <w:rsid w:val="00E4092A"/>
    <w:rsid w:val="00E40E33"/>
    <w:rsid w:val="00E40E8A"/>
    <w:rsid w:val="00E410AA"/>
    <w:rsid w:val="00E41132"/>
    <w:rsid w:val="00E413C3"/>
    <w:rsid w:val="00E41854"/>
    <w:rsid w:val="00E41AD5"/>
    <w:rsid w:val="00E41DE1"/>
    <w:rsid w:val="00E42568"/>
    <w:rsid w:val="00E426FB"/>
    <w:rsid w:val="00E42ACC"/>
    <w:rsid w:val="00E42E83"/>
    <w:rsid w:val="00E42F21"/>
    <w:rsid w:val="00E43006"/>
    <w:rsid w:val="00E43033"/>
    <w:rsid w:val="00E431CE"/>
    <w:rsid w:val="00E43F18"/>
    <w:rsid w:val="00E442C4"/>
    <w:rsid w:val="00E44D94"/>
    <w:rsid w:val="00E4505D"/>
    <w:rsid w:val="00E45276"/>
    <w:rsid w:val="00E4538E"/>
    <w:rsid w:val="00E458C7"/>
    <w:rsid w:val="00E45CF5"/>
    <w:rsid w:val="00E46165"/>
    <w:rsid w:val="00E46236"/>
    <w:rsid w:val="00E4660B"/>
    <w:rsid w:val="00E46EF6"/>
    <w:rsid w:val="00E4703F"/>
    <w:rsid w:val="00E475AA"/>
    <w:rsid w:val="00E47988"/>
    <w:rsid w:val="00E479BF"/>
    <w:rsid w:val="00E47A09"/>
    <w:rsid w:val="00E47B35"/>
    <w:rsid w:val="00E501A9"/>
    <w:rsid w:val="00E50286"/>
    <w:rsid w:val="00E5056F"/>
    <w:rsid w:val="00E50757"/>
    <w:rsid w:val="00E50C9E"/>
    <w:rsid w:val="00E50E01"/>
    <w:rsid w:val="00E51301"/>
    <w:rsid w:val="00E51505"/>
    <w:rsid w:val="00E516F8"/>
    <w:rsid w:val="00E51A99"/>
    <w:rsid w:val="00E51D7A"/>
    <w:rsid w:val="00E52335"/>
    <w:rsid w:val="00E523E3"/>
    <w:rsid w:val="00E52A90"/>
    <w:rsid w:val="00E52ACA"/>
    <w:rsid w:val="00E52B3A"/>
    <w:rsid w:val="00E530A7"/>
    <w:rsid w:val="00E533C4"/>
    <w:rsid w:val="00E534FF"/>
    <w:rsid w:val="00E5374F"/>
    <w:rsid w:val="00E53847"/>
    <w:rsid w:val="00E53ABE"/>
    <w:rsid w:val="00E53B50"/>
    <w:rsid w:val="00E54372"/>
    <w:rsid w:val="00E5465E"/>
    <w:rsid w:val="00E54D45"/>
    <w:rsid w:val="00E54E2E"/>
    <w:rsid w:val="00E5501D"/>
    <w:rsid w:val="00E552B6"/>
    <w:rsid w:val="00E552F7"/>
    <w:rsid w:val="00E559C6"/>
    <w:rsid w:val="00E55AA9"/>
    <w:rsid w:val="00E55B0F"/>
    <w:rsid w:val="00E55C25"/>
    <w:rsid w:val="00E55C53"/>
    <w:rsid w:val="00E55D04"/>
    <w:rsid w:val="00E55DA8"/>
    <w:rsid w:val="00E5636D"/>
    <w:rsid w:val="00E567AD"/>
    <w:rsid w:val="00E56C4B"/>
    <w:rsid w:val="00E56EB8"/>
    <w:rsid w:val="00E571D5"/>
    <w:rsid w:val="00E57526"/>
    <w:rsid w:val="00E575FF"/>
    <w:rsid w:val="00E57D9F"/>
    <w:rsid w:val="00E60657"/>
    <w:rsid w:val="00E60A11"/>
    <w:rsid w:val="00E60AE3"/>
    <w:rsid w:val="00E60D8B"/>
    <w:rsid w:val="00E60E9F"/>
    <w:rsid w:val="00E60FD8"/>
    <w:rsid w:val="00E61A66"/>
    <w:rsid w:val="00E61DED"/>
    <w:rsid w:val="00E61FDC"/>
    <w:rsid w:val="00E6201B"/>
    <w:rsid w:val="00E627E9"/>
    <w:rsid w:val="00E6295B"/>
    <w:rsid w:val="00E62B62"/>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CF7"/>
    <w:rsid w:val="00E65FED"/>
    <w:rsid w:val="00E666C1"/>
    <w:rsid w:val="00E668CB"/>
    <w:rsid w:val="00E66964"/>
    <w:rsid w:val="00E66AAB"/>
    <w:rsid w:val="00E67340"/>
    <w:rsid w:val="00E6785C"/>
    <w:rsid w:val="00E679CC"/>
    <w:rsid w:val="00E67A4E"/>
    <w:rsid w:val="00E67A5C"/>
    <w:rsid w:val="00E67E22"/>
    <w:rsid w:val="00E70901"/>
    <w:rsid w:val="00E70CEC"/>
    <w:rsid w:val="00E7141A"/>
    <w:rsid w:val="00E7150D"/>
    <w:rsid w:val="00E7198A"/>
    <w:rsid w:val="00E71B22"/>
    <w:rsid w:val="00E71F3E"/>
    <w:rsid w:val="00E72548"/>
    <w:rsid w:val="00E72A2F"/>
    <w:rsid w:val="00E72A6F"/>
    <w:rsid w:val="00E72F14"/>
    <w:rsid w:val="00E72FAF"/>
    <w:rsid w:val="00E733C6"/>
    <w:rsid w:val="00E73754"/>
    <w:rsid w:val="00E73836"/>
    <w:rsid w:val="00E73BCA"/>
    <w:rsid w:val="00E73ED5"/>
    <w:rsid w:val="00E74624"/>
    <w:rsid w:val="00E746B5"/>
    <w:rsid w:val="00E7473B"/>
    <w:rsid w:val="00E7526D"/>
    <w:rsid w:val="00E756A2"/>
    <w:rsid w:val="00E7599D"/>
    <w:rsid w:val="00E75AD0"/>
    <w:rsid w:val="00E75EAE"/>
    <w:rsid w:val="00E764A9"/>
    <w:rsid w:val="00E768AE"/>
    <w:rsid w:val="00E768FE"/>
    <w:rsid w:val="00E76B40"/>
    <w:rsid w:val="00E77303"/>
    <w:rsid w:val="00E77567"/>
    <w:rsid w:val="00E77753"/>
    <w:rsid w:val="00E809F7"/>
    <w:rsid w:val="00E80F75"/>
    <w:rsid w:val="00E813CA"/>
    <w:rsid w:val="00E81548"/>
    <w:rsid w:val="00E8158B"/>
    <w:rsid w:val="00E81B7B"/>
    <w:rsid w:val="00E81E17"/>
    <w:rsid w:val="00E81FFB"/>
    <w:rsid w:val="00E8203D"/>
    <w:rsid w:val="00E8218D"/>
    <w:rsid w:val="00E826D5"/>
    <w:rsid w:val="00E83C96"/>
    <w:rsid w:val="00E83EC3"/>
    <w:rsid w:val="00E84D62"/>
    <w:rsid w:val="00E8534D"/>
    <w:rsid w:val="00E85CD9"/>
    <w:rsid w:val="00E85F25"/>
    <w:rsid w:val="00E8601E"/>
    <w:rsid w:val="00E860E3"/>
    <w:rsid w:val="00E8631A"/>
    <w:rsid w:val="00E871D3"/>
    <w:rsid w:val="00E878E3"/>
    <w:rsid w:val="00E87A63"/>
    <w:rsid w:val="00E87F3D"/>
    <w:rsid w:val="00E87F4C"/>
    <w:rsid w:val="00E90057"/>
    <w:rsid w:val="00E90379"/>
    <w:rsid w:val="00E9076D"/>
    <w:rsid w:val="00E909D8"/>
    <w:rsid w:val="00E90AE1"/>
    <w:rsid w:val="00E90B22"/>
    <w:rsid w:val="00E90CF6"/>
    <w:rsid w:val="00E9132C"/>
    <w:rsid w:val="00E914F6"/>
    <w:rsid w:val="00E91515"/>
    <w:rsid w:val="00E91883"/>
    <w:rsid w:val="00E91949"/>
    <w:rsid w:val="00E91D3B"/>
    <w:rsid w:val="00E9201A"/>
    <w:rsid w:val="00E921C6"/>
    <w:rsid w:val="00E923D0"/>
    <w:rsid w:val="00E92AB9"/>
    <w:rsid w:val="00E92C47"/>
    <w:rsid w:val="00E92D83"/>
    <w:rsid w:val="00E92E1C"/>
    <w:rsid w:val="00E930D9"/>
    <w:rsid w:val="00E935A5"/>
    <w:rsid w:val="00E93B9B"/>
    <w:rsid w:val="00E93D57"/>
    <w:rsid w:val="00E93F29"/>
    <w:rsid w:val="00E945AD"/>
    <w:rsid w:val="00E947DB"/>
    <w:rsid w:val="00E94E25"/>
    <w:rsid w:val="00E94EB4"/>
    <w:rsid w:val="00E94F3F"/>
    <w:rsid w:val="00E9527A"/>
    <w:rsid w:val="00E954A9"/>
    <w:rsid w:val="00E95AEA"/>
    <w:rsid w:val="00E95C12"/>
    <w:rsid w:val="00E96355"/>
    <w:rsid w:val="00E96442"/>
    <w:rsid w:val="00E9663D"/>
    <w:rsid w:val="00E9678E"/>
    <w:rsid w:val="00E969C1"/>
    <w:rsid w:val="00E96D39"/>
    <w:rsid w:val="00E96E0A"/>
    <w:rsid w:val="00E96F24"/>
    <w:rsid w:val="00E972A4"/>
    <w:rsid w:val="00E9743C"/>
    <w:rsid w:val="00E97920"/>
    <w:rsid w:val="00E97BB8"/>
    <w:rsid w:val="00E97DD2"/>
    <w:rsid w:val="00E97E17"/>
    <w:rsid w:val="00E97E3C"/>
    <w:rsid w:val="00E97E81"/>
    <w:rsid w:val="00EA1227"/>
    <w:rsid w:val="00EA1246"/>
    <w:rsid w:val="00EA16B2"/>
    <w:rsid w:val="00EA1964"/>
    <w:rsid w:val="00EA19C0"/>
    <w:rsid w:val="00EA1BC8"/>
    <w:rsid w:val="00EA22B4"/>
    <w:rsid w:val="00EA2D3A"/>
    <w:rsid w:val="00EA2F06"/>
    <w:rsid w:val="00EA30FA"/>
    <w:rsid w:val="00EA3107"/>
    <w:rsid w:val="00EA3723"/>
    <w:rsid w:val="00EA3896"/>
    <w:rsid w:val="00EA3950"/>
    <w:rsid w:val="00EA3A3C"/>
    <w:rsid w:val="00EA3BE7"/>
    <w:rsid w:val="00EA3F6C"/>
    <w:rsid w:val="00EA4E1B"/>
    <w:rsid w:val="00EA4F14"/>
    <w:rsid w:val="00EA51FE"/>
    <w:rsid w:val="00EA5274"/>
    <w:rsid w:val="00EA5A9D"/>
    <w:rsid w:val="00EA648F"/>
    <w:rsid w:val="00EA6711"/>
    <w:rsid w:val="00EA67D8"/>
    <w:rsid w:val="00EA69E2"/>
    <w:rsid w:val="00EA6BFC"/>
    <w:rsid w:val="00EA6FB7"/>
    <w:rsid w:val="00EA711A"/>
    <w:rsid w:val="00EA7158"/>
    <w:rsid w:val="00EA718F"/>
    <w:rsid w:val="00EA751A"/>
    <w:rsid w:val="00EA78AA"/>
    <w:rsid w:val="00EA7AEE"/>
    <w:rsid w:val="00EA7D26"/>
    <w:rsid w:val="00EB003B"/>
    <w:rsid w:val="00EB07C1"/>
    <w:rsid w:val="00EB09C3"/>
    <w:rsid w:val="00EB0AD0"/>
    <w:rsid w:val="00EB0C58"/>
    <w:rsid w:val="00EB0DF0"/>
    <w:rsid w:val="00EB1CB7"/>
    <w:rsid w:val="00EB1DF9"/>
    <w:rsid w:val="00EB245B"/>
    <w:rsid w:val="00EB296B"/>
    <w:rsid w:val="00EB2E52"/>
    <w:rsid w:val="00EB2F82"/>
    <w:rsid w:val="00EB2F8E"/>
    <w:rsid w:val="00EB2FE7"/>
    <w:rsid w:val="00EB34F2"/>
    <w:rsid w:val="00EB35CD"/>
    <w:rsid w:val="00EB3AC1"/>
    <w:rsid w:val="00EB4191"/>
    <w:rsid w:val="00EB43B1"/>
    <w:rsid w:val="00EB46E3"/>
    <w:rsid w:val="00EB4869"/>
    <w:rsid w:val="00EB4DBD"/>
    <w:rsid w:val="00EB55A3"/>
    <w:rsid w:val="00EB5AE6"/>
    <w:rsid w:val="00EB5AF7"/>
    <w:rsid w:val="00EB6899"/>
    <w:rsid w:val="00EB692E"/>
    <w:rsid w:val="00EB6DBB"/>
    <w:rsid w:val="00EB7064"/>
    <w:rsid w:val="00EB7292"/>
    <w:rsid w:val="00EB72D8"/>
    <w:rsid w:val="00EB79E1"/>
    <w:rsid w:val="00EB7EAF"/>
    <w:rsid w:val="00EC0026"/>
    <w:rsid w:val="00EC061E"/>
    <w:rsid w:val="00EC0F34"/>
    <w:rsid w:val="00EC1366"/>
    <w:rsid w:val="00EC146B"/>
    <w:rsid w:val="00EC1B0B"/>
    <w:rsid w:val="00EC1D14"/>
    <w:rsid w:val="00EC1DCA"/>
    <w:rsid w:val="00EC1DFA"/>
    <w:rsid w:val="00EC1E55"/>
    <w:rsid w:val="00EC2361"/>
    <w:rsid w:val="00EC251B"/>
    <w:rsid w:val="00EC2BA3"/>
    <w:rsid w:val="00EC2CF6"/>
    <w:rsid w:val="00EC37E3"/>
    <w:rsid w:val="00EC3A17"/>
    <w:rsid w:val="00EC3AD5"/>
    <w:rsid w:val="00EC3F3D"/>
    <w:rsid w:val="00EC4156"/>
    <w:rsid w:val="00EC43B3"/>
    <w:rsid w:val="00EC49F4"/>
    <w:rsid w:val="00EC4C64"/>
    <w:rsid w:val="00EC4EBE"/>
    <w:rsid w:val="00EC50C3"/>
    <w:rsid w:val="00EC536E"/>
    <w:rsid w:val="00EC5480"/>
    <w:rsid w:val="00EC5BA2"/>
    <w:rsid w:val="00EC5E2B"/>
    <w:rsid w:val="00EC6DC5"/>
    <w:rsid w:val="00EC6F7A"/>
    <w:rsid w:val="00EC7DCC"/>
    <w:rsid w:val="00EC7F53"/>
    <w:rsid w:val="00ED00C8"/>
    <w:rsid w:val="00ED0143"/>
    <w:rsid w:val="00ED0484"/>
    <w:rsid w:val="00ED0C1A"/>
    <w:rsid w:val="00ED0D77"/>
    <w:rsid w:val="00ED1053"/>
    <w:rsid w:val="00ED1340"/>
    <w:rsid w:val="00ED15D1"/>
    <w:rsid w:val="00ED1D6E"/>
    <w:rsid w:val="00ED1FEB"/>
    <w:rsid w:val="00ED1FF9"/>
    <w:rsid w:val="00ED20C1"/>
    <w:rsid w:val="00ED2168"/>
    <w:rsid w:val="00ED25F2"/>
    <w:rsid w:val="00ED2670"/>
    <w:rsid w:val="00ED2E8D"/>
    <w:rsid w:val="00ED3D88"/>
    <w:rsid w:val="00ED3F1F"/>
    <w:rsid w:val="00ED4475"/>
    <w:rsid w:val="00ED4B22"/>
    <w:rsid w:val="00ED5928"/>
    <w:rsid w:val="00ED5A46"/>
    <w:rsid w:val="00ED5B12"/>
    <w:rsid w:val="00ED5D41"/>
    <w:rsid w:val="00ED65A7"/>
    <w:rsid w:val="00ED68E2"/>
    <w:rsid w:val="00ED69BD"/>
    <w:rsid w:val="00ED6BE3"/>
    <w:rsid w:val="00ED6F09"/>
    <w:rsid w:val="00ED703A"/>
    <w:rsid w:val="00ED703E"/>
    <w:rsid w:val="00ED73CC"/>
    <w:rsid w:val="00ED7679"/>
    <w:rsid w:val="00EE0041"/>
    <w:rsid w:val="00EE01A9"/>
    <w:rsid w:val="00EE0624"/>
    <w:rsid w:val="00EE0BD7"/>
    <w:rsid w:val="00EE0D33"/>
    <w:rsid w:val="00EE1794"/>
    <w:rsid w:val="00EE1AB8"/>
    <w:rsid w:val="00EE1DF1"/>
    <w:rsid w:val="00EE1EFD"/>
    <w:rsid w:val="00EE23F7"/>
    <w:rsid w:val="00EE28AC"/>
    <w:rsid w:val="00EE2F96"/>
    <w:rsid w:val="00EE3667"/>
    <w:rsid w:val="00EE387C"/>
    <w:rsid w:val="00EE3F2A"/>
    <w:rsid w:val="00EE40FB"/>
    <w:rsid w:val="00EE4898"/>
    <w:rsid w:val="00EE48FB"/>
    <w:rsid w:val="00EE51C9"/>
    <w:rsid w:val="00EE55A9"/>
    <w:rsid w:val="00EE55F6"/>
    <w:rsid w:val="00EE56A2"/>
    <w:rsid w:val="00EE57DB"/>
    <w:rsid w:val="00EE5D82"/>
    <w:rsid w:val="00EE5DD5"/>
    <w:rsid w:val="00EE60E5"/>
    <w:rsid w:val="00EE68A2"/>
    <w:rsid w:val="00EE68F1"/>
    <w:rsid w:val="00EE6E9F"/>
    <w:rsid w:val="00EE78EB"/>
    <w:rsid w:val="00EE793D"/>
    <w:rsid w:val="00EE79A1"/>
    <w:rsid w:val="00EE79F2"/>
    <w:rsid w:val="00EE7B6C"/>
    <w:rsid w:val="00EE7DFD"/>
    <w:rsid w:val="00EE7F45"/>
    <w:rsid w:val="00EF027B"/>
    <w:rsid w:val="00EF047D"/>
    <w:rsid w:val="00EF075D"/>
    <w:rsid w:val="00EF0BA5"/>
    <w:rsid w:val="00EF1791"/>
    <w:rsid w:val="00EF1883"/>
    <w:rsid w:val="00EF1E25"/>
    <w:rsid w:val="00EF2456"/>
    <w:rsid w:val="00EF2A20"/>
    <w:rsid w:val="00EF2FC4"/>
    <w:rsid w:val="00EF360E"/>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82B"/>
    <w:rsid w:val="00EF6A15"/>
    <w:rsid w:val="00EF6CE3"/>
    <w:rsid w:val="00EF6EB2"/>
    <w:rsid w:val="00EF6FC6"/>
    <w:rsid w:val="00EF7185"/>
    <w:rsid w:val="00EF72EB"/>
    <w:rsid w:val="00EF7843"/>
    <w:rsid w:val="00EF7C4E"/>
    <w:rsid w:val="00EF7CD1"/>
    <w:rsid w:val="00EF7F22"/>
    <w:rsid w:val="00F000D0"/>
    <w:rsid w:val="00F004C1"/>
    <w:rsid w:val="00F008D7"/>
    <w:rsid w:val="00F00E79"/>
    <w:rsid w:val="00F01603"/>
    <w:rsid w:val="00F0166F"/>
    <w:rsid w:val="00F018EA"/>
    <w:rsid w:val="00F01E16"/>
    <w:rsid w:val="00F01E32"/>
    <w:rsid w:val="00F01E37"/>
    <w:rsid w:val="00F02049"/>
    <w:rsid w:val="00F024F7"/>
    <w:rsid w:val="00F02512"/>
    <w:rsid w:val="00F025C4"/>
    <w:rsid w:val="00F02689"/>
    <w:rsid w:val="00F0282A"/>
    <w:rsid w:val="00F02C18"/>
    <w:rsid w:val="00F03723"/>
    <w:rsid w:val="00F03A05"/>
    <w:rsid w:val="00F03A45"/>
    <w:rsid w:val="00F040F1"/>
    <w:rsid w:val="00F04127"/>
    <w:rsid w:val="00F0425D"/>
    <w:rsid w:val="00F043F4"/>
    <w:rsid w:val="00F04665"/>
    <w:rsid w:val="00F04681"/>
    <w:rsid w:val="00F04D1B"/>
    <w:rsid w:val="00F0503B"/>
    <w:rsid w:val="00F0526E"/>
    <w:rsid w:val="00F0586C"/>
    <w:rsid w:val="00F05DC7"/>
    <w:rsid w:val="00F05E28"/>
    <w:rsid w:val="00F062EC"/>
    <w:rsid w:val="00F0657F"/>
    <w:rsid w:val="00F06741"/>
    <w:rsid w:val="00F06E81"/>
    <w:rsid w:val="00F06F9E"/>
    <w:rsid w:val="00F073C9"/>
    <w:rsid w:val="00F07AD5"/>
    <w:rsid w:val="00F07CFA"/>
    <w:rsid w:val="00F07F55"/>
    <w:rsid w:val="00F10278"/>
    <w:rsid w:val="00F10472"/>
    <w:rsid w:val="00F10D34"/>
    <w:rsid w:val="00F1107B"/>
    <w:rsid w:val="00F11340"/>
    <w:rsid w:val="00F113C6"/>
    <w:rsid w:val="00F11E72"/>
    <w:rsid w:val="00F11EC3"/>
    <w:rsid w:val="00F11F6B"/>
    <w:rsid w:val="00F121E4"/>
    <w:rsid w:val="00F1244B"/>
    <w:rsid w:val="00F12611"/>
    <w:rsid w:val="00F1262E"/>
    <w:rsid w:val="00F1282E"/>
    <w:rsid w:val="00F128C1"/>
    <w:rsid w:val="00F132D7"/>
    <w:rsid w:val="00F13661"/>
    <w:rsid w:val="00F13F1E"/>
    <w:rsid w:val="00F140E1"/>
    <w:rsid w:val="00F1411F"/>
    <w:rsid w:val="00F14245"/>
    <w:rsid w:val="00F153AF"/>
    <w:rsid w:val="00F15643"/>
    <w:rsid w:val="00F15862"/>
    <w:rsid w:val="00F15D24"/>
    <w:rsid w:val="00F16166"/>
    <w:rsid w:val="00F1630F"/>
    <w:rsid w:val="00F16327"/>
    <w:rsid w:val="00F1641A"/>
    <w:rsid w:val="00F16874"/>
    <w:rsid w:val="00F168E7"/>
    <w:rsid w:val="00F17184"/>
    <w:rsid w:val="00F17971"/>
    <w:rsid w:val="00F17B6D"/>
    <w:rsid w:val="00F17F95"/>
    <w:rsid w:val="00F2020B"/>
    <w:rsid w:val="00F20892"/>
    <w:rsid w:val="00F20B4F"/>
    <w:rsid w:val="00F20C03"/>
    <w:rsid w:val="00F2124A"/>
    <w:rsid w:val="00F2135B"/>
    <w:rsid w:val="00F21761"/>
    <w:rsid w:val="00F21851"/>
    <w:rsid w:val="00F21B74"/>
    <w:rsid w:val="00F21CBE"/>
    <w:rsid w:val="00F22303"/>
    <w:rsid w:val="00F22CCE"/>
    <w:rsid w:val="00F23307"/>
    <w:rsid w:val="00F233FF"/>
    <w:rsid w:val="00F23443"/>
    <w:rsid w:val="00F23684"/>
    <w:rsid w:val="00F23C50"/>
    <w:rsid w:val="00F24851"/>
    <w:rsid w:val="00F24A85"/>
    <w:rsid w:val="00F24BD5"/>
    <w:rsid w:val="00F24F27"/>
    <w:rsid w:val="00F2510F"/>
    <w:rsid w:val="00F25D31"/>
    <w:rsid w:val="00F25D86"/>
    <w:rsid w:val="00F2691C"/>
    <w:rsid w:val="00F269FD"/>
    <w:rsid w:val="00F26AA6"/>
    <w:rsid w:val="00F2709F"/>
    <w:rsid w:val="00F271B5"/>
    <w:rsid w:val="00F2725B"/>
    <w:rsid w:val="00F273C9"/>
    <w:rsid w:val="00F273CA"/>
    <w:rsid w:val="00F27571"/>
    <w:rsid w:val="00F278BF"/>
    <w:rsid w:val="00F27D56"/>
    <w:rsid w:val="00F27DCF"/>
    <w:rsid w:val="00F27E30"/>
    <w:rsid w:val="00F27E88"/>
    <w:rsid w:val="00F27FF4"/>
    <w:rsid w:val="00F301ED"/>
    <w:rsid w:val="00F302AC"/>
    <w:rsid w:val="00F302EC"/>
    <w:rsid w:val="00F30350"/>
    <w:rsid w:val="00F30665"/>
    <w:rsid w:val="00F30A2E"/>
    <w:rsid w:val="00F30D7B"/>
    <w:rsid w:val="00F30F07"/>
    <w:rsid w:val="00F30F0E"/>
    <w:rsid w:val="00F3144B"/>
    <w:rsid w:val="00F31994"/>
    <w:rsid w:val="00F31AC1"/>
    <w:rsid w:val="00F31D56"/>
    <w:rsid w:val="00F31FD9"/>
    <w:rsid w:val="00F32004"/>
    <w:rsid w:val="00F323CF"/>
    <w:rsid w:val="00F32F76"/>
    <w:rsid w:val="00F33101"/>
    <w:rsid w:val="00F33185"/>
    <w:rsid w:val="00F33499"/>
    <w:rsid w:val="00F3378D"/>
    <w:rsid w:val="00F3389E"/>
    <w:rsid w:val="00F34090"/>
    <w:rsid w:val="00F35014"/>
    <w:rsid w:val="00F35230"/>
    <w:rsid w:val="00F354D2"/>
    <w:rsid w:val="00F3561F"/>
    <w:rsid w:val="00F35790"/>
    <w:rsid w:val="00F357F4"/>
    <w:rsid w:val="00F3594F"/>
    <w:rsid w:val="00F35A5A"/>
    <w:rsid w:val="00F35B16"/>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A50"/>
    <w:rsid w:val="00F40B35"/>
    <w:rsid w:val="00F40D13"/>
    <w:rsid w:val="00F40ED8"/>
    <w:rsid w:val="00F4101A"/>
    <w:rsid w:val="00F411A1"/>
    <w:rsid w:val="00F411E1"/>
    <w:rsid w:val="00F414C5"/>
    <w:rsid w:val="00F41879"/>
    <w:rsid w:val="00F41BDE"/>
    <w:rsid w:val="00F41D83"/>
    <w:rsid w:val="00F41F0D"/>
    <w:rsid w:val="00F41F4C"/>
    <w:rsid w:val="00F41FD4"/>
    <w:rsid w:val="00F42343"/>
    <w:rsid w:val="00F4243C"/>
    <w:rsid w:val="00F42601"/>
    <w:rsid w:val="00F428B9"/>
    <w:rsid w:val="00F42A22"/>
    <w:rsid w:val="00F42A53"/>
    <w:rsid w:val="00F42F00"/>
    <w:rsid w:val="00F43362"/>
    <w:rsid w:val="00F436D3"/>
    <w:rsid w:val="00F438CB"/>
    <w:rsid w:val="00F43AB1"/>
    <w:rsid w:val="00F43C1E"/>
    <w:rsid w:val="00F43D43"/>
    <w:rsid w:val="00F43F70"/>
    <w:rsid w:val="00F43FF1"/>
    <w:rsid w:val="00F44293"/>
    <w:rsid w:val="00F444F5"/>
    <w:rsid w:val="00F44518"/>
    <w:rsid w:val="00F445E0"/>
    <w:rsid w:val="00F44649"/>
    <w:rsid w:val="00F44776"/>
    <w:rsid w:val="00F44C8A"/>
    <w:rsid w:val="00F44FA4"/>
    <w:rsid w:val="00F45037"/>
    <w:rsid w:val="00F4506F"/>
    <w:rsid w:val="00F45590"/>
    <w:rsid w:val="00F45823"/>
    <w:rsid w:val="00F45A92"/>
    <w:rsid w:val="00F45AD4"/>
    <w:rsid w:val="00F45C10"/>
    <w:rsid w:val="00F46C5C"/>
    <w:rsid w:val="00F46C82"/>
    <w:rsid w:val="00F46EE2"/>
    <w:rsid w:val="00F471D2"/>
    <w:rsid w:val="00F475CE"/>
    <w:rsid w:val="00F476F8"/>
    <w:rsid w:val="00F47E97"/>
    <w:rsid w:val="00F47ECA"/>
    <w:rsid w:val="00F5044B"/>
    <w:rsid w:val="00F5047D"/>
    <w:rsid w:val="00F508D6"/>
    <w:rsid w:val="00F50E52"/>
    <w:rsid w:val="00F51063"/>
    <w:rsid w:val="00F511EE"/>
    <w:rsid w:val="00F5138E"/>
    <w:rsid w:val="00F513B7"/>
    <w:rsid w:val="00F518EC"/>
    <w:rsid w:val="00F51C2A"/>
    <w:rsid w:val="00F5227D"/>
    <w:rsid w:val="00F528E7"/>
    <w:rsid w:val="00F529AE"/>
    <w:rsid w:val="00F52BD9"/>
    <w:rsid w:val="00F53175"/>
    <w:rsid w:val="00F539FC"/>
    <w:rsid w:val="00F53CFA"/>
    <w:rsid w:val="00F540BB"/>
    <w:rsid w:val="00F5435A"/>
    <w:rsid w:val="00F5494F"/>
    <w:rsid w:val="00F54B5C"/>
    <w:rsid w:val="00F54D9C"/>
    <w:rsid w:val="00F55A27"/>
    <w:rsid w:val="00F55B5C"/>
    <w:rsid w:val="00F55BC7"/>
    <w:rsid w:val="00F55C06"/>
    <w:rsid w:val="00F55D58"/>
    <w:rsid w:val="00F56934"/>
    <w:rsid w:val="00F56A23"/>
    <w:rsid w:val="00F57949"/>
    <w:rsid w:val="00F57C1D"/>
    <w:rsid w:val="00F57DC4"/>
    <w:rsid w:val="00F6043A"/>
    <w:rsid w:val="00F60469"/>
    <w:rsid w:val="00F606AA"/>
    <w:rsid w:val="00F60C05"/>
    <w:rsid w:val="00F60D2A"/>
    <w:rsid w:val="00F611FA"/>
    <w:rsid w:val="00F61406"/>
    <w:rsid w:val="00F6144F"/>
    <w:rsid w:val="00F6155F"/>
    <w:rsid w:val="00F61732"/>
    <w:rsid w:val="00F61C29"/>
    <w:rsid w:val="00F61F67"/>
    <w:rsid w:val="00F620DC"/>
    <w:rsid w:val="00F625EC"/>
    <w:rsid w:val="00F62CE8"/>
    <w:rsid w:val="00F636E8"/>
    <w:rsid w:val="00F637AA"/>
    <w:rsid w:val="00F63856"/>
    <w:rsid w:val="00F63899"/>
    <w:rsid w:val="00F64642"/>
    <w:rsid w:val="00F647B9"/>
    <w:rsid w:val="00F647FE"/>
    <w:rsid w:val="00F64C25"/>
    <w:rsid w:val="00F64D76"/>
    <w:rsid w:val="00F6512A"/>
    <w:rsid w:val="00F65609"/>
    <w:rsid w:val="00F65BE4"/>
    <w:rsid w:val="00F65E0A"/>
    <w:rsid w:val="00F65ED5"/>
    <w:rsid w:val="00F66009"/>
    <w:rsid w:val="00F66228"/>
    <w:rsid w:val="00F66749"/>
    <w:rsid w:val="00F6679E"/>
    <w:rsid w:val="00F6693B"/>
    <w:rsid w:val="00F671D4"/>
    <w:rsid w:val="00F7014F"/>
    <w:rsid w:val="00F702A6"/>
    <w:rsid w:val="00F702B2"/>
    <w:rsid w:val="00F70646"/>
    <w:rsid w:val="00F70AB7"/>
    <w:rsid w:val="00F716E6"/>
    <w:rsid w:val="00F71710"/>
    <w:rsid w:val="00F7186A"/>
    <w:rsid w:val="00F720B6"/>
    <w:rsid w:val="00F7224F"/>
    <w:rsid w:val="00F722BF"/>
    <w:rsid w:val="00F72BA3"/>
    <w:rsid w:val="00F73330"/>
    <w:rsid w:val="00F73649"/>
    <w:rsid w:val="00F737AD"/>
    <w:rsid w:val="00F73A77"/>
    <w:rsid w:val="00F73AA3"/>
    <w:rsid w:val="00F73B7A"/>
    <w:rsid w:val="00F73B8E"/>
    <w:rsid w:val="00F74132"/>
    <w:rsid w:val="00F744AC"/>
    <w:rsid w:val="00F7465B"/>
    <w:rsid w:val="00F74967"/>
    <w:rsid w:val="00F74EB8"/>
    <w:rsid w:val="00F74ED7"/>
    <w:rsid w:val="00F74FCE"/>
    <w:rsid w:val="00F74FFB"/>
    <w:rsid w:val="00F7523E"/>
    <w:rsid w:val="00F755F3"/>
    <w:rsid w:val="00F758B7"/>
    <w:rsid w:val="00F75BAE"/>
    <w:rsid w:val="00F7631A"/>
    <w:rsid w:val="00F76348"/>
    <w:rsid w:val="00F766B5"/>
    <w:rsid w:val="00F7673A"/>
    <w:rsid w:val="00F76A75"/>
    <w:rsid w:val="00F76AC9"/>
    <w:rsid w:val="00F76B5D"/>
    <w:rsid w:val="00F76D49"/>
    <w:rsid w:val="00F76EFF"/>
    <w:rsid w:val="00F77218"/>
    <w:rsid w:val="00F77633"/>
    <w:rsid w:val="00F776EF"/>
    <w:rsid w:val="00F7793A"/>
    <w:rsid w:val="00F77BFF"/>
    <w:rsid w:val="00F77C2C"/>
    <w:rsid w:val="00F80149"/>
    <w:rsid w:val="00F806BA"/>
    <w:rsid w:val="00F80AF0"/>
    <w:rsid w:val="00F80C57"/>
    <w:rsid w:val="00F80CA1"/>
    <w:rsid w:val="00F80F37"/>
    <w:rsid w:val="00F81208"/>
    <w:rsid w:val="00F81265"/>
    <w:rsid w:val="00F8136E"/>
    <w:rsid w:val="00F828A9"/>
    <w:rsid w:val="00F82ABE"/>
    <w:rsid w:val="00F830BE"/>
    <w:rsid w:val="00F83221"/>
    <w:rsid w:val="00F837BD"/>
    <w:rsid w:val="00F838C0"/>
    <w:rsid w:val="00F83EE6"/>
    <w:rsid w:val="00F83F57"/>
    <w:rsid w:val="00F8437D"/>
    <w:rsid w:val="00F8446A"/>
    <w:rsid w:val="00F848B4"/>
    <w:rsid w:val="00F8494F"/>
    <w:rsid w:val="00F84B93"/>
    <w:rsid w:val="00F852A6"/>
    <w:rsid w:val="00F85332"/>
    <w:rsid w:val="00F854AB"/>
    <w:rsid w:val="00F85978"/>
    <w:rsid w:val="00F85DEC"/>
    <w:rsid w:val="00F85FC2"/>
    <w:rsid w:val="00F8690A"/>
    <w:rsid w:val="00F86C71"/>
    <w:rsid w:val="00F86D91"/>
    <w:rsid w:val="00F8708F"/>
    <w:rsid w:val="00F872DF"/>
    <w:rsid w:val="00F873D2"/>
    <w:rsid w:val="00F87426"/>
    <w:rsid w:val="00F87564"/>
    <w:rsid w:val="00F87783"/>
    <w:rsid w:val="00F87B44"/>
    <w:rsid w:val="00F87E83"/>
    <w:rsid w:val="00F907CB"/>
    <w:rsid w:val="00F90C7F"/>
    <w:rsid w:val="00F91910"/>
    <w:rsid w:val="00F91C68"/>
    <w:rsid w:val="00F91E65"/>
    <w:rsid w:val="00F91ECE"/>
    <w:rsid w:val="00F92024"/>
    <w:rsid w:val="00F92130"/>
    <w:rsid w:val="00F922B8"/>
    <w:rsid w:val="00F922BD"/>
    <w:rsid w:val="00F92616"/>
    <w:rsid w:val="00F9277F"/>
    <w:rsid w:val="00F92BA7"/>
    <w:rsid w:val="00F93118"/>
    <w:rsid w:val="00F934F7"/>
    <w:rsid w:val="00F9382B"/>
    <w:rsid w:val="00F93D49"/>
    <w:rsid w:val="00F93E5E"/>
    <w:rsid w:val="00F93EBF"/>
    <w:rsid w:val="00F94597"/>
    <w:rsid w:val="00F94666"/>
    <w:rsid w:val="00F947CB"/>
    <w:rsid w:val="00F94DA3"/>
    <w:rsid w:val="00F953CE"/>
    <w:rsid w:val="00F953EC"/>
    <w:rsid w:val="00F955D8"/>
    <w:rsid w:val="00F95E81"/>
    <w:rsid w:val="00F96094"/>
    <w:rsid w:val="00F961A0"/>
    <w:rsid w:val="00F9701F"/>
    <w:rsid w:val="00F9726A"/>
    <w:rsid w:val="00F97668"/>
    <w:rsid w:val="00F9789F"/>
    <w:rsid w:val="00F97914"/>
    <w:rsid w:val="00F97D6D"/>
    <w:rsid w:val="00FA0246"/>
    <w:rsid w:val="00FA06DE"/>
    <w:rsid w:val="00FA0CC5"/>
    <w:rsid w:val="00FA11A4"/>
    <w:rsid w:val="00FA1608"/>
    <w:rsid w:val="00FA1BE1"/>
    <w:rsid w:val="00FA1CEB"/>
    <w:rsid w:val="00FA1D65"/>
    <w:rsid w:val="00FA1F22"/>
    <w:rsid w:val="00FA1F9E"/>
    <w:rsid w:val="00FA2137"/>
    <w:rsid w:val="00FA22BB"/>
    <w:rsid w:val="00FA2B60"/>
    <w:rsid w:val="00FA2F1C"/>
    <w:rsid w:val="00FA31F3"/>
    <w:rsid w:val="00FA39CB"/>
    <w:rsid w:val="00FA42AF"/>
    <w:rsid w:val="00FA4451"/>
    <w:rsid w:val="00FA4982"/>
    <w:rsid w:val="00FA49A1"/>
    <w:rsid w:val="00FA4C30"/>
    <w:rsid w:val="00FA4C44"/>
    <w:rsid w:val="00FA4EF9"/>
    <w:rsid w:val="00FA4FBF"/>
    <w:rsid w:val="00FA50B1"/>
    <w:rsid w:val="00FA50B8"/>
    <w:rsid w:val="00FA51D7"/>
    <w:rsid w:val="00FA54AA"/>
    <w:rsid w:val="00FA5CE1"/>
    <w:rsid w:val="00FA5E26"/>
    <w:rsid w:val="00FA5F49"/>
    <w:rsid w:val="00FA6422"/>
    <w:rsid w:val="00FA68A0"/>
    <w:rsid w:val="00FA6B8B"/>
    <w:rsid w:val="00FA6E45"/>
    <w:rsid w:val="00FA6E81"/>
    <w:rsid w:val="00FA726F"/>
    <w:rsid w:val="00FA7599"/>
    <w:rsid w:val="00FA7701"/>
    <w:rsid w:val="00FA7A94"/>
    <w:rsid w:val="00FB00DA"/>
    <w:rsid w:val="00FB02D2"/>
    <w:rsid w:val="00FB0598"/>
    <w:rsid w:val="00FB0952"/>
    <w:rsid w:val="00FB09CE"/>
    <w:rsid w:val="00FB1282"/>
    <w:rsid w:val="00FB128C"/>
    <w:rsid w:val="00FB15D8"/>
    <w:rsid w:val="00FB252E"/>
    <w:rsid w:val="00FB25FC"/>
    <w:rsid w:val="00FB2840"/>
    <w:rsid w:val="00FB2B68"/>
    <w:rsid w:val="00FB2F7F"/>
    <w:rsid w:val="00FB3416"/>
    <w:rsid w:val="00FB34A9"/>
    <w:rsid w:val="00FB355B"/>
    <w:rsid w:val="00FB38A3"/>
    <w:rsid w:val="00FB398E"/>
    <w:rsid w:val="00FB3C1E"/>
    <w:rsid w:val="00FB3F35"/>
    <w:rsid w:val="00FB4259"/>
    <w:rsid w:val="00FB470B"/>
    <w:rsid w:val="00FB4B52"/>
    <w:rsid w:val="00FB523D"/>
    <w:rsid w:val="00FB569B"/>
    <w:rsid w:val="00FB5F1E"/>
    <w:rsid w:val="00FB6712"/>
    <w:rsid w:val="00FB697D"/>
    <w:rsid w:val="00FB6E10"/>
    <w:rsid w:val="00FB71CF"/>
    <w:rsid w:val="00FB722D"/>
    <w:rsid w:val="00FB7375"/>
    <w:rsid w:val="00FB75F3"/>
    <w:rsid w:val="00FB778E"/>
    <w:rsid w:val="00FB7DB4"/>
    <w:rsid w:val="00FB7F0C"/>
    <w:rsid w:val="00FC01F4"/>
    <w:rsid w:val="00FC01FF"/>
    <w:rsid w:val="00FC07F3"/>
    <w:rsid w:val="00FC0DAC"/>
    <w:rsid w:val="00FC0DF8"/>
    <w:rsid w:val="00FC1C22"/>
    <w:rsid w:val="00FC2153"/>
    <w:rsid w:val="00FC2553"/>
    <w:rsid w:val="00FC2581"/>
    <w:rsid w:val="00FC26F3"/>
    <w:rsid w:val="00FC2954"/>
    <w:rsid w:val="00FC2A81"/>
    <w:rsid w:val="00FC2CC9"/>
    <w:rsid w:val="00FC2DBB"/>
    <w:rsid w:val="00FC2FA7"/>
    <w:rsid w:val="00FC2FAB"/>
    <w:rsid w:val="00FC32DD"/>
    <w:rsid w:val="00FC3464"/>
    <w:rsid w:val="00FC373D"/>
    <w:rsid w:val="00FC3740"/>
    <w:rsid w:val="00FC3AC6"/>
    <w:rsid w:val="00FC3D4F"/>
    <w:rsid w:val="00FC4131"/>
    <w:rsid w:val="00FC421D"/>
    <w:rsid w:val="00FC4AE3"/>
    <w:rsid w:val="00FC51D5"/>
    <w:rsid w:val="00FC52AC"/>
    <w:rsid w:val="00FC5882"/>
    <w:rsid w:val="00FC58A8"/>
    <w:rsid w:val="00FC593E"/>
    <w:rsid w:val="00FC5C89"/>
    <w:rsid w:val="00FC65E7"/>
    <w:rsid w:val="00FC681A"/>
    <w:rsid w:val="00FC6F72"/>
    <w:rsid w:val="00FC6FCC"/>
    <w:rsid w:val="00FC71D7"/>
    <w:rsid w:val="00FC75AA"/>
    <w:rsid w:val="00FC7856"/>
    <w:rsid w:val="00FC79E0"/>
    <w:rsid w:val="00FC7F00"/>
    <w:rsid w:val="00FD019A"/>
    <w:rsid w:val="00FD02A3"/>
    <w:rsid w:val="00FD034E"/>
    <w:rsid w:val="00FD04E5"/>
    <w:rsid w:val="00FD06C8"/>
    <w:rsid w:val="00FD06E7"/>
    <w:rsid w:val="00FD0894"/>
    <w:rsid w:val="00FD0DE6"/>
    <w:rsid w:val="00FD0E85"/>
    <w:rsid w:val="00FD132F"/>
    <w:rsid w:val="00FD154B"/>
    <w:rsid w:val="00FD1950"/>
    <w:rsid w:val="00FD1B2C"/>
    <w:rsid w:val="00FD1C7A"/>
    <w:rsid w:val="00FD21C7"/>
    <w:rsid w:val="00FD223B"/>
    <w:rsid w:val="00FD23D3"/>
    <w:rsid w:val="00FD2524"/>
    <w:rsid w:val="00FD2B77"/>
    <w:rsid w:val="00FD2DE6"/>
    <w:rsid w:val="00FD31CB"/>
    <w:rsid w:val="00FD3A93"/>
    <w:rsid w:val="00FD3AF0"/>
    <w:rsid w:val="00FD4043"/>
    <w:rsid w:val="00FD4050"/>
    <w:rsid w:val="00FD40D1"/>
    <w:rsid w:val="00FD47FB"/>
    <w:rsid w:val="00FD4998"/>
    <w:rsid w:val="00FD4B63"/>
    <w:rsid w:val="00FD4D57"/>
    <w:rsid w:val="00FD4F1E"/>
    <w:rsid w:val="00FD51C6"/>
    <w:rsid w:val="00FD525C"/>
    <w:rsid w:val="00FD5335"/>
    <w:rsid w:val="00FD534A"/>
    <w:rsid w:val="00FD5966"/>
    <w:rsid w:val="00FD599F"/>
    <w:rsid w:val="00FD5A3A"/>
    <w:rsid w:val="00FD5D1A"/>
    <w:rsid w:val="00FD5E66"/>
    <w:rsid w:val="00FD65F2"/>
    <w:rsid w:val="00FD6645"/>
    <w:rsid w:val="00FD66D7"/>
    <w:rsid w:val="00FD67A4"/>
    <w:rsid w:val="00FD6C6A"/>
    <w:rsid w:val="00FD73B0"/>
    <w:rsid w:val="00FD7645"/>
    <w:rsid w:val="00FE042C"/>
    <w:rsid w:val="00FE079E"/>
    <w:rsid w:val="00FE08E5"/>
    <w:rsid w:val="00FE0A80"/>
    <w:rsid w:val="00FE0AD9"/>
    <w:rsid w:val="00FE0B93"/>
    <w:rsid w:val="00FE0F88"/>
    <w:rsid w:val="00FE1367"/>
    <w:rsid w:val="00FE13C9"/>
    <w:rsid w:val="00FE19FC"/>
    <w:rsid w:val="00FE1AF6"/>
    <w:rsid w:val="00FE1B2B"/>
    <w:rsid w:val="00FE1CAF"/>
    <w:rsid w:val="00FE1D06"/>
    <w:rsid w:val="00FE2195"/>
    <w:rsid w:val="00FE224B"/>
    <w:rsid w:val="00FE266B"/>
    <w:rsid w:val="00FE2970"/>
    <w:rsid w:val="00FE2A08"/>
    <w:rsid w:val="00FE2D44"/>
    <w:rsid w:val="00FE2ED9"/>
    <w:rsid w:val="00FE327F"/>
    <w:rsid w:val="00FE32F2"/>
    <w:rsid w:val="00FE336E"/>
    <w:rsid w:val="00FE3436"/>
    <w:rsid w:val="00FE3665"/>
    <w:rsid w:val="00FE3B0C"/>
    <w:rsid w:val="00FE3DB7"/>
    <w:rsid w:val="00FE3EE1"/>
    <w:rsid w:val="00FE4318"/>
    <w:rsid w:val="00FE4991"/>
    <w:rsid w:val="00FE4FF3"/>
    <w:rsid w:val="00FE54DB"/>
    <w:rsid w:val="00FE581F"/>
    <w:rsid w:val="00FE67A4"/>
    <w:rsid w:val="00FE6AEC"/>
    <w:rsid w:val="00FE6D89"/>
    <w:rsid w:val="00FE7267"/>
    <w:rsid w:val="00FE74A2"/>
    <w:rsid w:val="00FE75BA"/>
    <w:rsid w:val="00FE788E"/>
    <w:rsid w:val="00FE78B3"/>
    <w:rsid w:val="00FE7B2B"/>
    <w:rsid w:val="00FF002C"/>
    <w:rsid w:val="00FF03C6"/>
    <w:rsid w:val="00FF0644"/>
    <w:rsid w:val="00FF07D3"/>
    <w:rsid w:val="00FF0882"/>
    <w:rsid w:val="00FF0E9B"/>
    <w:rsid w:val="00FF1016"/>
    <w:rsid w:val="00FF1064"/>
    <w:rsid w:val="00FF1151"/>
    <w:rsid w:val="00FF19AA"/>
    <w:rsid w:val="00FF22AB"/>
    <w:rsid w:val="00FF2690"/>
    <w:rsid w:val="00FF2DEA"/>
    <w:rsid w:val="00FF3111"/>
    <w:rsid w:val="00FF3432"/>
    <w:rsid w:val="00FF3B4A"/>
    <w:rsid w:val="00FF3B5B"/>
    <w:rsid w:val="00FF3C08"/>
    <w:rsid w:val="00FF4218"/>
    <w:rsid w:val="00FF4864"/>
    <w:rsid w:val="00FF5052"/>
    <w:rsid w:val="00FF524D"/>
    <w:rsid w:val="00FF55C8"/>
    <w:rsid w:val="00FF5706"/>
    <w:rsid w:val="00FF59B5"/>
    <w:rsid w:val="00FF5AF7"/>
    <w:rsid w:val="00FF5C70"/>
    <w:rsid w:val="00FF60FB"/>
    <w:rsid w:val="00FF6142"/>
    <w:rsid w:val="00FF6685"/>
    <w:rsid w:val="00FF6E83"/>
    <w:rsid w:val="00FF72CD"/>
    <w:rsid w:val="00FF7527"/>
    <w:rsid w:val="00FF7A04"/>
    <w:rsid w:val="097599E9"/>
    <w:rsid w:val="0A26ADFE"/>
    <w:rsid w:val="0BA7F7E6"/>
    <w:rsid w:val="0CA859EF"/>
    <w:rsid w:val="0EC277EA"/>
    <w:rsid w:val="1040A77D"/>
    <w:rsid w:val="11EB18B7"/>
    <w:rsid w:val="11F7135F"/>
    <w:rsid w:val="150AA22B"/>
    <w:rsid w:val="16C4C1EC"/>
    <w:rsid w:val="176F01FE"/>
    <w:rsid w:val="1B66FE43"/>
    <w:rsid w:val="1BE84CEC"/>
    <w:rsid w:val="1C00518B"/>
    <w:rsid w:val="1C3F2347"/>
    <w:rsid w:val="1F81D1C6"/>
    <w:rsid w:val="2385F390"/>
    <w:rsid w:val="24BED4A6"/>
    <w:rsid w:val="2C1A1652"/>
    <w:rsid w:val="3892DD82"/>
    <w:rsid w:val="3B6D7445"/>
    <w:rsid w:val="3E80D0E9"/>
    <w:rsid w:val="435C019C"/>
    <w:rsid w:val="46244E97"/>
    <w:rsid w:val="46B5D2C2"/>
    <w:rsid w:val="493BB78C"/>
    <w:rsid w:val="4ABCFFE8"/>
    <w:rsid w:val="4E8E4954"/>
    <w:rsid w:val="4F9ADCE5"/>
    <w:rsid w:val="532D2B9E"/>
    <w:rsid w:val="549C41C2"/>
    <w:rsid w:val="558704CC"/>
    <w:rsid w:val="562BE188"/>
    <w:rsid w:val="56E8F32A"/>
    <w:rsid w:val="58B95546"/>
    <w:rsid w:val="5C62B3F6"/>
    <w:rsid w:val="5C801B62"/>
    <w:rsid w:val="5D045C8C"/>
    <w:rsid w:val="5EA332DE"/>
    <w:rsid w:val="630D56DD"/>
    <w:rsid w:val="679C0B46"/>
    <w:rsid w:val="696B82EE"/>
    <w:rsid w:val="6992C6E5"/>
    <w:rsid w:val="6A0C00CE"/>
    <w:rsid w:val="6AE13C78"/>
    <w:rsid w:val="6CF3F32F"/>
    <w:rsid w:val="6E04A9A3"/>
    <w:rsid w:val="6E123151"/>
    <w:rsid w:val="6EC1BAA4"/>
    <w:rsid w:val="6EFF47D2"/>
    <w:rsid w:val="77E2F505"/>
    <w:rsid w:val="7804FC39"/>
    <w:rsid w:val="78BD4BD4"/>
    <w:rsid w:val="7B762D2B"/>
    <w:rsid w:val="7C66FB8C"/>
    <w:rsid w:val="7C90E328"/>
    <w:rsid w:val="7D0FA69C"/>
    <w:rsid w:val="7DF7E1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chartTrackingRefBased/>
  <w15:docId w15:val="{64ED3928-3F81-45B0-948D-FF1952FA7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1AF"/>
    <w:pPr>
      <w:tabs>
        <w:tab w:val="left" w:pos="567"/>
        <w:tab w:val="left" w:pos="1134"/>
        <w:tab w:val="left" w:pos="1701"/>
        <w:tab w:val="left" w:pos="2268"/>
      </w:tabs>
      <w:spacing w:before="0" w:after="0"/>
    </w:pPr>
    <w:rPr>
      <w:rFonts w:ascii="Times New Roman" w:eastAsia="SimSun" w:hAnsi="Times New Roman" w:cs="Times New Roman"/>
      <w:lang w:val="en-GB"/>
    </w:rPr>
  </w:style>
  <w:style w:type="paragraph" w:styleId="Heading1">
    <w:name w:val="heading 1"/>
    <w:basedOn w:val="Normal"/>
    <w:next w:val="Heading2"/>
    <w:link w:val="Heading1Char"/>
    <w:uiPriority w:val="9"/>
    <w:qFormat/>
    <w:rsid w:val="000041AF"/>
    <w:pPr>
      <w:keepNext/>
      <w:keepLines/>
      <w:numPr>
        <w:numId w:val="5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041AF"/>
    <w:pPr>
      <w:keepNext/>
      <w:keepLines/>
      <w:numPr>
        <w:ilvl w:val="1"/>
        <w:numId w:val="5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041AF"/>
    <w:pPr>
      <w:keepNext/>
      <w:keepLines/>
      <w:numPr>
        <w:ilvl w:val="2"/>
        <w:numId w:val="5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041AF"/>
    <w:pPr>
      <w:keepNext/>
      <w:numPr>
        <w:ilvl w:val="3"/>
        <w:numId w:val="5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041AF"/>
    <w:pPr>
      <w:keepNext/>
      <w:numPr>
        <w:ilvl w:val="4"/>
        <w:numId w:val="51"/>
      </w:numPr>
      <w:spacing w:before="120" w:after="120"/>
      <w:jc w:val="left"/>
      <w:outlineLvl w:val="4"/>
    </w:pPr>
    <w:rPr>
      <w:rFonts w:eastAsiaTheme="majorEastAsia"/>
      <w:i/>
      <w:iCs/>
    </w:rPr>
  </w:style>
  <w:style w:type="paragraph" w:styleId="Heading6">
    <w:name w:val="heading 6"/>
    <w:basedOn w:val="Normal"/>
    <w:next w:val="Normal"/>
    <w:link w:val="Heading6Char"/>
    <w:semiHidden/>
    <w:rsid w:val="000041AF"/>
    <w:pPr>
      <w:keepNext/>
      <w:keepLines/>
      <w:numPr>
        <w:ilvl w:val="5"/>
        <w:numId w:val="11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041AF"/>
    <w:pPr>
      <w:keepNext/>
      <w:keepLines/>
      <w:widowControl w:val="0"/>
      <w:numPr>
        <w:ilvl w:val="6"/>
        <w:numId w:val="11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041AF"/>
    <w:pPr>
      <w:keepNext/>
      <w:keepLines/>
      <w:widowControl w:val="0"/>
      <w:numPr>
        <w:ilvl w:val="7"/>
        <w:numId w:val="11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041AF"/>
    <w:pPr>
      <w:keepNext/>
      <w:widowControl w:val="0"/>
      <w:numPr>
        <w:ilvl w:val="8"/>
        <w:numId w:val="11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op report footnote"/>
    <w:basedOn w:val="Normal"/>
    <w:link w:val="FootnoteTextChar"/>
    <w:uiPriority w:val="99"/>
    <w:unhideWhenUsed/>
    <w:rsid w:val="000041AF"/>
    <w:pPr>
      <w:jc w:val="left"/>
    </w:pPr>
    <w:rPr>
      <w:sz w:val="18"/>
      <w:szCs w:val="20"/>
    </w:rPr>
  </w:style>
  <w:style w:type="character" w:customStyle="1" w:styleId="FootnoteTextChar">
    <w:name w:val="Footnote Text Char"/>
    <w:aliases w:val="cop report footnote Char"/>
    <w:basedOn w:val="DefaultParagraphFont"/>
    <w:link w:val="FootnoteText"/>
    <w:uiPriority w:val="99"/>
    <w:rsid w:val="000041AF"/>
    <w:rPr>
      <w:rFonts w:ascii="Times New Roman" w:eastAsia="SimSun" w:hAnsi="Times New Roman" w:cs="Times New Roman"/>
      <w:sz w:val="18"/>
      <w:szCs w:val="20"/>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rsid w:val="000041AF"/>
    <w:rPr>
      <w:rFonts w:ascii="Times New Roman" w:hAnsi="Times New Roman"/>
      <w:color w:val="0563C1" w:themeColor="hyperlink"/>
      <w:u w:val="single"/>
      <w:lang w:val="en-GB"/>
    </w:rPr>
  </w:style>
  <w:style w:type="character" w:customStyle="1" w:styleId="DateChar">
    <w:name w:val="Date Char"/>
    <w:basedOn w:val="DefaultParagraphFont"/>
    <w:link w:val="Date"/>
    <w:uiPriority w:val="99"/>
    <w:semiHidden/>
    <w:rsid w:val="00AB4845"/>
    <w:rPr>
      <w:rFonts w:ascii="Times New Roman" w:eastAsia="SimSun" w:hAnsi="Times New Roman" w:cs="Times New Roman"/>
      <w:lang w:val="en-GB"/>
    </w:rPr>
  </w:style>
  <w:style w:type="paragraph" w:styleId="BalloonText">
    <w:name w:val="Balloon Text"/>
    <w:basedOn w:val="Normal"/>
    <w:link w:val="BalloonTextChar"/>
    <w:uiPriority w:val="99"/>
    <w:semiHidden/>
    <w:unhideWhenUsed/>
    <w:rsid w:val="006257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eastAsia="SimSun" w:hAnsi="Segoe UI" w:cs="Segoe UI"/>
      <w:sz w:val="18"/>
      <w:szCs w:val="18"/>
      <w:lang w:val="en-GB"/>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Bullet "/>
    <w:basedOn w:val="Normal"/>
    <w:link w:val="ListParagraphChar"/>
    <w:uiPriority w:val="34"/>
    <w:qFormat/>
    <w:rsid w:val="000041AF"/>
    <w:pPr>
      <w:ind w:left="720"/>
      <w:contextualSpacing/>
    </w:pPr>
  </w:style>
  <w:style w:type="paragraph" w:customStyle="1" w:styleId="Para1">
    <w:name w:val="Para1"/>
    <w:basedOn w:val="Normal"/>
    <w:rsid w:val="00FB355B"/>
    <w:pPr>
      <w:numPr>
        <w:numId w:val="2"/>
      </w:numPr>
      <w:spacing w:after="120"/>
    </w:pPr>
    <w:rPr>
      <w:rFonts w:eastAsia="MS Mincho" w:cs="Angsana New"/>
      <w:snapToGrid w:val="0"/>
      <w:szCs w:val="18"/>
    </w:rPr>
  </w:style>
  <w:style w:type="paragraph" w:customStyle="1" w:styleId="Para3">
    <w:name w:val="Para3"/>
    <w:basedOn w:val="Normal"/>
    <w:rsid w:val="00FB355B"/>
    <w:pPr>
      <w:numPr>
        <w:ilvl w:val="2"/>
        <w:numId w:val="2"/>
      </w:numPr>
      <w:tabs>
        <w:tab w:val="left" w:pos="1980"/>
      </w:tabs>
      <w:spacing w:before="80" w:after="80"/>
    </w:pPr>
    <w:rPr>
      <w:rFonts w:eastAsia="MS Mincho" w:cs="Angsana New"/>
      <w:szCs w:val="20"/>
    </w:rPr>
  </w:style>
  <w:style w:type="table" w:styleId="TableGrid">
    <w:name w:val="Table Grid"/>
    <w:basedOn w:val="TableNormal"/>
    <w:uiPriority w:val="39"/>
    <w:rsid w:val="00273B2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041A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041AF"/>
    <w:rPr>
      <w:rFonts w:ascii="Times New Roman" w:eastAsia="SimSun" w:hAnsi="Times New Roman" w:cs="Times New Roman"/>
      <w:sz w:val="20"/>
      <w:lang w:val="en-GB"/>
    </w:rPr>
  </w:style>
  <w:style w:type="paragraph" w:styleId="Footer">
    <w:name w:val="footer"/>
    <w:basedOn w:val="Normal"/>
    <w:link w:val="FooterChar"/>
    <w:uiPriority w:val="99"/>
    <w:rsid w:val="000041AF"/>
    <w:pPr>
      <w:tabs>
        <w:tab w:val="center" w:pos="4680"/>
        <w:tab w:val="right" w:pos="9360"/>
      </w:tabs>
    </w:pPr>
    <w:rPr>
      <w:sz w:val="20"/>
    </w:rPr>
  </w:style>
  <w:style w:type="character" w:customStyle="1" w:styleId="FooterChar">
    <w:name w:val="Footer Char"/>
    <w:basedOn w:val="DefaultParagraphFont"/>
    <w:link w:val="Footer"/>
    <w:uiPriority w:val="99"/>
    <w:rsid w:val="000041AF"/>
    <w:rPr>
      <w:rFonts w:ascii="Times New Roman" w:eastAsia="SimSun" w:hAnsi="Times New Roman" w:cs="Times New Roman"/>
      <w:sz w:val="20"/>
      <w:lang w:val="en-GB"/>
    </w:rPr>
  </w:style>
  <w:style w:type="character" w:styleId="CommentReference">
    <w:name w:val="annotation reference"/>
    <w:basedOn w:val="DefaultParagraphFont"/>
    <w:uiPriority w:val="99"/>
    <w:semiHidden/>
    <w:unhideWhenUsed/>
    <w:rsid w:val="000041AF"/>
    <w:rPr>
      <w:sz w:val="16"/>
      <w:szCs w:val="16"/>
      <w:lang w:val="en-GB"/>
    </w:rPr>
  </w:style>
  <w:style w:type="paragraph" w:styleId="CommentText">
    <w:name w:val="annotation text"/>
    <w:basedOn w:val="Normal"/>
    <w:link w:val="CommentTextChar"/>
    <w:uiPriority w:val="99"/>
    <w:rsid w:val="000041AF"/>
    <w:rPr>
      <w:sz w:val="20"/>
      <w:szCs w:val="20"/>
    </w:rPr>
  </w:style>
  <w:style w:type="character" w:customStyle="1" w:styleId="CommentTextChar">
    <w:name w:val="Comment Text Char"/>
    <w:basedOn w:val="DefaultParagraphFont"/>
    <w:link w:val="CommentText"/>
    <w:uiPriority w:val="99"/>
    <w:rsid w:val="000041AF"/>
    <w:rPr>
      <w:rFonts w:ascii="Times New Roman" w:eastAsia="SimSu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041AF"/>
    <w:rPr>
      <w:b/>
      <w:bCs/>
    </w:rPr>
  </w:style>
  <w:style w:type="character" w:customStyle="1" w:styleId="CommentSubjectChar">
    <w:name w:val="Comment Subject Char"/>
    <w:basedOn w:val="CommentTextChar"/>
    <w:link w:val="CommentSubject"/>
    <w:uiPriority w:val="99"/>
    <w:semiHidden/>
    <w:rsid w:val="000041AF"/>
    <w:rPr>
      <w:rFonts w:ascii="Times New Roman" w:eastAsia="SimSun" w:hAnsi="Times New Roman" w:cs="Times New Roman"/>
      <w:b/>
      <w:bCs/>
      <w:sz w:val="20"/>
      <w:szCs w:val="20"/>
      <w:lang w:val="en-GB"/>
    </w:rPr>
  </w:style>
  <w:style w:type="character" w:styleId="UnresolvedMention">
    <w:name w:val="Unresolved Mention"/>
    <w:basedOn w:val="DefaultParagraphFont"/>
    <w:uiPriority w:val="99"/>
    <w:semiHidden/>
    <w:unhideWhenUsed/>
    <w:rsid w:val="00970CE4"/>
    <w:rPr>
      <w:color w:val="605E5C"/>
      <w:shd w:val="clear" w:color="auto" w:fill="E1DFDD"/>
      <w:lang w:val="en-GB"/>
    </w:rPr>
  </w:style>
  <w:style w:type="table" w:styleId="PlainTable4">
    <w:name w:val="Plain Table 4"/>
    <w:basedOn w:val="TableNormal"/>
    <w:uiPriority w:val="44"/>
    <w:rsid w:val="000631E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lang w:val="en-GB"/>
    </w:rPr>
  </w:style>
  <w:style w:type="paragraph" w:customStyle="1" w:styleId="msonormal0">
    <w:name w:val="msonormal"/>
    <w:basedOn w:val="Normal"/>
    <w:rsid w:val="002C6D8B"/>
    <w:pPr>
      <w:spacing w:before="100" w:beforeAutospacing="1" w:after="100" w:afterAutospacing="1"/>
    </w:pPr>
    <w:rPr>
      <w:rFonts w:eastAsia="Times New Roman"/>
      <w:sz w:val="24"/>
      <w:szCs w:val="24"/>
    </w:rPr>
  </w:style>
  <w:style w:type="paragraph" w:customStyle="1" w:styleId="font5">
    <w:name w:val="font5"/>
    <w:basedOn w:val="Normal"/>
    <w:rsid w:val="002C6D8B"/>
    <w:pPr>
      <w:spacing w:before="100" w:beforeAutospacing="1" w:after="100" w:afterAutospacing="1"/>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rFonts w:eastAsia="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rFonts w:eastAsia="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70">
    <w:name w:val="xl70"/>
    <w:basedOn w:val="Normal"/>
    <w:rsid w:val="002C6D8B"/>
    <w:pPr>
      <w:spacing w:before="100" w:beforeAutospacing="1" w:after="100" w:afterAutospacing="1"/>
    </w:pPr>
    <w:rPr>
      <w:rFonts w:eastAsia="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rFonts w:eastAsia="Times New Roman"/>
      <w:sz w:val="24"/>
      <w:szCs w:val="24"/>
    </w:rPr>
  </w:style>
  <w:style w:type="paragraph" w:customStyle="1" w:styleId="xl74">
    <w:name w:val="xl74"/>
    <w:basedOn w:val="Normal"/>
    <w:rsid w:val="002C6D8B"/>
    <w:pPr>
      <w:spacing w:before="100" w:beforeAutospacing="1" w:after="100" w:afterAutospacing="1"/>
    </w:pPr>
    <w:rPr>
      <w:rFonts w:eastAsia="Times New Roman"/>
      <w:sz w:val="21"/>
      <w:szCs w:val="21"/>
    </w:rPr>
  </w:style>
  <w:style w:type="paragraph" w:customStyle="1" w:styleId="xl75">
    <w:name w:val="xl75"/>
    <w:basedOn w:val="Normal"/>
    <w:rsid w:val="002C6D8B"/>
    <w:pPr>
      <w:spacing w:before="100" w:beforeAutospacing="1" w:after="100" w:afterAutospacing="1"/>
    </w:pPr>
    <w:rPr>
      <w:rFonts w:eastAsia="Times New Roman"/>
      <w:sz w:val="20"/>
      <w:szCs w:val="20"/>
    </w:rPr>
  </w:style>
  <w:style w:type="paragraph" w:customStyle="1" w:styleId="xl76">
    <w:name w:val="xl76"/>
    <w:basedOn w:val="Normal"/>
    <w:rsid w:val="002C6D8B"/>
    <w:pPr>
      <w:spacing w:before="100" w:beforeAutospacing="1" w:after="100" w:afterAutospacing="1"/>
    </w:pPr>
    <w:rPr>
      <w:rFonts w:eastAsia="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eastAsia="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9"/>
    <w:rsid w:val="000041AF"/>
    <w:rPr>
      <w:rFonts w:ascii="Times New Roman" w:eastAsiaTheme="majorEastAsia" w:hAnsi="Times New Roman" w:cstheme="majorBidi"/>
      <w:b/>
      <w:bCs/>
      <w:kern w:val="2"/>
      <w:sz w:val="28"/>
      <w:szCs w:val="32"/>
      <w:lang w:val="en-GB"/>
      <w14:ligatures w14:val="standardContextual"/>
    </w:rPr>
  </w:style>
  <w:style w:type="character" w:customStyle="1" w:styleId="Heading2Char">
    <w:name w:val="Heading 2 Char"/>
    <w:basedOn w:val="DefaultParagraphFont"/>
    <w:link w:val="Heading2"/>
    <w:uiPriority w:val="9"/>
    <w:rsid w:val="000041AF"/>
    <w:rPr>
      <w:rFonts w:ascii="Times New Roman Bold" w:eastAsiaTheme="majorEastAsia" w:hAnsi="Times New Roman Bold" w:cstheme="majorBidi"/>
      <w:b/>
      <w:sz w:val="24"/>
      <w:szCs w:val="26"/>
      <w:lang w:val="en-GB"/>
    </w:rPr>
  </w:style>
  <w:style w:type="character" w:customStyle="1" w:styleId="Heading3Char">
    <w:name w:val="Heading 3 Char"/>
    <w:basedOn w:val="DefaultParagraphFont"/>
    <w:link w:val="Heading3"/>
    <w:uiPriority w:val="9"/>
    <w:rsid w:val="000041AF"/>
    <w:rPr>
      <w:rFonts w:ascii="Times New Roman" w:eastAsiaTheme="majorEastAsia" w:hAnsi="Times New Roman" w:cs="Times New Roman"/>
      <w:b/>
      <w:bCs/>
      <w:lang w:val="en-GB"/>
    </w:rPr>
  </w:style>
  <w:style w:type="paragraph" w:styleId="TOC2">
    <w:name w:val="toc 2"/>
    <w:basedOn w:val="Normal"/>
    <w:next w:val="Normal"/>
    <w:autoRedefine/>
    <w:uiPriority w:val="39"/>
    <w:unhideWhenUsed/>
    <w:rsid w:val="009E14FB"/>
    <w:pPr>
      <w:tabs>
        <w:tab w:val="right" w:leader="dot" w:pos="9360"/>
      </w:tabs>
      <w:spacing w:after="100"/>
      <w:ind w:left="720"/>
    </w:pPr>
    <w:rPr>
      <w:rFonts w:eastAsiaTheme="majorEastAsia" w:cstheme="minorHAnsi"/>
      <w:noProof/>
      <w:snapToGrid w:val="0"/>
    </w:rPr>
  </w:style>
  <w:style w:type="paragraph" w:styleId="TOC1">
    <w:name w:val="toc 1"/>
    <w:basedOn w:val="Normal"/>
    <w:next w:val="Normal"/>
    <w:autoRedefine/>
    <w:uiPriority w:val="39"/>
    <w:unhideWhenUsed/>
    <w:qFormat/>
    <w:rsid w:val="001534C4"/>
    <w:pPr>
      <w:tabs>
        <w:tab w:val="left" w:pos="440"/>
        <w:tab w:val="right" w:leader="dot" w:pos="9350"/>
      </w:tabs>
      <w:adjustRightInd w:val="0"/>
      <w:spacing w:after="120"/>
      <w:ind w:left="864" w:hanging="864"/>
    </w:pPr>
    <w:rPr>
      <w:bCs/>
      <w:noProof/>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rPr>
  </w:style>
  <w:style w:type="paragraph" w:customStyle="1" w:styleId="HEADINGNOTFORTOC">
    <w:name w:val="HEADING (NOT FOR TOC)"/>
    <w:basedOn w:val="Heading1"/>
    <w:next w:val="Heading2"/>
    <w:rsid w:val="00AF2846"/>
    <w:pPr>
      <w:keepLines w:val="0"/>
      <w:tabs>
        <w:tab w:val="left" w:pos="720"/>
      </w:tabs>
    </w:pPr>
    <w:rPr>
      <w:rFonts w:eastAsia="Times New Roman"/>
      <w:caps/>
      <w:smallCaps/>
    </w:rPr>
  </w:style>
  <w:style w:type="paragraph" w:customStyle="1" w:styleId="meetingname">
    <w:name w:val="meeting name"/>
    <w:basedOn w:val="Normal"/>
    <w:qFormat/>
    <w:rsid w:val="00AF2846"/>
    <w:pPr>
      <w:ind w:left="170" w:right="3119" w:hanging="170"/>
    </w:pPr>
    <w:rPr>
      <w:rFonts w:eastAsia="Malgun Gothic"/>
      <w:caps/>
      <w:snapToGrid w:val="0"/>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pPr>
    <w:rPr>
      <w:rFonts w:eastAsia="MS Mincho"/>
      <w:sz w:val="18"/>
      <w:szCs w:val="20"/>
      <w:u w:val="single"/>
    </w:rPr>
  </w:style>
  <w:style w:type="character" w:styleId="PlaceholderText">
    <w:name w:val="Placeholder Text"/>
    <w:basedOn w:val="DefaultParagraphFont"/>
    <w:uiPriority w:val="99"/>
    <w:semiHidden/>
    <w:rsid w:val="00AF2846"/>
    <w:rPr>
      <w:color w:val="808080"/>
      <w:lang w:val="en-GB"/>
    </w:rPr>
  </w:style>
  <w:style w:type="paragraph" w:styleId="Revision">
    <w:name w:val="Revision"/>
    <w:hidden/>
    <w:uiPriority w:val="99"/>
    <w:semiHidden/>
    <w:rsid w:val="000041AF"/>
    <w:pPr>
      <w:spacing w:before="0" w:after="0"/>
      <w:jc w:val="left"/>
    </w:pPr>
    <w:rPr>
      <w:rFonts w:ascii="Simplified Arabic" w:eastAsia="Times New Roman" w:hAnsi="Simplified Arabic" w:cs="Simplified Arabic"/>
      <w:noProof/>
      <w:sz w:val="24"/>
      <w:szCs w:val="24"/>
    </w:rPr>
  </w:style>
  <w:style w:type="paragraph" w:customStyle="1" w:styleId="SubParagraphLevel1">
    <w:name w:val="Sub Paragraph Level 1"/>
    <w:basedOn w:val="ListParagraph"/>
    <w:link w:val="SubParagraphLevel1Char"/>
    <w:qFormat/>
    <w:rsid w:val="007B7193"/>
    <w:pPr>
      <w:numPr>
        <w:numId w:val="5"/>
      </w:numPr>
      <w:spacing w:before="120" w:after="120"/>
      <w:ind w:left="720" w:firstLine="0"/>
    </w:pPr>
    <w:rPr>
      <w:rFonts w:eastAsiaTheme="minorEastAsia"/>
      <w:lang w:eastAsia="zh-CN"/>
    </w:rPr>
  </w:style>
  <w:style w:type="character" w:customStyle="1" w:styleId="SubParagraphLevel1Char">
    <w:name w:val="Sub Paragraph Level 1 Char"/>
    <w:basedOn w:val="DefaultParagraphFont"/>
    <w:link w:val="SubParagraphLevel1"/>
    <w:rsid w:val="007B7193"/>
    <w:rPr>
      <w:rFonts w:ascii="Times New Roman" w:eastAsiaTheme="minorEastAsia" w:hAnsi="Times New Roman" w:cs="Times New Roman"/>
      <w:lang w:val="en-GB" w:eastAsia="zh-CN"/>
    </w:rPr>
  </w:style>
  <w:style w:type="paragraph" w:customStyle="1" w:styleId="GEFNumberedParagraph">
    <w:name w:val="GEF Numbered Paragraph"/>
    <w:basedOn w:val="Normal"/>
    <w:link w:val="GEFNumberedParagraphChar"/>
    <w:qFormat/>
    <w:rsid w:val="003E777B"/>
    <w:pPr>
      <w:numPr>
        <w:numId w:val="3"/>
      </w:numPr>
      <w:spacing w:line="276" w:lineRule="auto"/>
    </w:pPr>
    <w:rPr>
      <w:rFonts w:eastAsia="Times New Roman" w:cs="Calibri"/>
      <w:noProof/>
      <w:color w:val="000000"/>
      <w:sz w:val="24"/>
      <w:szCs w:val="24"/>
    </w:rPr>
  </w:style>
  <w:style w:type="table" w:styleId="PlainTable3">
    <w:name w:val="Plain Table 3"/>
    <w:basedOn w:val="TableNormal"/>
    <w:uiPriority w:val="43"/>
    <w:rsid w:val="00AD5960"/>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4"/>
      </w:numPr>
    </w:pPr>
  </w:style>
  <w:style w:type="paragraph" w:styleId="Caption">
    <w:name w:val="caption"/>
    <w:basedOn w:val="Normal"/>
    <w:next w:val="Normal"/>
    <w:autoRedefine/>
    <w:uiPriority w:val="35"/>
    <w:unhideWhenUsed/>
    <w:qFormat/>
    <w:rsid w:val="00121199"/>
    <w:pPr>
      <w:spacing w:after="120"/>
      <w:jc w:val="center"/>
    </w:pPr>
    <w:rPr>
      <w:b/>
      <w:iCs/>
      <w:color w:val="000000" w:themeColor="text1"/>
      <w:sz w:val="24"/>
      <w:szCs w:val="18"/>
    </w:rPr>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Bullet  Char"/>
    <w:basedOn w:val="DefaultParagraphFont"/>
    <w:link w:val="ListParagraph"/>
    <w:uiPriority w:val="34"/>
    <w:qFormat/>
    <w:rsid w:val="00A35FBB"/>
    <w:rPr>
      <w:rFonts w:ascii="Times New Roman" w:eastAsia="SimSun" w:hAnsi="Times New Roman" w:cs="Times New Roman"/>
      <w:lang w:val="en-GB"/>
    </w:rPr>
  </w:style>
  <w:style w:type="character" w:customStyle="1" w:styleId="bullettextChar">
    <w:name w:val="bullet text Char"/>
    <w:basedOn w:val="ListParagraphChar"/>
    <w:link w:val="bullettext"/>
    <w:rsid w:val="00E921C6"/>
    <w:rPr>
      <w:rFonts w:ascii="Times New Roman" w:eastAsia="SimSun" w:hAnsi="Times New Roman" w:cs="Times New Roman"/>
      <w:lang w:val="en-GB"/>
    </w:rPr>
  </w:style>
  <w:style w:type="paragraph" w:styleId="TableofFigure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TOCHeading">
    <w:name w:val="TOC Heading"/>
    <w:basedOn w:val="Heading1"/>
    <w:next w:val="Normal"/>
    <w:uiPriority w:val="39"/>
    <w:unhideWhenUsed/>
    <w:qFormat/>
    <w:rsid w:val="00FA5F49"/>
    <w:pPr>
      <w:spacing w:after="0" w:line="259" w:lineRule="auto"/>
      <w:outlineLvl w:val="9"/>
    </w:pPr>
    <w:rPr>
      <w:rFonts w:asciiTheme="majorHAnsi" w:hAnsiTheme="majorHAnsi"/>
      <w:b w:val="0"/>
      <w:smallCaps/>
      <w:snapToGrid w:val="0"/>
      <w:color w:val="2F5496" w:themeColor="accent1" w:themeShade="BF"/>
      <w:sz w:val="32"/>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iPriority w:val="99"/>
    <w:unhideWhenUsed/>
    <w:rsid w:val="000041AF"/>
    <w:rPr>
      <w:vertAlign w:val="superscript"/>
      <w:lang w:val="en-GB"/>
    </w:rPr>
  </w:style>
  <w:style w:type="paragraph" w:styleId="PlainText">
    <w:name w:val="Plain Text"/>
    <w:basedOn w:val="Normal"/>
    <w:link w:val="PlainTextChar"/>
    <w:uiPriority w:val="99"/>
    <w:unhideWhenUsed/>
    <w:rsid w:val="00AC2F02"/>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cs="Times New Roman"/>
      <w:sz w:val="21"/>
      <w:szCs w:val="21"/>
      <w:lang w:val="en-GB"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pPr>
    <w:rPr>
      <w:rFonts w:asciiTheme="minorHAnsi" w:eastAsiaTheme="minorHAnsi" w:hAnsiTheme="minorHAnsi" w:cstheme="minorBidi"/>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spacing w:after="120"/>
    </w:pPr>
    <w:rPr>
      <w:rFonts w:eastAsiaTheme="minorEastAsia" w:cs="Calibri"/>
      <w:snapToGrid w:val="0"/>
      <w:lang w:eastAsia="de-DE"/>
    </w:rPr>
  </w:style>
  <w:style w:type="character" w:customStyle="1" w:styleId="tabletextwithiChar">
    <w:name w:val="table text with i Char"/>
    <w:aliases w:val="ii Char,iii Char"/>
    <w:basedOn w:val="ListParagraphChar"/>
    <w:link w:val="tabletextwithi"/>
    <w:rsid w:val="006C2BDC"/>
    <w:rPr>
      <w:rFonts w:ascii="Times New Roman" w:eastAsiaTheme="minorEastAsia" w:hAnsi="Times New Roman" w:cs="Calibri"/>
      <w:snapToGrid w:val="0"/>
      <w:lang w:val="en-GB" w:eastAsia="de-DE"/>
    </w:rPr>
  </w:style>
  <w:style w:type="paragraph" w:customStyle="1" w:styleId="Default">
    <w:name w:val="Default"/>
    <w:rsid w:val="00DA7020"/>
    <w:pPr>
      <w:autoSpaceDE w:val="0"/>
      <w:autoSpaceDN w:val="0"/>
      <w:adjustRightInd w:val="0"/>
      <w:spacing w:after="0"/>
    </w:pPr>
    <w:rPr>
      <w:rFonts w:ascii="Calibri" w:hAnsi="Calibri" w:cs="Calibri"/>
      <w:color w:val="000000"/>
      <w:sz w:val="24"/>
      <w:szCs w:val="24"/>
      <w:lang w:val="en-GB"/>
    </w:rPr>
  </w:style>
  <w:style w:type="paragraph" w:customStyle="1" w:styleId="Char2">
    <w:name w:val="Char2"/>
    <w:basedOn w:val="Normal"/>
    <w:uiPriority w:val="99"/>
    <w:qFormat/>
    <w:rsid w:val="00DA7020"/>
    <w:pPr>
      <w:spacing w:line="240" w:lineRule="exact"/>
    </w:pPr>
    <w:rPr>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lang w:val="en-GB"/>
    </w:rPr>
  </w:style>
  <w:style w:type="paragraph" w:styleId="EndnoteText">
    <w:name w:val="endnote text"/>
    <w:basedOn w:val="Normal"/>
    <w:link w:val="EndnoteTextChar"/>
    <w:uiPriority w:val="99"/>
    <w:semiHidden/>
    <w:unhideWhenUsed/>
    <w:rsid w:val="00180746"/>
    <w:rPr>
      <w:sz w:val="20"/>
      <w:szCs w:val="20"/>
    </w:rPr>
  </w:style>
  <w:style w:type="character" w:customStyle="1" w:styleId="EndnoteTextChar">
    <w:name w:val="Endnote Text Char"/>
    <w:basedOn w:val="DefaultParagraphFont"/>
    <w:link w:val="EndnoteText"/>
    <w:uiPriority w:val="99"/>
    <w:semiHidden/>
    <w:rsid w:val="00180746"/>
    <w:rPr>
      <w:rFonts w:ascii="Times New Roman" w:eastAsia="SimSun" w:hAnsi="Times New Roman" w:cs="Times New Roman"/>
      <w:sz w:val="20"/>
      <w:szCs w:val="20"/>
      <w:lang w:val="en-GB"/>
    </w:rPr>
  </w:style>
  <w:style w:type="character" w:styleId="EndnoteReference">
    <w:name w:val="endnote reference"/>
    <w:basedOn w:val="DefaultParagraphFont"/>
    <w:uiPriority w:val="99"/>
    <w:semiHidden/>
    <w:unhideWhenUsed/>
    <w:rsid w:val="00180746"/>
    <w:rPr>
      <w:vertAlign w:val="superscript"/>
      <w:lang w:val="en-GB"/>
    </w:rPr>
  </w:style>
  <w:style w:type="table" w:customStyle="1" w:styleId="PlainTable21">
    <w:name w:val="Plain Table 21"/>
    <w:basedOn w:val="TableNormal"/>
    <w:next w:val="PlainTable2"/>
    <w:uiPriority w:val="42"/>
    <w:rsid w:val="008847A6"/>
    <w:pPr>
      <w:spacing w:after="0"/>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847A6"/>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styleId="GridTable1Light-Accent4">
    <w:name w:val="Grid Table 1 Light Accent 4"/>
    <w:basedOn w:val="TableNormal"/>
    <w:uiPriority w:val="46"/>
    <w:rsid w:val="001534C4"/>
    <w:pPr>
      <w:spacing w:after="0"/>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534C4"/>
    <w:pPr>
      <w:spacing w:after="0"/>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AC4260"/>
    <w:rPr>
      <w:color w:val="2B579A"/>
      <w:shd w:val="clear" w:color="auto" w:fill="E1DFDD"/>
      <w:lang w:val="en-GB"/>
    </w:rPr>
  </w:style>
  <w:style w:type="paragraph" w:styleId="Title">
    <w:name w:val="Title"/>
    <w:basedOn w:val="Normal"/>
    <w:next w:val="Normal"/>
    <w:link w:val="TitleChar"/>
    <w:uiPriority w:val="10"/>
    <w:qFormat/>
    <w:rsid w:val="000B6DD3"/>
    <w:pPr>
      <w:keepNext/>
      <w:keepLines/>
      <w:spacing w:before="480" w:after="120" w:line="259" w:lineRule="auto"/>
      <w:jc w:val="left"/>
    </w:pPr>
    <w:rPr>
      <w:rFonts w:ascii="Calibri" w:eastAsia="Calibri" w:hAnsi="Calibri" w:cs="Calibri"/>
      <w:b/>
      <w:sz w:val="72"/>
      <w:szCs w:val="72"/>
    </w:rPr>
  </w:style>
  <w:style w:type="character" w:customStyle="1" w:styleId="TitleChar">
    <w:name w:val="Title Char"/>
    <w:basedOn w:val="DefaultParagraphFont"/>
    <w:link w:val="Title"/>
    <w:uiPriority w:val="10"/>
    <w:rsid w:val="000B6DD3"/>
    <w:rPr>
      <w:rFonts w:ascii="Calibri" w:eastAsia="Calibri" w:hAnsi="Calibri" w:cs="Calibri"/>
      <w:b/>
      <w:sz w:val="72"/>
      <w:szCs w:val="72"/>
      <w:lang w:val="en-GB"/>
    </w:rPr>
  </w:style>
  <w:style w:type="paragraph" w:styleId="NormalWeb">
    <w:name w:val="Normal (Web)"/>
    <w:basedOn w:val="Normal"/>
    <w:uiPriority w:val="99"/>
    <w:semiHidden/>
    <w:unhideWhenUsed/>
    <w:rsid w:val="00A5135B"/>
    <w:pPr>
      <w:spacing w:before="100" w:beforeAutospacing="1" w:after="100" w:afterAutospacing="1"/>
      <w:jc w:val="left"/>
    </w:pPr>
    <w:rPr>
      <w:rFonts w:eastAsia="Times New Roman"/>
      <w:sz w:val="24"/>
      <w:szCs w:val="24"/>
      <w:lang w:eastAsia="ja-JP"/>
    </w:rPr>
  </w:style>
  <w:style w:type="paragraph" w:customStyle="1" w:styleId="footnote">
    <w:name w:val="footnote"/>
    <w:basedOn w:val="Default"/>
    <w:link w:val="footnoteChar"/>
    <w:autoRedefine/>
    <w:qFormat/>
    <w:rsid w:val="0038791E"/>
    <w:pPr>
      <w:spacing w:before="0"/>
      <w:jc w:val="left"/>
    </w:pPr>
    <w:rPr>
      <w:rFonts w:asciiTheme="minorHAnsi" w:eastAsia="SimSun" w:hAnsiTheme="minorHAnsi" w:cstheme="minorHAnsi"/>
      <w:sz w:val="20"/>
      <w:szCs w:val="20"/>
    </w:rPr>
  </w:style>
  <w:style w:type="character" w:customStyle="1" w:styleId="footnoteChar">
    <w:name w:val="footnote Char"/>
    <w:basedOn w:val="DefaultParagraphFont"/>
    <w:link w:val="footnote"/>
    <w:rsid w:val="0038791E"/>
    <w:rPr>
      <w:rFonts w:eastAsia="SimSun" w:cstheme="minorHAnsi"/>
      <w:color w:val="000000"/>
      <w:sz w:val="20"/>
      <w:szCs w:val="20"/>
      <w:lang w:val="en-GB"/>
    </w:rPr>
  </w:style>
  <w:style w:type="paragraph" w:customStyle="1" w:styleId="Bulletseparate">
    <w:name w:val="Bullet separate"/>
    <w:basedOn w:val="Normal"/>
    <w:link w:val="BulletseparateChar"/>
    <w:qFormat/>
    <w:rsid w:val="00893221"/>
    <w:pPr>
      <w:numPr>
        <w:numId w:val="44"/>
      </w:numPr>
      <w:jc w:val="left"/>
    </w:pPr>
    <w:rPr>
      <w:rFonts w:ascii="Calibri" w:hAnsi="Calibri"/>
    </w:rPr>
  </w:style>
  <w:style w:type="character" w:customStyle="1" w:styleId="BulletseparateChar">
    <w:name w:val="Bullet separate Char"/>
    <w:basedOn w:val="DefaultParagraphFont"/>
    <w:link w:val="Bulletseparate"/>
    <w:rsid w:val="00893221"/>
    <w:rPr>
      <w:rFonts w:ascii="Calibri" w:eastAsia="SimSun" w:hAnsi="Calibri" w:cs="Times New Roman"/>
      <w:lang w:val="en-GB"/>
    </w:rPr>
  </w:style>
  <w:style w:type="paragraph" w:customStyle="1" w:styleId="tabletext">
    <w:name w:val="table text"/>
    <w:basedOn w:val="Normal"/>
    <w:link w:val="tabletextChar"/>
    <w:autoRedefine/>
    <w:qFormat/>
    <w:rsid w:val="00EF7C4E"/>
    <w:pPr>
      <w:jc w:val="right"/>
    </w:pPr>
    <w:rPr>
      <w:rFonts w:eastAsia="Times New Roman" w:cstheme="minorHAnsi"/>
      <w:color w:val="000000"/>
    </w:rPr>
  </w:style>
  <w:style w:type="character" w:customStyle="1" w:styleId="tabletextChar">
    <w:name w:val="table text Char"/>
    <w:basedOn w:val="DefaultParagraphFont"/>
    <w:link w:val="tabletext"/>
    <w:rsid w:val="00EF7C4E"/>
    <w:rPr>
      <w:rFonts w:ascii="Times New Roman" w:eastAsia="Times New Roman" w:hAnsi="Times New Roman" w:cstheme="minorHAnsi"/>
      <w:color w:val="000000"/>
      <w:lang w:val="en-GB"/>
    </w:rPr>
  </w:style>
  <w:style w:type="character" w:customStyle="1" w:styleId="Heading4Char">
    <w:name w:val="Heading 4 Char"/>
    <w:basedOn w:val="DefaultParagraphFont"/>
    <w:link w:val="Heading4"/>
    <w:uiPriority w:val="9"/>
    <w:rsid w:val="000041AF"/>
    <w:rPr>
      <w:rFonts w:ascii="Times New Roman" w:eastAsiaTheme="majorEastAsia" w:hAnsi="Times New Roman" w:cs="Times New Roman"/>
      <w:b/>
      <w:bCs/>
      <w:lang w:val="en-GB"/>
    </w:rPr>
  </w:style>
  <w:style w:type="character" w:customStyle="1" w:styleId="Heading5Char">
    <w:name w:val="Heading 5 Char"/>
    <w:basedOn w:val="DefaultParagraphFont"/>
    <w:link w:val="Heading5"/>
    <w:uiPriority w:val="9"/>
    <w:rsid w:val="000041AF"/>
    <w:rPr>
      <w:rFonts w:ascii="Times New Roman" w:eastAsiaTheme="majorEastAsia" w:hAnsi="Times New Roman" w:cs="Times New Roman"/>
      <w:i/>
      <w:iCs/>
      <w:lang w:val="en-GB"/>
    </w:rPr>
  </w:style>
  <w:style w:type="paragraph" w:customStyle="1" w:styleId="Cornernotation">
    <w:name w:val="Corner notation"/>
    <w:basedOn w:val="Normal"/>
    <w:rsid w:val="00F04681"/>
    <w:pPr>
      <w:ind w:left="170" w:right="3119" w:hanging="170"/>
      <w:jc w:val="left"/>
    </w:pPr>
    <w:rPr>
      <w:b/>
      <w:sz w:val="24"/>
    </w:rPr>
  </w:style>
  <w:style w:type="table" w:customStyle="1" w:styleId="TableGrid1">
    <w:name w:val="Table Grid1"/>
    <w:basedOn w:val="TableNormal"/>
    <w:next w:val="TableGrid"/>
    <w:uiPriority w:val="59"/>
    <w:rsid w:val="00F04681"/>
    <w:pPr>
      <w:spacing w:before="0" w:after="0"/>
      <w:jc w:val="left"/>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04681"/>
    <w:rPr>
      <w:b w:val="0"/>
      <w:bCs/>
      <w:sz w:val="22"/>
    </w:rPr>
  </w:style>
  <w:style w:type="paragraph" w:customStyle="1" w:styleId="Footnote0">
    <w:name w:val="Footnote"/>
    <w:basedOn w:val="FootnoteText"/>
    <w:qFormat/>
    <w:rsid w:val="000041AF"/>
    <w:rPr>
      <w:szCs w:val="18"/>
    </w:rPr>
  </w:style>
  <w:style w:type="paragraph" w:customStyle="1" w:styleId="Cornernotation-Item">
    <w:name w:val="Corner notation - Item"/>
    <w:basedOn w:val="Venuedate"/>
    <w:qFormat/>
    <w:rsid w:val="00F04681"/>
    <w:rPr>
      <w:b/>
    </w:rPr>
  </w:style>
  <w:style w:type="paragraph" w:styleId="Subtitle">
    <w:name w:val="Subtitle"/>
    <w:basedOn w:val="Normal"/>
    <w:next w:val="Normal"/>
    <w:link w:val="SubtitleChar"/>
    <w:uiPriority w:val="11"/>
    <w:qFormat/>
    <w:rsid w:val="00F04681"/>
    <w:pPr>
      <w:numPr>
        <w:ilvl w:val="1"/>
      </w:numPr>
      <w:spacing w:after="160"/>
    </w:pPr>
    <w:rPr>
      <w:rFonts w:ascii="Times New Roman Bold" w:eastAsiaTheme="minorEastAsia" w:hAnsi="Times New Roman Bold"/>
      <w:b/>
      <w:color w:val="5A5A5A" w:themeColor="text1" w:themeTint="A5"/>
    </w:rPr>
  </w:style>
  <w:style w:type="character" w:customStyle="1" w:styleId="SubtitleChar">
    <w:name w:val="Subtitle Char"/>
    <w:basedOn w:val="DefaultParagraphFont"/>
    <w:link w:val="Subtitle"/>
    <w:uiPriority w:val="11"/>
    <w:rsid w:val="00F04681"/>
    <w:rPr>
      <w:rFonts w:ascii="Times New Roman Bold" w:eastAsiaTheme="minorEastAsia" w:hAnsi="Times New Roman Bold" w:cs="Times New Roman"/>
      <w:b/>
      <w:color w:val="5A5A5A" w:themeColor="text1" w:themeTint="A5"/>
      <w:lang w:val="en-GB"/>
    </w:rPr>
  </w:style>
  <w:style w:type="paragraph" w:customStyle="1" w:styleId="Para10">
    <w:name w:val="Para 1"/>
    <w:basedOn w:val="Normal"/>
    <w:qFormat/>
    <w:rsid w:val="00F04681"/>
    <w:pPr>
      <w:spacing w:before="120" w:after="120"/>
    </w:pPr>
  </w:style>
  <w:style w:type="paragraph" w:customStyle="1" w:styleId="CBDH1">
    <w:name w:val="CBD_H1"/>
    <w:basedOn w:val="CBDNormal"/>
    <w:qFormat/>
    <w:rsid w:val="000041A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041AF"/>
    <w:pPr>
      <w:numPr>
        <w:numId w:val="159"/>
      </w:numPr>
      <w:tabs>
        <w:tab w:val="left" w:pos="3969"/>
      </w:tabs>
      <w:spacing w:before="120" w:after="120"/>
    </w:pPr>
  </w:style>
  <w:style w:type="numbering" w:customStyle="1" w:styleId="ListCBD">
    <w:name w:val="ListCBD"/>
    <w:basedOn w:val="NoList"/>
    <w:uiPriority w:val="99"/>
    <w:rsid w:val="000041AF"/>
    <w:pPr>
      <w:numPr>
        <w:numId w:val="50"/>
      </w:numPr>
    </w:pPr>
  </w:style>
  <w:style w:type="numbering" w:customStyle="1" w:styleId="CBDHeadings">
    <w:name w:val="CBD_Headings"/>
    <w:basedOn w:val="ListCBD"/>
    <w:uiPriority w:val="99"/>
    <w:rsid w:val="000041AF"/>
    <w:pPr>
      <w:numPr>
        <w:numId w:val="51"/>
      </w:numPr>
    </w:pPr>
  </w:style>
  <w:style w:type="paragraph" w:customStyle="1" w:styleId="CBDSubTitle">
    <w:name w:val="CBD_SubTitle"/>
    <w:basedOn w:val="CBDNormal"/>
    <w:qFormat/>
    <w:rsid w:val="000041AF"/>
    <w:pPr>
      <w:keepNext/>
      <w:keepLines/>
      <w:spacing w:before="240" w:after="240"/>
      <w:ind w:left="567"/>
      <w:jc w:val="left"/>
    </w:pPr>
    <w:rPr>
      <w:b/>
    </w:rPr>
  </w:style>
  <w:style w:type="paragraph" w:customStyle="1" w:styleId="CBDTitle">
    <w:name w:val="CBD_Title"/>
    <w:basedOn w:val="CBDNormal"/>
    <w:next w:val="CBDSubTitle"/>
    <w:qFormat/>
    <w:rsid w:val="000041AF"/>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041AF"/>
    <w:rPr>
      <w:rFonts w:ascii="Times New Roman" w:eastAsia="SimSun" w:hAnsi="Times New Roman" w:cs="Times New Roman"/>
      <w:bCs/>
      <w:sz w:val="24"/>
      <w:lang w:val="en-GB"/>
    </w:rPr>
  </w:style>
  <w:style w:type="character" w:customStyle="1" w:styleId="Heading7Char">
    <w:name w:val="Heading 7 Char"/>
    <w:basedOn w:val="DefaultParagraphFont"/>
    <w:link w:val="Heading7"/>
    <w:semiHidden/>
    <w:rsid w:val="000041AF"/>
    <w:rPr>
      <w:rFonts w:ascii="Times New Roman" w:eastAsia="SimSun" w:hAnsi="Times New Roman" w:cs="Times New Roman"/>
      <w:b/>
      <w:snapToGrid w:val="0"/>
      <w:u w:val="single"/>
      <w:lang w:val="en-GB"/>
    </w:rPr>
  </w:style>
  <w:style w:type="character" w:customStyle="1" w:styleId="Heading8Char">
    <w:name w:val="Heading 8 Char"/>
    <w:basedOn w:val="DefaultParagraphFont"/>
    <w:link w:val="Heading8"/>
    <w:semiHidden/>
    <w:rsid w:val="000041AF"/>
    <w:rPr>
      <w:rFonts w:ascii="Times New Roman" w:eastAsia="SimSun" w:hAnsi="Times New Roman" w:cs="Times New Roman"/>
      <w:b/>
      <w:snapToGrid w:val="0"/>
      <w:u w:val="single"/>
      <w:lang w:val="en-GB"/>
    </w:rPr>
  </w:style>
  <w:style w:type="character" w:customStyle="1" w:styleId="Heading9Char">
    <w:name w:val="Heading 9 Char"/>
    <w:basedOn w:val="DefaultParagraphFont"/>
    <w:link w:val="Heading9"/>
    <w:semiHidden/>
    <w:rsid w:val="000041AF"/>
    <w:rPr>
      <w:rFonts w:ascii="Times New Roman" w:eastAsia="SimSun" w:hAnsi="Times New Roman" w:cs="Times New Roman"/>
      <w:snapToGrid w:val="0"/>
      <w:u w:val="single"/>
      <w:lang w:val="en-GB"/>
    </w:rPr>
  </w:style>
  <w:style w:type="paragraph" w:customStyle="1" w:styleId="DarkList-Accent31">
    <w:name w:val="Dark List - Accent 31"/>
    <w:hidden/>
    <w:uiPriority w:val="99"/>
    <w:semiHidden/>
    <w:rsid w:val="000041AF"/>
    <w:pPr>
      <w:spacing w:before="0" w:after="0"/>
      <w:jc w:val="left"/>
    </w:pPr>
    <w:rPr>
      <w:rFonts w:ascii="Times New Roman" w:eastAsia="SimSun" w:hAnsi="Times New Roman" w:cs="Times New Roman"/>
      <w:lang w:val="en-GB" w:eastAsia="en-GB"/>
    </w:rPr>
  </w:style>
  <w:style w:type="paragraph" w:customStyle="1" w:styleId="CBDNormalNoNumber">
    <w:name w:val="CBD_Normal_NoNumber"/>
    <w:basedOn w:val="CBDNormal"/>
    <w:qFormat/>
    <w:rsid w:val="000041AF"/>
    <w:pPr>
      <w:spacing w:after="120"/>
      <w:ind w:left="567"/>
    </w:pPr>
  </w:style>
  <w:style w:type="paragraph" w:customStyle="1" w:styleId="Annex">
    <w:name w:val="Annex"/>
    <w:basedOn w:val="Normal"/>
    <w:semiHidden/>
    <w:qFormat/>
    <w:rsid w:val="000041AF"/>
    <w:pPr>
      <w:spacing w:after="240"/>
    </w:pPr>
    <w:rPr>
      <w:b/>
      <w:sz w:val="28"/>
    </w:rPr>
  </w:style>
  <w:style w:type="paragraph" w:customStyle="1" w:styleId="ABSymbol">
    <w:name w:val="AB_Symbol"/>
    <w:basedOn w:val="Normal"/>
    <w:qFormat/>
    <w:rsid w:val="000041A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041AF"/>
  </w:style>
  <w:style w:type="paragraph" w:customStyle="1" w:styleId="AEDistrNormal">
    <w:name w:val="AE_DistrNormal"/>
    <w:basedOn w:val="Normal"/>
    <w:unhideWhenUsed/>
    <w:rsid w:val="000041AF"/>
    <w:pPr>
      <w:jc w:val="left"/>
    </w:pPr>
  </w:style>
  <w:style w:type="paragraph" w:customStyle="1" w:styleId="AASmallLogo">
    <w:name w:val="AA_SmallLogo"/>
    <w:basedOn w:val="AEDistrNormal"/>
    <w:unhideWhenUsed/>
    <w:rsid w:val="000041AF"/>
    <w:pPr>
      <w:spacing w:before="40"/>
    </w:pPr>
    <w:rPr>
      <w:sz w:val="4"/>
    </w:rPr>
  </w:style>
  <w:style w:type="paragraph" w:customStyle="1" w:styleId="ACLargeLogo">
    <w:name w:val="AC_LargeLogo"/>
    <w:basedOn w:val="AFCorNotNormal"/>
    <w:next w:val="AISpacer"/>
    <w:unhideWhenUsed/>
    <w:rsid w:val="000041AF"/>
    <w:pPr>
      <w:spacing w:before="120"/>
      <w:contextualSpacing/>
      <w:jc w:val="left"/>
    </w:pPr>
    <w:rPr>
      <w:sz w:val="8"/>
    </w:rPr>
  </w:style>
  <w:style w:type="paragraph" w:styleId="BodyText">
    <w:name w:val="Body Text"/>
    <w:basedOn w:val="Normal"/>
    <w:link w:val="BodyTextChar"/>
    <w:uiPriority w:val="99"/>
    <w:semiHidden/>
    <w:unhideWhenUsed/>
    <w:rsid w:val="000041A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041AF"/>
    <w:rPr>
      <w:kern w:val="2"/>
      <w:lang w:val="en-GB"/>
      <w14:ligatures w14:val="standardContextual"/>
    </w:rPr>
  </w:style>
  <w:style w:type="paragraph" w:customStyle="1" w:styleId="Item">
    <w:name w:val="Item"/>
    <w:basedOn w:val="Normal"/>
    <w:semiHidden/>
    <w:qFormat/>
    <w:rsid w:val="000041A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041AF"/>
    <w:pPr>
      <w:tabs>
        <w:tab w:val="left" w:pos="567"/>
        <w:tab w:val="left" w:pos="1134"/>
        <w:tab w:val="left" w:pos="1701"/>
        <w:tab w:val="left" w:pos="2268"/>
        <w:tab w:val="left" w:pos="2835"/>
        <w:tab w:val="left" w:pos="3402"/>
      </w:tabs>
      <w:spacing w:before="0" w:after="0"/>
    </w:pPr>
    <w:rPr>
      <w:rFonts w:ascii="Times New Roman" w:eastAsia="SimSun" w:hAnsi="Times New Roman" w:cs="Times New Roman"/>
      <w:lang w:val="en-GB"/>
    </w:rPr>
  </w:style>
  <w:style w:type="paragraph" w:styleId="List">
    <w:name w:val="List"/>
    <w:basedOn w:val="Normal"/>
    <w:semiHidden/>
    <w:rsid w:val="000041AF"/>
    <w:pPr>
      <w:contextualSpacing/>
    </w:pPr>
  </w:style>
  <w:style w:type="paragraph" w:customStyle="1" w:styleId="AISpacer">
    <w:name w:val="AI_Spacer"/>
    <w:next w:val="Normal"/>
    <w:unhideWhenUsed/>
    <w:qFormat/>
    <w:rsid w:val="000041AF"/>
    <w:pPr>
      <w:spacing w:before="0" w:after="0"/>
      <w:jc w:val="left"/>
    </w:pPr>
    <w:rPr>
      <w:rFonts w:ascii="Times New Roman" w:eastAsia="SimSun" w:hAnsi="Times New Roman" w:cs="Times New Roman"/>
      <w:sz w:val="2"/>
      <w:lang w:val="en-GB"/>
    </w:rPr>
  </w:style>
  <w:style w:type="paragraph" w:customStyle="1" w:styleId="AEDistrNormal6pt">
    <w:name w:val="AE_DistrNormal6pt"/>
    <w:basedOn w:val="AEDistrNormal"/>
    <w:next w:val="AFCorNotNormal"/>
    <w:unhideWhenUsed/>
    <w:qFormat/>
    <w:rsid w:val="000041AF"/>
    <w:pPr>
      <w:spacing w:before="120"/>
    </w:pPr>
  </w:style>
  <w:style w:type="paragraph" w:customStyle="1" w:styleId="AFCorNotBold">
    <w:name w:val="AF_CorNotBold"/>
    <w:basedOn w:val="AFCorNotNormal"/>
    <w:next w:val="AFCorNotNormal"/>
    <w:unhideWhenUsed/>
    <w:qFormat/>
    <w:rsid w:val="000041AF"/>
    <w:rPr>
      <w:b/>
    </w:rPr>
  </w:style>
  <w:style w:type="paragraph" w:customStyle="1" w:styleId="AFCorNot12Bold">
    <w:name w:val="AF_CorNot12Bold"/>
    <w:basedOn w:val="AFCorNotNormal"/>
    <w:next w:val="AFCorNotNormal"/>
    <w:unhideWhenUsed/>
    <w:qFormat/>
    <w:rsid w:val="000041AF"/>
    <w:pPr>
      <w:jc w:val="left"/>
    </w:pPr>
    <w:rPr>
      <w:b/>
      <w:sz w:val="24"/>
    </w:rPr>
  </w:style>
  <w:style w:type="paragraph" w:customStyle="1" w:styleId="CBDAgendaItem">
    <w:name w:val="CBD_AgendaItem"/>
    <w:basedOn w:val="Normal"/>
    <w:qFormat/>
    <w:rsid w:val="000041AF"/>
    <w:pPr>
      <w:keepNext/>
      <w:keepLines/>
      <w:spacing w:before="240" w:after="120"/>
      <w:jc w:val="left"/>
    </w:pPr>
    <w:rPr>
      <w:b/>
      <w:sz w:val="24"/>
    </w:rPr>
  </w:style>
  <w:style w:type="paragraph" w:customStyle="1" w:styleId="CBDDesicionText">
    <w:name w:val="CBD_DesicionText"/>
    <w:basedOn w:val="CBDNormal"/>
    <w:qFormat/>
    <w:rsid w:val="000041AF"/>
    <w:pPr>
      <w:spacing w:after="120"/>
      <w:ind w:left="567"/>
    </w:pPr>
  </w:style>
  <w:style w:type="paragraph" w:customStyle="1" w:styleId="CBDDesicionAnnex">
    <w:name w:val="CBD_DesicionAnnex"/>
    <w:basedOn w:val="CBDNormal"/>
    <w:next w:val="CBDDesicionText"/>
    <w:qFormat/>
    <w:rsid w:val="000041AF"/>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0041AF"/>
    <w:pPr>
      <w:keepNext/>
      <w:keepLines/>
      <w:spacing w:after="240"/>
      <w:jc w:val="left"/>
    </w:pPr>
    <w:rPr>
      <w:b/>
      <w:sz w:val="28"/>
      <w:lang w:bidi="ar-SY"/>
    </w:rPr>
  </w:style>
  <w:style w:type="paragraph" w:customStyle="1" w:styleId="AENormal">
    <w:name w:val="AE_Normal"/>
    <w:basedOn w:val="Normal"/>
    <w:rsid w:val="000041AF"/>
  </w:style>
  <w:style w:type="paragraph" w:customStyle="1" w:styleId="CBDH2">
    <w:name w:val="CBD_H2"/>
    <w:basedOn w:val="CBDNormalNumber"/>
    <w:qFormat/>
    <w:rsid w:val="000041AF"/>
    <w:pPr>
      <w:keepNext/>
      <w:keepLines/>
      <w:numPr>
        <w:numId w:val="0"/>
      </w:numPr>
      <w:ind w:left="567" w:hanging="567"/>
    </w:pPr>
    <w:rPr>
      <w:b/>
      <w:sz w:val="24"/>
    </w:rPr>
  </w:style>
  <w:style w:type="paragraph" w:customStyle="1" w:styleId="CBDFootnoteText">
    <w:name w:val="CBD_Footnote_Text"/>
    <w:basedOn w:val="CBDNormal"/>
    <w:qFormat/>
    <w:rsid w:val="000041AF"/>
    <w:pPr>
      <w:jc w:val="left"/>
    </w:pPr>
    <w:rPr>
      <w:sz w:val="18"/>
    </w:rPr>
  </w:style>
  <w:style w:type="paragraph" w:customStyle="1" w:styleId="CBDFooter">
    <w:name w:val="CBD_Footer"/>
    <w:basedOn w:val="CBDNormal"/>
    <w:qFormat/>
    <w:rsid w:val="000041AF"/>
    <w:rPr>
      <w:sz w:val="20"/>
    </w:rPr>
  </w:style>
  <w:style w:type="paragraph" w:customStyle="1" w:styleId="CBDHeader">
    <w:name w:val="CBD_Header"/>
    <w:basedOn w:val="CBDNormal"/>
    <w:next w:val="CBDFooter"/>
    <w:qFormat/>
    <w:rsid w:val="000041A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041AF"/>
    <w:pPr>
      <w:keepNext/>
      <w:keepLines/>
      <w:spacing w:before="120" w:after="120"/>
      <w:ind w:left="567" w:hanging="567"/>
      <w:jc w:val="left"/>
    </w:pPr>
    <w:rPr>
      <w:b/>
    </w:rPr>
  </w:style>
  <w:style w:type="paragraph" w:customStyle="1" w:styleId="CBDH4">
    <w:name w:val="CBD_H4"/>
    <w:basedOn w:val="CBDNormal"/>
    <w:rsid w:val="000041AF"/>
    <w:pPr>
      <w:keepNext/>
      <w:keepLines/>
      <w:spacing w:before="120" w:after="120"/>
      <w:ind w:left="567" w:hanging="567"/>
      <w:jc w:val="left"/>
    </w:pPr>
    <w:rPr>
      <w:b/>
    </w:rPr>
  </w:style>
  <w:style w:type="paragraph" w:customStyle="1" w:styleId="CBDH5">
    <w:name w:val="CBD_H5"/>
    <w:basedOn w:val="CBDNormal"/>
    <w:qFormat/>
    <w:rsid w:val="000041AF"/>
    <w:pPr>
      <w:keepNext/>
      <w:keepLines/>
      <w:spacing w:before="120" w:after="120"/>
      <w:ind w:left="567" w:hanging="567"/>
      <w:jc w:val="left"/>
    </w:pPr>
    <w:rPr>
      <w:i/>
    </w:rPr>
  </w:style>
  <w:style w:type="paragraph" w:customStyle="1" w:styleId="CBDTableNormal">
    <w:name w:val="CBD_TableNormal"/>
    <w:basedOn w:val="CBDNormal"/>
    <w:qFormat/>
    <w:rsid w:val="000041AF"/>
    <w:pPr>
      <w:spacing w:before="40" w:after="80"/>
      <w:jc w:val="left"/>
    </w:pPr>
    <w:rPr>
      <w:sz w:val="20"/>
    </w:rPr>
  </w:style>
  <w:style w:type="paragraph" w:customStyle="1" w:styleId="CBDTableTitle">
    <w:name w:val="CBD_TableTitle"/>
    <w:basedOn w:val="CBDNormal"/>
    <w:qFormat/>
    <w:rsid w:val="000041AF"/>
    <w:pPr>
      <w:keepNext/>
      <w:keepLines/>
      <w:spacing w:before="120" w:after="60"/>
      <w:ind w:left="567"/>
      <w:jc w:val="left"/>
    </w:pPr>
    <w:rPr>
      <w:b/>
    </w:rPr>
  </w:style>
  <w:style w:type="paragraph" w:customStyle="1" w:styleId="CBDFigureTitle">
    <w:name w:val="CBD_FigureTitle"/>
    <w:basedOn w:val="CBDNormal"/>
    <w:next w:val="CBDNormalNoNumber"/>
    <w:qFormat/>
    <w:rsid w:val="000041AF"/>
    <w:pPr>
      <w:keepNext/>
      <w:keepLines/>
      <w:spacing w:before="120" w:after="60"/>
      <w:ind w:left="567"/>
      <w:jc w:val="left"/>
    </w:pPr>
    <w:rPr>
      <w:b/>
    </w:rPr>
  </w:style>
  <w:style w:type="paragraph" w:styleId="Bibliography">
    <w:name w:val="Bibliography"/>
    <w:basedOn w:val="Normal"/>
    <w:next w:val="Normal"/>
    <w:uiPriority w:val="37"/>
    <w:semiHidden/>
    <w:unhideWhenUsed/>
    <w:rsid w:val="000041AF"/>
  </w:style>
  <w:style w:type="paragraph" w:styleId="BlockText">
    <w:name w:val="Block Text"/>
    <w:basedOn w:val="Normal"/>
    <w:uiPriority w:val="99"/>
    <w:semiHidden/>
    <w:unhideWhenUsed/>
    <w:rsid w:val="000041A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0041AF"/>
    <w:pPr>
      <w:spacing w:after="120" w:line="480" w:lineRule="auto"/>
    </w:pPr>
  </w:style>
  <w:style w:type="character" w:customStyle="1" w:styleId="BodyText2Char">
    <w:name w:val="Body Text 2 Char"/>
    <w:basedOn w:val="DefaultParagraphFont"/>
    <w:link w:val="BodyText2"/>
    <w:uiPriority w:val="99"/>
    <w:semiHidden/>
    <w:rsid w:val="000041AF"/>
    <w:rPr>
      <w:rFonts w:ascii="Times New Roman" w:eastAsia="SimSun" w:hAnsi="Times New Roman" w:cs="Times New Roman"/>
      <w:lang w:val="en-GB"/>
    </w:rPr>
  </w:style>
  <w:style w:type="paragraph" w:styleId="BodyText3">
    <w:name w:val="Body Text 3"/>
    <w:basedOn w:val="Normal"/>
    <w:link w:val="BodyText3Char"/>
    <w:uiPriority w:val="99"/>
    <w:semiHidden/>
    <w:unhideWhenUsed/>
    <w:rsid w:val="000041AF"/>
    <w:pPr>
      <w:spacing w:after="120"/>
    </w:pPr>
    <w:rPr>
      <w:sz w:val="16"/>
      <w:szCs w:val="16"/>
    </w:rPr>
  </w:style>
  <w:style w:type="character" w:customStyle="1" w:styleId="BodyText3Char">
    <w:name w:val="Body Text 3 Char"/>
    <w:basedOn w:val="DefaultParagraphFont"/>
    <w:link w:val="BodyText3"/>
    <w:uiPriority w:val="99"/>
    <w:semiHidden/>
    <w:rsid w:val="000041AF"/>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0041AF"/>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0041AF"/>
    <w:rPr>
      <w:rFonts w:ascii="Times New Roman" w:eastAsia="SimSun" w:hAnsi="Times New Roman" w:cs="Times New Roman"/>
      <w:kern w:val="2"/>
      <w:lang w:val="en-GB"/>
      <w14:ligatures w14:val="standardContextual"/>
    </w:rPr>
  </w:style>
  <w:style w:type="paragraph" w:styleId="BodyTextIndent">
    <w:name w:val="Body Text Indent"/>
    <w:basedOn w:val="Normal"/>
    <w:link w:val="BodyTextIndentChar"/>
    <w:uiPriority w:val="99"/>
    <w:semiHidden/>
    <w:unhideWhenUsed/>
    <w:rsid w:val="000041AF"/>
    <w:pPr>
      <w:spacing w:after="120"/>
      <w:ind w:left="283"/>
    </w:pPr>
  </w:style>
  <w:style w:type="character" w:customStyle="1" w:styleId="BodyTextIndentChar">
    <w:name w:val="Body Text Indent Char"/>
    <w:basedOn w:val="DefaultParagraphFont"/>
    <w:link w:val="BodyTextIndent"/>
    <w:uiPriority w:val="99"/>
    <w:semiHidden/>
    <w:rsid w:val="000041AF"/>
    <w:rPr>
      <w:rFonts w:ascii="Times New Roman" w:eastAsia="SimSun" w:hAnsi="Times New Roman" w:cs="Times New Roman"/>
      <w:lang w:val="en-GB"/>
    </w:rPr>
  </w:style>
  <w:style w:type="paragraph" w:styleId="BodyTextFirstIndent2">
    <w:name w:val="Body Text First Indent 2"/>
    <w:basedOn w:val="BodyTextIndent"/>
    <w:link w:val="BodyTextFirstIndent2Char"/>
    <w:uiPriority w:val="99"/>
    <w:semiHidden/>
    <w:unhideWhenUsed/>
    <w:rsid w:val="000041AF"/>
    <w:pPr>
      <w:spacing w:after="0"/>
      <w:ind w:left="360" w:firstLine="360"/>
    </w:pPr>
  </w:style>
  <w:style w:type="character" w:customStyle="1" w:styleId="BodyTextFirstIndent2Char">
    <w:name w:val="Body Text First Indent 2 Char"/>
    <w:basedOn w:val="BodyTextIndentChar"/>
    <w:link w:val="BodyTextFirstIndent2"/>
    <w:uiPriority w:val="99"/>
    <w:semiHidden/>
    <w:rsid w:val="000041AF"/>
    <w:rPr>
      <w:rFonts w:ascii="Times New Roman" w:eastAsia="SimSun" w:hAnsi="Times New Roman" w:cs="Times New Roman"/>
      <w:lang w:val="en-GB"/>
    </w:rPr>
  </w:style>
  <w:style w:type="paragraph" w:styleId="BodyTextIndent2">
    <w:name w:val="Body Text Indent 2"/>
    <w:basedOn w:val="Normal"/>
    <w:link w:val="BodyTextIndent2Char"/>
    <w:uiPriority w:val="99"/>
    <w:semiHidden/>
    <w:unhideWhenUsed/>
    <w:rsid w:val="000041AF"/>
    <w:pPr>
      <w:spacing w:after="120" w:line="480" w:lineRule="auto"/>
      <w:ind w:left="283"/>
    </w:pPr>
  </w:style>
  <w:style w:type="character" w:customStyle="1" w:styleId="BodyTextIndent2Char">
    <w:name w:val="Body Text Indent 2 Char"/>
    <w:basedOn w:val="DefaultParagraphFont"/>
    <w:link w:val="BodyTextIndent2"/>
    <w:uiPriority w:val="99"/>
    <w:semiHidden/>
    <w:rsid w:val="000041AF"/>
    <w:rPr>
      <w:rFonts w:ascii="Times New Roman" w:eastAsia="SimSun" w:hAnsi="Times New Roman" w:cs="Times New Roman"/>
      <w:lang w:val="en-GB"/>
    </w:rPr>
  </w:style>
  <w:style w:type="paragraph" w:styleId="BodyTextIndent3">
    <w:name w:val="Body Text Indent 3"/>
    <w:basedOn w:val="Normal"/>
    <w:link w:val="BodyTextIndent3Char"/>
    <w:uiPriority w:val="99"/>
    <w:semiHidden/>
    <w:unhideWhenUsed/>
    <w:rsid w:val="000041A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041AF"/>
    <w:rPr>
      <w:rFonts w:ascii="Times New Roman" w:eastAsia="SimSun" w:hAnsi="Times New Roman" w:cs="Times New Roman"/>
      <w:sz w:val="16"/>
      <w:szCs w:val="16"/>
      <w:lang w:val="en-GB"/>
    </w:rPr>
  </w:style>
  <w:style w:type="character" w:styleId="BookTitle">
    <w:name w:val="Book Title"/>
    <w:basedOn w:val="DefaultParagraphFont"/>
    <w:uiPriority w:val="33"/>
    <w:qFormat/>
    <w:rsid w:val="000041AF"/>
    <w:rPr>
      <w:b/>
      <w:bCs/>
      <w:i/>
      <w:iCs/>
      <w:spacing w:val="5"/>
      <w:lang w:val="en-GB"/>
    </w:rPr>
  </w:style>
  <w:style w:type="paragraph" w:styleId="Closing">
    <w:name w:val="Closing"/>
    <w:basedOn w:val="Normal"/>
    <w:link w:val="ClosingChar"/>
    <w:uiPriority w:val="99"/>
    <w:semiHidden/>
    <w:unhideWhenUsed/>
    <w:rsid w:val="000041AF"/>
    <w:pPr>
      <w:ind w:left="4252"/>
    </w:pPr>
  </w:style>
  <w:style w:type="character" w:customStyle="1" w:styleId="ClosingChar">
    <w:name w:val="Closing Char"/>
    <w:basedOn w:val="DefaultParagraphFont"/>
    <w:link w:val="Closing"/>
    <w:uiPriority w:val="99"/>
    <w:semiHidden/>
    <w:rsid w:val="000041AF"/>
    <w:rPr>
      <w:rFonts w:ascii="Times New Roman" w:eastAsia="SimSun" w:hAnsi="Times New Roman" w:cs="Times New Roman"/>
      <w:lang w:val="en-GB"/>
    </w:rPr>
  </w:style>
  <w:style w:type="table" w:styleId="ColorfulGrid">
    <w:name w:val="Colorful Grid"/>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041AF"/>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041AF"/>
    <w:pPr>
      <w:spacing w:before="0" w:after="0"/>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041AF"/>
    <w:pPr>
      <w:spacing w:before="0" w:after="0"/>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041AF"/>
    <w:pPr>
      <w:spacing w:before="0" w:after="0"/>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041AF"/>
    <w:pPr>
      <w:spacing w:before="0" w:after="0"/>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041AF"/>
    <w:pPr>
      <w:spacing w:before="0" w:after="0"/>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041AF"/>
    <w:pPr>
      <w:spacing w:before="0" w:after="0"/>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ocumentMap">
    <w:name w:val="Document Map"/>
    <w:basedOn w:val="Normal"/>
    <w:link w:val="DocumentMapChar"/>
    <w:uiPriority w:val="99"/>
    <w:semiHidden/>
    <w:unhideWhenUsed/>
    <w:rsid w:val="000041AF"/>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041AF"/>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0041AF"/>
  </w:style>
  <w:style w:type="character" w:customStyle="1" w:styleId="E-mailSignatureChar">
    <w:name w:val="E-mail Signature Char"/>
    <w:basedOn w:val="DefaultParagraphFont"/>
    <w:link w:val="E-mailSignature"/>
    <w:uiPriority w:val="99"/>
    <w:semiHidden/>
    <w:rsid w:val="000041AF"/>
    <w:rPr>
      <w:rFonts w:ascii="Times New Roman" w:eastAsia="SimSun" w:hAnsi="Times New Roman" w:cs="Times New Roman"/>
      <w:lang w:val="en-GB"/>
    </w:rPr>
  </w:style>
  <w:style w:type="character" w:styleId="Emphasis">
    <w:name w:val="Emphasis"/>
    <w:basedOn w:val="DefaultParagraphFont"/>
    <w:uiPriority w:val="20"/>
    <w:qFormat/>
    <w:rsid w:val="000041AF"/>
    <w:rPr>
      <w:i/>
      <w:iCs/>
      <w:lang w:val="en-GB"/>
    </w:rPr>
  </w:style>
  <w:style w:type="paragraph" w:styleId="EnvelopeAddress">
    <w:name w:val="envelope address"/>
    <w:basedOn w:val="Normal"/>
    <w:uiPriority w:val="99"/>
    <w:semiHidden/>
    <w:unhideWhenUsed/>
    <w:rsid w:val="000041A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041AF"/>
    <w:rPr>
      <w:rFonts w:asciiTheme="majorHAnsi" w:eastAsiaTheme="majorEastAsia" w:hAnsiTheme="majorHAnsi" w:cstheme="majorBidi"/>
      <w:sz w:val="20"/>
      <w:szCs w:val="20"/>
    </w:rPr>
  </w:style>
  <w:style w:type="table" w:styleId="GridTable1Light">
    <w:name w:val="Grid Table 1 Light"/>
    <w:basedOn w:val="TableNormal"/>
    <w:uiPriority w:val="46"/>
    <w:rsid w:val="000041AF"/>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041AF"/>
    <w:pPr>
      <w:spacing w:after="0"/>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041AF"/>
    <w:pPr>
      <w:spacing w:after="0"/>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041AF"/>
    <w:pPr>
      <w:spacing w:after="0"/>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041AF"/>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041AF"/>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041AF"/>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041AF"/>
    <w:pPr>
      <w:spacing w:after="0"/>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041AF"/>
    <w:pPr>
      <w:spacing w:after="0"/>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041AF"/>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041AF"/>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041AF"/>
    <w:pPr>
      <w:spacing w:after="0"/>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041AF"/>
    <w:pPr>
      <w:spacing w:after="0"/>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0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041AF"/>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041AF"/>
    <w:pPr>
      <w:spacing w:after="0"/>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041A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041AF"/>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041AF"/>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041A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0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041AF"/>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041AF"/>
    <w:pPr>
      <w:spacing w:after="0"/>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041A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041AF"/>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041AF"/>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041A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041AF"/>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041AF"/>
    <w:pPr>
      <w:spacing w:after="0"/>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041AF"/>
    <w:pPr>
      <w:spacing w:after="0"/>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041AF"/>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041AF"/>
    <w:pPr>
      <w:spacing w:after="0"/>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041AF"/>
    <w:pPr>
      <w:spacing w:after="0"/>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041AF"/>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041AF"/>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041AF"/>
    <w:pPr>
      <w:spacing w:after="0"/>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0041AF"/>
    <w:pPr>
      <w:spacing w:after="0"/>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041AF"/>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041AF"/>
    <w:pPr>
      <w:spacing w:after="0"/>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041AF"/>
    <w:pPr>
      <w:spacing w:after="0"/>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0041AF"/>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041AF"/>
    <w:rPr>
      <w:color w:val="2B579A"/>
      <w:shd w:val="clear" w:color="auto" w:fill="E1DFDD"/>
      <w:lang w:val="en-GB"/>
    </w:rPr>
  </w:style>
  <w:style w:type="character" w:styleId="HTMLAcronym">
    <w:name w:val="HTML Acronym"/>
    <w:basedOn w:val="DefaultParagraphFont"/>
    <w:uiPriority w:val="99"/>
    <w:semiHidden/>
    <w:unhideWhenUsed/>
    <w:rsid w:val="000041AF"/>
    <w:rPr>
      <w:lang w:val="en-GB"/>
    </w:rPr>
  </w:style>
  <w:style w:type="paragraph" w:styleId="HTMLAddress">
    <w:name w:val="HTML Address"/>
    <w:basedOn w:val="Normal"/>
    <w:link w:val="HTMLAddressChar"/>
    <w:uiPriority w:val="99"/>
    <w:semiHidden/>
    <w:unhideWhenUsed/>
    <w:rsid w:val="000041AF"/>
    <w:rPr>
      <w:i/>
      <w:iCs/>
    </w:rPr>
  </w:style>
  <w:style w:type="character" w:customStyle="1" w:styleId="HTMLAddressChar">
    <w:name w:val="HTML Address Char"/>
    <w:basedOn w:val="DefaultParagraphFont"/>
    <w:link w:val="HTMLAddress"/>
    <w:uiPriority w:val="99"/>
    <w:semiHidden/>
    <w:rsid w:val="000041AF"/>
    <w:rPr>
      <w:rFonts w:ascii="Times New Roman" w:eastAsia="SimSun" w:hAnsi="Times New Roman" w:cs="Times New Roman"/>
      <w:i/>
      <w:iCs/>
      <w:lang w:val="en-GB"/>
    </w:rPr>
  </w:style>
  <w:style w:type="character" w:styleId="HTMLCite">
    <w:name w:val="HTML Cite"/>
    <w:basedOn w:val="DefaultParagraphFont"/>
    <w:uiPriority w:val="99"/>
    <w:semiHidden/>
    <w:unhideWhenUsed/>
    <w:rsid w:val="000041AF"/>
    <w:rPr>
      <w:i/>
      <w:iCs/>
      <w:lang w:val="en-GB"/>
    </w:rPr>
  </w:style>
  <w:style w:type="character" w:styleId="HTMLCode">
    <w:name w:val="HTML Code"/>
    <w:basedOn w:val="DefaultParagraphFont"/>
    <w:uiPriority w:val="99"/>
    <w:semiHidden/>
    <w:unhideWhenUsed/>
    <w:rsid w:val="000041AF"/>
    <w:rPr>
      <w:rFonts w:ascii="Consolas" w:hAnsi="Consolas" w:cs="Consolas"/>
      <w:sz w:val="20"/>
      <w:szCs w:val="20"/>
      <w:lang w:val="en-GB"/>
    </w:rPr>
  </w:style>
  <w:style w:type="character" w:styleId="HTMLDefinition">
    <w:name w:val="HTML Definition"/>
    <w:basedOn w:val="DefaultParagraphFont"/>
    <w:uiPriority w:val="99"/>
    <w:semiHidden/>
    <w:unhideWhenUsed/>
    <w:rsid w:val="000041AF"/>
    <w:rPr>
      <w:i/>
      <w:iCs/>
      <w:lang w:val="en-GB"/>
    </w:rPr>
  </w:style>
  <w:style w:type="character" w:styleId="HTMLKeyboard">
    <w:name w:val="HTML Keyboard"/>
    <w:basedOn w:val="DefaultParagraphFont"/>
    <w:uiPriority w:val="99"/>
    <w:semiHidden/>
    <w:unhideWhenUsed/>
    <w:rsid w:val="000041A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0041A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041AF"/>
    <w:rPr>
      <w:rFonts w:ascii="Consolas" w:eastAsia="SimSun" w:hAnsi="Consolas" w:cs="Consolas"/>
      <w:sz w:val="20"/>
      <w:szCs w:val="20"/>
      <w:lang w:val="en-GB"/>
    </w:rPr>
  </w:style>
  <w:style w:type="character" w:styleId="HTMLSample">
    <w:name w:val="HTML Sample"/>
    <w:basedOn w:val="DefaultParagraphFont"/>
    <w:uiPriority w:val="99"/>
    <w:semiHidden/>
    <w:unhideWhenUsed/>
    <w:rsid w:val="000041AF"/>
    <w:rPr>
      <w:rFonts w:ascii="Consolas" w:hAnsi="Consolas" w:cs="Consolas"/>
      <w:sz w:val="24"/>
      <w:szCs w:val="24"/>
      <w:lang w:val="en-GB"/>
    </w:rPr>
  </w:style>
  <w:style w:type="character" w:styleId="HTMLTypewriter">
    <w:name w:val="HTML Typewriter"/>
    <w:basedOn w:val="DefaultParagraphFont"/>
    <w:uiPriority w:val="99"/>
    <w:semiHidden/>
    <w:unhideWhenUsed/>
    <w:rsid w:val="000041AF"/>
    <w:rPr>
      <w:rFonts w:ascii="Consolas" w:hAnsi="Consolas" w:cs="Consolas"/>
      <w:sz w:val="20"/>
      <w:szCs w:val="20"/>
      <w:lang w:val="en-GB"/>
    </w:rPr>
  </w:style>
  <w:style w:type="character" w:styleId="HTMLVariable">
    <w:name w:val="HTML Variable"/>
    <w:basedOn w:val="DefaultParagraphFont"/>
    <w:uiPriority w:val="99"/>
    <w:semiHidden/>
    <w:unhideWhenUsed/>
    <w:rsid w:val="000041AF"/>
    <w:rPr>
      <w:i/>
      <w:iCs/>
      <w:lang w:val="en-GB"/>
    </w:rPr>
  </w:style>
  <w:style w:type="paragraph" w:styleId="Index1">
    <w:name w:val="index 1"/>
    <w:basedOn w:val="Normal"/>
    <w:next w:val="Normal"/>
    <w:autoRedefine/>
    <w:uiPriority w:val="99"/>
    <w:semiHidden/>
    <w:unhideWhenUsed/>
    <w:rsid w:val="000041AF"/>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0041AF"/>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0041AF"/>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0041AF"/>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0041AF"/>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0041AF"/>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0041AF"/>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0041AF"/>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0041AF"/>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0041AF"/>
    <w:rPr>
      <w:rFonts w:asciiTheme="majorHAnsi" w:eastAsiaTheme="majorEastAsia" w:hAnsiTheme="majorHAnsi" w:cstheme="majorBidi"/>
      <w:b/>
      <w:bCs/>
    </w:rPr>
  </w:style>
  <w:style w:type="character" w:styleId="IntenseEmphasis">
    <w:name w:val="Intense Emphasis"/>
    <w:basedOn w:val="DefaultParagraphFont"/>
    <w:uiPriority w:val="21"/>
    <w:qFormat/>
    <w:rsid w:val="000041AF"/>
    <w:rPr>
      <w:i/>
      <w:iCs/>
      <w:color w:val="4472C4" w:themeColor="accent1"/>
      <w:lang w:val="en-GB"/>
    </w:rPr>
  </w:style>
  <w:style w:type="paragraph" w:styleId="IntenseQuote">
    <w:name w:val="Intense Quote"/>
    <w:basedOn w:val="Normal"/>
    <w:next w:val="Normal"/>
    <w:link w:val="IntenseQuoteChar"/>
    <w:uiPriority w:val="30"/>
    <w:qFormat/>
    <w:rsid w:val="000041A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041AF"/>
    <w:rPr>
      <w:rFonts w:ascii="Times New Roman" w:eastAsia="SimSun" w:hAnsi="Times New Roman" w:cs="Times New Roman"/>
      <w:i/>
      <w:iCs/>
      <w:color w:val="4472C4" w:themeColor="accent1"/>
      <w:lang w:val="en-GB"/>
    </w:rPr>
  </w:style>
  <w:style w:type="character" w:styleId="IntenseReference">
    <w:name w:val="Intense Reference"/>
    <w:basedOn w:val="DefaultParagraphFont"/>
    <w:uiPriority w:val="32"/>
    <w:qFormat/>
    <w:rsid w:val="000041AF"/>
    <w:rPr>
      <w:b/>
      <w:bCs/>
      <w:smallCaps/>
      <w:color w:val="4472C4" w:themeColor="accent1"/>
      <w:spacing w:val="5"/>
      <w:lang w:val="en-GB"/>
    </w:rPr>
  </w:style>
  <w:style w:type="table" w:styleId="LightGrid">
    <w:name w:val="Light Grid"/>
    <w:basedOn w:val="TableNormal"/>
    <w:uiPriority w:val="62"/>
    <w:semiHidden/>
    <w:unhideWhenUsed/>
    <w:rsid w:val="000041AF"/>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041AF"/>
    <w:pPr>
      <w:spacing w:before="0" w:after="0"/>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041AF"/>
    <w:pPr>
      <w:spacing w:before="0" w:after="0"/>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041AF"/>
    <w:pPr>
      <w:spacing w:before="0"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041AF"/>
    <w:pPr>
      <w:spacing w:before="0" w:after="0"/>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041AF"/>
    <w:pPr>
      <w:spacing w:before="0" w:after="0"/>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041AF"/>
    <w:pPr>
      <w:spacing w:before="0" w:after="0"/>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041AF"/>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041AF"/>
    <w:pPr>
      <w:spacing w:before="0" w:after="0"/>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041AF"/>
    <w:pPr>
      <w:spacing w:before="0" w:after="0"/>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041AF"/>
    <w:pPr>
      <w:spacing w:before="0"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041AF"/>
    <w:pPr>
      <w:spacing w:before="0" w:after="0"/>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041AF"/>
    <w:pPr>
      <w:spacing w:before="0" w:after="0"/>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041AF"/>
    <w:pPr>
      <w:spacing w:before="0" w:after="0"/>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041AF"/>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041AF"/>
    <w:pPr>
      <w:spacing w:before="0" w:after="0"/>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041AF"/>
    <w:pPr>
      <w:spacing w:before="0" w:after="0"/>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041AF"/>
    <w:pPr>
      <w:spacing w:before="0" w:after="0"/>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041AF"/>
    <w:pPr>
      <w:spacing w:before="0" w:after="0"/>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041AF"/>
    <w:pPr>
      <w:spacing w:before="0" w:after="0"/>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041AF"/>
    <w:pPr>
      <w:spacing w:before="0" w:after="0"/>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0041AF"/>
    <w:rPr>
      <w:lang w:val="en-GB"/>
    </w:rPr>
  </w:style>
  <w:style w:type="paragraph" w:styleId="List2">
    <w:name w:val="List 2"/>
    <w:basedOn w:val="Normal"/>
    <w:uiPriority w:val="99"/>
    <w:semiHidden/>
    <w:unhideWhenUsed/>
    <w:rsid w:val="000041AF"/>
    <w:pPr>
      <w:ind w:left="566" w:hanging="283"/>
      <w:contextualSpacing/>
    </w:pPr>
  </w:style>
  <w:style w:type="paragraph" w:styleId="List3">
    <w:name w:val="List 3"/>
    <w:basedOn w:val="Normal"/>
    <w:uiPriority w:val="99"/>
    <w:semiHidden/>
    <w:unhideWhenUsed/>
    <w:rsid w:val="000041AF"/>
    <w:pPr>
      <w:ind w:left="849" w:hanging="283"/>
      <w:contextualSpacing/>
    </w:pPr>
  </w:style>
  <w:style w:type="paragraph" w:styleId="List4">
    <w:name w:val="List 4"/>
    <w:basedOn w:val="Normal"/>
    <w:uiPriority w:val="99"/>
    <w:semiHidden/>
    <w:unhideWhenUsed/>
    <w:rsid w:val="000041AF"/>
    <w:pPr>
      <w:ind w:left="1132" w:hanging="283"/>
      <w:contextualSpacing/>
    </w:pPr>
  </w:style>
  <w:style w:type="paragraph" w:styleId="List5">
    <w:name w:val="List 5"/>
    <w:basedOn w:val="Normal"/>
    <w:uiPriority w:val="99"/>
    <w:semiHidden/>
    <w:unhideWhenUsed/>
    <w:rsid w:val="000041AF"/>
    <w:pPr>
      <w:ind w:left="1415" w:hanging="283"/>
      <w:contextualSpacing/>
    </w:pPr>
  </w:style>
  <w:style w:type="paragraph" w:styleId="ListBullet">
    <w:name w:val="List Bullet"/>
    <w:basedOn w:val="Normal"/>
    <w:uiPriority w:val="99"/>
    <w:semiHidden/>
    <w:unhideWhenUsed/>
    <w:rsid w:val="000041AF"/>
    <w:pPr>
      <w:numPr>
        <w:numId w:val="116"/>
      </w:numPr>
      <w:contextualSpacing/>
    </w:pPr>
  </w:style>
  <w:style w:type="paragraph" w:styleId="ListBullet2">
    <w:name w:val="List Bullet 2"/>
    <w:basedOn w:val="Normal"/>
    <w:uiPriority w:val="99"/>
    <w:semiHidden/>
    <w:unhideWhenUsed/>
    <w:rsid w:val="000041AF"/>
    <w:pPr>
      <w:numPr>
        <w:numId w:val="117"/>
      </w:numPr>
      <w:contextualSpacing/>
    </w:pPr>
  </w:style>
  <w:style w:type="paragraph" w:styleId="ListBullet3">
    <w:name w:val="List Bullet 3"/>
    <w:basedOn w:val="Normal"/>
    <w:uiPriority w:val="99"/>
    <w:semiHidden/>
    <w:unhideWhenUsed/>
    <w:rsid w:val="000041AF"/>
    <w:pPr>
      <w:numPr>
        <w:numId w:val="118"/>
      </w:numPr>
      <w:contextualSpacing/>
    </w:pPr>
  </w:style>
  <w:style w:type="paragraph" w:styleId="ListBullet4">
    <w:name w:val="List Bullet 4"/>
    <w:basedOn w:val="Normal"/>
    <w:uiPriority w:val="99"/>
    <w:semiHidden/>
    <w:unhideWhenUsed/>
    <w:rsid w:val="000041AF"/>
    <w:pPr>
      <w:numPr>
        <w:numId w:val="119"/>
      </w:numPr>
      <w:contextualSpacing/>
    </w:pPr>
  </w:style>
  <w:style w:type="paragraph" w:styleId="ListBullet5">
    <w:name w:val="List Bullet 5"/>
    <w:basedOn w:val="Normal"/>
    <w:uiPriority w:val="99"/>
    <w:semiHidden/>
    <w:unhideWhenUsed/>
    <w:rsid w:val="000041AF"/>
    <w:pPr>
      <w:numPr>
        <w:numId w:val="120"/>
      </w:numPr>
      <w:contextualSpacing/>
    </w:pPr>
  </w:style>
  <w:style w:type="paragraph" w:styleId="ListContinue">
    <w:name w:val="List Continue"/>
    <w:basedOn w:val="Normal"/>
    <w:uiPriority w:val="99"/>
    <w:semiHidden/>
    <w:unhideWhenUsed/>
    <w:rsid w:val="000041AF"/>
    <w:pPr>
      <w:spacing w:after="120"/>
      <w:ind w:left="283"/>
      <w:contextualSpacing/>
    </w:pPr>
  </w:style>
  <w:style w:type="paragraph" w:styleId="ListContinue2">
    <w:name w:val="List Continue 2"/>
    <w:basedOn w:val="Normal"/>
    <w:uiPriority w:val="99"/>
    <w:semiHidden/>
    <w:unhideWhenUsed/>
    <w:rsid w:val="000041AF"/>
    <w:pPr>
      <w:spacing w:after="120"/>
      <w:ind w:left="566"/>
      <w:contextualSpacing/>
    </w:pPr>
  </w:style>
  <w:style w:type="paragraph" w:styleId="ListContinue3">
    <w:name w:val="List Continue 3"/>
    <w:basedOn w:val="Normal"/>
    <w:uiPriority w:val="99"/>
    <w:semiHidden/>
    <w:unhideWhenUsed/>
    <w:rsid w:val="000041AF"/>
    <w:pPr>
      <w:spacing w:after="120"/>
      <w:ind w:left="849"/>
      <w:contextualSpacing/>
    </w:pPr>
  </w:style>
  <w:style w:type="paragraph" w:styleId="ListContinue4">
    <w:name w:val="List Continue 4"/>
    <w:basedOn w:val="Normal"/>
    <w:uiPriority w:val="99"/>
    <w:semiHidden/>
    <w:unhideWhenUsed/>
    <w:rsid w:val="000041AF"/>
    <w:pPr>
      <w:spacing w:after="120"/>
      <w:ind w:left="1132"/>
      <w:contextualSpacing/>
    </w:pPr>
  </w:style>
  <w:style w:type="paragraph" w:styleId="ListContinue5">
    <w:name w:val="List Continue 5"/>
    <w:basedOn w:val="Normal"/>
    <w:uiPriority w:val="99"/>
    <w:semiHidden/>
    <w:unhideWhenUsed/>
    <w:rsid w:val="000041AF"/>
    <w:pPr>
      <w:spacing w:after="120"/>
      <w:ind w:left="1415"/>
      <w:contextualSpacing/>
    </w:pPr>
  </w:style>
  <w:style w:type="paragraph" w:styleId="ListNumber">
    <w:name w:val="List Number"/>
    <w:basedOn w:val="Normal"/>
    <w:uiPriority w:val="99"/>
    <w:semiHidden/>
    <w:unhideWhenUsed/>
    <w:rsid w:val="000041AF"/>
    <w:pPr>
      <w:numPr>
        <w:numId w:val="160"/>
      </w:numPr>
      <w:contextualSpacing/>
    </w:pPr>
  </w:style>
  <w:style w:type="paragraph" w:styleId="ListNumber2">
    <w:name w:val="List Number 2"/>
    <w:basedOn w:val="Normal"/>
    <w:uiPriority w:val="99"/>
    <w:semiHidden/>
    <w:unhideWhenUsed/>
    <w:rsid w:val="000041AF"/>
    <w:pPr>
      <w:numPr>
        <w:numId w:val="161"/>
      </w:numPr>
      <w:contextualSpacing/>
    </w:pPr>
  </w:style>
  <w:style w:type="paragraph" w:styleId="ListNumber3">
    <w:name w:val="List Number 3"/>
    <w:basedOn w:val="Normal"/>
    <w:uiPriority w:val="99"/>
    <w:semiHidden/>
    <w:unhideWhenUsed/>
    <w:rsid w:val="000041AF"/>
    <w:pPr>
      <w:numPr>
        <w:numId w:val="162"/>
      </w:numPr>
      <w:contextualSpacing/>
    </w:pPr>
  </w:style>
  <w:style w:type="paragraph" w:styleId="ListNumber4">
    <w:name w:val="List Number 4"/>
    <w:basedOn w:val="Normal"/>
    <w:uiPriority w:val="99"/>
    <w:semiHidden/>
    <w:unhideWhenUsed/>
    <w:rsid w:val="000041AF"/>
    <w:pPr>
      <w:numPr>
        <w:numId w:val="163"/>
      </w:numPr>
      <w:contextualSpacing/>
    </w:pPr>
  </w:style>
  <w:style w:type="paragraph" w:styleId="ListNumber5">
    <w:name w:val="List Number 5"/>
    <w:basedOn w:val="Normal"/>
    <w:uiPriority w:val="99"/>
    <w:semiHidden/>
    <w:unhideWhenUsed/>
    <w:rsid w:val="000041AF"/>
    <w:pPr>
      <w:numPr>
        <w:numId w:val="164"/>
      </w:numPr>
      <w:contextualSpacing/>
    </w:pPr>
  </w:style>
  <w:style w:type="table" w:styleId="ListTable1Light">
    <w:name w:val="List Table 1 Light"/>
    <w:basedOn w:val="TableNormal"/>
    <w:uiPriority w:val="46"/>
    <w:rsid w:val="000041AF"/>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041AF"/>
    <w:pPr>
      <w:spacing w:after="0"/>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041AF"/>
    <w:pPr>
      <w:spacing w:after="0"/>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041AF"/>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041AF"/>
    <w:pPr>
      <w:spacing w:after="0"/>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041AF"/>
    <w:pPr>
      <w:spacing w:after="0"/>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041AF"/>
    <w:pPr>
      <w:spacing w:after="0"/>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041AF"/>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041AF"/>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041AF"/>
    <w:pPr>
      <w:spacing w:after="0"/>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041AF"/>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041AF"/>
    <w:pPr>
      <w:spacing w:after="0"/>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041AF"/>
    <w:pPr>
      <w:spacing w:after="0"/>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041AF"/>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041AF"/>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041AF"/>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041AF"/>
    <w:pPr>
      <w:spacing w:after="0"/>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041AF"/>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041AF"/>
    <w:pPr>
      <w:spacing w:after="0"/>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041AF"/>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0041AF"/>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0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041AF"/>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041AF"/>
    <w:pPr>
      <w:spacing w:after="0"/>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041A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041AF"/>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041AF"/>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0041A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041AF"/>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041AF"/>
    <w:pPr>
      <w:spacing w:after="0"/>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041AF"/>
    <w:pPr>
      <w:spacing w:after="0"/>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041AF"/>
    <w:pPr>
      <w:spacing w:after="0"/>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041AF"/>
    <w:pPr>
      <w:spacing w:after="0"/>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041AF"/>
    <w:pPr>
      <w:spacing w:after="0"/>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041AF"/>
    <w:pPr>
      <w:spacing w:after="0"/>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041AF"/>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041AF"/>
    <w:pPr>
      <w:spacing w:after="0"/>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041AF"/>
    <w:pPr>
      <w:spacing w:after="0"/>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041AF"/>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041AF"/>
    <w:pPr>
      <w:spacing w:after="0"/>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041AF"/>
    <w:pPr>
      <w:spacing w:after="0"/>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041AF"/>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041AF"/>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041AF"/>
    <w:pPr>
      <w:spacing w:after="0"/>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041AF"/>
    <w:pPr>
      <w:spacing w:after="0"/>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041AF"/>
    <w:pPr>
      <w:spacing w:after="0"/>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041AF"/>
    <w:pPr>
      <w:spacing w:after="0"/>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041AF"/>
    <w:pPr>
      <w:spacing w:after="0"/>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041AF"/>
    <w:pPr>
      <w:spacing w:after="0"/>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041AF"/>
    <w:pPr>
      <w:tabs>
        <w:tab w:val="left" w:pos="480"/>
        <w:tab w:val="left" w:pos="960"/>
        <w:tab w:val="left" w:pos="1440"/>
        <w:tab w:val="left" w:pos="1920"/>
        <w:tab w:val="left" w:pos="2400"/>
        <w:tab w:val="left" w:pos="2880"/>
        <w:tab w:val="left" w:pos="3360"/>
        <w:tab w:val="left" w:pos="3840"/>
        <w:tab w:val="left" w:pos="4320"/>
      </w:tabs>
      <w:spacing w:before="0" w:after="0"/>
    </w:pPr>
    <w:rPr>
      <w:rFonts w:ascii="Consolas" w:eastAsia="SimSun" w:hAnsi="Consolas" w:cs="Consolas"/>
      <w:sz w:val="20"/>
      <w:szCs w:val="20"/>
      <w:lang w:val="en-GB"/>
    </w:rPr>
  </w:style>
  <w:style w:type="character" w:customStyle="1" w:styleId="MacroTextChar">
    <w:name w:val="Macro Text Char"/>
    <w:basedOn w:val="DefaultParagraphFont"/>
    <w:link w:val="MacroText"/>
    <w:uiPriority w:val="99"/>
    <w:semiHidden/>
    <w:rsid w:val="000041AF"/>
    <w:rPr>
      <w:rFonts w:ascii="Consolas" w:eastAsia="SimSun" w:hAnsi="Consolas" w:cs="Consolas"/>
      <w:sz w:val="20"/>
      <w:szCs w:val="20"/>
      <w:lang w:val="en-GB"/>
    </w:rPr>
  </w:style>
  <w:style w:type="table" w:styleId="MediumGrid1">
    <w:name w:val="Medium Grid 1"/>
    <w:basedOn w:val="TableNormal"/>
    <w:uiPriority w:val="67"/>
    <w:semiHidden/>
    <w:unhideWhenUsed/>
    <w:rsid w:val="000041AF"/>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041AF"/>
    <w:pPr>
      <w:spacing w:before="0" w:after="0"/>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041AF"/>
    <w:pPr>
      <w:spacing w:before="0" w:after="0"/>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041AF"/>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041AF"/>
    <w:pPr>
      <w:spacing w:before="0" w:after="0"/>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041AF"/>
    <w:pPr>
      <w:spacing w:before="0" w:after="0"/>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041AF"/>
    <w:pPr>
      <w:spacing w:before="0" w:after="0"/>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041AF"/>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041AF"/>
    <w:pPr>
      <w:spacing w:before="0" w:after="0"/>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041AF"/>
    <w:pPr>
      <w:spacing w:before="0" w:after="0"/>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041AF"/>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041AF"/>
    <w:pPr>
      <w:spacing w:before="0" w:after="0"/>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041AF"/>
    <w:pPr>
      <w:spacing w:before="0" w:after="0"/>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041AF"/>
    <w:pPr>
      <w:spacing w:before="0" w:after="0"/>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0041A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041AF"/>
    <w:rPr>
      <w:rFonts w:asciiTheme="majorHAnsi" w:eastAsiaTheme="majorEastAsia" w:hAnsiTheme="majorHAnsi" w:cstheme="majorBidi"/>
      <w:sz w:val="24"/>
      <w:szCs w:val="24"/>
      <w:shd w:val="pct20" w:color="auto" w:fill="auto"/>
      <w:lang w:val="en-GB"/>
    </w:rPr>
  </w:style>
  <w:style w:type="paragraph" w:styleId="NoSpacing">
    <w:name w:val="No Spacing"/>
    <w:uiPriority w:val="1"/>
    <w:qFormat/>
    <w:rsid w:val="000041AF"/>
    <w:pPr>
      <w:tabs>
        <w:tab w:val="left" w:pos="567"/>
        <w:tab w:val="left" w:pos="1134"/>
        <w:tab w:val="left" w:pos="1701"/>
        <w:tab w:val="left" w:pos="2268"/>
      </w:tabs>
      <w:spacing w:before="0" w:after="0"/>
    </w:pPr>
    <w:rPr>
      <w:rFonts w:ascii="Times New Roman" w:eastAsia="SimSun" w:hAnsi="Times New Roman" w:cs="Times New Roman"/>
      <w:lang w:val="en-GB"/>
    </w:rPr>
  </w:style>
  <w:style w:type="paragraph" w:styleId="NormalIndent">
    <w:name w:val="Normal Indent"/>
    <w:basedOn w:val="Normal"/>
    <w:uiPriority w:val="99"/>
    <w:semiHidden/>
    <w:unhideWhenUsed/>
    <w:rsid w:val="000041AF"/>
    <w:pPr>
      <w:ind w:left="720"/>
    </w:pPr>
  </w:style>
  <w:style w:type="paragraph" w:styleId="NoteHeading">
    <w:name w:val="Note Heading"/>
    <w:basedOn w:val="Normal"/>
    <w:next w:val="Normal"/>
    <w:link w:val="NoteHeadingChar"/>
    <w:uiPriority w:val="99"/>
    <w:semiHidden/>
    <w:unhideWhenUsed/>
    <w:rsid w:val="000041AF"/>
  </w:style>
  <w:style w:type="character" w:customStyle="1" w:styleId="NoteHeadingChar">
    <w:name w:val="Note Heading Char"/>
    <w:basedOn w:val="DefaultParagraphFont"/>
    <w:link w:val="NoteHeading"/>
    <w:uiPriority w:val="99"/>
    <w:semiHidden/>
    <w:rsid w:val="000041AF"/>
    <w:rPr>
      <w:rFonts w:ascii="Times New Roman" w:eastAsia="SimSun" w:hAnsi="Times New Roman" w:cs="Times New Roman"/>
      <w:lang w:val="en-GB"/>
    </w:rPr>
  </w:style>
  <w:style w:type="character" w:styleId="PageNumber">
    <w:name w:val="page number"/>
    <w:basedOn w:val="DefaultParagraphFont"/>
    <w:uiPriority w:val="99"/>
    <w:semiHidden/>
    <w:unhideWhenUsed/>
    <w:rsid w:val="000041AF"/>
    <w:rPr>
      <w:lang w:val="en-GB"/>
    </w:rPr>
  </w:style>
  <w:style w:type="table" w:styleId="PlainTable5">
    <w:name w:val="Plain Table 5"/>
    <w:basedOn w:val="TableNormal"/>
    <w:uiPriority w:val="45"/>
    <w:rsid w:val="000041AF"/>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0041A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41AF"/>
    <w:rPr>
      <w:rFonts w:ascii="Times New Roman" w:eastAsia="SimSun" w:hAnsi="Times New Roman" w:cs="Times New Roman"/>
      <w:i/>
      <w:iCs/>
      <w:color w:val="404040" w:themeColor="text1" w:themeTint="BF"/>
      <w:lang w:val="en-GB"/>
    </w:rPr>
  </w:style>
  <w:style w:type="paragraph" w:styleId="Salutation">
    <w:name w:val="Salutation"/>
    <w:basedOn w:val="Normal"/>
    <w:next w:val="Normal"/>
    <w:link w:val="SalutationChar"/>
    <w:uiPriority w:val="99"/>
    <w:semiHidden/>
    <w:unhideWhenUsed/>
    <w:rsid w:val="000041AF"/>
  </w:style>
  <w:style w:type="character" w:customStyle="1" w:styleId="SalutationChar">
    <w:name w:val="Salutation Char"/>
    <w:basedOn w:val="DefaultParagraphFont"/>
    <w:link w:val="Salutation"/>
    <w:uiPriority w:val="99"/>
    <w:semiHidden/>
    <w:rsid w:val="000041AF"/>
    <w:rPr>
      <w:rFonts w:ascii="Times New Roman" w:eastAsia="SimSun" w:hAnsi="Times New Roman" w:cs="Times New Roman"/>
      <w:lang w:val="en-GB"/>
    </w:rPr>
  </w:style>
  <w:style w:type="paragraph" w:styleId="Signature">
    <w:name w:val="Signature"/>
    <w:basedOn w:val="Normal"/>
    <w:link w:val="SignatureChar"/>
    <w:uiPriority w:val="99"/>
    <w:semiHidden/>
    <w:unhideWhenUsed/>
    <w:rsid w:val="000041AF"/>
    <w:pPr>
      <w:ind w:left="4252"/>
    </w:pPr>
  </w:style>
  <w:style w:type="character" w:customStyle="1" w:styleId="SignatureChar">
    <w:name w:val="Signature Char"/>
    <w:basedOn w:val="DefaultParagraphFont"/>
    <w:link w:val="Signature"/>
    <w:uiPriority w:val="99"/>
    <w:semiHidden/>
    <w:rsid w:val="000041AF"/>
    <w:rPr>
      <w:rFonts w:ascii="Times New Roman" w:eastAsia="SimSun" w:hAnsi="Times New Roman" w:cs="Times New Roman"/>
      <w:lang w:val="en-GB"/>
    </w:rPr>
  </w:style>
  <w:style w:type="character" w:styleId="SmartHyperlink">
    <w:name w:val="Smart Hyperlink"/>
    <w:basedOn w:val="DefaultParagraphFont"/>
    <w:uiPriority w:val="99"/>
    <w:semiHidden/>
    <w:unhideWhenUsed/>
    <w:rsid w:val="000041AF"/>
    <w:rPr>
      <w:u w:val="dotted"/>
      <w:lang w:val="en-GB"/>
    </w:rPr>
  </w:style>
  <w:style w:type="character" w:customStyle="1" w:styleId="SmartLink1">
    <w:name w:val="SmartLink1"/>
    <w:basedOn w:val="DefaultParagraphFont"/>
    <w:uiPriority w:val="99"/>
    <w:semiHidden/>
    <w:unhideWhenUsed/>
    <w:rsid w:val="000041AF"/>
    <w:rPr>
      <w:color w:val="0000FF"/>
      <w:u w:val="single"/>
      <w:shd w:val="clear" w:color="auto" w:fill="F3F2F1"/>
      <w:lang w:val="en-GB"/>
    </w:rPr>
  </w:style>
  <w:style w:type="character" w:styleId="Strong">
    <w:name w:val="Strong"/>
    <w:basedOn w:val="DefaultParagraphFont"/>
    <w:uiPriority w:val="22"/>
    <w:qFormat/>
    <w:rsid w:val="000041AF"/>
    <w:rPr>
      <w:b/>
      <w:bCs/>
      <w:lang w:val="en-GB"/>
    </w:rPr>
  </w:style>
  <w:style w:type="character" w:styleId="SubtleEmphasis">
    <w:name w:val="Subtle Emphasis"/>
    <w:basedOn w:val="DefaultParagraphFont"/>
    <w:uiPriority w:val="19"/>
    <w:qFormat/>
    <w:rsid w:val="000041AF"/>
    <w:rPr>
      <w:i/>
      <w:iCs/>
      <w:color w:val="404040" w:themeColor="text1" w:themeTint="BF"/>
      <w:lang w:val="en-GB"/>
    </w:rPr>
  </w:style>
  <w:style w:type="character" w:styleId="SubtleReference">
    <w:name w:val="Subtle Reference"/>
    <w:basedOn w:val="DefaultParagraphFont"/>
    <w:uiPriority w:val="31"/>
    <w:qFormat/>
    <w:rsid w:val="000041AF"/>
    <w:rPr>
      <w:smallCaps/>
      <w:color w:val="5A5A5A" w:themeColor="text1" w:themeTint="A5"/>
      <w:lang w:val="en-GB"/>
    </w:rPr>
  </w:style>
  <w:style w:type="table" w:styleId="Table3Deffects1">
    <w:name w:val="Table 3D effects 1"/>
    <w:basedOn w:val="TableNormal"/>
    <w:uiPriority w:val="99"/>
    <w:semiHidden/>
    <w:unhideWhenUsed/>
    <w:rsid w:val="000041AF"/>
    <w:pPr>
      <w:tabs>
        <w:tab w:val="left" w:pos="567"/>
        <w:tab w:val="left" w:pos="1134"/>
        <w:tab w:val="left" w:pos="1701"/>
        <w:tab w:val="left" w:pos="2268"/>
      </w:tabs>
      <w:spacing w:before="0"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041AF"/>
    <w:pPr>
      <w:tabs>
        <w:tab w:val="left" w:pos="567"/>
        <w:tab w:val="left" w:pos="1134"/>
        <w:tab w:val="left" w:pos="1701"/>
        <w:tab w:val="left" w:pos="2268"/>
      </w:tabs>
      <w:spacing w:before="0"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041AF"/>
    <w:pPr>
      <w:tabs>
        <w:tab w:val="left" w:pos="567"/>
        <w:tab w:val="left" w:pos="1134"/>
        <w:tab w:val="left" w:pos="1701"/>
        <w:tab w:val="left" w:pos="2268"/>
      </w:tabs>
      <w:spacing w:before="0"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041AF"/>
    <w:pPr>
      <w:tabs>
        <w:tab w:val="left" w:pos="567"/>
        <w:tab w:val="left" w:pos="1134"/>
        <w:tab w:val="left" w:pos="1701"/>
        <w:tab w:val="left" w:pos="2268"/>
      </w:tabs>
      <w:spacing w:before="0"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041AF"/>
    <w:pPr>
      <w:tabs>
        <w:tab w:val="left" w:pos="567"/>
        <w:tab w:val="left" w:pos="1134"/>
        <w:tab w:val="left" w:pos="1701"/>
        <w:tab w:val="left" w:pos="2268"/>
      </w:tabs>
      <w:spacing w:before="0"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041AF"/>
    <w:pPr>
      <w:tabs>
        <w:tab w:val="left" w:pos="567"/>
        <w:tab w:val="left" w:pos="1134"/>
        <w:tab w:val="left" w:pos="1701"/>
        <w:tab w:val="left" w:pos="2268"/>
      </w:tabs>
      <w:spacing w:before="0"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041AF"/>
    <w:pPr>
      <w:tabs>
        <w:tab w:val="left" w:pos="567"/>
        <w:tab w:val="left" w:pos="1134"/>
        <w:tab w:val="left" w:pos="1701"/>
        <w:tab w:val="left" w:pos="2268"/>
      </w:tabs>
      <w:spacing w:before="0"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041AF"/>
    <w:pPr>
      <w:tabs>
        <w:tab w:val="left" w:pos="567"/>
        <w:tab w:val="left" w:pos="1134"/>
        <w:tab w:val="left" w:pos="1701"/>
        <w:tab w:val="left" w:pos="2268"/>
      </w:tabs>
      <w:spacing w:before="0"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041AF"/>
    <w:pPr>
      <w:tabs>
        <w:tab w:val="left" w:pos="567"/>
        <w:tab w:val="left" w:pos="1134"/>
        <w:tab w:val="left" w:pos="1701"/>
        <w:tab w:val="left" w:pos="2268"/>
      </w:tabs>
      <w:spacing w:before="0"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041AF"/>
    <w:pPr>
      <w:tabs>
        <w:tab w:val="left" w:pos="567"/>
        <w:tab w:val="left" w:pos="1134"/>
        <w:tab w:val="left" w:pos="1701"/>
        <w:tab w:val="left" w:pos="2268"/>
      </w:tabs>
      <w:spacing w:before="0"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041AF"/>
    <w:pPr>
      <w:tabs>
        <w:tab w:val="left" w:pos="567"/>
        <w:tab w:val="left" w:pos="1134"/>
        <w:tab w:val="left" w:pos="1701"/>
        <w:tab w:val="left" w:pos="2268"/>
      </w:tabs>
      <w:spacing w:before="0"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041AF"/>
    <w:pPr>
      <w:tabs>
        <w:tab w:val="left" w:pos="567"/>
        <w:tab w:val="left" w:pos="1134"/>
        <w:tab w:val="left" w:pos="1701"/>
        <w:tab w:val="left" w:pos="2268"/>
      </w:tabs>
      <w:spacing w:before="0"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041AF"/>
    <w:pPr>
      <w:tabs>
        <w:tab w:val="left" w:pos="567"/>
        <w:tab w:val="left" w:pos="1134"/>
        <w:tab w:val="left" w:pos="1701"/>
        <w:tab w:val="left" w:pos="2268"/>
      </w:tabs>
      <w:spacing w:before="0"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041AF"/>
    <w:pPr>
      <w:tabs>
        <w:tab w:val="left" w:pos="567"/>
        <w:tab w:val="left" w:pos="1134"/>
        <w:tab w:val="left" w:pos="1701"/>
        <w:tab w:val="left" w:pos="2268"/>
      </w:tabs>
      <w:spacing w:before="0"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041AF"/>
    <w:pPr>
      <w:tabs>
        <w:tab w:val="left" w:pos="567"/>
        <w:tab w:val="left" w:pos="1134"/>
        <w:tab w:val="left" w:pos="1701"/>
        <w:tab w:val="left" w:pos="2268"/>
      </w:tabs>
      <w:spacing w:before="0"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041AF"/>
    <w:pPr>
      <w:tabs>
        <w:tab w:val="left" w:pos="567"/>
        <w:tab w:val="left" w:pos="1134"/>
        <w:tab w:val="left" w:pos="1701"/>
        <w:tab w:val="left" w:pos="2268"/>
      </w:tabs>
      <w:spacing w:before="0"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041AF"/>
    <w:pPr>
      <w:tabs>
        <w:tab w:val="left" w:pos="567"/>
        <w:tab w:val="left" w:pos="1134"/>
        <w:tab w:val="left" w:pos="1701"/>
        <w:tab w:val="left" w:pos="2268"/>
      </w:tabs>
      <w:spacing w:before="0"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041AF"/>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041AF"/>
    <w:pPr>
      <w:tabs>
        <w:tab w:val="left" w:pos="567"/>
        <w:tab w:val="left" w:pos="1134"/>
        <w:tab w:val="left" w:pos="1701"/>
        <w:tab w:val="left" w:pos="2268"/>
      </w:tabs>
      <w:spacing w:before="0"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041AF"/>
    <w:pPr>
      <w:tabs>
        <w:tab w:val="left" w:pos="567"/>
        <w:tab w:val="left" w:pos="1134"/>
        <w:tab w:val="left" w:pos="1701"/>
        <w:tab w:val="left" w:pos="2268"/>
      </w:tabs>
      <w:spacing w:before="0"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041AF"/>
    <w:pPr>
      <w:tabs>
        <w:tab w:val="left" w:pos="567"/>
        <w:tab w:val="left" w:pos="1134"/>
        <w:tab w:val="left" w:pos="1701"/>
        <w:tab w:val="left" w:pos="2268"/>
      </w:tabs>
      <w:spacing w:before="0"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041AF"/>
    <w:pPr>
      <w:tabs>
        <w:tab w:val="left" w:pos="567"/>
        <w:tab w:val="left" w:pos="1134"/>
        <w:tab w:val="left" w:pos="1701"/>
        <w:tab w:val="left" w:pos="2268"/>
      </w:tabs>
      <w:spacing w:before="0"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041AF"/>
    <w:pPr>
      <w:tabs>
        <w:tab w:val="left" w:pos="567"/>
        <w:tab w:val="left" w:pos="1134"/>
        <w:tab w:val="left" w:pos="1701"/>
        <w:tab w:val="left" w:pos="2268"/>
      </w:tabs>
      <w:spacing w:before="0"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041AF"/>
    <w:pPr>
      <w:tabs>
        <w:tab w:val="clear" w:pos="567"/>
        <w:tab w:val="clear" w:pos="1134"/>
        <w:tab w:val="clear" w:pos="1701"/>
        <w:tab w:val="clear" w:pos="2268"/>
      </w:tabs>
      <w:ind w:left="220" w:hanging="220"/>
    </w:pPr>
  </w:style>
  <w:style w:type="table" w:styleId="TableProfessional">
    <w:name w:val="Table Professional"/>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041AF"/>
    <w:pPr>
      <w:tabs>
        <w:tab w:val="left" w:pos="567"/>
        <w:tab w:val="left" w:pos="1134"/>
        <w:tab w:val="left" w:pos="1701"/>
        <w:tab w:val="left" w:pos="2268"/>
      </w:tabs>
      <w:spacing w:before="0"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041AF"/>
    <w:pPr>
      <w:tabs>
        <w:tab w:val="left" w:pos="567"/>
        <w:tab w:val="left" w:pos="1134"/>
        <w:tab w:val="left" w:pos="1701"/>
        <w:tab w:val="left" w:pos="2268"/>
      </w:tabs>
      <w:spacing w:before="0"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041AF"/>
    <w:pPr>
      <w:tabs>
        <w:tab w:val="left" w:pos="567"/>
        <w:tab w:val="left" w:pos="1134"/>
        <w:tab w:val="left" w:pos="1701"/>
        <w:tab w:val="left" w:pos="2268"/>
      </w:tabs>
      <w:spacing w:before="0"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041AF"/>
    <w:pPr>
      <w:tabs>
        <w:tab w:val="left" w:pos="567"/>
        <w:tab w:val="left" w:pos="1134"/>
        <w:tab w:val="left" w:pos="1701"/>
        <w:tab w:val="left" w:pos="2268"/>
      </w:tabs>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041AF"/>
    <w:pPr>
      <w:tabs>
        <w:tab w:val="left" w:pos="567"/>
        <w:tab w:val="left" w:pos="1134"/>
        <w:tab w:val="left" w:pos="1701"/>
        <w:tab w:val="left" w:pos="2268"/>
      </w:tabs>
      <w:spacing w:before="0"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041AF"/>
    <w:pPr>
      <w:tabs>
        <w:tab w:val="left" w:pos="567"/>
        <w:tab w:val="left" w:pos="1134"/>
        <w:tab w:val="left" w:pos="1701"/>
        <w:tab w:val="left" w:pos="2268"/>
      </w:tabs>
      <w:spacing w:before="0"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041AF"/>
    <w:pPr>
      <w:tabs>
        <w:tab w:val="left" w:pos="567"/>
        <w:tab w:val="left" w:pos="1134"/>
        <w:tab w:val="left" w:pos="1701"/>
        <w:tab w:val="left" w:pos="2268"/>
      </w:tabs>
      <w:spacing w:before="0"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0041AF"/>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0041AF"/>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0041AF"/>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0041AF"/>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0041AF"/>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0041AF"/>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0041AF"/>
    <w:pPr>
      <w:tabs>
        <w:tab w:val="clear" w:pos="567"/>
        <w:tab w:val="clear" w:pos="1134"/>
        <w:tab w:val="clear" w:pos="1701"/>
        <w:tab w:val="clear" w:pos="2268"/>
      </w:tabs>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47465844">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49480952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2772666">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887760758">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512745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6478062">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 w:id="2096659610">
      <w:bodyDiv w:val="1"/>
      <w:marLeft w:val="0"/>
      <w:marRight w:val="0"/>
      <w:marTop w:val="0"/>
      <w:marBottom w:val="0"/>
      <w:divBdr>
        <w:top w:val="none" w:sz="0" w:space="0" w:color="auto"/>
        <w:left w:val="none" w:sz="0" w:space="0" w:color="auto"/>
        <w:bottom w:val="none" w:sz="0" w:space="0" w:color="auto"/>
        <w:right w:val="none" w:sz="0" w:space="0" w:color="auto"/>
      </w:divBdr>
      <w:divsChild>
        <w:div w:id="323969410">
          <w:marLeft w:val="547"/>
          <w:marRight w:val="0"/>
          <w:marTop w:val="0"/>
          <w:marBottom w:val="160"/>
          <w:divBdr>
            <w:top w:val="none" w:sz="0" w:space="0" w:color="auto"/>
            <w:left w:val="none" w:sz="0" w:space="0" w:color="auto"/>
            <w:bottom w:val="none" w:sz="0" w:space="0" w:color="auto"/>
            <w:right w:val="none" w:sz="0" w:space="0" w:color="auto"/>
          </w:divBdr>
        </w:div>
        <w:div w:id="728847486">
          <w:marLeft w:val="547"/>
          <w:marRight w:val="0"/>
          <w:marTop w:val="0"/>
          <w:marBottom w:val="160"/>
          <w:divBdr>
            <w:top w:val="none" w:sz="0" w:space="0" w:color="auto"/>
            <w:left w:val="none" w:sz="0" w:space="0" w:color="auto"/>
            <w:bottom w:val="none" w:sz="0" w:space="0" w:color="auto"/>
            <w:right w:val="none" w:sz="0" w:space="0" w:color="auto"/>
          </w:divBdr>
        </w:div>
        <w:div w:id="939602586">
          <w:marLeft w:val="547"/>
          <w:marRight w:val="0"/>
          <w:marTop w:val="0"/>
          <w:marBottom w:val="160"/>
          <w:divBdr>
            <w:top w:val="none" w:sz="0" w:space="0" w:color="auto"/>
            <w:left w:val="none" w:sz="0" w:space="0" w:color="auto"/>
            <w:bottom w:val="none" w:sz="0" w:space="0" w:color="auto"/>
            <w:right w:val="none" w:sz="0" w:space="0" w:color="auto"/>
          </w:divBdr>
        </w:div>
        <w:div w:id="1058893027">
          <w:marLeft w:val="547"/>
          <w:marRight w:val="0"/>
          <w:marTop w:val="0"/>
          <w:marBottom w:val="160"/>
          <w:divBdr>
            <w:top w:val="none" w:sz="0" w:space="0" w:color="auto"/>
            <w:left w:val="none" w:sz="0" w:space="0" w:color="auto"/>
            <w:bottom w:val="none" w:sz="0" w:space="0" w:color="auto"/>
            <w:right w:val="none" w:sz="0" w:space="0" w:color="auto"/>
          </w:divBdr>
        </w:div>
        <w:div w:id="1239897931">
          <w:marLeft w:val="547"/>
          <w:marRight w:val="0"/>
          <w:marTop w:val="0"/>
          <w:marBottom w:val="160"/>
          <w:divBdr>
            <w:top w:val="none" w:sz="0" w:space="0" w:color="auto"/>
            <w:left w:val="none" w:sz="0" w:space="0" w:color="auto"/>
            <w:bottom w:val="none" w:sz="0" w:space="0" w:color="auto"/>
            <w:right w:val="none" w:sz="0" w:space="0" w:color="auto"/>
          </w:divBdr>
        </w:div>
        <w:div w:id="1436562748">
          <w:marLeft w:val="547"/>
          <w:marRight w:val="0"/>
          <w:marTop w:val="0"/>
          <w:marBottom w:val="160"/>
          <w:divBdr>
            <w:top w:val="none" w:sz="0" w:space="0" w:color="auto"/>
            <w:left w:val="none" w:sz="0" w:space="0" w:color="auto"/>
            <w:bottom w:val="none" w:sz="0" w:space="0" w:color="auto"/>
            <w:right w:val="none" w:sz="0" w:space="0" w:color="auto"/>
          </w:divBdr>
        </w:div>
        <w:div w:id="2011639233">
          <w:marLeft w:val="547"/>
          <w:marRight w:val="0"/>
          <w:marTop w:val="0"/>
          <w:marBottom w:val="160"/>
          <w:divBdr>
            <w:top w:val="none" w:sz="0" w:space="0" w:color="auto"/>
            <w:left w:val="none" w:sz="0" w:space="0" w:color="auto"/>
            <w:bottom w:val="none" w:sz="0" w:space="0" w:color="auto"/>
            <w:right w:val="none" w:sz="0" w:space="0" w:color="auto"/>
          </w:divBdr>
        </w:div>
        <w:div w:id="2131852283">
          <w:marLeft w:val="547"/>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uments/CBD/SBI/4/INF/17"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C86D77FDE9647B397D2E1941A85FFF4"/>
        <w:category>
          <w:name w:val="General"/>
          <w:gallery w:val="placeholder"/>
        </w:category>
        <w:types>
          <w:type w:val="bbPlcHdr"/>
        </w:types>
        <w:behaviors>
          <w:behavior w:val="content"/>
        </w:behaviors>
        <w:guid w:val="{48397BA9-D3F2-44DF-9DCE-AE5EF7132D48}"/>
      </w:docPartPr>
      <w:docPartBody>
        <w:p w:rsidR="00A35CF4" w:rsidRDefault="00310BDE" w:rsidP="00310BDE">
          <w:pPr>
            <w:pStyle w:val="5C86D77FDE9647B397D2E1941A85FFF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Body CS)">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BDE"/>
    <w:rsid w:val="000614B3"/>
    <w:rsid w:val="000C75AD"/>
    <w:rsid w:val="0027465B"/>
    <w:rsid w:val="002B351D"/>
    <w:rsid w:val="002C1316"/>
    <w:rsid w:val="00310BDE"/>
    <w:rsid w:val="00311915"/>
    <w:rsid w:val="003844CD"/>
    <w:rsid w:val="003E5FB8"/>
    <w:rsid w:val="00466198"/>
    <w:rsid w:val="00495003"/>
    <w:rsid w:val="00612A96"/>
    <w:rsid w:val="00621CF2"/>
    <w:rsid w:val="00646D2C"/>
    <w:rsid w:val="00666147"/>
    <w:rsid w:val="006C67B3"/>
    <w:rsid w:val="006F503F"/>
    <w:rsid w:val="00786635"/>
    <w:rsid w:val="007E4C16"/>
    <w:rsid w:val="00837C73"/>
    <w:rsid w:val="00887E5A"/>
    <w:rsid w:val="009348E8"/>
    <w:rsid w:val="00A35CF4"/>
    <w:rsid w:val="00AA520B"/>
    <w:rsid w:val="00AF6786"/>
    <w:rsid w:val="00C12294"/>
    <w:rsid w:val="00C64E48"/>
    <w:rsid w:val="00C747AE"/>
    <w:rsid w:val="00DE79EA"/>
    <w:rsid w:val="00DF5EA2"/>
    <w:rsid w:val="00F70064"/>
    <w:rsid w:val="00F83AFE"/>
    <w:rsid w:val="00FC06D2"/>
    <w:rsid w:val="00FC1C22"/>
    <w:rsid w:val="00FD65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0BDE"/>
    <w:rPr>
      <w:color w:val="808080"/>
    </w:rPr>
  </w:style>
  <w:style w:type="paragraph" w:customStyle="1" w:styleId="5C86D77FDE9647B397D2E1941A85FFF4">
    <w:name w:val="5C86D77FDE9647B397D2E1941A85FFF4"/>
    <w:rsid w:val="00310B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9A0E1B71-C9C4-421A-ABC6-1DD06423F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1050F84-0565-4143-927E-2C303669D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6396</Words>
  <Characters>36460</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Report on the sixth review of the effectiveness of the financial mechanism</vt:lpstr>
    </vt:vector>
  </TitlesOfParts>
  <Company/>
  <LinksUpToDate>false</LinksUpToDate>
  <CharactersWithSpaces>42771</CharactersWithSpaces>
  <SharedDoc>false</SharedDoc>
  <HLinks>
    <vt:vector size="834" baseType="variant">
      <vt:variant>
        <vt:i4>7340159</vt:i4>
      </vt:variant>
      <vt:variant>
        <vt:i4>564</vt:i4>
      </vt:variant>
      <vt:variant>
        <vt:i4>0</vt:i4>
      </vt:variant>
      <vt:variant>
        <vt:i4>5</vt:i4>
      </vt:variant>
      <vt:variant>
        <vt:lpwstr>https://iatiregistry.org/publisher/gef</vt:lpwstr>
      </vt:variant>
      <vt:variant>
        <vt:lpwstr/>
      </vt:variant>
      <vt:variant>
        <vt:i4>4128883</vt:i4>
      </vt:variant>
      <vt:variant>
        <vt:i4>561</vt:i4>
      </vt:variant>
      <vt:variant>
        <vt:i4>0</vt:i4>
      </vt:variant>
      <vt:variant>
        <vt:i4>5</vt:i4>
      </vt:variant>
      <vt:variant>
        <vt:lpwstr>https://www.thegef.org/council-meeting-documents/gef-c-67-03-rev-01</vt:lpwstr>
      </vt:variant>
      <vt:variant>
        <vt:lpwstr/>
      </vt:variant>
      <vt:variant>
        <vt:i4>7077924</vt:i4>
      </vt:variant>
      <vt:variant>
        <vt:i4>558</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555</vt:i4>
      </vt:variant>
      <vt:variant>
        <vt:i4>0</vt:i4>
      </vt:variant>
      <vt:variant>
        <vt:i4>5</vt:i4>
      </vt:variant>
      <vt:variant>
        <vt:lpwstr>https://www.thegef.org/projects-operations/projects/10920</vt:lpwstr>
      </vt:variant>
      <vt:variant>
        <vt:lpwstr/>
      </vt:variant>
      <vt:variant>
        <vt:i4>4653165</vt:i4>
      </vt:variant>
      <vt:variant>
        <vt:i4>552</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549</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546</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543</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540</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537</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1048635</vt:i4>
      </vt:variant>
      <vt:variant>
        <vt:i4>500</vt:i4>
      </vt:variant>
      <vt:variant>
        <vt:i4>0</vt:i4>
      </vt:variant>
      <vt:variant>
        <vt:i4>5</vt:i4>
      </vt:variant>
      <vt:variant>
        <vt:lpwstr/>
      </vt:variant>
      <vt:variant>
        <vt:lpwstr>_Toc171237859</vt:lpwstr>
      </vt:variant>
      <vt:variant>
        <vt:i4>1048635</vt:i4>
      </vt:variant>
      <vt:variant>
        <vt:i4>494</vt:i4>
      </vt:variant>
      <vt:variant>
        <vt:i4>0</vt:i4>
      </vt:variant>
      <vt:variant>
        <vt:i4>5</vt:i4>
      </vt:variant>
      <vt:variant>
        <vt:lpwstr/>
      </vt:variant>
      <vt:variant>
        <vt:lpwstr>_Toc171237858</vt:lpwstr>
      </vt:variant>
      <vt:variant>
        <vt:i4>1048635</vt:i4>
      </vt:variant>
      <vt:variant>
        <vt:i4>488</vt:i4>
      </vt:variant>
      <vt:variant>
        <vt:i4>0</vt:i4>
      </vt:variant>
      <vt:variant>
        <vt:i4>5</vt:i4>
      </vt:variant>
      <vt:variant>
        <vt:lpwstr/>
      </vt:variant>
      <vt:variant>
        <vt:lpwstr>_Toc171237857</vt:lpwstr>
      </vt:variant>
      <vt:variant>
        <vt:i4>1048635</vt:i4>
      </vt:variant>
      <vt:variant>
        <vt:i4>482</vt:i4>
      </vt:variant>
      <vt:variant>
        <vt:i4>0</vt:i4>
      </vt:variant>
      <vt:variant>
        <vt:i4>5</vt:i4>
      </vt:variant>
      <vt:variant>
        <vt:lpwstr/>
      </vt:variant>
      <vt:variant>
        <vt:lpwstr>_Toc171237856</vt:lpwstr>
      </vt:variant>
      <vt:variant>
        <vt:i4>1048635</vt:i4>
      </vt:variant>
      <vt:variant>
        <vt:i4>476</vt:i4>
      </vt:variant>
      <vt:variant>
        <vt:i4>0</vt:i4>
      </vt:variant>
      <vt:variant>
        <vt:i4>5</vt:i4>
      </vt:variant>
      <vt:variant>
        <vt:lpwstr/>
      </vt:variant>
      <vt:variant>
        <vt:lpwstr>_Toc171237855</vt:lpwstr>
      </vt:variant>
      <vt:variant>
        <vt:i4>1048635</vt:i4>
      </vt:variant>
      <vt:variant>
        <vt:i4>470</vt:i4>
      </vt:variant>
      <vt:variant>
        <vt:i4>0</vt:i4>
      </vt:variant>
      <vt:variant>
        <vt:i4>5</vt:i4>
      </vt:variant>
      <vt:variant>
        <vt:lpwstr/>
      </vt:variant>
      <vt:variant>
        <vt:lpwstr>_Toc171237854</vt:lpwstr>
      </vt:variant>
      <vt:variant>
        <vt:i4>1048635</vt:i4>
      </vt:variant>
      <vt:variant>
        <vt:i4>464</vt:i4>
      </vt:variant>
      <vt:variant>
        <vt:i4>0</vt:i4>
      </vt:variant>
      <vt:variant>
        <vt:i4>5</vt:i4>
      </vt:variant>
      <vt:variant>
        <vt:lpwstr/>
      </vt:variant>
      <vt:variant>
        <vt:lpwstr>_Toc171237853</vt:lpwstr>
      </vt:variant>
      <vt:variant>
        <vt:i4>1048635</vt:i4>
      </vt:variant>
      <vt:variant>
        <vt:i4>458</vt:i4>
      </vt:variant>
      <vt:variant>
        <vt:i4>0</vt:i4>
      </vt:variant>
      <vt:variant>
        <vt:i4>5</vt:i4>
      </vt:variant>
      <vt:variant>
        <vt:lpwstr/>
      </vt:variant>
      <vt:variant>
        <vt:lpwstr>_Toc171237852</vt:lpwstr>
      </vt:variant>
      <vt:variant>
        <vt:i4>1048635</vt:i4>
      </vt:variant>
      <vt:variant>
        <vt:i4>452</vt:i4>
      </vt:variant>
      <vt:variant>
        <vt:i4>0</vt:i4>
      </vt:variant>
      <vt:variant>
        <vt:i4>5</vt:i4>
      </vt:variant>
      <vt:variant>
        <vt:lpwstr/>
      </vt:variant>
      <vt:variant>
        <vt:lpwstr>_Toc171237851</vt:lpwstr>
      </vt:variant>
      <vt:variant>
        <vt:i4>1048635</vt:i4>
      </vt:variant>
      <vt:variant>
        <vt:i4>446</vt:i4>
      </vt:variant>
      <vt:variant>
        <vt:i4>0</vt:i4>
      </vt:variant>
      <vt:variant>
        <vt:i4>5</vt:i4>
      </vt:variant>
      <vt:variant>
        <vt:lpwstr/>
      </vt:variant>
      <vt:variant>
        <vt:lpwstr>_Toc171237850</vt:lpwstr>
      </vt:variant>
      <vt:variant>
        <vt:i4>1179707</vt:i4>
      </vt:variant>
      <vt:variant>
        <vt:i4>437</vt:i4>
      </vt:variant>
      <vt:variant>
        <vt:i4>0</vt:i4>
      </vt:variant>
      <vt:variant>
        <vt:i4>5</vt:i4>
      </vt:variant>
      <vt:variant>
        <vt:lpwstr/>
      </vt:variant>
      <vt:variant>
        <vt:lpwstr>_Toc161334845</vt:lpwstr>
      </vt:variant>
      <vt:variant>
        <vt:i4>1179707</vt:i4>
      </vt:variant>
      <vt:variant>
        <vt:i4>431</vt:i4>
      </vt:variant>
      <vt:variant>
        <vt:i4>0</vt:i4>
      </vt:variant>
      <vt:variant>
        <vt:i4>5</vt:i4>
      </vt:variant>
      <vt:variant>
        <vt:lpwstr/>
      </vt:variant>
      <vt:variant>
        <vt:lpwstr>_Toc161334844</vt:lpwstr>
      </vt:variant>
      <vt:variant>
        <vt:i4>1179707</vt:i4>
      </vt:variant>
      <vt:variant>
        <vt:i4>425</vt:i4>
      </vt:variant>
      <vt:variant>
        <vt:i4>0</vt:i4>
      </vt:variant>
      <vt:variant>
        <vt:i4>5</vt:i4>
      </vt:variant>
      <vt:variant>
        <vt:lpwstr/>
      </vt:variant>
      <vt:variant>
        <vt:lpwstr>_Toc161334843</vt:lpwstr>
      </vt:variant>
      <vt:variant>
        <vt:i4>1179707</vt:i4>
      </vt:variant>
      <vt:variant>
        <vt:i4>419</vt:i4>
      </vt:variant>
      <vt:variant>
        <vt:i4>0</vt:i4>
      </vt:variant>
      <vt:variant>
        <vt:i4>5</vt:i4>
      </vt:variant>
      <vt:variant>
        <vt:lpwstr/>
      </vt:variant>
      <vt:variant>
        <vt:lpwstr>_Toc161334842</vt:lpwstr>
      </vt:variant>
      <vt:variant>
        <vt:i4>1179707</vt:i4>
      </vt:variant>
      <vt:variant>
        <vt:i4>413</vt:i4>
      </vt:variant>
      <vt:variant>
        <vt:i4>0</vt:i4>
      </vt:variant>
      <vt:variant>
        <vt:i4>5</vt:i4>
      </vt:variant>
      <vt:variant>
        <vt:lpwstr/>
      </vt:variant>
      <vt:variant>
        <vt:lpwstr>_Toc161334841</vt:lpwstr>
      </vt:variant>
      <vt:variant>
        <vt:i4>1179707</vt:i4>
      </vt:variant>
      <vt:variant>
        <vt:i4>407</vt:i4>
      </vt:variant>
      <vt:variant>
        <vt:i4>0</vt:i4>
      </vt:variant>
      <vt:variant>
        <vt:i4>5</vt:i4>
      </vt:variant>
      <vt:variant>
        <vt:lpwstr/>
      </vt:variant>
      <vt:variant>
        <vt:lpwstr>_Toc161334840</vt:lpwstr>
      </vt:variant>
      <vt:variant>
        <vt:i4>1114171</vt:i4>
      </vt:variant>
      <vt:variant>
        <vt:i4>398</vt:i4>
      </vt:variant>
      <vt:variant>
        <vt:i4>0</vt:i4>
      </vt:variant>
      <vt:variant>
        <vt:i4>5</vt:i4>
      </vt:variant>
      <vt:variant>
        <vt:lpwstr/>
      </vt:variant>
      <vt:variant>
        <vt:lpwstr>_Toc171237847</vt:lpwstr>
      </vt:variant>
      <vt:variant>
        <vt:i4>1114171</vt:i4>
      </vt:variant>
      <vt:variant>
        <vt:i4>392</vt:i4>
      </vt:variant>
      <vt:variant>
        <vt:i4>0</vt:i4>
      </vt:variant>
      <vt:variant>
        <vt:i4>5</vt:i4>
      </vt:variant>
      <vt:variant>
        <vt:lpwstr/>
      </vt:variant>
      <vt:variant>
        <vt:lpwstr>_Toc171237846</vt:lpwstr>
      </vt:variant>
      <vt:variant>
        <vt:i4>1114171</vt:i4>
      </vt:variant>
      <vt:variant>
        <vt:i4>386</vt:i4>
      </vt:variant>
      <vt:variant>
        <vt:i4>0</vt:i4>
      </vt:variant>
      <vt:variant>
        <vt:i4>5</vt:i4>
      </vt:variant>
      <vt:variant>
        <vt:lpwstr/>
      </vt:variant>
      <vt:variant>
        <vt:lpwstr>_Toc171237845</vt:lpwstr>
      </vt:variant>
      <vt:variant>
        <vt:i4>1114171</vt:i4>
      </vt:variant>
      <vt:variant>
        <vt:i4>380</vt:i4>
      </vt:variant>
      <vt:variant>
        <vt:i4>0</vt:i4>
      </vt:variant>
      <vt:variant>
        <vt:i4>5</vt:i4>
      </vt:variant>
      <vt:variant>
        <vt:lpwstr/>
      </vt:variant>
      <vt:variant>
        <vt:lpwstr>_Toc171237844</vt:lpwstr>
      </vt:variant>
      <vt:variant>
        <vt:i4>1114171</vt:i4>
      </vt:variant>
      <vt:variant>
        <vt:i4>374</vt:i4>
      </vt:variant>
      <vt:variant>
        <vt:i4>0</vt:i4>
      </vt:variant>
      <vt:variant>
        <vt:i4>5</vt:i4>
      </vt:variant>
      <vt:variant>
        <vt:lpwstr/>
      </vt:variant>
      <vt:variant>
        <vt:lpwstr>_Toc171237843</vt:lpwstr>
      </vt:variant>
      <vt:variant>
        <vt:i4>1114171</vt:i4>
      </vt:variant>
      <vt:variant>
        <vt:i4>368</vt:i4>
      </vt:variant>
      <vt:variant>
        <vt:i4>0</vt:i4>
      </vt:variant>
      <vt:variant>
        <vt:i4>5</vt:i4>
      </vt:variant>
      <vt:variant>
        <vt:lpwstr/>
      </vt:variant>
      <vt:variant>
        <vt:lpwstr>_Toc171237842</vt:lpwstr>
      </vt:variant>
      <vt:variant>
        <vt:i4>1114171</vt:i4>
      </vt:variant>
      <vt:variant>
        <vt:i4>362</vt:i4>
      </vt:variant>
      <vt:variant>
        <vt:i4>0</vt:i4>
      </vt:variant>
      <vt:variant>
        <vt:i4>5</vt:i4>
      </vt:variant>
      <vt:variant>
        <vt:lpwstr/>
      </vt:variant>
      <vt:variant>
        <vt:lpwstr>_Toc171237841</vt:lpwstr>
      </vt:variant>
      <vt:variant>
        <vt:i4>1114171</vt:i4>
      </vt:variant>
      <vt:variant>
        <vt:i4>356</vt:i4>
      </vt:variant>
      <vt:variant>
        <vt:i4>0</vt:i4>
      </vt:variant>
      <vt:variant>
        <vt:i4>5</vt:i4>
      </vt:variant>
      <vt:variant>
        <vt:lpwstr/>
      </vt:variant>
      <vt:variant>
        <vt:lpwstr>_Toc171237840</vt:lpwstr>
      </vt:variant>
      <vt:variant>
        <vt:i4>1441851</vt:i4>
      </vt:variant>
      <vt:variant>
        <vt:i4>350</vt:i4>
      </vt:variant>
      <vt:variant>
        <vt:i4>0</vt:i4>
      </vt:variant>
      <vt:variant>
        <vt:i4>5</vt:i4>
      </vt:variant>
      <vt:variant>
        <vt:lpwstr/>
      </vt:variant>
      <vt:variant>
        <vt:lpwstr>_Toc171237839</vt:lpwstr>
      </vt:variant>
      <vt:variant>
        <vt:i4>1441851</vt:i4>
      </vt:variant>
      <vt:variant>
        <vt:i4>344</vt:i4>
      </vt:variant>
      <vt:variant>
        <vt:i4>0</vt:i4>
      </vt:variant>
      <vt:variant>
        <vt:i4>5</vt:i4>
      </vt:variant>
      <vt:variant>
        <vt:lpwstr/>
      </vt:variant>
      <vt:variant>
        <vt:lpwstr>_Toc171237838</vt:lpwstr>
      </vt:variant>
      <vt:variant>
        <vt:i4>1441851</vt:i4>
      </vt:variant>
      <vt:variant>
        <vt:i4>338</vt:i4>
      </vt:variant>
      <vt:variant>
        <vt:i4>0</vt:i4>
      </vt:variant>
      <vt:variant>
        <vt:i4>5</vt:i4>
      </vt:variant>
      <vt:variant>
        <vt:lpwstr/>
      </vt:variant>
      <vt:variant>
        <vt:lpwstr>_Toc171237837</vt:lpwstr>
      </vt:variant>
      <vt:variant>
        <vt:i4>1441851</vt:i4>
      </vt:variant>
      <vt:variant>
        <vt:i4>332</vt:i4>
      </vt:variant>
      <vt:variant>
        <vt:i4>0</vt:i4>
      </vt:variant>
      <vt:variant>
        <vt:i4>5</vt:i4>
      </vt:variant>
      <vt:variant>
        <vt:lpwstr/>
      </vt:variant>
      <vt:variant>
        <vt:lpwstr>_Toc171237836</vt:lpwstr>
      </vt:variant>
      <vt:variant>
        <vt:i4>1441851</vt:i4>
      </vt:variant>
      <vt:variant>
        <vt:i4>326</vt:i4>
      </vt:variant>
      <vt:variant>
        <vt:i4>0</vt:i4>
      </vt:variant>
      <vt:variant>
        <vt:i4>5</vt:i4>
      </vt:variant>
      <vt:variant>
        <vt:lpwstr/>
      </vt:variant>
      <vt:variant>
        <vt:lpwstr>_Toc171237835</vt:lpwstr>
      </vt:variant>
      <vt:variant>
        <vt:i4>1441851</vt:i4>
      </vt:variant>
      <vt:variant>
        <vt:i4>320</vt:i4>
      </vt:variant>
      <vt:variant>
        <vt:i4>0</vt:i4>
      </vt:variant>
      <vt:variant>
        <vt:i4>5</vt:i4>
      </vt:variant>
      <vt:variant>
        <vt:lpwstr/>
      </vt:variant>
      <vt:variant>
        <vt:lpwstr>_Toc171237834</vt:lpwstr>
      </vt:variant>
      <vt:variant>
        <vt:i4>1441851</vt:i4>
      </vt:variant>
      <vt:variant>
        <vt:i4>314</vt:i4>
      </vt:variant>
      <vt:variant>
        <vt:i4>0</vt:i4>
      </vt:variant>
      <vt:variant>
        <vt:i4>5</vt:i4>
      </vt:variant>
      <vt:variant>
        <vt:lpwstr/>
      </vt:variant>
      <vt:variant>
        <vt:lpwstr>_Toc171237833</vt:lpwstr>
      </vt:variant>
      <vt:variant>
        <vt:i4>1441851</vt:i4>
      </vt:variant>
      <vt:variant>
        <vt:i4>308</vt:i4>
      </vt:variant>
      <vt:variant>
        <vt:i4>0</vt:i4>
      </vt:variant>
      <vt:variant>
        <vt:i4>5</vt:i4>
      </vt:variant>
      <vt:variant>
        <vt:lpwstr/>
      </vt:variant>
      <vt:variant>
        <vt:lpwstr>_Toc171237832</vt:lpwstr>
      </vt:variant>
      <vt:variant>
        <vt:i4>1441851</vt:i4>
      </vt:variant>
      <vt:variant>
        <vt:i4>302</vt:i4>
      </vt:variant>
      <vt:variant>
        <vt:i4>0</vt:i4>
      </vt:variant>
      <vt:variant>
        <vt:i4>5</vt:i4>
      </vt:variant>
      <vt:variant>
        <vt:lpwstr/>
      </vt:variant>
      <vt:variant>
        <vt:lpwstr>_Toc171237831</vt:lpwstr>
      </vt:variant>
      <vt:variant>
        <vt:i4>1441851</vt:i4>
      </vt:variant>
      <vt:variant>
        <vt:i4>296</vt:i4>
      </vt:variant>
      <vt:variant>
        <vt:i4>0</vt:i4>
      </vt:variant>
      <vt:variant>
        <vt:i4>5</vt:i4>
      </vt:variant>
      <vt:variant>
        <vt:lpwstr/>
      </vt:variant>
      <vt:variant>
        <vt:lpwstr>_Toc171237830</vt:lpwstr>
      </vt:variant>
      <vt:variant>
        <vt:i4>1507387</vt:i4>
      </vt:variant>
      <vt:variant>
        <vt:i4>290</vt:i4>
      </vt:variant>
      <vt:variant>
        <vt:i4>0</vt:i4>
      </vt:variant>
      <vt:variant>
        <vt:i4>5</vt:i4>
      </vt:variant>
      <vt:variant>
        <vt:lpwstr/>
      </vt:variant>
      <vt:variant>
        <vt:lpwstr>_Toc171237829</vt:lpwstr>
      </vt:variant>
      <vt:variant>
        <vt:i4>1507387</vt:i4>
      </vt:variant>
      <vt:variant>
        <vt:i4>284</vt:i4>
      </vt:variant>
      <vt:variant>
        <vt:i4>0</vt:i4>
      </vt:variant>
      <vt:variant>
        <vt:i4>5</vt:i4>
      </vt:variant>
      <vt:variant>
        <vt:lpwstr/>
      </vt:variant>
      <vt:variant>
        <vt:lpwstr>_Toc171237828</vt:lpwstr>
      </vt:variant>
      <vt:variant>
        <vt:i4>1507387</vt:i4>
      </vt:variant>
      <vt:variant>
        <vt:i4>278</vt:i4>
      </vt:variant>
      <vt:variant>
        <vt:i4>0</vt:i4>
      </vt:variant>
      <vt:variant>
        <vt:i4>5</vt:i4>
      </vt:variant>
      <vt:variant>
        <vt:lpwstr/>
      </vt:variant>
      <vt:variant>
        <vt:lpwstr>_Toc171237827</vt:lpwstr>
      </vt:variant>
      <vt:variant>
        <vt:i4>1507387</vt:i4>
      </vt:variant>
      <vt:variant>
        <vt:i4>272</vt:i4>
      </vt:variant>
      <vt:variant>
        <vt:i4>0</vt:i4>
      </vt:variant>
      <vt:variant>
        <vt:i4>5</vt:i4>
      </vt:variant>
      <vt:variant>
        <vt:lpwstr/>
      </vt:variant>
      <vt:variant>
        <vt:lpwstr>_Toc171237826</vt:lpwstr>
      </vt:variant>
      <vt:variant>
        <vt:i4>1507387</vt:i4>
      </vt:variant>
      <vt:variant>
        <vt:i4>266</vt:i4>
      </vt:variant>
      <vt:variant>
        <vt:i4>0</vt:i4>
      </vt:variant>
      <vt:variant>
        <vt:i4>5</vt:i4>
      </vt:variant>
      <vt:variant>
        <vt:lpwstr/>
      </vt:variant>
      <vt:variant>
        <vt:lpwstr>_Toc171237825</vt:lpwstr>
      </vt:variant>
      <vt:variant>
        <vt:i4>1507387</vt:i4>
      </vt:variant>
      <vt:variant>
        <vt:i4>260</vt:i4>
      </vt:variant>
      <vt:variant>
        <vt:i4>0</vt:i4>
      </vt:variant>
      <vt:variant>
        <vt:i4>5</vt:i4>
      </vt:variant>
      <vt:variant>
        <vt:lpwstr/>
      </vt:variant>
      <vt:variant>
        <vt:lpwstr>_Toc171237824</vt:lpwstr>
      </vt:variant>
      <vt:variant>
        <vt:i4>1507387</vt:i4>
      </vt:variant>
      <vt:variant>
        <vt:i4>254</vt:i4>
      </vt:variant>
      <vt:variant>
        <vt:i4>0</vt:i4>
      </vt:variant>
      <vt:variant>
        <vt:i4>5</vt:i4>
      </vt:variant>
      <vt:variant>
        <vt:lpwstr/>
      </vt:variant>
      <vt:variant>
        <vt:lpwstr>_Toc171237823</vt:lpwstr>
      </vt:variant>
      <vt:variant>
        <vt:i4>1507387</vt:i4>
      </vt:variant>
      <vt:variant>
        <vt:i4>248</vt:i4>
      </vt:variant>
      <vt:variant>
        <vt:i4>0</vt:i4>
      </vt:variant>
      <vt:variant>
        <vt:i4>5</vt:i4>
      </vt:variant>
      <vt:variant>
        <vt:lpwstr/>
      </vt:variant>
      <vt:variant>
        <vt:lpwstr>_Toc171237822</vt:lpwstr>
      </vt:variant>
      <vt:variant>
        <vt:i4>1507387</vt:i4>
      </vt:variant>
      <vt:variant>
        <vt:i4>242</vt:i4>
      </vt:variant>
      <vt:variant>
        <vt:i4>0</vt:i4>
      </vt:variant>
      <vt:variant>
        <vt:i4>5</vt:i4>
      </vt:variant>
      <vt:variant>
        <vt:lpwstr/>
      </vt:variant>
      <vt:variant>
        <vt:lpwstr>_Toc171237821</vt:lpwstr>
      </vt:variant>
      <vt:variant>
        <vt:i4>1507387</vt:i4>
      </vt:variant>
      <vt:variant>
        <vt:i4>236</vt:i4>
      </vt:variant>
      <vt:variant>
        <vt:i4>0</vt:i4>
      </vt:variant>
      <vt:variant>
        <vt:i4>5</vt:i4>
      </vt:variant>
      <vt:variant>
        <vt:lpwstr/>
      </vt:variant>
      <vt:variant>
        <vt:lpwstr>_Toc171237820</vt:lpwstr>
      </vt:variant>
      <vt:variant>
        <vt:i4>1310779</vt:i4>
      </vt:variant>
      <vt:variant>
        <vt:i4>230</vt:i4>
      </vt:variant>
      <vt:variant>
        <vt:i4>0</vt:i4>
      </vt:variant>
      <vt:variant>
        <vt:i4>5</vt:i4>
      </vt:variant>
      <vt:variant>
        <vt:lpwstr/>
      </vt:variant>
      <vt:variant>
        <vt:lpwstr>_Toc171237819</vt:lpwstr>
      </vt:variant>
      <vt:variant>
        <vt:i4>1310779</vt:i4>
      </vt:variant>
      <vt:variant>
        <vt:i4>224</vt:i4>
      </vt:variant>
      <vt:variant>
        <vt:i4>0</vt:i4>
      </vt:variant>
      <vt:variant>
        <vt:i4>5</vt:i4>
      </vt:variant>
      <vt:variant>
        <vt:lpwstr/>
      </vt:variant>
      <vt:variant>
        <vt:lpwstr>_Toc171237818</vt:lpwstr>
      </vt:variant>
      <vt:variant>
        <vt:i4>1310779</vt:i4>
      </vt:variant>
      <vt:variant>
        <vt:i4>218</vt:i4>
      </vt:variant>
      <vt:variant>
        <vt:i4>0</vt:i4>
      </vt:variant>
      <vt:variant>
        <vt:i4>5</vt:i4>
      </vt:variant>
      <vt:variant>
        <vt:lpwstr/>
      </vt:variant>
      <vt:variant>
        <vt:lpwstr>_Toc171237817</vt:lpwstr>
      </vt:variant>
      <vt:variant>
        <vt:i4>1310779</vt:i4>
      </vt:variant>
      <vt:variant>
        <vt:i4>212</vt:i4>
      </vt:variant>
      <vt:variant>
        <vt:i4>0</vt:i4>
      </vt:variant>
      <vt:variant>
        <vt:i4>5</vt:i4>
      </vt:variant>
      <vt:variant>
        <vt:lpwstr/>
      </vt:variant>
      <vt:variant>
        <vt:lpwstr>_Toc171237816</vt:lpwstr>
      </vt:variant>
      <vt:variant>
        <vt:i4>1310779</vt:i4>
      </vt:variant>
      <vt:variant>
        <vt:i4>206</vt:i4>
      </vt:variant>
      <vt:variant>
        <vt:i4>0</vt:i4>
      </vt:variant>
      <vt:variant>
        <vt:i4>5</vt:i4>
      </vt:variant>
      <vt:variant>
        <vt:lpwstr/>
      </vt:variant>
      <vt:variant>
        <vt:lpwstr>_Toc171237815</vt:lpwstr>
      </vt:variant>
      <vt:variant>
        <vt:i4>1310779</vt:i4>
      </vt:variant>
      <vt:variant>
        <vt:i4>200</vt:i4>
      </vt:variant>
      <vt:variant>
        <vt:i4>0</vt:i4>
      </vt:variant>
      <vt:variant>
        <vt:i4>5</vt:i4>
      </vt:variant>
      <vt:variant>
        <vt:lpwstr/>
      </vt:variant>
      <vt:variant>
        <vt:lpwstr>_Toc171237814</vt:lpwstr>
      </vt:variant>
      <vt:variant>
        <vt:i4>1310779</vt:i4>
      </vt:variant>
      <vt:variant>
        <vt:i4>194</vt:i4>
      </vt:variant>
      <vt:variant>
        <vt:i4>0</vt:i4>
      </vt:variant>
      <vt:variant>
        <vt:i4>5</vt:i4>
      </vt:variant>
      <vt:variant>
        <vt:lpwstr/>
      </vt:variant>
      <vt:variant>
        <vt:lpwstr>_Toc171237813</vt:lpwstr>
      </vt:variant>
      <vt:variant>
        <vt:i4>1310779</vt:i4>
      </vt:variant>
      <vt:variant>
        <vt:i4>188</vt:i4>
      </vt:variant>
      <vt:variant>
        <vt:i4>0</vt:i4>
      </vt:variant>
      <vt:variant>
        <vt:i4>5</vt:i4>
      </vt:variant>
      <vt:variant>
        <vt:lpwstr/>
      </vt:variant>
      <vt:variant>
        <vt:lpwstr>_Toc171237812</vt:lpwstr>
      </vt:variant>
      <vt:variant>
        <vt:i4>1310779</vt:i4>
      </vt:variant>
      <vt:variant>
        <vt:i4>182</vt:i4>
      </vt:variant>
      <vt:variant>
        <vt:i4>0</vt:i4>
      </vt:variant>
      <vt:variant>
        <vt:i4>5</vt:i4>
      </vt:variant>
      <vt:variant>
        <vt:lpwstr/>
      </vt:variant>
      <vt:variant>
        <vt:lpwstr>_Toc171237811</vt:lpwstr>
      </vt:variant>
      <vt:variant>
        <vt:i4>1310779</vt:i4>
      </vt:variant>
      <vt:variant>
        <vt:i4>176</vt:i4>
      </vt:variant>
      <vt:variant>
        <vt:i4>0</vt:i4>
      </vt:variant>
      <vt:variant>
        <vt:i4>5</vt:i4>
      </vt:variant>
      <vt:variant>
        <vt:lpwstr/>
      </vt:variant>
      <vt:variant>
        <vt:lpwstr>_Toc171237810</vt:lpwstr>
      </vt:variant>
      <vt:variant>
        <vt:i4>1376315</vt:i4>
      </vt:variant>
      <vt:variant>
        <vt:i4>170</vt:i4>
      </vt:variant>
      <vt:variant>
        <vt:i4>0</vt:i4>
      </vt:variant>
      <vt:variant>
        <vt:i4>5</vt:i4>
      </vt:variant>
      <vt:variant>
        <vt:lpwstr/>
      </vt:variant>
      <vt:variant>
        <vt:lpwstr>_Toc171237809</vt:lpwstr>
      </vt:variant>
      <vt:variant>
        <vt:i4>1376315</vt:i4>
      </vt:variant>
      <vt:variant>
        <vt:i4>164</vt:i4>
      </vt:variant>
      <vt:variant>
        <vt:i4>0</vt:i4>
      </vt:variant>
      <vt:variant>
        <vt:i4>5</vt:i4>
      </vt:variant>
      <vt:variant>
        <vt:lpwstr/>
      </vt:variant>
      <vt:variant>
        <vt:lpwstr>_Toc171237808</vt:lpwstr>
      </vt:variant>
      <vt:variant>
        <vt:i4>1376315</vt:i4>
      </vt:variant>
      <vt:variant>
        <vt:i4>158</vt:i4>
      </vt:variant>
      <vt:variant>
        <vt:i4>0</vt:i4>
      </vt:variant>
      <vt:variant>
        <vt:i4>5</vt:i4>
      </vt:variant>
      <vt:variant>
        <vt:lpwstr/>
      </vt:variant>
      <vt:variant>
        <vt:lpwstr>_Toc171237807</vt:lpwstr>
      </vt:variant>
      <vt:variant>
        <vt:i4>1376315</vt:i4>
      </vt:variant>
      <vt:variant>
        <vt:i4>152</vt:i4>
      </vt:variant>
      <vt:variant>
        <vt:i4>0</vt:i4>
      </vt:variant>
      <vt:variant>
        <vt:i4>5</vt:i4>
      </vt:variant>
      <vt:variant>
        <vt:lpwstr/>
      </vt:variant>
      <vt:variant>
        <vt:lpwstr>_Toc171237806</vt:lpwstr>
      </vt:variant>
      <vt:variant>
        <vt:i4>1376315</vt:i4>
      </vt:variant>
      <vt:variant>
        <vt:i4>146</vt:i4>
      </vt:variant>
      <vt:variant>
        <vt:i4>0</vt:i4>
      </vt:variant>
      <vt:variant>
        <vt:i4>5</vt:i4>
      </vt:variant>
      <vt:variant>
        <vt:lpwstr/>
      </vt:variant>
      <vt:variant>
        <vt:lpwstr>_Toc171237805</vt:lpwstr>
      </vt:variant>
      <vt:variant>
        <vt:i4>1376315</vt:i4>
      </vt:variant>
      <vt:variant>
        <vt:i4>140</vt:i4>
      </vt:variant>
      <vt:variant>
        <vt:i4>0</vt:i4>
      </vt:variant>
      <vt:variant>
        <vt:i4>5</vt:i4>
      </vt:variant>
      <vt:variant>
        <vt:lpwstr/>
      </vt:variant>
      <vt:variant>
        <vt:lpwstr>_Toc171237804</vt:lpwstr>
      </vt:variant>
      <vt:variant>
        <vt:i4>1376315</vt:i4>
      </vt:variant>
      <vt:variant>
        <vt:i4>134</vt:i4>
      </vt:variant>
      <vt:variant>
        <vt:i4>0</vt:i4>
      </vt:variant>
      <vt:variant>
        <vt:i4>5</vt:i4>
      </vt:variant>
      <vt:variant>
        <vt:lpwstr/>
      </vt:variant>
      <vt:variant>
        <vt:lpwstr>_Toc171237803</vt:lpwstr>
      </vt:variant>
      <vt:variant>
        <vt:i4>1376315</vt:i4>
      </vt:variant>
      <vt:variant>
        <vt:i4>128</vt:i4>
      </vt:variant>
      <vt:variant>
        <vt:i4>0</vt:i4>
      </vt:variant>
      <vt:variant>
        <vt:i4>5</vt:i4>
      </vt:variant>
      <vt:variant>
        <vt:lpwstr/>
      </vt:variant>
      <vt:variant>
        <vt:lpwstr>_Toc171237802</vt:lpwstr>
      </vt:variant>
      <vt:variant>
        <vt:i4>1376315</vt:i4>
      </vt:variant>
      <vt:variant>
        <vt:i4>122</vt:i4>
      </vt:variant>
      <vt:variant>
        <vt:i4>0</vt:i4>
      </vt:variant>
      <vt:variant>
        <vt:i4>5</vt:i4>
      </vt:variant>
      <vt:variant>
        <vt:lpwstr/>
      </vt:variant>
      <vt:variant>
        <vt:lpwstr>_Toc171237801</vt:lpwstr>
      </vt:variant>
      <vt:variant>
        <vt:i4>1376315</vt:i4>
      </vt:variant>
      <vt:variant>
        <vt:i4>116</vt:i4>
      </vt:variant>
      <vt:variant>
        <vt:i4>0</vt:i4>
      </vt:variant>
      <vt:variant>
        <vt:i4>5</vt:i4>
      </vt:variant>
      <vt:variant>
        <vt:lpwstr/>
      </vt:variant>
      <vt:variant>
        <vt:lpwstr>_Toc171237800</vt:lpwstr>
      </vt:variant>
      <vt:variant>
        <vt:i4>1835060</vt:i4>
      </vt:variant>
      <vt:variant>
        <vt:i4>110</vt:i4>
      </vt:variant>
      <vt:variant>
        <vt:i4>0</vt:i4>
      </vt:variant>
      <vt:variant>
        <vt:i4>5</vt:i4>
      </vt:variant>
      <vt:variant>
        <vt:lpwstr/>
      </vt:variant>
      <vt:variant>
        <vt:lpwstr>_Toc171237799</vt:lpwstr>
      </vt:variant>
      <vt:variant>
        <vt:i4>1835060</vt:i4>
      </vt:variant>
      <vt:variant>
        <vt:i4>104</vt:i4>
      </vt:variant>
      <vt:variant>
        <vt:i4>0</vt:i4>
      </vt:variant>
      <vt:variant>
        <vt:i4>5</vt:i4>
      </vt:variant>
      <vt:variant>
        <vt:lpwstr/>
      </vt:variant>
      <vt:variant>
        <vt:lpwstr>_Toc171237798</vt:lpwstr>
      </vt:variant>
      <vt:variant>
        <vt:i4>1835060</vt:i4>
      </vt:variant>
      <vt:variant>
        <vt:i4>98</vt:i4>
      </vt:variant>
      <vt:variant>
        <vt:i4>0</vt:i4>
      </vt:variant>
      <vt:variant>
        <vt:i4>5</vt:i4>
      </vt:variant>
      <vt:variant>
        <vt:lpwstr/>
      </vt:variant>
      <vt:variant>
        <vt:lpwstr>_Toc171237797</vt:lpwstr>
      </vt:variant>
      <vt:variant>
        <vt:i4>1835060</vt:i4>
      </vt:variant>
      <vt:variant>
        <vt:i4>92</vt:i4>
      </vt:variant>
      <vt:variant>
        <vt:i4>0</vt:i4>
      </vt:variant>
      <vt:variant>
        <vt:i4>5</vt:i4>
      </vt:variant>
      <vt:variant>
        <vt:lpwstr/>
      </vt:variant>
      <vt:variant>
        <vt:lpwstr>_Toc171237796</vt:lpwstr>
      </vt:variant>
      <vt:variant>
        <vt:i4>1835060</vt:i4>
      </vt:variant>
      <vt:variant>
        <vt:i4>86</vt:i4>
      </vt:variant>
      <vt:variant>
        <vt:i4>0</vt:i4>
      </vt:variant>
      <vt:variant>
        <vt:i4>5</vt:i4>
      </vt:variant>
      <vt:variant>
        <vt:lpwstr/>
      </vt:variant>
      <vt:variant>
        <vt:lpwstr>_Toc171237795</vt:lpwstr>
      </vt:variant>
      <vt:variant>
        <vt:i4>1835060</vt:i4>
      </vt:variant>
      <vt:variant>
        <vt:i4>80</vt:i4>
      </vt:variant>
      <vt:variant>
        <vt:i4>0</vt:i4>
      </vt:variant>
      <vt:variant>
        <vt:i4>5</vt:i4>
      </vt:variant>
      <vt:variant>
        <vt:lpwstr/>
      </vt:variant>
      <vt:variant>
        <vt:lpwstr>_Toc171237794</vt:lpwstr>
      </vt:variant>
      <vt:variant>
        <vt:i4>1835060</vt:i4>
      </vt:variant>
      <vt:variant>
        <vt:i4>74</vt:i4>
      </vt:variant>
      <vt:variant>
        <vt:i4>0</vt:i4>
      </vt:variant>
      <vt:variant>
        <vt:i4>5</vt:i4>
      </vt:variant>
      <vt:variant>
        <vt:lpwstr/>
      </vt:variant>
      <vt:variant>
        <vt:lpwstr>_Toc171237793</vt:lpwstr>
      </vt:variant>
      <vt:variant>
        <vt:i4>1835060</vt:i4>
      </vt:variant>
      <vt:variant>
        <vt:i4>68</vt:i4>
      </vt:variant>
      <vt:variant>
        <vt:i4>0</vt:i4>
      </vt:variant>
      <vt:variant>
        <vt:i4>5</vt:i4>
      </vt:variant>
      <vt:variant>
        <vt:lpwstr/>
      </vt:variant>
      <vt:variant>
        <vt:lpwstr>_Toc171237792</vt:lpwstr>
      </vt:variant>
      <vt:variant>
        <vt:i4>1835060</vt:i4>
      </vt:variant>
      <vt:variant>
        <vt:i4>62</vt:i4>
      </vt:variant>
      <vt:variant>
        <vt:i4>0</vt:i4>
      </vt:variant>
      <vt:variant>
        <vt:i4>5</vt:i4>
      </vt:variant>
      <vt:variant>
        <vt:lpwstr/>
      </vt:variant>
      <vt:variant>
        <vt:lpwstr>_Toc171237791</vt:lpwstr>
      </vt:variant>
      <vt:variant>
        <vt:i4>1835060</vt:i4>
      </vt:variant>
      <vt:variant>
        <vt:i4>56</vt:i4>
      </vt:variant>
      <vt:variant>
        <vt:i4>0</vt:i4>
      </vt:variant>
      <vt:variant>
        <vt:i4>5</vt:i4>
      </vt:variant>
      <vt:variant>
        <vt:lpwstr/>
      </vt:variant>
      <vt:variant>
        <vt:lpwstr>_Toc171237790</vt:lpwstr>
      </vt:variant>
      <vt:variant>
        <vt:i4>1900596</vt:i4>
      </vt:variant>
      <vt:variant>
        <vt:i4>50</vt:i4>
      </vt:variant>
      <vt:variant>
        <vt:i4>0</vt:i4>
      </vt:variant>
      <vt:variant>
        <vt:i4>5</vt:i4>
      </vt:variant>
      <vt:variant>
        <vt:lpwstr/>
      </vt:variant>
      <vt:variant>
        <vt:lpwstr>_Toc171237789</vt:lpwstr>
      </vt:variant>
      <vt:variant>
        <vt:i4>1900596</vt:i4>
      </vt:variant>
      <vt:variant>
        <vt:i4>44</vt:i4>
      </vt:variant>
      <vt:variant>
        <vt:i4>0</vt:i4>
      </vt:variant>
      <vt:variant>
        <vt:i4>5</vt:i4>
      </vt:variant>
      <vt:variant>
        <vt:lpwstr/>
      </vt:variant>
      <vt:variant>
        <vt:lpwstr>_Toc171237788</vt:lpwstr>
      </vt:variant>
      <vt:variant>
        <vt:i4>1900596</vt:i4>
      </vt:variant>
      <vt:variant>
        <vt:i4>38</vt:i4>
      </vt:variant>
      <vt:variant>
        <vt:i4>0</vt:i4>
      </vt:variant>
      <vt:variant>
        <vt:i4>5</vt:i4>
      </vt:variant>
      <vt:variant>
        <vt:lpwstr/>
      </vt:variant>
      <vt:variant>
        <vt:lpwstr>_Toc171237787</vt:lpwstr>
      </vt:variant>
      <vt:variant>
        <vt:i4>1900596</vt:i4>
      </vt:variant>
      <vt:variant>
        <vt:i4>32</vt:i4>
      </vt:variant>
      <vt:variant>
        <vt:i4>0</vt:i4>
      </vt:variant>
      <vt:variant>
        <vt:i4>5</vt:i4>
      </vt:variant>
      <vt:variant>
        <vt:lpwstr/>
      </vt:variant>
      <vt:variant>
        <vt:lpwstr>_Toc171237786</vt:lpwstr>
      </vt:variant>
      <vt:variant>
        <vt:i4>1900596</vt:i4>
      </vt:variant>
      <vt:variant>
        <vt:i4>26</vt:i4>
      </vt:variant>
      <vt:variant>
        <vt:i4>0</vt:i4>
      </vt:variant>
      <vt:variant>
        <vt:i4>5</vt:i4>
      </vt:variant>
      <vt:variant>
        <vt:lpwstr/>
      </vt:variant>
      <vt:variant>
        <vt:lpwstr>_Toc171237785</vt:lpwstr>
      </vt:variant>
      <vt:variant>
        <vt:i4>1900596</vt:i4>
      </vt:variant>
      <vt:variant>
        <vt:i4>20</vt:i4>
      </vt:variant>
      <vt:variant>
        <vt:i4>0</vt:i4>
      </vt:variant>
      <vt:variant>
        <vt:i4>5</vt:i4>
      </vt:variant>
      <vt:variant>
        <vt:lpwstr/>
      </vt:variant>
      <vt:variant>
        <vt:lpwstr>_Toc171237784</vt:lpwstr>
      </vt:variant>
      <vt:variant>
        <vt:i4>1900596</vt:i4>
      </vt:variant>
      <vt:variant>
        <vt:i4>14</vt:i4>
      </vt:variant>
      <vt:variant>
        <vt:i4>0</vt:i4>
      </vt:variant>
      <vt:variant>
        <vt:i4>5</vt:i4>
      </vt:variant>
      <vt:variant>
        <vt:lpwstr/>
      </vt:variant>
      <vt:variant>
        <vt:lpwstr>_Toc171237783</vt:lpwstr>
      </vt:variant>
      <vt:variant>
        <vt:i4>1900596</vt:i4>
      </vt:variant>
      <vt:variant>
        <vt:i4>8</vt:i4>
      </vt:variant>
      <vt:variant>
        <vt:i4>0</vt:i4>
      </vt:variant>
      <vt:variant>
        <vt:i4>5</vt:i4>
      </vt:variant>
      <vt:variant>
        <vt:lpwstr/>
      </vt:variant>
      <vt:variant>
        <vt:lpwstr>_Toc171237782</vt:lpwstr>
      </vt:variant>
      <vt:variant>
        <vt:i4>1900596</vt:i4>
      </vt:variant>
      <vt:variant>
        <vt:i4>2</vt:i4>
      </vt:variant>
      <vt:variant>
        <vt:i4>0</vt:i4>
      </vt:variant>
      <vt:variant>
        <vt:i4>5</vt:i4>
      </vt:variant>
      <vt:variant>
        <vt:lpwstr/>
      </vt:variant>
      <vt:variant>
        <vt:lpwstr>_Toc171237781</vt:lpwstr>
      </vt:variant>
      <vt:variant>
        <vt:i4>22</vt:i4>
      </vt:variant>
      <vt:variant>
        <vt:i4>141</vt:i4>
      </vt:variant>
      <vt:variant>
        <vt:i4>0</vt:i4>
      </vt:variant>
      <vt:variant>
        <vt:i4>5</vt:i4>
      </vt:variant>
      <vt:variant>
        <vt:lpwstr>https://www.thegef.org/council-meeting-documents/gef-c-67-08</vt:lpwstr>
      </vt:variant>
      <vt:variant>
        <vt:lpwstr/>
      </vt:variant>
      <vt:variant>
        <vt:i4>851990</vt:i4>
      </vt:variant>
      <vt:variant>
        <vt:i4>138</vt:i4>
      </vt:variant>
      <vt:variant>
        <vt:i4>0</vt:i4>
      </vt:variant>
      <vt:variant>
        <vt:i4>5</vt:i4>
      </vt:variant>
      <vt:variant>
        <vt:lpwstr>https://www.thegef.org/council-meeting-documents/gef-c-66-15</vt:lpwstr>
      </vt:variant>
      <vt:variant>
        <vt:lpwstr/>
      </vt:variant>
      <vt:variant>
        <vt:i4>4522065</vt:i4>
      </vt:variant>
      <vt:variant>
        <vt:i4>135</vt:i4>
      </vt:variant>
      <vt:variant>
        <vt:i4>0</vt:i4>
      </vt:variant>
      <vt:variant>
        <vt:i4>5</vt:i4>
      </vt:variant>
      <vt:variant>
        <vt:lpwstr>https://www.gefieo.org/sites/default/files/documents/council-documents/c-66-e-02.pdf</vt:lpwstr>
      </vt:variant>
      <vt:variant>
        <vt:lpwstr/>
      </vt:variant>
      <vt:variant>
        <vt:i4>786454</vt:i4>
      </vt:variant>
      <vt:variant>
        <vt:i4>132</vt:i4>
      </vt:variant>
      <vt:variant>
        <vt:i4>0</vt:i4>
      </vt:variant>
      <vt:variant>
        <vt:i4>5</vt:i4>
      </vt:variant>
      <vt:variant>
        <vt:lpwstr>https://www.thegef.org/council-meeting-documents/gef-c-66-14</vt:lpwstr>
      </vt:variant>
      <vt:variant>
        <vt:lpwstr/>
      </vt:variant>
      <vt:variant>
        <vt:i4>2556028</vt:i4>
      </vt:variant>
      <vt:variant>
        <vt:i4>129</vt:i4>
      </vt:variant>
      <vt:variant>
        <vt:i4>0</vt:i4>
      </vt:variant>
      <vt:variant>
        <vt:i4>5</vt:i4>
      </vt:variant>
      <vt:variant>
        <vt:lpwstr>https://www.gefieo.org/sites/default/files/documents/council-documents/c-66-e-01-a.pdf</vt:lpwstr>
      </vt:variant>
      <vt:variant>
        <vt:lpwstr/>
      </vt:variant>
      <vt:variant>
        <vt:i4>786452</vt:i4>
      </vt:variant>
      <vt:variant>
        <vt:i4>126</vt:i4>
      </vt:variant>
      <vt:variant>
        <vt:i4>0</vt:i4>
      </vt:variant>
      <vt:variant>
        <vt:i4>5</vt:i4>
      </vt:variant>
      <vt:variant>
        <vt:lpwstr>https://www.thegef.org/council-meeting-documents/gef-c-64-14</vt:lpwstr>
      </vt:variant>
      <vt:variant>
        <vt:lpwstr/>
      </vt:variant>
      <vt:variant>
        <vt:i4>2949181</vt:i4>
      </vt:variant>
      <vt:variant>
        <vt:i4>123</vt:i4>
      </vt:variant>
      <vt:variant>
        <vt:i4>0</vt:i4>
      </vt:variant>
      <vt:variant>
        <vt:i4>5</vt:i4>
      </vt:variant>
      <vt:variant>
        <vt:lpwstr>https://www.gefieo.org/sites/default/files/documents/council-documents/c-64-e-02-rev-01.pdf</vt:lpwstr>
      </vt:variant>
      <vt:variant>
        <vt:lpwstr/>
      </vt:variant>
      <vt:variant>
        <vt:i4>3670135</vt:i4>
      </vt:variant>
      <vt:variant>
        <vt:i4>120</vt:i4>
      </vt:variant>
      <vt:variant>
        <vt:i4>0</vt:i4>
      </vt:variant>
      <vt:variant>
        <vt:i4>5</vt:i4>
      </vt:variant>
      <vt:variant>
        <vt:lpwstr>https://www.thegef.org/council-meeting-documents/gef-c-62-14-rev-01</vt:lpwstr>
      </vt:variant>
      <vt:variant>
        <vt:lpwstr/>
      </vt:variant>
      <vt:variant>
        <vt:i4>4522069</vt:i4>
      </vt:variant>
      <vt:variant>
        <vt:i4>117</vt:i4>
      </vt:variant>
      <vt:variant>
        <vt:i4>0</vt:i4>
      </vt:variant>
      <vt:variant>
        <vt:i4>5</vt:i4>
      </vt:variant>
      <vt:variant>
        <vt:lpwstr>https://www.gefieo.org/sites/default/files/documents/council-documents/c-62-e-02.pdf</vt:lpwstr>
      </vt:variant>
      <vt:variant>
        <vt:lpwstr/>
      </vt:variant>
      <vt:variant>
        <vt:i4>3997759</vt:i4>
      </vt:variant>
      <vt:variant>
        <vt:i4>114</vt:i4>
      </vt:variant>
      <vt:variant>
        <vt:i4>0</vt:i4>
      </vt:variant>
      <vt:variant>
        <vt:i4>5</vt:i4>
      </vt:variant>
      <vt:variant>
        <vt:lpwstr>https://www.thegef.org/sites/default/files/documents/2024-06/GEFScorecard_June2024_v2.pdf</vt:lpwstr>
      </vt:variant>
      <vt:variant>
        <vt:lpwstr/>
      </vt:variant>
      <vt:variant>
        <vt:i4>3997759</vt:i4>
      </vt:variant>
      <vt:variant>
        <vt:i4>111</vt:i4>
      </vt:variant>
      <vt:variant>
        <vt:i4>0</vt:i4>
      </vt:variant>
      <vt:variant>
        <vt:i4>5</vt:i4>
      </vt:variant>
      <vt:variant>
        <vt:lpwstr>https://www.thegef.org/sites/default/files/documents/2024-06/GEFScorecard_June2024_v2.pdf</vt:lpwstr>
      </vt:variant>
      <vt:variant>
        <vt:lpwstr/>
      </vt:variant>
      <vt:variant>
        <vt:i4>7929866</vt:i4>
      </vt:variant>
      <vt:variant>
        <vt:i4>108</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105</vt:i4>
      </vt:variant>
      <vt:variant>
        <vt:i4>0</vt:i4>
      </vt:variant>
      <vt:variant>
        <vt:i4>5</vt:i4>
      </vt:variant>
      <vt:variant>
        <vt:lpwstr>http://www.thegef.org/sites/default/files/council-meeting-documents/EN_GEF.C.54.11.Rev_.02_Results.pdf</vt:lpwstr>
      </vt:variant>
      <vt:variant>
        <vt:lpwstr/>
      </vt:variant>
      <vt:variant>
        <vt:i4>5439587</vt:i4>
      </vt:variant>
      <vt:variant>
        <vt:i4>102</vt:i4>
      </vt:variant>
      <vt:variant>
        <vt:i4>0</vt:i4>
      </vt:variant>
      <vt:variant>
        <vt:i4>5</vt:i4>
      </vt:variant>
      <vt:variant>
        <vt:lpwstr>https://www.thegef.org/sites/default/files/council-meeting-documents/EN_GEF.C.56.03.Rev_.01_Policy_on_Monitoring.pdf</vt:lpwstr>
      </vt:variant>
      <vt:variant>
        <vt:lpwstr/>
      </vt:variant>
      <vt:variant>
        <vt:i4>7208997</vt:i4>
      </vt:variant>
      <vt:variant>
        <vt:i4>99</vt:i4>
      </vt:variant>
      <vt:variant>
        <vt:i4>0</vt:i4>
      </vt:variant>
      <vt:variant>
        <vt:i4>5</vt:i4>
      </vt:variant>
      <vt:variant>
        <vt:lpwstr>https://www.thegef.org/council-meeting-documents/gef-gbff-02-03</vt:lpwstr>
      </vt:variant>
      <vt:variant>
        <vt:lpwstr/>
      </vt:variant>
      <vt:variant>
        <vt:i4>3866658</vt:i4>
      </vt:variant>
      <vt:variant>
        <vt:i4>96</vt:i4>
      </vt:variant>
      <vt:variant>
        <vt:i4>0</vt:i4>
      </vt:variant>
      <vt:variant>
        <vt:i4>5</vt:i4>
      </vt:variant>
      <vt:variant>
        <vt:lpwstr>https://www.thegef.org/council-meeting-documents/gef-gbff-01-03-rev-03</vt:lpwstr>
      </vt:variant>
      <vt:variant>
        <vt:lpwstr/>
      </vt:variant>
      <vt:variant>
        <vt:i4>6357094</vt:i4>
      </vt:variant>
      <vt:variant>
        <vt:i4>93</vt:i4>
      </vt:variant>
      <vt:variant>
        <vt:i4>0</vt:i4>
      </vt:variant>
      <vt:variant>
        <vt:i4>5</vt:i4>
      </vt:variant>
      <vt:variant>
        <vt:lpwstr>https://www.thegef.org/council-meeting-documents/gef-gbff-02-inf-01</vt:lpwstr>
      </vt:variant>
      <vt:variant>
        <vt:lpwstr/>
      </vt:variant>
      <vt:variant>
        <vt:i4>3801125</vt:i4>
      </vt:variant>
      <vt:variant>
        <vt:i4>90</vt:i4>
      </vt:variant>
      <vt:variant>
        <vt:i4>0</vt:i4>
      </vt:variant>
      <vt:variant>
        <vt:i4>5</vt:i4>
      </vt:variant>
      <vt:variant>
        <vt:lpwstr>https://www.thegef.org/council-meeting-documents/gef-gbff-01-04-rev-02</vt:lpwstr>
      </vt:variant>
      <vt:variant>
        <vt:lpwstr/>
      </vt:variant>
      <vt:variant>
        <vt:i4>6422582</vt:i4>
      </vt:variant>
      <vt:variant>
        <vt:i4>87</vt:i4>
      </vt:variant>
      <vt:variant>
        <vt:i4>0</vt:i4>
      </vt:variant>
      <vt:variant>
        <vt:i4>5</vt:i4>
      </vt:variant>
      <vt:variant>
        <vt:lpwstr>https://www.cbd.int/notifications/2023-062</vt:lpwstr>
      </vt:variant>
      <vt:variant>
        <vt:lpwstr/>
      </vt:variant>
      <vt:variant>
        <vt:i4>6684725</vt:i4>
      </vt:variant>
      <vt:variant>
        <vt:i4>84</vt:i4>
      </vt:variant>
      <vt:variant>
        <vt:i4>0</vt:i4>
      </vt:variant>
      <vt:variant>
        <vt:i4>5</vt:i4>
      </vt:variant>
      <vt:variant>
        <vt:lpwstr>https://www.cbd.int/notifications/2023-056</vt:lpwstr>
      </vt:variant>
      <vt:variant>
        <vt:lpwstr/>
      </vt:variant>
      <vt:variant>
        <vt:i4>6684725</vt:i4>
      </vt:variant>
      <vt:variant>
        <vt:i4>81</vt:i4>
      </vt:variant>
      <vt:variant>
        <vt:i4>0</vt:i4>
      </vt:variant>
      <vt:variant>
        <vt:i4>5</vt:i4>
      </vt:variant>
      <vt:variant>
        <vt:lpwstr>https://www.cbd.int/notifications/2023-056</vt:lpwstr>
      </vt:variant>
      <vt:variant>
        <vt:lpwstr/>
      </vt:variant>
      <vt:variant>
        <vt:i4>6357044</vt:i4>
      </vt:variant>
      <vt:variant>
        <vt:i4>78</vt:i4>
      </vt:variant>
      <vt:variant>
        <vt:i4>0</vt:i4>
      </vt:variant>
      <vt:variant>
        <vt:i4>5</vt:i4>
      </vt:variant>
      <vt:variant>
        <vt:lpwstr>https://www.cbd.int/notifications/2023-041</vt:lpwstr>
      </vt:variant>
      <vt:variant>
        <vt:lpwstr/>
      </vt:variant>
      <vt:variant>
        <vt:i4>6357044</vt:i4>
      </vt:variant>
      <vt:variant>
        <vt:i4>75</vt:i4>
      </vt:variant>
      <vt:variant>
        <vt:i4>0</vt:i4>
      </vt:variant>
      <vt:variant>
        <vt:i4>5</vt:i4>
      </vt:variant>
      <vt:variant>
        <vt:lpwstr>https://www.cbd.int/notifications/2023-041</vt:lpwstr>
      </vt:variant>
      <vt:variant>
        <vt:lpwstr/>
      </vt:variant>
      <vt:variant>
        <vt:i4>7208997</vt:i4>
      </vt:variant>
      <vt:variant>
        <vt:i4>72</vt:i4>
      </vt:variant>
      <vt:variant>
        <vt:i4>0</vt:i4>
      </vt:variant>
      <vt:variant>
        <vt:i4>5</vt:i4>
      </vt:variant>
      <vt:variant>
        <vt:lpwstr>https://www.thegef.org/council-meeting-documents/gef-gbff-02-04</vt:lpwstr>
      </vt:variant>
      <vt:variant>
        <vt:lpwstr/>
      </vt:variant>
      <vt:variant>
        <vt:i4>8257640</vt:i4>
      </vt:variant>
      <vt:variant>
        <vt:i4>69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66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63</vt:i4>
      </vt:variant>
      <vt:variant>
        <vt:i4>0</vt:i4>
      </vt:variant>
      <vt:variant>
        <vt:i4>5</vt:i4>
      </vt:variant>
      <vt:variant>
        <vt:lpwstr>https://www.thegef.org/sites/default/files/documents/2024-02/EN_GEF.C.66.08.Rev_.03_Streamlining_GEF_Project_Cycle.pdf</vt:lpwstr>
      </vt:variant>
      <vt:variant>
        <vt:lpwstr/>
      </vt:variant>
      <vt:variant>
        <vt:i4>4915271</vt:i4>
      </vt:variant>
      <vt:variant>
        <vt:i4>60</vt:i4>
      </vt:variant>
      <vt:variant>
        <vt:i4>0</vt:i4>
      </vt:variant>
      <vt:variant>
        <vt:i4>5</vt:i4>
      </vt:variant>
      <vt:variant>
        <vt:lpwstr>https://www.ebrd.com/documents/environment/mdb-common-principles-to-nature-positive-finance-tracking.pdf</vt:lpwstr>
      </vt:variant>
      <vt:variant>
        <vt:lpwstr/>
      </vt:variant>
      <vt:variant>
        <vt:i4>1900550</vt:i4>
      </vt:variant>
      <vt:variant>
        <vt:i4>57</vt:i4>
      </vt:variant>
      <vt:variant>
        <vt:i4>0</vt:i4>
      </vt:variant>
      <vt:variant>
        <vt:i4>5</vt:i4>
      </vt:variant>
      <vt:variant>
        <vt:lpwstr>https://ukcop26.org/mdb-joint-statement/</vt:lpwstr>
      </vt:variant>
      <vt:variant>
        <vt:lpwstr/>
      </vt:variant>
      <vt:variant>
        <vt:i4>4718598</vt:i4>
      </vt:variant>
      <vt:variant>
        <vt:i4>54</vt:i4>
      </vt:variant>
      <vt:variant>
        <vt:i4>0</vt:i4>
      </vt:variant>
      <vt:variant>
        <vt:i4>5</vt:i4>
      </vt:variant>
      <vt:variant>
        <vt:lpwstr>https://www.thegef.org/sites/default/files/documents/gef_environmental_social_safeguards_policy.pdf</vt:lpwstr>
      </vt:variant>
      <vt:variant>
        <vt:lpwstr/>
      </vt:variant>
      <vt:variant>
        <vt:i4>5636111</vt:i4>
      </vt:variant>
      <vt:variant>
        <vt:i4>51</vt:i4>
      </vt:variant>
      <vt:variant>
        <vt:i4>0</vt:i4>
      </vt:variant>
      <vt:variant>
        <vt:i4>5</vt:i4>
      </vt:variant>
      <vt:variant>
        <vt:lpwstr>https://www.thegef.org/sites/default/files/documents/Gender_Equality_Policy.pdf</vt:lpwstr>
      </vt:variant>
      <vt:variant>
        <vt:lpwstr/>
      </vt:variant>
      <vt:variant>
        <vt:i4>3866658</vt:i4>
      </vt:variant>
      <vt:variant>
        <vt:i4>48</vt:i4>
      </vt:variant>
      <vt:variant>
        <vt:i4>0</vt:i4>
      </vt:variant>
      <vt:variant>
        <vt:i4>5</vt:i4>
      </vt:variant>
      <vt:variant>
        <vt:lpwstr>https://www.thegef.org/council-meeting-documents/gef-gbff-01-03-rev-03</vt:lpwstr>
      </vt:variant>
      <vt:variant>
        <vt:lpwstr/>
      </vt:variant>
      <vt:variant>
        <vt:i4>8257640</vt:i4>
      </vt:variant>
      <vt:variant>
        <vt:i4>45</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42</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39</vt:i4>
      </vt:variant>
      <vt:variant>
        <vt:i4>0</vt:i4>
      </vt:variant>
      <vt:variant>
        <vt:i4>5</vt:i4>
      </vt:variant>
      <vt:variant>
        <vt:lpwstr>https://www.cbd.int/notifications/2023-062</vt:lpwstr>
      </vt:variant>
      <vt:variant>
        <vt:lpwstr/>
      </vt:variant>
      <vt:variant>
        <vt:i4>6684725</vt:i4>
      </vt:variant>
      <vt:variant>
        <vt:i4>36</vt:i4>
      </vt:variant>
      <vt:variant>
        <vt:i4>0</vt:i4>
      </vt:variant>
      <vt:variant>
        <vt:i4>5</vt:i4>
      </vt:variant>
      <vt:variant>
        <vt:lpwstr>https://www.cbd.int/notifications/2023-056</vt:lpwstr>
      </vt:variant>
      <vt:variant>
        <vt:lpwstr/>
      </vt:variant>
      <vt:variant>
        <vt:i4>6684725</vt:i4>
      </vt:variant>
      <vt:variant>
        <vt:i4>33</vt:i4>
      </vt:variant>
      <vt:variant>
        <vt:i4>0</vt:i4>
      </vt:variant>
      <vt:variant>
        <vt:i4>5</vt:i4>
      </vt:variant>
      <vt:variant>
        <vt:lpwstr>https://www.cbd.int/notifications/2023-056</vt:lpwstr>
      </vt:variant>
      <vt:variant>
        <vt:lpwstr/>
      </vt:variant>
      <vt:variant>
        <vt:i4>6357044</vt:i4>
      </vt:variant>
      <vt:variant>
        <vt:i4>30</vt:i4>
      </vt:variant>
      <vt:variant>
        <vt:i4>0</vt:i4>
      </vt:variant>
      <vt:variant>
        <vt:i4>5</vt:i4>
      </vt:variant>
      <vt:variant>
        <vt:lpwstr>https://www.cbd.int/notifications/2023-041</vt:lpwstr>
      </vt:variant>
      <vt:variant>
        <vt:lpwstr/>
      </vt:variant>
      <vt:variant>
        <vt:i4>6357044</vt:i4>
      </vt:variant>
      <vt:variant>
        <vt:i4>27</vt:i4>
      </vt:variant>
      <vt:variant>
        <vt:i4>0</vt:i4>
      </vt:variant>
      <vt:variant>
        <vt:i4>5</vt:i4>
      </vt:variant>
      <vt:variant>
        <vt:lpwstr>https://www.cbd.int/notifications/2023-041</vt:lpwstr>
      </vt:variant>
      <vt:variant>
        <vt:lpwstr/>
      </vt:variant>
      <vt:variant>
        <vt:i4>655384</vt:i4>
      </vt:variant>
      <vt:variant>
        <vt:i4>24</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21</vt:i4>
      </vt:variant>
      <vt:variant>
        <vt:i4>0</vt:i4>
      </vt:variant>
      <vt:variant>
        <vt:i4>5</vt:i4>
      </vt:variant>
      <vt:variant>
        <vt:lpwstr>https://www.cbd.int/doc/decisions/cop-15/cop-15-dec-15-en.pdf</vt:lpwstr>
      </vt:variant>
      <vt:variant>
        <vt:lpwstr/>
      </vt:variant>
      <vt:variant>
        <vt:i4>5963790</vt:i4>
      </vt:variant>
      <vt:variant>
        <vt:i4>18</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15</vt:i4>
      </vt:variant>
      <vt:variant>
        <vt:i4>0</vt:i4>
      </vt:variant>
      <vt:variant>
        <vt:i4>5</vt:i4>
      </vt:variant>
      <vt:variant>
        <vt:lpwstr>https://www.thegef.org/council-meeting-documents/gef-c-66-07</vt:lpwstr>
      </vt:variant>
      <vt:variant>
        <vt:lpwstr/>
      </vt:variant>
      <vt:variant>
        <vt:i4>7995448</vt:i4>
      </vt:variant>
      <vt:variant>
        <vt:i4>12</vt:i4>
      </vt:variant>
      <vt:variant>
        <vt:i4>0</vt:i4>
      </vt:variant>
      <vt:variant>
        <vt:i4>5</vt:i4>
      </vt:variant>
      <vt:variant>
        <vt:lpwstr>https://www.cbd.int/gbf/targets</vt:lpwstr>
      </vt:variant>
      <vt:variant>
        <vt:lpwstr/>
      </vt:variant>
      <vt:variant>
        <vt:i4>8257640</vt:i4>
      </vt:variant>
      <vt:variant>
        <vt:i4>6</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sixth review of the effectiveness of the financial mechanism</dc:title>
  <dc:subject>CBD/COP/15/8</dc:subject>
  <dc:creator>Mark Thomas Zimsky</dc:creator>
  <cp:keywords>Subsidiary Body on Implementation, third meeting</cp:keywords>
  <dc:description/>
  <cp:lastModifiedBy>Veronique Lefebvre</cp:lastModifiedBy>
  <cp:revision>10</cp:revision>
  <cp:lastPrinted>2024-09-19T20:31:00Z</cp:lastPrinted>
  <dcterms:created xsi:type="dcterms:W3CDTF">2024-09-24T00:07:00Z</dcterms:created>
  <dcterms:modified xsi:type="dcterms:W3CDTF">2024-09-24T00:16:00Z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