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54935" w:rsidRPr="00691316" w14:paraId="034F38A4" w14:textId="77777777" w:rsidTr="006A22E1">
        <w:trPr>
          <w:trHeight w:val="709"/>
        </w:trPr>
        <w:tc>
          <w:tcPr>
            <w:tcW w:w="976" w:type="dxa"/>
            <w:tcBorders>
              <w:bottom w:val="single" w:sz="12" w:space="0" w:color="auto"/>
            </w:tcBorders>
          </w:tcPr>
          <w:p w14:paraId="0CB917FE" w14:textId="77777777" w:rsidR="00754935" w:rsidRPr="00691316" w:rsidRDefault="00754935" w:rsidP="006A22E1">
            <w:pPr>
              <w:rPr>
                <w:kern w:val="22"/>
              </w:rPr>
            </w:pPr>
            <w:r w:rsidRPr="00691316">
              <w:rPr>
                <w:noProof/>
                <w:kern w:val="22"/>
                <w:lang w:val="en-US"/>
              </w:rPr>
              <w:drawing>
                <wp:inline distT="0" distB="0" distL="0" distR="0" wp14:anchorId="1FBC0FF2" wp14:editId="0CBC670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3DA15D5" w14:textId="77777777" w:rsidR="00754935" w:rsidRPr="00691316" w:rsidRDefault="00754935" w:rsidP="006A22E1">
            <w:pPr>
              <w:rPr>
                <w:kern w:val="22"/>
              </w:rPr>
            </w:pPr>
            <w:r w:rsidRPr="00691316">
              <w:rPr>
                <w:noProof/>
                <w:kern w:val="22"/>
                <w:lang w:val="en-US"/>
              </w:rPr>
              <w:drawing>
                <wp:inline distT="0" distB="0" distL="0" distR="0" wp14:anchorId="32C90CD3" wp14:editId="65FDC49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0846CD0" w14:textId="77777777" w:rsidR="00754935" w:rsidRPr="00691316" w:rsidRDefault="00754935" w:rsidP="006A22E1">
            <w:pPr>
              <w:jc w:val="right"/>
              <w:rPr>
                <w:rFonts w:ascii="Arial" w:hAnsi="Arial" w:cs="Arial"/>
                <w:b/>
                <w:kern w:val="22"/>
                <w:sz w:val="32"/>
                <w:szCs w:val="32"/>
              </w:rPr>
            </w:pPr>
            <w:r w:rsidRPr="00691316">
              <w:rPr>
                <w:rFonts w:ascii="Arial" w:hAnsi="Arial" w:cs="Arial"/>
                <w:b/>
                <w:kern w:val="22"/>
                <w:sz w:val="32"/>
                <w:szCs w:val="32"/>
              </w:rPr>
              <w:t>CBD</w:t>
            </w:r>
          </w:p>
        </w:tc>
      </w:tr>
      <w:tr w:rsidR="00754935" w:rsidRPr="00691316" w14:paraId="02B974A2" w14:textId="77777777" w:rsidTr="006A22E1">
        <w:tc>
          <w:tcPr>
            <w:tcW w:w="6117" w:type="dxa"/>
            <w:gridSpan w:val="2"/>
            <w:tcBorders>
              <w:top w:val="single" w:sz="12" w:space="0" w:color="auto"/>
              <w:bottom w:val="single" w:sz="36" w:space="0" w:color="auto"/>
            </w:tcBorders>
            <w:vAlign w:val="center"/>
          </w:tcPr>
          <w:p w14:paraId="113C8D39" w14:textId="77777777" w:rsidR="00754935" w:rsidRPr="00691316" w:rsidRDefault="00754935" w:rsidP="006A22E1">
            <w:pPr>
              <w:rPr>
                <w:kern w:val="22"/>
              </w:rPr>
            </w:pPr>
            <w:r w:rsidRPr="00691316">
              <w:rPr>
                <w:noProof/>
                <w:kern w:val="22"/>
                <w:lang w:val="en-US"/>
              </w:rPr>
              <w:drawing>
                <wp:inline distT="0" distB="0" distL="0" distR="0" wp14:anchorId="536C52DD" wp14:editId="7DB3B8FB">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B028C8A" w14:textId="77777777" w:rsidR="00754935" w:rsidRPr="00691316" w:rsidRDefault="00754935" w:rsidP="006A22E1">
            <w:pPr>
              <w:ind w:left="1215"/>
              <w:rPr>
                <w:kern w:val="22"/>
                <w:szCs w:val="22"/>
              </w:rPr>
            </w:pPr>
            <w:r w:rsidRPr="00691316">
              <w:rPr>
                <w:kern w:val="22"/>
                <w:szCs w:val="22"/>
              </w:rPr>
              <w:t>Distr.</w:t>
            </w:r>
          </w:p>
          <w:p w14:paraId="0BD669E5" w14:textId="48DBEBA6" w:rsidR="00754935" w:rsidRPr="00691316" w:rsidRDefault="00AB1F83" w:rsidP="006A22E1">
            <w:pPr>
              <w:ind w:left="1215"/>
              <w:rPr>
                <w:kern w:val="22"/>
                <w:szCs w:val="22"/>
              </w:rPr>
            </w:pPr>
            <w:sdt>
              <w:sdtPr>
                <w:rPr>
                  <w:caps/>
                  <w:kern w:val="22"/>
                  <w:szCs w:val="22"/>
                </w:rPr>
                <w:alias w:val="Status"/>
                <w:tag w:val=""/>
                <w:id w:val="307985777"/>
                <w:placeholder>
                  <w:docPart w:val="A159FC34710148D09BFF97AEE8C91DC2"/>
                </w:placeholder>
                <w:dataBinding w:prefixMappings="xmlns:ns0='http://purl.org/dc/elements/1.1/' xmlns:ns1='http://schemas.openxmlformats.org/package/2006/metadata/core-properties' " w:xpath="/ns1:coreProperties[1]/ns1:contentStatus[1]" w:storeItemID="{6C3C8BC8-F283-45AE-878A-BAB7291924A1}"/>
                <w:text/>
              </w:sdtPr>
              <w:sdtEndPr/>
              <w:sdtContent>
                <w:r w:rsidR="001A1A20">
                  <w:rPr>
                    <w:caps/>
                    <w:kern w:val="22"/>
                    <w:szCs w:val="22"/>
                  </w:rPr>
                  <w:t>LIMITED</w:t>
                </w:r>
              </w:sdtContent>
            </w:sdt>
          </w:p>
          <w:p w14:paraId="3BA92EEA" w14:textId="77777777" w:rsidR="00754935" w:rsidRPr="00691316" w:rsidRDefault="00754935" w:rsidP="006A22E1">
            <w:pPr>
              <w:ind w:left="1215"/>
              <w:rPr>
                <w:kern w:val="22"/>
                <w:szCs w:val="22"/>
              </w:rPr>
            </w:pPr>
          </w:p>
          <w:p w14:paraId="64798DBD" w14:textId="0048DA0E" w:rsidR="00754935" w:rsidRPr="00691316" w:rsidRDefault="00AB1F83" w:rsidP="006A22E1">
            <w:pPr>
              <w:ind w:left="1215"/>
              <w:rPr>
                <w:kern w:val="22"/>
                <w:szCs w:val="22"/>
              </w:rPr>
            </w:pPr>
            <w:sdt>
              <w:sdtPr>
                <w:rPr>
                  <w:kern w:val="22"/>
                </w:rPr>
                <w:alias w:val="Subject"/>
                <w:tag w:val=""/>
                <w:id w:val="2137136483"/>
                <w:placeholder>
                  <w:docPart w:val="F5318E56DA9F4C6AB8B0AA8BAF6D650C"/>
                </w:placeholder>
                <w:dataBinding w:prefixMappings="xmlns:ns0='http://purl.org/dc/elements/1.1/' xmlns:ns1='http://schemas.openxmlformats.org/package/2006/metadata/core-properties' " w:xpath="/ns1:coreProperties[1]/ns0:subject[1]" w:storeItemID="{6C3C8BC8-F283-45AE-878A-BAB7291924A1}"/>
                <w:text/>
              </w:sdtPr>
              <w:sdtEndPr/>
              <w:sdtContent>
                <w:r w:rsidR="001A1A20">
                  <w:rPr>
                    <w:kern w:val="22"/>
                  </w:rPr>
                  <w:t>CBD/COP/14/L.21</w:t>
                </w:r>
              </w:sdtContent>
            </w:sdt>
          </w:p>
          <w:p w14:paraId="263F777C" w14:textId="31877456" w:rsidR="00754935" w:rsidRPr="00691316" w:rsidRDefault="00754935" w:rsidP="006A22E1">
            <w:pPr>
              <w:ind w:left="1215"/>
              <w:rPr>
                <w:kern w:val="22"/>
                <w:szCs w:val="22"/>
              </w:rPr>
            </w:pPr>
            <w:r>
              <w:rPr>
                <w:kern w:val="22"/>
                <w:szCs w:val="22"/>
              </w:rPr>
              <w:t>26</w:t>
            </w:r>
            <w:r w:rsidRPr="00691316">
              <w:rPr>
                <w:kern w:val="22"/>
                <w:szCs w:val="22"/>
              </w:rPr>
              <w:t xml:space="preserve"> November 2018</w:t>
            </w:r>
          </w:p>
          <w:p w14:paraId="6BD79222" w14:textId="77777777" w:rsidR="00754935" w:rsidRPr="00691316" w:rsidRDefault="00754935" w:rsidP="006A22E1">
            <w:pPr>
              <w:ind w:left="1215"/>
              <w:rPr>
                <w:kern w:val="22"/>
                <w:szCs w:val="22"/>
              </w:rPr>
            </w:pPr>
          </w:p>
          <w:p w14:paraId="480E0422" w14:textId="77777777" w:rsidR="00754935" w:rsidRPr="00691316" w:rsidRDefault="00754935" w:rsidP="006A22E1">
            <w:pPr>
              <w:ind w:left="1215"/>
              <w:rPr>
                <w:kern w:val="22"/>
                <w:szCs w:val="22"/>
              </w:rPr>
            </w:pPr>
            <w:r w:rsidRPr="00691316">
              <w:rPr>
                <w:kern w:val="22"/>
                <w:szCs w:val="22"/>
              </w:rPr>
              <w:t>ORIGINAL: ENGLISH</w:t>
            </w:r>
          </w:p>
          <w:p w14:paraId="5CC167D6" w14:textId="77777777" w:rsidR="00754935" w:rsidRPr="00691316" w:rsidRDefault="00754935" w:rsidP="006A22E1">
            <w:pPr>
              <w:rPr>
                <w:kern w:val="22"/>
              </w:rPr>
            </w:pPr>
          </w:p>
        </w:tc>
      </w:tr>
    </w:tbl>
    <w:p w14:paraId="1DC2F3CC" w14:textId="77777777" w:rsidR="0061445E" w:rsidRPr="005C01B1" w:rsidRDefault="0061445E" w:rsidP="0061445E">
      <w:pPr>
        <w:pStyle w:val="NoSpacing"/>
        <w:ind w:left="142" w:right="4682" w:hanging="142"/>
        <w:rPr>
          <w:rFonts w:ascii="Times New Roman" w:hAnsi="Times New Roman"/>
          <w:kern w:val="2"/>
          <w:lang w:val="en-GB"/>
        </w:rPr>
      </w:pPr>
      <w:r w:rsidRPr="005C01B1">
        <w:rPr>
          <w:rFonts w:ascii="Times New Roman" w:hAnsi="Times New Roman"/>
          <w:kern w:val="2"/>
          <w:lang w:val="en-GB"/>
        </w:rPr>
        <w:t>CONFERENCE OF THE PARTIES TO THE CONVENTION ON BIOLOGICAL DIVERSITY</w:t>
      </w:r>
    </w:p>
    <w:p w14:paraId="5B0F9F9E" w14:textId="77777777" w:rsidR="0061445E" w:rsidRPr="005C01B1" w:rsidRDefault="0061445E" w:rsidP="0061445E">
      <w:pPr>
        <w:pStyle w:val="NoSpacing"/>
        <w:rPr>
          <w:rFonts w:ascii="Times New Roman" w:hAnsi="Times New Roman"/>
          <w:kern w:val="2"/>
          <w:lang w:val="en-GB"/>
        </w:rPr>
      </w:pPr>
      <w:r w:rsidRPr="005C01B1">
        <w:rPr>
          <w:rFonts w:ascii="Times New Roman" w:hAnsi="Times New Roman"/>
          <w:kern w:val="2"/>
          <w:lang w:val="en-GB"/>
        </w:rPr>
        <w:t>Fourteenth meeting</w:t>
      </w:r>
    </w:p>
    <w:p w14:paraId="016B4752" w14:textId="5BB3460B" w:rsidR="0061445E" w:rsidRPr="00542F20" w:rsidRDefault="0061445E" w:rsidP="0061445E">
      <w:pPr>
        <w:pStyle w:val="NoSpacing"/>
        <w:rPr>
          <w:rFonts w:ascii="Times New Roman" w:hAnsi="Times New Roman"/>
          <w:kern w:val="2"/>
          <w:lang w:val="en-GB"/>
        </w:rPr>
      </w:pPr>
      <w:r w:rsidRPr="005C01B1">
        <w:rPr>
          <w:rFonts w:ascii="Times New Roman" w:hAnsi="Times New Roman"/>
          <w:kern w:val="2"/>
          <w:lang w:val="en-GB"/>
        </w:rPr>
        <w:t xml:space="preserve">Sharm </w:t>
      </w:r>
      <w:r w:rsidR="0025616E" w:rsidRPr="00E253C3">
        <w:rPr>
          <w:rFonts w:ascii="Times New Roman" w:hAnsi="Times New Roman"/>
          <w:kern w:val="2"/>
          <w:lang w:val="en-GB"/>
        </w:rPr>
        <w:t>E</w:t>
      </w:r>
      <w:r w:rsidRPr="00E253C3">
        <w:rPr>
          <w:rFonts w:ascii="Times New Roman" w:hAnsi="Times New Roman"/>
          <w:kern w:val="2"/>
          <w:lang w:val="en-GB"/>
        </w:rPr>
        <w:t>l-Sheikh, Egypt, 17-29 November 2018</w:t>
      </w:r>
    </w:p>
    <w:p w14:paraId="0B9BBCE1" w14:textId="069DA4BD" w:rsidR="00C9161D" w:rsidRPr="00902396" w:rsidRDefault="00405146" w:rsidP="00C9161D">
      <w:pPr>
        <w:rPr>
          <w:kern w:val="2"/>
          <w:szCs w:val="22"/>
        </w:rPr>
      </w:pPr>
      <w:r w:rsidRPr="00902396">
        <w:rPr>
          <w:kern w:val="2"/>
          <w:szCs w:val="22"/>
        </w:rPr>
        <w:t xml:space="preserve">Agenda item </w:t>
      </w:r>
      <w:r w:rsidR="008322E0" w:rsidRPr="00902396">
        <w:rPr>
          <w:kern w:val="2"/>
          <w:szCs w:val="22"/>
        </w:rPr>
        <w:t>14</w:t>
      </w:r>
    </w:p>
    <w:p w14:paraId="70A9BE08" w14:textId="2A3C7234" w:rsidR="00C9161D" w:rsidRPr="004E4DD1" w:rsidRDefault="00AB1F83" w:rsidP="001719BB">
      <w:pPr>
        <w:spacing w:before="240" w:after="120"/>
        <w:jc w:val="center"/>
        <w:rPr>
          <w:b/>
          <w:caps/>
          <w:spacing w:val="2"/>
          <w:kern w:val="22"/>
          <w:szCs w:val="22"/>
        </w:rPr>
      </w:pPr>
      <w:sdt>
        <w:sdtPr>
          <w:rPr>
            <w:rStyle w:val="Heading1Char"/>
            <w:spacing w:val="2"/>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1A1A20">
            <w:rPr>
              <w:rStyle w:val="Heading1Char"/>
              <w:spacing w:val="2"/>
              <w:kern w:val="22"/>
              <w:szCs w:val="22"/>
            </w:rPr>
            <w:t>Cooperation with other conventions, international organizations and initiatives</w:t>
          </w:r>
        </w:sdtContent>
      </w:sdt>
    </w:p>
    <w:p w14:paraId="3AEC2A63" w14:textId="6BF60570" w:rsidR="00176CEE" w:rsidRPr="00902396" w:rsidRDefault="00405146" w:rsidP="00172AF6">
      <w:pPr>
        <w:spacing w:before="120" w:after="240"/>
        <w:jc w:val="center"/>
        <w:rPr>
          <w:b/>
          <w:caps/>
          <w:kern w:val="2"/>
          <w:szCs w:val="22"/>
        </w:rPr>
      </w:pPr>
      <w:r w:rsidRPr="00E253C3">
        <w:rPr>
          <w:b/>
          <w:kern w:val="2"/>
          <w:szCs w:val="22"/>
        </w:rPr>
        <w:t>Draft decision submitted by the Chair</w:t>
      </w:r>
      <w:r w:rsidR="0061445E" w:rsidRPr="00E253C3">
        <w:rPr>
          <w:b/>
          <w:kern w:val="2"/>
          <w:szCs w:val="22"/>
        </w:rPr>
        <w:t xml:space="preserve"> of Working Group </w:t>
      </w:r>
      <w:r w:rsidR="00D569CF" w:rsidRPr="00542F20">
        <w:rPr>
          <w:b/>
          <w:kern w:val="2"/>
          <w:szCs w:val="22"/>
        </w:rPr>
        <w:t>I</w:t>
      </w:r>
    </w:p>
    <w:p w14:paraId="61AB35B0" w14:textId="77777777"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i/>
          <w:kern w:val="2"/>
          <w:szCs w:val="22"/>
          <w:lang w:eastAsia="en-CA"/>
        </w:rPr>
      </w:pPr>
      <w:r w:rsidRPr="00902396">
        <w:rPr>
          <w:rFonts w:eastAsia="MS Mincho"/>
          <w:i/>
          <w:kern w:val="2"/>
          <w:szCs w:val="22"/>
          <w:lang w:eastAsia="en-CA"/>
        </w:rPr>
        <w:t>The Conference of the Parties,</w:t>
      </w:r>
    </w:p>
    <w:p w14:paraId="0037918F" w14:textId="77777777" w:rsidR="008322E0" w:rsidRPr="004E4DD1" w:rsidRDefault="008322E0" w:rsidP="008322E0">
      <w:pPr>
        <w:suppressLineNumbers/>
        <w:suppressAutoHyphens/>
        <w:kinsoku w:val="0"/>
        <w:overflowPunct w:val="0"/>
        <w:autoSpaceDE w:val="0"/>
        <w:autoSpaceDN w:val="0"/>
        <w:adjustRightInd w:val="0"/>
        <w:snapToGrid w:val="0"/>
        <w:spacing w:before="120" w:after="120"/>
        <w:ind w:firstLine="720"/>
        <w:rPr>
          <w:kern w:val="2"/>
          <w:szCs w:val="22"/>
          <w:lang w:eastAsia="en-CA"/>
        </w:rPr>
      </w:pPr>
      <w:r w:rsidRPr="00902396">
        <w:rPr>
          <w:i/>
          <w:kern w:val="2"/>
          <w:szCs w:val="22"/>
          <w:lang w:eastAsia="en-CA"/>
        </w:rPr>
        <w:t>Recalling</w:t>
      </w:r>
      <w:r w:rsidRPr="00902396">
        <w:rPr>
          <w:kern w:val="2"/>
          <w:szCs w:val="22"/>
          <w:lang w:eastAsia="en-CA"/>
        </w:rPr>
        <w:t xml:space="preserve"> its decisions </w:t>
      </w:r>
      <w:hyperlink r:id="rId12" w:history="1">
        <w:r w:rsidRPr="004E4DD1">
          <w:rPr>
            <w:color w:val="0000FF"/>
            <w:kern w:val="2"/>
            <w:szCs w:val="22"/>
            <w:u w:val="single"/>
            <w:lang w:eastAsia="en-CA"/>
          </w:rPr>
          <w:t>XIII/1</w:t>
        </w:r>
      </w:hyperlink>
      <w:r w:rsidRPr="004E4DD1">
        <w:rPr>
          <w:kern w:val="2"/>
          <w:szCs w:val="22"/>
          <w:lang w:eastAsia="en-CA"/>
        </w:rPr>
        <w:t xml:space="preserve">, </w:t>
      </w:r>
      <w:hyperlink r:id="rId13" w:history="1">
        <w:r w:rsidRPr="004E4DD1">
          <w:rPr>
            <w:color w:val="0000FF"/>
            <w:kern w:val="2"/>
            <w:szCs w:val="22"/>
            <w:u w:val="single"/>
            <w:lang w:eastAsia="en-CA"/>
          </w:rPr>
          <w:t>XIII/3</w:t>
        </w:r>
      </w:hyperlink>
      <w:r w:rsidRPr="004E4DD1">
        <w:rPr>
          <w:kern w:val="2"/>
          <w:szCs w:val="22"/>
          <w:lang w:eastAsia="en-CA"/>
        </w:rPr>
        <w:t xml:space="preserve">, </w:t>
      </w:r>
      <w:hyperlink r:id="rId14" w:history="1">
        <w:r w:rsidRPr="004E4DD1">
          <w:rPr>
            <w:color w:val="0000FF"/>
            <w:kern w:val="2"/>
            <w:szCs w:val="22"/>
            <w:u w:val="single"/>
            <w:lang w:eastAsia="en-CA"/>
          </w:rPr>
          <w:t>XIII/4</w:t>
        </w:r>
      </w:hyperlink>
      <w:r w:rsidRPr="004E4DD1">
        <w:rPr>
          <w:kern w:val="2"/>
          <w:szCs w:val="22"/>
          <w:lang w:eastAsia="en-CA"/>
        </w:rPr>
        <w:t xml:space="preserve">, </w:t>
      </w:r>
      <w:hyperlink r:id="rId15" w:history="1">
        <w:r w:rsidRPr="004E4DD1">
          <w:rPr>
            <w:color w:val="0000FF"/>
            <w:kern w:val="2"/>
            <w:szCs w:val="22"/>
            <w:u w:val="single"/>
            <w:lang w:eastAsia="en-CA"/>
          </w:rPr>
          <w:t>XIII/5</w:t>
        </w:r>
      </w:hyperlink>
      <w:r w:rsidRPr="004E4DD1">
        <w:rPr>
          <w:kern w:val="2"/>
          <w:szCs w:val="22"/>
          <w:lang w:eastAsia="en-CA"/>
        </w:rPr>
        <w:t xml:space="preserve">, </w:t>
      </w:r>
      <w:hyperlink r:id="rId16" w:history="1">
        <w:r w:rsidRPr="004E4DD1">
          <w:rPr>
            <w:color w:val="0000FF"/>
            <w:kern w:val="2"/>
            <w:szCs w:val="22"/>
            <w:u w:val="single"/>
            <w:lang w:eastAsia="en-CA"/>
          </w:rPr>
          <w:t>XIII/7</w:t>
        </w:r>
      </w:hyperlink>
      <w:r w:rsidRPr="004E4DD1">
        <w:rPr>
          <w:kern w:val="2"/>
          <w:szCs w:val="22"/>
          <w:lang w:eastAsia="en-CA"/>
        </w:rPr>
        <w:t xml:space="preserve">, </w:t>
      </w:r>
      <w:hyperlink r:id="rId17" w:history="1">
        <w:r w:rsidRPr="004E4DD1">
          <w:rPr>
            <w:color w:val="0000FF"/>
            <w:kern w:val="2"/>
            <w:szCs w:val="22"/>
            <w:u w:val="single"/>
            <w:lang w:eastAsia="en-CA"/>
          </w:rPr>
          <w:t>XIII/2</w:t>
        </w:r>
        <w:r w:rsidRPr="005C01B1">
          <w:rPr>
            <w:color w:val="0000FF"/>
            <w:kern w:val="2"/>
            <w:szCs w:val="22"/>
            <w:u w:val="single"/>
            <w:lang w:eastAsia="en-CA"/>
          </w:rPr>
          <w:t>3</w:t>
        </w:r>
      </w:hyperlink>
      <w:r w:rsidRPr="004E4DD1">
        <w:rPr>
          <w:kern w:val="2"/>
          <w:szCs w:val="22"/>
          <w:lang w:eastAsia="en-CA"/>
        </w:rPr>
        <w:t xml:space="preserve">, </w:t>
      </w:r>
      <w:hyperlink r:id="rId18" w:history="1">
        <w:r w:rsidRPr="004E4DD1">
          <w:rPr>
            <w:color w:val="0000FF"/>
            <w:kern w:val="2"/>
            <w:szCs w:val="22"/>
            <w:u w:val="single"/>
            <w:lang w:eastAsia="en-CA"/>
          </w:rPr>
          <w:t>XIII/24</w:t>
        </w:r>
      </w:hyperlink>
      <w:r w:rsidRPr="004E4DD1">
        <w:rPr>
          <w:kern w:val="2"/>
          <w:szCs w:val="22"/>
          <w:lang w:eastAsia="en-CA"/>
        </w:rPr>
        <w:t xml:space="preserve">, </w:t>
      </w:r>
      <w:hyperlink r:id="rId19" w:history="1">
        <w:r w:rsidRPr="004E4DD1">
          <w:rPr>
            <w:color w:val="0000FF"/>
            <w:kern w:val="2"/>
            <w:szCs w:val="22"/>
            <w:u w:val="single"/>
            <w:lang w:eastAsia="en-CA"/>
          </w:rPr>
          <w:t>XIII/27</w:t>
        </w:r>
      </w:hyperlink>
      <w:r w:rsidRPr="004E4DD1">
        <w:rPr>
          <w:kern w:val="2"/>
          <w:szCs w:val="22"/>
          <w:lang w:eastAsia="en-CA"/>
        </w:rPr>
        <w:t xml:space="preserve"> and </w:t>
      </w:r>
      <w:hyperlink r:id="rId20" w:history="1">
        <w:r w:rsidRPr="004E4DD1">
          <w:rPr>
            <w:color w:val="0000FF"/>
            <w:kern w:val="2"/>
            <w:szCs w:val="22"/>
            <w:u w:val="single"/>
            <w:lang w:eastAsia="en-CA"/>
          </w:rPr>
          <w:t>XIII/28</w:t>
        </w:r>
      </w:hyperlink>
      <w:r w:rsidRPr="004E4DD1">
        <w:rPr>
          <w:kern w:val="2"/>
          <w:szCs w:val="22"/>
          <w:lang w:eastAsia="en-CA"/>
        </w:rPr>
        <w:t>,</w:t>
      </w:r>
    </w:p>
    <w:p w14:paraId="74BF4136" w14:textId="6DE82D94" w:rsidR="00310DE6" w:rsidRPr="00E253C3"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lang w:eastAsia="en-CA"/>
        </w:rPr>
      </w:pPr>
      <w:r w:rsidRPr="00E253C3">
        <w:rPr>
          <w:rFonts w:eastAsia="MS Mincho"/>
          <w:i/>
          <w:color w:val="000000"/>
          <w:kern w:val="2"/>
          <w:szCs w:val="22"/>
          <w:lang w:eastAsia="en-CA"/>
        </w:rPr>
        <w:t>Recognizing</w:t>
      </w:r>
      <w:r w:rsidRPr="00E253C3">
        <w:rPr>
          <w:rFonts w:eastAsia="MS Mincho"/>
          <w:color w:val="000000"/>
          <w:kern w:val="2"/>
          <w:szCs w:val="22"/>
          <w:lang w:eastAsia="en-CA"/>
        </w:rPr>
        <w:t xml:space="preserve"> the need to continue to strengthen collaboration and cooperation with other conventions, international organizations and partnerships with a view to expediting efficient and effective actions towards the achievement of the Strategic </w:t>
      </w:r>
      <w:r w:rsidRPr="00902396">
        <w:rPr>
          <w:rFonts w:eastAsia="MS Mincho"/>
          <w:color w:val="000000"/>
          <w:kern w:val="2"/>
          <w:szCs w:val="22"/>
          <w:lang w:eastAsia="en-CA"/>
        </w:rPr>
        <w:t>Plan for Biodiversity 2011-2020</w:t>
      </w:r>
      <w:r w:rsidR="00271798" w:rsidRPr="004E4DD1">
        <w:rPr>
          <w:rStyle w:val="FootnoteReference"/>
          <w:rFonts w:eastAsia="MS Mincho"/>
          <w:color w:val="000000"/>
          <w:kern w:val="2"/>
          <w:szCs w:val="22"/>
          <w:lang w:eastAsia="en-CA"/>
        </w:rPr>
        <w:footnoteReference w:id="2"/>
      </w:r>
      <w:r w:rsidRPr="004E4DD1">
        <w:rPr>
          <w:rFonts w:eastAsia="MS Mincho"/>
          <w:color w:val="000000"/>
          <w:kern w:val="2"/>
          <w:szCs w:val="22"/>
          <w:lang w:eastAsia="en-CA"/>
        </w:rPr>
        <w:t xml:space="preserve"> and towards a comprehensive and participatory process to develop proposals for the follow-up to the Strategic Plan for Biodiversity 2011-2020</w:t>
      </w:r>
      <w:r w:rsidRPr="00E253C3">
        <w:rPr>
          <w:kern w:val="2"/>
          <w:szCs w:val="22"/>
          <w:lang w:eastAsia="en-CA"/>
        </w:rPr>
        <w:t>,</w:t>
      </w:r>
    </w:p>
    <w:p w14:paraId="1FD26597" w14:textId="456B389E"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color w:val="000000"/>
          <w:kern w:val="22"/>
          <w:szCs w:val="22"/>
          <w:lang w:eastAsia="en-CA"/>
        </w:rPr>
      </w:pPr>
      <w:r w:rsidRPr="00902396">
        <w:rPr>
          <w:color w:val="000000"/>
          <w:kern w:val="2"/>
          <w:szCs w:val="22"/>
          <w:lang w:eastAsia="en-CA"/>
        </w:rPr>
        <w:t>1.</w:t>
      </w:r>
      <w:r w:rsidRPr="00902396">
        <w:rPr>
          <w:color w:val="000000"/>
          <w:kern w:val="2"/>
          <w:szCs w:val="22"/>
          <w:lang w:eastAsia="en-CA"/>
        </w:rPr>
        <w:tab/>
      </w:r>
      <w:r w:rsidR="00EB4AA6">
        <w:rPr>
          <w:i/>
          <w:color w:val="000000"/>
          <w:kern w:val="2"/>
          <w:szCs w:val="22"/>
          <w:lang w:eastAsia="en-CA"/>
        </w:rPr>
        <w:t xml:space="preserve">Urges </w:t>
      </w:r>
      <w:r w:rsidRPr="00902396">
        <w:rPr>
          <w:color w:val="000000"/>
          <w:kern w:val="2"/>
          <w:szCs w:val="22"/>
          <w:lang w:eastAsia="en-CA"/>
        </w:rPr>
        <w:t>Parties and other Governments, other organizations, conventions and stakeholders, to consider possible new areas and approaches to advance the implementation of biodiversity commitments through enhanced cooperation as part of the post-2020 global biodiversity framework</w:t>
      </w:r>
      <w:r w:rsidRPr="00902396">
        <w:rPr>
          <w:kern w:val="2"/>
          <w:szCs w:val="22"/>
          <w:lang w:eastAsia="en-CA"/>
        </w:rPr>
        <w:t xml:space="preserve"> </w:t>
      </w:r>
      <w:r w:rsidRPr="00902396">
        <w:rPr>
          <w:color w:val="000000"/>
          <w:kern w:val="2"/>
          <w:szCs w:val="22"/>
          <w:lang w:eastAsia="en-CA"/>
        </w:rPr>
        <w:t>and to take into account lessons learned from existing cooperation, including with organizations and networks representing indigenous peoples and local communities, youth, women, academia and local authorities, as part of the process of developing the post-2020 biodiversity framework;</w:t>
      </w:r>
    </w:p>
    <w:p w14:paraId="65902360" w14:textId="2BB77A97" w:rsidR="008322E0" w:rsidRPr="005C01B1" w:rsidRDefault="001B6914" w:rsidP="001719BB">
      <w:pPr>
        <w:keepNext/>
        <w:suppressLineNumbers/>
        <w:tabs>
          <w:tab w:val="left" w:pos="450"/>
        </w:tabs>
        <w:suppressAutoHyphens/>
        <w:kinsoku w:val="0"/>
        <w:overflowPunct w:val="0"/>
        <w:autoSpaceDE w:val="0"/>
        <w:autoSpaceDN w:val="0"/>
        <w:adjustRightInd w:val="0"/>
        <w:snapToGrid w:val="0"/>
        <w:jc w:val="center"/>
        <w:rPr>
          <w:b/>
          <w:color w:val="000000"/>
          <w:kern w:val="2"/>
          <w:szCs w:val="22"/>
          <w:lang w:eastAsia="en-CA"/>
        </w:rPr>
      </w:pPr>
      <w:r w:rsidRPr="004E4DD1">
        <w:rPr>
          <w:b/>
          <w:color w:val="000000"/>
          <w:kern w:val="2"/>
          <w:szCs w:val="22"/>
          <w:lang w:eastAsia="en-CA"/>
        </w:rPr>
        <w:t>A.</w:t>
      </w:r>
      <w:r w:rsidRPr="004E4DD1">
        <w:rPr>
          <w:b/>
          <w:color w:val="000000"/>
          <w:kern w:val="2"/>
          <w:szCs w:val="22"/>
          <w:lang w:eastAsia="en-CA"/>
        </w:rPr>
        <w:tab/>
      </w:r>
      <w:r w:rsidR="008322E0" w:rsidRPr="004E4DD1">
        <w:rPr>
          <w:b/>
          <w:color w:val="000000"/>
          <w:kern w:val="2"/>
          <w:szCs w:val="22"/>
          <w:lang w:eastAsia="en-CA"/>
        </w:rPr>
        <w:t>Cooperation with othe</w:t>
      </w:r>
      <w:r w:rsidR="008322E0" w:rsidRPr="005C01B1">
        <w:rPr>
          <w:b/>
          <w:color w:val="000000"/>
          <w:kern w:val="2"/>
          <w:szCs w:val="22"/>
          <w:lang w:eastAsia="en-CA"/>
        </w:rPr>
        <w:t>r conventions</w:t>
      </w:r>
    </w:p>
    <w:p w14:paraId="65AA0BB0" w14:textId="3A038AA7" w:rsidR="008322E0" w:rsidRPr="004E4DD1"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lang w:eastAsia="en-CA"/>
        </w:rPr>
      </w:pPr>
      <w:r w:rsidRPr="00E253C3">
        <w:rPr>
          <w:rFonts w:eastAsia="MS Mincho"/>
          <w:color w:val="000000"/>
          <w:kern w:val="2"/>
          <w:szCs w:val="22"/>
          <w:lang w:eastAsia="en-CA"/>
        </w:rPr>
        <w:t>2</w:t>
      </w:r>
      <w:r w:rsidR="008322E0" w:rsidRPr="00542F20">
        <w:rPr>
          <w:rFonts w:eastAsia="MS Mincho"/>
          <w:color w:val="000000"/>
          <w:kern w:val="2"/>
          <w:szCs w:val="22"/>
          <w:lang w:eastAsia="en-CA"/>
        </w:rPr>
        <w:t>.</w:t>
      </w:r>
      <w:r w:rsidR="008322E0" w:rsidRPr="00542F20">
        <w:rPr>
          <w:rFonts w:eastAsia="MS Mincho"/>
          <w:color w:val="000000"/>
          <w:kern w:val="2"/>
          <w:szCs w:val="22"/>
          <w:lang w:eastAsia="en-CA"/>
        </w:rPr>
        <w:tab/>
      </w:r>
      <w:r w:rsidR="008322E0" w:rsidRPr="00902396">
        <w:rPr>
          <w:rFonts w:eastAsia="MS Mincho"/>
          <w:i/>
          <w:color w:val="000000"/>
          <w:kern w:val="2"/>
          <w:szCs w:val="22"/>
          <w:lang w:eastAsia="en-CA"/>
        </w:rPr>
        <w:t>Welcomes</w:t>
      </w:r>
      <w:r w:rsidR="008322E0" w:rsidRPr="00902396">
        <w:rPr>
          <w:rFonts w:eastAsia="MS Mincho"/>
          <w:color w:val="000000"/>
          <w:kern w:val="2"/>
          <w:szCs w:val="22"/>
          <w:lang w:eastAsia="en-CA"/>
        </w:rPr>
        <w:t xml:space="preserve"> the work of other biodiversity-related conventions to enhance cooperation and synergies among the conventions in line with its decision XIII/24, including the relevant decisions of their governing bodies;</w:t>
      </w:r>
      <w:r w:rsidR="008322E0" w:rsidRPr="004E4DD1">
        <w:rPr>
          <w:rFonts w:eastAsia="MS Mincho"/>
          <w:color w:val="000000"/>
          <w:kern w:val="2"/>
          <w:szCs w:val="22"/>
          <w:vertAlign w:val="superscript"/>
          <w:lang w:eastAsia="en-CA"/>
        </w:rPr>
        <w:footnoteReference w:id="3"/>
      </w:r>
    </w:p>
    <w:p w14:paraId="478F5BC5" w14:textId="667D35B8" w:rsidR="008322E0" w:rsidRPr="004E4DD1"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lang w:eastAsia="en-CA"/>
        </w:rPr>
      </w:pPr>
      <w:r w:rsidRPr="005C01B1">
        <w:rPr>
          <w:rFonts w:eastAsia="MS Mincho"/>
          <w:color w:val="000000"/>
          <w:kern w:val="2"/>
          <w:szCs w:val="22"/>
          <w:lang w:eastAsia="en-CA"/>
        </w:rPr>
        <w:t>3</w:t>
      </w:r>
      <w:r w:rsidR="008322E0" w:rsidRPr="005C01B1">
        <w:rPr>
          <w:rFonts w:eastAsia="MS Mincho"/>
          <w:color w:val="000000"/>
          <w:kern w:val="2"/>
          <w:szCs w:val="22"/>
          <w:lang w:eastAsia="en-CA"/>
        </w:rPr>
        <w:t>.</w:t>
      </w:r>
      <w:r w:rsidR="008322E0" w:rsidRPr="005C01B1">
        <w:rPr>
          <w:rFonts w:eastAsia="MS Mincho"/>
          <w:color w:val="000000"/>
          <w:kern w:val="2"/>
          <w:szCs w:val="22"/>
          <w:lang w:eastAsia="en-CA"/>
        </w:rPr>
        <w:tab/>
      </w:r>
      <w:r w:rsidR="008322E0" w:rsidRPr="00E253C3">
        <w:rPr>
          <w:rFonts w:eastAsia="MS Mincho"/>
          <w:i/>
          <w:kern w:val="2"/>
          <w:szCs w:val="22"/>
          <w:lang w:eastAsia="en-CA"/>
        </w:rPr>
        <w:t xml:space="preserve">Recognizes </w:t>
      </w:r>
      <w:r w:rsidR="008322E0" w:rsidRPr="00E253C3">
        <w:rPr>
          <w:rFonts w:eastAsia="MS Mincho"/>
          <w:kern w:val="2"/>
          <w:szCs w:val="22"/>
          <w:lang w:eastAsia="en-CA"/>
        </w:rPr>
        <w:t xml:space="preserve">the </w:t>
      </w:r>
      <w:r w:rsidR="008322E0" w:rsidRPr="00542F20">
        <w:rPr>
          <w:rFonts w:eastAsia="MS Mincho"/>
          <w:kern w:val="2"/>
          <w:szCs w:val="22"/>
          <w:lang w:eastAsia="en-CA"/>
        </w:rPr>
        <w:t>importance of collaboration and cooperation among biodiversity-related conventions, the Rio Conventions, and other international conventions in implementing the 2030 Agenda for Sustainable Development and the Sustainable Development Goals;</w:t>
      </w:r>
      <w:r w:rsidR="008322E0" w:rsidRPr="004E4DD1">
        <w:rPr>
          <w:rFonts w:eastAsia="MS Mincho"/>
          <w:kern w:val="2"/>
          <w:szCs w:val="22"/>
          <w:vertAlign w:val="superscript"/>
          <w:lang w:eastAsia="en-CA"/>
        </w:rPr>
        <w:footnoteReference w:id="4"/>
      </w:r>
    </w:p>
    <w:p w14:paraId="61C05F91" w14:textId="6C82B65F" w:rsidR="008322E0" w:rsidRPr="00902396"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iCs/>
          <w:color w:val="000000"/>
          <w:kern w:val="2"/>
          <w:szCs w:val="22"/>
          <w:lang w:eastAsia="en-CA"/>
        </w:rPr>
      </w:pPr>
      <w:r w:rsidRPr="005C01B1">
        <w:rPr>
          <w:rFonts w:eastAsia="MS Mincho"/>
          <w:iCs/>
          <w:color w:val="000000"/>
          <w:kern w:val="2"/>
          <w:szCs w:val="22"/>
          <w:lang w:eastAsia="en-CA"/>
        </w:rPr>
        <w:t>4</w:t>
      </w:r>
      <w:r w:rsidR="008322E0" w:rsidRPr="005C01B1">
        <w:rPr>
          <w:rFonts w:eastAsia="MS Mincho"/>
          <w:iCs/>
          <w:color w:val="000000"/>
          <w:kern w:val="2"/>
          <w:szCs w:val="22"/>
          <w:lang w:eastAsia="en-CA"/>
        </w:rPr>
        <w:t>.</w:t>
      </w:r>
      <w:r w:rsidR="008322E0" w:rsidRPr="005C01B1">
        <w:rPr>
          <w:rFonts w:eastAsia="MS Mincho"/>
          <w:iCs/>
          <w:color w:val="000000"/>
          <w:kern w:val="2"/>
          <w:szCs w:val="22"/>
          <w:lang w:eastAsia="en-CA"/>
        </w:rPr>
        <w:tab/>
      </w:r>
      <w:r w:rsidR="008322E0" w:rsidRPr="00E253C3">
        <w:rPr>
          <w:rFonts w:eastAsia="MS Mincho"/>
          <w:i/>
          <w:iCs/>
          <w:kern w:val="2"/>
          <w:szCs w:val="22"/>
          <w:lang w:eastAsia="en-CA"/>
        </w:rPr>
        <w:t xml:space="preserve">Encourages </w:t>
      </w:r>
      <w:r w:rsidR="008322E0" w:rsidRPr="00E253C3">
        <w:rPr>
          <w:rFonts w:eastAsia="MS Mincho"/>
          <w:iCs/>
          <w:kern w:val="2"/>
          <w:szCs w:val="22"/>
          <w:lang w:eastAsia="en-CA"/>
        </w:rPr>
        <w:t>consideration of actions for enhanced synergies among biodiversity-related conventions, the Rio Conventions, and other conventions that also address issues related to the three objectives of the Convention,</w:t>
      </w:r>
      <w:r w:rsidR="008322E0" w:rsidRPr="00902396" w:rsidDel="00856684">
        <w:rPr>
          <w:rFonts w:eastAsia="MS Mincho"/>
          <w:iCs/>
          <w:kern w:val="2"/>
          <w:szCs w:val="22"/>
          <w:lang w:eastAsia="en-CA"/>
        </w:rPr>
        <w:t xml:space="preserve"> </w:t>
      </w:r>
      <w:r w:rsidR="008322E0" w:rsidRPr="00902396">
        <w:rPr>
          <w:rFonts w:eastAsia="MS Mincho"/>
          <w:iCs/>
          <w:kern w:val="2"/>
          <w:szCs w:val="22"/>
          <w:lang w:eastAsia="en-CA"/>
        </w:rPr>
        <w:t xml:space="preserve">in the development of the post-2020 global biodiversity framework, in </w:t>
      </w:r>
      <w:r w:rsidR="008322E0" w:rsidRPr="00902396">
        <w:rPr>
          <w:rFonts w:eastAsia="MS Mincho"/>
          <w:iCs/>
          <w:kern w:val="2"/>
          <w:szCs w:val="22"/>
          <w:lang w:eastAsia="en-CA"/>
        </w:rPr>
        <w:lastRenderedPageBreak/>
        <w:t>particular as they are essential for the implementation of the 2030 Agenda for Sustainable Development and the Sustainable Development Goals;</w:t>
      </w:r>
    </w:p>
    <w:p w14:paraId="2C1F3710" w14:textId="6D9B553E" w:rsidR="008322E0" w:rsidRPr="00902396"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lang w:eastAsia="en-CA"/>
        </w:rPr>
      </w:pPr>
      <w:r w:rsidRPr="00902396">
        <w:rPr>
          <w:rFonts w:eastAsia="MS Mincho"/>
          <w:color w:val="000000"/>
          <w:kern w:val="2"/>
          <w:szCs w:val="22"/>
          <w:lang w:eastAsia="en-CA"/>
        </w:rPr>
        <w:t>5</w:t>
      </w:r>
      <w:r w:rsidR="008322E0" w:rsidRPr="00902396">
        <w:rPr>
          <w:rFonts w:eastAsia="MS Mincho"/>
          <w:color w:val="000000"/>
          <w:kern w:val="2"/>
          <w:szCs w:val="22"/>
          <w:lang w:eastAsia="en-CA"/>
        </w:rPr>
        <w:t>.</w:t>
      </w:r>
      <w:r w:rsidR="008322E0" w:rsidRPr="00902396">
        <w:rPr>
          <w:rFonts w:eastAsia="MS Mincho"/>
          <w:color w:val="000000"/>
          <w:kern w:val="2"/>
          <w:szCs w:val="22"/>
          <w:lang w:eastAsia="en-CA"/>
        </w:rPr>
        <w:tab/>
      </w:r>
      <w:r w:rsidR="008322E0" w:rsidRPr="00902396">
        <w:rPr>
          <w:rFonts w:eastAsia="MS Mincho"/>
          <w:i/>
          <w:color w:val="000000"/>
          <w:kern w:val="2"/>
          <w:szCs w:val="22"/>
          <w:lang w:eastAsia="en-CA"/>
        </w:rPr>
        <w:t>Expresses its appreciation</w:t>
      </w:r>
      <w:r w:rsidR="008322E0" w:rsidRPr="00902396">
        <w:rPr>
          <w:rFonts w:eastAsia="MS Mincho"/>
          <w:iCs/>
          <w:color w:val="000000"/>
          <w:kern w:val="2"/>
          <w:szCs w:val="22"/>
          <w:lang w:eastAsia="en-CA"/>
        </w:rPr>
        <w:t xml:space="preserve"> for</w:t>
      </w:r>
      <w:r w:rsidR="008322E0" w:rsidRPr="00902396">
        <w:rPr>
          <w:rFonts w:eastAsia="MS Mincho"/>
          <w:i/>
          <w:color w:val="000000"/>
          <w:kern w:val="2"/>
          <w:szCs w:val="22"/>
          <w:lang w:eastAsia="en-CA"/>
        </w:rPr>
        <w:t xml:space="preserve"> </w:t>
      </w:r>
      <w:r w:rsidR="008322E0" w:rsidRPr="00902396">
        <w:rPr>
          <w:rFonts w:eastAsia="MS Mincho"/>
          <w:color w:val="000000"/>
          <w:kern w:val="2"/>
          <w:szCs w:val="22"/>
          <w:lang w:eastAsia="en-CA"/>
        </w:rPr>
        <w:t>the work of the informal advisory group on synergies, which has contributed to the process of enhancing synergies among biodiversity-related conventions at the international level;</w:t>
      </w:r>
    </w:p>
    <w:p w14:paraId="44901E2E" w14:textId="7B2219BD" w:rsidR="008322E0" w:rsidRPr="004E4DD1"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902396">
        <w:rPr>
          <w:rFonts w:eastAsia="MS Mincho"/>
          <w:kern w:val="2"/>
          <w:szCs w:val="22"/>
          <w:lang w:eastAsia="en-CA"/>
        </w:rPr>
        <w:t>6</w:t>
      </w:r>
      <w:r w:rsidR="008322E0" w:rsidRPr="00902396">
        <w:rPr>
          <w:rFonts w:eastAsia="MS Mincho"/>
          <w:kern w:val="2"/>
          <w:szCs w:val="22"/>
          <w:lang w:eastAsia="en-CA"/>
        </w:rPr>
        <w:t>.</w:t>
      </w:r>
      <w:r w:rsidR="008322E0" w:rsidRPr="00902396">
        <w:rPr>
          <w:rFonts w:eastAsia="MS Mincho"/>
          <w:kern w:val="2"/>
          <w:szCs w:val="22"/>
          <w:lang w:eastAsia="en-CA"/>
        </w:rPr>
        <w:tab/>
      </w:r>
      <w:r w:rsidR="008322E0" w:rsidRPr="00902396">
        <w:rPr>
          <w:rFonts w:eastAsia="MS Mincho"/>
          <w:i/>
          <w:color w:val="000000"/>
          <w:kern w:val="2"/>
          <w:szCs w:val="22"/>
          <w:lang w:eastAsia="en-CA"/>
        </w:rPr>
        <w:t>Welcomes</w:t>
      </w:r>
      <w:r w:rsidR="008322E0" w:rsidRPr="00902396">
        <w:rPr>
          <w:rFonts w:eastAsia="MS Mincho"/>
          <w:color w:val="000000"/>
          <w:kern w:val="2"/>
          <w:szCs w:val="22"/>
          <w:lang w:eastAsia="en-CA"/>
        </w:rPr>
        <w:t xml:space="preserve"> </w:t>
      </w:r>
      <w:r w:rsidR="008322E0" w:rsidRPr="00902396">
        <w:rPr>
          <w:rFonts w:eastAsia="MS Mincho"/>
          <w:kern w:val="2"/>
          <w:szCs w:val="22"/>
          <w:lang w:eastAsia="en-CA"/>
        </w:rPr>
        <w:t>the advice provided by the informal advisory group on synergies to the Executive Secretary, the Bureau and the Liaison Group of Biodiversity-related Conventions on prioritization and implementation of desirable key actions in the road map for enhancing synergies among the biodiversity-related conventions at the international level 2017-2020,</w:t>
      </w:r>
      <w:r w:rsidR="008322E0" w:rsidRPr="00902396">
        <w:rPr>
          <w:rFonts w:eastAsiaTheme="minorHAnsi"/>
          <w:color w:val="FF0000"/>
          <w:kern w:val="2"/>
          <w:szCs w:val="22"/>
          <w:lang w:eastAsia="en-CA"/>
        </w:rPr>
        <w:t xml:space="preserve"> </w:t>
      </w:r>
      <w:r w:rsidR="008322E0" w:rsidRPr="00902396">
        <w:rPr>
          <w:rFonts w:eastAsia="MS Mincho"/>
          <w:kern w:val="2"/>
          <w:szCs w:val="22"/>
          <w:lang w:eastAsia="en-CA"/>
        </w:rPr>
        <w:t>as provided in the note by the Executive Secretary;</w:t>
      </w:r>
      <w:r w:rsidR="008322E0" w:rsidRPr="004E4DD1">
        <w:rPr>
          <w:rFonts w:eastAsia="MS Mincho"/>
          <w:kern w:val="2"/>
          <w:szCs w:val="22"/>
          <w:vertAlign w:val="superscript"/>
          <w:lang w:eastAsia="en-CA"/>
        </w:rPr>
        <w:footnoteReference w:id="5"/>
      </w:r>
    </w:p>
    <w:p w14:paraId="67E29B7B" w14:textId="66426F5A" w:rsidR="008322E0" w:rsidRPr="00902396"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iCs/>
          <w:color w:val="000000"/>
          <w:kern w:val="2"/>
          <w:szCs w:val="22"/>
          <w:lang w:eastAsia="en-CA"/>
        </w:rPr>
      </w:pPr>
      <w:r w:rsidRPr="005C01B1">
        <w:rPr>
          <w:rFonts w:eastAsia="MS Mincho"/>
          <w:iCs/>
          <w:color w:val="000000"/>
          <w:kern w:val="2"/>
          <w:szCs w:val="22"/>
          <w:lang w:eastAsia="en-CA"/>
        </w:rPr>
        <w:t>7</w:t>
      </w:r>
      <w:r w:rsidR="008322E0" w:rsidRPr="00E253C3">
        <w:rPr>
          <w:rFonts w:eastAsia="MS Mincho"/>
          <w:iCs/>
          <w:color w:val="000000"/>
          <w:kern w:val="2"/>
          <w:szCs w:val="22"/>
          <w:lang w:eastAsia="en-CA"/>
        </w:rPr>
        <w:t>.</w:t>
      </w:r>
      <w:r w:rsidR="008322E0" w:rsidRPr="00E253C3">
        <w:rPr>
          <w:rFonts w:eastAsia="MS Mincho"/>
          <w:iCs/>
          <w:color w:val="000000"/>
          <w:kern w:val="2"/>
          <w:szCs w:val="22"/>
          <w:lang w:eastAsia="en-CA"/>
        </w:rPr>
        <w:tab/>
      </w:r>
      <w:r w:rsidR="008322E0" w:rsidRPr="00E253C3">
        <w:rPr>
          <w:rFonts w:eastAsia="MS Mincho"/>
          <w:i/>
          <w:color w:val="000000"/>
          <w:kern w:val="2"/>
          <w:szCs w:val="22"/>
          <w:lang w:eastAsia="en-CA"/>
        </w:rPr>
        <w:t>Invites</w:t>
      </w:r>
      <w:r w:rsidR="008322E0" w:rsidRPr="00947DAE">
        <w:rPr>
          <w:rFonts w:eastAsia="MS Mincho"/>
          <w:kern w:val="2"/>
          <w:szCs w:val="22"/>
          <w:lang w:eastAsia="en-CA"/>
        </w:rPr>
        <w:t xml:space="preserve"> the governing bodies and the secretariats of the other biodiversity-related conventions, as well as other relevant organizations, to consider this advice, as appropriate and within their respective mandates</w:t>
      </w:r>
      <w:r w:rsidR="008322E0" w:rsidRPr="00902396">
        <w:rPr>
          <w:rFonts w:eastAsia="Calibri"/>
          <w:kern w:val="2"/>
          <w:szCs w:val="22"/>
          <w:lang w:eastAsia="en-CA"/>
        </w:rPr>
        <w:t xml:space="preserve"> </w:t>
      </w:r>
      <w:r w:rsidR="008322E0" w:rsidRPr="00902396">
        <w:rPr>
          <w:rFonts w:eastAsia="MS Mincho"/>
          <w:kern w:val="2"/>
          <w:szCs w:val="22"/>
          <w:lang w:eastAsia="en-CA"/>
        </w:rPr>
        <w:t>and in line with national circumstances, to continue undertaking desirable key actions on synergies</w:t>
      </w:r>
      <w:r w:rsidR="008322E0" w:rsidRPr="00902396">
        <w:rPr>
          <w:rFonts w:eastAsia="MS Mincho"/>
          <w:i/>
          <w:kern w:val="2"/>
          <w:szCs w:val="22"/>
          <w:lang w:eastAsia="en-CA"/>
        </w:rPr>
        <w:t xml:space="preserve"> </w:t>
      </w:r>
      <w:r w:rsidR="008322E0" w:rsidRPr="00902396">
        <w:rPr>
          <w:rFonts w:eastAsia="MS Mincho"/>
          <w:iCs/>
          <w:kern w:val="2"/>
          <w:szCs w:val="22"/>
          <w:lang w:eastAsia="en-CA"/>
        </w:rPr>
        <w:t>and to be actively involved in the process of developing the post-2020 global biodiversity framework;</w:t>
      </w:r>
    </w:p>
    <w:p w14:paraId="7B73B68A" w14:textId="309907DA" w:rsidR="008322E0" w:rsidRPr="00902396"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lang w:eastAsia="en-CA"/>
        </w:rPr>
      </w:pPr>
      <w:r w:rsidRPr="00902396">
        <w:rPr>
          <w:rFonts w:eastAsia="MS Mincho"/>
          <w:color w:val="000000"/>
          <w:kern w:val="2"/>
          <w:szCs w:val="22"/>
          <w:lang w:eastAsia="en-CA"/>
        </w:rPr>
        <w:t>8</w:t>
      </w:r>
      <w:r w:rsidR="008322E0" w:rsidRPr="00902396">
        <w:rPr>
          <w:rFonts w:eastAsia="MS Mincho"/>
          <w:color w:val="000000"/>
          <w:kern w:val="2"/>
          <w:szCs w:val="22"/>
          <w:lang w:eastAsia="en-CA"/>
        </w:rPr>
        <w:t>.</w:t>
      </w:r>
      <w:r w:rsidR="008322E0" w:rsidRPr="00902396">
        <w:rPr>
          <w:rFonts w:eastAsia="MS Mincho"/>
          <w:color w:val="000000"/>
          <w:kern w:val="2"/>
          <w:szCs w:val="22"/>
          <w:lang w:eastAsia="en-CA"/>
        </w:rPr>
        <w:tab/>
      </w:r>
      <w:r w:rsidR="008322E0" w:rsidRPr="00902396">
        <w:rPr>
          <w:rFonts w:eastAsia="MS Mincho"/>
          <w:i/>
          <w:color w:val="000000"/>
          <w:kern w:val="2"/>
          <w:szCs w:val="22"/>
          <w:lang w:eastAsia="en-CA"/>
        </w:rPr>
        <w:t xml:space="preserve">Recognizes </w:t>
      </w:r>
      <w:r w:rsidR="008322E0" w:rsidRPr="00902396">
        <w:rPr>
          <w:rFonts w:eastAsia="MS Mincho"/>
          <w:color w:val="000000"/>
          <w:kern w:val="2"/>
          <w:szCs w:val="22"/>
          <w:lang w:eastAsia="en-CA"/>
        </w:rPr>
        <w:t xml:space="preserve">the importance of enhancing synergies at the national level, and </w:t>
      </w:r>
      <w:r w:rsidR="008322E0" w:rsidRPr="00902396">
        <w:rPr>
          <w:rFonts w:eastAsia="MS Mincho"/>
          <w:i/>
          <w:color w:val="000000"/>
          <w:kern w:val="2"/>
          <w:szCs w:val="22"/>
          <w:lang w:eastAsia="en-CA"/>
        </w:rPr>
        <w:t>encourages</w:t>
      </w:r>
      <w:r w:rsidR="008322E0" w:rsidRPr="00902396">
        <w:rPr>
          <w:rFonts w:eastAsia="MS Mincho"/>
          <w:color w:val="000000"/>
          <w:kern w:val="2"/>
          <w:szCs w:val="22"/>
          <w:lang w:eastAsia="en-CA"/>
        </w:rPr>
        <w:t xml:space="preserve"> Parties and </w:t>
      </w:r>
      <w:r w:rsidR="008322E0" w:rsidRPr="00902396">
        <w:rPr>
          <w:rFonts w:eastAsia="MS Mincho"/>
          <w:i/>
          <w:color w:val="000000"/>
          <w:kern w:val="2"/>
          <w:szCs w:val="22"/>
          <w:lang w:eastAsia="en-CA"/>
        </w:rPr>
        <w:t>invites</w:t>
      </w:r>
      <w:r w:rsidR="008322E0" w:rsidRPr="00902396">
        <w:rPr>
          <w:rFonts w:eastAsia="MS Mincho"/>
          <w:color w:val="000000"/>
          <w:kern w:val="2"/>
          <w:szCs w:val="22"/>
          <w:lang w:eastAsia="en-CA"/>
        </w:rPr>
        <w:t xml:space="preserve"> other Governments, as appropriate to their national circumstances, as well as indigenous peoples and local communities, non-governmental organizations and other relevant organizations to continue to take action from among the </w:t>
      </w:r>
      <w:r w:rsidR="008322E0" w:rsidRPr="00902396">
        <w:rPr>
          <w:rFonts w:eastAsia="MS Mincho"/>
          <w:kern w:val="2"/>
          <w:szCs w:val="22"/>
          <w:lang w:eastAsia="en-CA"/>
        </w:rPr>
        <w:t>options for enhancing synergies among the biodiversity-related conventions at the national level contained in annex I of decision XIII/24</w:t>
      </w:r>
      <w:r w:rsidR="008322E0" w:rsidRPr="00902396">
        <w:rPr>
          <w:rFonts w:eastAsia="MS Mincho"/>
          <w:iCs/>
          <w:kern w:val="2"/>
          <w:szCs w:val="22"/>
          <w:lang w:eastAsia="en-CA"/>
        </w:rPr>
        <w:t xml:space="preserve"> and</w:t>
      </w:r>
      <w:r w:rsidR="000519EB" w:rsidRPr="00902396">
        <w:rPr>
          <w:rFonts w:eastAsia="MS Mincho"/>
          <w:iCs/>
          <w:kern w:val="2"/>
          <w:szCs w:val="22"/>
          <w:lang w:eastAsia="en-CA"/>
        </w:rPr>
        <w:t xml:space="preserve"> also</w:t>
      </w:r>
      <w:r w:rsidR="008322E0" w:rsidRPr="00902396">
        <w:rPr>
          <w:rFonts w:eastAsia="MS Mincho"/>
          <w:iCs/>
          <w:kern w:val="2"/>
          <w:szCs w:val="22"/>
          <w:lang w:eastAsia="en-CA"/>
        </w:rPr>
        <w:t xml:space="preserve"> </w:t>
      </w:r>
      <w:r w:rsidR="008322E0" w:rsidRPr="00902396">
        <w:rPr>
          <w:rFonts w:eastAsia="MS Mincho"/>
          <w:i/>
          <w:iCs/>
          <w:kern w:val="2"/>
          <w:szCs w:val="22"/>
          <w:lang w:eastAsia="en-CA"/>
        </w:rPr>
        <w:t>invites</w:t>
      </w:r>
      <w:r w:rsidR="008322E0" w:rsidRPr="00902396">
        <w:rPr>
          <w:rFonts w:eastAsia="MS Mincho"/>
          <w:iCs/>
          <w:kern w:val="2"/>
          <w:szCs w:val="22"/>
          <w:lang w:eastAsia="en-CA"/>
        </w:rPr>
        <w:t xml:space="preserve"> Parties, other governments and relevant organizations in a position to do so, to pro</w:t>
      </w:r>
      <w:r w:rsidR="000519EB" w:rsidRPr="00902396">
        <w:rPr>
          <w:rFonts w:eastAsia="MS Mincho"/>
          <w:iCs/>
          <w:kern w:val="2"/>
          <w:szCs w:val="22"/>
          <w:lang w:eastAsia="en-CA"/>
        </w:rPr>
        <w:t xml:space="preserve">vide technical and financial </w:t>
      </w:r>
      <w:r w:rsidR="008322E0" w:rsidRPr="00902396">
        <w:rPr>
          <w:rFonts w:eastAsia="MS Mincho"/>
          <w:iCs/>
          <w:kern w:val="2"/>
          <w:szCs w:val="22"/>
          <w:lang w:eastAsia="en-CA"/>
        </w:rPr>
        <w:t xml:space="preserve">support </w:t>
      </w:r>
      <w:r w:rsidR="000519EB" w:rsidRPr="00902396">
        <w:rPr>
          <w:rFonts w:eastAsia="MS Mincho"/>
          <w:iCs/>
          <w:kern w:val="2"/>
          <w:szCs w:val="22"/>
          <w:lang w:eastAsia="en-CA"/>
        </w:rPr>
        <w:t xml:space="preserve">for </w:t>
      </w:r>
      <w:r w:rsidR="008322E0" w:rsidRPr="00902396">
        <w:rPr>
          <w:rFonts w:eastAsia="MS Mincho"/>
          <w:iCs/>
          <w:kern w:val="2"/>
          <w:szCs w:val="22"/>
          <w:lang w:eastAsia="en-CA"/>
        </w:rPr>
        <w:t>capacity-building activities in developing countries</w:t>
      </w:r>
      <w:r w:rsidR="008322E0" w:rsidRPr="00902396">
        <w:rPr>
          <w:rFonts w:eastAsia="MS Mincho"/>
          <w:kern w:val="2"/>
          <w:szCs w:val="22"/>
          <w:lang w:eastAsia="en-CA"/>
        </w:rPr>
        <w:t xml:space="preserve">; </w:t>
      </w:r>
    </w:p>
    <w:p w14:paraId="212ECBD0" w14:textId="090D7F56" w:rsidR="008322E0" w:rsidRPr="00902396"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lang w:eastAsia="en-CA"/>
        </w:rPr>
      </w:pPr>
      <w:r w:rsidRPr="00902396">
        <w:rPr>
          <w:rFonts w:eastAsia="MS Mincho"/>
          <w:color w:val="000000"/>
          <w:kern w:val="2"/>
          <w:szCs w:val="22"/>
          <w:lang w:eastAsia="en-CA"/>
        </w:rPr>
        <w:t>9</w:t>
      </w:r>
      <w:r w:rsidR="008322E0" w:rsidRPr="00902396">
        <w:rPr>
          <w:rFonts w:eastAsia="MS Mincho"/>
          <w:color w:val="000000"/>
          <w:kern w:val="2"/>
          <w:szCs w:val="22"/>
          <w:lang w:eastAsia="en-CA"/>
        </w:rPr>
        <w:t>.</w:t>
      </w:r>
      <w:r w:rsidR="008322E0" w:rsidRPr="00902396">
        <w:rPr>
          <w:rFonts w:eastAsia="MS Mincho"/>
          <w:color w:val="000000"/>
          <w:kern w:val="2"/>
          <w:szCs w:val="22"/>
          <w:lang w:eastAsia="en-CA"/>
        </w:rPr>
        <w:tab/>
      </w:r>
      <w:r w:rsidR="008322E0" w:rsidRPr="00902396">
        <w:rPr>
          <w:rFonts w:eastAsia="MS Mincho"/>
          <w:i/>
          <w:color w:val="000000"/>
          <w:kern w:val="2"/>
          <w:szCs w:val="22"/>
          <w:lang w:eastAsia="en-CA"/>
        </w:rPr>
        <w:t xml:space="preserve">Requests </w:t>
      </w:r>
      <w:r w:rsidR="008322E0" w:rsidRPr="00902396">
        <w:rPr>
          <w:rFonts w:eastAsia="MS Mincho"/>
          <w:color w:val="000000"/>
          <w:kern w:val="2"/>
          <w:szCs w:val="22"/>
          <w:lang w:eastAsia="en-CA"/>
        </w:rPr>
        <w:t>the Executive Secretary to share the results of the work of</w:t>
      </w:r>
      <w:r w:rsidR="008322E0" w:rsidRPr="00902396">
        <w:rPr>
          <w:rFonts w:eastAsia="MS Mincho"/>
          <w:kern w:val="2"/>
          <w:szCs w:val="22"/>
          <w:lang w:eastAsia="en-CA"/>
        </w:rPr>
        <w:t xml:space="preserve"> the informal advisory group</w:t>
      </w:r>
      <w:r w:rsidR="008322E0" w:rsidRPr="00902396">
        <w:rPr>
          <w:rFonts w:eastAsia="MS Mincho"/>
          <w:color w:val="000000"/>
          <w:kern w:val="2"/>
          <w:szCs w:val="22"/>
          <w:lang w:eastAsia="en-CA"/>
        </w:rPr>
        <w:t xml:space="preserve"> with organizations and other initiatives for which the implementation of the road map for enhancing synergies among the biodiversity-related conventions at the international level 2017-2020 is relevant</w:t>
      </w:r>
      <w:r w:rsidR="008322E0" w:rsidRPr="00902396">
        <w:rPr>
          <w:rFonts w:eastAsia="MS Mincho"/>
          <w:kern w:val="2"/>
          <w:szCs w:val="22"/>
          <w:lang w:eastAsia="en-CA"/>
        </w:rPr>
        <w:t>;</w:t>
      </w:r>
    </w:p>
    <w:p w14:paraId="1B4DB1D2" w14:textId="0DCCC5B1"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lang w:eastAsia="en-CA"/>
        </w:rPr>
      </w:pPr>
      <w:bookmarkStart w:id="0" w:name="_Ref515896145"/>
      <w:r w:rsidRPr="00902396">
        <w:rPr>
          <w:rFonts w:eastAsia="MS Mincho"/>
          <w:color w:val="000000"/>
          <w:kern w:val="2"/>
          <w:szCs w:val="22"/>
          <w:lang w:eastAsia="en-CA"/>
        </w:rPr>
        <w:t>1</w:t>
      </w:r>
      <w:r w:rsidR="0062559B" w:rsidRPr="00902396">
        <w:rPr>
          <w:rFonts w:eastAsia="MS Mincho"/>
          <w:color w:val="000000"/>
          <w:kern w:val="2"/>
          <w:szCs w:val="22"/>
          <w:lang w:eastAsia="en-CA"/>
        </w:rPr>
        <w:t>0</w:t>
      </w:r>
      <w:r w:rsidRPr="00902396">
        <w:rPr>
          <w:rFonts w:eastAsia="MS Mincho"/>
          <w:color w:val="000000"/>
          <w:kern w:val="2"/>
          <w:szCs w:val="22"/>
          <w:lang w:eastAsia="en-CA"/>
        </w:rPr>
        <w:t>.</w:t>
      </w:r>
      <w:r w:rsidRPr="00902396">
        <w:rPr>
          <w:rFonts w:eastAsia="MS Mincho"/>
          <w:color w:val="000000"/>
          <w:kern w:val="2"/>
          <w:szCs w:val="22"/>
          <w:lang w:eastAsia="en-CA"/>
        </w:rPr>
        <w:tab/>
      </w:r>
      <w:r w:rsidRPr="00902396">
        <w:rPr>
          <w:rFonts w:eastAsia="MS Mincho"/>
          <w:i/>
          <w:color w:val="000000"/>
          <w:kern w:val="2"/>
          <w:szCs w:val="22"/>
          <w:lang w:eastAsia="en-CA"/>
        </w:rPr>
        <w:t>Requests</w:t>
      </w:r>
      <w:r w:rsidRPr="00902396">
        <w:rPr>
          <w:rFonts w:eastAsia="MS Mincho"/>
          <w:color w:val="000000"/>
          <w:kern w:val="2"/>
          <w:szCs w:val="22"/>
          <w:lang w:eastAsia="en-CA"/>
        </w:rPr>
        <w:t xml:space="preserve"> the informal advisory group on synergies,</w:t>
      </w:r>
      <w:r w:rsidRPr="00902396">
        <w:rPr>
          <w:rFonts w:eastAsiaTheme="minorHAnsi"/>
          <w:color w:val="FF0000"/>
          <w:kern w:val="2"/>
          <w:szCs w:val="22"/>
          <w:lang w:eastAsia="en-CA"/>
        </w:rPr>
        <w:t xml:space="preserve"> </w:t>
      </w:r>
      <w:r w:rsidRPr="00902396">
        <w:rPr>
          <w:rFonts w:eastAsia="MS Mincho"/>
          <w:color w:val="000000"/>
          <w:kern w:val="2"/>
          <w:szCs w:val="22"/>
          <w:lang w:eastAsia="en-CA"/>
        </w:rPr>
        <w:t xml:space="preserve">subject to the availability of resources, to continue to work during the forthcoming intersessional period, in close consultation with the Executive Secretary and the Bureau of the Conference of the Parties, to (a) monitor the implementation of the road map until the fifteenth meeting of the Conference of the Parties, and (b) provide the Secretariat </w:t>
      </w:r>
      <w:r w:rsidR="00450FD7">
        <w:rPr>
          <w:rFonts w:eastAsia="MS Mincho"/>
          <w:color w:val="000000"/>
          <w:kern w:val="2"/>
          <w:szCs w:val="22"/>
          <w:lang w:eastAsia="en-CA"/>
        </w:rPr>
        <w:t>[and the open</w:t>
      </w:r>
      <w:r w:rsidR="00D946C9">
        <w:rPr>
          <w:rFonts w:eastAsia="MS Mincho"/>
          <w:color w:val="000000"/>
          <w:kern w:val="2"/>
          <w:szCs w:val="22"/>
          <w:lang w:eastAsia="en-CA"/>
        </w:rPr>
        <w:t>-</w:t>
      </w:r>
      <w:r w:rsidR="00450FD7">
        <w:rPr>
          <w:rFonts w:eastAsia="MS Mincho"/>
          <w:color w:val="000000"/>
          <w:kern w:val="2"/>
          <w:szCs w:val="22"/>
          <w:lang w:eastAsia="en-CA"/>
        </w:rPr>
        <w:t xml:space="preserve"> ended </w:t>
      </w:r>
      <w:r w:rsidR="00CE2F23">
        <w:rPr>
          <w:rFonts w:eastAsia="MS Mincho"/>
          <w:color w:val="000000"/>
          <w:kern w:val="2"/>
          <w:szCs w:val="22"/>
          <w:lang w:eastAsia="en-CA"/>
        </w:rPr>
        <w:t>w</w:t>
      </w:r>
      <w:r w:rsidR="00450FD7">
        <w:rPr>
          <w:rFonts w:eastAsia="MS Mincho"/>
          <w:color w:val="000000"/>
          <w:kern w:val="2"/>
          <w:szCs w:val="22"/>
          <w:lang w:eastAsia="en-CA"/>
        </w:rPr>
        <w:t xml:space="preserve">orking </w:t>
      </w:r>
      <w:r w:rsidR="00CE2F23">
        <w:rPr>
          <w:rFonts w:eastAsia="MS Mincho"/>
          <w:color w:val="000000"/>
          <w:kern w:val="2"/>
          <w:szCs w:val="22"/>
          <w:lang w:eastAsia="en-CA"/>
        </w:rPr>
        <w:t>g</w:t>
      </w:r>
      <w:r w:rsidR="00450FD7">
        <w:rPr>
          <w:rFonts w:eastAsia="MS Mincho"/>
          <w:color w:val="000000"/>
          <w:kern w:val="2"/>
          <w:szCs w:val="22"/>
          <w:lang w:eastAsia="en-CA"/>
        </w:rPr>
        <w:t xml:space="preserve">roup </w:t>
      </w:r>
      <w:r w:rsidR="00CE2F23">
        <w:rPr>
          <w:rFonts w:eastAsia="MS Mincho"/>
          <w:color w:val="000000"/>
          <w:kern w:val="2"/>
          <w:szCs w:val="22"/>
          <w:lang w:eastAsia="en-CA"/>
        </w:rPr>
        <w:t>on the preparation of the</w:t>
      </w:r>
      <w:r w:rsidR="00450FD7">
        <w:rPr>
          <w:rFonts w:eastAsia="MS Mincho"/>
          <w:color w:val="000000"/>
          <w:kern w:val="2"/>
          <w:szCs w:val="22"/>
          <w:lang w:eastAsia="en-CA"/>
        </w:rPr>
        <w:t xml:space="preserve"> post-2020 </w:t>
      </w:r>
      <w:r w:rsidR="00CE2F23">
        <w:rPr>
          <w:rFonts w:eastAsia="MS Mincho"/>
          <w:color w:val="000000"/>
          <w:kern w:val="2"/>
          <w:szCs w:val="22"/>
          <w:lang w:eastAsia="en-CA"/>
        </w:rPr>
        <w:t xml:space="preserve">global biodiversity framework </w:t>
      </w:r>
      <w:r w:rsidR="00450FD7">
        <w:rPr>
          <w:rFonts w:eastAsia="MS Mincho"/>
          <w:color w:val="000000"/>
          <w:kern w:val="2"/>
          <w:szCs w:val="22"/>
          <w:lang w:eastAsia="en-CA"/>
        </w:rPr>
        <w:t>established</w:t>
      </w:r>
      <w:r w:rsidR="00D946C9">
        <w:rPr>
          <w:rFonts w:eastAsia="MS Mincho"/>
          <w:color w:val="000000"/>
          <w:kern w:val="2"/>
          <w:szCs w:val="22"/>
          <w:lang w:eastAsia="en-CA"/>
        </w:rPr>
        <w:t xml:space="preserve"> by the Conference of the Parties at its </w:t>
      </w:r>
      <w:r w:rsidR="00BA0816">
        <w:rPr>
          <w:rFonts w:eastAsia="MS Mincho"/>
          <w:color w:val="000000"/>
          <w:kern w:val="2"/>
          <w:szCs w:val="22"/>
          <w:lang w:eastAsia="en-CA"/>
        </w:rPr>
        <w:t>fourteenth</w:t>
      </w:r>
      <w:r w:rsidR="00D946C9">
        <w:rPr>
          <w:rFonts w:eastAsia="MS Mincho"/>
          <w:color w:val="000000"/>
          <w:kern w:val="2"/>
          <w:szCs w:val="22"/>
          <w:lang w:eastAsia="en-CA"/>
        </w:rPr>
        <w:t xml:space="preserve"> meeting</w:t>
      </w:r>
      <w:r w:rsidR="00450FD7">
        <w:rPr>
          <w:rFonts w:eastAsia="MS Mincho"/>
          <w:color w:val="000000"/>
          <w:kern w:val="2"/>
          <w:szCs w:val="22"/>
          <w:lang w:eastAsia="en-CA"/>
        </w:rPr>
        <w:t>]</w:t>
      </w:r>
      <w:r w:rsidR="00D946C9">
        <w:rPr>
          <w:rFonts w:eastAsia="MS Mincho"/>
          <w:color w:val="000000"/>
          <w:kern w:val="2"/>
          <w:szCs w:val="22"/>
          <w:lang w:eastAsia="en-CA"/>
        </w:rPr>
        <w:t xml:space="preserve"> </w:t>
      </w:r>
      <w:r w:rsidRPr="00902396">
        <w:rPr>
          <w:rFonts w:eastAsia="MS Mincho"/>
          <w:color w:val="000000"/>
          <w:kern w:val="2"/>
          <w:szCs w:val="22"/>
          <w:lang w:eastAsia="en-CA"/>
        </w:rPr>
        <w:t xml:space="preserve">with advice on ways to optimize synergies among the biodiversity-related conventions in the development of the post-2020 biodiversity framework, and </w:t>
      </w:r>
      <w:r w:rsidR="00D565BD">
        <w:rPr>
          <w:rFonts w:eastAsia="MS Mincho"/>
          <w:color w:val="000000"/>
          <w:kern w:val="2"/>
          <w:szCs w:val="22"/>
          <w:lang w:eastAsia="en-CA"/>
        </w:rPr>
        <w:t>[</w:t>
      </w:r>
      <w:r w:rsidRPr="00902396">
        <w:rPr>
          <w:rFonts w:eastAsia="MS Mincho"/>
          <w:color w:val="000000"/>
          <w:kern w:val="2"/>
          <w:szCs w:val="22"/>
          <w:lang w:eastAsia="en-CA"/>
        </w:rPr>
        <w:t>(c) prepare a report to be made available by the Executive Secretary to the Subsidiary Body on Implementation at its third meeting for subsequent consideration by the Conference of the Parties at its fifteenth meeting</w:t>
      </w:r>
      <w:r w:rsidR="00D565BD">
        <w:rPr>
          <w:rFonts w:eastAsia="MS Mincho"/>
          <w:color w:val="000000"/>
          <w:kern w:val="2"/>
          <w:szCs w:val="22"/>
          <w:lang w:eastAsia="en-CA"/>
        </w:rPr>
        <w:t>]</w:t>
      </w:r>
      <w:r w:rsidRPr="00902396">
        <w:rPr>
          <w:rFonts w:eastAsia="MS Mincho"/>
          <w:color w:val="000000"/>
          <w:kern w:val="2"/>
          <w:szCs w:val="22"/>
          <w:lang w:eastAsia="en-CA"/>
        </w:rPr>
        <w:t>;</w:t>
      </w:r>
      <w:bookmarkEnd w:id="0"/>
    </w:p>
    <w:p w14:paraId="0EAB952A" w14:textId="326503D5"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lang w:eastAsia="en-CA"/>
        </w:rPr>
      </w:pPr>
      <w:r w:rsidRPr="00902396">
        <w:rPr>
          <w:rFonts w:eastAsia="MS Mincho"/>
          <w:color w:val="000000"/>
          <w:kern w:val="2"/>
          <w:szCs w:val="22"/>
          <w:lang w:eastAsia="en-CA"/>
        </w:rPr>
        <w:t>1</w:t>
      </w:r>
      <w:r w:rsidR="0062559B" w:rsidRPr="00902396">
        <w:rPr>
          <w:rFonts w:eastAsia="MS Mincho"/>
          <w:color w:val="000000"/>
          <w:kern w:val="2"/>
          <w:szCs w:val="22"/>
          <w:lang w:eastAsia="en-CA"/>
        </w:rPr>
        <w:t>1</w:t>
      </w:r>
      <w:r w:rsidRPr="00902396">
        <w:rPr>
          <w:rFonts w:eastAsia="MS Mincho"/>
          <w:color w:val="000000"/>
          <w:kern w:val="2"/>
          <w:szCs w:val="22"/>
          <w:lang w:eastAsia="en-CA"/>
        </w:rPr>
        <w:t>.</w:t>
      </w:r>
      <w:r w:rsidRPr="00902396">
        <w:rPr>
          <w:rFonts w:eastAsia="MS Mincho"/>
          <w:color w:val="000000"/>
          <w:kern w:val="2"/>
          <w:szCs w:val="22"/>
          <w:lang w:eastAsia="en-CA"/>
        </w:rPr>
        <w:tab/>
      </w:r>
      <w:r w:rsidRPr="00902396">
        <w:rPr>
          <w:rFonts w:eastAsia="MS Mincho"/>
          <w:i/>
          <w:color w:val="000000"/>
          <w:kern w:val="2"/>
          <w:szCs w:val="22"/>
          <w:lang w:eastAsia="en-CA"/>
        </w:rPr>
        <w:t>Requests</w:t>
      </w:r>
      <w:r w:rsidRPr="00902396">
        <w:rPr>
          <w:rFonts w:eastAsia="MS Mincho"/>
          <w:color w:val="000000"/>
          <w:kern w:val="2"/>
          <w:szCs w:val="22"/>
          <w:lang w:eastAsia="en-CA"/>
        </w:rPr>
        <w:t xml:space="preserve"> the Executive Secretary, subject to the availability of resources, and </w:t>
      </w:r>
      <w:r w:rsidRPr="00902396">
        <w:rPr>
          <w:rFonts w:eastAsia="MS Mincho"/>
          <w:i/>
          <w:color w:val="000000"/>
          <w:kern w:val="2"/>
          <w:szCs w:val="22"/>
          <w:lang w:eastAsia="en-CA"/>
        </w:rPr>
        <w:t>invites</w:t>
      </w:r>
      <w:r w:rsidRPr="00902396">
        <w:rPr>
          <w:rFonts w:eastAsia="MS Mincho"/>
          <w:color w:val="000000"/>
          <w:kern w:val="2"/>
          <w:szCs w:val="22"/>
          <w:lang w:eastAsia="en-CA"/>
        </w:rPr>
        <w:t xml:space="preserve"> Parties to continue to support the work of the informal advisory group on synergies for the purposes outlined in paragraph 10 above;</w:t>
      </w:r>
    </w:p>
    <w:p w14:paraId="678637DC" w14:textId="051EFBB8"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lang w:eastAsia="en-CA"/>
        </w:rPr>
      </w:pPr>
      <w:r w:rsidRPr="00902396">
        <w:rPr>
          <w:rFonts w:eastAsia="MS Mincho"/>
          <w:color w:val="000000"/>
          <w:kern w:val="2"/>
          <w:szCs w:val="22"/>
          <w:lang w:eastAsia="en-CA"/>
        </w:rPr>
        <w:t>1</w:t>
      </w:r>
      <w:r w:rsidR="0062559B" w:rsidRPr="00902396">
        <w:rPr>
          <w:rFonts w:eastAsia="MS Mincho"/>
          <w:color w:val="000000"/>
          <w:kern w:val="2"/>
          <w:szCs w:val="22"/>
          <w:lang w:eastAsia="en-CA"/>
        </w:rPr>
        <w:t>2</w:t>
      </w:r>
      <w:r w:rsidRPr="00902396">
        <w:rPr>
          <w:rFonts w:eastAsia="MS Mincho"/>
          <w:color w:val="000000"/>
          <w:kern w:val="2"/>
          <w:szCs w:val="22"/>
          <w:lang w:eastAsia="en-CA"/>
        </w:rPr>
        <w:t>.</w:t>
      </w:r>
      <w:r w:rsidRPr="00902396">
        <w:rPr>
          <w:rFonts w:eastAsia="MS Mincho"/>
          <w:iCs/>
          <w:color w:val="000000"/>
          <w:kern w:val="2"/>
          <w:szCs w:val="22"/>
          <w:lang w:eastAsia="en-CA"/>
        </w:rPr>
        <w:tab/>
      </w:r>
      <w:r w:rsidRPr="00902396">
        <w:rPr>
          <w:rFonts w:eastAsia="MS Mincho"/>
          <w:i/>
          <w:color w:val="000000"/>
          <w:kern w:val="2"/>
          <w:szCs w:val="22"/>
          <w:lang w:eastAsia="en-CA"/>
        </w:rPr>
        <w:t>Requests</w:t>
      </w:r>
      <w:r w:rsidRPr="00902396">
        <w:rPr>
          <w:rFonts w:eastAsia="MS Mincho"/>
          <w:color w:val="000000"/>
          <w:kern w:val="2"/>
          <w:szCs w:val="22"/>
          <w:lang w:eastAsia="en-CA"/>
        </w:rPr>
        <w:t xml:space="preserve"> the Executive Secretary</w:t>
      </w:r>
      <w:r w:rsidR="00F86349">
        <w:rPr>
          <w:rFonts w:eastAsia="MS Mincho"/>
          <w:color w:val="000000"/>
          <w:kern w:val="2"/>
          <w:szCs w:val="22"/>
          <w:lang w:eastAsia="en-CA"/>
        </w:rPr>
        <w:t xml:space="preserve"> [and the co-chairs of the </w:t>
      </w:r>
      <w:r w:rsidR="00CE2F23" w:rsidRPr="00CE2F23">
        <w:rPr>
          <w:rFonts w:eastAsia="MS Mincho"/>
          <w:color w:val="000000"/>
          <w:kern w:val="2"/>
          <w:szCs w:val="22"/>
          <w:lang w:eastAsia="en-CA"/>
        </w:rPr>
        <w:t xml:space="preserve">open-ended working group on the preparation of the post-2020 global biodiversity framework established by the Conference of the Parties at its </w:t>
      </w:r>
      <w:r w:rsidR="00BA0816">
        <w:rPr>
          <w:rFonts w:eastAsia="MS Mincho"/>
          <w:color w:val="000000"/>
          <w:kern w:val="2"/>
          <w:szCs w:val="22"/>
          <w:lang w:eastAsia="en-CA"/>
        </w:rPr>
        <w:t>fourteenth</w:t>
      </w:r>
      <w:r w:rsidR="00CE2F23" w:rsidRPr="00CE2F23">
        <w:rPr>
          <w:rFonts w:eastAsia="MS Mincho"/>
          <w:color w:val="000000"/>
          <w:kern w:val="2"/>
          <w:szCs w:val="22"/>
          <w:lang w:eastAsia="en-CA"/>
        </w:rPr>
        <w:t xml:space="preserve"> meeting</w:t>
      </w:r>
      <w:r w:rsidR="00F86349">
        <w:rPr>
          <w:rFonts w:eastAsia="MS Mincho"/>
          <w:color w:val="000000"/>
          <w:kern w:val="2"/>
          <w:szCs w:val="22"/>
          <w:lang w:eastAsia="en-CA"/>
        </w:rPr>
        <w:t>]</w:t>
      </w:r>
      <w:r w:rsidRPr="00902396">
        <w:rPr>
          <w:rFonts w:eastAsia="MS Mincho"/>
          <w:color w:val="000000"/>
          <w:kern w:val="2"/>
          <w:szCs w:val="22"/>
          <w:lang w:eastAsia="en-CA"/>
        </w:rPr>
        <w:t xml:space="preserve">, </w:t>
      </w:r>
      <w:r w:rsidR="00F86349">
        <w:rPr>
          <w:rFonts w:eastAsia="MS Mincho"/>
          <w:color w:val="000000"/>
          <w:kern w:val="2"/>
          <w:szCs w:val="22"/>
          <w:lang w:eastAsia="en-CA"/>
        </w:rPr>
        <w:t>[</w:t>
      </w:r>
      <w:r w:rsidRPr="00902396">
        <w:rPr>
          <w:rFonts w:eastAsia="MS Mincho"/>
          <w:color w:val="000000"/>
          <w:kern w:val="2"/>
          <w:szCs w:val="22"/>
          <w:lang w:eastAsia="en-CA"/>
        </w:rPr>
        <w:t>subject to the availability of resources</w:t>
      </w:r>
      <w:r w:rsidR="00F86349">
        <w:rPr>
          <w:rFonts w:eastAsia="MS Mincho"/>
          <w:color w:val="000000"/>
          <w:kern w:val="2"/>
          <w:szCs w:val="22"/>
          <w:lang w:eastAsia="en-CA"/>
        </w:rPr>
        <w:t>]</w:t>
      </w:r>
      <w:r w:rsidRPr="00902396">
        <w:rPr>
          <w:rFonts w:eastAsia="MS Mincho"/>
          <w:color w:val="000000"/>
          <w:kern w:val="2"/>
          <w:szCs w:val="22"/>
          <w:lang w:eastAsia="en-CA"/>
        </w:rPr>
        <w:t xml:space="preserve">, to organize a workshop in early 2019, to facilitate, as appropriate, discussions among Parties of the various biodiversity-related conventions to explore ways in which the conventions can contribute to the elaboration of the post-2020 global biodiversity framework and, based on the respective mandate of each convention, to identify specific elements that could be included in the framework, and </w:t>
      </w:r>
      <w:r w:rsidRPr="00902396">
        <w:rPr>
          <w:rFonts w:eastAsia="MS Mincho"/>
          <w:i/>
          <w:color w:val="000000"/>
          <w:kern w:val="2"/>
          <w:szCs w:val="22"/>
          <w:lang w:eastAsia="en-CA"/>
        </w:rPr>
        <w:t>invites</w:t>
      </w:r>
      <w:r w:rsidRPr="00902396">
        <w:rPr>
          <w:rFonts w:eastAsia="MS Mincho"/>
          <w:color w:val="000000"/>
          <w:kern w:val="2"/>
          <w:szCs w:val="22"/>
          <w:lang w:eastAsia="en-CA"/>
        </w:rPr>
        <w:t xml:space="preserve"> the members of the Liaison Group of Biodiversity-related Conventions to participate in the workshop, which should aim to enhance synergies and to strengthen cooperation among the biodiversity-related conventions, without prejudice to their specific objectives and </w:t>
      </w:r>
      <w:r w:rsidRPr="00902396">
        <w:rPr>
          <w:rFonts w:eastAsia="MS Mincho"/>
          <w:color w:val="000000"/>
          <w:kern w:val="2"/>
          <w:szCs w:val="22"/>
          <w:lang w:eastAsia="en-CA"/>
        </w:rPr>
        <w:lastRenderedPageBreak/>
        <w:t xml:space="preserve">recognizing their respective mandates and subject to the availability of resources for these conventions, with a view to enhancing their participation in the design of the post-2020 </w:t>
      </w:r>
      <w:r w:rsidR="00870EEA">
        <w:rPr>
          <w:rFonts w:eastAsia="MS Mincho"/>
          <w:color w:val="000000"/>
          <w:kern w:val="2"/>
          <w:szCs w:val="22"/>
          <w:lang w:eastAsia="en-CA"/>
        </w:rPr>
        <w:t xml:space="preserve">global </w:t>
      </w:r>
      <w:r w:rsidRPr="00902396">
        <w:rPr>
          <w:rFonts w:eastAsia="MS Mincho"/>
          <w:color w:val="000000"/>
          <w:kern w:val="2"/>
          <w:szCs w:val="22"/>
          <w:lang w:eastAsia="en-CA"/>
        </w:rPr>
        <w:t>biodiversity framework</w:t>
      </w:r>
      <w:r w:rsidRPr="00902396">
        <w:rPr>
          <w:rFonts w:eastAsia="MS Mincho"/>
          <w:color w:val="000000"/>
          <w:kern w:val="2"/>
          <w:szCs w:val="22"/>
          <w:lang w:eastAsia="en-CA"/>
        </w:rPr>
        <w:t>;</w:t>
      </w:r>
    </w:p>
    <w:p w14:paraId="2319D754" w14:textId="7CB374D6"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lang w:eastAsia="en-CA"/>
        </w:rPr>
      </w:pPr>
      <w:r w:rsidRPr="00902396">
        <w:rPr>
          <w:rFonts w:eastAsia="MS Mincho"/>
          <w:color w:val="000000"/>
          <w:kern w:val="2"/>
          <w:szCs w:val="22"/>
          <w:lang w:eastAsia="en-CA"/>
        </w:rPr>
        <w:t>1</w:t>
      </w:r>
      <w:r w:rsidR="0062559B" w:rsidRPr="00902396">
        <w:rPr>
          <w:rFonts w:eastAsia="MS Mincho"/>
          <w:color w:val="000000"/>
          <w:kern w:val="2"/>
          <w:szCs w:val="22"/>
          <w:lang w:eastAsia="en-CA"/>
        </w:rPr>
        <w:t>3</w:t>
      </w:r>
      <w:r w:rsidRPr="00902396">
        <w:rPr>
          <w:rFonts w:eastAsia="MS Mincho"/>
          <w:color w:val="000000"/>
          <w:kern w:val="2"/>
          <w:szCs w:val="22"/>
          <w:lang w:eastAsia="en-CA"/>
        </w:rPr>
        <w:t>.</w:t>
      </w:r>
      <w:r w:rsidRPr="00902396">
        <w:rPr>
          <w:rFonts w:eastAsia="MS Mincho"/>
          <w:color w:val="000000"/>
          <w:kern w:val="2"/>
          <w:szCs w:val="22"/>
          <w:lang w:eastAsia="en-CA"/>
        </w:rPr>
        <w:tab/>
      </w:r>
      <w:r w:rsidRPr="00902396">
        <w:rPr>
          <w:rFonts w:eastAsia="MS Mincho"/>
          <w:i/>
          <w:color w:val="000000"/>
          <w:kern w:val="2"/>
          <w:szCs w:val="22"/>
          <w:lang w:eastAsia="en-CA"/>
        </w:rPr>
        <w:t>Acknowledges</w:t>
      </w:r>
      <w:r w:rsidRPr="00902396">
        <w:rPr>
          <w:rFonts w:eastAsia="MS Mincho"/>
          <w:color w:val="000000"/>
          <w:kern w:val="2"/>
          <w:szCs w:val="22"/>
          <w:lang w:eastAsia="en-CA"/>
        </w:rPr>
        <w:t xml:space="preserve"> the collaborative work done by the Executive Secretary, the </w:t>
      </w:r>
      <w:r w:rsidRPr="00902396">
        <w:rPr>
          <w:rFonts w:eastAsia="MS Mincho"/>
          <w:kern w:val="2"/>
          <w:szCs w:val="22"/>
          <w:lang w:eastAsia="en-CA"/>
        </w:rPr>
        <w:t xml:space="preserve">United Nations Environment Programme and its World Conservation Monitoring Centre </w:t>
      </w:r>
      <w:r w:rsidRPr="00902396">
        <w:rPr>
          <w:rFonts w:eastAsia="MS Mincho"/>
          <w:color w:val="000000"/>
          <w:kern w:val="2"/>
          <w:szCs w:val="22"/>
          <w:lang w:eastAsia="en-CA"/>
        </w:rPr>
        <w:t xml:space="preserve">to implement key actions to enhance synergies at the international level, and </w:t>
      </w:r>
      <w:r w:rsidRPr="00902396">
        <w:rPr>
          <w:rFonts w:eastAsia="MS Mincho"/>
          <w:i/>
          <w:color w:val="000000"/>
          <w:kern w:val="2"/>
          <w:szCs w:val="22"/>
          <w:lang w:eastAsia="en-CA"/>
        </w:rPr>
        <w:t>requests</w:t>
      </w:r>
      <w:r w:rsidRPr="00902396">
        <w:rPr>
          <w:rFonts w:eastAsia="MS Mincho"/>
          <w:color w:val="000000"/>
          <w:kern w:val="2"/>
          <w:szCs w:val="22"/>
          <w:lang w:eastAsia="en-CA"/>
        </w:rPr>
        <w:t xml:space="preserve"> the Executive Secretary, subject to the availability of resources, and</w:t>
      </w:r>
      <w:r w:rsidRPr="00902396">
        <w:rPr>
          <w:rFonts w:eastAsia="MS Mincho"/>
          <w:i/>
          <w:color w:val="000000"/>
          <w:kern w:val="2"/>
          <w:szCs w:val="22"/>
          <w:lang w:eastAsia="en-CA"/>
        </w:rPr>
        <w:t xml:space="preserve"> invites</w:t>
      </w:r>
      <w:r w:rsidRPr="00902396">
        <w:rPr>
          <w:rFonts w:eastAsia="MS Mincho"/>
          <w:color w:val="000000"/>
          <w:kern w:val="2"/>
          <w:szCs w:val="22"/>
          <w:lang w:eastAsia="en-CA"/>
        </w:rPr>
        <w:t xml:space="preserve"> the United Nations Environment Programme and other relevant international organizations, to continue to undertake such initiatives and activities in implementing the road map, taking into account the advice of the informal advisory group, as appropriate;</w:t>
      </w:r>
    </w:p>
    <w:p w14:paraId="31667447" w14:textId="20205098"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lang w:eastAsia="en-CA"/>
        </w:rPr>
      </w:pPr>
      <w:r w:rsidRPr="00902396">
        <w:rPr>
          <w:rFonts w:eastAsia="MS Mincho"/>
          <w:color w:val="000000"/>
          <w:kern w:val="2"/>
          <w:szCs w:val="22"/>
          <w:lang w:eastAsia="en-CA"/>
        </w:rPr>
        <w:t>1</w:t>
      </w:r>
      <w:r w:rsidR="0062559B" w:rsidRPr="00902396">
        <w:rPr>
          <w:rFonts w:eastAsia="MS Mincho"/>
          <w:color w:val="000000"/>
          <w:kern w:val="2"/>
          <w:szCs w:val="22"/>
          <w:lang w:eastAsia="en-CA"/>
        </w:rPr>
        <w:t>4.</w:t>
      </w:r>
      <w:r w:rsidRPr="00902396">
        <w:rPr>
          <w:rFonts w:eastAsia="MS Mincho"/>
          <w:color w:val="000000"/>
          <w:kern w:val="2"/>
          <w:szCs w:val="22"/>
          <w:lang w:eastAsia="en-CA"/>
        </w:rPr>
        <w:tab/>
      </w:r>
      <w:r w:rsidRPr="00902396">
        <w:rPr>
          <w:rFonts w:eastAsia="MS Mincho"/>
          <w:i/>
          <w:color w:val="000000"/>
          <w:kern w:val="2"/>
          <w:szCs w:val="22"/>
          <w:lang w:eastAsia="en-CA"/>
        </w:rPr>
        <w:t>Welcomes</w:t>
      </w:r>
      <w:r w:rsidRPr="00D946C9">
        <w:rPr>
          <w:rFonts w:eastAsia="MS Mincho"/>
          <w:color w:val="000000"/>
          <w:kern w:val="2"/>
          <w:szCs w:val="22"/>
          <w:lang w:eastAsia="en-CA"/>
        </w:rPr>
        <w:t xml:space="preserve"> </w:t>
      </w:r>
      <w:r w:rsidRPr="00902396">
        <w:rPr>
          <w:rFonts w:eastAsia="MS Mincho"/>
          <w:color w:val="000000"/>
          <w:kern w:val="2"/>
          <w:szCs w:val="22"/>
          <w:lang w:eastAsia="en-CA"/>
        </w:rPr>
        <w:t>the initiative of the Government of Egypt to promote a coherent approach for addressing biodiversity loss, climate change and land and ecosystem degradation</w:t>
      </w:r>
      <w:r w:rsidR="00BD446D">
        <w:rPr>
          <w:rFonts w:eastAsia="MS Mincho"/>
          <w:color w:val="000000"/>
          <w:kern w:val="2"/>
          <w:szCs w:val="22"/>
          <w:lang w:eastAsia="en-CA"/>
        </w:rPr>
        <w:t>,</w:t>
      </w:r>
      <w:r w:rsidRPr="00902396">
        <w:rPr>
          <w:rFonts w:eastAsia="MS Mincho"/>
          <w:color w:val="000000"/>
          <w:kern w:val="2"/>
          <w:szCs w:val="22"/>
          <w:lang w:eastAsia="en-CA"/>
        </w:rPr>
        <w:t xml:space="preserve"> </w:t>
      </w:r>
      <w:r w:rsidR="00150421" w:rsidRPr="00902396">
        <w:rPr>
          <w:rFonts w:eastAsia="MS Mincho"/>
          <w:i/>
          <w:color w:val="000000"/>
          <w:kern w:val="2"/>
          <w:szCs w:val="22"/>
          <w:lang w:eastAsia="en-CA"/>
        </w:rPr>
        <w:t>requests</w:t>
      </w:r>
      <w:r w:rsidR="00150421" w:rsidRPr="00902396">
        <w:rPr>
          <w:rFonts w:eastAsia="MS Mincho"/>
          <w:color w:val="000000"/>
          <w:kern w:val="2"/>
          <w:szCs w:val="22"/>
          <w:lang w:eastAsia="en-CA"/>
        </w:rPr>
        <w:t xml:space="preserve"> the Executive Secretary and</w:t>
      </w:r>
      <w:r w:rsidRPr="00902396">
        <w:rPr>
          <w:rFonts w:eastAsia="MS Mincho"/>
          <w:color w:val="000000"/>
          <w:kern w:val="2"/>
          <w:szCs w:val="22"/>
          <w:lang w:eastAsia="en-CA"/>
        </w:rPr>
        <w:t xml:space="preserve"> </w:t>
      </w:r>
      <w:r w:rsidRPr="00902396">
        <w:rPr>
          <w:rFonts w:eastAsia="MS Mincho"/>
          <w:i/>
          <w:color w:val="000000"/>
          <w:kern w:val="2"/>
          <w:szCs w:val="22"/>
          <w:lang w:eastAsia="en-CA"/>
        </w:rPr>
        <w:t>invite</w:t>
      </w:r>
      <w:r w:rsidRPr="00902396">
        <w:rPr>
          <w:rFonts w:eastAsia="MS Mincho"/>
          <w:color w:val="000000"/>
          <w:kern w:val="2"/>
          <w:szCs w:val="22"/>
          <w:lang w:eastAsia="en-CA"/>
        </w:rPr>
        <w:t xml:space="preserve">s Parties and other </w:t>
      </w:r>
      <w:r w:rsidR="00147006" w:rsidRPr="00902396">
        <w:rPr>
          <w:rFonts w:eastAsia="MS Mincho"/>
          <w:color w:val="000000"/>
          <w:kern w:val="2"/>
          <w:szCs w:val="22"/>
          <w:lang w:eastAsia="en-CA"/>
        </w:rPr>
        <w:t>G</w:t>
      </w:r>
      <w:r w:rsidRPr="00902396">
        <w:rPr>
          <w:rFonts w:eastAsia="MS Mincho"/>
          <w:color w:val="000000"/>
          <w:kern w:val="2"/>
          <w:szCs w:val="22"/>
          <w:lang w:eastAsia="en-CA"/>
        </w:rPr>
        <w:t xml:space="preserve">overnments, </w:t>
      </w:r>
      <w:r w:rsidR="00925247" w:rsidRPr="00902396">
        <w:rPr>
          <w:rFonts w:eastAsia="MS Mincho"/>
          <w:color w:val="000000"/>
          <w:kern w:val="2"/>
          <w:szCs w:val="22"/>
          <w:lang w:eastAsia="en-CA"/>
        </w:rPr>
        <w:t>as well as</w:t>
      </w:r>
      <w:r w:rsidR="00150421" w:rsidRPr="00902396">
        <w:rPr>
          <w:rFonts w:eastAsia="MS Mincho"/>
          <w:color w:val="000000"/>
          <w:kern w:val="2"/>
          <w:szCs w:val="22"/>
          <w:lang w:eastAsia="en-CA"/>
        </w:rPr>
        <w:t xml:space="preserve"> </w:t>
      </w:r>
      <w:r w:rsidRPr="00902396">
        <w:rPr>
          <w:rFonts w:eastAsia="MS Mincho"/>
          <w:color w:val="000000"/>
          <w:kern w:val="2"/>
          <w:szCs w:val="22"/>
          <w:lang w:eastAsia="en-CA"/>
        </w:rPr>
        <w:t xml:space="preserve"> the governing bodies and secretariats of the United Nations Framework Convention on Climate Change, </w:t>
      </w:r>
      <w:r w:rsidR="00BD446D">
        <w:rPr>
          <w:rFonts w:eastAsia="MS Mincho"/>
          <w:color w:val="000000"/>
          <w:kern w:val="2"/>
          <w:szCs w:val="22"/>
          <w:lang w:eastAsia="en-CA"/>
        </w:rPr>
        <w:t xml:space="preserve">the </w:t>
      </w:r>
      <w:r w:rsidRPr="00902396">
        <w:rPr>
          <w:rFonts w:eastAsia="MS Mincho"/>
          <w:color w:val="000000"/>
          <w:kern w:val="2"/>
          <w:szCs w:val="22"/>
          <w:lang w:eastAsia="en-CA"/>
        </w:rPr>
        <w:t xml:space="preserve">United Nations Convention to Combat Desertification, </w:t>
      </w:r>
      <w:r w:rsidR="00BD446D">
        <w:rPr>
          <w:rFonts w:eastAsia="MS Mincho"/>
          <w:color w:val="000000"/>
          <w:kern w:val="2"/>
          <w:szCs w:val="22"/>
          <w:lang w:eastAsia="en-CA"/>
        </w:rPr>
        <w:t xml:space="preserve">the </w:t>
      </w:r>
      <w:r w:rsidRPr="00902396">
        <w:rPr>
          <w:rFonts w:eastAsia="MS Mincho"/>
          <w:color w:val="000000"/>
          <w:kern w:val="2"/>
          <w:szCs w:val="22"/>
          <w:lang w:eastAsia="en-CA"/>
        </w:rPr>
        <w:t xml:space="preserve">United Nations Development Programme, </w:t>
      </w:r>
      <w:r w:rsidR="00BD446D">
        <w:rPr>
          <w:rFonts w:eastAsia="MS Mincho"/>
          <w:color w:val="000000"/>
          <w:kern w:val="2"/>
          <w:szCs w:val="22"/>
          <w:lang w:eastAsia="en-CA"/>
        </w:rPr>
        <w:t xml:space="preserve">the </w:t>
      </w:r>
      <w:r w:rsidRPr="00902396">
        <w:rPr>
          <w:rFonts w:eastAsia="MS Mincho"/>
          <w:color w:val="000000"/>
          <w:kern w:val="2"/>
          <w:szCs w:val="22"/>
          <w:lang w:eastAsia="en-CA"/>
        </w:rPr>
        <w:t xml:space="preserve">Global Environment Facility, </w:t>
      </w:r>
      <w:r w:rsidR="00BD446D">
        <w:rPr>
          <w:rFonts w:eastAsia="MS Mincho"/>
          <w:color w:val="000000"/>
          <w:kern w:val="2"/>
          <w:szCs w:val="22"/>
          <w:lang w:eastAsia="en-CA"/>
        </w:rPr>
        <w:t xml:space="preserve">the </w:t>
      </w:r>
      <w:r w:rsidRPr="00902396">
        <w:rPr>
          <w:rFonts w:eastAsia="MS Mincho"/>
          <w:color w:val="000000"/>
          <w:kern w:val="2"/>
          <w:szCs w:val="22"/>
          <w:lang w:eastAsia="en-CA"/>
        </w:rPr>
        <w:t xml:space="preserve">Green Climate Fund, other relevant </w:t>
      </w:r>
      <w:r w:rsidR="00925247" w:rsidRPr="00902396">
        <w:rPr>
          <w:rFonts w:eastAsia="MS Mincho"/>
          <w:color w:val="000000"/>
          <w:kern w:val="2"/>
          <w:szCs w:val="22"/>
          <w:lang w:eastAsia="en-CA"/>
        </w:rPr>
        <w:t xml:space="preserve">entities of the </w:t>
      </w:r>
      <w:r w:rsidRPr="00902396">
        <w:rPr>
          <w:rFonts w:eastAsia="MS Mincho"/>
          <w:color w:val="000000"/>
          <w:kern w:val="2"/>
          <w:szCs w:val="22"/>
          <w:lang w:eastAsia="en-CA"/>
        </w:rPr>
        <w:t xml:space="preserve">United Nations, civil society, </w:t>
      </w:r>
      <w:r w:rsidR="00150421" w:rsidRPr="00902396">
        <w:rPr>
          <w:rFonts w:eastAsia="MS Mincho"/>
          <w:color w:val="000000"/>
          <w:kern w:val="2"/>
          <w:szCs w:val="22"/>
          <w:lang w:eastAsia="en-CA"/>
        </w:rPr>
        <w:t xml:space="preserve">and </w:t>
      </w:r>
      <w:r w:rsidRPr="00902396">
        <w:rPr>
          <w:rFonts w:eastAsia="MS Mincho"/>
          <w:color w:val="000000"/>
          <w:kern w:val="2"/>
          <w:szCs w:val="22"/>
          <w:lang w:eastAsia="en-CA"/>
        </w:rPr>
        <w:t xml:space="preserve">indigenous peoples and local communities, to support and promote this initiative, as appropriate and </w:t>
      </w:r>
      <w:r w:rsidR="00150421" w:rsidRPr="00902396">
        <w:rPr>
          <w:rFonts w:eastAsia="MS Mincho"/>
          <w:color w:val="000000"/>
          <w:kern w:val="2"/>
          <w:szCs w:val="22"/>
          <w:lang w:eastAsia="en-CA"/>
        </w:rPr>
        <w:t>taking into account national and organizational circumstances</w:t>
      </w:r>
      <w:r w:rsidRPr="00902396">
        <w:rPr>
          <w:rFonts w:eastAsia="MS Mincho"/>
          <w:color w:val="000000"/>
          <w:kern w:val="2"/>
          <w:szCs w:val="22"/>
          <w:lang w:eastAsia="en-CA"/>
        </w:rPr>
        <w:t>;</w:t>
      </w:r>
    </w:p>
    <w:p w14:paraId="42879B90" w14:textId="13043E9F" w:rsidR="008322E0" w:rsidRPr="005C01B1" w:rsidRDefault="008322E0" w:rsidP="008322E0">
      <w:pPr>
        <w:suppressLineNumbers/>
        <w:suppressAutoHyphens/>
        <w:kinsoku w:val="0"/>
        <w:overflowPunct w:val="0"/>
        <w:autoSpaceDE w:val="0"/>
        <w:autoSpaceDN w:val="0"/>
        <w:adjustRightInd w:val="0"/>
        <w:snapToGrid w:val="0"/>
        <w:spacing w:before="120" w:after="120"/>
        <w:ind w:firstLine="720"/>
        <w:rPr>
          <w:color w:val="000000"/>
          <w:kern w:val="2"/>
          <w:szCs w:val="22"/>
          <w:lang w:eastAsia="en-CA"/>
        </w:rPr>
      </w:pPr>
      <w:r w:rsidRPr="00902396">
        <w:rPr>
          <w:color w:val="000000"/>
          <w:kern w:val="2"/>
          <w:szCs w:val="22"/>
          <w:lang w:eastAsia="en-CA"/>
        </w:rPr>
        <w:t>1</w:t>
      </w:r>
      <w:r w:rsidR="0062559B" w:rsidRPr="00902396">
        <w:rPr>
          <w:color w:val="000000"/>
          <w:kern w:val="2"/>
          <w:szCs w:val="22"/>
          <w:lang w:eastAsia="en-CA"/>
        </w:rPr>
        <w:t>5</w:t>
      </w:r>
      <w:r w:rsidRPr="00902396">
        <w:rPr>
          <w:color w:val="000000"/>
          <w:kern w:val="2"/>
          <w:szCs w:val="22"/>
          <w:lang w:eastAsia="en-CA"/>
        </w:rPr>
        <w:t>.</w:t>
      </w:r>
      <w:r w:rsidRPr="00902396">
        <w:rPr>
          <w:color w:val="000000"/>
          <w:kern w:val="2"/>
          <w:szCs w:val="22"/>
          <w:lang w:eastAsia="en-CA"/>
        </w:rPr>
        <w:tab/>
      </w:r>
      <w:r w:rsidRPr="00902396">
        <w:rPr>
          <w:i/>
          <w:color w:val="000000"/>
          <w:kern w:val="2"/>
          <w:szCs w:val="22"/>
          <w:lang w:eastAsia="en-CA"/>
        </w:rPr>
        <w:t>Calls upon</w:t>
      </w:r>
      <w:r w:rsidRPr="00902396">
        <w:rPr>
          <w:color w:val="000000"/>
          <w:kern w:val="2"/>
          <w:szCs w:val="22"/>
          <w:lang w:eastAsia="en-CA"/>
        </w:rPr>
        <w:t xml:space="preserve"> Parties, in accordance with national priorities and capacity, in the light of the results of the consultation process conducted under the “Caring for Coasts” initiative, the resulting work plan presented in the information document issued by the Executive Secretary</w:t>
      </w:r>
      <w:r w:rsidRPr="004E4DD1">
        <w:rPr>
          <w:color w:val="000000"/>
          <w:kern w:val="2"/>
          <w:szCs w:val="22"/>
          <w:vertAlign w:val="superscript"/>
          <w:lang w:eastAsia="en-CA"/>
        </w:rPr>
        <w:footnoteReference w:id="6"/>
      </w:r>
      <w:r w:rsidRPr="004E4DD1">
        <w:rPr>
          <w:color w:val="000000"/>
          <w:kern w:val="2"/>
          <w:szCs w:val="22"/>
          <w:lang w:eastAsia="en-CA"/>
        </w:rPr>
        <w:t xml:space="preserve"> and the related resolutions adopted by </w:t>
      </w:r>
      <w:r w:rsidRPr="00E253C3">
        <w:rPr>
          <w:rFonts w:eastAsia="MS Mincho"/>
          <w:kern w:val="2"/>
          <w:szCs w:val="22"/>
          <w:lang w:eastAsia="en-CA"/>
        </w:rPr>
        <w:t xml:space="preserve">the Conference of the Parties to the </w:t>
      </w:r>
      <w:r w:rsidRPr="00E253C3">
        <w:rPr>
          <w:color w:val="000000"/>
          <w:kern w:val="2"/>
          <w:szCs w:val="22"/>
          <w:lang w:eastAsia="en-CA"/>
        </w:rPr>
        <w:t>Convention on the Conservation of Migratory Species of Wild Animals at its twelfth meeting</w:t>
      </w:r>
      <w:r w:rsidRPr="004E4DD1">
        <w:rPr>
          <w:color w:val="000000"/>
          <w:kern w:val="2"/>
          <w:szCs w:val="22"/>
          <w:vertAlign w:val="superscript"/>
          <w:lang w:eastAsia="en-CA"/>
        </w:rPr>
        <w:footnoteReference w:id="7"/>
      </w:r>
      <w:r w:rsidRPr="004E4DD1">
        <w:rPr>
          <w:color w:val="000000"/>
          <w:kern w:val="2"/>
          <w:szCs w:val="22"/>
          <w:lang w:eastAsia="en-CA"/>
        </w:rPr>
        <w:t xml:space="preserve"> and the Conference of the Contracting Parties to the Convention on Wetlands of Internat</w:t>
      </w:r>
      <w:r w:rsidRPr="005C01B1">
        <w:rPr>
          <w:color w:val="000000"/>
          <w:kern w:val="2"/>
          <w:szCs w:val="22"/>
          <w:lang w:eastAsia="en-CA"/>
        </w:rPr>
        <w:t>ional Importance especially as Waterfowl Habitat at its thirteenth meeting</w:t>
      </w:r>
      <w:r w:rsidRPr="004E4DD1">
        <w:rPr>
          <w:color w:val="000000"/>
          <w:kern w:val="2"/>
          <w:szCs w:val="22"/>
          <w:vertAlign w:val="superscript"/>
          <w:lang w:eastAsia="en-CA"/>
        </w:rPr>
        <w:footnoteReference w:id="8"/>
      </w:r>
      <w:r w:rsidRPr="004E4DD1">
        <w:rPr>
          <w:color w:val="000000"/>
          <w:kern w:val="2"/>
          <w:szCs w:val="22"/>
          <w:lang w:eastAsia="en-CA"/>
        </w:rPr>
        <w:t xml:space="preserve"> to provide further support for the implementation of the activities of the proposed work plan, including, among other things, the global “Coastal Forum” focused on coastal wetland </w:t>
      </w:r>
      <w:r w:rsidRPr="005C01B1">
        <w:rPr>
          <w:color w:val="000000"/>
          <w:kern w:val="2"/>
          <w:szCs w:val="22"/>
          <w:lang w:eastAsia="en-CA"/>
        </w:rPr>
        <w:t>conservation;</w:t>
      </w:r>
    </w:p>
    <w:p w14:paraId="6767BFFF" w14:textId="24E30D04"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color w:val="000000"/>
          <w:kern w:val="2"/>
          <w:szCs w:val="22"/>
          <w:lang w:eastAsia="en-CA"/>
        </w:rPr>
      </w:pPr>
      <w:r w:rsidRPr="005C01B1">
        <w:rPr>
          <w:color w:val="000000"/>
          <w:kern w:val="2"/>
          <w:szCs w:val="22"/>
          <w:lang w:eastAsia="en-CA"/>
        </w:rPr>
        <w:t>1</w:t>
      </w:r>
      <w:r w:rsidR="0062559B" w:rsidRPr="005C01B1">
        <w:rPr>
          <w:color w:val="000000"/>
          <w:kern w:val="2"/>
          <w:szCs w:val="22"/>
          <w:lang w:eastAsia="en-CA"/>
        </w:rPr>
        <w:t>6</w:t>
      </w:r>
      <w:r w:rsidRPr="005C01B1">
        <w:rPr>
          <w:color w:val="000000"/>
          <w:kern w:val="2"/>
          <w:szCs w:val="22"/>
          <w:lang w:eastAsia="en-CA"/>
        </w:rPr>
        <w:t>.</w:t>
      </w:r>
      <w:r w:rsidRPr="005C01B1">
        <w:rPr>
          <w:color w:val="000000"/>
          <w:kern w:val="2"/>
          <w:szCs w:val="22"/>
          <w:lang w:eastAsia="en-CA"/>
        </w:rPr>
        <w:tab/>
      </w:r>
      <w:r w:rsidRPr="005C01B1">
        <w:rPr>
          <w:i/>
          <w:color w:val="000000"/>
          <w:kern w:val="2"/>
          <w:szCs w:val="22"/>
          <w:lang w:eastAsia="en-CA"/>
        </w:rPr>
        <w:t xml:space="preserve">Requests </w:t>
      </w:r>
      <w:r w:rsidRPr="005C01B1">
        <w:rPr>
          <w:color w:val="000000"/>
          <w:kern w:val="2"/>
          <w:szCs w:val="22"/>
          <w:lang w:eastAsia="en-CA"/>
        </w:rPr>
        <w:t>the Executive Secretary, subject to the availability of resources, to further coordinate the “Caring for Coasts” initiative with the secretariats of the Convention on the Conservation of Migratory Species of Wild Animals and the</w:t>
      </w:r>
      <w:r w:rsidRPr="00E253C3">
        <w:rPr>
          <w:color w:val="000000"/>
          <w:kern w:val="2"/>
          <w:szCs w:val="22"/>
          <w:lang w:eastAsia="en-CA"/>
        </w:rPr>
        <w:t xml:space="preserve"> Convention on Wetlands of International Importance especially as Waterfowl Habitat, and other relevant organizations, such as</w:t>
      </w:r>
      <w:r w:rsidRPr="00E253C3">
        <w:rPr>
          <w:color w:val="FF0000"/>
          <w:kern w:val="2"/>
          <w:szCs w:val="22"/>
          <w:lang w:eastAsia="en-CA"/>
        </w:rPr>
        <w:t xml:space="preserve"> </w:t>
      </w:r>
      <w:r w:rsidRPr="00E253C3">
        <w:rPr>
          <w:kern w:val="2"/>
          <w:szCs w:val="22"/>
          <w:lang w:eastAsia="en-CA"/>
        </w:rPr>
        <w:t>the United Nations Conference on Trade and Development in the context of its Blue Bio Trade Initiative, in order</w:t>
      </w:r>
      <w:r w:rsidRPr="00902396">
        <w:rPr>
          <w:color w:val="000000"/>
          <w:kern w:val="2"/>
          <w:szCs w:val="22"/>
          <w:lang w:eastAsia="en-CA"/>
        </w:rPr>
        <w:t xml:space="preserve"> to advance synergies in their work on the management and restoration of coastal ecosystems worldwide;</w:t>
      </w:r>
    </w:p>
    <w:p w14:paraId="123D8DEE" w14:textId="442334A8"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color w:val="000000"/>
          <w:kern w:val="2"/>
          <w:szCs w:val="22"/>
          <w:lang w:eastAsia="en-CA"/>
        </w:rPr>
      </w:pPr>
      <w:r w:rsidRPr="00902396">
        <w:rPr>
          <w:color w:val="000000"/>
          <w:kern w:val="2"/>
          <w:szCs w:val="22"/>
          <w:lang w:eastAsia="en-CA"/>
        </w:rPr>
        <w:t>1</w:t>
      </w:r>
      <w:r w:rsidR="0062559B" w:rsidRPr="00902396">
        <w:rPr>
          <w:color w:val="000000"/>
          <w:kern w:val="2"/>
          <w:szCs w:val="22"/>
          <w:lang w:eastAsia="en-CA"/>
        </w:rPr>
        <w:t>7</w:t>
      </w:r>
      <w:r w:rsidRPr="00902396">
        <w:rPr>
          <w:color w:val="000000"/>
          <w:kern w:val="2"/>
          <w:szCs w:val="22"/>
          <w:lang w:eastAsia="en-CA"/>
        </w:rPr>
        <w:t>.</w:t>
      </w:r>
      <w:r w:rsidRPr="00902396">
        <w:rPr>
          <w:color w:val="000000"/>
          <w:kern w:val="2"/>
          <w:szCs w:val="22"/>
          <w:lang w:eastAsia="en-CA"/>
        </w:rPr>
        <w:tab/>
      </w:r>
      <w:r w:rsidRPr="00902396">
        <w:rPr>
          <w:i/>
          <w:color w:val="000000"/>
          <w:kern w:val="2"/>
          <w:szCs w:val="22"/>
          <w:lang w:eastAsia="en-CA"/>
        </w:rPr>
        <w:t>Encourages</w:t>
      </w:r>
      <w:r w:rsidRPr="00902396">
        <w:rPr>
          <w:color w:val="000000"/>
          <w:kern w:val="2"/>
          <w:szCs w:val="22"/>
          <w:lang w:eastAsia="en-CA"/>
        </w:rPr>
        <w:t xml:space="preserve"> Parties to the Convention that are also Parties to the United Nations Framework Convention on Climate Change or the United Nations Convention to Combat Desertification to consider, as appropriate, the relevance of their actions to implement the Convention on Biological Diversity, including their national biodiversity strategies and action plans, with actions for the achievement of their nationally determined contributions to the Paris Agreement</w:t>
      </w:r>
      <w:r w:rsidRPr="004E4DD1">
        <w:rPr>
          <w:color w:val="000000"/>
          <w:kern w:val="2"/>
          <w:szCs w:val="22"/>
          <w:vertAlign w:val="superscript"/>
          <w:lang w:eastAsia="en-CA"/>
        </w:rPr>
        <w:footnoteReference w:id="9"/>
      </w:r>
      <w:r w:rsidRPr="004E4DD1">
        <w:rPr>
          <w:color w:val="000000"/>
          <w:kern w:val="2"/>
          <w:szCs w:val="22"/>
          <w:lang w:eastAsia="en-CA"/>
        </w:rPr>
        <w:t xml:space="preserve"> </w:t>
      </w:r>
      <w:r w:rsidR="00B1243D">
        <w:rPr>
          <w:color w:val="000000"/>
          <w:kern w:val="2"/>
          <w:szCs w:val="22"/>
          <w:lang w:eastAsia="en-CA"/>
        </w:rPr>
        <w:t xml:space="preserve">and </w:t>
      </w:r>
      <w:r w:rsidRPr="004E4DD1">
        <w:rPr>
          <w:color w:val="000000"/>
          <w:kern w:val="2"/>
          <w:szCs w:val="22"/>
          <w:lang w:eastAsia="en-CA"/>
        </w:rPr>
        <w:t xml:space="preserve">their </w:t>
      </w:r>
      <w:r w:rsidR="001E7E6A">
        <w:rPr>
          <w:color w:val="000000"/>
          <w:kern w:val="2"/>
          <w:szCs w:val="22"/>
          <w:lang w:eastAsia="en-CA"/>
        </w:rPr>
        <w:t>n</w:t>
      </w:r>
      <w:r w:rsidRPr="004E4DD1">
        <w:rPr>
          <w:color w:val="000000"/>
          <w:kern w:val="2"/>
          <w:szCs w:val="22"/>
          <w:lang w:eastAsia="en-CA"/>
        </w:rPr>
        <w:t xml:space="preserve">ational </w:t>
      </w:r>
      <w:r w:rsidR="001E7E6A">
        <w:rPr>
          <w:color w:val="000000"/>
          <w:kern w:val="2"/>
          <w:szCs w:val="22"/>
          <w:lang w:eastAsia="en-CA"/>
        </w:rPr>
        <w:t>a</w:t>
      </w:r>
      <w:r w:rsidRPr="004E4DD1">
        <w:rPr>
          <w:color w:val="000000"/>
          <w:kern w:val="2"/>
          <w:szCs w:val="22"/>
          <w:lang w:eastAsia="en-CA"/>
        </w:rPr>
        <w:t xml:space="preserve">ction </w:t>
      </w:r>
      <w:r w:rsidR="001E7E6A">
        <w:rPr>
          <w:color w:val="000000"/>
          <w:kern w:val="2"/>
          <w:szCs w:val="22"/>
          <w:lang w:eastAsia="en-CA"/>
        </w:rPr>
        <w:t>p</w:t>
      </w:r>
      <w:r w:rsidRPr="004E4DD1">
        <w:rPr>
          <w:color w:val="000000"/>
          <w:kern w:val="2"/>
          <w:szCs w:val="22"/>
          <w:lang w:eastAsia="en-CA"/>
        </w:rPr>
        <w:t>rogram</w:t>
      </w:r>
      <w:r w:rsidR="00D569CF" w:rsidRPr="005C01B1">
        <w:rPr>
          <w:color w:val="000000"/>
          <w:kern w:val="2"/>
          <w:szCs w:val="22"/>
          <w:lang w:eastAsia="en-CA"/>
        </w:rPr>
        <w:t>me</w:t>
      </w:r>
      <w:r w:rsidRPr="005C01B1">
        <w:rPr>
          <w:color w:val="000000"/>
          <w:kern w:val="2"/>
          <w:szCs w:val="22"/>
          <w:lang w:eastAsia="en-CA"/>
        </w:rPr>
        <w:t xml:space="preserve">s, respectively, and to also consider, where appropriate, ecosystem-based </w:t>
      </w:r>
      <w:r w:rsidR="00925247" w:rsidRPr="00E253C3">
        <w:rPr>
          <w:color w:val="000000"/>
          <w:kern w:val="2"/>
          <w:szCs w:val="22"/>
          <w:lang w:eastAsia="en-CA"/>
        </w:rPr>
        <w:t xml:space="preserve">approaches to </w:t>
      </w:r>
      <w:r w:rsidRPr="00E253C3">
        <w:rPr>
          <w:color w:val="000000"/>
          <w:kern w:val="2"/>
          <w:szCs w:val="22"/>
          <w:lang w:eastAsia="en-CA"/>
        </w:rPr>
        <w:t>adaptation, aiming to reduce human vulnerability to climate change;</w:t>
      </w:r>
    </w:p>
    <w:p w14:paraId="5E7A9357" w14:textId="15A7E73E" w:rsidR="008322E0" w:rsidRPr="004E4DD1"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902396">
        <w:rPr>
          <w:rFonts w:eastAsia="MS Mincho"/>
          <w:kern w:val="2"/>
          <w:szCs w:val="22"/>
          <w:lang w:eastAsia="en-CA"/>
        </w:rPr>
        <w:t>1</w:t>
      </w:r>
      <w:r w:rsidR="0062559B" w:rsidRPr="00902396">
        <w:rPr>
          <w:rFonts w:eastAsia="MS Mincho"/>
          <w:kern w:val="2"/>
          <w:szCs w:val="22"/>
          <w:lang w:eastAsia="en-CA"/>
        </w:rPr>
        <w:t>8</w:t>
      </w:r>
      <w:r w:rsidRPr="00902396">
        <w:rPr>
          <w:rFonts w:eastAsia="MS Mincho"/>
          <w:kern w:val="2"/>
          <w:szCs w:val="22"/>
          <w:lang w:eastAsia="en-CA"/>
        </w:rPr>
        <w:t>.</w:t>
      </w:r>
      <w:r w:rsidRPr="00902396">
        <w:rPr>
          <w:rFonts w:eastAsia="MS Mincho"/>
          <w:kern w:val="2"/>
          <w:szCs w:val="22"/>
          <w:lang w:eastAsia="en-CA"/>
        </w:rPr>
        <w:tab/>
      </w:r>
      <w:r w:rsidRPr="00902396">
        <w:rPr>
          <w:rFonts w:eastAsia="MS Mincho"/>
          <w:i/>
          <w:iCs/>
          <w:color w:val="000000"/>
          <w:kern w:val="2"/>
          <w:szCs w:val="22"/>
          <w:lang w:eastAsia="en-CA"/>
        </w:rPr>
        <w:t>Invites</w:t>
      </w:r>
      <w:r w:rsidRPr="00902396">
        <w:rPr>
          <w:rFonts w:eastAsia="MS Mincho"/>
          <w:color w:val="000000"/>
          <w:kern w:val="2"/>
          <w:szCs w:val="22"/>
          <w:lang w:eastAsia="en-CA"/>
        </w:rPr>
        <w:t xml:space="preserve"> Parties to the Convention that are also </w:t>
      </w:r>
      <w:r w:rsidR="00637B06">
        <w:rPr>
          <w:rFonts w:eastAsia="MS Mincho"/>
          <w:color w:val="000000"/>
          <w:kern w:val="2"/>
          <w:szCs w:val="22"/>
          <w:lang w:eastAsia="en-CA"/>
        </w:rPr>
        <w:t>members of</w:t>
      </w:r>
      <w:r w:rsidRPr="00902396">
        <w:rPr>
          <w:rFonts w:eastAsia="MS Mincho"/>
          <w:color w:val="000000"/>
          <w:kern w:val="2"/>
          <w:szCs w:val="22"/>
          <w:lang w:eastAsia="en-CA"/>
        </w:rPr>
        <w:t xml:space="preserve"> the United Nations Forum on Forests to consider, as appropriate, the relevance of their actions to implement the Convention on Biological Diversity, including actions under their national biodiversity strategies and action plans, in the design of their </w:t>
      </w:r>
      <w:r w:rsidRPr="00902396">
        <w:rPr>
          <w:rFonts w:eastAsia="MS Mincho"/>
          <w:color w:val="000000"/>
          <w:kern w:val="2"/>
          <w:szCs w:val="22"/>
          <w:lang w:eastAsia="en-CA"/>
        </w:rPr>
        <w:lastRenderedPageBreak/>
        <w:t>voluntary national contributions towards achieving one or more global forest goals and targets of the United Nations strategic plan for forests 2017-2030;</w:t>
      </w:r>
      <w:r w:rsidRPr="004E4DD1">
        <w:rPr>
          <w:rFonts w:eastAsia="MS Mincho"/>
          <w:color w:val="000000"/>
          <w:kern w:val="2"/>
          <w:szCs w:val="22"/>
          <w:vertAlign w:val="superscript"/>
          <w:lang w:eastAsia="en-CA"/>
        </w:rPr>
        <w:footnoteReference w:id="10"/>
      </w:r>
    </w:p>
    <w:p w14:paraId="1F734D12" w14:textId="2C56352F" w:rsidR="008322E0" w:rsidRPr="004E4DD1"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5C01B1">
        <w:rPr>
          <w:rFonts w:eastAsia="MS Mincho"/>
          <w:kern w:val="2"/>
          <w:szCs w:val="22"/>
          <w:lang w:eastAsia="en-CA"/>
        </w:rPr>
        <w:t>19</w:t>
      </w:r>
      <w:r w:rsidR="008322E0" w:rsidRPr="005C01B1">
        <w:rPr>
          <w:rFonts w:eastAsia="MS Mincho"/>
          <w:kern w:val="2"/>
          <w:szCs w:val="22"/>
          <w:lang w:eastAsia="en-CA"/>
        </w:rPr>
        <w:t>.</w:t>
      </w:r>
      <w:r w:rsidR="008322E0" w:rsidRPr="005C01B1">
        <w:rPr>
          <w:rFonts w:eastAsia="MS Mincho"/>
          <w:kern w:val="2"/>
          <w:szCs w:val="22"/>
          <w:lang w:eastAsia="en-CA"/>
        </w:rPr>
        <w:tab/>
      </w:r>
      <w:r w:rsidR="008322E0" w:rsidRPr="005C01B1">
        <w:rPr>
          <w:rFonts w:eastAsia="MS Mincho"/>
          <w:i/>
          <w:kern w:val="2"/>
          <w:szCs w:val="22"/>
          <w:lang w:eastAsia="en-CA"/>
        </w:rPr>
        <w:t>Invites</w:t>
      </w:r>
      <w:r w:rsidR="008322E0" w:rsidRPr="005C01B1">
        <w:rPr>
          <w:rFonts w:eastAsia="MS Mincho"/>
          <w:kern w:val="2"/>
          <w:szCs w:val="22"/>
          <w:lang w:eastAsia="en-CA"/>
        </w:rPr>
        <w:t xml:space="preserve"> the Liaison Group of Biodiversity-related Conventions to consider ways and means of strengthening cooperation among the conventions in order to support their implementation by small island developing States, including with regard to monitoring and reporting, in the context of existing strateg</w:t>
      </w:r>
      <w:r w:rsidR="008322E0" w:rsidRPr="00E253C3">
        <w:rPr>
          <w:rFonts w:eastAsia="MS Mincho"/>
          <w:kern w:val="2"/>
          <w:szCs w:val="22"/>
          <w:lang w:eastAsia="en-CA"/>
        </w:rPr>
        <w:t>ic alliances, networks and initiatives and in the context of the implementation of the Programme of Work on Island Biodiversity and the S.A.M.O.A. Pathway;</w:t>
      </w:r>
      <w:r w:rsidR="008322E0" w:rsidRPr="004E4DD1">
        <w:rPr>
          <w:rFonts w:eastAsia="MS Mincho"/>
          <w:kern w:val="2"/>
          <w:szCs w:val="22"/>
          <w:vertAlign w:val="superscript"/>
          <w:lang w:eastAsia="en-CA"/>
        </w:rPr>
        <w:footnoteReference w:id="11"/>
      </w:r>
    </w:p>
    <w:p w14:paraId="681CC85F" w14:textId="7C912645" w:rsidR="008D11E5" w:rsidRPr="00424CB2" w:rsidRDefault="00D569CF"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424CB2">
        <w:rPr>
          <w:rFonts w:eastAsia="MS Mincho"/>
          <w:kern w:val="2"/>
          <w:szCs w:val="22"/>
          <w:lang w:eastAsia="en-CA"/>
        </w:rPr>
        <w:t>2</w:t>
      </w:r>
      <w:r w:rsidR="0062559B" w:rsidRPr="00424CB2">
        <w:rPr>
          <w:rFonts w:eastAsia="MS Mincho"/>
          <w:kern w:val="2"/>
          <w:szCs w:val="22"/>
          <w:lang w:eastAsia="en-CA"/>
        </w:rPr>
        <w:t>0</w:t>
      </w:r>
      <w:r w:rsidR="008322E0" w:rsidRPr="00424CB2">
        <w:rPr>
          <w:rFonts w:eastAsia="MS Mincho"/>
          <w:kern w:val="2"/>
          <w:szCs w:val="22"/>
          <w:lang w:eastAsia="en-CA"/>
        </w:rPr>
        <w:t>.</w:t>
      </w:r>
      <w:r w:rsidR="008322E0" w:rsidRPr="00424CB2">
        <w:rPr>
          <w:rFonts w:eastAsia="MS Mincho"/>
          <w:kern w:val="2"/>
          <w:szCs w:val="22"/>
          <w:lang w:eastAsia="en-CA"/>
        </w:rPr>
        <w:tab/>
      </w:r>
      <w:r w:rsidR="008322E0" w:rsidRPr="00424CB2">
        <w:rPr>
          <w:rFonts w:eastAsia="MS Mincho"/>
          <w:i/>
          <w:kern w:val="2"/>
          <w:szCs w:val="22"/>
          <w:lang w:eastAsia="en-CA"/>
        </w:rPr>
        <w:t>Requests</w:t>
      </w:r>
      <w:r w:rsidR="008322E0" w:rsidRPr="00424CB2">
        <w:rPr>
          <w:rFonts w:eastAsia="MS Mincho"/>
          <w:kern w:val="2"/>
          <w:szCs w:val="22"/>
          <w:lang w:eastAsia="en-CA"/>
        </w:rPr>
        <w:t xml:space="preserve"> the Executive Secretary to consider the </w:t>
      </w:r>
      <w:r w:rsidR="00A8551F" w:rsidRPr="00424CB2">
        <w:rPr>
          <w:rFonts w:eastAsia="MS Mincho"/>
          <w:kern w:val="2"/>
          <w:szCs w:val="22"/>
          <w:lang w:eastAsia="en-CA"/>
        </w:rPr>
        <w:t>opportunities</w:t>
      </w:r>
      <w:r w:rsidR="00147740" w:rsidRPr="00424CB2">
        <w:rPr>
          <w:rFonts w:eastAsia="MS Mincho"/>
          <w:kern w:val="2"/>
          <w:szCs w:val="22"/>
          <w:lang w:eastAsia="en-CA"/>
        </w:rPr>
        <w:t xml:space="preserve"> for</w:t>
      </w:r>
      <w:r w:rsidR="00424CB2">
        <w:rPr>
          <w:rFonts w:eastAsia="MS Mincho"/>
          <w:kern w:val="2"/>
          <w:szCs w:val="22"/>
          <w:lang w:eastAsia="en-CA"/>
        </w:rPr>
        <w:t>:</w:t>
      </w:r>
    </w:p>
    <w:p w14:paraId="40430340" w14:textId="35D42E35" w:rsidR="008D11E5" w:rsidRPr="00D62CD0" w:rsidRDefault="0014774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424CB2">
        <w:rPr>
          <w:rFonts w:eastAsia="MS Mincho"/>
          <w:kern w:val="2"/>
          <w:szCs w:val="22"/>
          <w:lang w:eastAsia="en-CA"/>
        </w:rPr>
        <w:t>(a)</w:t>
      </w:r>
      <w:r w:rsidR="0062559B" w:rsidRPr="00424CB2">
        <w:rPr>
          <w:rFonts w:eastAsia="MS Mincho"/>
          <w:kern w:val="2"/>
          <w:szCs w:val="22"/>
          <w:lang w:eastAsia="en-CA"/>
        </w:rPr>
        <w:tab/>
        <w:t>E</w:t>
      </w:r>
      <w:r w:rsidR="008D11E5" w:rsidRPr="00424CB2">
        <w:rPr>
          <w:rFonts w:eastAsia="MS Mincho"/>
          <w:kern w:val="2"/>
          <w:szCs w:val="22"/>
          <w:lang w:eastAsia="en-CA"/>
        </w:rPr>
        <w:t xml:space="preserve">stablishing </w:t>
      </w:r>
      <w:r w:rsidR="008322E0" w:rsidRPr="00424CB2">
        <w:rPr>
          <w:rFonts w:eastAsia="MS Mincho"/>
          <w:kern w:val="2"/>
          <w:szCs w:val="22"/>
          <w:lang w:eastAsia="en-CA"/>
        </w:rPr>
        <w:t xml:space="preserve">cooperation with the conventions </w:t>
      </w:r>
      <w:r w:rsidR="00A8551F" w:rsidRPr="00424CB2">
        <w:rPr>
          <w:rFonts w:eastAsia="MS Mincho"/>
          <w:kern w:val="2"/>
          <w:szCs w:val="22"/>
          <w:lang w:eastAsia="en-CA"/>
        </w:rPr>
        <w:t xml:space="preserve">relevant to biodiversity </w:t>
      </w:r>
      <w:r w:rsidR="008322E0" w:rsidRPr="00424CB2">
        <w:rPr>
          <w:rFonts w:eastAsia="MS Mincho"/>
          <w:kern w:val="2"/>
          <w:szCs w:val="22"/>
          <w:lang w:eastAsia="en-CA"/>
        </w:rPr>
        <w:t>of the Antarctic Treaty System;</w:t>
      </w:r>
    </w:p>
    <w:p w14:paraId="5F0E7B79" w14:textId="3F33848A" w:rsidR="008D11E5" w:rsidRPr="00424CB2" w:rsidRDefault="00A827B6"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D62CD0">
        <w:rPr>
          <w:rFonts w:eastAsia="MS Mincho"/>
          <w:kern w:val="2"/>
          <w:szCs w:val="22"/>
          <w:lang w:eastAsia="en-CA"/>
        </w:rPr>
        <w:t>(b)</w:t>
      </w:r>
      <w:r w:rsidR="0062559B" w:rsidRPr="00D62CD0">
        <w:rPr>
          <w:rFonts w:eastAsia="MS Mincho"/>
          <w:kern w:val="2"/>
          <w:szCs w:val="22"/>
          <w:lang w:eastAsia="en-CA"/>
        </w:rPr>
        <w:tab/>
        <w:t>S</w:t>
      </w:r>
      <w:r w:rsidR="00147740" w:rsidRPr="00D62CD0">
        <w:rPr>
          <w:rFonts w:eastAsia="MS Mincho"/>
          <w:kern w:val="2"/>
          <w:szCs w:val="22"/>
          <w:lang w:eastAsia="en-CA"/>
        </w:rPr>
        <w:t>trengthening</w:t>
      </w:r>
      <w:r w:rsidR="008322E0" w:rsidRPr="00D62CD0">
        <w:rPr>
          <w:rFonts w:eastAsia="MS Mincho"/>
          <w:kern w:val="2"/>
          <w:szCs w:val="22"/>
          <w:lang w:eastAsia="en-CA"/>
        </w:rPr>
        <w:t xml:space="preserve"> cooperation with the International Whaling Commission</w:t>
      </w:r>
      <w:r w:rsidR="008322E0" w:rsidRPr="00424CB2">
        <w:rPr>
          <w:rFonts w:eastAsia="MS Mincho"/>
          <w:kern w:val="2"/>
          <w:szCs w:val="22"/>
          <w:lang w:eastAsia="en-CA"/>
        </w:rPr>
        <w:t xml:space="preserve"> </w:t>
      </w:r>
      <w:r w:rsidR="0025495D" w:rsidRPr="00424CB2">
        <w:rPr>
          <w:rFonts w:eastAsia="MS Mincho"/>
          <w:kern w:val="2"/>
          <w:szCs w:val="22"/>
          <w:lang w:eastAsia="en-CA"/>
        </w:rPr>
        <w:t xml:space="preserve">in areas of common interest </w:t>
      </w:r>
      <w:r w:rsidR="008322E0" w:rsidRPr="00424CB2">
        <w:rPr>
          <w:rFonts w:eastAsia="MS Mincho"/>
          <w:kern w:val="2"/>
          <w:szCs w:val="22"/>
          <w:lang w:eastAsia="en-CA"/>
        </w:rPr>
        <w:t>and with the Basel, Rotterdam</w:t>
      </w:r>
      <w:r w:rsidR="0025495D" w:rsidRPr="00424CB2">
        <w:rPr>
          <w:rFonts w:eastAsia="MS Mincho"/>
          <w:kern w:val="2"/>
          <w:szCs w:val="22"/>
          <w:lang w:eastAsia="en-CA"/>
        </w:rPr>
        <w:t>,</w:t>
      </w:r>
      <w:r w:rsidR="008322E0" w:rsidRPr="00424CB2">
        <w:rPr>
          <w:rFonts w:eastAsia="MS Mincho"/>
          <w:kern w:val="2"/>
          <w:szCs w:val="22"/>
          <w:lang w:eastAsia="en-CA"/>
        </w:rPr>
        <w:t xml:space="preserve"> Stockholm </w:t>
      </w:r>
      <w:r w:rsidR="0025495D" w:rsidRPr="00424CB2">
        <w:rPr>
          <w:rFonts w:eastAsia="MS Mincho"/>
          <w:kern w:val="2"/>
          <w:szCs w:val="22"/>
          <w:lang w:eastAsia="en-CA"/>
        </w:rPr>
        <w:t xml:space="preserve">and </w:t>
      </w:r>
      <w:r w:rsidR="0025495D" w:rsidRPr="00424CB2">
        <w:rPr>
          <w:rFonts w:eastAsia="MS Mincho"/>
          <w:noProof/>
          <w:kern w:val="2"/>
          <w:szCs w:val="22"/>
          <w:lang w:eastAsia="en-CA"/>
        </w:rPr>
        <w:t>Minamata</w:t>
      </w:r>
      <w:r w:rsidR="0025495D" w:rsidRPr="00424CB2">
        <w:rPr>
          <w:rFonts w:eastAsia="MS Mincho"/>
          <w:kern w:val="2"/>
          <w:szCs w:val="22"/>
          <w:lang w:eastAsia="en-CA"/>
        </w:rPr>
        <w:t xml:space="preserve"> </w:t>
      </w:r>
      <w:r w:rsidR="00424CB2" w:rsidRPr="00424CB2">
        <w:rPr>
          <w:rFonts w:eastAsia="MS Mincho"/>
          <w:kern w:val="2"/>
          <w:szCs w:val="22"/>
          <w:lang w:eastAsia="en-CA"/>
        </w:rPr>
        <w:t>c</w:t>
      </w:r>
      <w:r w:rsidR="008322E0" w:rsidRPr="00424CB2">
        <w:rPr>
          <w:rFonts w:eastAsia="MS Mincho"/>
          <w:kern w:val="2"/>
          <w:szCs w:val="22"/>
          <w:lang w:eastAsia="en-CA"/>
        </w:rPr>
        <w:t>onventions on issues related to chemicals and waste</w:t>
      </w:r>
      <w:r w:rsidR="00147740" w:rsidRPr="00424CB2">
        <w:rPr>
          <w:rFonts w:eastAsia="MS Mincho"/>
          <w:kern w:val="2"/>
          <w:szCs w:val="22"/>
          <w:lang w:eastAsia="en-CA"/>
        </w:rPr>
        <w:t>;</w:t>
      </w:r>
    </w:p>
    <w:p w14:paraId="25606490" w14:textId="14F1C9E4" w:rsidR="008322E0" w:rsidRPr="00CA6EB4" w:rsidRDefault="00A827B6"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CA6EB4">
        <w:rPr>
          <w:rFonts w:eastAsia="MS Mincho"/>
          <w:kern w:val="2"/>
          <w:szCs w:val="22"/>
          <w:lang w:eastAsia="en-CA"/>
        </w:rPr>
        <w:t>(c)</w:t>
      </w:r>
      <w:r w:rsidR="0062559B" w:rsidRPr="00CA6EB4">
        <w:rPr>
          <w:rFonts w:eastAsia="MS Mincho"/>
          <w:kern w:val="2"/>
          <w:szCs w:val="22"/>
          <w:lang w:eastAsia="en-CA"/>
        </w:rPr>
        <w:tab/>
        <w:t>F</w:t>
      </w:r>
      <w:r w:rsidR="008322E0" w:rsidRPr="00CA6EB4">
        <w:rPr>
          <w:rFonts w:eastAsia="MS Mincho"/>
          <w:kern w:val="2"/>
          <w:szCs w:val="22"/>
          <w:lang w:eastAsia="en-CA"/>
        </w:rPr>
        <w:t>urther strengthen</w:t>
      </w:r>
      <w:r w:rsidR="00147740" w:rsidRPr="00CA6EB4">
        <w:rPr>
          <w:rFonts w:eastAsia="MS Mincho"/>
          <w:kern w:val="2"/>
          <w:szCs w:val="22"/>
          <w:lang w:eastAsia="en-CA"/>
        </w:rPr>
        <w:t>ing</w:t>
      </w:r>
      <w:r w:rsidR="008322E0" w:rsidRPr="00CA6EB4">
        <w:rPr>
          <w:rFonts w:eastAsia="MS Mincho"/>
          <w:kern w:val="2"/>
          <w:szCs w:val="22"/>
          <w:lang w:eastAsia="en-CA"/>
        </w:rPr>
        <w:t xml:space="preserve"> cooperation with the</w:t>
      </w:r>
      <w:r w:rsidR="008322E0" w:rsidRPr="00CA6EB4">
        <w:rPr>
          <w:kern w:val="2"/>
          <w:szCs w:val="22"/>
          <w:lang w:eastAsia="en-CA"/>
        </w:rPr>
        <w:t xml:space="preserve"> </w:t>
      </w:r>
      <w:r w:rsidR="008322E0" w:rsidRPr="00CA6EB4">
        <w:rPr>
          <w:rFonts w:eastAsia="MS Mincho"/>
          <w:kern w:val="2"/>
          <w:szCs w:val="22"/>
          <w:lang w:eastAsia="en-CA"/>
        </w:rPr>
        <w:t>United Nations Convention to Combat Desertification on issues related to land degradation and restoration</w:t>
      </w:r>
      <w:r w:rsidR="00147740" w:rsidRPr="00CA6EB4">
        <w:rPr>
          <w:rFonts w:eastAsia="MS Mincho"/>
          <w:kern w:val="2"/>
          <w:szCs w:val="22"/>
          <w:lang w:eastAsia="en-CA"/>
        </w:rPr>
        <w:t xml:space="preserve"> and, in the framework of </w:t>
      </w:r>
      <w:r w:rsidR="008D11E5" w:rsidRPr="00CA6EB4">
        <w:rPr>
          <w:rFonts w:eastAsia="MS Mincho"/>
          <w:kern w:val="2"/>
          <w:szCs w:val="22"/>
          <w:lang w:eastAsia="en-CA"/>
        </w:rPr>
        <w:t xml:space="preserve">the Convention’s </w:t>
      </w:r>
      <w:r w:rsidR="00147740" w:rsidRPr="00CA6EB4">
        <w:rPr>
          <w:rFonts w:eastAsia="MS Mincho"/>
          <w:kern w:val="2"/>
          <w:szCs w:val="22"/>
          <w:lang w:eastAsia="en-CA"/>
        </w:rPr>
        <w:t>cooperation with the Convention on Migratory Species of Wild Animals, with other regional and thematic conventions such as the Inter-American Convention for the Protection and Conservation of Sea Turtles and the Agreement on the Conservation of Albatrosses and Petrels</w:t>
      </w:r>
      <w:r w:rsidR="008322E0" w:rsidRPr="00CA6EB4">
        <w:rPr>
          <w:rFonts w:eastAsia="MS Mincho"/>
          <w:kern w:val="2"/>
          <w:szCs w:val="22"/>
          <w:lang w:eastAsia="en-CA"/>
        </w:rPr>
        <w:t>;</w:t>
      </w:r>
    </w:p>
    <w:p w14:paraId="7DFEA48D" w14:textId="381BB181" w:rsidR="008322E0" w:rsidRPr="00CA6EB4" w:rsidRDefault="005C01B1" w:rsidP="005C01B1">
      <w:pPr>
        <w:keepNext/>
        <w:suppressLineNumbers/>
        <w:tabs>
          <w:tab w:val="left" w:pos="360"/>
        </w:tabs>
        <w:suppressAutoHyphens/>
        <w:kinsoku w:val="0"/>
        <w:overflowPunct w:val="0"/>
        <w:autoSpaceDE w:val="0"/>
        <w:autoSpaceDN w:val="0"/>
        <w:adjustRightInd w:val="0"/>
        <w:snapToGrid w:val="0"/>
        <w:jc w:val="center"/>
        <w:rPr>
          <w:b/>
          <w:color w:val="000000"/>
          <w:kern w:val="2"/>
          <w:szCs w:val="22"/>
          <w:lang w:eastAsia="en-CA"/>
        </w:rPr>
      </w:pPr>
      <w:r w:rsidRPr="00CA6EB4">
        <w:rPr>
          <w:b/>
          <w:color w:val="000000"/>
          <w:kern w:val="2"/>
          <w:szCs w:val="22"/>
          <w:lang w:eastAsia="en-CA"/>
        </w:rPr>
        <w:t>B.</w:t>
      </w:r>
      <w:r w:rsidRPr="00CA6EB4">
        <w:rPr>
          <w:b/>
          <w:color w:val="000000"/>
          <w:kern w:val="2"/>
          <w:szCs w:val="22"/>
          <w:lang w:eastAsia="en-CA"/>
        </w:rPr>
        <w:tab/>
      </w:r>
      <w:r w:rsidR="008322E0" w:rsidRPr="00CA6EB4">
        <w:rPr>
          <w:b/>
          <w:color w:val="000000"/>
          <w:kern w:val="2"/>
          <w:szCs w:val="22"/>
          <w:lang w:eastAsia="en-CA"/>
        </w:rPr>
        <w:t>Cooperation with international organizations</w:t>
      </w:r>
    </w:p>
    <w:p w14:paraId="2CFBB6ED" w14:textId="1E6CB378" w:rsidR="008322E0" w:rsidRPr="00CA6EB4"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CA6EB4">
        <w:rPr>
          <w:rFonts w:eastAsia="MS Mincho"/>
          <w:kern w:val="2"/>
          <w:szCs w:val="22"/>
          <w:lang w:eastAsia="en-CA"/>
        </w:rPr>
        <w:t>2</w:t>
      </w:r>
      <w:r w:rsidR="0062559B" w:rsidRPr="00CA6EB4">
        <w:rPr>
          <w:rFonts w:eastAsia="MS Mincho"/>
          <w:kern w:val="2"/>
          <w:szCs w:val="22"/>
          <w:lang w:eastAsia="en-CA"/>
        </w:rPr>
        <w:t>1</w:t>
      </w:r>
      <w:r w:rsidRPr="00CA6EB4">
        <w:rPr>
          <w:rFonts w:eastAsia="MS Mincho"/>
          <w:kern w:val="2"/>
          <w:szCs w:val="22"/>
          <w:lang w:eastAsia="en-CA"/>
        </w:rPr>
        <w:t>.</w:t>
      </w:r>
      <w:r w:rsidRPr="00CA6EB4">
        <w:rPr>
          <w:rFonts w:eastAsia="MS Mincho"/>
          <w:kern w:val="2"/>
          <w:szCs w:val="22"/>
          <w:lang w:eastAsia="en-CA"/>
        </w:rPr>
        <w:tab/>
      </w:r>
      <w:r w:rsidRPr="00CA6EB4">
        <w:rPr>
          <w:rFonts w:eastAsia="MS Mincho"/>
          <w:i/>
          <w:kern w:val="2"/>
          <w:szCs w:val="22"/>
          <w:lang w:eastAsia="en-CA"/>
        </w:rPr>
        <w:t>Welcomes</w:t>
      </w:r>
      <w:r w:rsidRPr="00CA6EB4">
        <w:rPr>
          <w:rFonts w:eastAsia="MS Mincho"/>
          <w:kern w:val="2"/>
          <w:szCs w:val="22"/>
          <w:lang w:eastAsia="en-CA"/>
        </w:rPr>
        <w:t xml:space="preserve"> the consideration of the interlinkages between human health and biodiversity by the World Health Assembly at its seventy-first session;</w:t>
      </w:r>
      <w:r w:rsidRPr="00CA6EB4">
        <w:rPr>
          <w:rFonts w:eastAsia="MS Mincho"/>
          <w:kern w:val="2"/>
          <w:szCs w:val="22"/>
          <w:vertAlign w:val="superscript"/>
          <w:lang w:eastAsia="en-CA"/>
        </w:rPr>
        <w:footnoteReference w:id="12"/>
      </w:r>
    </w:p>
    <w:p w14:paraId="4FA565C2" w14:textId="1BE8F55D" w:rsidR="008322E0" w:rsidRPr="001A1A20"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2"/>
          <w:szCs w:val="22"/>
          <w:lang w:eastAsia="en-CA"/>
        </w:rPr>
      </w:pPr>
      <w:r w:rsidRPr="001A1A20">
        <w:rPr>
          <w:rFonts w:eastAsia="MS Mincho"/>
          <w:kern w:val="22"/>
          <w:szCs w:val="22"/>
          <w:lang w:eastAsia="en-CA"/>
        </w:rPr>
        <w:t>2</w:t>
      </w:r>
      <w:r w:rsidR="0062559B" w:rsidRPr="001A1A20">
        <w:rPr>
          <w:rFonts w:eastAsia="MS Mincho"/>
          <w:kern w:val="22"/>
          <w:szCs w:val="22"/>
          <w:lang w:eastAsia="en-CA"/>
        </w:rPr>
        <w:t>2</w:t>
      </w:r>
      <w:r w:rsidRPr="001A1A20">
        <w:rPr>
          <w:rFonts w:eastAsia="MS Mincho"/>
          <w:kern w:val="22"/>
          <w:szCs w:val="22"/>
          <w:lang w:eastAsia="en-CA"/>
        </w:rPr>
        <w:t>.</w:t>
      </w:r>
      <w:r w:rsidRPr="001A1A20">
        <w:rPr>
          <w:rFonts w:eastAsia="MS Mincho"/>
          <w:kern w:val="22"/>
          <w:szCs w:val="22"/>
          <w:lang w:eastAsia="en-CA"/>
        </w:rPr>
        <w:tab/>
      </w:r>
      <w:r w:rsidRPr="001A1A20">
        <w:rPr>
          <w:rFonts w:eastAsia="MS Mincho"/>
          <w:i/>
          <w:kern w:val="22"/>
          <w:szCs w:val="22"/>
          <w:lang w:eastAsia="en-CA"/>
        </w:rPr>
        <w:t>Expresses it appreciation</w:t>
      </w:r>
      <w:r w:rsidRPr="001A1A20">
        <w:rPr>
          <w:rFonts w:eastAsia="MS Mincho"/>
          <w:iCs/>
          <w:kern w:val="22"/>
          <w:szCs w:val="22"/>
          <w:lang w:eastAsia="en-CA"/>
        </w:rPr>
        <w:t xml:space="preserve"> for</w:t>
      </w:r>
      <w:r w:rsidRPr="001A1A20">
        <w:rPr>
          <w:rFonts w:eastAsia="MS Mincho"/>
          <w:kern w:val="22"/>
          <w:szCs w:val="22"/>
          <w:lang w:eastAsia="en-CA"/>
        </w:rPr>
        <w:t xml:space="preserve"> the effective cooperation of the Food and Agriculture Organization of the United Nations with the Convention, and, in this regard, </w:t>
      </w:r>
      <w:r w:rsidRPr="001A1A20">
        <w:rPr>
          <w:rFonts w:eastAsia="MS Mincho"/>
          <w:i/>
          <w:kern w:val="22"/>
          <w:szCs w:val="22"/>
          <w:lang w:eastAsia="en-CA"/>
        </w:rPr>
        <w:t>welcomes</w:t>
      </w:r>
      <w:r w:rsidRPr="001A1A20">
        <w:rPr>
          <w:rFonts w:eastAsia="MS Mincho"/>
          <w:kern w:val="22"/>
          <w:szCs w:val="22"/>
          <w:lang w:eastAsia="en-CA"/>
        </w:rPr>
        <w:t xml:space="preserve"> (a) the operationalization of the Biodiversity Platform referred to in decision XIII/3, paragraph 6, (b) </w:t>
      </w:r>
      <w:r w:rsidRPr="00AB1F83">
        <w:rPr>
          <w:rFonts w:eastAsia="MS Mincho"/>
          <w:kern w:val="22"/>
          <w:highlight w:val="yellow"/>
        </w:rPr>
        <w:t xml:space="preserve">the </w:t>
      </w:r>
      <w:r w:rsidR="00460F78">
        <w:rPr>
          <w:rFonts w:eastAsia="MS Mincho"/>
          <w:kern w:val="22"/>
          <w:highlight w:val="yellow"/>
        </w:rPr>
        <w:t xml:space="preserve">progress in the </w:t>
      </w:r>
      <w:r w:rsidR="00621245">
        <w:rPr>
          <w:rFonts w:eastAsia="MS Mincho"/>
          <w:kern w:val="22"/>
          <w:highlight w:val="yellow"/>
        </w:rPr>
        <w:t xml:space="preserve">development </w:t>
      </w:r>
      <w:r w:rsidRPr="001A1A20">
        <w:rPr>
          <w:rFonts w:eastAsia="MS Mincho"/>
          <w:kern w:val="22"/>
          <w:szCs w:val="22"/>
          <w:lang w:eastAsia="en-CA"/>
        </w:rPr>
        <w:t xml:space="preserve"> of the report on the </w:t>
      </w:r>
      <w:r w:rsidRPr="001A1A20">
        <w:rPr>
          <w:rFonts w:eastAsia="MS Mincho"/>
          <w:i/>
          <w:iCs/>
          <w:kern w:val="22"/>
          <w:szCs w:val="22"/>
          <w:lang w:eastAsia="en-CA"/>
        </w:rPr>
        <w:t>State of the World’s Biodiversity for Food and Agriculture</w:t>
      </w:r>
      <w:r w:rsidRPr="001A1A20">
        <w:rPr>
          <w:rFonts w:eastAsia="MS Mincho"/>
          <w:kern w:val="22"/>
          <w:szCs w:val="22"/>
          <w:lang w:eastAsia="en-CA"/>
        </w:rPr>
        <w:t xml:space="preserve"> referred to in decision XIII/3, paragraph 40, (c) the </w:t>
      </w:r>
      <w:r w:rsidRPr="001A1A20">
        <w:rPr>
          <w:rFonts w:eastAsia="MS Mincho"/>
          <w:i/>
          <w:iCs/>
          <w:kern w:val="22"/>
          <w:szCs w:val="22"/>
          <w:lang w:eastAsia="en-CA"/>
        </w:rPr>
        <w:t>Global Soil Biodiversity Atlas</w:t>
      </w:r>
      <w:r w:rsidRPr="001A1A20">
        <w:rPr>
          <w:rFonts w:eastAsia="MS Mincho"/>
          <w:kern w:val="22"/>
          <w:szCs w:val="22"/>
          <w:lang w:eastAsia="en-CA"/>
        </w:rPr>
        <w:t xml:space="preserve"> prepared by the European Commission’s Joint Research Centre and the Global Soil Biodiversity Initiative, (d) the commitments of the Global Soil Partnership and its Intergovernmental Technical Panel on Soils to promoting soil biodiversity, as evidenced by their work plans and awareness-raising efforts, including a planned international symposium in 2020, (e) the initiative of the Commission on Genetic Resources for Food and Agriculture to develop a work plan on microbes and invertebrates, including those relevant for soil biodiversity and the sustained provision of soil-mediated ecosystem functions and services essential for sustainable agriculture, (f) the efforts made to improve the consistency of reporting on national data on primary forest area reported under the Global Forest Resources Assessment of the Food and Agriculture Organization of the United Nations, considering </w:t>
      </w:r>
      <w:r w:rsidR="008D11E5" w:rsidRPr="001A1A20">
        <w:rPr>
          <w:rFonts w:eastAsia="MS Mincho"/>
          <w:kern w:val="22"/>
          <w:szCs w:val="22"/>
          <w:lang w:eastAsia="en-CA"/>
        </w:rPr>
        <w:t>the</w:t>
      </w:r>
      <w:r w:rsidRPr="001A1A20">
        <w:rPr>
          <w:rFonts w:eastAsia="MS Mincho"/>
          <w:kern w:val="22"/>
          <w:szCs w:val="22"/>
          <w:lang w:eastAsia="en-CA"/>
        </w:rPr>
        <w:t xml:space="preserve"> exceptional importance </w:t>
      </w:r>
      <w:r w:rsidR="008D11E5" w:rsidRPr="001A1A20">
        <w:rPr>
          <w:rFonts w:eastAsia="MS Mincho"/>
          <w:kern w:val="22"/>
          <w:szCs w:val="22"/>
          <w:lang w:eastAsia="en-CA"/>
        </w:rPr>
        <w:t xml:space="preserve">of primary forest </w:t>
      </w:r>
      <w:r w:rsidRPr="001A1A20">
        <w:rPr>
          <w:rFonts w:eastAsia="MS Mincho"/>
          <w:kern w:val="22"/>
          <w:szCs w:val="22"/>
          <w:lang w:eastAsia="en-CA"/>
        </w:rPr>
        <w:t>for biodiversity conservation</w:t>
      </w:r>
      <w:r w:rsidR="00372B36" w:rsidRPr="001A1A20">
        <w:rPr>
          <w:rFonts w:eastAsia="MS Mincho"/>
          <w:kern w:val="22"/>
          <w:szCs w:val="22"/>
          <w:lang w:eastAsia="en-CA"/>
        </w:rPr>
        <w:t>,</w:t>
      </w:r>
      <w:r w:rsidR="00D946C9" w:rsidRPr="001A1A20">
        <w:rPr>
          <w:rFonts w:eastAsia="MS Mincho"/>
          <w:kern w:val="22"/>
          <w:szCs w:val="22"/>
          <w:lang w:eastAsia="en-CA"/>
        </w:rPr>
        <w:t xml:space="preserve"> </w:t>
      </w:r>
      <w:r w:rsidR="006350CF" w:rsidRPr="001A1A20">
        <w:rPr>
          <w:rFonts w:eastAsia="MS Mincho"/>
          <w:kern w:val="22"/>
          <w:szCs w:val="22"/>
          <w:lang w:eastAsia="en-CA"/>
        </w:rPr>
        <w:t xml:space="preserve">and (g) the work of </w:t>
      </w:r>
      <w:r w:rsidR="00D946C9" w:rsidRPr="001A1A20">
        <w:rPr>
          <w:rFonts w:eastAsia="MS Mincho"/>
          <w:kern w:val="22"/>
          <w:szCs w:val="22"/>
          <w:lang w:eastAsia="en-CA"/>
        </w:rPr>
        <w:t>the Food and Agriculture Organization of the United Nations</w:t>
      </w:r>
      <w:r w:rsidR="006350CF" w:rsidRPr="001A1A20">
        <w:rPr>
          <w:rFonts w:eastAsia="MS Mincho"/>
          <w:kern w:val="22"/>
          <w:szCs w:val="22"/>
          <w:lang w:eastAsia="en-CA"/>
        </w:rPr>
        <w:t xml:space="preserve"> on </w:t>
      </w:r>
      <w:r w:rsidR="00177FCA" w:rsidRPr="001A1A20">
        <w:rPr>
          <w:rFonts w:eastAsia="MS Mincho"/>
          <w:kern w:val="22"/>
          <w:szCs w:val="22"/>
          <w:lang w:eastAsia="en-CA"/>
        </w:rPr>
        <w:t>the indicator on the proportion of agricultural area under productive and sustainable agriculture</w:t>
      </w:r>
      <w:r w:rsidRPr="001A1A20">
        <w:rPr>
          <w:rFonts w:eastAsia="MS Mincho"/>
          <w:kern w:val="22"/>
          <w:szCs w:val="22"/>
          <w:lang w:eastAsia="en-CA"/>
        </w:rPr>
        <w:t>;</w:t>
      </w:r>
    </w:p>
    <w:p w14:paraId="173D9E25" w14:textId="4A705042"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902396">
        <w:rPr>
          <w:rFonts w:eastAsia="MS Mincho"/>
          <w:kern w:val="2"/>
          <w:szCs w:val="22"/>
          <w:lang w:eastAsia="en-CA"/>
        </w:rPr>
        <w:t>2</w:t>
      </w:r>
      <w:r w:rsidR="0062559B" w:rsidRPr="00902396">
        <w:rPr>
          <w:rFonts w:eastAsia="MS Mincho"/>
          <w:kern w:val="2"/>
          <w:szCs w:val="22"/>
          <w:lang w:eastAsia="en-CA"/>
        </w:rPr>
        <w:t>3</w:t>
      </w:r>
      <w:r w:rsidRPr="00902396">
        <w:rPr>
          <w:rFonts w:eastAsia="MS Mincho"/>
          <w:kern w:val="2"/>
          <w:szCs w:val="22"/>
          <w:lang w:eastAsia="en-CA"/>
        </w:rPr>
        <w:t>.</w:t>
      </w:r>
      <w:r w:rsidRPr="00902396">
        <w:rPr>
          <w:rFonts w:eastAsia="MS Mincho"/>
          <w:kern w:val="2"/>
          <w:szCs w:val="22"/>
          <w:lang w:eastAsia="en-CA"/>
        </w:rPr>
        <w:tab/>
      </w:r>
      <w:r w:rsidRPr="00902396">
        <w:rPr>
          <w:rFonts w:eastAsia="MS Mincho"/>
          <w:i/>
          <w:kern w:val="2"/>
          <w:szCs w:val="22"/>
          <w:lang w:eastAsia="en-CA"/>
        </w:rPr>
        <w:t>Invites</w:t>
      </w:r>
      <w:r w:rsidRPr="00902396">
        <w:rPr>
          <w:rFonts w:eastAsia="MS Mincho"/>
          <w:kern w:val="2"/>
          <w:szCs w:val="22"/>
          <w:lang w:eastAsia="en-CA"/>
        </w:rPr>
        <w:t xml:space="preserve"> the Food and Agriculture Organization of the United Nations, in collaboration with other organizations and subject to the availability of resources, to consider the preparation of a report on the state of knowledge on soil biodiversity covering current status, challenges and potentialities and to make it available for consideration by the Subsidiary Body on Scientific, Technical and Technological Advice at a meeting held prior to the fifteenth meeting of the Conference of the Parties;</w:t>
      </w:r>
    </w:p>
    <w:p w14:paraId="31E89CAD" w14:textId="51C3D29C"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902396">
        <w:rPr>
          <w:rFonts w:eastAsia="MS Mincho"/>
          <w:kern w:val="2"/>
          <w:szCs w:val="22"/>
          <w:lang w:eastAsia="en-CA"/>
        </w:rPr>
        <w:lastRenderedPageBreak/>
        <w:t>2</w:t>
      </w:r>
      <w:r w:rsidR="0062559B" w:rsidRPr="00902396">
        <w:rPr>
          <w:rFonts w:eastAsia="MS Mincho"/>
          <w:kern w:val="2"/>
          <w:szCs w:val="22"/>
          <w:lang w:eastAsia="en-CA"/>
        </w:rPr>
        <w:t>4</w:t>
      </w:r>
      <w:r w:rsidRPr="00902396">
        <w:rPr>
          <w:rFonts w:eastAsia="MS Mincho"/>
          <w:kern w:val="2"/>
          <w:szCs w:val="22"/>
          <w:lang w:eastAsia="en-CA"/>
        </w:rPr>
        <w:t>.</w:t>
      </w:r>
      <w:r w:rsidRPr="00902396">
        <w:rPr>
          <w:rFonts w:eastAsia="MS Mincho"/>
          <w:kern w:val="2"/>
          <w:szCs w:val="22"/>
          <w:lang w:eastAsia="en-CA"/>
        </w:rPr>
        <w:tab/>
      </w:r>
      <w:r w:rsidRPr="00902396">
        <w:rPr>
          <w:rFonts w:eastAsia="MS Mincho"/>
          <w:i/>
          <w:kern w:val="2"/>
          <w:szCs w:val="22"/>
          <w:lang w:eastAsia="en-CA"/>
        </w:rPr>
        <w:t>Requests</w:t>
      </w:r>
      <w:r w:rsidRPr="00902396">
        <w:rPr>
          <w:rFonts w:eastAsia="MS Mincho"/>
          <w:kern w:val="2"/>
          <w:szCs w:val="22"/>
          <w:lang w:eastAsia="en-CA"/>
        </w:rPr>
        <w:t xml:space="preserve"> the Executive Secretary, subject to the availability of resources, to undertake the following actions:</w:t>
      </w:r>
    </w:p>
    <w:p w14:paraId="43CF6B45" w14:textId="1617E270"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902396">
        <w:rPr>
          <w:rFonts w:eastAsia="MS Mincho"/>
          <w:kern w:val="2"/>
          <w:szCs w:val="22"/>
          <w:lang w:eastAsia="en-CA"/>
        </w:rPr>
        <w:t>(a)</w:t>
      </w:r>
      <w:r w:rsidRPr="00902396">
        <w:rPr>
          <w:rFonts w:eastAsia="MS Mincho"/>
          <w:kern w:val="2"/>
          <w:szCs w:val="22"/>
          <w:lang w:eastAsia="en-CA"/>
        </w:rPr>
        <w:tab/>
        <w:t xml:space="preserve">Continue to work with the Food </w:t>
      </w:r>
      <w:r w:rsidR="00A441E8">
        <w:rPr>
          <w:rFonts w:eastAsia="MS Mincho"/>
          <w:kern w:val="2"/>
          <w:szCs w:val="22"/>
          <w:lang w:eastAsia="en-CA"/>
        </w:rPr>
        <w:t xml:space="preserve">and </w:t>
      </w:r>
      <w:r w:rsidRPr="00902396">
        <w:rPr>
          <w:rFonts w:eastAsia="MS Mincho"/>
          <w:kern w:val="2"/>
          <w:szCs w:val="22"/>
          <w:lang w:eastAsia="en-CA"/>
        </w:rPr>
        <w:t>Agriculture Organization</w:t>
      </w:r>
      <w:r w:rsidR="009E383B">
        <w:rPr>
          <w:rFonts w:eastAsia="MS Mincho"/>
          <w:kern w:val="2"/>
          <w:szCs w:val="22"/>
          <w:lang w:eastAsia="en-CA"/>
        </w:rPr>
        <w:t xml:space="preserve"> of the United Nations</w:t>
      </w:r>
      <w:r w:rsidRPr="00902396">
        <w:rPr>
          <w:rFonts w:eastAsia="MS Mincho"/>
          <w:kern w:val="2"/>
          <w:szCs w:val="22"/>
          <w:lang w:eastAsia="en-CA"/>
        </w:rPr>
        <w:t xml:space="preserve"> to promote mainstreaming biodiversity in the agriculture, forestry and fisheries sectors;</w:t>
      </w:r>
    </w:p>
    <w:p w14:paraId="0753086B" w14:textId="26B88C6B"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902396">
        <w:rPr>
          <w:rFonts w:eastAsia="MS Mincho"/>
          <w:kern w:val="2"/>
          <w:szCs w:val="22"/>
          <w:lang w:eastAsia="en-CA"/>
        </w:rPr>
        <w:t>(b)</w:t>
      </w:r>
      <w:r w:rsidRPr="00902396">
        <w:rPr>
          <w:rFonts w:eastAsia="MS Mincho"/>
          <w:kern w:val="2"/>
          <w:szCs w:val="22"/>
          <w:lang w:eastAsia="en-CA"/>
        </w:rPr>
        <w:tab/>
        <w:t>Review the implementation</w:t>
      </w:r>
      <w:r w:rsidRPr="00902396" w:rsidDel="00FC33EF">
        <w:rPr>
          <w:rFonts w:eastAsia="MS Mincho"/>
          <w:kern w:val="2"/>
          <w:szCs w:val="22"/>
          <w:lang w:eastAsia="en-CA"/>
        </w:rPr>
        <w:t xml:space="preserve"> </w:t>
      </w:r>
      <w:r w:rsidRPr="00902396">
        <w:rPr>
          <w:rFonts w:eastAsia="MS Mincho"/>
          <w:kern w:val="2"/>
          <w:szCs w:val="22"/>
          <w:lang w:eastAsia="en-CA"/>
        </w:rPr>
        <w:t xml:space="preserve">of the International Initiative for the Conservation and Sustainable Use of Soil Biodiversity, in consultation with the Food and Agriculture Organization of the United Nations under the framework of the Global Soil Partnership as well as other interested partners, and </w:t>
      </w:r>
      <w:r w:rsidR="006F59AF" w:rsidRPr="00902396">
        <w:rPr>
          <w:rFonts w:eastAsia="MS Mincho"/>
          <w:kern w:val="2"/>
          <w:szCs w:val="22"/>
          <w:lang w:eastAsia="en-CA"/>
        </w:rPr>
        <w:t>present an updated</w:t>
      </w:r>
      <w:r w:rsidRPr="00902396">
        <w:rPr>
          <w:rFonts w:eastAsia="MS Mincho"/>
          <w:kern w:val="2"/>
          <w:szCs w:val="22"/>
          <w:lang w:eastAsia="en-CA"/>
        </w:rPr>
        <w:t xml:space="preserve"> draft plan of action for consideration by the Subsidiary Body on Scientific, Technical and Technological Advice at a meeting held prior to the fifteenth meeting of the Conference of the Parties;</w:t>
      </w:r>
    </w:p>
    <w:p w14:paraId="177695E3" w14:textId="77777777" w:rsidR="008322E0" w:rsidRPr="00902396" w:rsidRDefault="008322E0" w:rsidP="008322E0">
      <w:pPr>
        <w:suppressLineNumbers/>
        <w:tabs>
          <w:tab w:val="left" w:pos="1440"/>
        </w:tab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902396">
        <w:rPr>
          <w:rFonts w:eastAsia="MS Mincho"/>
          <w:kern w:val="2"/>
          <w:szCs w:val="22"/>
          <w:lang w:eastAsia="en-CA"/>
        </w:rPr>
        <w:t>(c)</w:t>
      </w:r>
      <w:r w:rsidRPr="00902396">
        <w:rPr>
          <w:rFonts w:eastAsia="MS Mincho"/>
          <w:kern w:val="2"/>
          <w:szCs w:val="22"/>
          <w:lang w:eastAsia="en-CA"/>
        </w:rPr>
        <w:tab/>
        <w:t>Continue to work with the Food and Agriculture Organization of the United Nations on the Global Forest Resources Assessment towards improved monitoring of progress under Aichi Biodiversity Target 5;</w:t>
      </w:r>
    </w:p>
    <w:p w14:paraId="1B024F8E" w14:textId="2A298D3C" w:rsidR="00406371" w:rsidRPr="001A1A20" w:rsidRDefault="008322E0" w:rsidP="001A1A20">
      <w:pPr>
        <w:suppressLineNumbers/>
        <w:suppressAutoHyphens/>
        <w:kinsoku w:val="0"/>
        <w:overflowPunct w:val="0"/>
        <w:autoSpaceDE w:val="0"/>
        <w:autoSpaceDN w:val="0"/>
        <w:adjustRightInd w:val="0"/>
        <w:snapToGrid w:val="0"/>
        <w:spacing w:before="120" w:after="120"/>
        <w:ind w:firstLine="720"/>
        <w:rPr>
          <w:rFonts w:eastAsia="MS Mincho"/>
          <w:strike/>
          <w:kern w:val="2"/>
          <w:szCs w:val="22"/>
          <w:lang w:eastAsia="en-CA"/>
        </w:rPr>
      </w:pPr>
      <w:r w:rsidRPr="00902396">
        <w:rPr>
          <w:rFonts w:eastAsia="MS Mincho"/>
          <w:kern w:val="2"/>
          <w:szCs w:val="22"/>
          <w:lang w:eastAsia="en-CA"/>
        </w:rPr>
        <w:t>(d)</w:t>
      </w:r>
      <w:r w:rsidRPr="00902396">
        <w:rPr>
          <w:rFonts w:eastAsia="MS Mincho"/>
          <w:kern w:val="2"/>
          <w:szCs w:val="22"/>
          <w:lang w:eastAsia="en-CA"/>
        </w:rPr>
        <w:tab/>
        <w:t>Transmit the text of the present decision to the Director-General of the Food and Agriculture Organization of the United Nations;</w:t>
      </w:r>
    </w:p>
    <w:p w14:paraId="11A276DC" w14:textId="60739452"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bCs/>
          <w:kern w:val="2"/>
          <w:szCs w:val="22"/>
          <w:lang w:eastAsia="ja-JP"/>
        </w:rPr>
      </w:pPr>
      <w:r w:rsidRPr="00902396">
        <w:rPr>
          <w:rFonts w:eastAsia="MS Mincho"/>
          <w:bCs/>
          <w:kern w:val="2"/>
          <w:szCs w:val="22"/>
          <w:lang w:eastAsia="ja-JP"/>
        </w:rPr>
        <w:t>2</w:t>
      </w:r>
      <w:r w:rsidR="0062559B" w:rsidRPr="00902396">
        <w:rPr>
          <w:rFonts w:eastAsia="MS Mincho"/>
          <w:bCs/>
          <w:kern w:val="2"/>
          <w:szCs w:val="22"/>
          <w:lang w:eastAsia="ja-JP"/>
        </w:rPr>
        <w:t>5</w:t>
      </w:r>
      <w:r w:rsidRPr="00902396">
        <w:rPr>
          <w:rFonts w:eastAsia="MS Mincho"/>
          <w:bCs/>
          <w:kern w:val="2"/>
          <w:szCs w:val="22"/>
          <w:lang w:eastAsia="ja-JP"/>
        </w:rPr>
        <w:t>.</w:t>
      </w:r>
      <w:r w:rsidRPr="00902396">
        <w:rPr>
          <w:rFonts w:eastAsia="MS Mincho"/>
          <w:bCs/>
          <w:kern w:val="2"/>
          <w:szCs w:val="22"/>
          <w:lang w:eastAsia="ja-JP"/>
        </w:rPr>
        <w:tab/>
      </w:r>
      <w:r w:rsidRPr="00902396">
        <w:rPr>
          <w:rFonts w:eastAsia="MS Mincho"/>
          <w:bCs/>
          <w:i/>
          <w:kern w:val="2"/>
          <w:szCs w:val="22"/>
          <w:lang w:eastAsia="ja-JP"/>
        </w:rPr>
        <w:t>Recognizes</w:t>
      </w:r>
      <w:r w:rsidRPr="00902396">
        <w:rPr>
          <w:rFonts w:eastAsia="MS Mincho"/>
          <w:bCs/>
          <w:kern w:val="2"/>
          <w:szCs w:val="22"/>
          <w:lang w:eastAsia="ja-JP"/>
        </w:rPr>
        <w:t xml:space="preserve"> that the Joint Programme of Work on the links between biological and cultural diversity has been a useful platform for collaboration between the Secretariat and the United Nations Educational, Scientific and Cultural Organization in pursuit of common objectives with respect to nature and culture;</w:t>
      </w:r>
    </w:p>
    <w:p w14:paraId="20B68235" w14:textId="2D6EC340"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902396">
        <w:rPr>
          <w:rFonts w:eastAsia="MS Mincho"/>
          <w:kern w:val="2"/>
          <w:szCs w:val="22"/>
          <w:lang w:eastAsia="en-CA"/>
        </w:rPr>
        <w:t>2</w:t>
      </w:r>
      <w:r w:rsidR="0062559B" w:rsidRPr="00902396">
        <w:rPr>
          <w:rFonts w:eastAsia="MS Mincho"/>
          <w:kern w:val="2"/>
          <w:szCs w:val="22"/>
          <w:lang w:eastAsia="en-CA"/>
        </w:rPr>
        <w:t>6</w:t>
      </w:r>
      <w:r w:rsidRPr="00902396">
        <w:rPr>
          <w:rFonts w:eastAsia="MS Mincho"/>
          <w:kern w:val="2"/>
          <w:szCs w:val="22"/>
          <w:lang w:eastAsia="en-CA"/>
        </w:rPr>
        <w:t>.</w:t>
      </w:r>
      <w:r w:rsidRPr="00902396">
        <w:rPr>
          <w:rFonts w:eastAsia="MS Mincho"/>
          <w:kern w:val="2"/>
          <w:szCs w:val="22"/>
          <w:lang w:eastAsia="en-CA"/>
        </w:rPr>
        <w:tab/>
      </w:r>
      <w:bookmarkStart w:id="1" w:name="_Ref515891795"/>
      <w:r w:rsidRPr="00902396">
        <w:rPr>
          <w:rFonts w:eastAsia="MS Mincho"/>
          <w:i/>
          <w:iCs/>
          <w:kern w:val="2"/>
          <w:szCs w:val="22"/>
          <w:lang w:eastAsia="en-CA"/>
        </w:rPr>
        <w:t>Requests</w:t>
      </w:r>
      <w:r w:rsidRPr="00902396">
        <w:rPr>
          <w:rFonts w:eastAsia="MS Mincho"/>
          <w:kern w:val="2"/>
          <w:szCs w:val="22"/>
          <w:lang w:eastAsia="en-CA"/>
        </w:rPr>
        <w:t xml:space="preserve"> the Executive Secretary to consult with the Secretariat of the </w:t>
      </w:r>
      <w:r w:rsidRPr="00902396">
        <w:rPr>
          <w:rFonts w:eastAsia="MS Mincho"/>
          <w:bCs/>
          <w:kern w:val="2"/>
          <w:szCs w:val="22"/>
          <w:lang w:eastAsia="en-CA"/>
        </w:rPr>
        <w:t>United Nations Educational, Scientific and Cultural Organization</w:t>
      </w:r>
      <w:r w:rsidRPr="00902396">
        <w:rPr>
          <w:rFonts w:eastAsia="MS Mincho"/>
          <w:kern w:val="2"/>
          <w:szCs w:val="22"/>
          <w:lang w:eastAsia="en-CA"/>
        </w:rPr>
        <w:t xml:space="preserve"> with a view, subject to the availability of resources, to preparing options for possible elements of work aimed at a rapprochement of nature and culture in the post-2020 global biodiversity framework, for consideration by the Working Group on Article 8(j) at its eleventh meeting, the Subsidiary Body on Scientific, Technical and Technological Advice</w:t>
      </w:r>
      <w:r w:rsidR="006350CF">
        <w:rPr>
          <w:rFonts w:eastAsia="MS Mincho"/>
          <w:kern w:val="2"/>
          <w:szCs w:val="22"/>
          <w:lang w:eastAsia="en-CA"/>
        </w:rPr>
        <w:t xml:space="preserve"> at its twenty-third meeting</w:t>
      </w:r>
      <w:r w:rsidRPr="00902396">
        <w:rPr>
          <w:rFonts w:eastAsia="MS Mincho"/>
          <w:kern w:val="2"/>
          <w:szCs w:val="22"/>
          <w:lang w:eastAsia="en-CA"/>
        </w:rPr>
        <w:t xml:space="preserve">, the Subsidiary Body on Implementation at its third meeting, </w:t>
      </w:r>
      <w:r w:rsidR="00450FD7">
        <w:rPr>
          <w:rFonts w:eastAsia="MS Mincho"/>
          <w:kern w:val="2"/>
          <w:szCs w:val="22"/>
          <w:lang w:eastAsia="en-CA"/>
        </w:rPr>
        <w:t>[</w:t>
      </w:r>
      <w:r w:rsidR="00DE264A">
        <w:rPr>
          <w:rFonts w:eastAsia="MS Mincho"/>
          <w:kern w:val="2"/>
          <w:szCs w:val="22"/>
          <w:lang w:eastAsia="en-CA"/>
        </w:rPr>
        <w:t xml:space="preserve">and </w:t>
      </w:r>
      <w:r w:rsidR="00DE264A" w:rsidRPr="00DE264A">
        <w:rPr>
          <w:rFonts w:eastAsia="MS Mincho"/>
          <w:color w:val="000000"/>
          <w:kern w:val="2"/>
          <w:szCs w:val="22"/>
          <w:lang w:eastAsia="en-CA"/>
        </w:rPr>
        <w:t>the open-ended working group on the preparation of the post-2020 global biodiversity framework</w:t>
      </w:r>
      <w:r w:rsidR="00E56CF6">
        <w:rPr>
          <w:rFonts w:eastAsia="MS Mincho"/>
          <w:color w:val="000000"/>
          <w:kern w:val="2"/>
          <w:szCs w:val="22"/>
          <w:lang w:eastAsia="en-CA"/>
        </w:rPr>
        <w:t>,</w:t>
      </w:r>
      <w:r w:rsidR="00450FD7">
        <w:rPr>
          <w:rFonts w:eastAsia="MS Mincho"/>
          <w:color w:val="000000"/>
          <w:kern w:val="2"/>
          <w:szCs w:val="22"/>
          <w:lang w:eastAsia="en-CA"/>
        </w:rPr>
        <w:t>]</w:t>
      </w:r>
      <w:r w:rsidR="00F86349">
        <w:rPr>
          <w:rFonts w:eastAsia="MS Mincho"/>
          <w:color w:val="000000"/>
          <w:kern w:val="2"/>
          <w:szCs w:val="22"/>
          <w:lang w:eastAsia="en-CA"/>
        </w:rPr>
        <w:t xml:space="preserve"> </w:t>
      </w:r>
      <w:r w:rsidRPr="00902396">
        <w:rPr>
          <w:rFonts w:eastAsia="MS Mincho"/>
          <w:kern w:val="2"/>
          <w:szCs w:val="22"/>
          <w:lang w:eastAsia="en-CA"/>
        </w:rPr>
        <w:t>so that possible elements of work are considered along with other proposals in order to develop a fully integrated programme of work on Article 8(j) and related provisions in the post-2020 global biodiversity framework, at the fifteenth meeting of the Conference of the Parties</w:t>
      </w:r>
      <w:r w:rsidRPr="00902396">
        <w:rPr>
          <w:rFonts w:eastAsia="MS Mincho"/>
          <w:kern w:val="2"/>
          <w:szCs w:val="22"/>
          <w:lang w:eastAsia="en-CA"/>
        </w:rPr>
        <w:t>;</w:t>
      </w:r>
      <w:bookmarkEnd w:id="1"/>
    </w:p>
    <w:p w14:paraId="14ADEC25" w14:textId="50BC34AD"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kern w:val="2"/>
          <w:szCs w:val="22"/>
          <w:lang w:eastAsia="en-CA"/>
        </w:rPr>
      </w:pPr>
      <w:r w:rsidRPr="00902396">
        <w:rPr>
          <w:kern w:val="2"/>
          <w:szCs w:val="22"/>
          <w:lang w:eastAsia="en-CA"/>
        </w:rPr>
        <w:t>2</w:t>
      </w:r>
      <w:r w:rsidR="0062559B" w:rsidRPr="00902396">
        <w:rPr>
          <w:kern w:val="2"/>
          <w:szCs w:val="22"/>
          <w:lang w:eastAsia="en-CA"/>
        </w:rPr>
        <w:t>7</w:t>
      </w:r>
      <w:r w:rsidRPr="00902396">
        <w:rPr>
          <w:kern w:val="2"/>
          <w:szCs w:val="22"/>
          <w:lang w:eastAsia="en-CA"/>
        </w:rPr>
        <w:t>.</w:t>
      </w:r>
      <w:r w:rsidRPr="00902396">
        <w:rPr>
          <w:kern w:val="2"/>
          <w:szCs w:val="22"/>
          <w:lang w:eastAsia="en-CA"/>
        </w:rPr>
        <w:tab/>
      </w:r>
      <w:r w:rsidRPr="00902396">
        <w:rPr>
          <w:i/>
          <w:kern w:val="2"/>
          <w:szCs w:val="22"/>
          <w:lang w:eastAsia="en-CA"/>
        </w:rPr>
        <w:t>Also requests</w:t>
      </w:r>
      <w:r w:rsidRPr="00902396">
        <w:rPr>
          <w:kern w:val="2"/>
          <w:szCs w:val="22"/>
          <w:lang w:eastAsia="en-CA"/>
        </w:rPr>
        <w:t xml:space="preserve"> the Executive Secretary to continue liaising with the World Trade Organization, undertaking technical collaboration on issues of joint interest, and following up on pending requests for observer status in relevant committees of the World Trade Organization, and prepare a report to inform Parties on any results of this work </w:t>
      </w:r>
      <w:r w:rsidRPr="00902396">
        <w:rPr>
          <w:rFonts w:eastAsia="MS Mincho"/>
          <w:kern w:val="2"/>
          <w:szCs w:val="22"/>
          <w:lang w:eastAsia="en-CA"/>
        </w:rPr>
        <w:t>for consideration by the Subsidiary Body on Implementation at its third meeting</w:t>
      </w:r>
      <w:r w:rsidRPr="00902396">
        <w:rPr>
          <w:kern w:val="2"/>
          <w:szCs w:val="22"/>
          <w:lang w:eastAsia="en-CA"/>
        </w:rPr>
        <w:t>;</w:t>
      </w:r>
    </w:p>
    <w:p w14:paraId="6F490674" w14:textId="6C967BC5"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kern w:val="2"/>
          <w:szCs w:val="22"/>
          <w:lang w:eastAsia="en-CA"/>
        </w:rPr>
      </w:pPr>
      <w:r w:rsidRPr="00902396">
        <w:rPr>
          <w:kern w:val="2"/>
          <w:szCs w:val="22"/>
          <w:lang w:eastAsia="en-CA"/>
        </w:rPr>
        <w:t>2</w:t>
      </w:r>
      <w:r w:rsidR="0062559B" w:rsidRPr="00902396">
        <w:rPr>
          <w:kern w:val="2"/>
          <w:szCs w:val="22"/>
          <w:lang w:eastAsia="en-CA"/>
        </w:rPr>
        <w:t>8</w:t>
      </w:r>
      <w:r w:rsidRPr="00902396">
        <w:rPr>
          <w:kern w:val="2"/>
          <w:szCs w:val="22"/>
          <w:lang w:eastAsia="en-CA"/>
        </w:rPr>
        <w:t>.</w:t>
      </w:r>
      <w:r w:rsidRPr="00902396">
        <w:rPr>
          <w:kern w:val="2"/>
          <w:szCs w:val="22"/>
          <w:lang w:eastAsia="en-CA"/>
        </w:rPr>
        <w:tab/>
      </w:r>
      <w:r w:rsidRPr="00902396">
        <w:rPr>
          <w:i/>
          <w:kern w:val="2"/>
          <w:szCs w:val="22"/>
          <w:lang w:eastAsia="en-CA"/>
        </w:rPr>
        <w:t>Further requests</w:t>
      </w:r>
      <w:r w:rsidRPr="00902396">
        <w:rPr>
          <w:kern w:val="2"/>
          <w:szCs w:val="22"/>
          <w:lang w:eastAsia="en-CA"/>
        </w:rPr>
        <w:t xml:space="preserve"> the Executive Secretary, subject to the availability of resources, to further strengthen the collaboration of the Secretariat with the International Tropical Timber Organization under the Collaborative Initiative for Tropical Forest Biodiversity, which includes enhanced biodiversity conservation in production forests, improved conservation and management of protected areas, and sustainable management of tropical forests, including through the development of a communication strategy on the outcomes generated by the Initiative and how they support the achievement of the Strategic Plan for Biodiversity 2011-2020, and to report to the Subsidiary Body </w:t>
      </w:r>
      <w:bookmarkStart w:id="2" w:name="_GoBack"/>
      <w:bookmarkEnd w:id="2"/>
      <w:r w:rsidRPr="00902396">
        <w:rPr>
          <w:kern w:val="2"/>
          <w:szCs w:val="22"/>
          <w:lang w:eastAsia="en-CA"/>
        </w:rPr>
        <w:t>on Implementation at its third meeting;</w:t>
      </w:r>
    </w:p>
    <w:p w14:paraId="5F898720" w14:textId="284618B4" w:rsidR="008322E0" w:rsidRPr="00902396" w:rsidRDefault="0062559B" w:rsidP="008322E0">
      <w:pPr>
        <w:suppressLineNumbers/>
        <w:suppressAutoHyphens/>
        <w:kinsoku w:val="0"/>
        <w:overflowPunct w:val="0"/>
        <w:autoSpaceDE w:val="0"/>
        <w:autoSpaceDN w:val="0"/>
        <w:adjustRightInd w:val="0"/>
        <w:snapToGrid w:val="0"/>
        <w:spacing w:before="120" w:after="120"/>
        <w:ind w:firstLine="698"/>
        <w:rPr>
          <w:kern w:val="2"/>
          <w:szCs w:val="22"/>
          <w:lang w:eastAsia="en-CA"/>
        </w:rPr>
      </w:pPr>
      <w:r w:rsidRPr="00902396">
        <w:rPr>
          <w:iCs/>
          <w:kern w:val="2"/>
          <w:szCs w:val="22"/>
          <w:lang w:eastAsia="en-CA"/>
        </w:rPr>
        <w:t>29</w:t>
      </w:r>
      <w:r w:rsidR="008322E0" w:rsidRPr="00902396">
        <w:rPr>
          <w:iCs/>
          <w:kern w:val="2"/>
          <w:szCs w:val="22"/>
          <w:lang w:eastAsia="en-CA"/>
        </w:rPr>
        <w:t>.</w:t>
      </w:r>
      <w:r w:rsidR="008322E0" w:rsidRPr="00902396">
        <w:rPr>
          <w:iCs/>
          <w:kern w:val="2"/>
          <w:szCs w:val="22"/>
          <w:lang w:eastAsia="en-CA"/>
        </w:rPr>
        <w:tab/>
      </w:r>
      <w:r w:rsidR="008322E0" w:rsidRPr="00902396">
        <w:rPr>
          <w:i/>
          <w:iCs/>
          <w:kern w:val="2"/>
          <w:szCs w:val="22"/>
          <w:lang w:eastAsia="en-CA"/>
        </w:rPr>
        <w:t>Requests</w:t>
      </w:r>
      <w:r w:rsidR="008322E0" w:rsidRPr="00902396">
        <w:rPr>
          <w:kern w:val="2"/>
          <w:szCs w:val="22"/>
          <w:lang w:eastAsia="en-CA"/>
        </w:rPr>
        <w:t xml:space="preserve"> the Executive Secretary to enhance synergies and further strengthen cooperation with all relevant international and regional organizations and conventions working on marine litter and microplastics</w:t>
      </w:r>
      <w:r w:rsidR="000B4517">
        <w:rPr>
          <w:kern w:val="2"/>
          <w:szCs w:val="22"/>
          <w:lang w:eastAsia="en-CA"/>
        </w:rPr>
        <w:t xml:space="preserve"> </w:t>
      </w:r>
      <w:r w:rsidR="000B4517" w:rsidRPr="00E833E1">
        <w:rPr>
          <w:kern w:val="22"/>
          <w:szCs w:val="22"/>
        </w:rPr>
        <w:t>and with the work undertaken by the United Nations Environment Programme in this area, and, in order to improve governance strategies and approaches to combat marine plastic litter and microplastics</w:t>
      </w:r>
      <w:r w:rsidR="008322E0" w:rsidRPr="00902396">
        <w:rPr>
          <w:kern w:val="2"/>
          <w:szCs w:val="22"/>
          <w:lang w:eastAsia="en-CA"/>
        </w:rPr>
        <w:t>,</w:t>
      </w:r>
      <w:r w:rsidR="006F59AF" w:rsidRPr="00902396">
        <w:rPr>
          <w:kern w:val="2"/>
          <w:szCs w:val="22"/>
          <w:lang w:eastAsia="en-CA"/>
        </w:rPr>
        <w:t xml:space="preserve"> </w:t>
      </w:r>
      <w:r w:rsidR="008322E0" w:rsidRPr="00902396">
        <w:rPr>
          <w:i/>
          <w:iCs/>
          <w:kern w:val="2"/>
          <w:szCs w:val="22"/>
          <w:lang w:eastAsia="en-CA"/>
        </w:rPr>
        <w:t>also</w:t>
      </w:r>
      <w:r w:rsidR="008322E0" w:rsidRPr="00902396">
        <w:rPr>
          <w:kern w:val="2"/>
          <w:szCs w:val="22"/>
          <w:lang w:eastAsia="en-CA"/>
        </w:rPr>
        <w:t xml:space="preserve"> </w:t>
      </w:r>
      <w:r w:rsidR="008322E0" w:rsidRPr="00902396">
        <w:rPr>
          <w:i/>
          <w:kern w:val="2"/>
          <w:szCs w:val="22"/>
          <w:lang w:eastAsia="en-CA"/>
        </w:rPr>
        <w:t>requests</w:t>
      </w:r>
      <w:r w:rsidR="008322E0" w:rsidRPr="00902396">
        <w:rPr>
          <w:kern w:val="2"/>
          <w:szCs w:val="22"/>
          <w:lang w:eastAsia="en-CA"/>
        </w:rPr>
        <w:t xml:space="preserve"> the Executive Secretary to inform the United Nations Environment Programme and the Ad Hoc Open-Ended Expert Group established by the United Nations Environment Assembly of the work on marine litter of the Convention and to participate, as relevant, in its work;</w:t>
      </w:r>
    </w:p>
    <w:p w14:paraId="3A11C18C" w14:textId="2486F750" w:rsidR="008322E0" w:rsidRPr="00902396" w:rsidRDefault="00D569CF"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lang w:eastAsia="en-CA"/>
        </w:rPr>
      </w:pPr>
      <w:r w:rsidRPr="00C26D33">
        <w:rPr>
          <w:rFonts w:eastAsia="MS Mincho"/>
          <w:kern w:val="2"/>
          <w:szCs w:val="22"/>
          <w:lang w:eastAsia="en-CA"/>
        </w:rPr>
        <w:lastRenderedPageBreak/>
        <w:t>3</w:t>
      </w:r>
      <w:r w:rsidR="0062559B" w:rsidRPr="00C26D33">
        <w:rPr>
          <w:rFonts w:eastAsia="MS Mincho"/>
          <w:kern w:val="2"/>
          <w:szCs w:val="22"/>
          <w:lang w:eastAsia="en-CA"/>
        </w:rPr>
        <w:t>0</w:t>
      </w:r>
      <w:r w:rsidR="008322E0" w:rsidRPr="001A1A20">
        <w:rPr>
          <w:rFonts w:eastAsia="MS Mincho"/>
          <w:kern w:val="2"/>
          <w:szCs w:val="22"/>
          <w:lang w:eastAsia="en-CA"/>
        </w:rPr>
        <w:t>.</w:t>
      </w:r>
      <w:r w:rsidRPr="001A1A20">
        <w:rPr>
          <w:rFonts w:eastAsia="MS Mincho"/>
          <w:kern w:val="2"/>
          <w:szCs w:val="22"/>
          <w:lang w:eastAsia="en-CA"/>
        </w:rPr>
        <w:tab/>
      </w:r>
      <w:r w:rsidR="008322E0" w:rsidRPr="00902396">
        <w:rPr>
          <w:rFonts w:eastAsia="MS Mincho"/>
          <w:i/>
          <w:kern w:val="2"/>
          <w:szCs w:val="22"/>
          <w:lang w:eastAsia="en-CA"/>
        </w:rPr>
        <w:t>Welcomes</w:t>
      </w:r>
      <w:r w:rsidR="008322E0" w:rsidRPr="00902396">
        <w:rPr>
          <w:rFonts w:eastAsia="MS Mincho"/>
          <w:kern w:val="2"/>
          <w:szCs w:val="22"/>
          <w:lang w:eastAsia="en-CA"/>
        </w:rPr>
        <w:t xml:space="preserve"> the cooperation with UN Women in strengthening understanding of the interlinkages between gender equality, women’s empowerment and women’s rights, and biodiversity conservation;</w:t>
      </w:r>
    </w:p>
    <w:p w14:paraId="590CEE48" w14:textId="39AEB1BE" w:rsidR="00D85198" w:rsidRPr="001A1A20" w:rsidRDefault="00D569CF" w:rsidP="008322E0">
      <w:pPr>
        <w:suppressLineNumbers/>
        <w:suppressAutoHyphens/>
        <w:kinsoku w:val="0"/>
        <w:overflowPunct w:val="0"/>
        <w:autoSpaceDE w:val="0"/>
        <w:autoSpaceDN w:val="0"/>
        <w:adjustRightInd w:val="0"/>
        <w:snapToGrid w:val="0"/>
        <w:spacing w:before="120" w:after="120"/>
        <w:ind w:firstLine="720"/>
        <w:rPr>
          <w:i/>
          <w:strike/>
          <w:kern w:val="2"/>
          <w:szCs w:val="22"/>
          <w:lang w:eastAsia="en-CA"/>
        </w:rPr>
      </w:pPr>
      <w:r w:rsidRPr="00A518EC">
        <w:rPr>
          <w:rFonts w:eastAsia="MS Mincho"/>
          <w:kern w:val="2"/>
          <w:szCs w:val="22"/>
          <w:lang w:eastAsia="en-CA"/>
        </w:rPr>
        <w:t>3</w:t>
      </w:r>
      <w:r w:rsidR="0062559B" w:rsidRPr="00A518EC">
        <w:rPr>
          <w:rFonts w:eastAsia="MS Mincho"/>
          <w:kern w:val="2"/>
          <w:szCs w:val="22"/>
          <w:lang w:eastAsia="en-CA"/>
        </w:rPr>
        <w:t>1</w:t>
      </w:r>
      <w:r w:rsidR="008322E0" w:rsidRPr="001A1A20">
        <w:rPr>
          <w:rFonts w:eastAsia="MS Mincho"/>
          <w:kern w:val="2"/>
          <w:szCs w:val="22"/>
          <w:lang w:eastAsia="en-CA"/>
        </w:rPr>
        <w:t>.</w:t>
      </w:r>
      <w:r w:rsidRPr="001A1A20">
        <w:rPr>
          <w:rFonts w:eastAsia="MS Mincho"/>
          <w:kern w:val="2"/>
          <w:szCs w:val="22"/>
          <w:lang w:eastAsia="en-CA"/>
        </w:rPr>
        <w:tab/>
      </w:r>
      <w:r w:rsidR="008322E0" w:rsidRPr="00A518EC">
        <w:rPr>
          <w:rFonts w:eastAsia="MS Mincho"/>
          <w:i/>
          <w:kern w:val="2"/>
          <w:szCs w:val="22"/>
          <w:lang w:eastAsia="en-CA"/>
        </w:rPr>
        <w:t xml:space="preserve">Recognizes </w:t>
      </w:r>
      <w:r w:rsidR="008322E0" w:rsidRPr="00A518EC">
        <w:rPr>
          <w:rFonts w:eastAsia="MS Mincho"/>
          <w:kern w:val="2"/>
          <w:szCs w:val="22"/>
          <w:lang w:eastAsia="en-CA"/>
        </w:rPr>
        <w:t xml:space="preserve">the work of organizations and initiatives, such as the United Nations Conference on Trade and Development, for their provision of technical support and capacity-building of the implementation of the Convention and Aichi Biodiversity Target 3, and </w:t>
      </w:r>
      <w:r w:rsidR="008322E0" w:rsidRPr="00A518EC">
        <w:rPr>
          <w:rFonts w:eastAsia="MS Mincho"/>
          <w:i/>
          <w:kern w:val="2"/>
          <w:szCs w:val="22"/>
          <w:lang w:eastAsia="en-CA"/>
        </w:rPr>
        <w:t>invites</w:t>
      </w:r>
      <w:r w:rsidR="008322E0" w:rsidRPr="00A518EC">
        <w:rPr>
          <w:rFonts w:eastAsia="MS Mincho"/>
          <w:kern w:val="2"/>
          <w:szCs w:val="22"/>
          <w:lang w:eastAsia="en-CA"/>
        </w:rPr>
        <w:t xml:space="preserve"> them to continue and intensify this work;</w:t>
      </w:r>
    </w:p>
    <w:p w14:paraId="2F7F4461" w14:textId="2B4129BB" w:rsidR="008322E0" w:rsidRPr="00A518EC" w:rsidRDefault="00E253C3" w:rsidP="00E253C3">
      <w:pPr>
        <w:keepNext/>
        <w:suppressLineNumbers/>
        <w:tabs>
          <w:tab w:val="left" w:pos="360"/>
        </w:tabs>
        <w:suppressAutoHyphens/>
        <w:kinsoku w:val="0"/>
        <w:overflowPunct w:val="0"/>
        <w:autoSpaceDE w:val="0"/>
        <w:autoSpaceDN w:val="0"/>
        <w:adjustRightInd w:val="0"/>
        <w:snapToGrid w:val="0"/>
        <w:jc w:val="center"/>
        <w:rPr>
          <w:b/>
          <w:color w:val="000000"/>
          <w:kern w:val="2"/>
          <w:szCs w:val="22"/>
          <w:lang w:eastAsia="en-CA"/>
        </w:rPr>
      </w:pPr>
      <w:r w:rsidRPr="00A518EC">
        <w:rPr>
          <w:b/>
          <w:color w:val="000000"/>
          <w:kern w:val="2"/>
          <w:szCs w:val="22"/>
          <w:lang w:eastAsia="en-CA"/>
        </w:rPr>
        <w:t>C.</w:t>
      </w:r>
      <w:r w:rsidRPr="00A518EC">
        <w:rPr>
          <w:b/>
          <w:color w:val="000000"/>
          <w:kern w:val="2"/>
          <w:szCs w:val="22"/>
          <w:lang w:eastAsia="en-CA"/>
        </w:rPr>
        <w:tab/>
      </w:r>
      <w:r w:rsidR="008322E0" w:rsidRPr="00A518EC">
        <w:rPr>
          <w:b/>
          <w:color w:val="000000"/>
          <w:kern w:val="2"/>
          <w:szCs w:val="22"/>
          <w:lang w:eastAsia="en-CA"/>
        </w:rPr>
        <w:t>Cooperation with inter-agency and coordination networks</w:t>
      </w:r>
    </w:p>
    <w:p w14:paraId="01071BDA" w14:textId="126EF7CF" w:rsidR="00C90433" w:rsidRPr="00A518EC" w:rsidRDefault="00C90433" w:rsidP="00C90433">
      <w:pPr>
        <w:suppressLineNumbers/>
        <w:suppressAutoHyphens/>
        <w:kinsoku w:val="0"/>
        <w:overflowPunct w:val="0"/>
        <w:autoSpaceDE w:val="0"/>
        <w:autoSpaceDN w:val="0"/>
        <w:adjustRightInd w:val="0"/>
        <w:snapToGrid w:val="0"/>
        <w:spacing w:before="120" w:after="120"/>
        <w:ind w:firstLine="698"/>
        <w:rPr>
          <w:kern w:val="2"/>
          <w:szCs w:val="22"/>
          <w:lang w:eastAsia="en-CA"/>
        </w:rPr>
      </w:pPr>
      <w:r w:rsidRPr="001A1A20">
        <w:rPr>
          <w:kern w:val="2"/>
          <w:szCs w:val="22"/>
          <w:lang w:eastAsia="en-CA"/>
        </w:rPr>
        <w:t>3</w:t>
      </w:r>
      <w:r w:rsidR="00BA0816">
        <w:rPr>
          <w:kern w:val="2"/>
          <w:szCs w:val="22"/>
          <w:lang w:eastAsia="en-CA"/>
        </w:rPr>
        <w:t>2</w:t>
      </w:r>
      <w:r w:rsidRPr="00A518EC">
        <w:rPr>
          <w:i/>
          <w:kern w:val="2"/>
          <w:szCs w:val="22"/>
          <w:lang w:eastAsia="en-CA"/>
        </w:rPr>
        <w:t>.</w:t>
      </w:r>
      <w:r w:rsidR="00A518EC">
        <w:rPr>
          <w:i/>
          <w:kern w:val="2"/>
          <w:szCs w:val="22"/>
          <w:lang w:eastAsia="en-CA"/>
        </w:rPr>
        <w:tab/>
      </w:r>
      <w:r w:rsidRPr="001A1A20">
        <w:rPr>
          <w:i/>
          <w:kern w:val="2"/>
          <w:szCs w:val="22"/>
          <w:lang w:eastAsia="en-CA"/>
        </w:rPr>
        <w:t>Notes with appreciation</w:t>
      </w:r>
      <w:r w:rsidRPr="00A518EC">
        <w:rPr>
          <w:kern w:val="2"/>
          <w:szCs w:val="22"/>
          <w:lang w:eastAsia="en-CA"/>
        </w:rPr>
        <w:t xml:space="preserve"> the efforts of the Global Partnership on Plant Conservation in implementing </w:t>
      </w:r>
      <w:r w:rsidR="000160EA" w:rsidRPr="00A518EC">
        <w:rPr>
          <w:kern w:val="2"/>
          <w:szCs w:val="22"/>
          <w:lang w:eastAsia="en-CA"/>
        </w:rPr>
        <w:t xml:space="preserve">the Global Strategy on Plant Conservation </w:t>
      </w:r>
      <w:r w:rsidRPr="00A518EC">
        <w:rPr>
          <w:kern w:val="2"/>
          <w:szCs w:val="22"/>
          <w:lang w:eastAsia="en-CA"/>
        </w:rPr>
        <w:t xml:space="preserve">and </w:t>
      </w:r>
      <w:r w:rsidR="00EB4AF0" w:rsidRPr="00A518EC">
        <w:rPr>
          <w:kern w:val="2"/>
          <w:szCs w:val="22"/>
          <w:lang w:eastAsia="en-CA"/>
        </w:rPr>
        <w:t xml:space="preserve">in </w:t>
      </w:r>
      <w:r w:rsidRPr="00A518EC">
        <w:rPr>
          <w:kern w:val="2"/>
          <w:szCs w:val="22"/>
          <w:lang w:eastAsia="en-CA"/>
        </w:rPr>
        <w:t>review</w:t>
      </w:r>
      <w:r w:rsidR="00F17EC7" w:rsidRPr="00A518EC">
        <w:rPr>
          <w:kern w:val="2"/>
          <w:szCs w:val="22"/>
          <w:lang w:eastAsia="en-CA"/>
        </w:rPr>
        <w:t>ing</w:t>
      </w:r>
      <w:r w:rsidRPr="00A518EC">
        <w:rPr>
          <w:kern w:val="2"/>
          <w:szCs w:val="22"/>
          <w:lang w:eastAsia="en-CA"/>
        </w:rPr>
        <w:t xml:space="preserve"> </w:t>
      </w:r>
      <w:r w:rsidR="000160EA" w:rsidRPr="00A518EC">
        <w:rPr>
          <w:kern w:val="2"/>
          <w:szCs w:val="22"/>
          <w:lang w:eastAsia="en-CA"/>
        </w:rPr>
        <w:t xml:space="preserve">its </w:t>
      </w:r>
      <w:r w:rsidRPr="00A518EC">
        <w:rPr>
          <w:kern w:val="2"/>
          <w:szCs w:val="22"/>
          <w:lang w:eastAsia="en-CA"/>
        </w:rPr>
        <w:t xml:space="preserve">progress and </w:t>
      </w:r>
      <w:r w:rsidR="00EB4AF0" w:rsidRPr="00A518EC">
        <w:rPr>
          <w:kern w:val="2"/>
          <w:szCs w:val="22"/>
          <w:lang w:eastAsia="en-CA"/>
        </w:rPr>
        <w:t xml:space="preserve">its </w:t>
      </w:r>
      <w:r w:rsidRPr="00A518EC">
        <w:rPr>
          <w:kern w:val="2"/>
          <w:szCs w:val="22"/>
          <w:lang w:eastAsia="en-CA"/>
        </w:rPr>
        <w:t>contribution</w:t>
      </w:r>
      <w:r w:rsidR="00EB4AF0" w:rsidRPr="00A518EC">
        <w:rPr>
          <w:kern w:val="2"/>
          <w:szCs w:val="22"/>
          <w:lang w:eastAsia="en-CA"/>
        </w:rPr>
        <w:t>s</w:t>
      </w:r>
      <w:r w:rsidRPr="00A518EC">
        <w:rPr>
          <w:kern w:val="2"/>
          <w:szCs w:val="22"/>
          <w:lang w:eastAsia="en-CA"/>
        </w:rPr>
        <w:t xml:space="preserve"> to the Strategic Plan </w:t>
      </w:r>
      <w:r w:rsidR="000160EA" w:rsidRPr="00A518EC">
        <w:rPr>
          <w:kern w:val="2"/>
          <w:szCs w:val="22"/>
          <w:lang w:eastAsia="en-CA"/>
        </w:rPr>
        <w:t>for</w:t>
      </w:r>
      <w:r w:rsidRPr="00A518EC">
        <w:rPr>
          <w:kern w:val="2"/>
          <w:szCs w:val="22"/>
          <w:lang w:eastAsia="en-CA"/>
        </w:rPr>
        <w:t xml:space="preserve"> Biodiversity 2011-2020 and the </w:t>
      </w:r>
      <w:r w:rsidR="0031415C">
        <w:rPr>
          <w:kern w:val="2"/>
          <w:szCs w:val="22"/>
          <w:lang w:eastAsia="en-CA"/>
        </w:rPr>
        <w:t xml:space="preserve">fifth edition of the </w:t>
      </w:r>
      <w:r w:rsidRPr="001A1A20">
        <w:rPr>
          <w:i/>
          <w:kern w:val="2"/>
          <w:szCs w:val="22"/>
          <w:lang w:eastAsia="en-CA"/>
        </w:rPr>
        <w:t>Global Biodiversity Outlook</w:t>
      </w:r>
      <w:r w:rsidRPr="00A518EC">
        <w:rPr>
          <w:kern w:val="2"/>
          <w:szCs w:val="22"/>
          <w:lang w:eastAsia="en-CA"/>
        </w:rPr>
        <w:t xml:space="preserve">, [and </w:t>
      </w:r>
      <w:r w:rsidRPr="001A1A20">
        <w:rPr>
          <w:i/>
          <w:kern w:val="2"/>
          <w:szCs w:val="22"/>
          <w:lang w:eastAsia="en-CA"/>
        </w:rPr>
        <w:t>request</w:t>
      </w:r>
      <w:r w:rsidRPr="00A518EC">
        <w:rPr>
          <w:i/>
          <w:kern w:val="2"/>
          <w:szCs w:val="22"/>
          <w:lang w:eastAsia="en-CA"/>
        </w:rPr>
        <w:t>s</w:t>
      </w:r>
      <w:r w:rsidRPr="001A1A20">
        <w:rPr>
          <w:i/>
          <w:kern w:val="2"/>
          <w:szCs w:val="22"/>
          <w:lang w:eastAsia="en-CA"/>
        </w:rPr>
        <w:t xml:space="preserve"> </w:t>
      </w:r>
      <w:r w:rsidRPr="00A518EC">
        <w:rPr>
          <w:kern w:val="2"/>
          <w:szCs w:val="22"/>
          <w:lang w:eastAsia="en-CA"/>
        </w:rPr>
        <w:t>the Executive Secretary to further engage with the Global Partnership on the development of its future plan for plant conservation</w:t>
      </w:r>
      <w:r w:rsidR="00575178" w:rsidRPr="00A518EC">
        <w:rPr>
          <w:kern w:val="2"/>
          <w:szCs w:val="22"/>
          <w:lang w:eastAsia="en-CA"/>
        </w:rPr>
        <w:t xml:space="preserve"> </w:t>
      </w:r>
      <w:r w:rsidRPr="00A518EC">
        <w:rPr>
          <w:kern w:val="2"/>
          <w:szCs w:val="22"/>
          <w:lang w:eastAsia="en-CA"/>
        </w:rPr>
        <w:t>[and its contribution to the post</w:t>
      </w:r>
      <w:r w:rsidR="00980E7D">
        <w:rPr>
          <w:kern w:val="2"/>
          <w:szCs w:val="22"/>
          <w:lang w:eastAsia="en-CA"/>
        </w:rPr>
        <w:t>-</w:t>
      </w:r>
      <w:r w:rsidRPr="00A518EC">
        <w:rPr>
          <w:kern w:val="2"/>
          <w:szCs w:val="22"/>
          <w:lang w:eastAsia="en-CA"/>
        </w:rPr>
        <w:t>2020 global biodiversity framework</w:t>
      </w:r>
      <w:r w:rsidRPr="00A518EC">
        <w:rPr>
          <w:kern w:val="2"/>
          <w:szCs w:val="22"/>
          <w:lang w:eastAsia="en-CA"/>
        </w:rPr>
        <w:t>]</w:t>
      </w:r>
      <w:r w:rsidR="000C3FC1">
        <w:rPr>
          <w:kern w:val="2"/>
          <w:szCs w:val="22"/>
          <w:lang w:eastAsia="en-CA"/>
        </w:rPr>
        <w:t>]</w:t>
      </w:r>
      <w:r w:rsidRPr="00A518EC">
        <w:rPr>
          <w:kern w:val="2"/>
          <w:szCs w:val="22"/>
          <w:lang w:eastAsia="en-CA"/>
        </w:rPr>
        <w:t>;</w:t>
      </w:r>
    </w:p>
    <w:p w14:paraId="406F1428" w14:textId="2F81BE6B" w:rsidR="008322E0" w:rsidRPr="00A518EC" w:rsidRDefault="00D569CF" w:rsidP="008322E0">
      <w:pPr>
        <w:suppressLineNumbers/>
        <w:suppressAutoHyphens/>
        <w:kinsoku w:val="0"/>
        <w:overflowPunct w:val="0"/>
        <w:autoSpaceDE w:val="0"/>
        <w:autoSpaceDN w:val="0"/>
        <w:adjustRightInd w:val="0"/>
        <w:snapToGrid w:val="0"/>
        <w:spacing w:before="120" w:after="120"/>
        <w:ind w:firstLine="698"/>
        <w:rPr>
          <w:kern w:val="2"/>
          <w:szCs w:val="22"/>
          <w:lang w:eastAsia="en-CA"/>
        </w:rPr>
      </w:pPr>
      <w:r w:rsidRPr="00A518EC">
        <w:rPr>
          <w:kern w:val="2"/>
          <w:szCs w:val="22"/>
          <w:lang w:eastAsia="en-CA"/>
        </w:rPr>
        <w:t>3</w:t>
      </w:r>
      <w:r w:rsidR="00BA0816">
        <w:rPr>
          <w:kern w:val="2"/>
          <w:szCs w:val="22"/>
          <w:lang w:eastAsia="en-CA"/>
        </w:rPr>
        <w:t>3</w:t>
      </w:r>
      <w:r w:rsidR="008322E0" w:rsidRPr="00A518EC">
        <w:rPr>
          <w:kern w:val="2"/>
          <w:szCs w:val="22"/>
          <w:lang w:eastAsia="en-CA"/>
        </w:rPr>
        <w:t>.</w:t>
      </w:r>
      <w:r w:rsidR="008322E0" w:rsidRPr="00A518EC">
        <w:rPr>
          <w:kern w:val="2"/>
          <w:szCs w:val="22"/>
          <w:lang w:eastAsia="en-CA"/>
        </w:rPr>
        <w:tab/>
      </w:r>
      <w:r w:rsidR="008322E0" w:rsidRPr="00A518EC">
        <w:rPr>
          <w:i/>
          <w:kern w:val="2"/>
          <w:szCs w:val="22"/>
          <w:lang w:eastAsia="en-CA"/>
        </w:rPr>
        <w:t>Welcomes</w:t>
      </w:r>
      <w:r w:rsidR="008322E0" w:rsidRPr="00A518EC">
        <w:rPr>
          <w:kern w:val="2"/>
          <w:szCs w:val="22"/>
          <w:lang w:eastAsia="en-CA"/>
        </w:rPr>
        <w:t xml:space="preserve"> the adoption of the United Nations strategic plan for forests 2017-2030 and the Global Forest Goals and targets, which serve as a reference for the forest-related work of the United Nations system and for fostering enhanced coherence, collaboration and synergies among United Nations bodies;</w:t>
      </w:r>
    </w:p>
    <w:p w14:paraId="006510FC" w14:textId="1F72E5A4"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kern w:val="2"/>
          <w:szCs w:val="22"/>
          <w:lang w:eastAsia="en-CA"/>
        </w:rPr>
      </w:pPr>
      <w:r w:rsidRPr="00902396">
        <w:rPr>
          <w:kern w:val="2"/>
          <w:szCs w:val="22"/>
          <w:lang w:eastAsia="en-CA"/>
        </w:rPr>
        <w:t>3</w:t>
      </w:r>
      <w:r w:rsidR="00BA0816">
        <w:rPr>
          <w:kern w:val="2"/>
          <w:szCs w:val="22"/>
          <w:lang w:eastAsia="en-CA"/>
        </w:rPr>
        <w:t>4</w:t>
      </w:r>
      <w:r w:rsidRPr="00902396">
        <w:rPr>
          <w:kern w:val="2"/>
          <w:szCs w:val="22"/>
          <w:lang w:eastAsia="en-CA"/>
        </w:rPr>
        <w:t>.</w:t>
      </w:r>
      <w:r w:rsidRPr="00902396">
        <w:rPr>
          <w:kern w:val="2"/>
          <w:szCs w:val="22"/>
          <w:lang w:eastAsia="en-CA"/>
        </w:rPr>
        <w:tab/>
      </w:r>
      <w:r w:rsidRPr="00902396">
        <w:rPr>
          <w:i/>
          <w:kern w:val="2"/>
          <w:szCs w:val="22"/>
          <w:lang w:eastAsia="en-CA"/>
        </w:rPr>
        <w:t>Notes with appreciation</w:t>
      </w:r>
      <w:r w:rsidRPr="00902396">
        <w:rPr>
          <w:kern w:val="2"/>
          <w:szCs w:val="22"/>
          <w:lang w:eastAsia="en-CA"/>
        </w:rPr>
        <w:t xml:space="preserve"> the analysis on the </w:t>
      </w:r>
      <w:r w:rsidRPr="00902396">
        <w:rPr>
          <w:rFonts w:eastAsia="MS Mincho"/>
          <w:kern w:val="2"/>
          <w:szCs w:val="22"/>
          <w:lang w:eastAsia="en-CA"/>
        </w:rPr>
        <w:t xml:space="preserve">congruence among the forest-related Aichi Biodiversity Targets and other forest-related multilateral commitments </w:t>
      </w:r>
      <w:r w:rsidRPr="00902396">
        <w:rPr>
          <w:kern w:val="2"/>
          <w:szCs w:val="22"/>
          <w:lang w:eastAsia="en-CA"/>
        </w:rPr>
        <w:t>and</w:t>
      </w:r>
      <w:r w:rsidRPr="00902396">
        <w:rPr>
          <w:rFonts w:eastAsia="MS Mincho"/>
          <w:kern w:val="2"/>
          <w:szCs w:val="22"/>
          <w:lang w:eastAsia="en-CA"/>
        </w:rPr>
        <w:t xml:space="preserve"> on options for further action to achieve the forest-related Aichi Biodiversity Targets, in a mutually supportive manner, primarily with regard to (a) the reduction of deforestation and forest degradation, (b) forest restoration and (c) the urgent necessity to </w:t>
      </w:r>
      <w:r w:rsidR="008D11E5" w:rsidRPr="00902396">
        <w:rPr>
          <w:rFonts w:eastAsia="MS Mincho"/>
          <w:kern w:val="2"/>
          <w:szCs w:val="22"/>
          <w:lang w:eastAsia="en-CA"/>
        </w:rPr>
        <w:t>avoid</w:t>
      </w:r>
      <w:r w:rsidRPr="00902396">
        <w:rPr>
          <w:rFonts w:eastAsia="MS Mincho"/>
          <w:kern w:val="2"/>
          <w:szCs w:val="22"/>
          <w:lang w:eastAsia="en-CA"/>
        </w:rPr>
        <w:t xml:space="preserve"> major fragmentation, damage and loss of primary forests of the planet;</w:t>
      </w:r>
    </w:p>
    <w:p w14:paraId="40494DD7" w14:textId="15E08518" w:rsidR="008322E0" w:rsidRPr="00902396" w:rsidRDefault="008322E0" w:rsidP="008322E0">
      <w:pPr>
        <w:suppressLineNumbers/>
        <w:suppressAutoHyphens/>
        <w:kinsoku w:val="0"/>
        <w:overflowPunct w:val="0"/>
        <w:autoSpaceDE w:val="0"/>
        <w:autoSpaceDN w:val="0"/>
        <w:adjustRightInd w:val="0"/>
        <w:snapToGrid w:val="0"/>
        <w:spacing w:before="120" w:after="120"/>
        <w:ind w:firstLine="698"/>
        <w:rPr>
          <w:kern w:val="2"/>
          <w:szCs w:val="22"/>
          <w:lang w:eastAsia="en-CA"/>
        </w:rPr>
      </w:pPr>
      <w:r w:rsidRPr="00902396">
        <w:rPr>
          <w:rFonts w:eastAsia="MS Mincho"/>
          <w:iCs/>
          <w:kern w:val="2"/>
          <w:szCs w:val="22"/>
          <w:lang w:eastAsia="en-CA"/>
        </w:rPr>
        <w:t>3</w:t>
      </w:r>
      <w:r w:rsidR="00BA0816">
        <w:rPr>
          <w:rFonts w:eastAsia="MS Mincho"/>
          <w:iCs/>
          <w:kern w:val="2"/>
          <w:szCs w:val="22"/>
          <w:lang w:eastAsia="en-CA"/>
        </w:rPr>
        <w:t>5</w:t>
      </w:r>
      <w:r w:rsidRPr="00902396">
        <w:rPr>
          <w:rFonts w:eastAsia="MS Mincho"/>
          <w:iCs/>
          <w:kern w:val="2"/>
          <w:szCs w:val="22"/>
          <w:lang w:eastAsia="en-CA"/>
        </w:rPr>
        <w:t>.</w:t>
      </w:r>
      <w:r w:rsidRPr="00902396">
        <w:rPr>
          <w:rFonts w:eastAsia="MS Mincho"/>
          <w:iCs/>
          <w:kern w:val="2"/>
          <w:szCs w:val="22"/>
          <w:lang w:eastAsia="en-CA"/>
        </w:rPr>
        <w:tab/>
      </w:r>
      <w:r w:rsidRPr="00902396">
        <w:rPr>
          <w:rFonts w:eastAsia="MS Mincho"/>
          <w:i/>
          <w:iCs/>
          <w:kern w:val="2"/>
          <w:szCs w:val="22"/>
          <w:lang w:eastAsia="en-CA"/>
        </w:rPr>
        <w:t>Requests</w:t>
      </w:r>
      <w:r w:rsidRPr="00902396">
        <w:rPr>
          <w:rFonts w:eastAsia="MS Mincho"/>
          <w:kern w:val="2"/>
          <w:szCs w:val="22"/>
          <w:lang w:eastAsia="en-CA"/>
        </w:rPr>
        <w:t xml:space="preserve"> the Executive Secretary to continue to engage with the Collaborative Partnership on Forests on the further development of its work plan and joint initiatives to implement the United Nations strategic plan for forests 2017-2030 and the Global Forest Goals and their alignment with the Aichi Biodiversity Targets and to report to the Subsidiary Body on Implementation at its third meeting, </w:t>
      </w:r>
      <w:r w:rsidRPr="00902396">
        <w:rPr>
          <w:kern w:val="2"/>
          <w:szCs w:val="22"/>
          <w:lang w:eastAsia="en-CA"/>
        </w:rPr>
        <w:t xml:space="preserve">and </w:t>
      </w:r>
      <w:r w:rsidRPr="00902396">
        <w:rPr>
          <w:i/>
          <w:kern w:val="2"/>
          <w:szCs w:val="22"/>
          <w:lang w:eastAsia="en-CA"/>
        </w:rPr>
        <w:t>encourages</w:t>
      </w:r>
      <w:r w:rsidRPr="00902396">
        <w:rPr>
          <w:kern w:val="2"/>
          <w:szCs w:val="22"/>
          <w:lang w:eastAsia="en-CA"/>
        </w:rPr>
        <w:t xml:space="preserve"> member organizations of the Collaborative Partnership on Forests to further coordinate on biodiversity-relevant data and methodologies for the development of spatial assessments of opportunities to advance on biodiversity commitments through the work of the Global Forest Goals, REDD+</w:t>
      </w:r>
      <w:r w:rsidR="005F08E4">
        <w:rPr>
          <w:kern w:val="2"/>
          <w:szCs w:val="22"/>
          <w:lang w:eastAsia="en-CA"/>
        </w:rPr>
        <w:t>,</w:t>
      </w:r>
      <w:r w:rsidRPr="00902396">
        <w:rPr>
          <w:kern w:val="2"/>
          <w:szCs w:val="22"/>
          <w:lang w:eastAsia="en-CA"/>
        </w:rPr>
        <w:t xml:space="preserve"> and the Global Partnership on Forest and Landscape Restoration, as appropriate</w:t>
      </w:r>
      <w:r w:rsidR="000B4517">
        <w:rPr>
          <w:kern w:val="2"/>
          <w:szCs w:val="22"/>
          <w:lang w:eastAsia="en-CA"/>
        </w:rPr>
        <w:t xml:space="preserve">, </w:t>
      </w:r>
      <w:r w:rsidR="00481EFE">
        <w:rPr>
          <w:kern w:val="2"/>
          <w:szCs w:val="22"/>
          <w:lang w:eastAsia="en-CA"/>
        </w:rPr>
        <w:t xml:space="preserve">as well as alternative </w:t>
      </w:r>
      <w:r w:rsidR="00686C20">
        <w:rPr>
          <w:kern w:val="2"/>
          <w:szCs w:val="22"/>
          <w:lang w:eastAsia="en-CA"/>
        </w:rPr>
        <w:t xml:space="preserve">adaptation and mitigation </w:t>
      </w:r>
      <w:r w:rsidR="00481EFE">
        <w:rPr>
          <w:kern w:val="2"/>
          <w:szCs w:val="22"/>
          <w:lang w:eastAsia="en-CA"/>
        </w:rPr>
        <w:t xml:space="preserve">approaches </w:t>
      </w:r>
      <w:r w:rsidR="00686C20">
        <w:rPr>
          <w:kern w:val="2"/>
          <w:szCs w:val="22"/>
          <w:lang w:eastAsia="en-CA"/>
        </w:rPr>
        <w:t xml:space="preserve">contributing to </w:t>
      </w:r>
      <w:r w:rsidR="0068068E" w:rsidRPr="0068068E">
        <w:rPr>
          <w:kern w:val="2"/>
          <w:szCs w:val="22"/>
          <w:lang w:eastAsia="en-CA"/>
        </w:rPr>
        <w:t>forest restoration</w:t>
      </w:r>
      <w:r w:rsidR="00481EFE">
        <w:rPr>
          <w:kern w:val="2"/>
          <w:szCs w:val="22"/>
          <w:lang w:eastAsia="en-CA"/>
        </w:rPr>
        <w:t>;</w:t>
      </w:r>
    </w:p>
    <w:p w14:paraId="573C1715" w14:textId="615EAC41" w:rsidR="008322E0" w:rsidRPr="004E4DD1" w:rsidRDefault="008322E0" w:rsidP="008322E0">
      <w:pPr>
        <w:suppressLineNumbers/>
        <w:suppressAutoHyphens/>
        <w:kinsoku w:val="0"/>
        <w:overflowPunct w:val="0"/>
        <w:autoSpaceDE w:val="0"/>
        <w:autoSpaceDN w:val="0"/>
        <w:adjustRightInd w:val="0"/>
        <w:snapToGrid w:val="0"/>
        <w:spacing w:before="120" w:after="120"/>
        <w:ind w:firstLine="720"/>
        <w:rPr>
          <w:kern w:val="2"/>
          <w:szCs w:val="22"/>
          <w:lang w:eastAsia="en-CA"/>
        </w:rPr>
      </w:pPr>
      <w:r w:rsidRPr="00902396">
        <w:rPr>
          <w:kern w:val="2"/>
          <w:szCs w:val="22"/>
          <w:lang w:eastAsia="en-CA"/>
        </w:rPr>
        <w:t>3</w:t>
      </w:r>
      <w:r w:rsidR="00BA0816">
        <w:rPr>
          <w:kern w:val="2"/>
          <w:szCs w:val="22"/>
          <w:lang w:eastAsia="en-CA"/>
        </w:rPr>
        <w:t>6</w:t>
      </w:r>
      <w:r w:rsidRPr="00902396">
        <w:rPr>
          <w:kern w:val="2"/>
          <w:szCs w:val="22"/>
          <w:lang w:eastAsia="en-CA"/>
        </w:rPr>
        <w:t>.</w:t>
      </w:r>
      <w:r w:rsidRPr="00902396">
        <w:rPr>
          <w:kern w:val="2"/>
          <w:szCs w:val="22"/>
          <w:lang w:eastAsia="en-CA"/>
        </w:rPr>
        <w:tab/>
      </w:r>
      <w:r w:rsidRPr="00902396">
        <w:rPr>
          <w:i/>
          <w:kern w:val="2"/>
          <w:szCs w:val="22"/>
          <w:lang w:eastAsia="en-CA"/>
        </w:rPr>
        <w:t>Requests</w:t>
      </w:r>
      <w:r w:rsidRPr="00902396">
        <w:rPr>
          <w:kern w:val="2"/>
          <w:szCs w:val="22"/>
          <w:lang w:eastAsia="en-CA"/>
        </w:rPr>
        <w:t xml:space="preserve"> the Executive Secretary, subject to the availability of resources, to provide further guidance on the type of support that may be available to Parties from members of the Collaborative Partnership on Forests with regard to specific areas of implementation of the Convention, such as the Short-Term Action Plan on Ecosystem Restoration;</w:t>
      </w:r>
      <w:r w:rsidRPr="004E4DD1">
        <w:rPr>
          <w:kern w:val="2"/>
          <w:szCs w:val="22"/>
          <w:vertAlign w:val="superscript"/>
          <w:lang w:eastAsia="en-CA"/>
        </w:rPr>
        <w:footnoteReference w:id="13"/>
      </w:r>
    </w:p>
    <w:p w14:paraId="374E7106" w14:textId="08031ED8"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kern w:val="2"/>
          <w:szCs w:val="22"/>
          <w:lang w:eastAsia="en-CA"/>
        </w:rPr>
      </w:pPr>
      <w:r w:rsidRPr="005C01B1">
        <w:rPr>
          <w:kern w:val="2"/>
          <w:szCs w:val="22"/>
          <w:lang w:eastAsia="en-CA"/>
        </w:rPr>
        <w:t>3</w:t>
      </w:r>
      <w:r w:rsidR="00BA0816">
        <w:rPr>
          <w:kern w:val="2"/>
          <w:szCs w:val="22"/>
          <w:lang w:eastAsia="en-CA"/>
        </w:rPr>
        <w:t>7</w:t>
      </w:r>
      <w:r w:rsidRPr="00E253C3">
        <w:rPr>
          <w:kern w:val="2"/>
          <w:szCs w:val="22"/>
          <w:lang w:eastAsia="en-CA"/>
        </w:rPr>
        <w:t>.</w:t>
      </w:r>
      <w:r w:rsidRPr="00E253C3">
        <w:rPr>
          <w:kern w:val="2"/>
          <w:szCs w:val="22"/>
          <w:lang w:eastAsia="en-CA"/>
        </w:rPr>
        <w:tab/>
      </w:r>
      <w:r w:rsidRPr="00E253C3">
        <w:rPr>
          <w:i/>
          <w:kern w:val="2"/>
          <w:szCs w:val="22"/>
          <w:lang w:eastAsia="en-CA"/>
        </w:rPr>
        <w:t>Notes with appreciation</w:t>
      </w:r>
      <w:r w:rsidRPr="00E253C3">
        <w:rPr>
          <w:kern w:val="2"/>
          <w:szCs w:val="22"/>
          <w:lang w:eastAsia="en-CA"/>
        </w:rPr>
        <w:t xml:space="preserve"> the efforts by members of the Global Partnership on Forest Landscape Restoration to establish clear principles for the implementati</w:t>
      </w:r>
      <w:r w:rsidRPr="00902396">
        <w:rPr>
          <w:kern w:val="2"/>
          <w:szCs w:val="22"/>
          <w:lang w:eastAsia="en-CA"/>
        </w:rPr>
        <w:t>on of forest landscape restoration and to develop monitoring tools and protocols that account for the multiple dimensions of forest landscape restoration, including biodiversity, both as a means and an outcome of restoration interventions;</w:t>
      </w:r>
    </w:p>
    <w:p w14:paraId="5752B856" w14:textId="7AC30727"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kern w:val="2"/>
          <w:szCs w:val="22"/>
          <w:lang w:eastAsia="en-CA"/>
        </w:rPr>
      </w:pPr>
      <w:r w:rsidRPr="00902396">
        <w:rPr>
          <w:kern w:val="2"/>
          <w:szCs w:val="22"/>
          <w:lang w:eastAsia="en-CA"/>
        </w:rPr>
        <w:t>3</w:t>
      </w:r>
      <w:r w:rsidR="00BA0816">
        <w:rPr>
          <w:kern w:val="2"/>
          <w:szCs w:val="22"/>
          <w:lang w:eastAsia="en-CA"/>
        </w:rPr>
        <w:t>8</w:t>
      </w:r>
      <w:r w:rsidRPr="00902396">
        <w:rPr>
          <w:kern w:val="2"/>
          <w:szCs w:val="22"/>
          <w:lang w:eastAsia="en-CA"/>
        </w:rPr>
        <w:t>.</w:t>
      </w:r>
      <w:r w:rsidRPr="00902396">
        <w:rPr>
          <w:kern w:val="2"/>
          <w:szCs w:val="22"/>
          <w:lang w:eastAsia="en-CA"/>
        </w:rPr>
        <w:tab/>
      </w:r>
      <w:r w:rsidRPr="00902396">
        <w:rPr>
          <w:i/>
          <w:kern w:val="2"/>
          <w:szCs w:val="22"/>
          <w:lang w:eastAsia="en-CA"/>
        </w:rPr>
        <w:t>Invites</w:t>
      </w:r>
      <w:r w:rsidRPr="00902396">
        <w:rPr>
          <w:kern w:val="2"/>
          <w:szCs w:val="22"/>
          <w:lang w:eastAsia="en-CA"/>
        </w:rPr>
        <w:t xml:space="preserve"> Parties, in the implementation of their national strategies for forest landscape restoration, and in accordance with national priorities and capacity, to fully use the guidance provided in decision XIII/5 on ecosystem restoration: short-term action plan, especially its section on biodiversity considerations; </w:t>
      </w:r>
    </w:p>
    <w:p w14:paraId="1B76AE2F" w14:textId="5FAD9C5B"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kern w:val="2"/>
          <w:szCs w:val="22"/>
          <w:lang w:eastAsia="en-CA"/>
        </w:rPr>
      </w:pPr>
      <w:r w:rsidRPr="00902396">
        <w:rPr>
          <w:kern w:val="2"/>
          <w:szCs w:val="22"/>
          <w:lang w:eastAsia="en-CA"/>
        </w:rPr>
        <w:t>3</w:t>
      </w:r>
      <w:r w:rsidR="00BA0816">
        <w:rPr>
          <w:kern w:val="2"/>
          <w:szCs w:val="22"/>
          <w:lang w:eastAsia="en-CA"/>
        </w:rPr>
        <w:t>9</w:t>
      </w:r>
      <w:r w:rsidRPr="00902396">
        <w:rPr>
          <w:kern w:val="2"/>
          <w:szCs w:val="22"/>
          <w:lang w:eastAsia="en-CA"/>
        </w:rPr>
        <w:t xml:space="preserve">. </w:t>
      </w:r>
      <w:r w:rsidR="00D569CF" w:rsidRPr="00902396">
        <w:rPr>
          <w:kern w:val="2"/>
          <w:szCs w:val="22"/>
          <w:lang w:eastAsia="en-CA"/>
        </w:rPr>
        <w:tab/>
      </w:r>
      <w:r w:rsidR="00310DE6" w:rsidRPr="001A1A20">
        <w:rPr>
          <w:i/>
          <w:kern w:val="2"/>
          <w:szCs w:val="22"/>
          <w:lang w:eastAsia="en-CA"/>
        </w:rPr>
        <w:t>Invites</w:t>
      </w:r>
      <w:r w:rsidR="00310DE6">
        <w:rPr>
          <w:kern w:val="2"/>
          <w:szCs w:val="22"/>
          <w:lang w:eastAsia="en-CA"/>
        </w:rPr>
        <w:t xml:space="preserve"> </w:t>
      </w:r>
      <w:r w:rsidR="008E5FFB">
        <w:rPr>
          <w:kern w:val="2"/>
          <w:szCs w:val="22"/>
          <w:lang w:eastAsia="en-CA"/>
        </w:rPr>
        <w:t xml:space="preserve">the </w:t>
      </w:r>
      <w:r w:rsidRPr="00902396">
        <w:rPr>
          <w:kern w:val="2"/>
          <w:szCs w:val="22"/>
          <w:lang w:eastAsia="en-CA"/>
        </w:rPr>
        <w:t>United Nations General Assembly to designate the decade 2021 to 2030 the United Nations Decade on Ecosystem Restoration;</w:t>
      </w:r>
    </w:p>
    <w:p w14:paraId="105904B9" w14:textId="22544B11" w:rsidR="00310DE6" w:rsidRDefault="00BA0816" w:rsidP="008322E0">
      <w:pPr>
        <w:suppressLineNumbers/>
        <w:suppressAutoHyphens/>
        <w:kinsoku w:val="0"/>
        <w:overflowPunct w:val="0"/>
        <w:autoSpaceDE w:val="0"/>
        <w:autoSpaceDN w:val="0"/>
        <w:adjustRightInd w:val="0"/>
        <w:snapToGrid w:val="0"/>
        <w:spacing w:before="120" w:after="120"/>
        <w:ind w:firstLine="720"/>
        <w:rPr>
          <w:kern w:val="2"/>
          <w:szCs w:val="22"/>
          <w:lang w:eastAsia="en-CA"/>
        </w:rPr>
      </w:pPr>
      <w:r>
        <w:rPr>
          <w:kern w:val="2"/>
          <w:szCs w:val="22"/>
          <w:lang w:eastAsia="en-CA"/>
        </w:rPr>
        <w:lastRenderedPageBreak/>
        <w:t>40</w:t>
      </w:r>
      <w:r w:rsidR="008322E0" w:rsidRPr="00902396">
        <w:rPr>
          <w:kern w:val="2"/>
          <w:szCs w:val="22"/>
          <w:lang w:eastAsia="en-CA"/>
        </w:rPr>
        <w:t>.</w:t>
      </w:r>
      <w:r w:rsidR="008322E0" w:rsidRPr="00902396">
        <w:rPr>
          <w:kern w:val="2"/>
          <w:szCs w:val="22"/>
          <w:lang w:eastAsia="en-CA"/>
        </w:rPr>
        <w:tab/>
      </w:r>
      <w:r w:rsidR="008322E0" w:rsidRPr="00902396">
        <w:rPr>
          <w:i/>
          <w:kern w:val="2"/>
          <w:szCs w:val="22"/>
          <w:lang w:eastAsia="en-CA"/>
        </w:rPr>
        <w:t>Requests</w:t>
      </w:r>
      <w:r w:rsidR="008322E0" w:rsidRPr="00902396">
        <w:rPr>
          <w:kern w:val="2"/>
          <w:szCs w:val="22"/>
          <w:lang w:eastAsia="en-CA"/>
        </w:rPr>
        <w:t xml:space="preserve"> the Executive Secretary to invite and mobilize the executive bodies of initiatives that have been established under the framework of the Strategic Plan for Biodiversity 2011-2020, such as the Satoyama Initiative, to continue building synergy in their implementation </w:t>
      </w:r>
      <w:r w:rsidR="00EB4AF0">
        <w:rPr>
          <w:kern w:val="2"/>
          <w:szCs w:val="22"/>
          <w:lang w:eastAsia="en-CA"/>
        </w:rPr>
        <w:t>[</w:t>
      </w:r>
      <w:r w:rsidR="008322E0" w:rsidRPr="00902396">
        <w:rPr>
          <w:kern w:val="2"/>
          <w:szCs w:val="22"/>
          <w:lang w:eastAsia="en-CA"/>
        </w:rPr>
        <w:t>and contribute to the discussion on the post-2020 global biodiversity framework</w:t>
      </w:r>
      <w:r w:rsidR="00EB4AF0">
        <w:rPr>
          <w:kern w:val="2"/>
          <w:szCs w:val="22"/>
          <w:lang w:eastAsia="en-CA"/>
        </w:rPr>
        <w:t>]</w:t>
      </w:r>
      <w:r w:rsidR="00306E93">
        <w:rPr>
          <w:kern w:val="2"/>
          <w:szCs w:val="22"/>
          <w:lang w:eastAsia="en-CA"/>
        </w:rPr>
        <w:t>.</w:t>
      </w:r>
      <w:r w:rsidR="00310DE6">
        <w:rPr>
          <w:kern w:val="2"/>
          <w:szCs w:val="22"/>
          <w:lang w:eastAsia="en-CA"/>
        </w:rPr>
        <w:t xml:space="preserve"> </w:t>
      </w:r>
    </w:p>
    <w:p w14:paraId="339B5652" w14:textId="22EAC2F5" w:rsidR="00310DE6" w:rsidRPr="00902396" w:rsidRDefault="00310DE6" w:rsidP="001A1A20">
      <w:pPr>
        <w:suppressLineNumbers/>
        <w:suppressAutoHyphens/>
        <w:kinsoku w:val="0"/>
        <w:overflowPunct w:val="0"/>
        <w:autoSpaceDE w:val="0"/>
        <w:autoSpaceDN w:val="0"/>
        <w:adjustRightInd w:val="0"/>
        <w:snapToGrid w:val="0"/>
        <w:spacing w:before="120" w:after="120"/>
        <w:rPr>
          <w:kern w:val="2"/>
          <w:szCs w:val="22"/>
        </w:rPr>
      </w:pPr>
    </w:p>
    <w:p w14:paraId="02531827" w14:textId="5485566F" w:rsidR="00C9161D" w:rsidRPr="00E253C3" w:rsidRDefault="00C9161D" w:rsidP="00C9161D">
      <w:pPr>
        <w:jc w:val="center"/>
        <w:rPr>
          <w:kern w:val="2"/>
          <w:szCs w:val="22"/>
        </w:rPr>
      </w:pPr>
      <w:r w:rsidRPr="00902396">
        <w:rPr>
          <w:kern w:val="2"/>
          <w:szCs w:val="22"/>
        </w:rPr>
        <w:t>______</w:t>
      </w:r>
      <w:r w:rsidR="00E253C3">
        <w:rPr>
          <w:kern w:val="2"/>
          <w:szCs w:val="22"/>
        </w:rPr>
        <w:t>____</w:t>
      </w:r>
    </w:p>
    <w:p w14:paraId="48D24824" w14:textId="77777777" w:rsidR="00B3369F" w:rsidRPr="00902396" w:rsidRDefault="00B3369F" w:rsidP="00C9161D">
      <w:pPr>
        <w:rPr>
          <w:kern w:val="2"/>
          <w:szCs w:val="22"/>
        </w:rPr>
      </w:pPr>
    </w:p>
    <w:sectPr w:rsidR="00B3369F" w:rsidRPr="00902396" w:rsidSect="009C200D">
      <w:headerReference w:type="even" r:id="rId21"/>
      <w:headerReference w:type="default" r:id="rId22"/>
      <w:footerReference w:type="even" r:id="rId23"/>
      <w:footerReference w:type="default" r:id="rId24"/>
      <w:footerReference w:type="first" r:id="rId2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CC5E0" w14:textId="77777777" w:rsidR="001A1A20" w:rsidRDefault="001A1A20" w:rsidP="00CF1848">
      <w:r>
        <w:separator/>
      </w:r>
    </w:p>
  </w:endnote>
  <w:endnote w:type="continuationSeparator" w:id="0">
    <w:p w14:paraId="36A5D182" w14:textId="77777777" w:rsidR="001A1A20" w:rsidRDefault="001A1A20" w:rsidP="00CF1848">
      <w:r>
        <w:continuationSeparator/>
      </w:r>
    </w:p>
  </w:endnote>
  <w:endnote w:type="continuationNotice" w:id="1">
    <w:p w14:paraId="7CB4F2CC" w14:textId="77777777" w:rsidR="001A1A20" w:rsidRDefault="001A1A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7646B" w14:textId="77777777" w:rsidR="001F5E8A" w:rsidRDefault="001F5E8A" w:rsidP="001719B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CC88C" w14:textId="77777777" w:rsidR="001A1A20" w:rsidRDefault="001A1A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A63A6" w14:textId="77777777" w:rsidR="001F5E8A" w:rsidRDefault="001F5E8A" w:rsidP="001719B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93637" w14:textId="77777777" w:rsidR="001A1A20" w:rsidRDefault="001A1A20" w:rsidP="00CF1848">
      <w:r>
        <w:separator/>
      </w:r>
    </w:p>
  </w:footnote>
  <w:footnote w:type="continuationSeparator" w:id="0">
    <w:p w14:paraId="40ED3489" w14:textId="77777777" w:rsidR="001A1A20" w:rsidRDefault="001A1A20" w:rsidP="00CF1848">
      <w:r>
        <w:continuationSeparator/>
      </w:r>
    </w:p>
  </w:footnote>
  <w:footnote w:type="continuationNotice" w:id="1">
    <w:p w14:paraId="5C70F23B" w14:textId="77777777" w:rsidR="001A1A20" w:rsidRDefault="001A1A20"/>
  </w:footnote>
  <w:footnote w:id="2">
    <w:p w14:paraId="74A5D3FA" w14:textId="15A376E4" w:rsidR="001F5E8A" w:rsidRPr="001719BB" w:rsidRDefault="001F5E8A" w:rsidP="001719BB">
      <w:pPr>
        <w:pStyle w:val="FootnoteText"/>
        <w:ind w:firstLine="0"/>
        <w:jc w:val="left"/>
        <w:rPr>
          <w:szCs w:val="18"/>
          <w:lang w:val="en-US"/>
        </w:rPr>
      </w:pPr>
      <w:r w:rsidRPr="001719BB">
        <w:rPr>
          <w:rStyle w:val="FootnoteReference"/>
          <w:sz w:val="18"/>
          <w:szCs w:val="18"/>
        </w:rPr>
        <w:footnoteRef/>
      </w:r>
      <w:r w:rsidRPr="000519EB">
        <w:rPr>
          <w:szCs w:val="18"/>
        </w:rPr>
        <w:t xml:space="preserve"> </w:t>
      </w:r>
      <w:r w:rsidRPr="000519EB">
        <w:rPr>
          <w:szCs w:val="18"/>
          <w:lang w:val="en-US"/>
        </w:rPr>
        <w:t>Decision X/2, annex.</w:t>
      </w:r>
    </w:p>
  </w:footnote>
  <w:footnote w:id="3">
    <w:p w14:paraId="05F68F0B" w14:textId="24C8318C" w:rsidR="001F5E8A" w:rsidRPr="00271798" w:rsidRDefault="001F5E8A" w:rsidP="001719BB">
      <w:pPr>
        <w:pStyle w:val="FootnoteText"/>
        <w:kinsoku w:val="0"/>
        <w:overflowPunct w:val="0"/>
        <w:autoSpaceDE w:val="0"/>
        <w:autoSpaceDN w:val="0"/>
        <w:ind w:firstLine="0"/>
        <w:jc w:val="left"/>
        <w:rPr>
          <w:kern w:val="18"/>
          <w:szCs w:val="18"/>
        </w:rPr>
      </w:pPr>
      <w:r w:rsidRPr="00271798">
        <w:rPr>
          <w:rStyle w:val="FootnoteReference"/>
          <w:kern w:val="18"/>
          <w:sz w:val="18"/>
          <w:szCs w:val="18"/>
        </w:rPr>
        <w:footnoteRef/>
      </w:r>
      <w:r w:rsidRPr="00271798">
        <w:rPr>
          <w:kern w:val="18"/>
          <w:szCs w:val="18"/>
        </w:rPr>
        <w:t xml:space="preserve"> Resolution 11.10 (Rev.COP12) of the Conference of the Parties to the Convention on the Conservation of Migratory Species of Wild Animals, adopted at its twelfth meeting; resolutions 9/2017 and 12/2017 of the Governing Body of the International Treaty on Plant Genetic Resources for Food and Agriculture, adopted at its seventh session; and </w:t>
      </w:r>
      <w:r w:rsidR="00F06F48">
        <w:rPr>
          <w:kern w:val="18"/>
          <w:szCs w:val="18"/>
        </w:rPr>
        <w:t>resolutions</w:t>
      </w:r>
      <w:r w:rsidR="00190367">
        <w:rPr>
          <w:kern w:val="18"/>
          <w:szCs w:val="18"/>
        </w:rPr>
        <w:t xml:space="preserve"> </w:t>
      </w:r>
      <w:r w:rsidR="00F06F48">
        <w:rPr>
          <w:kern w:val="18"/>
          <w:szCs w:val="18"/>
        </w:rPr>
        <w:t>XIII.7 and XIII.20</w:t>
      </w:r>
      <w:r w:rsidRPr="00271798">
        <w:rPr>
          <w:kern w:val="18"/>
          <w:szCs w:val="18"/>
        </w:rPr>
        <w:t xml:space="preserve"> of the Conference of the </w:t>
      </w:r>
      <w:r>
        <w:rPr>
          <w:kern w:val="18"/>
          <w:szCs w:val="18"/>
        </w:rPr>
        <w:t xml:space="preserve">Contracting </w:t>
      </w:r>
      <w:r w:rsidRPr="00271798">
        <w:rPr>
          <w:kern w:val="18"/>
          <w:szCs w:val="18"/>
        </w:rPr>
        <w:t xml:space="preserve">Parties to the Convention on Wetlands of International Importance, </w:t>
      </w:r>
      <w:r>
        <w:rPr>
          <w:kern w:val="18"/>
          <w:szCs w:val="18"/>
        </w:rPr>
        <w:t>e</w:t>
      </w:r>
      <w:r w:rsidRPr="00271798">
        <w:rPr>
          <w:kern w:val="18"/>
          <w:szCs w:val="18"/>
        </w:rPr>
        <w:t>specially as Waterfowl Habitat (Ramsar Convention), adopted at its thirteenth meeting.</w:t>
      </w:r>
    </w:p>
  </w:footnote>
  <w:footnote w:id="4">
    <w:p w14:paraId="5EDA3B50" w14:textId="77777777" w:rsidR="001F5E8A" w:rsidRPr="00271798" w:rsidRDefault="001F5E8A" w:rsidP="001719BB">
      <w:pPr>
        <w:pStyle w:val="FootnoteText"/>
        <w:kinsoku w:val="0"/>
        <w:overflowPunct w:val="0"/>
        <w:autoSpaceDE w:val="0"/>
        <w:autoSpaceDN w:val="0"/>
        <w:ind w:firstLine="0"/>
        <w:jc w:val="left"/>
        <w:rPr>
          <w:kern w:val="18"/>
          <w:szCs w:val="18"/>
        </w:rPr>
      </w:pPr>
      <w:r w:rsidRPr="00271798">
        <w:rPr>
          <w:rStyle w:val="FootnoteReference"/>
          <w:kern w:val="18"/>
          <w:sz w:val="18"/>
          <w:szCs w:val="18"/>
        </w:rPr>
        <w:footnoteRef/>
      </w:r>
      <w:r w:rsidRPr="00271798">
        <w:rPr>
          <w:kern w:val="18"/>
          <w:szCs w:val="18"/>
        </w:rPr>
        <w:t xml:space="preserve"> General Assembly resolution </w:t>
      </w:r>
      <w:hyperlink r:id="rId1" w:history="1">
        <w:r w:rsidRPr="00271798">
          <w:rPr>
            <w:rStyle w:val="Hyperlink"/>
            <w:kern w:val="18"/>
            <w:szCs w:val="18"/>
          </w:rPr>
          <w:t>70/1</w:t>
        </w:r>
      </w:hyperlink>
      <w:r w:rsidRPr="00271798">
        <w:rPr>
          <w:kern w:val="18"/>
          <w:szCs w:val="18"/>
        </w:rPr>
        <w:t xml:space="preserve"> entitled “Transforming our world: the 2030 Agenda for Sustainable Development”.</w:t>
      </w:r>
    </w:p>
  </w:footnote>
  <w:footnote w:id="5">
    <w:p w14:paraId="75224D3E" w14:textId="77777777" w:rsidR="001F5E8A" w:rsidRPr="00271798" w:rsidRDefault="001F5E8A" w:rsidP="001719BB">
      <w:pPr>
        <w:pStyle w:val="FootnoteText"/>
        <w:kinsoku w:val="0"/>
        <w:overflowPunct w:val="0"/>
        <w:autoSpaceDE w:val="0"/>
        <w:autoSpaceDN w:val="0"/>
        <w:ind w:firstLine="0"/>
        <w:jc w:val="left"/>
        <w:rPr>
          <w:kern w:val="18"/>
          <w:szCs w:val="18"/>
        </w:rPr>
      </w:pPr>
      <w:r w:rsidRPr="00271798">
        <w:rPr>
          <w:rStyle w:val="FootnoteReference"/>
          <w:kern w:val="18"/>
          <w:sz w:val="18"/>
          <w:szCs w:val="18"/>
        </w:rPr>
        <w:footnoteRef/>
      </w:r>
      <w:r w:rsidRPr="00271798">
        <w:rPr>
          <w:kern w:val="18"/>
          <w:szCs w:val="18"/>
        </w:rPr>
        <w:t xml:space="preserve"> CBD/SBI/2/10/Add.1</w:t>
      </w:r>
      <w:r w:rsidRPr="00271798">
        <w:rPr>
          <w:color w:val="333333"/>
          <w:kern w:val="18"/>
          <w:szCs w:val="18"/>
        </w:rPr>
        <w:t>.</w:t>
      </w:r>
    </w:p>
  </w:footnote>
  <w:footnote w:id="6">
    <w:p w14:paraId="3FFA33EB" w14:textId="77777777" w:rsidR="001F5E8A" w:rsidRPr="00271798" w:rsidRDefault="001F5E8A" w:rsidP="001719BB">
      <w:pPr>
        <w:pStyle w:val="FootnoteText"/>
        <w:kinsoku w:val="0"/>
        <w:overflowPunct w:val="0"/>
        <w:autoSpaceDE w:val="0"/>
        <w:autoSpaceDN w:val="0"/>
        <w:ind w:firstLine="0"/>
        <w:jc w:val="left"/>
        <w:rPr>
          <w:kern w:val="18"/>
          <w:szCs w:val="18"/>
        </w:rPr>
      </w:pPr>
      <w:r w:rsidRPr="00271798">
        <w:rPr>
          <w:rStyle w:val="FootnoteReference"/>
          <w:kern w:val="18"/>
          <w:sz w:val="18"/>
          <w:szCs w:val="18"/>
        </w:rPr>
        <w:footnoteRef/>
      </w:r>
      <w:r w:rsidRPr="00271798">
        <w:rPr>
          <w:kern w:val="18"/>
          <w:szCs w:val="18"/>
        </w:rPr>
        <w:t xml:space="preserve"> </w:t>
      </w:r>
      <w:r w:rsidRPr="00271798">
        <w:rPr>
          <w:color w:val="000000"/>
          <w:kern w:val="18"/>
          <w:szCs w:val="18"/>
        </w:rPr>
        <w:t>CBD/SBI/2/INF/20.</w:t>
      </w:r>
    </w:p>
  </w:footnote>
  <w:footnote w:id="7">
    <w:p w14:paraId="7CA68387" w14:textId="77777777" w:rsidR="001F5E8A" w:rsidRPr="00271798" w:rsidRDefault="001F5E8A" w:rsidP="001719BB">
      <w:pPr>
        <w:pStyle w:val="FootnoteText"/>
        <w:kinsoku w:val="0"/>
        <w:overflowPunct w:val="0"/>
        <w:autoSpaceDE w:val="0"/>
        <w:autoSpaceDN w:val="0"/>
        <w:ind w:firstLine="0"/>
        <w:jc w:val="left"/>
        <w:rPr>
          <w:kern w:val="18"/>
          <w:szCs w:val="18"/>
        </w:rPr>
      </w:pPr>
      <w:r w:rsidRPr="00271798">
        <w:rPr>
          <w:rStyle w:val="FootnoteReference"/>
          <w:kern w:val="18"/>
          <w:sz w:val="18"/>
          <w:szCs w:val="18"/>
        </w:rPr>
        <w:footnoteRef/>
      </w:r>
      <w:r w:rsidRPr="00271798">
        <w:rPr>
          <w:kern w:val="18"/>
          <w:szCs w:val="18"/>
        </w:rPr>
        <w:t xml:space="preserve"> </w:t>
      </w:r>
      <w:hyperlink r:id="rId2" w:history="1">
        <w:r w:rsidRPr="00271798">
          <w:rPr>
            <w:rStyle w:val="Hyperlink"/>
            <w:kern w:val="18"/>
            <w:szCs w:val="18"/>
          </w:rPr>
          <w:t>Resolution 12.25</w:t>
        </w:r>
      </w:hyperlink>
      <w:r w:rsidRPr="00271798">
        <w:rPr>
          <w:kern w:val="18"/>
          <w:szCs w:val="18"/>
        </w:rPr>
        <w:t xml:space="preserve"> on promoting conservation of critical intertidal and other coastal habitats for migratory species.</w:t>
      </w:r>
    </w:p>
  </w:footnote>
  <w:footnote w:id="8">
    <w:p w14:paraId="1B10C4FC" w14:textId="0966F14B" w:rsidR="001F5E8A" w:rsidRPr="001719BB" w:rsidRDefault="001F5E8A" w:rsidP="001719BB">
      <w:pPr>
        <w:pStyle w:val="FootnoteText"/>
        <w:kinsoku w:val="0"/>
        <w:overflowPunct w:val="0"/>
        <w:autoSpaceDE w:val="0"/>
        <w:autoSpaceDN w:val="0"/>
        <w:ind w:firstLine="0"/>
        <w:jc w:val="left"/>
        <w:rPr>
          <w:kern w:val="18"/>
          <w:szCs w:val="18"/>
        </w:rPr>
      </w:pPr>
      <w:r w:rsidRPr="001719BB">
        <w:rPr>
          <w:rStyle w:val="FootnoteReference"/>
          <w:kern w:val="18"/>
          <w:sz w:val="18"/>
          <w:szCs w:val="18"/>
        </w:rPr>
        <w:footnoteRef/>
      </w:r>
      <w:r w:rsidRPr="001719BB">
        <w:rPr>
          <w:kern w:val="18"/>
          <w:szCs w:val="18"/>
        </w:rPr>
        <w:t xml:space="preserve"> Resolution XIII.20 on promoting the conservation and wise use of intertidal wetlands and ecologically-associated habitats.</w:t>
      </w:r>
    </w:p>
  </w:footnote>
  <w:footnote w:id="9">
    <w:p w14:paraId="5A99AC6E" w14:textId="77777777" w:rsidR="001F5E8A" w:rsidRPr="00271798" w:rsidRDefault="001F5E8A" w:rsidP="001719BB">
      <w:pPr>
        <w:pStyle w:val="FootnoteText"/>
        <w:kinsoku w:val="0"/>
        <w:overflowPunct w:val="0"/>
        <w:autoSpaceDE w:val="0"/>
        <w:autoSpaceDN w:val="0"/>
        <w:ind w:firstLine="0"/>
        <w:jc w:val="left"/>
        <w:rPr>
          <w:kern w:val="18"/>
          <w:szCs w:val="18"/>
        </w:rPr>
      </w:pPr>
      <w:r w:rsidRPr="00271798">
        <w:rPr>
          <w:rStyle w:val="FootnoteReference"/>
          <w:kern w:val="18"/>
          <w:sz w:val="18"/>
          <w:szCs w:val="18"/>
        </w:rPr>
        <w:footnoteRef/>
      </w:r>
      <w:r w:rsidRPr="00271798">
        <w:rPr>
          <w:kern w:val="18"/>
          <w:szCs w:val="18"/>
        </w:rPr>
        <w:t xml:space="preserve"> United Nations, </w:t>
      </w:r>
      <w:r w:rsidRPr="00271798">
        <w:rPr>
          <w:i/>
          <w:iCs/>
          <w:kern w:val="18"/>
          <w:szCs w:val="18"/>
        </w:rPr>
        <w:t>Treaty Series</w:t>
      </w:r>
      <w:r w:rsidRPr="00271798">
        <w:rPr>
          <w:kern w:val="18"/>
          <w:szCs w:val="18"/>
        </w:rPr>
        <w:t>, Registration No. I-54113.</w:t>
      </w:r>
    </w:p>
  </w:footnote>
  <w:footnote w:id="10">
    <w:p w14:paraId="5478EEDF" w14:textId="77777777" w:rsidR="001F5E8A" w:rsidRPr="001719BB" w:rsidRDefault="001F5E8A" w:rsidP="001719BB">
      <w:pPr>
        <w:pStyle w:val="FootnoteText"/>
        <w:kinsoku w:val="0"/>
        <w:overflowPunct w:val="0"/>
        <w:autoSpaceDE w:val="0"/>
        <w:autoSpaceDN w:val="0"/>
        <w:ind w:firstLine="0"/>
        <w:jc w:val="left"/>
        <w:rPr>
          <w:kern w:val="18"/>
          <w:szCs w:val="18"/>
        </w:rPr>
      </w:pPr>
      <w:r w:rsidRPr="001719BB">
        <w:rPr>
          <w:rStyle w:val="FootnoteReference"/>
          <w:kern w:val="18"/>
          <w:sz w:val="18"/>
          <w:szCs w:val="18"/>
        </w:rPr>
        <w:footnoteRef/>
      </w:r>
      <w:r w:rsidRPr="001719BB">
        <w:rPr>
          <w:kern w:val="18"/>
          <w:szCs w:val="18"/>
        </w:rPr>
        <w:t xml:space="preserve"> See Economic and Social Council resolution </w:t>
      </w:r>
      <w:hyperlink r:id="rId3" w:history="1">
        <w:r w:rsidRPr="001719BB">
          <w:rPr>
            <w:rStyle w:val="Hyperlink"/>
            <w:kern w:val="18"/>
            <w:szCs w:val="18"/>
          </w:rPr>
          <w:t>2017/4</w:t>
        </w:r>
      </w:hyperlink>
      <w:r w:rsidRPr="001719BB">
        <w:rPr>
          <w:kern w:val="18"/>
          <w:szCs w:val="18"/>
        </w:rPr>
        <w:t xml:space="preserve"> of 20 April 2017 (see also General Assembly resolution </w:t>
      </w:r>
      <w:hyperlink r:id="rId4" w:history="1">
        <w:r w:rsidRPr="001719BB">
          <w:rPr>
            <w:rStyle w:val="Hyperlink"/>
            <w:kern w:val="18"/>
            <w:szCs w:val="18"/>
          </w:rPr>
          <w:t>71/285</w:t>
        </w:r>
      </w:hyperlink>
      <w:r w:rsidRPr="001719BB">
        <w:rPr>
          <w:kern w:val="18"/>
          <w:szCs w:val="18"/>
        </w:rPr>
        <w:t xml:space="preserve"> of 27 April 2017).</w:t>
      </w:r>
    </w:p>
  </w:footnote>
  <w:footnote w:id="11">
    <w:p w14:paraId="3E70C4F7" w14:textId="77777777" w:rsidR="001F5E8A" w:rsidRPr="001719BB" w:rsidRDefault="001F5E8A" w:rsidP="001719BB">
      <w:pPr>
        <w:pStyle w:val="FootnoteText"/>
        <w:kinsoku w:val="0"/>
        <w:overflowPunct w:val="0"/>
        <w:autoSpaceDE w:val="0"/>
        <w:autoSpaceDN w:val="0"/>
        <w:ind w:firstLine="0"/>
        <w:jc w:val="left"/>
        <w:rPr>
          <w:kern w:val="18"/>
          <w:szCs w:val="18"/>
        </w:rPr>
      </w:pPr>
      <w:r w:rsidRPr="001719BB">
        <w:rPr>
          <w:rStyle w:val="FootnoteReference"/>
          <w:kern w:val="18"/>
          <w:sz w:val="18"/>
          <w:szCs w:val="18"/>
        </w:rPr>
        <w:footnoteRef/>
      </w:r>
      <w:r w:rsidRPr="001719BB">
        <w:rPr>
          <w:kern w:val="18"/>
          <w:szCs w:val="18"/>
        </w:rPr>
        <w:t xml:space="preserve"> General Assembly resolution 69/15 of 14 November 2014, annex.</w:t>
      </w:r>
    </w:p>
  </w:footnote>
  <w:footnote w:id="12">
    <w:p w14:paraId="68120B46" w14:textId="77777777" w:rsidR="001F5E8A" w:rsidRPr="00271798" w:rsidRDefault="001F5E8A" w:rsidP="001719BB">
      <w:pPr>
        <w:pStyle w:val="FootnoteText"/>
        <w:kinsoku w:val="0"/>
        <w:overflowPunct w:val="0"/>
        <w:autoSpaceDE w:val="0"/>
        <w:autoSpaceDN w:val="0"/>
        <w:ind w:firstLine="0"/>
        <w:jc w:val="left"/>
        <w:rPr>
          <w:kern w:val="18"/>
          <w:szCs w:val="18"/>
        </w:rPr>
      </w:pPr>
      <w:r w:rsidRPr="00271798">
        <w:rPr>
          <w:rStyle w:val="FootnoteReference"/>
          <w:kern w:val="18"/>
          <w:sz w:val="18"/>
          <w:szCs w:val="18"/>
        </w:rPr>
        <w:footnoteRef/>
      </w:r>
      <w:r w:rsidRPr="00271798">
        <w:rPr>
          <w:kern w:val="18"/>
          <w:szCs w:val="18"/>
          <w:vertAlign w:val="superscript"/>
        </w:rPr>
        <w:t xml:space="preserve"> </w:t>
      </w:r>
      <w:r w:rsidRPr="00271798">
        <w:rPr>
          <w:kern w:val="18"/>
          <w:szCs w:val="18"/>
        </w:rPr>
        <w:t xml:space="preserve">The relevant resolution/decision will be provided when it becomes available at: </w:t>
      </w:r>
      <w:hyperlink r:id="rId5" w:history="1">
        <w:r w:rsidRPr="00271798">
          <w:rPr>
            <w:rStyle w:val="Hyperlink"/>
            <w:kern w:val="18"/>
            <w:szCs w:val="18"/>
          </w:rPr>
          <w:t>http://apps.who.int/gb/e/e_wha71.html</w:t>
        </w:r>
      </w:hyperlink>
    </w:p>
  </w:footnote>
  <w:footnote w:id="13">
    <w:p w14:paraId="17477D3C" w14:textId="77777777" w:rsidR="001F5E8A" w:rsidRPr="00271798" w:rsidRDefault="001F5E8A" w:rsidP="001719BB">
      <w:pPr>
        <w:pStyle w:val="FootnoteText"/>
        <w:kinsoku w:val="0"/>
        <w:overflowPunct w:val="0"/>
        <w:autoSpaceDE w:val="0"/>
        <w:autoSpaceDN w:val="0"/>
        <w:ind w:firstLine="0"/>
        <w:jc w:val="left"/>
        <w:rPr>
          <w:kern w:val="18"/>
          <w:szCs w:val="18"/>
        </w:rPr>
      </w:pPr>
      <w:r w:rsidRPr="00271798">
        <w:rPr>
          <w:rStyle w:val="FootnoteReference"/>
          <w:kern w:val="18"/>
          <w:sz w:val="18"/>
          <w:szCs w:val="18"/>
        </w:rPr>
        <w:footnoteRef/>
      </w:r>
      <w:r w:rsidRPr="00271798">
        <w:rPr>
          <w:kern w:val="18"/>
          <w:szCs w:val="18"/>
        </w:rPr>
        <w:t xml:space="preserve"> Decision XIII/5,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16D09642" w:rsidR="001F5E8A" w:rsidRPr="001719BB" w:rsidRDefault="00754935" w:rsidP="001719BB">
        <w:pPr>
          <w:pStyle w:val="Header"/>
          <w:tabs>
            <w:tab w:val="clear" w:pos="4320"/>
            <w:tab w:val="clear" w:pos="8640"/>
          </w:tabs>
          <w:jc w:val="left"/>
          <w:rPr>
            <w:noProof/>
            <w:kern w:val="22"/>
          </w:rPr>
        </w:pPr>
        <w:r>
          <w:rPr>
            <w:noProof/>
            <w:kern w:val="22"/>
          </w:rPr>
          <w:t>CBD/COP/14/L.21</w:t>
        </w:r>
      </w:p>
    </w:sdtContent>
  </w:sdt>
  <w:p w14:paraId="57597240" w14:textId="66DA9E4C" w:rsidR="001F5E8A" w:rsidRPr="001719BB" w:rsidRDefault="001F5E8A" w:rsidP="001719BB">
    <w:pPr>
      <w:pStyle w:val="Header"/>
      <w:tabs>
        <w:tab w:val="clear" w:pos="4320"/>
        <w:tab w:val="clear" w:pos="8640"/>
      </w:tabs>
      <w:jc w:val="left"/>
      <w:rPr>
        <w:noProof/>
        <w:kern w:val="22"/>
      </w:rPr>
    </w:pPr>
    <w:r w:rsidRPr="001719BB">
      <w:rPr>
        <w:noProof/>
        <w:kern w:val="22"/>
      </w:rPr>
      <w:t xml:space="preserve">Page </w:t>
    </w:r>
    <w:r w:rsidRPr="001719BB">
      <w:rPr>
        <w:noProof/>
        <w:kern w:val="22"/>
      </w:rPr>
      <w:fldChar w:fldCharType="begin"/>
    </w:r>
    <w:r w:rsidRPr="001719BB">
      <w:rPr>
        <w:noProof/>
        <w:kern w:val="22"/>
      </w:rPr>
      <w:instrText xml:space="preserve"> PAGE   \* MERGEFORMAT </w:instrText>
    </w:r>
    <w:r w:rsidRPr="001719BB">
      <w:rPr>
        <w:noProof/>
        <w:kern w:val="22"/>
      </w:rPr>
      <w:fldChar w:fldCharType="separate"/>
    </w:r>
    <w:r w:rsidR="00E56CF6">
      <w:rPr>
        <w:noProof/>
        <w:kern w:val="22"/>
      </w:rPr>
      <w:t>6</w:t>
    </w:r>
    <w:r w:rsidRPr="001719BB">
      <w:rPr>
        <w:noProof/>
        <w:kern w:val="22"/>
      </w:rPr>
      <w:fldChar w:fldCharType="end"/>
    </w:r>
  </w:p>
  <w:p w14:paraId="1D80EB20" w14:textId="77777777" w:rsidR="001F5E8A" w:rsidRPr="001719BB" w:rsidRDefault="001F5E8A" w:rsidP="001719BB">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5B21159A" w:rsidR="001F5E8A" w:rsidRPr="001719BB" w:rsidRDefault="00754935" w:rsidP="001719BB">
        <w:pPr>
          <w:pStyle w:val="Header"/>
          <w:tabs>
            <w:tab w:val="clear" w:pos="4320"/>
            <w:tab w:val="clear" w:pos="8640"/>
          </w:tabs>
          <w:jc w:val="right"/>
          <w:rPr>
            <w:noProof/>
            <w:kern w:val="22"/>
          </w:rPr>
        </w:pPr>
        <w:r>
          <w:rPr>
            <w:noProof/>
            <w:kern w:val="22"/>
          </w:rPr>
          <w:t>CBD/COP/14/L.21</w:t>
        </w:r>
      </w:p>
    </w:sdtContent>
  </w:sdt>
  <w:p w14:paraId="7E9B8683" w14:textId="184BAD2C" w:rsidR="001F5E8A" w:rsidRPr="001719BB" w:rsidRDefault="001F5E8A" w:rsidP="001719BB">
    <w:pPr>
      <w:pStyle w:val="Header"/>
      <w:tabs>
        <w:tab w:val="clear" w:pos="4320"/>
        <w:tab w:val="clear" w:pos="8640"/>
      </w:tabs>
      <w:jc w:val="right"/>
      <w:rPr>
        <w:noProof/>
        <w:kern w:val="22"/>
      </w:rPr>
    </w:pPr>
    <w:r w:rsidRPr="001719BB">
      <w:rPr>
        <w:noProof/>
        <w:kern w:val="22"/>
      </w:rPr>
      <w:t xml:space="preserve">Page </w:t>
    </w:r>
    <w:r w:rsidRPr="001719BB">
      <w:rPr>
        <w:noProof/>
        <w:kern w:val="22"/>
      </w:rPr>
      <w:fldChar w:fldCharType="begin"/>
    </w:r>
    <w:r w:rsidRPr="001719BB">
      <w:rPr>
        <w:noProof/>
        <w:kern w:val="22"/>
      </w:rPr>
      <w:instrText xml:space="preserve"> PAGE   \* MERGEFORMAT </w:instrText>
    </w:r>
    <w:r w:rsidRPr="001719BB">
      <w:rPr>
        <w:noProof/>
        <w:kern w:val="22"/>
      </w:rPr>
      <w:fldChar w:fldCharType="separate"/>
    </w:r>
    <w:r w:rsidR="00E56CF6">
      <w:rPr>
        <w:noProof/>
        <w:kern w:val="22"/>
      </w:rPr>
      <w:t>7</w:t>
    </w:r>
    <w:r w:rsidRPr="001719BB">
      <w:rPr>
        <w:noProof/>
        <w:kern w:val="22"/>
      </w:rPr>
      <w:fldChar w:fldCharType="end"/>
    </w:r>
  </w:p>
  <w:p w14:paraId="2F845650" w14:textId="77777777" w:rsidR="001F5E8A" w:rsidRPr="001719BB" w:rsidRDefault="001F5E8A" w:rsidP="001719BB">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es-ES" w:vendorID="64" w:dllVersion="6" w:nlCheck="1" w:checkStyle="0"/>
  <w:activeWritingStyle w:appName="MSWord" w:lang="en-GB" w:vendorID="64" w:dllVersion="6" w:nlCheck="1" w:checkStyle="1"/>
  <w:activeWritingStyle w:appName="MSWord" w:lang="fr-FR" w:vendorID="64" w:dllVersion="6" w:nlCheck="1" w:checkStyle="0"/>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6" w:nlCheck="1" w:checkStyle="1"/>
  <w:activeWritingStyle w:appName="MSWord" w:lang="en-GB" w:vendorID="64" w:dllVersion="4096" w:nlCheck="1" w:checkStyle="0"/>
  <w:activeWritingStyle w:appName="MSWord" w:lang="fr-FR" w:vendorID="64" w:dllVersion="4096" w:nlCheck="1" w:checkStyle="0"/>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1186D"/>
    <w:rsid w:val="000160EA"/>
    <w:rsid w:val="000259E2"/>
    <w:rsid w:val="000519EB"/>
    <w:rsid w:val="000B08EC"/>
    <w:rsid w:val="000B4517"/>
    <w:rsid w:val="000C1B11"/>
    <w:rsid w:val="000C3FC1"/>
    <w:rsid w:val="000E673A"/>
    <w:rsid w:val="000E7216"/>
    <w:rsid w:val="000F74F5"/>
    <w:rsid w:val="00105372"/>
    <w:rsid w:val="00131E7A"/>
    <w:rsid w:val="00147006"/>
    <w:rsid w:val="00147740"/>
    <w:rsid w:val="00150421"/>
    <w:rsid w:val="00160700"/>
    <w:rsid w:val="001719BB"/>
    <w:rsid w:val="00172AF6"/>
    <w:rsid w:val="00176CEE"/>
    <w:rsid w:val="00177FCA"/>
    <w:rsid w:val="00190367"/>
    <w:rsid w:val="001A1A20"/>
    <w:rsid w:val="001B45FB"/>
    <w:rsid w:val="001B6914"/>
    <w:rsid w:val="001D45B4"/>
    <w:rsid w:val="001E7E6A"/>
    <w:rsid w:val="001F5E8A"/>
    <w:rsid w:val="002516EF"/>
    <w:rsid w:val="0025495D"/>
    <w:rsid w:val="0025616E"/>
    <w:rsid w:val="00257CDC"/>
    <w:rsid w:val="00266632"/>
    <w:rsid w:val="00271798"/>
    <w:rsid w:val="002A7465"/>
    <w:rsid w:val="002A7559"/>
    <w:rsid w:val="002F0129"/>
    <w:rsid w:val="002F0681"/>
    <w:rsid w:val="00303749"/>
    <w:rsid w:val="00306E93"/>
    <w:rsid w:val="00307727"/>
    <w:rsid w:val="00310DE6"/>
    <w:rsid w:val="0031415C"/>
    <w:rsid w:val="003244CA"/>
    <w:rsid w:val="00372B36"/>
    <w:rsid w:val="00372F74"/>
    <w:rsid w:val="003F1D42"/>
    <w:rsid w:val="003F7224"/>
    <w:rsid w:val="00405146"/>
    <w:rsid w:val="00406371"/>
    <w:rsid w:val="0042412C"/>
    <w:rsid w:val="00424CB2"/>
    <w:rsid w:val="00427D21"/>
    <w:rsid w:val="00433139"/>
    <w:rsid w:val="0045052D"/>
    <w:rsid w:val="00450FD7"/>
    <w:rsid w:val="00460F78"/>
    <w:rsid w:val="004644C2"/>
    <w:rsid w:val="00467F9C"/>
    <w:rsid w:val="00481EFE"/>
    <w:rsid w:val="00490B7E"/>
    <w:rsid w:val="00497BD8"/>
    <w:rsid w:val="004A066C"/>
    <w:rsid w:val="004D4449"/>
    <w:rsid w:val="004E0145"/>
    <w:rsid w:val="004E4DD1"/>
    <w:rsid w:val="005160C9"/>
    <w:rsid w:val="00530911"/>
    <w:rsid w:val="00533940"/>
    <w:rsid w:val="00534681"/>
    <w:rsid w:val="00542F20"/>
    <w:rsid w:val="005714C5"/>
    <w:rsid w:val="00575178"/>
    <w:rsid w:val="005A481D"/>
    <w:rsid w:val="005C01B1"/>
    <w:rsid w:val="005D71CB"/>
    <w:rsid w:val="005E74AB"/>
    <w:rsid w:val="005F08E4"/>
    <w:rsid w:val="00604A06"/>
    <w:rsid w:val="006122BA"/>
    <w:rsid w:val="0061445E"/>
    <w:rsid w:val="00621245"/>
    <w:rsid w:val="0062559B"/>
    <w:rsid w:val="006350CF"/>
    <w:rsid w:val="00637B06"/>
    <w:rsid w:val="00655FD6"/>
    <w:rsid w:val="0068068E"/>
    <w:rsid w:val="00685774"/>
    <w:rsid w:val="00686C20"/>
    <w:rsid w:val="006B2290"/>
    <w:rsid w:val="006F59AF"/>
    <w:rsid w:val="00717D88"/>
    <w:rsid w:val="00754935"/>
    <w:rsid w:val="00786C73"/>
    <w:rsid w:val="007942D3"/>
    <w:rsid w:val="007B37D2"/>
    <w:rsid w:val="007B6C09"/>
    <w:rsid w:val="007C65FE"/>
    <w:rsid w:val="007E09DA"/>
    <w:rsid w:val="007F49EA"/>
    <w:rsid w:val="008178B6"/>
    <w:rsid w:val="008322E0"/>
    <w:rsid w:val="0083654F"/>
    <w:rsid w:val="008531AC"/>
    <w:rsid w:val="00865B74"/>
    <w:rsid w:val="00870EEA"/>
    <w:rsid w:val="008B1E33"/>
    <w:rsid w:val="008D11E5"/>
    <w:rsid w:val="008E5FFB"/>
    <w:rsid w:val="008F3A60"/>
    <w:rsid w:val="00902396"/>
    <w:rsid w:val="00925247"/>
    <w:rsid w:val="00930BA1"/>
    <w:rsid w:val="0093169E"/>
    <w:rsid w:val="00947DAE"/>
    <w:rsid w:val="009505C9"/>
    <w:rsid w:val="009537E2"/>
    <w:rsid w:val="00980E7D"/>
    <w:rsid w:val="009B7DF7"/>
    <w:rsid w:val="009C200D"/>
    <w:rsid w:val="009D40DD"/>
    <w:rsid w:val="009D441A"/>
    <w:rsid w:val="009E14B1"/>
    <w:rsid w:val="009E383B"/>
    <w:rsid w:val="00A441E8"/>
    <w:rsid w:val="00A518EC"/>
    <w:rsid w:val="00A827B6"/>
    <w:rsid w:val="00A8551F"/>
    <w:rsid w:val="00AB1F83"/>
    <w:rsid w:val="00AD63D8"/>
    <w:rsid w:val="00AE39BA"/>
    <w:rsid w:val="00AF0870"/>
    <w:rsid w:val="00AF0DA8"/>
    <w:rsid w:val="00AF7D04"/>
    <w:rsid w:val="00B1243D"/>
    <w:rsid w:val="00B32C02"/>
    <w:rsid w:val="00B3369F"/>
    <w:rsid w:val="00B7366C"/>
    <w:rsid w:val="00B9707E"/>
    <w:rsid w:val="00BA0816"/>
    <w:rsid w:val="00BA1B0D"/>
    <w:rsid w:val="00BB41C9"/>
    <w:rsid w:val="00BC20B2"/>
    <w:rsid w:val="00BD446D"/>
    <w:rsid w:val="00C26D33"/>
    <w:rsid w:val="00C35D2D"/>
    <w:rsid w:val="00C40919"/>
    <w:rsid w:val="00C60F96"/>
    <w:rsid w:val="00C73466"/>
    <w:rsid w:val="00C766D7"/>
    <w:rsid w:val="00C90433"/>
    <w:rsid w:val="00C9161D"/>
    <w:rsid w:val="00C963FF"/>
    <w:rsid w:val="00CA096A"/>
    <w:rsid w:val="00CA6547"/>
    <w:rsid w:val="00CA6EB4"/>
    <w:rsid w:val="00CB00CD"/>
    <w:rsid w:val="00CD366F"/>
    <w:rsid w:val="00CE2F23"/>
    <w:rsid w:val="00CF1848"/>
    <w:rsid w:val="00D12044"/>
    <w:rsid w:val="00D565BD"/>
    <w:rsid w:val="00D569CF"/>
    <w:rsid w:val="00D62714"/>
    <w:rsid w:val="00D62CD0"/>
    <w:rsid w:val="00D76A18"/>
    <w:rsid w:val="00D84D50"/>
    <w:rsid w:val="00D84FA3"/>
    <w:rsid w:val="00D85198"/>
    <w:rsid w:val="00D9218C"/>
    <w:rsid w:val="00D946C9"/>
    <w:rsid w:val="00DB469B"/>
    <w:rsid w:val="00DD118C"/>
    <w:rsid w:val="00DE264A"/>
    <w:rsid w:val="00E253C3"/>
    <w:rsid w:val="00E36021"/>
    <w:rsid w:val="00E542DC"/>
    <w:rsid w:val="00E56CF6"/>
    <w:rsid w:val="00E66235"/>
    <w:rsid w:val="00E75095"/>
    <w:rsid w:val="00E83C24"/>
    <w:rsid w:val="00E9318D"/>
    <w:rsid w:val="00EB4AA6"/>
    <w:rsid w:val="00EB4AF0"/>
    <w:rsid w:val="00ED371B"/>
    <w:rsid w:val="00F06F48"/>
    <w:rsid w:val="00F17EC7"/>
    <w:rsid w:val="00F628F1"/>
    <w:rsid w:val="00F86349"/>
    <w:rsid w:val="00F94774"/>
    <w:rsid w:val="00FB1039"/>
    <w:rsid w:val="00FC53DB"/>
    <w:rsid w:val="00FD59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8322E0"/>
    <w:pPr>
      <w:spacing w:after="160" w:line="240" w:lineRule="exac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A8551F"/>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8551F"/>
    <w:rPr>
      <w:rFonts w:ascii="Times New Roman" w:eastAsia="Times New Roman" w:hAnsi="Times New Roman" w:cs="Times New Roman"/>
      <w:b/>
      <w:bCs/>
      <w:sz w:val="20"/>
      <w:szCs w:val="20"/>
      <w:lang w:val="en-GB"/>
    </w:rPr>
  </w:style>
  <w:style w:type="paragraph" w:styleId="Revision">
    <w:name w:val="Revision"/>
    <w:hidden/>
    <w:uiPriority w:val="99"/>
    <w:semiHidden/>
    <w:rsid w:val="00685774"/>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03-en.pdf" TargetMode="External"/><Relationship Id="rId18" Type="http://schemas.openxmlformats.org/officeDocument/2006/relationships/hyperlink" Target="https://www.cbd.int/doc/decisions/cop-13/cop-13-dec-24-en.pdf"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cbd.int/doc/decisions/cop-13/cop-13-dec-01-en.pdf" TargetMode="External"/><Relationship Id="rId17" Type="http://schemas.openxmlformats.org/officeDocument/2006/relationships/hyperlink" Target="https://www.cbd.int/doc/decisions/cop-13/cop-13-dec-23-en.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decisions/cop-13/cop-13-dec-07-en.pdf" TargetMode="External"/><Relationship Id="rId20" Type="http://schemas.openxmlformats.org/officeDocument/2006/relationships/hyperlink" Target="https://www.cbd.int/doc/decisions/cop-13/cop-13-dec-28-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cbd.int/doc/decisions/cop-13/cop-13-dec-05-en.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s://www.cbd.int/doc/decisions/cop-13/cop-13-dec-27-en.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04-en.pdf"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undocs.org/E/RES/2017/4" TargetMode="External"/><Relationship Id="rId2" Type="http://schemas.openxmlformats.org/officeDocument/2006/relationships/hyperlink" Target="https://www.cms.int/sites/default/files/document/cms_cop12_res.12.25_conservation-intertidal-coastal-habitats_e.pdf" TargetMode="External"/><Relationship Id="rId1" Type="http://schemas.openxmlformats.org/officeDocument/2006/relationships/hyperlink" Target="http://www.un.org/ga/search/view_doc.asp?symbol=A/RES/70/1&amp;Lang=E" TargetMode="External"/><Relationship Id="rId5" Type="http://schemas.openxmlformats.org/officeDocument/2006/relationships/hyperlink" Target="http://apps.who.int/gb/e/e_wha71.html" TargetMode="External"/><Relationship Id="rId4" Type="http://schemas.openxmlformats.org/officeDocument/2006/relationships/hyperlink" Target="http://undocs.org/A/RES/71/28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A159FC34710148D09BFF97AEE8C91DC2"/>
        <w:category>
          <w:name w:val="General"/>
          <w:gallery w:val="placeholder"/>
        </w:category>
        <w:types>
          <w:type w:val="bbPlcHdr"/>
        </w:types>
        <w:behaviors>
          <w:behavior w:val="content"/>
        </w:behaviors>
        <w:guid w:val="{52CC842F-7236-437C-A869-B9607833A4AD}"/>
      </w:docPartPr>
      <w:docPartBody>
        <w:p w:rsidR="00B77F87" w:rsidRDefault="002313BF" w:rsidP="002313BF">
          <w:pPr>
            <w:pStyle w:val="A159FC34710148D09BFF97AEE8C91DC2"/>
          </w:pPr>
          <w:r w:rsidRPr="007E02EB">
            <w:rPr>
              <w:rStyle w:val="PlaceholderText"/>
            </w:rPr>
            <w:t>[Status]</w:t>
          </w:r>
        </w:p>
      </w:docPartBody>
    </w:docPart>
    <w:docPart>
      <w:docPartPr>
        <w:name w:val="F5318E56DA9F4C6AB8B0AA8BAF6D650C"/>
        <w:category>
          <w:name w:val="General"/>
          <w:gallery w:val="placeholder"/>
        </w:category>
        <w:types>
          <w:type w:val="bbPlcHdr"/>
        </w:types>
        <w:behaviors>
          <w:behavior w:val="content"/>
        </w:behaviors>
        <w:guid w:val="{AFA496EA-516A-49C9-ADF2-F052F99DB7C5}"/>
      </w:docPartPr>
      <w:docPartBody>
        <w:p w:rsidR="00B77F87" w:rsidRDefault="002313BF" w:rsidP="002313BF">
          <w:pPr>
            <w:pStyle w:val="F5318E56DA9F4C6AB8B0AA8BAF6D650C"/>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5310"/>
    <w:rsid w:val="002313BF"/>
    <w:rsid w:val="00261E9A"/>
    <w:rsid w:val="004C6E7F"/>
    <w:rsid w:val="00500A2B"/>
    <w:rsid w:val="0058288D"/>
    <w:rsid w:val="006801B3"/>
    <w:rsid w:val="00720F63"/>
    <w:rsid w:val="007F1B76"/>
    <w:rsid w:val="00810A55"/>
    <w:rsid w:val="008C6619"/>
    <w:rsid w:val="008D420E"/>
    <w:rsid w:val="0098642F"/>
    <w:rsid w:val="009B788F"/>
    <w:rsid w:val="00AB7094"/>
    <w:rsid w:val="00B77F87"/>
    <w:rsid w:val="00BE2981"/>
    <w:rsid w:val="00CC29C1"/>
    <w:rsid w:val="00CE66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13BF"/>
  </w:style>
  <w:style w:type="paragraph" w:customStyle="1" w:styleId="C444DEE40D7C456B82AF1A09CD132ABF">
    <w:name w:val="C444DEE40D7C456B82AF1A09CD132ABF"/>
    <w:rsid w:val="00CE6602"/>
    <w:pPr>
      <w:spacing w:after="160" w:line="259" w:lineRule="auto"/>
    </w:pPr>
  </w:style>
  <w:style w:type="paragraph" w:customStyle="1" w:styleId="A159FC34710148D09BFF97AEE8C91DC2">
    <w:name w:val="A159FC34710148D09BFF97AEE8C91DC2"/>
    <w:rsid w:val="002313BF"/>
    <w:pPr>
      <w:spacing w:after="160" w:line="259" w:lineRule="auto"/>
    </w:pPr>
    <w:rPr>
      <w:lang w:val="en-CA" w:eastAsia="en-CA"/>
    </w:rPr>
  </w:style>
  <w:style w:type="paragraph" w:customStyle="1" w:styleId="F5318E56DA9F4C6AB8B0AA8BAF6D650C">
    <w:name w:val="F5318E56DA9F4C6AB8B0AA8BAF6D650C"/>
    <w:rsid w:val="002313B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83F01D-50A1-4E7D-8AA8-8E3F90B88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3517</Words>
  <Characters>20048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Cooperation with other conventions, international organizations and initiatives</vt:lpstr>
    </vt:vector>
  </TitlesOfParts>
  <Company>SCBD</Company>
  <LinksUpToDate>false</LinksUpToDate>
  <CharactersWithSpaces>23518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international organizations and initiatives</dc:title>
  <dc:subject>CBD/COP/14/L.21</dc:subject>
  <dc:creator>COP 14</dc:creator>
  <cp:keywords>Cooperation with other conventions, international organizations and initiatives, Convention on Biological Diversity</cp:keywords>
  <cp:lastModifiedBy>Veronique Lefebvre</cp:lastModifiedBy>
  <cp:revision>3</cp:revision>
  <cp:lastPrinted>2018-11-27T11:13:00Z</cp:lastPrinted>
  <dcterms:created xsi:type="dcterms:W3CDTF">2018-11-27T11:42:00Z</dcterms:created>
  <dcterms:modified xsi:type="dcterms:W3CDTF">2018-11-27T11:42:00Z</dcterms:modified>
  <cp:contentStatus>LIMITED</cp:contentStatus>
</cp:coreProperties>
</file>