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63312" w:rsidRPr="00254809" w14:paraId="07F6750D" w14:textId="77777777" w:rsidTr="00EE03A7">
        <w:trPr>
          <w:trHeight w:val="851"/>
        </w:trPr>
        <w:tc>
          <w:tcPr>
            <w:tcW w:w="976" w:type="dxa"/>
            <w:tcBorders>
              <w:bottom w:val="single" w:sz="12" w:space="0" w:color="auto"/>
            </w:tcBorders>
          </w:tcPr>
          <w:p w14:paraId="1DEFF495" w14:textId="77777777" w:rsidR="00863312" w:rsidRPr="00254809" w:rsidRDefault="00863312" w:rsidP="00863312">
            <w:r w:rsidRPr="00254809">
              <w:rPr>
                <w:noProof/>
                <w:lang w:eastAsia="fr-FR"/>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73B7430C" w:rsidR="00863312" w:rsidRPr="00254809" w:rsidRDefault="00863312" w:rsidP="00863312">
            <w:r w:rsidRPr="00BA5370">
              <w:rPr>
                <w:noProof/>
                <w:snapToGrid w:val="0"/>
                <w:lang w:eastAsia="fr-FR"/>
              </w:rPr>
              <w:drawing>
                <wp:inline distT="0" distB="0" distL="0" distR="0" wp14:anchorId="58941CD1" wp14:editId="452268B3">
                  <wp:extent cx="601980" cy="354330"/>
                  <wp:effectExtent l="0" t="0" r="7620" b="7620"/>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44273" cy="379224"/>
                          </a:xfrm>
                          <a:prstGeom prst="rect">
                            <a:avLst/>
                          </a:prstGeom>
                          <a:noFill/>
                          <a:ln>
                            <a:noFill/>
                          </a:ln>
                        </pic:spPr>
                      </pic:pic>
                    </a:graphicData>
                  </a:graphic>
                </wp:inline>
              </w:drawing>
            </w:r>
          </w:p>
        </w:tc>
        <w:tc>
          <w:tcPr>
            <w:tcW w:w="4090" w:type="dxa"/>
            <w:tcBorders>
              <w:bottom w:val="single" w:sz="12" w:space="0" w:color="auto"/>
            </w:tcBorders>
            <w:vAlign w:val="bottom"/>
          </w:tcPr>
          <w:p w14:paraId="600A589D" w14:textId="2B3CC95F" w:rsidR="00863312" w:rsidRPr="00254809" w:rsidRDefault="00863312" w:rsidP="00863312">
            <w:pPr>
              <w:jc w:val="right"/>
              <w:rPr>
                <w:rFonts w:ascii="Arial" w:hAnsi="Arial" w:cs="Arial"/>
                <w:b/>
                <w:sz w:val="32"/>
                <w:szCs w:val="32"/>
              </w:rPr>
            </w:pPr>
            <w:r w:rsidRPr="008D0479">
              <w:rPr>
                <w:sz w:val="40"/>
                <w:szCs w:val="40"/>
              </w:rPr>
              <w:t>CBD</w:t>
            </w:r>
            <w:r w:rsidRPr="008D0479">
              <w:rPr>
                <w:szCs w:val="40"/>
              </w:rPr>
              <w:t>/COP/16/6/Add.1</w:t>
            </w:r>
          </w:p>
        </w:tc>
      </w:tr>
      <w:tr w:rsidR="00863312" w:rsidRPr="00254809" w14:paraId="6F751905" w14:textId="77777777" w:rsidTr="00CF1848">
        <w:tc>
          <w:tcPr>
            <w:tcW w:w="6117" w:type="dxa"/>
            <w:gridSpan w:val="2"/>
            <w:tcBorders>
              <w:top w:val="single" w:sz="12" w:space="0" w:color="auto"/>
              <w:bottom w:val="single" w:sz="36" w:space="0" w:color="auto"/>
            </w:tcBorders>
            <w:vAlign w:val="center"/>
          </w:tcPr>
          <w:p w14:paraId="14F52A6C" w14:textId="06A9F91A" w:rsidR="00863312" w:rsidRPr="00254809" w:rsidRDefault="00863312" w:rsidP="00863312">
            <w:r w:rsidRPr="00E072FE">
              <w:rPr>
                <w:bCs/>
                <w:noProof/>
                <w:lang w:eastAsia="fr-FR"/>
              </w:rPr>
              <w:drawing>
                <wp:inline distT="0" distB="0" distL="0" distR="0" wp14:anchorId="41C615F0" wp14:editId="67447A91">
                  <wp:extent cx="2857500" cy="1076325"/>
                  <wp:effectExtent l="0" t="0" r="0" b="9525"/>
                  <wp:docPr id="3" name="Picture 3"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4230134" w14:textId="3652DECA" w:rsidR="00863312" w:rsidRPr="00EF7566" w:rsidRDefault="00863312" w:rsidP="00863312">
            <w:pPr>
              <w:ind w:left="1215"/>
              <w:rPr>
                <w:szCs w:val="22"/>
              </w:rPr>
            </w:pPr>
            <w:r w:rsidRPr="00EF7566">
              <w:rPr>
                <w:szCs w:val="22"/>
              </w:rPr>
              <w:t>Distr.</w:t>
            </w:r>
            <w:r w:rsidR="00F16EE1">
              <w:rPr>
                <w:szCs w:val="22"/>
              </w:rPr>
              <w:t> :</w:t>
            </w:r>
            <w:r>
              <w:rPr>
                <w:szCs w:val="22"/>
              </w:rPr>
              <w:t xml:space="preserve"> </w:t>
            </w:r>
            <w:r>
              <w:rPr>
                <w:snapToGrid w:val="0"/>
                <w:kern w:val="22"/>
              </w:rPr>
              <w:t>Générale</w:t>
            </w:r>
            <w:bookmarkStart w:id="0" w:name="_Hlk111755851"/>
            <w:r>
              <w:t xml:space="preserve"> </w:t>
            </w:r>
            <w:bookmarkEnd w:id="0"/>
          </w:p>
          <w:p w14:paraId="159892DF" w14:textId="4157D498" w:rsidR="00863312" w:rsidRPr="00EF7566" w:rsidRDefault="00863312" w:rsidP="00863312">
            <w:pPr>
              <w:ind w:left="1215"/>
              <w:rPr>
                <w:szCs w:val="22"/>
              </w:rPr>
            </w:pPr>
            <w:r>
              <w:rPr>
                <w:szCs w:val="22"/>
              </w:rPr>
              <w:t>10 septembre 2024</w:t>
            </w:r>
          </w:p>
          <w:p w14:paraId="131165C1" w14:textId="1209C601" w:rsidR="00863312" w:rsidRPr="00EF7566" w:rsidRDefault="00863312" w:rsidP="00863312">
            <w:pPr>
              <w:ind w:left="1215"/>
              <w:rPr>
                <w:szCs w:val="22"/>
              </w:rPr>
            </w:pPr>
            <w:r w:rsidRPr="00EF7566">
              <w:rPr>
                <w:szCs w:val="22"/>
              </w:rPr>
              <w:t>Français</w:t>
            </w:r>
          </w:p>
          <w:p w14:paraId="19472D49" w14:textId="575B6CDC" w:rsidR="00863312" w:rsidRPr="00254809" w:rsidRDefault="00863312" w:rsidP="00863312">
            <w:pPr>
              <w:ind w:left="1215"/>
              <w:rPr>
                <w:szCs w:val="22"/>
              </w:rPr>
            </w:pPr>
            <w:r w:rsidRPr="00254809">
              <w:rPr>
                <w:szCs w:val="22"/>
              </w:rPr>
              <w:t>Original</w:t>
            </w:r>
            <w:r w:rsidR="00F16EE1">
              <w:rPr>
                <w:szCs w:val="22"/>
              </w:rPr>
              <w:t> :</w:t>
            </w:r>
            <w:r w:rsidRPr="00254809">
              <w:rPr>
                <w:szCs w:val="22"/>
              </w:rPr>
              <w:t xml:space="preserve"> </w:t>
            </w:r>
            <w:r>
              <w:rPr>
                <w:szCs w:val="22"/>
              </w:rPr>
              <w:t>a</w:t>
            </w:r>
            <w:r w:rsidRPr="00254809">
              <w:rPr>
                <w:szCs w:val="22"/>
              </w:rPr>
              <w:t>ngl</w:t>
            </w:r>
            <w:r>
              <w:rPr>
                <w:szCs w:val="22"/>
              </w:rPr>
              <w:t>ais</w:t>
            </w:r>
          </w:p>
          <w:p w14:paraId="5AA10CCE" w14:textId="77777777" w:rsidR="00863312" w:rsidRPr="00254809" w:rsidRDefault="00863312" w:rsidP="00863312"/>
        </w:tc>
      </w:tr>
    </w:tbl>
    <w:p w14:paraId="45C1FCC1" w14:textId="77777777" w:rsidR="00863312" w:rsidRPr="00546C50" w:rsidRDefault="00863312" w:rsidP="00863312">
      <w:pPr>
        <w:pStyle w:val="Cornernotation"/>
        <w:kinsoku w:val="0"/>
        <w:overflowPunct w:val="0"/>
        <w:autoSpaceDE w:val="0"/>
        <w:autoSpaceDN w:val="0"/>
        <w:ind w:left="142" w:right="4302" w:hanging="142"/>
        <w:rPr>
          <w:b/>
          <w:bCs/>
          <w:snapToGrid w:val="0"/>
          <w:kern w:val="22"/>
          <w:sz w:val="24"/>
        </w:rPr>
      </w:pPr>
      <w:r w:rsidRPr="00546C50">
        <w:rPr>
          <w:b/>
          <w:bCs/>
          <w:snapToGrid w:val="0"/>
          <w:kern w:val="22"/>
          <w:sz w:val="24"/>
        </w:rPr>
        <w:t>Conférence des parties</w:t>
      </w:r>
      <w:r w:rsidR="003B7BB2" w:rsidRPr="00546C50">
        <w:rPr>
          <w:b/>
          <w:bCs/>
          <w:snapToGrid w:val="0"/>
          <w:kern w:val="22"/>
          <w:sz w:val="24"/>
        </w:rPr>
        <w:t xml:space="preserve"> </w:t>
      </w:r>
      <w:r w:rsidRPr="00546C50">
        <w:rPr>
          <w:b/>
          <w:bCs/>
          <w:snapToGrid w:val="0"/>
          <w:kern w:val="22"/>
          <w:sz w:val="24"/>
        </w:rPr>
        <w:t xml:space="preserve">à la </w:t>
      </w:r>
    </w:p>
    <w:p w14:paraId="1BF4A9A2" w14:textId="439EA81F" w:rsidR="003B7BB2" w:rsidRPr="00546C50" w:rsidRDefault="00863312" w:rsidP="00863312">
      <w:pPr>
        <w:pStyle w:val="Cornernotation"/>
        <w:kinsoku w:val="0"/>
        <w:overflowPunct w:val="0"/>
        <w:autoSpaceDE w:val="0"/>
        <w:autoSpaceDN w:val="0"/>
        <w:ind w:left="142" w:right="4302" w:hanging="142"/>
        <w:rPr>
          <w:b/>
          <w:bCs/>
          <w:snapToGrid w:val="0"/>
          <w:kern w:val="22"/>
          <w:sz w:val="24"/>
        </w:rPr>
      </w:pPr>
      <w:r w:rsidRPr="00546C50">
        <w:rPr>
          <w:b/>
          <w:bCs/>
          <w:snapToGrid w:val="0"/>
          <w:kern w:val="22"/>
          <w:sz w:val="24"/>
        </w:rPr>
        <w:t>Convention</w:t>
      </w:r>
      <w:r w:rsidR="003B7BB2" w:rsidRPr="00546C50">
        <w:rPr>
          <w:b/>
          <w:bCs/>
          <w:snapToGrid w:val="0"/>
          <w:kern w:val="22"/>
          <w:sz w:val="24"/>
        </w:rPr>
        <w:t xml:space="preserve"> </w:t>
      </w:r>
      <w:r w:rsidRPr="00546C50">
        <w:rPr>
          <w:b/>
          <w:bCs/>
          <w:snapToGrid w:val="0"/>
          <w:kern w:val="22"/>
          <w:sz w:val="24"/>
        </w:rPr>
        <w:t>sur la diversité biologique</w:t>
      </w:r>
      <w:r w:rsidR="003B7BB2" w:rsidRPr="00546C50">
        <w:rPr>
          <w:snapToGrid w:val="0"/>
          <w:kern w:val="22"/>
          <w:sz w:val="24"/>
        </w:rPr>
        <w:t xml:space="preserve"> </w:t>
      </w:r>
    </w:p>
    <w:p w14:paraId="141C6194" w14:textId="0070C8FB" w:rsidR="003B7BB2" w:rsidRPr="00863312" w:rsidRDefault="00863312" w:rsidP="00863312">
      <w:pPr>
        <w:pStyle w:val="Cornernotation"/>
        <w:kinsoku w:val="0"/>
        <w:overflowPunct w:val="0"/>
        <w:autoSpaceDE w:val="0"/>
        <w:autoSpaceDN w:val="0"/>
        <w:ind w:left="0" w:right="4512" w:firstLine="0"/>
        <w:rPr>
          <w:b/>
          <w:bCs/>
          <w:snapToGrid w:val="0"/>
          <w:kern w:val="22"/>
        </w:rPr>
      </w:pPr>
      <w:r w:rsidRPr="00863312">
        <w:rPr>
          <w:b/>
          <w:bCs/>
          <w:snapToGrid w:val="0"/>
          <w:kern w:val="22"/>
        </w:rPr>
        <w:t>Sei</w:t>
      </w:r>
      <w:r w:rsidR="0038240E" w:rsidRPr="00863312">
        <w:rPr>
          <w:b/>
          <w:bCs/>
          <w:snapToGrid w:val="0"/>
          <w:kern w:val="22"/>
        </w:rPr>
        <w:t>zième réunion</w:t>
      </w:r>
    </w:p>
    <w:p w14:paraId="4268D28C" w14:textId="44FC5C97" w:rsidR="003B7BB2" w:rsidRPr="0038240E" w:rsidRDefault="001264E8" w:rsidP="00863312">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Cali</w:t>
      </w:r>
      <w:r w:rsidR="00F1010E" w:rsidRPr="0038240E">
        <w:rPr>
          <w:snapToGrid w:val="0"/>
          <w:kern w:val="22"/>
          <w:szCs w:val="22"/>
          <w:lang w:eastAsia="nb-NO"/>
        </w:rPr>
        <w:t xml:space="preserve">, </w:t>
      </w:r>
      <w:r>
        <w:rPr>
          <w:snapToGrid w:val="0"/>
          <w:kern w:val="22"/>
          <w:szCs w:val="22"/>
          <w:lang w:eastAsia="nb-NO"/>
        </w:rPr>
        <w:t>Colombie</w:t>
      </w:r>
      <w:r w:rsidR="00F1010E" w:rsidRPr="0038240E">
        <w:rPr>
          <w:snapToGrid w:val="0"/>
          <w:kern w:val="22"/>
          <w:szCs w:val="22"/>
          <w:lang w:eastAsia="nb-NO"/>
        </w:rPr>
        <w:t xml:space="preserve">, </w:t>
      </w:r>
      <w:r>
        <w:rPr>
          <w:snapToGrid w:val="0"/>
          <w:kern w:val="22"/>
          <w:szCs w:val="22"/>
          <w:lang w:eastAsia="nb-NO"/>
        </w:rPr>
        <w:t>21 octobre – 1</w:t>
      </w:r>
      <w:r w:rsidRPr="001264E8">
        <w:rPr>
          <w:snapToGrid w:val="0"/>
          <w:kern w:val="22"/>
          <w:szCs w:val="22"/>
          <w:vertAlign w:val="superscript"/>
          <w:lang w:eastAsia="nb-NO"/>
        </w:rPr>
        <w:t>er</w:t>
      </w:r>
      <w:r>
        <w:rPr>
          <w:snapToGrid w:val="0"/>
          <w:kern w:val="22"/>
          <w:szCs w:val="22"/>
          <w:lang w:eastAsia="nb-NO"/>
        </w:rPr>
        <w:t xml:space="preserve"> novembre</w:t>
      </w:r>
      <w:r w:rsidR="00F1010E" w:rsidRPr="0038240E">
        <w:rPr>
          <w:snapToGrid w:val="0"/>
          <w:kern w:val="22"/>
          <w:szCs w:val="22"/>
          <w:lang w:eastAsia="nb-NO"/>
        </w:rPr>
        <w:t xml:space="preserve"> 202</w:t>
      </w:r>
      <w:r>
        <w:rPr>
          <w:snapToGrid w:val="0"/>
          <w:kern w:val="22"/>
          <w:szCs w:val="22"/>
          <w:lang w:eastAsia="nb-NO"/>
        </w:rPr>
        <w:t>4</w:t>
      </w:r>
    </w:p>
    <w:p w14:paraId="5ECF7635" w14:textId="1B6B6862" w:rsidR="00C9161D" w:rsidRDefault="006C1403" w:rsidP="00C9161D">
      <w:pPr>
        <w:rPr>
          <w:rFonts w:eastAsiaTheme="majorEastAsia"/>
        </w:rPr>
      </w:pPr>
      <w:r>
        <w:rPr>
          <w:snapToGrid w:val="0"/>
          <w:kern w:val="22"/>
          <w:szCs w:val="22"/>
        </w:rPr>
        <w:t>Point</w:t>
      </w:r>
      <w:r w:rsidR="00134846" w:rsidRPr="0038240E">
        <w:rPr>
          <w:snapToGrid w:val="0"/>
          <w:kern w:val="22"/>
          <w:szCs w:val="22"/>
        </w:rPr>
        <w:t xml:space="preserve"> </w:t>
      </w:r>
      <w:r w:rsidR="008F4189" w:rsidRPr="0038240E">
        <w:rPr>
          <w:snapToGrid w:val="0"/>
          <w:kern w:val="22"/>
          <w:szCs w:val="22"/>
        </w:rPr>
        <w:t>1</w:t>
      </w:r>
      <w:r w:rsidR="001264E8">
        <w:rPr>
          <w:snapToGrid w:val="0"/>
          <w:kern w:val="22"/>
          <w:szCs w:val="22"/>
        </w:rPr>
        <w:t>1</w:t>
      </w:r>
      <w:r>
        <w:rPr>
          <w:snapToGrid w:val="0"/>
          <w:kern w:val="22"/>
          <w:szCs w:val="22"/>
        </w:rPr>
        <w:t xml:space="preserve"> de l’ordre du jour</w:t>
      </w:r>
      <w:r w:rsidR="008F4189" w:rsidRPr="0038240E">
        <w:rPr>
          <w:snapToGrid w:val="0"/>
          <w:kern w:val="22"/>
          <w:szCs w:val="22"/>
        </w:rPr>
        <w:t xml:space="preserve"> </w:t>
      </w:r>
      <w:r w:rsidR="001264E8">
        <w:rPr>
          <w:snapToGrid w:val="0"/>
          <w:kern w:val="22"/>
          <w:szCs w:val="22"/>
        </w:rPr>
        <w:t>provisoire</w:t>
      </w:r>
      <w:r w:rsidR="001264E8" w:rsidRPr="008D0479">
        <w:rPr>
          <w:rStyle w:val="FootnoteReference"/>
          <w:rFonts w:eastAsiaTheme="majorEastAsia"/>
        </w:rPr>
        <w:footnoteReference w:customMarkFollows="1" w:id="1"/>
        <w:t>*</w:t>
      </w:r>
    </w:p>
    <w:p w14:paraId="1BC2D7E7" w14:textId="3D4EE3B5" w:rsidR="00863312" w:rsidRPr="00863312" w:rsidRDefault="00863312" w:rsidP="00C9161D">
      <w:pPr>
        <w:rPr>
          <w:b/>
          <w:bCs/>
        </w:rPr>
      </w:pPr>
      <w:r w:rsidRPr="00863312">
        <w:rPr>
          <w:rFonts w:eastAsiaTheme="majorEastAsia"/>
          <w:b/>
          <w:bCs/>
        </w:rPr>
        <w:t>Mobilisation des ressources et mécanisme financier</w:t>
      </w:r>
    </w:p>
    <w:p w14:paraId="57F6B7A1" w14:textId="34032BD6" w:rsidR="00C9161D" w:rsidRPr="00863312" w:rsidRDefault="00851E93" w:rsidP="00546C50">
      <w:pPr>
        <w:spacing w:before="120" w:after="240"/>
        <w:ind w:left="567"/>
        <w:jc w:val="center"/>
        <w:rPr>
          <w:b/>
          <w:caps/>
        </w:rPr>
      </w:pPr>
      <w:sdt>
        <w:sdtPr>
          <w:rPr>
            <w:b/>
            <w:bCs/>
            <w:sz w:val="28"/>
            <w:szCs w:val="28"/>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63312" w:rsidRPr="00863312">
            <w:rPr>
              <w:b/>
              <w:bCs/>
              <w:sz w:val="28"/>
              <w:szCs w:val="28"/>
            </w:rPr>
            <w:t xml:space="preserve">Orientations précédentes consolidées au Fonds </w:t>
          </w:r>
          <w:r w:rsidR="00546C50">
            <w:rPr>
              <w:b/>
              <w:bCs/>
              <w:sz w:val="28"/>
              <w:szCs w:val="28"/>
            </w:rPr>
            <w:t xml:space="preserve">                                        </w:t>
          </w:r>
          <w:r w:rsidR="00863312" w:rsidRPr="00863312">
            <w:rPr>
              <w:b/>
              <w:bCs/>
              <w:sz w:val="28"/>
              <w:szCs w:val="28"/>
            </w:rPr>
            <w:t>pour l’environnement mondial</w:t>
          </w:r>
        </w:sdtContent>
      </w:sdt>
      <w:r w:rsidR="00105372" w:rsidRPr="00863312">
        <w:rPr>
          <w:b/>
          <w:caps/>
        </w:rPr>
        <w:t xml:space="preserve"> </w:t>
      </w:r>
      <w:r w:rsidR="00863312">
        <w:rPr>
          <w:rStyle w:val="FootnoteReference"/>
        </w:rPr>
        <w:t>**</w:t>
      </w:r>
    </w:p>
    <w:p w14:paraId="2EEF764E" w14:textId="49875A3E" w:rsidR="00F6586C" w:rsidRPr="00546C50" w:rsidRDefault="00611CE9" w:rsidP="00546C50">
      <w:pPr>
        <w:pStyle w:val="Style1"/>
        <w:ind w:left="567"/>
        <w:jc w:val="left"/>
        <w:rPr>
          <w:bCs w:val="0"/>
          <w:i w:val="0"/>
          <w:iCs w:val="0"/>
        </w:rPr>
      </w:pPr>
      <w:r w:rsidRPr="00546C50">
        <w:rPr>
          <w:bCs w:val="0"/>
          <w:i w:val="0"/>
          <w:iCs w:val="0"/>
        </w:rPr>
        <w:t xml:space="preserve">Note de la </w:t>
      </w:r>
      <w:r w:rsidR="00C84243" w:rsidRPr="00546C50">
        <w:rPr>
          <w:bCs w:val="0"/>
          <w:i w:val="0"/>
          <w:iCs w:val="0"/>
        </w:rPr>
        <w:t>Secrétaire exécutive</w:t>
      </w:r>
    </w:p>
    <w:p w14:paraId="6AE00A69" w14:textId="0688F8E0" w:rsidR="00684467" w:rsidRPr="001D5E5C" w:rsidRDefault="001D5E5C" w:rsidP="001264E8">
      <w:pPr>
        <w:pStyle w:val="Heading1"/>
        <w:numPr>
          <w:ilvl w:val="0"/>
          <w:numId w:val="6"/>
        </w:numPr>
        <w:ind w:left="567" w:hanging="567"/>
        <w:jc w:val="left"/>
        <w:rPr>
          <w:sz w:val="28"/>
          <w:szCs w:val="28"/>
        </w:rPr>
      </w:pPr>
      <w:r w:rsidRPr="001D5E5C">
        <w:rPr>
          <w:sz w:val="28"/>
          <w:szCs w:val="28"/>
        </w:rPr>
        <w:t>I</w:t>
      </w:r>
      <w:r w:rsidRPr="001D5E5C">
        <w:rPr>
          <w:caps w:val="0"/>
          <w:sz w:val="28"/>
          <w:szCs w:val="28"/>
        </w:rPr>
        <w:t>ntroduction</w:t>
      </w:r>
    </w:p>
    <w:p w14:paraId="5DAF205D" w14:textId="77777777" w:rsidR="00EC7A31" w:rsidRPr="00611CE9" w:rsidRDefault="00EC7A31" w:rsidP="00CB56C5">
      <w:pPr>
        <w:jc w:val="left"/>
      </w:pPr>
    </w:p>
    <w:p w14:paraId="09F2DE92" w14:textId="64F04BCD" w:rsidR="00863312" w:rsidRDefault="00863312" w:rsidP="00863312">
      <w:pPr>
        <w:pStyle w:val="ListParagraph"/>
        <w:numPr>
          <w:ilvl w:val="0"/>
          <w:numId w:val="42"/>
        </w:numPr>
        <w:tabs>
          <w:tab w:val="left" w:pos="1134"/>
        </w:tabs>
        <w:ind w:left="567" w:firstLine="0"/>
      </w:pPr>
      <w:r>
        <w:t>Pour renforcer la cohérence et faciliter la mise en œuvre, la Conférence des Parties, à sa dixième réunion, a examiné les décisions et les éléments de décisions relatifs au mécanisme financier qui avaient été adoptés de sa première à sa neuvième réunion et, dans sa décision X/24, a adopté la première liste récapitulative des directives à l'intention du Fonds pour l'environnement mondial, y compris les priorités du programme. Par la suite, la Conférence des Parties, à sa treizième réunion, a adopté, par la décision XIII/21, une consolidation mise à jour pour la septième reconstitution du Fonds d'affectation spéciale du Fonds pour l'environnement mondial et, à sa quinzième réunion, par la décision 15/15, une nouvelle consolidation pour la huitième reconstitution.</w:t>
      </w:r>
    </w:p>
    <w:p w14:paraId="02507DA1" w14:textId="77777777" w:rsidR="00863312" w:rsidRDefault="00863312" w:rsidP="00863312">
      <w:pPr>
        <w:pStyle w:val="ListParagraph"/>
        <w:tabs>
          <w:tab w:val="left" w:pos="1134"/>
        </w:tabs>
        <w:ind w:left="567"/>
      </w:pPr>
    </w:p>
    <w:p w14:paraId="31666EBB" w14:textId="24744A58" w:rsidR="00887761" w:rsidRPr="00611CE9" w:rsidRDefault="00863312" w:rsidP="00863312">
      <w:pPr>
        <w:tabs>
          <w:tab w:val="left" w:pos="1134"/>
        </w:tabs>
        <w:ind w:left="567"/>
      </w:pPr>
      <w:r>
        <w:t>2.</w:t>
      </w:r>
      <w:r w:rsidR="00851E93">
        <w:tab/>
      </w:r>
      <w:r>
        <w:t>Les orientations précédentes consolidées du Fonds pour l'environnement mondial pour sa neuvième période de reconstitution des ressources figurent dans l'annexe à la présente note. Celle-ci met à jour la consolidation précédente figurant à l'annexe II A de la décision 15/15, avec les orientations supplémentaires adoptées par la Conférence des Parties dans la même décision.</w:t>
      </w:r>
    </w:p>
    <w:p w14:paraId="1B8CC339" w14:textId="77777777" w:rsidR="004623B3" w:rsidRPr="00611CE9" w:rsidRDefault="004623B3" w:rsidP="00C9161D">
      <w:pPr>
        <w:jc w:val="center"/>
      </w:pPr>
    </w:p>
    <w:p w14:paraId="256147E4" w14:textId="77777777" w:rsidR="004623B3" w:rsidRPr="00611CE9" w:rsidRDefault="004623B3" w:rsidP="00C9161D">
      <w:pPr>
        <w:jc w:val="center"/>
      </w:pPr>
    </w:p>
    <w:p w14:paraId="06958173" w14:textId="77777777" w:rsidR="009505C9" w:rsidRPr="00611CE9" w:rsidRDefault="009505C9" w:rsidP="00C9161D">
      <w:pPr>
        <w:sectPr w:rsidR="009505C9" w:rsidRPr="00611CE9" w:rsidSect="00863312">
          <w:headerReference w:type="even" r:id="rId15"/>
          <w:headerReference w:type="default" r:id="rId16"/>
          <w:footerReference w:type="first" r:id="rId17"/>
          <w:pgSz w:w="12240" w:h="15840"/>
          <w:pgMar w:top="567" w:right="1325" w:bottom="1134" w:left="1389" w:header="709" w:footer="709" w:gutter="0"/>
          <w:cols w:space="708"/>
          <w:titlePg/>
          <w:docGrid w:linePitch="360"/>
        </w:sectPr>
      </w:pPr>
    </w:p>
    <w:p w14:paraId="76B0797E" w14:textId="5D7FF675" w:rsidR="00E51D7F" w:rsidRPr="00DC42B1" w:rsidRDefault="00E51D7F" w:rsidP="00E21031">
      <w:pPr>
        <w:jc w:val="left"/>
        <w:rPr>
          <w:b/>
          <w:bCs/>
          <w:sz w:val="28"/>
          <w:szCs w:val="28"/>
        </w:rPr>
      </w:pPr>
      <w:r w:rsidRPr="00DC42B1">
        <w:rPr>
          <w:b/>
          <w:bCs/>
          <w:sz w:val="28"/>
          <w:szCs w:val="28"/>
        </w:rPr>
        <w:lastRenderedPageBreak/>
        <w:t>Annex</w:t>
      </w:r>
      <w:r w:rsidR="00E215A6" w:rsidRPr="00DC42B1">
        <w:rPr>
          <w:b/>
          <w:bCs/>
          <w:sz w:val="28"/>
          <w:szCs w:val="28"/>
        </w:rPr>
        <w:t>e</w:t>
      </w:r>
    </w:p>
    <w:p w14:paraId="6A0AD90F" w14:textId="78B583D6" w:rsidR="00EF7566" w:rsidRDefault="0038240E" w:rsidP="00546C50">
      <w:pPr>
        <w:pStyle w:val="Heading1"/>
        <w:ind w:left="567" w:right="390"/>
        <w:jc w:val="left"/>
      </w:pPr>
      <w:r w:rsidRPr="00EF7566">
        <w:t>orientations</w:t>
      </w:r>
      <w:r w:rsidR="00EF7566">
        <w:t xml:space="preserve"> prÉcÉdentes consolidÉes </w:t>
      </w:r>
      <w:r w:rsidR="00863312">
        <w:t>AU</w:t>
      </w:r>
      <w:r w:rsidR="0073470F" w:rsidRPr="00EF7566">
        <w:t xml:space="preserve"> </w:t>
      </w:r>
      <w:r w:rsidR="005165C4">
        <w:t>FONDS POUR L’ENVIRONNEMENT MONDIAL</w:t>
      </w:r>
      <w:r w:rsidR="0073470F" w:rsidRPr="00EF7566">
        <w:t xml:space="preserve"> (</w:t>
      </w:r>
      <w:r w:rsidR="007520AC" w:rsidRPr="00EF7566">
        <w:t>202</w:t>
      </w:r>
      <w:r w:rsidR="00434281">
        <w:t>4</w:t>
      </w:r>
      <w:r w:rsidR="007520AC" w:rsidRPr="00EF7566">
        <w:t xml:space="preserve">, </w:t>
      </w:r>
      <w:r w:rsidR="00434281">
        <w:t>QUATR</w:t>
      </w:r>
      <w:r w:rsidR="00EF7566">
        <w:t>iÈme É</w:t>
      </w:r>
      <w:r w:rsidR="0073470F" w:rsidRPr="00EF7566">
        <w:t>dition)</w:t>
      </w:r>
    </w:p>
    <w:p w14:paraId="1D1A9C85" w14:textId="748EDE86" w:rsidR="008652BF" w:rsidRDefault="00EF7566" w:rsidP="00DC42B1">
      <w:pPr>
        <w:pStyle w:val="ListParagraph"/>
        <w:numPr>
          <w:ilvl w:val="6"/>
          <w:numId w:val="7"/>
        </w:numPr>
        <w:tabs>
          <w:tab w:val="clear" w:pos="2520"/>
          <w:tab w:val="left" w:pos="1134"/>
        </w:tabs>
        <w:spacing w:after="240"/>
        <w:ind w:left="567" w:firstLine="0"/>
        <w:rPr>
          <w:iCs/>
          <w:noProof/>
          <w:szCs w:val="22"/>
        </w:rPr>
      </w:pPr>
      <w:r w:rsidRPr="00EF7566">
        <w:rPr>
          <w:iCs/>
          <w:noProof/>
          <w:szCs w:val="22"/>
        </w:rPr>
        <w:t xml:space="preserve">Les orientations </w:t>
      </w:r>
      <w:r w:rsidR="005165C4">
        <w:rPr>
          <w:iCs/>
          <w:noProof/>
          <w:szCs w:val="22"/>
        </w:rPr>
        <w:t xml:space="preserve">du Fonds pour l’environnement mondial </w:t>
      </w:r>
      <w:r w:rsidRPr="00EF7566">
        <w:rPr>
          <w:iCs/>
          <w:noProof/>
          <w:szCs w:val="22"/>
        </w:rPr>
        <w:t>devraient être incorporées dans une seule décision, y compris l’identification des questions prioritaires qui facilitera l’examen des questions intersectorielles et le renforcement des capacités, en particulier dans le cas des pays en développement et des pays à économie en transition, d’une manière qui</w:t>
      </w:r>
      <w:r w:rsidR="00F16EE1">
        <w:rPr>
          <w:iCs/>
          <w:noProof/>
          <w:szCs w:val="22"/>
        </w:rPr>
        <w:t> :</w:t>
      </w:r>
      <w:r w:rsidRPr="00EF7566">
        <w:rPr>
          <w:iCs/>
          <w:noProof/>
          <w:szCs w:val="22"/>
        </w:rPr>
        <w:t xml:space="preserve"> a) est transparente; b) favorise la participation; et</w:t>
      </w:r>
      <w:r w:rsidR="0064239E">
        <w:rPr>
          <w:iCs/>
          <w:noProof/>
          <w:szCs w:val="22"/>
        </w:rPr>
        <w:t xml:space="preserve"> c) permet l’examen approfondi de </w:t>
      </w:r>
      <w:r w:rsidRPr="00EF7566">
        <w:rPr>
          <w:iCs/>
          <w:noProof/>
          <w:szCs w:val="22"/>
        </w:rPr>
        <w:t>ses autres décisions</w:t>
      </w:r>
      <w:r w:rsidR="008652BF" w:rsidRPr="002B0E77">
        <w:rPr>
          <w:szCs w:val="22"/>
          <w:vertAlign w:val="superscript"/>
        </w:rPr>
        <w:footnoteReference w:id="2"/>
      </w:r>
      <w:r w:rsidRPr="00EF7566">
        <w:rPr>
          <w:iCs/>
          <w:noProof/>
          <w:szCs w:val="22"/>
        </w:rPr>
        <w:t>.</w:t>
      </w:r>
    </w:p>
    <w:p w14:paraId="305B3DA9" w14:textId="77777777" w:rsidR="008652BF" w:rsidRDefault="008652BF" w:rsidP="00DC42B1">
      <w:pPr>
        <w:pStyle w:val="ListParagraph"/>
        <w:tabs>
          <w:tab w:val="left" w:pos="450"/>
          <w:tab w:val="left" w:pos="1134"/>
        </w:tabs>
        <w:spacing w:after="240"/>
        <w:ind w:left="567"/>
        <w:rPr>
          <w:iCs/>
          <w:noProof/>
          <w:szCs w:val="22"/>
        </w:rPr>
      </w:pPr>
    </w:p>
    <w:p w14:paraId="2032F2C5" w14:textId="6BD00C42" w:rsidR="00EF7566" w:rsidRPr="008652BF" w:rsidRDefault="00EF7566" w:rsidP="00DC42B1">
      <w:pPr>
        <w:pStyle w:val="ListParagraph"/>
        <w:numPr>
          <w:ilvl w:val="6"/>
          <w:numId w:val="7"/>
        </w:numPr>
        <w:tabs>
          <w:tab w:val="clear" w:pos="2520"/>
          <w:tab w:val="left" w:pos="1134"/>
        </w:tabs>
        <w:spacing w:after="240"/>
        <w:ind w:left="567" w:firstLine="0"/>
        <w:rPr>
          <w:iCs/>
          <w:noProof/>
          <w:szCs w:val="22"/>
        </w:rPr>
      </w:pPr>
      <w:r w:rsidRPr="008652BF">
        <w:rPr>
          <w:noProof/>
          <w:szCs w:val="22"/>
        </w:rPr>
        <w:t xml:space="preserve">Les orientations au </w:t>
      </w:r>
      <w:r w:rsidR="005165C4">
        <w:rPr>
          <w:noProof/>
          <w:szCs w:val="22"/>
        </w:rPr>
        <w:t>Fonds pour l’environnement mondial</w:t>
      </w:r>
      <w:r w:rsidRPr="008652BF">
        <w:rPr>
          <w:noProof/>
          <w:szCs w:val="22"/>
        </w:rPr>
        <w:t>, pour une période de reconstitution financière spécifique, comprennent une liste consolidée de priorités de programme qui définissent ce qui sera financé, et un cadre axé sur les résultats, compte tenu des stratégies et des plans au titre de la Convention et de ses protocoles, y compris les  indicateurs connexes</w:t>
      </w:r>
      <w:r w:rsidRPr="008652BF">
        <w:rPr>
          <w:szCs w:val="22"/>
        </w:rPr>
        <w:t xml:space="preserve">. </w:t>
      </w:r>
      <w:r w:rsidRPr="008652BF">
        <w:rPr>
          <w:rFonts w:cs="Angsana New"/>
          <w:kern w:val="22"/>
          <w:szCs w:val="22"/>
        </w:rPr>
        <w:t xml:space="preserve">En vue de rationaliser plus avant les orientations données au </w:t>
      </w:r>
      <w:r w:rsidRPr="008652BF">
        <w:rPr>
          <w:iCs/>
          <w:noProof/>
          <w:szCs w:val="22"/>
        </w:rPr>
        <w:t>Fonds pour l’environnement mondial</w:t>
      </w:r>
      <w:r w:rsidRPr="008652BF">
        <w:rPr>
          <w:rFonts w:cs="Angsana New"/>
          <w:kern w:val="22"/>
          <w:szCs w:val="22"/>
        </w:rPr>
        <w:t xml:space="preserve">, les nouvelles orientations proposées seront examinées afin d’éviter ou de réduire les répétitions, de consolider les orientations antérieures, selon que de besoin, et d’établir des priorités pour les orientations dans le contexte des </w:t>
      </w:r>
      <w:r w:rsidR="005165C4">
        <w:rPr>
          <w:rFonts w:cs="Angsana New"/>
          <w:kern w:val="22"/>
          <w:szCs w:val="22"/>
        </w:rPr>
        <w:t>o</w:t>
      </w:r>
      <w:r w:rsidRPr="008652BF">
        <w:rPr>
          <w:rFonts w:cs="Angsana New"/>
          <w:kern w:val="22"/>
          <w:szCs w:val="22"/>
        </w:rPr>
        <w:t xml:space="preserve">bjectifs </w:t>
      </w:r>
      <w:r w:rsidR="005165C4">
        <w:rPr>
          <w:rFonts w:cs="Angsana New"/>
          <w:kern w:val="22"/>
          <w:szCs w:val="22"/>
        </w:rPr>
        <w:t xml:space="preserve">du </w:t>
      </w:r>
      <w:r w:rsidR="008535B0">
        <w:rPr>
          <w:rFonts w:cs="Angsana New"/>
          <w:kern w:val="22"/>
          <w:szCs w:val="22"/>
        </w:rPr>
        <w:t>C</w:t>
      </w:r>
      <w:r w:rsidR="005165C4" w:rsidRPr="005165C4">
        <w:rPr>
          <w:rFonts w:cs="Angsana New"/>
          <w:kern w:val="22"/>
          <w:szCs w:val="22"/>
        </w:rPr>
        <w:t>adre mondial de la biodiversité de Kunming-Montréal</w:t>
      </w:r>
      <w:r w:rsidR="008652BF" w:rsidRPr="002B0E77">
        <w:rPr>
          <w:szCs w:val="22"/>
          <w:vertAlign w:val="superscript"/>
        </w:rPr>
        <w:footnoteReference w:id="3"/>
      </w:r>
      <w:r w:rsidRPr="008652BF">
        <w:rPr>
          <w:rFonts w:cs="Angsana New"/>
          <w:kern w:val="22"/>
          <w:szCs w:val="22"/>
        </w:rPr>
        <w:t>.</w:t>
      </w:r>
    </w:p>
    <w:p w14:paraId="2EFFEF1C" w14:textId="724CACC4" w:rsidR="0055664C" w:rsidRPr="008652BF" w:rsidRDefault="0055664C" w:rsidP="00E21031">
      <w:pPr>
        <w:tabs>
          <w:tab w:val="left" w:pos="567"/>
        </w:tabs>
        <w:spacing w:before="120" w:after="120"/>
        <w:jc w:val="left"/>
        <w:rPr>
          <w:b/>
          <w:bCs/>
          <w:iCs/>
          <w:szCs w:val="22"/>
          <w:lang w:eastAsia="x-none"/>
        </w:rPr>
      </w:pPr>
      <w:bookmarkStart w:id="1" w:name="_Toc259455678"/>
      <w:bookmarkStart w:id="2" w:name="_Toc260384328"/>
      <w:bookmarkStart w:id="3" w:name="_Toc263089318"/>
      <w:r w:rsidRPr="008652BF">
        <w:rPr>
          <w:b/>
          <w:bCs/>
          <w:iCs/>
          <w:szCs w:val="22"/>
          <w:lang w:eastAsia="x-none"/>
        </w:rPr>
        <w:t>A.</w:t>
      </w:r>
      <w:r w:rsidR="00E21031">
        <w:rPr>
          <w:b/>
          <w:bCs/>
          <w:iCs/>
          <w:szCs w:val="22"/>
          <w:lang w:eastAsia="x-none"/>
        </w:rPr>
        <w:tab/>
      </w:r>
      <w:r w:rsidRPr="008652BF">
        <w:rPr>
          <w:b/>
          <w:bCs/>
          <w:iCs/>
          <w:szCs w:val="22"/>
          <w:lang w:eastAsia="x-none"/>
        </w:rPr>
        <w:t>Poli</w:t>
      </w:r>
      <w:bookmarkEnd w:id="1"/>
      <w:bookmarkEnd w:id="2"/>
      <w:bookmarkEnd w:id="3"/>
      <w:r w:rsidRPr="008652BF">
        <w:rPr>
          <w:b/>
          <w:bCs/>
          <w:iCs/>
          <w:szCs w:val="22"/>
          <w:lang w:eastAsia="x-none"/>
        </w:rPr>
        <w:t>tique et stratégie</w:t>
      </w:r>
    </w:p>
    <w:p w14:paraId="2B84D3C6" w14:textId="03C66D61" w:rsidR="0055664C" w:rsidRPr="0055664C" w:rsidRDefault="008652BF" w:rsidP="00DC42B1">
      <w:pPr>
        <w:tabs>
          <w:tab w:val="left" w:pos="1134"/>
        </w:tabs>
        <w:spacing w:after="120"/>
        <w:ind w:left="567"/>
        <w:rPr>
          <w:szCs w:val="22"/>
        </w:rPr>
      </w:pPr>
      <w:r>
        <w:rPr>
          <w:szCs w:val="22"/>
        </w:rPr>
        <w:t>3</w:t>
      </w:r>
      <w:r w:rsidR="0055664C" w:rsidRPr="0055664C">
        <w:rPr>
          <w:szCs w:val="22"/>
        </w:rPr>
        <w:t>.</w:t>
      </w:r>
      <w:r w:rsidR="0055664C" w:rsidRPr="0055664C">
        <w:rPr>
          <w:szCs w:val="22"/>
        </w:rPr>
        <w:tab/>
        <w:t>Des ressources financières devraient être allouées aux projets qui répondent aux critères d’admissibilité et qui sont approuvés et promus par les Parties concernées. Les projets devraient contribuer dans la mesure du possible au renforcement de la coopération aux niveaux infrarégional, régional et international à l’application de la Convention. Les projets devraient promouvoir l’emploi d’expertise locale et régionale. La conservation de la diversité biologique et l’utilisation durable de ses éléments constitutifs est l’un des éléments essentiels de la réalisation du développement durable et par conséquent de la lutte contre la pauvreté</w:t>
      </w:r>
      <w:r w:rsidR="0055664C" w:rsidRPr="002B0E77">
        <w:rPr>
          <w:iCs/>
          <w:szCs w:val="22"/>
          <w:vertAlign w:val="superscript"/>
        </w:rPr>
        <w:footnoteReference w:id="4"/>
      </w:r>
      <w:r w:rsidR="0055664C" w:rsidRPr="0055664C">
        <w:rPr>
          <w:szCs w:val="22"/>
        </w:rPr>
        <w:t>.</w:t>
      </w:r>
    </w:p>
    <w:p w14:paraId="21BD1B2A" w14:textId="77777777" w:rsidR="0055664C" w:rsidRPr="008652BF" w:rsidRDefault="0055664C" w:rsidP="00E21031">
      <w:pPr>
        <w:keepNext/>
        <w:tabs>
          <w:tab w:val="left" w:pos="567"/>
        </w:tabs>
        <w:spacing w:before="120" w:after="120"/>
        <w:jc w:val="left"/>
        <w:rPr>
          <w:b/>
          <w:bCs/>
          <w:iCs/>
          <w:szCs w:val="22"/>
          <w:lang w:eastAsia="x-none"/>
        </w:rPr>
      </w:pPr>
      <w:bookmarkStart w:id="4" w:name="_Toc260384331"/>
      <w:bookmarkStart w:id="5" w:name="_Toc263089321"/>
      <w:r w:rsidRPr="008652BF">
        <w:rPr>
          <w:b/>
          <w:bCs/>
          <w:iCs/>
          <w:szCs w:val="22"/>
          <w:lang w:eastAsia="x-none"/>
        </w:rPr>
        <w:t>B.</w:t>
      </w:r>
      <w:r w:rsidRPr="008652BF">
        <w:rPr>
          <w:b/>
          <w:bCs/>
          <w:iCs/>
          <w:szCs w:val="22"/>
          <w:lang w:eastAsia="x-none"/>
        </w:rPr>
        <w:tab/>
        <w:t>P</w:t>
      </w:r>
      <w:bookmarkEnd w:id="4"/>
      <w:bookmarkEnd w:id="5"/>
      <w:r w:rsidRPr="008652BF">
        <w:rPr>
          <w:b/>
          <w:bCs/>
          <w:iCs/>
          <w:szCs w:val="22"/>
          <w:lang w:eastAsia="x-none"/>
        </w:rPr>
        <w:t>riorités du programme</w:t>
      </w:r>
    </w:p>
    <w:p w14:paraId="6EC7D1A1" w14:textId="6B112B25" w:rsidR="0055664C" w:rsidRPr="0055664C" w:rsidRDefault="00146A50" w:rsidP="00DC42B1">
      <w:pPr>
        <w:tabs>
          <w:tab w:val="left" w:pos="1134"/>
        </w:tabs>
        <w:spacing w:after="120"/>
        <w:ind w:left="567"/>
        <w:rPr>
          <w:szCs w:val="22"/>
        </w:rPr>
      </w:pPr>
      <w:r>
        <w:rPr>
          <w:szCs w:val="22"/>
        </w:rPr>
        <w:t>4</w:t>
      </w:r>
      <w:r w:rsidR="0055664C" w:rsidRPr="0055664C">
        <w:rPr>
          <w:szCs w:val="22"/>
        </w:rPr>
        <w:t>.</w:t>
      </w:r>
      <w:r w:rsidR="0055664C" w:rsidRPr="0055664C">
        <w:rPr>
          <w:szCs w:val="22"/>
        </w:rPr>
        <w:tab/>
      </w:r>
      <w:r w:rsidR="0055664C" w:rsidRPr="0055664C">
        <w:rPr>
          <w:iCs/>
          <w:noProof/>
          <w:szCs w:val="22"/>
        </w:rPr>
        <w:t>Le Fonds pour l’environnement mondial devrait fournir aux Parties qui sont des pays en développement des ressources financières, compte tenu des besoins particuliers des pays les moins avancés et des petits États insulaires en développement, ainsi que des Parties à économie en transition, pour des activités et programmes de pays conformes aux objectifs et priorités nationaux et conformément aux priorités de programme suivantes, conscient que le développement économique et social et l’éradication de la pauvreté sont les premières et les plus importantes priorités des pays en développement, et prenant pleinement en considération toutes les décisions pertinentes de la Conférence des Parties</w:t>
      </w:r>
      <w:r w:rsidR="0055664C" w:rsidRPr="002B0E77">
        <w:rPr>
          <w:szCs w:val="22"/>
          <w:vertAlign w:val="superscript"/>
        </w:rPr>
        <w:footnoteReference w:id="5"/>
      </w:r>
      <w:r w:rsidR="0055664C" w:rsidRPr="0055664C">
        <w:rPr>
          <w:iCs/>
          <w:noProof/>
          <w:szCs w:val="22"/>
        </w:rPr>
        <w:t>.</w:t>
      </w:r>
    </w:p>
    <w:p w14:paraId="02C1F03F" w14:textId="77777777" w:rsidR="0055664C" w:rsidRPr="00E21031" w:rsidRDefault="0055664C" w:rsidP="00E21031">
      <w:pPr>
        <w:spacing w:after="200"/>
        <w:rPr>
          <w:b/>
          <w:szCs w:val="22"/>
          <w:lang w:eastAsia="x-none"/>
        </w:rPr>
      </w:pPr>
      <w:r w:rsidRPr="00E21031">
        <w:rPr>
          <w:b/>
          <w:snapToGrid w:val="0"/>
          <w:kern w:val="22"/>
          <w:szCs w:val="22"/>
        </w:rPr>
        <w:t>Article</w:t>
      </w:r>
      <w:r w:rsidRPr="00E21031">
        <w:rPr>
          <w:b/>
          <w:szCs w:val="22"/>
          <w:lang w:eastAsia="x-none"/>
        </w:rPr>
        <w:t xml:space="preserve"> 1. Objectifs</w:t>
      </w:r>
    </w:p>
    <w:p w14:paraId="652A63F2" w14:textId="685A2453" w:rsidR="0055664C" w:rsidRPr="0055664C" w:rsidRDefault="008652BF" w:rsidP="00DC42B1">
      <w:pPr>
        <w:tabs>
          <w:tab w:val="left" w:pos="1134"/>
        </w:tabs>
        <w:spacing w:after="120"/>
        <w:ind w:left="567"/>
        <w:rPr>
          <w:szCs w:val="22"/>
        </w:rPr>
      </w:pPr>
      <w:r>
        <w:rPr>
          <w:szCs w:val="22"/>
        </w:rPr>
        <w:t>5</w:t>
      </w:r>
      <w:r w:rsidR="0055664C" w:rsidRPr="0055664C">
        <w:rPr>
          <w:szCs w:val="22"/>
        </w:rPr>
        <w:t>.</w:t>
      </w:r>
      <w:r w:rsidR="0055664C" w:rsidRPr="0055664C">
        <w:rPr>
          <w:szCs w:val="22"/>
        </w:rPr>
        <w:tab/>
      </w:r>
      <w:r w:rsidR="0055664C" w:rsidRPr="0055664C">
        <w:rPr>
          <w:noProof/>
          <w:szCs w:val="22"/>
        </w:rPr>
        <w:t>Projets qui utilisent l’approche par écosystème sans préjudice de différents besoins et priorités nationaux qui peuvent nécessiter l’application d’approches telles que les programmes de conservation d’une seule espèce</w:t>
      </w:r>
      <w:r w:rsidR="0055664C" w:rsidRPr="0055664C">
        <w:rPr>
          <w:szCs w:val="22"/>
        </w:rPr>
        <w:t>.</w:t>
      </w:r>
      <w:r w:rsidR="0055664C" w:rsidRPr="002B0E77">
        <w:rPr>
          <w:szCs w:val="22"/>
          <w:vertAlign w:val="superscript"/>
        </w:rPr>
        <w:footnoteReference w:id="6"/>
      </w:r>
    </w:p>
    <w:p w14:paraId="3B8A1D6A" w14:textId="77777777" w:rsidR="00FF3A8F" w:rsidRDefault="00FF3A8F" w:rsidP="0055664C">
      <w:pPr>
        <w:spacing w:after="120"/>
        <w:rPr>
          <w:szCs w:val="22"/>
        </w:rPr>
      </w:pPr>
    </w:p>
    <w:p w14:paraId="3C973D2E" w14:textId="20A5398E" w:rsidR="00FF3A8F" w:rsidRPr="00E21031" w:rsidRDefault="00E21031" w:rsidP="0095790F">
      <w:pPr>
        <w:tabs>
          <w:tab w:val="left" w:pos="567"/>
        </w:tabs>
        <w:spacing w:after="200"/>
        <w:rPr>
          <w:bCs/>
          <w:i/>
          <w:iCs/>
          <w:snapToGrid w:val="0"/>
          <w:kern w:val="22"/>
          <w:szCs w:val="22"/>
        </w:rPr>
      </w:pPr>
      <w:r>
        <w:rPr>
          <w:bCs/>
          <w:i/>
          <w:iCs/>
          <w:snapToGrid w:val="0"/>
          <w:kern w:val="22"/>
          <w:szCs w:val="22"/>
        </w:rPr>
        <w:lastRenderedPageBreak/>
        <w:t xml:space="preserve">(a) </w:t>
      </w:r>
      <w:r w:rsidR="0095790F">
        <w:rPr>
          <w:bCs/>
          <w:i/>
          <w:iCs/>
          <w:snapToGrid w:val="0"/>
          <w:kern w:val="22"/>
          <w:szCs w:val="22"/>
        </w:rPr>
        <w:tab/>
      </w:r>
      <w:r w:rsidR="00FF3A8F" w:rsidRPr="00E21031">
        <w:rPr>
          <w:bCs/>
          <w:i/>
          <w:iCs/>
          <w:snapToGrid w:val="0"/>
          <w:kern w:val="22"/>
          <w:szCs w:val="22"/>
        </w:rPr>
        <w:t>Restauration des écosystèmes</w:t>
      </w:r>
    </w:p>
    <w:p w14:paraId="1F24F977" w14:textId="19DE48BC" w:rsidR="00FF3A8F" w:rsidRPr="003F6208" w:rsidRDefault="00FF3A8F" w:rsidP="0095790F">
      <w:pPr>
        <w:tabs>
          <w:tab w:val="left" w:pos="1134"/>
        </w:tabs>
        <w:spacing w:after="120"/>
        <w:ind w:left="567"/>
        <w:rPr>
          <w:szCs w:val="22"/>
        </w:rPr>
      </w:pPr>
      <w:r>
        <w:rPr>
          <w:szCs w:val="22"/>
        </w:rPr>
        <w:t>6</w:t>
      </w:r>
      <w:r w:rsidR="0055664C" w:rsidRPr="0055664C">
        <w:rPr>
          <w:szCs w:val="22"/>
        </w:rPr>
        <w:t>.</w:t>
      </w:r>
      <w:r w:rsidR="0055664C" w:rsidRPr="0055664C">
        <w:rPr>
          <w:szCs w:val="22"/>
        </w:rPr>
        <w:tab/>
      </w:r>
      <w:r w:rsidR="003F6208">
        <w:t>A</w:t>
      </w:r>
      <w:r w:rsidR="003F6208" w:rsidRPr="003F6208">
        <w:t xml:space="preserve">ctivités de restauration des écosystèmes, </w:t>
      </w:r>
      <w:r w:rsidR="003F6208">
        <w:t>ainsi que des p</w:t>
      </w:r>
      <w:r w:rsidR="003F6208" w:rsidRPr="003F6208">
        <w:t>rocessus de suivi, selon qu’il convient, et intégrés, s’il y a lieu, dans les programmes et initiatives pour le développement durable, la sécurité alimentaire, hydrique et énergétique, la création d’emplois, l’atténuation des changements climatiques et l’adaptation à ceux-ci, la réduction des risques de catastrophe et l’élimination de la pauvreté</w:t>
      </w:r>
      <w:r w:rsidR="003F6208">
        <w:rPr>
          <w:rStyle w:val="FootnoteReference"/>
        </w:rPr>
        <w:footnoteReference w:id="7"/>
      </w:r>
      <w:r w:rsidR="003F6208">
        <w:t>.</w:t>
      </w:r>
    </w:p>
    <w:p w14:paraId="073FD86B" w14:textId="7D9DC689" w:rsidR="00FF3A8F" w:rsidRPr="00E21031" w:rsidRDefault="0095790F" w:rsidP="0095790F">
      <w:pPr>
        <w:tabs>
          <w:tab w:val="left" w:pos="567"/>
          <w:tab w:val="left" w:pos="1134"/>
        </w:tabs>
        <w:spacing w:after="200"/>
        <w:rPr>
          <w:bCs/>
          <w:i/>
          <w:iCs/>
          <w:snapToGrid w:val="0"/>
          <w:kern w:val="22"/>
          <w:szCs w:val="22"/>
        </w:rPr>
      </w:pPr>
      <w:r>
        <w:rPr>
          <w:bCs/>
          <w:i/>
          <w:iCs/>
          <w:snapToGrid w:val="0"/>
          <w:kern w:val="22"/>
          <w:szCs w:val="22"/>
        </w:rPr>
        <w:t xml:space="preserve">(b) </w:t>
      </w:r>
      <w:r>
        <w:rPr>
          <w:bCs/>
          <w:i/>
          <w:iCs/>
          <w:snapToGrid w:val="0"/>
          <w:kern w:val="22"/>
          <w:szCs w:val="22"/>
        </w:rPr>
        <w:tab/>
      </w:r>
      <w:r w:rsidR="00FF3A8F" w:rsidRPr="00E21031">
        <w:rPr>
          <w:bCs/>
          <w:i/>
          <w:iCs/>
          <w:snapToGrid w:val="0"/>
          <w:kern w:val="22"/>
          <w:szCs w:val="22"/>
        </w:rPr>
        <w:t>Résilience des écosystèmes et changements climatiques</w:t>
      </w:r>
    </w:p>
    <w:p w14:paraId="26492A90" w14:textId="7B047279" w:rsidR="0055664C" w:rsidRPr="0055664C" w:rsidRDefault="00FF3A8F" w:rsidP="0095790F">
      <w:pPr>
        <w:tabs>
          <w:tab w:val="left" w:pos="1134"/>
        </w:tabs>
        <w:spacing w:after="120"/>
        <w:ind w:left="567"/>
        <w:rPr>
          <w:szCs w:val="22"/>
        </w:rPr>
      </w:pPr>
      <w:r>
        <w:rPr>
          <w:szCs w:val="22"/>
        </w:rPr>
        <w:t>7.</w:t>
      </w:r>
      <w:r>
        <w:rPr>
          <w:szCs w:val="22"/>
        </w:rPr>
        <w:tab/>
      </w:r>
      <w:r w:rsidR="0055664C" w:rsidRPr="0055664C">
        <w:rPr>
          <w:szCs w:val="22"/>
        </w:rPr>
        <w:t>Résilience des écosystèmes et changements climatiques</w:t>
      </w:r>
      <w:r w:rsidR="0055664C" w:rsidRPr="002B0E77">
        <w:rPr>
          <w:szCs w:val="22"/>
          <w:vertAlign w:val="superscript"/>
        </w:rPr>
        <w:footnoteReference w:id="8"/>
      </w:r>
      <w:r w:rsidR="00F16EE1">
        <w:rPr>
          <w:szCs w:val="22"/>
        </w:rPr>
        <w:t> :</w:t>
      </w:r>
    </w:p>
    <w:p w14:paraId="5FF29327" w14:textId="4BB50ADC" w:rsidR="0055664C" w:rsidRPr="0055664C" w:rsidRDefault="0055664C" w:rsidP="0095790F">
      <w:pPr>
        <w:numPr>
          <w:ilvl w:val="0"/>
          <w:numId w:val="19"/>
        </w:numPr>
        <w:spacing w:after="200"/>
        <w:ind w:left="567" w:firstLine="567"/>
        <w:rPr>
          <w:szCs w:val="22"/>
          <w:lang w:eastAsia="zh-CN"/>
        </w:rPr>
      </w:pPr>
      <w:r w:rsidRPr="0055664C">
        <w:rPr>
          <w:noProof/>
          <w:szCs w:val="22"/>
        </w:rPr>
        <w:t>Renforcement des capacités en vue d’accroître l’efficacité de la prise en compte des questions liées à l’environnement par le biais de leurs engagements au titre de la Convention sur la diversité biologique, de la Convention-cadre des Nations Unies sur les changements climatiques et de la Convention des Nations Unies sur la lutte contre la désertification notamment, en appliquant l’approche par écosystème</w:t>
      </w:r>
      <w:r w:rsidR="00F16EE1">
        <w:rPr>
          <w:noProof/>
          <w:szCs w:val="22"/>
        </w:rPr>
        <w:t> ;</w:t>
      </w:r>
    </w:p>
    <w:p w14:paraId="78042BE3" w14:textId="57C90C99" w:rsidR="0055664C" w:rsidRPr="0055664C" w:rsidRDefault="0055664C" w:rsidP="0095790F">
      <w:pPr>
        <w:numPr>
          <w:ilvl w:val="0"/>
          <w:numId w:val="19"/>
        </w:numPr>
        <w:spacing w:after="200"/>
        <w:ind w:left="567" w:firstLine="567"/>
        <w:rPr>
          <w:szCs w:val="22"/>
          <w:lang w:eastAsia="zh-CN"/>
        </w:rPr>
      </w:pPr>
      <w:r w:rsidRPr="0055664C">
        <w:rPr>
          <w:noProof/>
          <w:szCs w:val="22"/>
        </w:rPr>
        <w:t>Élaboration de programmes synergiques pour conserver et gérer de manière durable tous les écosystèmes tels que les forêts, les zones humides et les milieux marins, qui contribuent également à l’élimination de la pauvreté</w:t>
      </w:r>
      <w:r w:rsidR="00F16EE1">
        <w:rPr>
          <w:noProof/>
          <w:szCs w:val="22"/>
        </w:rPr>
        <w:t> ;</w:t>
      </w:r>
    </w:p>
    <w:p w14:paraId="531492CF" w14:textId="77777777" w:rsidR="0055664C" w:rsidRDefault="0055664C" w:rsidP="0095790F">
      <w:pPr>
        <w:numPr>
          <w:ilvl w:val="0"/>
          <w:numId w:val="19"/>
        </w:numPr>
        <w:spacing w:after="200"/>
        <w:ind w:left="567" w:firstLine="567"/>
        <w:rPr>
          <w:szCs w:val="22"/>
          <w:lang w:eastAsia="zh-CN"/>
        </w:rPr>
      </w:pPr>
      <w:r w:rsidRPr="0055664C">
        <w:rPr>
          <w:noProof/>
          <w:szCs w:val="22"/>
        </w:rPr>
        <w:t>Activités dont les pays prennent l’initiative, y compris des projets pilotes, destinées à des projets portant sur la conservation des écosystèmes et la restauration des terres dégradées et des milieux marins ainsi que sur l’intégrité globale des écosystèmes, qui tiennent compte des impacts des changements climatiques.</w:t>
      </w:r>
    </w:p>
    <w:p w14:paraId="65E804E4" w14:textId="545997ED" w:rsidR="003F6208" w:rsidRPr="00E21031" w:rsidRDefault="004F2958" w:rsidP="004F2958">
      <w:pPr>
        <w:tabs>
          <w:tab w:val="left" w:pos="567"/>
        </w:tabs>
        <w:spacing w:after="200"/>
        <w:rPr>
          <w:bCs/>
          <w:i/>
          <w:iCs/>
          <w:snapToGrid w:val="0"/>
          <w:kern w:val="22"/>
          <w:szCs w:val="22"/>
        </w:rPr>
      </w:pPr>
      <w:r>
        <w:rPr>
          <w:bCs/>
          <w:i/>
          <w:iCs/>
          <w:snapToGrid w:val="0"/>
          <w:kern w:val="22"/>
          <w:szCs w:val="22"/>
        </w:rPr>
        <w:t xml:space="preserve">(c) </w:t>
      </w:r>
      <w:r>
        <w:rPr>
          <w:bCs/>
          <w:i/>
          <w:iCs/>
          <w:snapToGrid w:val="0"/>
          <w:kern w:val="22"/>
          <w:szCs w:val="22"/>
        </w:rPr>
        <w:tab/>
      </w:r>
      <w:r w:rsidR="003F6208" w:rsidRPr="00E21031">
        <w:rPr>
          <w:bCs/>
          <w:i/>
          <w:iCs/>
          <w:snapToGrid w:val="0"/>
          <w:kern w:val="22"/>
          <w:szCs w:val="22"/>
        </w:rPr>
        <w:t>Écosystèmes marins et côtiers</w:t>
      </w:r>
    </w:p>
    <w:p w14:paraId="5750E60A" w14:textId="7E8F0FD0" w:rsidR="0055664C" w:rsidRPr="003F6208" w:rsidRDefault="003F6208" w:rsidP="004F2958">
      <w:pPr>
        <w:tabs>
          <w:tab w:val="left" w:pos="1134"/>
        </w:tabs>
        <w:spacing w:after="120"/>
        <w:ind w:left="567"/>
        <w:rPr>
          <w:szCs w:val="22"/>
        </w:rPr>
      </w:pPr>
      <w:r>
        <w:rPr>
          <w:szCs w:val="22"/>
        </w:rPr>
        <w:t>8</w:t>
      </w:r>
      <w:r w:rsidR="0055664C" w:rsidRPr="003F6208">
        <w:rPr>
          <w:szCs w:val="22"/>
        </w:rPr>
        <w:t>.</w:t>
      </w:r>
      <w:r w:rsidR="0055664C" w:rsidRPr="003F6208">
        <w:rPr>
          <w:szCs w:val="22"/>
        </w:rPr>
        <w:tab/>
      </w:r>
      <w:r w:rsidR="0055664C" w:rsidRPr="003F6208">
        <w:rPr>
          <w:noProof/>
          <w:szCs w:val="22"/>
        </w:rPr>
        <w:t>Écosystèmes marins et côtiers</w:t>
      </w:r>
      <w:r w:rsidR="0055664C" w:rsidRPr="002B0E77">
        <w:rPr>
          <w:szCs w:val="22"/>
          <w:vertAlign w:val="superscript"/>
        </w:rPr>
        <w:footnoteReference w:id="9"/>
      </w:r>
      <w:r w:rsidR="00F16EE1">
        <w:rPr>
          <w:noProof/>
          <w:szCs w:val="22"/>
        </w:rPr>
        <w:t> :</w:t>
      </w:r>
      <w:r w:rsidR="0055664C" w:rsidRPr="003F6208">
        <w:rPr>
          <w:szCs w:val="22"/>
        </w:rPr>
        <w:t xml:space="preserve"> </w:t>
      </w:r>
    </w:p>
    <w:p w14:paraId="5595FB7A" w14:textId="14D2BE1E" w:rsidR="0055664C" w:rsidRPr="0055664C" w:rsidRDefault="0055664C" w:rsidP="0095790F">
      <w:pPr>
        <w:numPr>
          <w:ilvl w:val="0"/>
          <w:numId w:val="18"/>
        </w:numPr>
        <w:spacing w:after="200"/>
        <w:ind w:left="567" w:firstLine="567"/>
        <w:rPr>
          <w:szCs w:val="22"/>
          <w:lang w:eastAsia="zh-CN"/>
        </w:rPr>
      </w:pPr>
      <w:r w:rsidRPr="0055664C">
        <w:rPr>
          <w:noProof/>
          <w:szCs w:val="22"/>
        </w:rPr>
        <w:t>Projets qui encouragent la conservation et l’utilisation durable de la diversité biologique marine et côtière menacée et qui mettent en œuvre le programme de travail développé sur la diversité biologique marine et côtière et le programme de travail sur la diversité biologique insulaire</w:t>
      </w:r>
      <w:r w:rsidR="00F16EE1">
        <w:rPr>
          <w:noProof/>
          <w:szCs w:val="22"/>
        </w:rPr>
        <w:t> ;</w:t>
      </w:r>
    </w:p>
    <w:p w14:paraId="75DD5C19" w14:textId="305842FA" w:rsidR="0055664C" w:rsidRPr="0055664C" w:rsidRDefault="0055664C" w:rsidP="0095790F">
      <w:pPr>
        <w:numPr>
          <w:ilvl w:val="0"/>
          <w:numId w:val="18"/>
        </w:numPr>
        <w:spacing w:after="200"/>
        <w:ind w:left="567" w:firstLine="567"/>
        <w:rPr>
          <w:szCs w:val="22"/>
          <w:lang w:eastAsia="zh-CN"/>
        </w:rPr>
      </w:pPr>
      <w:r w:rsidRPr="0055664C">
        <w:rPr>
          <w:noProof/>
          <w:szCs w:val="22"/>
        </w:rPr>
        <w:t>Activités dont les pays prennent l’initiative en vue de renforcer les capacités de prise en compte des impacts de la mortalité liée au blanchissement des coraux ainsi qu’à la dégradation et à la destruction de récifs coralliens, y compris l’élaboration de capacités d’intervention rapide pour appliquer des mesures permettant de combattre la dégradation et la mortalité des récifs de coraux et d’en assurer la récupération</w:t>
      </w:r>
      <w:r w:rsidR="00F16EE1">
        <w:rPr>
          <w:noProof/>
          <w:szCs w:val="22"/>
        </w:rPr>
        <w:t> ;</w:t>
      </w:r>
    </w:p>
    <w:p w14:paraId="482310AF" w14:textId="508C847B" w:rsidR="0055664C" w:rsidRPr="0055664C" w:rsidRDefault="0055664C" w:rsidP="0095790F">
      <w:pPr>
        <w:numPr>
          <w:ilvl w:val="0"/>
          <w:numId w:val="18"/>
        </w:numPr>
        <w:spacing w:after="200"/>
        <w:ind w:left="567" w:firstLine="567"/>
        <w:rPr>
          <w:szCs w:val="22"/>
          <w:lang w:eastAsia="zh-CN"/>
        </w:rPr>
      </w:pPr>
      <w:r w:rsidRPr="0055664C">
        <w:rPr>
          <w:szCs w:val="22"/>
          <w:lang w:eastAsia="zh-CN"/>
        </w:rPr>
        <w:t>Mise en œuvre d’activités de formation, de renforcement des capacités et autres activités relatives aux aires marines d’importance écologique ou biologique (AIEB)</w:t>
      </w:r>
      <w:r w:rsidR="00F16EE1">
        <w:rPr>
          <w:szCs w:val="22"/>
          <w:lang w:eastAsia="zh-CN"/>
        </w:rPr>
        <w:t> ;</w:t>
      </w:r>
    </w:p>
    <w:p w14:paraId="76B72F2A" w14:textId="08B3C437" w:rsidR="003F6208" w:rsidRDefault="0055664C" w:rsidP="0095790F">
      <w:pPr>
        <w:numPr>
          <w:ilvl w:val="0"/>
          <w:numId w:val="18"/>
        </w:numPr>
        <w:spacing w:after="200"/>
        <w:ind w:left="567" w:firstLine="567"/>
        <w:rPr>
          <w:szCs w:val="22"/>
          <w:lang w:eastAsia="zh-CN"/>
        </w:rPr>
      </w:pPr>
      <w:r w:rsidRPr="0055664C">
        <w:rPr>
          <w:szCs w:val="22"/>
          <w:lang w:eastAsia="zh-CN"/>
        </w:rPr>
        <w:t xml:space="preserve">Appui pour le renforcement des capacités afin d’accélérer davantage les efforts vers la réalisation des objectifs </w:t>
      </w:r>
      <w:r w:rsidR="00F109CF">
        <w:rPr>
          <w:szCs w:val="22"/>
          <w:lang w:eastAsia="zh-CN"/>
        </w:rPr>
        <w:t>du C</w:t>
      </w:r>
      <w:r w:rsidR="00F109CF" w:rsidRPr="00F109CF">
        <w:rPr>
          <w:szCs w:val="22"/>
          <w:lang w:eastAsia="zh-CN"/>
        </w:rPr>
        <w:t>adre mondial de la biodiversité de Kunming-Montréal</w:t>
      </w:r>
      <w:r w:rsidRPr="0055664C">
        <w:rPr>
          <w:szCs w:val="22"/>
          <w:lang w:eastAsia="zh-CN"/>
        </w:rPr>
        <w:t xml:space="preserve"> dans les zones marines et côtières. </w:t>
      </w:r>
    </w:p>
    <w:p w14:paraId="566E8B8B" w14:textId="0080432A" w:rsidR="003F6208" w:rsidRPr="00E21031" w:rsidRDefault="00EE537A" w:rsidP="003F6208">
      <w:pPr>
        <w:spacing w:after="200"/>
        <w:rPr>
          <w:bCs/>
          <w:i/>
          <w:iCs/>
          <w:snapToGrid w:val="0"/>
          <w:kern w:val="22"/>
          <w:szCs w:val="22"/>
        </w:rPr>
      </w:pPr>
      <w:r>
        <w:rPr>
          <w:bCs/>
          <w:i/>
          <w:iCs/>
          <w:snapToGrid w:val="0"/>
          <w:kern w:val="22"/>
          <w:szCs w:val="22"/>
        </w:rPr>
        <w:t xml:space="preserve">(d) </w:t>
      </w:r>
      <w:r>
        <w:rPr>
          <w:bCs/>
          <w:i/>
          <w:iCs/>
          <w:snapToGrid w:val="0"/>
          <w:kern w:val="22"/>
          <w:szCs w:val="22"/>
        </w:rPr>
        <w:tab/>
      </w:r>
      <w:r w:rsidR="003F6208" w:rsidRPr="00E21031">
        <w:rPr>
          <w:bCs/>
          <w:i/>
          <w:iCs/>
          <w:snapToGrid w:val="0"/>
          <w:kern w:val="22"/>
          <w:szCs w:val="22"/>
        </w:rPr>
        <w:t>Biodiversité forestière</w:t>
      </w:r>
    </w:p>
    <w:p w14:paraId="3D389701" w14:textId="761CA60E" w:rsidR="0055664C" w:rsidRDefault="00146A50" w:rsidP="00EE537A">
      <w:pPr>
        <w:tabs>
          <w:tab w:val="left" w:pos="1134"/>
        </w:tabs>
        <w:spacing w:after="120"/>
        <w:ind w:left="567"/>
        <w:rPr>
          <w:snapToGrid w:val="0"/>
          <w:kern w:val="22"/>
          <w:szCs w:val="22"/>
        </w:rPr>
      </w:pPr>
      <w:r>
        <w:rPr>
          <w:szCs w:val="22"/>
        </w:rPr>
        <w:t>9</w:t>
      </w:r>
      <w:r w:rsidR="0055664C" w:rsidRPr="0055664C">
        <w:rPr>
          <w:szCs w:val="22"/>
        </w:rPr>
        <w:t>.</w:t>
      </w:r>
      <w:r w:rsidR="0055664C" w:rsidRPr="0055664C">
        <w:rPr>
          <w:szCs w:val="22"/>
        </w:rPr>
        <w:tab/>
      </w:r>
      <w:r w:rsidR="0055664C" w:rsidRPr="0055664C">
        <w:rPr>
          <w:noProof/>
          <w:szCs w:val="22"/>
        </w:rPr>
        <w:t xml:space="preserve">Projets axés sur les priorités nationales recensées et mesures régionales et internationales qui facilitent la mise en œuvre du programme de travail élargi sur la diversité biologique des forêts tenant compte de la conservation de la diversité biologique, de l’utilisation durable de ses éléments et du </w:t>
      </w:r>
      <w:r w:rsidR="0055664C" w:rsidRPr="0055664C">
        <w:rPr>
          <w:noProof/>
          <w:szCs w:val="22"/>
        </w:rPr>
        <w:lastRenderedPageBreak/>
        <w:t>partage juste et équitable des avantages résultant de l’utilisation des ressources génétiques d’une manière équilibrée, soulignant l’importance d’assurer la conservation à long terme, l’utilisation durable et le partage des avantages des forêts indigènes, et l’utilisation du mécanisme du centre d’échange pour inclure des activités qui contribuent à enrayer et combattre le déboisement, évaluations de base et surveillance de la diversité biologique des forêts, y compris des études et inventaires taxonomiques, centrées sur les espèces forestières, d’autres éléments importants de la diversité biologique des forêts et les écosystèmes menacés</w:t>
      </w:r>
      <w:r w:rsidR="0055664C" w:rsidRPr="002B0E77">
        <w:rPr>
          <w:snapToGrid w:val="0"/>
          <w:kern w:val="22"/>
          <w:szCs w:val="22"/>
          <w:vertAlign w:val="superscript"/>
        </w:rPr>
        <w:footnoteReference w:id="10"/>
      </w:r>
      <w:r w:rsidR="0055664C" w:rsidRPr="0055664C">
        <w:rPr>
          <w:snapToGrid w:val="0"/>
          <w:kern w:val="22"/>
          <w:szCs w:val="22"/>
        </w:rPr>
        <w:t>.</w:t>
      </w:r>
    </w:p>
    <w:p w14:paraId="4C3DEC54" w14:textId="29425D3F" w:rsidR="00146A50" w:rsidRPr="00E21031" w:rsidRDefault="00EE537A" w:rsidP="00EE537A">
      <w:pPr>
        <w:tabs>
          <w:tab w:val="left" w:pos="567"/>
          <w:tab w:val="left" w:pos="1134"/>
        </w:tabs>
        <w:spacing w:after="200"/>
        <w:rPr>
          <w:bCs/>
          <w:i/>
          <w:iCs/>
          <w:snapToGrid w:val="0"/>
          <w:kern w:val="22"/>
          <w:szCs w:val="22"/>
        </w:rPr>
      </w:pPr>
      <w:r>
        <w:rPr>
          <w:bCs/>
          <w:i/>
          <w:iCs/>
          <w:snapToGrid w:val="0"/>
          <w:kern w:val="22"/>
          <w:szCs w:val="22"/>
        </w:rPr>
        <w:t>(e)</w:t>
      </w:r>
      <w:r>
        <w:rPr>
          <w:bCs/>
          <w:i/>
          <w:iCs/>
          <w:snapToGrid w:val="0"/>
          <w:kern w:val="22"/>
          <w:szCs w:val="22"/>
        </w:rPr>
        <w:tab/>
      </w:r>
      <w:r w:rsidR="00146A50" w:rsidRPr="00E21031">
        <w:rPr>
          <w:bCs/>
          <w:i/>
          <w:iCs/>
          <w:snapToGrid w:val="0"/>
          <w:kern w:val="22"/>
          <w:szCs w:val="22"/>
        </w:rPr>
        <w:t>Ecosystèmes d’eaux intérieures</w:t>
      </w:r>
    </w:p>
    <w:p w14:paraId="3F05E40B" w14:textId="469ECCD3" w:rsidR="0055664C" w:rsidRDefault="00146A50" w:rsidP="00EE537A">
      <w:pPr>
        <w:tabs>
          <w:tab w:val="left" w:pos="1134"/>
        </w:tabs>
        <w:spacing w:after="200"/>
        <w:ind w:left="567"/>
        <w:rPr>
          <w:snapToGrid w:val="0"/>
          <w:kern w:val="22"/>
          <w:szCs w:val="22"/>
        </w:rPr>
      </w:pPr>
      <w:r>
        <w:rPr>
          <w:noProof/>
          <w:szCs w:val="22"/>
        </w:rPr>
        <w:t>10</w:t>
      </w:r>
      <w:r w:rsidR="0055664C" w:rsidRPr="0055664C">
        <w:rPr>
          <w:noProof/>
          <w:szCs w:val="22"/>
        </w:rPr>
        <w:t>.</w:t>
      </w:r>
      <w:r w:rsidR="0055664C" w:rsidRPr="0055664C">
        <w:rPr>
          <w:noProof/>
          <w:szCs w:val="22"/>
        </w:rPr>
        <w:tab/>
        <w:t>Projets qui aident les Parties à formuler et à exécuter des plans nationaux, sectoriels et intersectoriels de conservation et d’utilisation durable de la diversité biologique des écosystèmes d’eaux intérieures, y compris des évaluations détaillées de la diversité biologique des eaux intérieures et des programmes de renforcement des capacités pour la surveillance de la mise en œuvre du programme de travail et des tendances de la diversité biologique des eaux intérieures ainsi que pour la collecte et la diffusion d’informations entre les communautés riveraines</w:t>
      </w:r>
      <w:r w:rsidR="0055664C" w:rsidRPr="002B0E77">
        <w:rPr>
          <w:snapToGrid w:val="0"/>
          <w:kern w:val="22"/>
          <w:szCs w:val="22"/>
          <w:vertAlign w:val="superscript"/>
        </w:rPr>
        <w:footnoteReference w:id="11"/>
      </w:r>
      <w:r w:rsidR="0055664C" w:rsidRPr="0055664C">
        <w:rPr>
          <w:snapToGrid w:val="0"/>
          <w:kern w:val="22"/>
          <w:szCs w:val="22"/>
        </w:rPr>
        <w:t>.</w:t>
      </w:r>
    </w:p>
    <w:p w14:paraId="7EBBA8FD" w14:textId="68D28EEB" w:rsidR="00146A50" w:rsidRPr="00E21031" w:rsidRDefault="00EE537A" w:rsidP="00EE537A">
      <w:pPr>
        <w:tabs>
          <w:tab w:val="left" w:pos="567"/>
          <w:tab w:val="left" w:pos="1134"/>
        </w:tabs>
        <w:spacing w:after="200"/>
        <w:rPr>
          <w:bCs/>
          <w:i/>
          <w:iCs/>
          <w:snapToGrid w:val="0"/>
          <w:kern w:val="22"/>
          <w:szCs w:val="22"/>
        </w:rPr>
      </w:pPr>
      <w:r>
        <w:rPr>
          <w:bCs/>
          <w:i/>
          <w:iCs/>
          <w:snapToGrid w:val="0"/>
          <w:kern w:val="22"/>
          <w:szCs w:val="22"/>
        </w:rPr>
        <w:t xml:space="preserve">(f) </w:t>
      </w:r>
      <w:r>
        <w:rPr>
          <w:bCs/>
          <w:i/>
          <w:iCs/>
          <w:snapToGrid w:val="0"/>
          <w:kern w:val="22"/>
          <w:szCs w:val="22"/>
        </w:rPr>
        <w:tab/>
      </w:r>
      <w:r w:rsidR="00146A50" w:rsidRPr="00E21031">
        <w:rPr>
          <w:bCs/>
          <w:i/>
          <w:iCs/>
          <w:snapToGrid w:val="0"/>
          <w:kern w:val="22"/>
          <w:szCs w:val="22"/>
        </w:rPr>
        <w:t>Zones arides et semi-arides</w:t>
      </w:r>
    </w:p>
    <w:p w14:paraId="600A5C4D" w14:textId="4764BD36" w:rsidR="0055664C" w:rsidRDefault="00146A50" w:rsidP="00EE537A">
      <w:pPr>
        <w:tabs>
          <w:tab w:val="left" w:pos="1134"/>
        </w:tabs>
        <w:spacing w:after="200"/>
        <w:ind w:left="567"/>
        <w:rPr>
          <w:snapToGrid w:val="0"/>
          <w:kern w:val="22"/>
          <w:szCs w:val="22"/>
        </w:rPr>
      </w:pPr>
      <w:r>
        <w:rPr>
          <w:noProof/>
          <w:szCs w:val="22"/>
        </w:rPr>
        <w:t>11</w:t>
      </w:r>
      <w:r w:rsidR="0055664C" w:rsidRPr="0055664C">
        <w:rPr>
          <w:noProof/>
          <w:szCs w:val="22"/>
        </w:rPr>
        <w:t>.</w:t>
      </w:r>
      <w:r w:rsidR="0055664C" w:rsidRPr="0055664C">
        <w:rPr>
          <w:noProof/>
          <w:szCs w:val="22"/>
        </w:rPr>
        <w:tab/>
        <w:t>Projets qui encouragent la conservation et l’utilisation durable de la diversité biologique dans les zones arides et semi-arides, y compris la mise en œuvre du programme de travail de la Convention sur la diversité biologique des terres arides et subhumides</w:t>
      </w:r>
      <w:r w:rsidR="0055664C" w:rsidRPr="002B0E77">
        <w:rPr>
          <w:snapToGrid w:val="0"/>
          <w:kern w:val="22"/>
          <w:szCs w:val="22"/>
          <w:vertAlign w:val="superscript"/>
        </w:rPr>
        <w:footnoteReference w:id="12"/>
      </w:r>
      <w:r w:rsidR="0055664C" w:rsidRPr="0055664C">
        <w:rPr>
          <w:snapToGrid w:val="0"/>
          <w:kern w:val="22"/>
          <w:szCs w:val="22"/>
        </w:rPr>
        <w:t>.</w:t>
      </w:r>
    </w:p>
    <w:p w14:paraId="06A47A58" w14:textId="59DD297E" w:rsidR="00146A50" w:rsidRPr="00E21031" w:rsidRDefault="00EE537A" w:rsidP="00EE537A">
      <w:pPr>
        <w:tabs>
          <w:tab w:val="left" w:pos="567"/>
          <w:tab w:val="left" w:pos="1134"/>
        </w:tabs>
        <w:spacing w:after="200"/>
        <w:rPr>
          <w:bCs/>
          <w:i/>
          <w:iCs/>
          <w:szCs w:val="22"/>
          <w:lang w:eastAsia="zh-CN"/>
        </w:rPr>
      </w:pPr>
      <w:r>
        <w:rPr>
          <w:bCs/>
          <w:i/>
          <w:iCs/>
          <w:snapToGrid w:val="0"/>
          <w:kern w:val="22"/>
          <w:szCs w:val="22"/>
        </w:rPr>
        <w:t xml:space="preserve">(g) </w:t>
      </w:r>
      <w:r>
        <w:rPr>
          <w:bCs/>
          <w:i/>
          <w:iCs/>
          <w:snapToGrid w:val="0"/>
          <w:kern w:val="22"/>
          <w:szCs w:val="22"/>
        </w:rPr>
        <w:tab/>
      </w:r>
      <w:r w:rsidR="00146A50" w:rsidRPr="00E21031">
        <w:rPr>
          <w:bCs/>
          <w:i/>
          <w:iCs/>
          <w:snapToGrid w:val="0"/>
          <w:kern w:val="22"/>
          <w:szCs w:val="22"/>
        </w:rPr>
        <w:t>Zones montagneuses</w:t>
      </w:r>
    </w:p>
    <w:p w14:paraId="0883DBCE" w14:textId="19A5BF31" w:rsidR="0055664C" w:rsidRDefault="00146A50" w:rsidP="00EE537A">
      <w:pPr>
        <w:tabs>
          <w:tab w:val="left" w:pos="1134"/>
        </w:tabs>
        <w:spacing w:after="200"/>
        <w:ind w:left="567"/>
        <w:rPr>
          <w:snapToGrid w:val="0"/>
          <w:kern w:val="22"/>
          <w:szCs w:val="22"/>
        </w:rPr>
      </w:pPr>
      <w:r>
        <w:rPr>
          <w:noProof/>
          <w:szCs w:val="22"/>
        </w:rPr>
        <w:t>12</w:t>
      </w:r>
      <w:r w:rsidR="0055664C" w:rsidRPr="0055664C">
        <w:rPr>
          <w:noProof/>
          <w:szCs w:val="22"/>
        </w:rPr>
        <w:t>.</w:t>
      </w:r>
      <w:r w:rsidR="0055664C" w:rsidRPr="0055664C">
        <w:rPr>
          <w:noProof/>
          <w:szCs w:val="22"/>
        </w:rPr>
        <w:tab/>
        <w:t>Projets qui encouragent la conservation et l’utilisation durable de la diversité biologique dans les régions montagneuses</w:t>
      </w:r>
      <w:r w:rsidR="0055664C" w:rsidRPr="002B0E77">
        <w:rPr>
          <w:snapToGrid w:val="0"/>
          <w:kern w:val="22"/>
          <w:szCs w:val="22"/>
          <w:vertAlign w:val="superscript"/>
        </w:rPr>
        <w:footnoteReference w:id="13"/>
      </w:r>
      <w:r w:rsidR="0055664C" w:rsidRPr="0055664C">
        <w:rPr>
          <w:snapToGrid w:val="0"/>
          <w:kern w:val="22"/>
          <w:szCs w:val="22"/>
        </w:rPr>
        <w:t>.</w:t>
      </w:r>
    </w:p>
    <w:p w14:paraId="390E4BC8" w14:textId="60C35D92" w:rsidR="00146A50" w:rsidRPr="00E21031" w:rsidRDefault="009A68C7" w:rsidP="009A68C7">
      <w:pPr>
        <w:tabs>
          <w:tab w:val="left" w:pos="567"/>
          <w:tab w:val="left" w:pos="1134"/>
        </w:tabs>
        <w:spacing w:after="200"/>
        <w:rPr>
          <w:bCs/>
          <w:i/>
          <w:iCs/>
          <w:szCs w:val="22"/>
          <w:lang w:eastAsia="zh-CN"/>
        </w:rPr>
      </w:pPr>
      <w:r>
        <w:rPr>
          <w:bCs/>
          <w:i/>
          <w:iCs/>
          <w:szCs w:val="22"/>
          <w:lang w:eastAsia="zh-CN"/>
        </w:rPr>
        <w:t xml:space="preserve">(h) </w:t>
      </w:r>
      <w:r>
        <w:rPr>
          <w:bCs/>
          <w:i/>
          <w:iCs/>
          <w:szCs w:val="22"/>
          <w:lang w:eastAsia="zh-CN"/>
        </w:rPr>
        <w:tab/>
      </w:r>
      <w:r w:rsidR="00146A50" w:rsidRPr="00E21031">
        <w:rPr>
          <w:bCs/>
          <w:i/>
          <w:iCs/>
          <w:szCs w:val="22"/>
          <w:lang w:eastAsia="zh-CN"/>
        </w:rPr>
        <w:t>Biodiversité agricole</w:t>
      </w:r>
    </w:p>
    <w:p w14:paraId="45941B8B" w14:textId="3FB524C4" w:rsidR="0055664C" w:rsidRDefault="0055664C" w:rsidP="00EE537A">
      <w:pPr>
        <w:tabs>
          <w:tab w:val="left" w:pos="1134"/>
        </w:tabs>
        <w:spacing w:after="200"/>
        <w:ind w:left="567"/>
        <w:rPr>
          <w:noProof/>
          <w:szCs w:val="22"/>
        </w:rPr>
      </w:pPr>
      <w:r w:rsidRPr="0055664C">
        <w:rPr>
          <w:noProof/>
          <w:szCs w:val="22"/>
        </w:rPr>
        <w:t>1</w:t>
      </w:r>
      <w:r w:rsidR="00146A50">
        <w:rPr>
          <w:noProof/>
          <w:szCs w:val="22"/>
        </w:rPr>
        <w:t>3</w:t>
      </w:r>
      <w:r w:rsidRPr="0055664C">
        <w:rPr>
          <w:noProof/>
          <w:szCs w:val="22"/>
        </w:rPr>
        <w:t>.</w:t>
      </w:r>
      <w:r w:rsidRPr="0055664C">
        <w:rPr>
          <w:noProof/>
          <w:szCs w:val="22"/>
        </w:rPr>
        <w:tab/>
        <w:t>Projets qui mettent en œuvre le programme de travail sur la diversité biologique agricole et qui facilitent la mise en œuvre du Plan d’action de l’Initiative internationale pour  la conservation et l’utilisation durable des pollinisateurs</w:t>
      </w:r>
      <w:r w:rsidRPr="002B0E77">
        <w:rPr>
          <w:szCs w:val="22"/>
          <w:vertAlign w:val="superscript"/>
          <w:lang w:eastAsia="x-none"/>
        </w:rPr>
        <w:footnoteReference w:id="14"/>
      </w:r>
      <w:r w:rsidRPr="0055664C">
        <w:rPr>
          <w:noProof/>
          <w:szCs w:val="22"/>
        </w:rPr>
        <w:t>.</w:t>
      </w:r>
    </w:p>
    <w:p w14:paraId="301EC984" w14:textId="77777777" w:rsidR="00A903B6" w:rsidRDefault="00146A50" w:rsidP="00EE537A">
      <w:pPr>
        <w:tabs>
          <w:tab w:val="left" w:pos="1134"/>
        </w:tabs>
        <w:spacing w:after="200"/>
        <w:ind w:left="567"/>
        <w:rPr>
          <w:szCs w:val="22"/>
          <w:lang w:eastAsia="zh-CN"/>
        </w:rPr>
      </w:pPr>
      <w:r>
        <w:rPr>
          <w:szCs w:val="22"/>
          <w:lang w:eastAsia="zh-CN"/>
        </w:rPr>
        <w:t>14.</w:t>
      </w:r>
      <w:r>
        <w:rPr>
          <w:szCs w:val="22"/>
          <w:lang w:eastAsia="zh-CN"/>
        </w:rPr>
        <w:tab/>
        <w:t>Projets nationaux et régionaux qui abordent la mise en œuvre du Plan d’action 2018-2030 pour l’Initiative internationale pour la conservation et l’utilisation durable des pollinisateurs</w:t>
      </w:r>
      <w:r>
        <w:rPr>
          <w:rStyle w:val="FootnoteReference"/>
          <w:szCs w:val="22"/>
          <w:lang w:eastAsia="zh-CN"/>
        </w:rPr>
        <w:footnoteReference w:id="15"/>
      </w:r>
      <w:r>
        <w:rPr>
          <w:szCs w:val="22"/>
          <w:lang w:eastAsia="zh-CN"/>
        </w:rPr>
        <w:t>.</w:t>
      </w:r>
    </w:p>
    <w:p w14:paraId="0082BD09" w14:textId="43AC0872" w:rsidR="00A903B6" w:rsidRPr="00A903B6" w:rsidRDefault="00A903B6" w:rsidP="00EE537A">
      <w:pPr>
        <w:tabs>
          <w:tab w:val="left" w:pos="1134"/>
        </w:tabs>
        <w:spacing w:after="200"/>
        <w:ind w:left="567"/>
        <w:rPr>
          <w:szCs w:val="22"/>
          <w:lang w:eastAsia="zh-CN"/>
        </w:rPr>
      </w:pPr>
      <w:r>
        <w:rPr>
          <w:szCs w:val="22"/>
          <w:lang w:eastAsia="zh-CN"/>
        </w:rPr>
        <w:t>15.</w:t>
      </w:r>
      <w:r>
        <w:rPr>
          <w:szCs w:val="22"/>
          <w:lang w:eastAsia="zh-CN"/>
        </w:rPr>
        <w:tab/>
        <w:t>P</w:t>
      </w:r>
      <w:r w:rsidRPr="00A903B6">
        <w:rPr>
          <w:szCs w:val="22"/>
          <w:lang w:eastAsia="zh-CN"/>
        </w:rPr>
        <w:t>rojets nationaux, infranationaux et régionaux qui portent sur la mise en œuvre du plan d'action (2020-2030) de l'Initiative internationale pour la conservation et l'utilisation durable de la biodiversité des sols</w:t>
      </w:r>
      <w:r>
        <w:rPr>
          <w:rStyle w:val="FootnoteReference"/>
          <w:szCs w:val="22"/>
          <w:lang w:eastAsia="zh-CN"/>
        </w:rPr>
        <w:footnoteReference w:id="16"/>
      </w:r>
      <w:r w:rsidRPr="00A903B6">
        <w:rPr>
          <w:szCs w:val="22"/>
          <w:lang w:eastAsia="zh-CN"/>
        </w:rPr>
        <w:t>.</w:t>
      </w:r>
    </w:p>
    <w:p w14:paraId="329AB2AD" w14:textId="780A8DA8" w:rsidR="00A903B6" w:rsidRPr="00A903B6" w:rsidRDefault="00A903B6" w:rsidP="009A68C7">
      <w:pPr>
        <w:tabs>
          <w:tab w:val="left" w:pos="567"/>
          <w:tab w:val="left" w:pos="1134"/>
        </w:tabs>
        <w:spacing w:after="200"/>
        <w:rPr>
          <w:i/>
          <w:iCs/>
          <w:szCs w:val="22"/>
          <w:lang w:eastAsia="zh-CN"/>
        </w:rPr>
      </w:pPr>
      <w:r w:rsidRPr="00A903B6">
        <w:rPr>
          <w:i/>
          <w:iCs/>
          <w:szCs w:val="22"/>
          <w:lang w:eastAsia="zh-CN"/>
        </w:rPr>
        <w:t>(i)</w:t>
      </w:r>
      <w:r w:rsidR="009A68C7">
        <w:rPr>
          <w:i/>
          <w:iCs/>
          <w:szCs w:val="22"/>
          <w:lang w:eastAsia="zh-CN"/>
        </w:rPr>
        <w:tab/>
      </w:r>
      <w:r w:rsidRPr="00A903B6">
        <w:rPr>
          <w:i/>
          <w:iCs/>
          <w:szCs w:val="22"/>
          <w:lang w:eastAsia="zh-CN"/>
        </w:rPr>
        <w:t xml:space="preserve"> Biodiversité et santé</w:t>
      </w:r>
    </w:p>
    <w:p w14:paraId="73C5575C" w14:textId="21E961B4" w:rsidR="00A903B6" w:rsidRDefault="00E21031" w:rsidP="00745980">
      <w:pPr>
        <w:tabs>
          <w:tab w:val="left" w:pos="1134"/>
        </w:tabs>
        <w:spacing w:after="200"/>
        <w:ind w:left="567"/>
        <w:rPr>
          <w:szCs w:val="22"/>
          <w:lang w:eastAsia="zh-CN"/>
        </w:rPr>
      </w:pPr>
      <w:r>
        <w:rPr>
          <w:szCs w:val="22"/>
          <w:lang w:eastAsia="zh-CN"/>
        </w:rPr>
        <w:t>16.</w:t>
      </w:r>
      <w:r>
        <w:rPr>
          <w:szCs w:val="22"/>
          <w:lang w:eastAsia="zh-CN"/>
        </w:rPr>
        <w:tab/>
      </w:r>
      <w:r w:rsidR="00A903B6" w:rsidRPr="00A903B6">
        <w:rPr>
          <w:szCs w:val="22"/>
          <w:lang w:eastAsia="zh-CN"/>
        </w:rPr>
        <w:t>Envisager d'apporter un soutien technique et financier à l'intégration des liens entre la biodiversité et la santé</w:t>
      </w:r>
      <w:r>
        <w:rPr>
          <w:rStyle w:val="FootnoteReference"/>
          <w:szCs w:val="22"/>
          <w:lang w:eastAsia="zh-CN"/>
        </w:rPr>
        <w:footnoteReference w:id="17"/>
      </w:r>
      <w:r w:rsidR="00A903B6" w:rsidRPr="00A903B6">
        <w:rPr>
          <w:szCs w:val="22"/>
          <w:lang w:eastAsia="zh-CN"/>
        </w:rPr>
        <w:t xml:space="preserve">. </w:t>
      </w:r>
    </w:p>
    <w:p w14:paraId="07E4C64E" w14:textId="77777777" w:rsidR="00DC42B1" w:rsidRPr="00A903B6" w:rsidRDefault="00DC42B1" w:rsidP="00745980">
      <w:pPr>
        <w:tabs>
          <w:tab w:val="left" w:pos="1134"/>
        </w:tabs>
        <w:spacing w:after="200"/>
        <w:ind w:left="567"/>
        <w:rPr>
          <w:szCs w:val="22"/>
          <w:lang w:eastAsia="zh-CN"/>
        </w:rPr>
      </w:pPr>
    </w:p>
    <w:p w14:paraId="74B558D2" w14:textId="6C5E1EF5" w:rsidR="00A903B6" w:rsidRPr="00A903B6" w:rsidRDefault="00A903B6" w:rsidP="00745980">
      <w:pPr>
        <w:tabs>
          <w:tab w:val="left" w:pos="567"/>
        </w:tabs>
        <w:spacing w:after="200"/>
        <w:rPr>
          <w:i/>
          <w:iCs/>
          <w:szCs w:val="22"/>
          <w:lang w:eastAsia="zh-CN"/>
        </w:rPr>
      </w:pPr>
      <w:r w:rsidRPr="00A903B6">
        <w:rPr>
          <w:i/>
          <w:iCs/>
          <w:szCs w:val="22"/>
          <w:lang w:eastAsia="zh-CN"/>
        </w:rPr>
        <w:lastRenderedPageBreak/>
        <w:t xml:space="preserve">(j) </w:t>
      </w:r>
      <w:r w:rsidR="00745980">
        <w:rPr>
          <w:i/>
          <w:iCs/>
          <w:szCs w:val="22"/>
          <w:lang w:eastAsia="zh-CN"/>
        </w:rPr>
        <w:tab/>
      </w:r>
      <w:r w:rsidRPr="00A903B6">
        <w:rPr>
          <w:i/>
          <w:iCs/>
          <w:szCs w:val="22"/>
          <w:lang w:eastAsia="zh-CN"/>
        </w:rPr>
        <w:t>Engagement avec les gouvernements infranationaux, les villes et les autres autorités locales.</w:t>
      </w:r>
    </w:p>
    <w:p w14:paraId="2BB25734" w14:textId="2D4C0B34" w:rsidR="00A903B6" w:rsidRPr="0055664C" w:rsidRDefault="00745980" w:rsidP="00745980">
      <w:pPr>
        <w:tabs>
          <w:tab w:val="left" w:pos="1134"/>
        </w:tabs>
        <w:spacing w:after="200"/>
        <w:ind w:left="567"/>
        <w:rPr>
          <w:szCs w:val="22"/>
          <w:lang w:eastAsia="zh-CN"/>
        </w:rPr>
      </w:pPr>
      <w:r>
        <w:rPr>
          <w:szCs w:val="22"/>
          <w:lang w:eastAsia="zh-CN"/>
        </w:rPr>
        <w:t>17.</w:t>
      </w:r>
      <w:r>
        <w:rPr>
          <w:szCs w:val="22"/>
          <w:lang w:eastAsia="zh-CN"/>
        </w:rPr>
        <w:tab/>
      </w:r>
      <w:r w:rsidR="00A903B6" w:rsidRPr="00A903B6">
        <w:rPr>
          <w:szCs w:val="22"/>
          <w:lang w:eastAsia="zh-CN"/>
        </w:rPr>
        <w:t>Envisager d'étendre et de renforcer ses initiatives en faveur des villes durables lors de ses prochaines reconstitutions, et piloter des initiatives au niveau des paysages terrestres et marins ciblées sur la gouvernance infranationale et locale, l'infrastructure, l'aménagement du territoire et l'utilisation des terres tenant compte de la biodiversité, et les liens entre les zones urbaines et rurales, conformément aux priorités identifiées dans les stratégies et les plans d'action nationaux en faveur de la diversité biologique</w:t>
      </w:r>
      <w:r w:rsidR="004C3698">
        <w:rPr>
          <w:rStyle w:val="FootnoteReference"/>
          <w:szCs w:val="22"/>
          <w:lang w:eastAsia="zh-CN"/>
        </w:rPr>
        <w:footnoteReference w:id="18"/>
      </w:r>
      <w:r w:rsidR="00A903B6" w:rsidRPr="00A903B6">
        <w:rPr>
          <w:szCs w:val="22"/>
          <w:lang w:eastAsia="zh-CN"/>
        </w:rPr>
        <w:t xml:space="preserve">. </w:t>
      </w:r>
    </w:p>
    <w:p w14:paraId="5DF175B1" w14:textId="77777777" w:rsidR="0055664C" w:rsidRPr="00745980" w:rsidRDefault="0055664C" w:rsidP="00745980">
      <w:pPr>
        <w:spacing w:before="120" w:after="120"/>
        <w:jc w:val="left"/>
        <w:rPr>
          <w:b/>
          <w:bCs/>
          <w:szCs w:val="22"/>
          <w:lang w:eastAsia="x-none"/>
        </w:rPr>
      </w:pPr>
      <w:r w:rsidRPr="00745980">
        <w:rPr>
          <w:b/>
          <w:bCs/>
          <w:szCs w:val="22"/>
          <w:lang w:eastAsia="x-none"/>
        </w:rPr>
        <w:t>Article 5. Coopération</w:t>
      </w:r>
    </w:p>
    <w:p w14:paraId="133CEB1C" w14:textId="3C51AA6D" w:rsidR="0055664C" w:rsidRPr="0055664C" w:rsidRDefault="00146A50" w:rsidP="00745980">
      <w:pPr>
        <w:tabs>
          <w:tab w:val="left" w:pos="1134"/>
        </w:tabs>
        <w:spacing w:after="120"/>
        <w:ind w:left="567"/>
        <w:rPr>
          <w:szCs w:val="22"/>
        </w:rPr>
      </w:pPr>
      <w:r>
        <w:rPr>
          <w:szCs w:val="22"/>
        </w:rPr>
        <w:t>1</w:t>
      </w:r>
      <w:r w:rsidR="00745980">
        <w:rPr>
          <w:szCs w:val="22"/>
        </w:rPr>
        <w:t>8</w:t>
      </w:r>
      <w:r w:rsidR="0055664C" w:rsidRPr="0055664C">
        <w:rPr>
          <w:szCs w:val="22"/>
        </w:rPr>
        <w:t>.</w:t>
      </w:r>
      <w:r w:rsidR="0055664C" w:rsidRPr="0055664C">
        <w:rPr>
          <w:szCs w:val="22"/>
        </w:rPr>
        <w:tab/>
      </w:r>
      <w:r w:rsidR="0055664C" w:rsidRPr="0055664C">
        <w:rPr>
          <w:rFonts w:cs="Times-Roman"/>
          <w:noProof/>
          <w:szCs w:val="22"/>
          <w:lang w:bidi="en-US"/>
        </w:rPr>
        <w:t xml:space="preserve">Envisager la création d’un Fonds d’affectation spéciale alimenté par des contributions volontaires pour la coopération Sud-Sud en matière de biodiversité pour la mise en œuvre </w:t>
      </w:r>
      <w:r w:rsidR="008535B0">
        <w:rPr>
          <w:rFonts w:cs="Angsana New"/>
          <w:kern w:val="22"/>
          <w:szCs w:val="22"/>
        </w:rPr>
        <w:t>du C</w:t>
      </w:r>
      <w:r w:rsidR="008535B0" w:rsidRPr="005165C4">
        <w:rPr>
          <w:rFonts w:cs="Angsana New"/>
          <w:kern w:val="22"/>
          <w:szCs w:val="22"/>
        </w:rPr>
        <w:t>adre mondial de la biodiversité de Kunming-Montréal</w:t>
      </w:r>
      <w:r w:rsidR="0055664C" w:rsidRPr="002B0E77">
        <w:rPr>
          <w:szCs w:val="22"/>
          <w:vertAlign w:val="superscript"/>
        </w:rPr>
        <w:footnoteReference w:id="19"/>
      </w:r>
      <w:r w:rsidR="0055664C" w:rsidRPr="0055664C">
        <w:rPr>
          <w:szCs w:val="22"/>
        </w:rPr>
        <w:t>.</w:t>
      </w:r>
    </w:p>
    <w:p w14:paraId="2314428D" w14:textId="77777777" w:rsidR="0055664C" w:rsidRPr="00745980" w:rsidRDefault="0055664C" w:rsidP="00745980">
      <w:pPr>
        <w:spacing w:before="120" w:after="120"/>
        <w:jc w:val="left"/>
        <w:rPr>
          <w:b/>
          <w:bCs/>
          <w:szCs w:val="22"/>
          <w:lang w:eastAsia="x-none"/>
        </w:rPr>
      </w:pPr>
      <w:r w:rsidRPr="00745980">
        <w:rPr>
          <w:b/>
          <w:bCs/>
          <w:szCs w:val="22"/>
          <w:lang w:eastAsia="x-none"/>
        </w:rPr>
        <w:t>Article 6. Mesures générales en vue de la conservation et de l’utilisation durable</w:t>
      </w:r>
    </w:p>
    <w:p w14:paraId="18B8C03E" w14:textId="1AF65585" w:rsidR="00CB36E2" w:rsidRPr="00745980" w:rsidRDefault="00745980" w:rsidP="002B2D41">
      <w:pPr>
        <w:tabs>
          <w:tab w:val="left" w:pos="567"/>
        </w:tabs>
        <w:spacing w:after="120"/>
        <w:rPr>
          <w:i/>
          <w:iCs/>
          <w:szCs w:val="22"/>
        </w:rPr>
      </w:pPr>
      <w:r w:rsidRPr="00745980">
        <w:rPr>
          <w:i/>
          <w:iCs/>
          <w:szCs w:val="22"/>
        </w:rPr>
        <w:t xml:space="preserve">(a) </w:t>
      </w:r>
      <w:r w:rsidR="002B2D41">
        <w:rPr>
          <w:i/>
          <w:iCs/>
          <w:szCs w:val="22"/>
        </w:rPr>
        <w:tab/>
      </w:r>
      <w:r w:rsidR="00CB36E2" w:rsidRPr="00745980">
        <w:rPr>
          <w:i/>
          <w:iCs/>
          <w:szCs w:val="22"/>
        </w:rPr>
        <w:t>Stratégies et plans d’action nationaux pour la diversité biologique</w:t>
      </w:r>
    </w:p>
    <w:p w14:paraId="5B49E999" w14:textId="0650B0D8" w:rsidR="0055664C" w:rsidRDefault="00CB36E2" w:rsidP="00745980">
      <w:pPr>
        <w:tabs>
          <w:tab w:val="left" w:pos="1134"/>
        </w:tabs>
        <w:spacing w:after="120"/>
        <w:ind w:left="567"/>
        <w:rPr>
          <w:szCs w:val="22"/>
        </w:rPr>
      </w:pPr>
      <w:r>
        <w:rPr>
          <w:szCs w:val="22"/>
        </w:rPr>
        <w:t>1</w:t>
      </w:r>
      <w:r w:rsidR="00745980">
        <w:rPr>
          <w:szCs w:val="22"/>
        </w:rPr>
        <w:t>9</w:t>
      </w:r>
      <w:r w:rsidR="0055664C" w:rsidRPr="0055664C">
        <w:rPr>
          <w:szCs w:val="22"/>
        </w:rPr>
        <w:t>.</w:t>
      </w:r>
      <w:r w:rsidR="0055664C" w:rsidRPr="0055664C">
        <w:rPr>
          <w:szCs w:val="22"/>
        </w:rPr>
        <w:tab/>
        <w:t>E</w:t>
      </w:r>
      <w:r w:rsidR="0055664C" w:rsidRPr="0055664C">
        <w:rPr>
          <w:noProof/>
          <w:szCs w:val="22"/>
        </w:rPr>
        <w:t>xamen, révision et mise à jour des stratégies et plans d’action nationaux pour la diversité biologique</w:t>
      </w:r>
      <w:r w:rsidR="0055664C" w:rsidRPr="002B0E77">
        <w:rPr>
          <w:szCs w:val="22"/>
          <w:vertAlign w:val="superscript"/>
        </w:rPr>
        <w:footnoteReference w:id="20"/>
      </w:r>
      <w:r w:rsidR="0055664C" w:rsidRPr="0055664C">
        <w:rPr>
          <w:szCs w:val="22"/>
        </w:rPr>
        <w:t>.</w:t>
      </w:r>
    </w:p>
    <w:p w14:paraId="3BBBA45B" w14:textId="42FC3C85" w:rsidR="00CB36E2" w:rsidRPr="00CB36E2" w:rsidRDefault="00A12414" w:rsidP="00A12414">
      <w:pPr>
        <w:tabs>
          <w:tab w:val="left" w:pos="1134"/>
        </w:tabs>
        <w:spacing w:after="120"/>
        <w:ind w:left="567"/>
        <w:rPr>
          <w:szCs w:val="22"/>
        </w:rPr>
      </w:pPr>
      <w:r>
        <w:rPr>
          <w:szCs w:val="22"/>
        </w:rPr>
        <w:t>20</w:t>
      </w:r>
      <w:r w:rsidR="00CB36E2">
        <w:rPr>
          <w:szCs w:val="22"/>
        </w:rPr>
        <w:t>.</w:t>
      </w:r>
      <w:r w:rsidR="00CB36E2">
        <w:rPr>
          <w:szCs w:val="22"/>
        </w:rPr>
        <w:tab/>
      </w:r>
      <w:r w:rsidR="00CB36E2">
        <w:rPr>
          <w:snapToGrid w:val="0"/>
          <w:kern w:val="22"/>
        </w:rPr>
        <w:t>E</w:t>
      </w:r>
      <w:r w:rsidR="00CB36E2" w:rsidRPr="00CB36E2">
        <w:rPr>
          <w:snapToGrid w:val="0"/>
          <w:kern w:val="22"/>
        </w:rPr>
        <w:t>laboration et mise en œuvre des stratégies et plans d’action nationaux pour la diversité biologique, conformément à la stratégie et aux objectifs de mobilisation des ressources convenus dans la décision XII/3</w:t>
      </w:r>
      <w:r w:rsidR="00CB36E2">
        <w:rPr>
          <w:rStyle w:val="FootnoteReference"/>
          <w:snapToGrid w:val="0"/>
          <w:kern w:val="22"/>
        </w:rPr>
        <w:footnoteReference w:id="21"/>
      </w:r>
      <w:r w:rsidR="00CB36E2">
        <w:rPr>
          <w:snapToGrid w:val="0"/>
          <w:kern w:val="22"/>
        </w:rPr>
        <w:t>.</w:t>
      </w:r>
    </w:p>
    <w:p w14:paraId="387B33DF" w14:textId="2F1ADBFE" w:rsidR="00CB36E2" w:rsidRPr="004C3698" w:rsidRDefault="004C3698" w:rsidP="004C3698">
      <w:pPr>
        <w:tabs>
          <w:tab w:val="left" w:pos="567"/>
        </w:tabs>
        <w:spacing w:after="120"/>
        <w:rPr>
          <w:bCs/>
          <w:i/>
          <w:iCs/>
          <w:szCs w:val="22"/>
        </w:rPr>
      </w:pPr>
      <w:r>
        <w:rPr>
          <w:bCs/>
          <w:i/>
          <w:iCs/>
          <w:szCs w:val="22"/>
        </w:rPr>
        <w:t xml:space="preserve">(b) </w:t>
      </w:r>
      <w:r>
        <w:rPr>
          <w:bCs/>
          <w:i/>
          <w:iCs/>
          <w:szCs w:val="22"/>
        </w:rPr>
        <w:tab/>
      </w:r>
      <w:r w:rsidR="00CB36E2" w:rsidRPr="004C3698">
        <w:rPr>
          <w:bCs/>
          <w:i/>
          <w:iCs/>
          <w:szCs w:val="22"/>
        </w:rPr>
        <w:t>Simplification et intégration</w:t>
      </w:r>
    </w:p>
    <w:p w14:paraId="3D936C46" w14:textId="58B8B0F4" w:rsidR="0055664C" w:rsidRDefault="002B2D41" w:rsidP="002B2D41">
      <w:pPr>
        <w:tabs>
          <w:tab w:val="left" w:pos="1134"/>
        </w:tabs>
        <w:spacing w:after="120"/>
        <w:ind w:left="567"/>
        <w:rPr>
          <w:szCs w:val="22"/>
        </w:rPr>
      </w:pPr>
      <w:r>
        <w:rPr>
          <w:szCs w:val="22"/>
        </w:rPr>
        <w:t>21</w:t>
      </w:r>
      <w:r w:rsidR="0055664C" w:rsidRPr="0055664C">
        <w:rPr>
          <w:szCs w:val="22"/>
        </w:rPr>
        <w:t>.</w:t>
      </w:r>
      <w:r w:rsidR="0055664C" w:rsidRPr="0055664C">
        <w:rPr>
          <w:szCs w:val="22"/>
        </w:rPr>
        <w:tab/>
        <w:t>Développement</w:t>
      </w:r>
      <w:r w:rsidR="0055664C" w:rsidRPr="0055664C">
        <w:rPr>
          <w:noProof/>
          <w:szCs w:val="22"/>
        </w:rPr>
        <w:t xml:space="preserve"> </w:t>
      </w:r>
      <w:r w:rsidR="00CB36E2">
        <w:rPr>
          <w:noProof/>
          <w:szCs w:val="22"/>
        </w:rPr>
        <w:t xml:space="preserve">plus poussé </w:t>
      </w:r>
      <w:r w:rsidR="0055664C" w:rsidRPr="0055664C">
        <w:rPr>
          <w:noProof/>
          <w:szCs w:val="22"/>
        </w:rPr>
        <w:t>des approches sur l’intégration de la diversité biologique dans les processus d’élimination de la pauvreté et de développement</w:t>
      </w:r>
      <w:r w:rsidR="0055664C" w:rsidRPr="002B0E77">
        <w:rPr>
          <w:szCs w:val="22"/>
          <w:vertAlign w:val="superscript"/>
        </w:rPr>
        <w:footnoteReference w:id="22"/>
      </w:r>
      <w:r w:rsidR="0055664C" w:rsidRPr="0055664C">
        <w:rPr>
          <w:szCs w:val="22"/>
        </w:rPr>
        <w:t xml:space="preserve"> .</w:t>
      </w:r>
    </w:p>
    <w:p w14:paraId="67256C9D" w14:textId="7959E53F" w:rsidR="002F71E7" w:rsidRPr="00145D50" w:rsidRDefault="002B2D41" w:rsidP="002B2D41">
      <w:pPr>
        <w:tabs>
          <w:tab w:val="left" w:pos="1134"/>
        </w:tabs>
        <w:spacing w:after="120"/>
        <w:ind w:left="567"/>
        <w:rPr>
          <w:szCs w:val="22"/>
        </w:rPr>
      </w:pPr>
      <w:r>
        <w:rPr>
          <w:szCs w:val="22"/>
        </w:rPr>
        <w:t>22</w:t>
      </w:r>
      <w:r w:rsidR="002F71E7">
        <w:rPr>
          <w:szCs w:val="22"/>
        </w:rPr>
        <w:t xml:space="preserve">. </w:t>
      </w:r>
      <w:r w:rsidR="002F71E7">
        <w:rPr>
          <w:szCs w:val="22"/>
        </w:rPr>
        <w:tab/>
      </w:r>
      <w:r w:rsidR="002F71E7">
        <w:t>P</w:t>
      </w:r>
      <w:r w:rsidR="002F71E7" w:rsidRPr="002F71E7">
        <w:t>rojets menés par les pays, qui abordent l’intégration intersectorielle</w:t>
      </w:r>
      <w:r w:rsidR="002F71E7">
        <w:rPr>
          <w:rStyle w:val="FootnoteReference"/>
        </w:rPr>
        <w:footnoteReference w:id="23"/>
      </w:r>
      <w:r w:rsidR="002F71E7">
        <w:t>.</w:t>
      </w:r>
    </w:p>
    <w:p w14:paraId="5BAD7D2A" w14:textId="77777777" w:rsidR="0055664C" w:rsidRPr="002B2D41" w:rsidRDefault="0055664C" w:rsidP="002B2D41">
      <w:pPr>
        <w:spacing w:before="120" w:after="120"/>
        <w:jc w:val="left"/>
        <w:rPr>
          <w:b/>
          <w:bCs/>
          <w:szCs w:val="22"/>
          <w:lang w:eastAsia="x-none"/>
        </w:rPr>
      </w:pPr>
      <w:r w:rsidRPr="002B2D41">
        <w:rPr>
          <w:b/>
          <w:bCs/>
          <w:szCs w:val="22"/>
          <w:lang w:eastAsia="x-none"/>
        </w:rPr>
        <w:t>Article 7. Identification et surveillance</w:t>
      </w:r>
    </w:p>
    <w:p w14:paraId="29A795E4" w14:textId="677A40BD" w:rsidR="0055664C" w:rsidRDefault="002B2D41" w:rsidP="002B2D41">
      <w:pPr>
        <w:tabs>
          <w:tab w:val="left" w:pos="1134"/>
        </w:tabs>
        <w:spacing w:after="120"/>
        <w:ind w:left="567"/>
        <w:rPr>
          <w:szCs w:val="22"/>
        </w:rPr>
      </w:pPr>
      <w:r>
        <w:rPr>
          <w:szCs w:val="22"/>
        </w:rPr>
        <w:t>23</w:t>
      </w:r>
      <w:r w:rsidR="0055664C" w:rsidRPr="0055664C">
        <w:rPr>
          <w:szCs w:val="22"/>
        </w:rPr>
        <w:t>.</w:t>
      </w:r>
      <w:r w:rsidR="0055664C" w:rsidRPr="0055664C">
        <w:rPr>
          <w:szCs w:val="22"/>
        </w:rPr>
        <w:tab/>
        <w:t>Élaboration et application d’objectifs nationaux pour la biodiversité, d’un cadre d’indicateurs et de programmes de surveillance</w:t>
      </w:r>
      <w:r w:rsidR="0055664C" w:rsidRPr="002B0E77">
        <w:rPr>
          <w:szCs w:val="22"/>
          <w:vertAlign w:val="superscript"/>
        </w:rPr>
        <w:footnoteReference w:id="24"/>
      </w:r>
      <w:r w:rsidR="0055664C" w:rsidRPr="0055664C">
        <w:rPr>
          <w:szCs w:val="22"/>
        </w:rPr>
        <w:t>.</w:t>
      </w:r>
    </w:p>
    <w:p w14:paraId="5ACFC302" w14:textId="18C2D15A" w:rsidR="002B2D41" w:rsidRPr="0055664C" w:rsidRDefault="002B2D41" w:rsidP="002B2D41">
      <w:pPr>
        <w:tabs>
          <w:tab w:val="left" w:pos="1134"/>
        </w:tabs>
        <w:spacing w:after="120"/>
        <w:ind w:left="567"/>
        <w:rPr>
          <w:szCs w:val="22"/>
        </w:rPr>
      </w:pPr>
      <w:r>
        <w:rPr>
          <w:szCs w:val="22"/>
        </w:rPr>
        <w:t>24.</w:t>
      </w:r>
      <w:r>
        <w:rPr>
          <w:szCs w:val="22"/>
        </w:rPr>
        <w:tab/>
      </w:r>
      <w:r w:rsidRPr="002B2D41">
        <w:rPr>
          <w:szCs w:val="22"/>
        </w:rPr>
        <w:t>Systèmes nationaux, régionaux et mondiaux de surveillance de la biodiversité, en reconnaissant la nécessité d'une coopération internationale accrue et d'un renforcement des capacités, en particulier pour les pays en développement</w:t>
      </w:r>
      <w:r w:rsidR="004C3698">
        <w:rPr>
          <w:rStyle w:val="FootnoteReference"/>
          <w:szCs w:val="22"/>
        </w:rPr>
        <w:footnoteReference w:id="25"/>
      </w:r>
      <w:r w:rsidRPr="002B2D41">
        <w:rPr>
          <w:szCs w:val="22"/>
        </w:rPr>
        <w:t>.</w:t>
      </w:r>
    </w:p>
    <w:p w14:paraId="1D2E194E" w14:textId="77777777" w:rsidR="0055664C" w:rsidRPr="002B2D41" w:rsidRDefault="0055664C" w:rsidP="002B2D41">
      <w:pPr>
        <w:spacing w:before="120" w:after="120"/>
        <w:jc w:val="left"/>
        <w:rPr>
          <w:b/>
          <w:bCs/>
          <w:szCs w:val="22"/>
          <w:lang w:eastAsia="x-none"/>
        </w:rPr>
      </w:pPr>
      <w:r w:rsidRPr="002B2D41">
        <w:rPr>
          <w:b/>
          <w:bCs/>
          <w:szCs w:val="22"/>
          <w:lang w:eastAsia="x-none"/>
        </w:rPr>
        <w:t>Article 8. Conservation in situ</w:t>
      </w:r>
    </w:p>
    <w:p w14:paraId="6D54AACB" w14:textId="67574B72" w:rsidR="00145D50" w:rsidRPr="002B2D41" w:rsidRDefault="002B2D41" w:rsidP="002B2D41">
      <w:pPr>
        <w:tabs>
          <w:tab w:val="left" w:pos="567"/>
        </w:tabs>
        <w:spacing w:before="120" w:after="120"/>
        <w:jc w:val="left"/>
        <w:rPr>
          <w:bCs/>
          <w:i/>
          <w:szCs w:val="22"/>
          <w:lang w:eastAsia="x-none"/>
        </w:rPr>
      </w:pPr>
      <w:r w:rsidRPr="002B2D41">
        <w:rPr>
          <w:bCs/>
          <w:i/>
          <w:szCs w:val="22"/>
          <w:lang w:eastAsia="x-none"/>
        </w:rPr>
        <w:t xml:space="preserve">(a) </w:t>
      </w:r>
      <w:r>
        <w:rPr>
          <w:bCs/>
          <w:i/>
          <w:szCs w:val="22"/>
          <w:lang w:eastAsia="x-none"/>
        </w:rPr>
        <w:tab/>
      </w:r>
      <w:r w:rsidR="00145D50" w:rsidRPr="002B2D41">
        <w:rPr>
          <w:bCs/>
          <w:i/>
          <w:szCs w:val="22"/>
          <w:lang w:eastAsia="x-none"/>
        </w:rPr>
        <w:t>Conservation par zone</w:t>
      </w:r>
    </w:p>
    <w:p w14:paraId="0C8D9823" w14:textId="600EA0B5" w:rsidR="0055664C" w:rsidRPr="0055664C" w:rsidRDefault="00145D50" w:rsidP="002B2D41">
      <w:pPr>
        <w:tabs>
          <w:tab w:val="left" w:pos="851"/>
          <w:tab w:val="left" w:pos="1134"/>
        </w:tabs>
        <w:spacing w:after="120"/>
        <w:ind w:left="567"/>
        <w:rPr>
          <w:szCs w:val="22"/>
        </w:rPr>
      </w:pPr>
      <w:r>
        <w:rPr>
          <w:szCs w:val="22"/>
        </w:rPr>
        <w:t>2</w:t>
      </w:r>
      <w:r w:rsidR="002B2D41">
        <w:rPr>
          <w:szCs w:val="22"/>
        </w:rPr>
        <w:t>5</w:t>
      </w:r>
      <w:r w:rsidR="0055664C" w:rsidRPr="0055664C">
        <w:rPr>
          <w:szCs w:val="22"/>
        </w:rPr>
        <w:t>.</w:t>
      </w:r>
      <w:r w:rsidR="0055664C" w:rsidRPr="0055664C">
        <w:rPr>
          <w:szCs w:val="22"/>
        </w:rPr>
        <w:tab/>
      </w:r>
      <w:r w:rsidR="002B2D41">
        <w:rPr>
          <w:szCs w:val="22"/>
        </w:rPr>
        <w:tab/>
      </w:r>
      <w:r w:rsidR="0055664C" w:rsidRPr="0055664C">
        <w:rPr>
          <w:noProof/>
          <w:szCs w:val="22"/>
        </w:rPr>
        <w:t xml:space="preserve">Zones communautaires protégées, systèmes nationaux et régionaux d’aires protégées, mise au point du portefeuille des aires protégées en vue de l’établissement de systèmes d’aires protégées globaux, représentatifs et gérés avec efficacité qui tiennent compte des besoins y relatifs, </w:t>
      </w:r>
      <w:r w:rsidR="0055664C" w:rsidRPr="0055664C">
        <w:rPr>
          <w:szCs w:val="22"/>
        </w:rPr>
        <w:t xml:space="preserve"> </w:t>
      </w:r>
      <w:r w:rsidR="0055664C" w:rsidRPr="0055664C">
        <w:rPr>
          <w:noProof/>
          <w:szCs w:val="22"/>
        </w:rPr>
        <w:t>activités précoces du programme de travail sur les aires protégées dont les pays prennent l’initiative</w:t>
      </w:r>
      <w:r w:rsidR="0055664C" w:rsidRPr="0055664C">
        <w:rPr>
          <w:szCs w:val="22"/>
        </w:rPr>
        <w:t xml:space="preserve"> afin de permettre sa pleine mise en œuvre, projets qui font ressortir le rôle que jouent les aires protégées </w:t>
      </w:r>
      <w:r w:rsidR="0055664C" w:rsidRPr="0055664C">
        <w:rPr>
          <w:szCs w:val="22"/>
        </w:rPr>
        <w:lastRenderedPageBreak/>
        <w:t>dans la lutte contre les changements climatiques, et p</w:t>
      </w:r>
      <w:r w:rsidR="0055664C" w:rsidRPr="0055664C">
        <w:rPr>
          <w:noProof/>
          <w:szCs w:val="22"/>
        </w:rPr>
        <w:t>rise en compte de la viabilité financière à long terme des aires protégées, y compris au moyen de différents mécanismes et instruments</w:t>
      </w:r>
      <w:r w:rsidR="0055664C" w:rsidRPr="002B0E77">
        <w:rPr>
          <w:szCs w:val="22"/>
          <w:vertAlign w:val="superscript"/>
        </w:rPr>
        <w:footnoteReference w:id="26"/>
      </w:r>
      <w:r w:rsidR="0055664C" w:rsidRPr="0055664C">
        <w:rPr>
          <w:szCs w:val="22"/>
        </w:rPr>
        <w:t>.</w:t>
      </w:r>
    </w:p>
    <w:p w14:paraId="7C3679BF" w14:textId="2D47F26A" w:rsidR="00145D50" w:rsidRPr="002B2D41" w:rsidRDefault="00FB4062" w:rsidP="00FB4062">
      <w:pPr>
        <w:tabs>
          <w:tab w:val="left" w:pos="567"/>
        </w:tabs>
        <w:spacing w:after="120"/>
        <w:rPr>
          <w:bCs/>
          <w:i/>
          <w:iCs/>
          <w:szCs w:val="22"/>
        </w:rPr>
      </w:pPr>
      <w:r>
        <w:rPr>
          <w:bCs/>
          <w:i/>
          <w:iCs/>
          <w:szCs w:val="22"/>
        </w:rPr>
        <w:t xml:space="preserve">(b) </w:t>
      </w:r>
      <w:r>
        <w:rPr>
          <w:bCs/>
          <w:i/>
          <w:iCs/>
          <w:szCs w:val="22"/>
        </w:rPr>
        <w:tab/>
      </w:r>
      <w:r w:rsidR="00145D50" w:rsidRPr="002B2D41">
        <w:rPr>
          <w:bCs/>
          <w:i/>
          <w:iCs/>
          <w:szCs w:val="22"/>
        </w:rPr>
        <w:t>Diversité des espèces et des ressources génétiques</w:t>
      </w:r>
    </w:p>
    <w:p w14:paraId="6542DE7B" w14:textId="41C7EDFD" w:rsidR="0055664C" w:rsidRPr="00145D50" w:rsidRDefault="00145D50" w:rsidP="00FB4062">
      <w:pPr>
        <w:tabs>
          <w:tab w:val="left" w:pos="1134"/>
        </w:tabs>
        <w:spacing w:after="120"/>
        <w:ind w:left="567"/>
        <w:rPr>
          <w:szCs w:val="22"/>
        </w:rPr>
      </w:pPr>
      <w:r>
        <w:rPr>
          <w:szCs w:val="22"/>
        </w:rPr>
        <w:t>2</w:t>
      </w:r>
      <w:r w:rsidR="002B2D41">
        <w:rPr>
          <w:szCs w:val="22"/>
        </w:rPr>
        <w:t>6</w:t>
      </w:r>
      <w:r w:rsidR="0055664C" w:rsidRPr="0055664C">
        <w:rPr>
          <w:szCs w:val="22"/>
        </w:rPr>
        <w:t>.</w:t>
      </w:r>
      <w:r w:rsidR="0055664C" w:rsidRPr="0055664C">
        <w:rPr>
          <w:szCs w:val="22"/>
        </w:rPr>
        <w:tab/>
      </w:r>
      <w:r w:rsidR="0055664C" w:rsidRPr="0055664C">
        <w:rPr>
          <w:szCs w:val="22"/>
          <w:lang w:eastAsia="zh-CN"/>
        </w:rPr>
        <w:t>Projets qui encouragent la conservation et/ou l’utilisation durable des espèces endémiques</w:t>
      </w:r>
      <w:r w:rsidRPr="002B0E77">
        <w:rPr>
          <w:szCs w:val="22"/>
          <w:vertAlign w:val="superscript"/>
        </w:rPr>
        <w:footnoteReference w:id="27"/>
      </w:r>
      <w:r w:rsidRPr="00145D50">
        <w:rPr>
          <w:szCs w:val="22"/>
          <w:lang w:eastAsia="zh-CN"/>
        </w:rPr>
        <w:t>.</w:t>
      </w:r>
    </w:p>
    <w:p w14:paraId="515E0C6B" w14:textId="17FA8FA1" w:rsidR="0055664C" w:rsidRPr="00145D50" w:rsidRDefault="00FB4062" w:rsidP="00FB4062">
      <w:pPr>
        <w:pStyle w:val="ListParagraph"/>
        <w:numPr>
          <w:ilvl w:val="0"/>
          <w:numId w:val="33"/>
        </w:numPr>
        <w:tabs>
          <w:tab w:val="left" w:pos="709"/>
          <w:tab w:val="left" w:pos="851"/>
          <w:tab w:val="left" w:pos="1134"/>
        </w:tabs>
        <w:spacing w:after="200"/>
        <w:ind w:left="567" w:firstLine="0"/>
        <w:rPr>
          <w:szCs w:val="22"/>
          <w:lang w:eastAsia="zh-CN"/>
        </w:rPr>
      </w:pPr>
      <w:r>
        <w:rPr>
          <w:szCs w:val="22"/>
          <w:lang w:eastAsia="zh-CN"/>
        </w:rPr>
        <w:t xml:space="preserve"> </w:t>
      </w:r>
      <w:r>
        <w:rPr>
          <w:szCs w:val="22"/>
          <w:lang w:eastAsia="zh-CN"/>
        </w:rPr>
        <w:tab/>
      </w:r>
      <w:r w:rsidR="0055664C" w:rsidRPr="00145D50">
        <w:rPr>
          <w:szCs w:val="22"/>
          <w:lang w:eastAsia="zh-CN"/>
        </w:rPr>
        <w:t>Mise en œuvre de la Stratégie mondiale pour la conservation des plantes 2011-2020</w:t>
      </w:r>
      <w:r w:rsidR="00145D50">
        <w:rPr>
          <w:rStyle w:val="FootnoteReference"/>
          <w:szCs w:val="22"/>
          <w:lang w:eastAsia="zh-CN"/>
        </w:rPr>
        <w:footnoteReference w:id="28"/>
      </w:r>
      <w:r w:rsidR="00145D50">
        <w:rPr>
          <w:szCs w:val="22"/>
          <w:lang w:eastAsia="zh-CN"/>
        </w:rPr>
        <w:t>.</w:t>
      </w:r>
    </w:p>
    <w:p w14:paraId="200F48C1" w14:textId="319E39EA" w:rsidR="0055664C" w:rsidRDefault="00145D50" w:rsidP="00FB4062">
      <w:pPr>
        <w:tabs>
          <w:tab w:val="left" w:pos="1134"/>
        </w:tabs>
        <w:spacing w:after="200"/>
        <w:ind w:left="567"/>
        <w:rPr>
          <w:szCs w:val="22"/>
          <w:lang w:eastAsia="zh-CN"/>
        </w:rPr>
      </w:pPr>
      <w:r>
        <w:rPr>
          <w:szCs w:val="22"/>
          <w:lang w:eastAsia="zh-CN"/>
        </w:rPr>
        <w:t>2</w:t>
      </w:r>
      <w:r w:rsidR="00FB4062">
        <w:rPr>
          <w:szCs w:val="22"/>
          <w:lang w:eastAsia="zh-CN"/>
        </w:rPr>
        <w:t>8</w:t>
      </w:r>
      <w:r>
        <w:rPr>
          <w:szCs w:val="22"/>
          <w:lang w:eastAsia="zh-CN"/>
        </w:rPr>
        <w:t xml:space="preserve">. </w:t>
      </w:r>
      <w:r>
        <w:rPr>
          <w:szCs w:val="22"/>
          <w:lang w:eastAsia="zh-CN"/>
        </w:rPr>
        <w:tab/>
      </w:r>
      <w:r w:rsidR="0055664C" w:rsidRPr="0055664C">
        <w:rPr>
          <w:szCs w:val="22"/>
          <w:lang w:eastAsia="zh-CN"/>
        </w:rPr>
        <w:t xml:space="preserve">Activités de renforcement des capacités en taxonomie aux niveaux national et régional pour l’Initiative taxonomique mondiale, et éléments de projets qui traitent des besoins taxonomiques pour la réalisation </w:t>
      </w:r>
      <w:r>
        <w:rPr>
          <w:szCs w:val="22"/>
          <w:lang w:eastAsia="zh-CN"/>
        </w:rPr>
        <w:t>des objectifs de la Convention</w:t>
      </w:r>
      <w:r>
        <w:rPr>
          <w:rStyle w:val="FootnoteReference"/>
          <w:szCs w:val="22"/>
          <w:lang w:eastAsia="zh-CN"/>
        </w:rPr>
        <w:footnoteReference w:id="29"/>
      </w:r>
      <w:r>
        <w:rPr>
          <w:szCs w:val="22"/>
          <w:lang w:eastAsia="zh-CN"/>
        </w:rPr>
        <w:t>.</w:t>
      </w:r>
    </w:p>
    <w:p w14:paraId="5B61E69C" w14:textId="675E6601" w:rsidR="00145D50" w:rsidRPr="00FB4062" w:rsidRDefault="00FB4062" w:rsidP="00FB4062">
      <w:pPr>
        <w:tabs>
          <w:tab w:val="left" w:pos="567"/>
        </w:tabs>
        <w:spacing w:after="200"/>
        <w:rPr>
          <w:bCs/>
          <w:i/>
          <w:iCs/>
          <w:szCs w:val="22"/>
          <w:lang w:eastAsia="zh-CN"/>
        </w:rPr>
      </w:pPr>
      <w:r>
        <w:rPr>
          <w:bCs/>
          <w:i/>
          <w:iCs/>
          <w:szCs w:val="22"/>
          <w:lang w:eastAsia="zh-CN"/>
        </w:rPr>
        <w:t xml:space="preserve">(c) </w:t>
      </w:r>
      <w:r>
        <w:rPr>
          <w:bCs/>
          <w:i/>
          <w:iCs/>
          <w:szCs w:val="22"/>
          <w:lang w:eastAsia="zh-CN"/>
        </w:rPr>
        <w:tab/>
      </w:r>
      <w:r w:rsidR="00145D50" w:rsidRPr="00FB4062">
        <w:rPr>
          <w:bCs/>
          <w:i/>
          <w:iCs/>
          <w:szCs w:val="22"/>
          <w:lang w:eastAsia="zh-CN"/>
        </w:rPr>
        <w:t>Espèces exotiques envahissantes</w:t>
      </w:r>
    </w:p>
    <w:p w14:paraId="0566CC77" w14:textId="7687FDDA" w:rsidR="0055664C" w:rsidRPr="00145D50" w:rsidRDefault="0055664C" w:rsidP="00FB4062">
      <w:pPr>
        <w:pStyle w:val="ListParagraph"/>
        <w:numPr>
          <w:ilvl w:val="0"/>
          <w:numId w:val="34"/>
        </w:numPr>
        <w:tabs>
          <w:tab w:val="left" w:pos="0"/>
          <w:tab w:val="left" w:pos="450"/>
          <w:tab w:val="left" w:pos="1134"/>
        </w:tabs>
        <w:spacing w:after="200"/>
        <w:ind w:left="567" w:firstLine="11"/>
        <w:rPr>
          <w:szCs w:val="22"/>
          <w:lang w:eastAsia="zh-CN"/>
        </w:rPr>
      </w:pPr>
      <w:r w:rsidRPr="00145D50">
        <w:rPr>
          <w:noProof/>
          <w:szCs w:val="22"/>
        </w:rPr>
        <w:t>Projets qui facilitent l’élaboration et la mise en œuvre, aux niveaux national et régional, des stratégies et plans d’action nationaux de lutte contre les espèces exotiques envahissantes, en particulier ceux qui sont liés à des écosystèmes géographiquement et évolutivement isolés, renforcement des capacités pour prévenir ou réduire au minimum les risques de dispersion et l’établissement d’espèces exotiques envahissantes, amélioration des mesures de prévention, d’intervention rapide et de gestion pour combattre les dangers que posent les espèces exotiques envahissantes</w:t>
      </w:r>
      <w:r w:rsidR="0049135E">
        <w:rPr>
          <w:rStyle w:val="FootnoteReference"/>
          <w:noProof/>
          <w:szCs w:val="22"/>
        </w:rPr>
        <w:footnoteReference w:id="30"/>
      </w:r>
      <w:r w:rsidRPr="00145D50">
        <w:rPr>
          <w:szCs w:val="22"/>
          <w:lang w:eastAsia="zh-CN"/>
        </w:rPr>
        <w:t>.</w:t>
      </w:r>
    </w:p>
    <w:p w14:paraId="53BE951F" w14:textId="42716C48" w:rsidR="0055664C" w:rsidRPr="00FB4062" w:rsidRDefault="00FB4062" w:rsidP="00FB4062">
      <w:pPr>
        <w:keepNext/>
        <w:tabs>
          <w:tab w:val="left" w:pos="567"/>
        </w:tabs>
        <w:spacing w:before="120" w:after="120"/>
        <w:rPr>
          <w:bCs/>
          <w:i/>
          <w:iCs/>
          <w:szCs w:val="22"/>
          <w:lang w:eastAsia="x-none"/>
        </w:rPr>
      </w:pPr>
      <w:r>
        <w:rPr>
          <w:bCs/>
          <w:i/>
          <w:iCs/>
          <w:szCs w:val="22"/>
          <w:lang w:eastAsia="x-none"/>
        </w:rPr>
        <w:t>(d)</w:t>
      </w:r>
      <w:r>
        <w:rPr>
          <w:bCs/>
          <w:i/>
          <w:iCs/>
          <w:szCs w:val="22"/>
          <w:lang w:eastAsia="x-none"/>
        </w:rPr>
        <w:tab/>
      </w:r>
      <w:r w:rsidR="0055664C" w:rsidRPr="00FB4062">
        <w:rPr>
          <w:bCs/>
          <w:i/>
          <w:iCs/>
          <w:szCs w:val="22"/>
          <w:lang w:eastAsia="x-none"/>
        </w:rPr>
        <w:t>Article 8j) et dispositions connexes</w:t>
      </w:r>
    </w:p>
    <w:p w14:paraId="0E853765" w14:textId="77777777" w:rsidR="00FB4062" w:rsidRDefault="00FB4062" w:rsidP="00FB4062">
      <w:pPr>
        <w:keepNext/>
        <w:tabs>
          <w:tab w:val="left" w:pos="1134"/>
        </w:tabs>
        <w:spacing w:before="120" w:after="120"/>
        <w:ind w:left="567"/>
        <w:rPr>
          <w:rFonts w:eastAsia="SimSun"/>
          <w:szCs w:val="22"/>
          <w:lang w:eastAsia="zh-CN"/>
        </w:rPr>
      </w:pPr>
      <w:r>
        <w:rPr>
          <w:rFonts w:eastAsia="SimSun"/>
          <w:szCs w:val="22"/>
          <w:lang w:eastAsia="zh-CN"/>
        </w:rPr>
        <w:t>30</w:t>
      </w:r>
      <w:r w:rsidR="0049135E">
        <w:rPr>
          <w:rFonts w:eastAsia="SimSun"/>
          <w:szCs w:val="22"/>
          <w:lang w:eastAsia="zh-CN"/>
        </w:rPr>
        <w:t>.</w:t>
      </w:r>
      <w:r w:rsidR="0055664C" w:rsidRPr="0055664C">
        <w:rPr>
          <w:rFonts w:eastAsia="SimSun"/>
          <w:szCs w:val="22"/>
          <w:lang w:eastAsia="zh-CN"/>
        </w:rPr>
        <w:tab/>
        <w:t>Inclusion des perspectives des peoples autochtones et des communautés locales, en particulier des femmes, dans le financement de la biodiversité et des services écosystémiques</w:t>
      </w:r>
      <w:r w:rsidR="0049135E" w:rsidRPr="002B0E77">
        <w:rPr>
          <w:szCs w:val="22"/>
          <w:vertAlign w:val="superscript"/>
          <w:lang w:eastAsia="x-none"/>
        </w:rPr>
        <w:footnoteReference w:id="31"/>
      </w:r>
      <w:r w:rsidR="0049135E" w:rsidRPr="0049135E">
        <w:rPr>
          <w:rFonts w:eastAsia="SimSun"/>
          <w:szCs w:val="22"/>
          <w:lang w:eastAsia="zh-CN"/>
        </w:rPr>
        <w:t>.</w:t>
      </w:r>
    </w:p>
    <w:p w14:paraId="28F276BB" w14:textId="02C2FA9A" w:rsidR="0055664C" w:rsidRPr="00FB4062" w:rsidRDefault="00FB4062" w:rsidP="00FB4062">
      <w:pPr>
        <w:keepNext/>
        <w:tabs>
          <w:tab w:val="left" w:pos="1134"/>
        </w:tabs>
        <w:spacing w:before="120" w:after="120"/>
        <w:ind w:left="567"/>
        <w:rPr>
          <w:rFonts w:eastAsia="SimSun"/>
          <w:szCs w:val="22"/>
          <w:lang w:eastAsia="zh-CN"/>
        </w:rPr>
      </w:pPr>
      <w:r>
        <w:rPr>
          <w:rFonts w:eastAsia="SimSun"/>
          <w:szCs w:val="22"/>
          <w:lang w:eastAsia="zh-CN"/>
        </w:rPr>
        <w:t xml:space="preserve">31. </w:t>
      </w:r>
      <w:r>
        <w:rPr>
          <w:rFonts w:eastAsia="SimSun"/>
          <w:szCs w:val="22"/>
          <w:lang w:eastAsia="zh-CN"/>
        </w:rPr>
        <w:tab/>
      </w:r>
      <w:r w:rsidR="0055664C" w:rsidRPr="0055664C">
        <w:rPr>
          <w:szCs w:val="22"/>
          <w:lang w:eastAsia="zh-CN"/>
        </w:rPr>
        <w:t>Mise en œuvre de programmes et de projets qui renforcent la participation des peuples autochtones et des communautés locales, promeuvent la conservation communautaire et encouragent l’utilisation coutumière durable de la diversité biologique</w:t>
      </w:r>
      <w:r w:rsidR="0049135E">
        <w:rPr>
          <w:rStyle w:val="FootnoteReference"/>
          <w:szCs w:val="22"/>
          <w:lang w:eastAsia="zh-CN"/>
        </w:rPr>
        <w:footnoteReference w:id="32"/>
      </w:r>
      <w:r w:rsidR="0055664C" w:rsidRPr="0055664C">
        <w:rPr>
          <w:szCs w:val="22"/>
          <w:lang w:eastAsia="zh-CN"/>
        </w:rPr>
        <w:t>.</w:t>
      </w:r>
    </w:p>
    <w:p w14:paraId="58633F7A" w14:textId="3AF03778" w:rsidR="0049135E" w:rsidRDefault="00FB4062" w:rsidP="00FB4062">
      <w:pPr>
        <w:tabs>
          <w:tab w:val="left" w:pos="1134"/>
        </w:tabs>
        <w:spacing w:after="200"/>
        <w:ind w:left="567"/>
      </w:pPr>
      <w:r>
        <w:rPr>
          <w:szCs w:val="22"/>
          <w:lang w:eastAsia="zh-CN"/>
        </w:rPr>
        <w:t>32</w:t>
      </w:r>
      <w:r w:rsidR="0049135E">
        <w:rPr>
          <w:szCs w:val="22"/>
          <w:lang w:eastAsia="zh-CN"/>
        </w:rPr>
        <w:t>.</w:t>
      </w:r>
      <w:r w:rsidR="0049135E">
        <w:rPr>
          <w:szCs w:val="22"/>
          <w:lang w:eastAsia="zh-CN"/>
        </w:rPr>
        <w:tab/>
      </w:r>
      <w:r w:rsidR="0049135E">
        <w:t xml:space="preserve">Accroître la sensibilisation et </w:t>
      </w:r>
      <w:r w:rsidR="0049135E" w:rsidRPr="0049135E">
        <w:t xml:space="preserve">renforcer </w:t>
      </w:r>
      <w:r w:rsidR="0049135E">
        <w:t>le</w:t>
      </w:r>
      <w:r w:rsidR="0049135E" w:rsidRPr="0049135E">
        <w:t xml:space="preserve">s capacités en ce qui concerne la mise en œuvre des </w:t>
      </w:r>
      <w:r w:rsidR="0049135E" w:rsidRPr="004950DA">
        <w:rPr>
          <w:kern w:val="22"/>
          <w:lang w:val="fr-CA"/>
        </w:rPr>
        <w:t xml:space="preserve">Lignes directrices facultatives </w:t>
      </w:r>
      <w:r w:rsidR="0049135E" w:rsidRPr="004950DA">
        <w:rPr>
          <w:noProof/>
          <w:kern w:val="22"/>
          <w:lang w:val="fr-CA"/>
        </w:rPr>
        <w:t>Rutzolijirisaxik</w:t>
      </w:r>
      <w:r w:rsidR="0049135E" w:rsidRPr="004950DA">
        <w:rPr>
          <w:kern w:val="22"/>
          <w:lang w:val="fr-CA"/>
        </w:rPr>
        <w:t xml:space="preserve"> pour le rapatriement des connaissances traditionnelles des peuples autochtones et des communautés locales présentant un intérêt pour la conservation et l’utilisation durable de la diversité biologique</w:t>
      </w:r>
      <w:r w:rsidR="0049135E">
        <w:t xml:space="preserve">, et </w:t>
      </w:r>
      <w:r w:rsidR="0049135E" w:rsidRPr="0049135E">
        <w:t>élaborer, selon qu’il convient, des protocoles ou processus communautaires pour assurer le « consentement préalable donné en connaissance de cause », le « consentement préalable donné librement et en connaissance de cause » ou « l’autorisation et la participation », selon les circonstances nationales, et le partage juste et équitable des avantages</w:t>
      </w:r>
      <w:r w:rsidR="0049135E">
        <w:rPr>
          <w:rStyle w:val="FootnoteReference"/>
        </w:rPr>
        <w:footnoteReference w:id="33"/>
      </w:r>
      <w:r w:rsidR="0049135E">
        <w:t>.</w:t>
      </w:r>
    </w:p>
    <w:p w14:paraId="3A1D111D" w14:textId="5272CA2C" w:rsidR="0049135E" w:rsidRPr="0049135E" w:rsidRDefault="004C3698" w:rsidP="004C3698">
      <w:pPr>
        <w:tabs>
          <w:tab w:val="left" w:pos="1134"/>
        </w:tabs>
        <w:spacing w:after="200"/>
        <w:ind w:left="567"/>
        <w:rPr>
          <w:szCs w:val="22"/>
          <w:lang w:eastAsia="zh-CN"/>
        </w:rPr>
      </w:pPr>
      <w:r>
        <w:t>33</w:t>
      </w:r>
      <w:r w:rsidR="0049135E">
        <w:t xml:space="preserve">. </w:t>
      </w:r>
      <w:r w:rsidR="0049135E">
        <w:tab/>
        <w:t xml:space="preserve">Accroître la sensibilisation et </w:t>
      </w:r>
      <w:r w:rsidR="0049135E" w:rsidRPr="0049135E">
        <w:t xml:space="preserve">renforcer </w:t>
      </w:r>
      <w:r w:rsidR="0049135E">
        <w:t>le</w:t>
      </w:r>
      <w:r w:rsidR="0049135E" w:rsidRPr="0049135E">
        <w:t xml:space="preserve">s capacités en ce qui concerne la mise en œuvre des </w:t>
      </w:r>
      <w:r w:rsidR="0049135E">
        <w:t>(</w:t>
      </w:r>
      <w:r w:rsidR="0049135E" w:rsidRPr="004950DA">
        <w:rPr>
          <w:kern w:val="22"/>
          <w:lang w:val="fr-CA"/>
        </w:rPr>
        <w:t>Lignes directrices facultatives</w:t>
      </w:r>
      <w:r w:rsidR="0049135E">
        <w:rPr>
          <w:kern w:val="22"/>
          <w:lang w:val="fr-CA"/>
        </w:rPr>
        <w:t xml:space="preserve"> </w:t>
      </w:r>
      <w:r w:rsidR="0049135E" w:rsidRPr="0049135E">
        <w:rPr>
          <w:kern w:val="22"/>
          <w:szCs w:val="22"/>
        </w:rPr>
        <w:t xml:space="preserve">Mo’otz Kuxtal </w:t>
      </w:r>
      <w:r w:rsidR="00B85819" w:rsidRPr="00B85819">
        <w:t>pour l’élaboration de mécanismes, d’une législation ou d’autres initiatives appropriées pour assurer le « consentement préalable donné en connaissance de cause », le « consentement préalable donné librement et en connaissance de cause » ou « l’approbation et la participation », selon les circonstances nationales, des peuples autochtones et des communautés locales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des connaissances traditionnelles</w:t>
      </w:r>
      <w:r w:rsidR="0049135E" w:rsidRPr="0049135E">
        <w:rPr>
          <w:kern w:val="22"/>
          <w:szCs w:val="22"/>
        </w:rPr>
        <w:t>)</w:t>
      </w:r>
      <w:r w:rsidR="00B85819">
        <w:rPr>
          <w:kern w:val="22"/>
          <w:szCs w:val="22"/>
        </w:rPr>
        <w:t>,</w:t>
      </w:r>
      <w:r w:rsidR="0049135E" w:rsidRPr="004950DA">
        <w:rPr>
          <w:kern w:val="22"/>
          <w:lang w:val="fr-CA"/>
        </w:rPr>
        <w:t xml:space="preserve"> </w:t>
      </w:r>
      <w:r w:rsidR="0049135E">
        <w:rPr>
          <w:kern w:val="22"/>
          <w:lang w:val="fr-CA"/>
        </w:rPr>
        <w:lastRenderedPageBreak/>
        <w:t xml:space="preserve">et </w:t>
      </w:r>
      <w:r w:rsidR="0049135E" w:rsidRPr="0049135E">
        <w:t xml:space="preserve">élaborer, selon qu’il convient, des protocoles ou processus communautaires pour assurer le « consentement préalable donné en connaissance de cause », le « consentement préalable donné librement et en connaissance de cause » ou « l’autorisation et la participation », selon les circonstances nationales, </w:t>
      </w:r>
      <w:r w:rsidR="0049135E">
        <w:t>pour le</w:t>
      </w:r>
      <w:r w:rsidR="0049135E" w:rsidRPr="0049135E">
        <w:t xml:space="preserve"> partage juste et équitable des avantages</w:t>
      </w:r>
      <w:r w:rsidR="0049135E">
        <w:rPr>
          <w:rStyle w:val="FootnoteReference"/>
        </w:rPr>
        <w:footnoteReference w:id="34"/>
      </w:r>
      <w:r w:rsidR="0049135E">
        <w:t>.</w:t>
      </w:r>
    </w:p>
    <w:p w14:paraId="78C1B0F5" w14:textId="77777777" w:rsidR="0055664C" w:rsidRPr="004E2AB2" w:rsidRDefault="0055664C" w:rsidP="004E2AB2">
      <w:pPr>
        <w:spacing w:before="120" w:after="120"/>
        <w:jc w:val="left"/>
        <w:rPr>
          <w:b/>
          <w:bCs/>
          <w:szCs w:val="22"/>
          <w:lang w:eastAsia="x-none"/>
        </w:rPr>
      </w:pPr>
      <w:r w:rsidRPr="004E2AB2">
        <w:rPr>
          <w:b/>
          <w:bCs/>
          <w:szCs w:val="22"/>
          <w:lang w:eastAsia="x-none"/>
        </w:rPr>
        <w:t>Article 9. Conservation ex situ</w:t>
      </w:r>
    </w:p>
    <w:p w14:paraId="39AE9CB8" w14:textId="77777777" w:rsidR="0055664C" w:rsidRPr="004E2AB2" w:rsidRDefault="0055664C" w:rsidP="004E2AB2">
      <w:pPr>
        <w:spacing w:before="120" w:after="120"/>
        <w:jc w:val="left"/>
        <w:rPr>
          <w:b/>
          <w:bCs/>
          <w:szCs w:val="22"/>
          <w:lang w:eastAsia="x-none"/>
        </w:rPr>
      </w:pPr>
      <w:r w:rsidRPr="004E2AB2">
        <w:rPr>
          <w:b/>
          <w:bCs/>
          <w:szCs w:val="22"/>
          <w:lang w:eastAsia="x-none"/>
        </w:rPr>
        <w:t>Article 10. Utilisation durable des éléments constitutifs de la diversité biologique</w:t>
      </w:r>
    </w:p>
    <w:p w14:paraId="7ABF001A" w14:textId="4AE2C6DF" w:rsidR="0055664C" w:rsidRPr="0055664C" w:rsidRDefault="0049135E" w:rsidP="004C3698">
      <w:pPr>
        <w:tabs>
          <w:tab w:val="left" w:pos="1134"/>
        </w:tabs>
        <w:spacing w:after="120"/>
        <w:ind w:left="567"/>
        <w:rPr>
          <w:szCs w:val="22"/>
        </w:rPr>
      </w:pPr>
      <w:r>
        <w:rPr>
          <w:szCs w:val="22"/>
        </w:rPr>
        <w:t>3</w:t>
      </w:r>
      <w:r w:rsidR="004C3698">
        <w:rPr>
          <w:szCs w:val="22"/>
        </w:rPr>
        <w:t>4</w:t>
      </w:r>
      <w:r w:rsidR="0055664C" w:rsidRPr="0055664C">
        <w:rPr>
          <w:szCs w:val="22"/>
        </w:rPr>
        <w:t>.</w:t>
      </w:r>
      <w:r w:rsidR="0055664C" w:rsidRPr="0055664C">
        <w:rPr>
          <w:szCs w:val="22"/>
        </w:rPr>
        <w:tab/>
      </w:r>
      <w:r w:rsidR="0055664C" w:rsidRPr="0055664C">
        <w:rPr>
          <w:noProof/>
          <w:szCs w:val="22"/>
        </w:rPr>
        <w:t>Mise en œuvre à l’échelon national des Principes et lignes directrices d’Addis-Abeba pour faire en sorte que l’utilisation de la diversité biologique soit durable</w:t>
      </w:r>
      <w:r w:rsidR="0055664C" w:rsidRPr="002B0E77">
        <w:rPr>
          <w:szCs w:val="22"/>
          <w:vertAlign w:val="superscript"/>
        </w:rPr>
        <w:footnoteReference w:id="35"/>
      </w:r>
      <w:r w:rsidR="0055664C" w:rsidRPr="0055664C">
        <w:rPr>
          <w:szCs w:val="22"/>
        </w:rPr>
        <w:t>.</w:t>
      </w:r>
    </w:p>
    <w:p w14:paraId="0C73EDAB" w14:textId="4A97AF25" w:rsidR="0055664C" w:rsidRPr="0055664C" w:rsidRDefault="00B85819" w:rsidP="004C3698">
      <w:pPr>
        <w:tabs>
          <w:tab w:val="left" w:pos="1134"/>
        </w:tabs>
        <w:spacing w:after="120"/>
        <w:ind w:left="567"/>
        <w:rPr>
          <w:szCs w:val="22"/>
        </w:rPr>
      </w:pPr>
      <w:r>
        <w:rPr>
          <w:szCs w:val="22"/>
        </w:rPr>
        <w:t>3</w:t>
      </w:r>
      <w:r w:rsidR="004C3698">
        <w:rPr>
          <w:szCs w:val="22"/>
        </w:rPr>
        <w:t>5</w:t>
      </w:r>
      <w:r w:rsidR="0055664C" w:rsidRPr="0055664C">
        <w:rPr>
          <w:szCs w:val="22"/>
        </w:rPr>
        <w:t>.</w:t>
      </w:r>
      <w:r w:rsidR="0055664C" w:rsidRPr="0055664C">
        <w:rPr>
          <w:szCs w:val="22"/>
        </w:rPr>
        <w:tab/>
        <w:t>Tourisme durable qui contribue aux objectifs de la Convention</w:t>
      </w:r>
      <w:r w:rsidR="0055664C" w:rsidRPr="002B0E77">
        <w:rPr>
          <w:szCs w:val="22"/>
          <w:vertAlign w:val="superscript"/>
        </w:rPr>
        <w:footnoteReference w:id="36"/>
      </w:r>
      <w:r w:rsidR="0055664C" w:rsidRPr="0055664C">
        <w:rPr>
          <w:szCs w:val="22"/>
        </w:rPr>
        <w:t>.</w:t>
      </w:r>
    </w:p>
    <w:p w14:paraId="5671754A" w14:textId="77777777" w:rsidR="0055664C" w:rsidRPr="004E2AB2" w:rsidRDefault="0055664C" w:rsidP="004E2AB2">
      <w:pPr>
        <w:spacing w:before="120" w:after="120"/>
        <w:jc w:val="left"/>
        <w:rPr>
          <w:b/>
          <w:bCs/>
          <w:szCs w:val="22"/>
          <w:lang w:eastAsia="x-none"/>
        </w:rPr>
      </w:pPr>
      <w:r w:rsidRPr="004E2AB2">
        <w:rPr>
          <w:b/>
          <w:bCs/>
          <w:szCs w:val="22"/>
          <w:lang w:eastAsia="x-none"/>
        </w:rPr>
        <w:t>Article 11. Mesures d’incitation</w:t>
      </w:r>
    </w:p>
    <w:p w14:paraId="59AD6C40" w14:textId="494C3C9F" w:rsidR="0055664C" w:rsidRPr="0055664C" w:rsidRDefault="00B85819" w:rsidP="004C3698">
      <w:pPr>
        <w:tabs>
          <w:tab w:val="left" w:pos="1134"/>
        </w:tabs>
        <w:spacing w:after="120"/>
        <w:ind w:left="567"/>
        <w:rPr>
          <w:szCs w:val="22"/>
        </w:rPr>
      </w:pPr>
      <w:r>
        <w:rPr>
          <w:szCs w:val="22"/>
        </w:rPr>
        <w:t>3</w:t>
      </w:r>
      <w:r w:rsidR="004C3698">
        <w:rPr>
          <w:szCs w:val="22"/>
        </w:rPr>
        <w:t>6</w:t>
      </w:r>
      <w:r w:rsidR="0055664C" w:rsidRPr="0055664C">
        <w:rPr>
          <w:szCs w:val="22"/>
        </w:rPr>
        <w:t>.</w:t>
      </w:r>
      <w:r w:rsidR="0055664C" w:rsidRPr="0055664C">
        <w:rPr>
          <w:szCs w:val="22"/>
        </w:rPr>
        <w:tab/>
        <w:t xml:space="preserve">Élaboration et application de </w:t>
      </w:r>
      <w:r w:rsidR="0055664C" w:rsidRPr="0055664C">
        <w:rPr>
          <w:noProof/>
          <w:szCs w:val="22"/>
        </w:rPr>
        <w:t>mesures innovatrices, notamment dans le domaine des incitations économiques et celles qui aident les pays en développement à faire face à des situations dans lesquelles ce sont les communautés locales qui encourent les coûts d’opportunité et à identifier les moyens de les indemniser</w:t>
      </w:r>
      <w:r w:rsidR="0055664C" w:rsidRPr="002B0E77">
        <w:rPr>
          <w:szCs w:val="22"/>
          <w:vertAlign w:val="superscript"/>
        </w:rPr>
        <w:footnoteReference w:id="37"/>
      </w:r>
      <w:r w:rsidR="0055664C" w:rsidRPr="0055664C">
        <w:rPr>
          <w:szCs w:val="22"/>
        </w:rPr>
        <w:t>.</w:t>
      </w:r>
    </w:p>
    <w:p w14:paraId="6D1EC151" w14:textId="77777777" w:rsidR="0055664C" w:rsidRPr="004E2AB2" w:rsidRDefault="0055664C" w:rsidP="004E2AB2">
      <w:pPr>
        <w:spacing w:before="120" w:after="120"/>
        <w:jc w:val="left"/>
        <w:rPr>
          <w:b/>
          <w:bCs/>
          <w:szCs w:val="22"/>
          <w:lang w:eastAsia="x-none"/>
        </w:rPr>
      </w:pPr>
      <w:r w:rsidRPr="004E2AB2">
        <w:rPr>
          <w:b/>
          <w:bCs/>
          <w:szCs w:val="22"/>
          <w:lang w:eastAsia="x-none"/>
        </w:rPr>
        <w:t>Article 12. Recherche et formation</w:t>
      </w:r>
    </w:p>
    <w:p w14:paraId="4FEB3A1C" w14:textId="03FB0739" w:rsidR="0055664C" w:rsidRPr="0055664C" w:rsidRDefault="00FC0FFC" w:rsidP="004C3698">
      <w:pPr>
        <w:tabs>
          <w:tab w:val="left" w:pos="1134"/>
        </w:tabs>
        <w:spacing w:after="120"/>
        <w:ind w:left="567"/>
        <w:rPr>
          <w:szCs w:val="22"/>
        </w:rPr>
      </w:pPr>
      <w:r>
        <w:rPr>
          <w:szCs w:val="22"/>
        </w:rPr>
        <w:t>3</w:t>
      </w:r>
      <w:r w:rsidR="004C3698">
        <w:rPr>
          <w:szCs w:val="22"/>
        </w:rPr>
        <w:t>7</w:t>
      </w:r>
      <w:r w:rsidR="0055664C" w:rsidRPr="0055664C">
        <w:rPr>
          <w:szCs w:val="22"/>
        </w:rPr>
        <w:t>.</w:t>
      </w:r>
      <w:r w:rsidR="0055664C" w:rsidRPr="0055664C">
        <w:rPr>
          <w:szCs w:val="22"/>
        </w:rPr>
        <w:tab/>
      </w:r>
      <w:r w:rsidR="0055664C" w:rsidRPr="0055664C">
        <w:rPr>
          <w:noProof/>
          <w:szCs w:val="22"/>
        </w:rPr>
        <w:t>Éléments de projet centrés sur la recherche qui contribuent à la conservation de la diversité biologique et à l’utilisation durable de ses éléments constitutifs, y compris la recherche propre à inverser les tendances actuelles de l’appauvrissement de la diversité biologique et de l’extinction des espèces</w:t>
      </w:r>
      <w:r w:rsidR="0055664C" w:rsidRPr="002B0E77">
        <w:rPr>
          <w:szCs w:val="22"/>
          <w:vertAlign w:val="superscript"/>
        </w:rPr>
        <w:footnoteReference w:id="38"/>
      </w:r>
      <w:r w:rsidR="0055664C" w:rsidRPr="0055664C">
        <w:rPr>
          <w:noProof/>
          <w:szCs w:val="22"/>
        </w:rPr>
        <w:t>.</w:t>
      </w:r>
    </w:p>
    <w:p w14:paraId="0E211D6A" w14:textId="77777777" w:rsidR="0055664C" w:rsidRPr="004E2AB2" w:rsidRDefault="0055664C" w:rsidP="004E2AB2">
      <w:pPr>
        <w:spacing w:before="120" w:after="120"/>
        <w:jc w:val="left"/>
        <w:rPr>
          <w:b/>
          <w:bCs/>
          <w:szCs w:val="22"/>
          <w:lang w:eastAsia="x-none"/>
        </w:rPr>
      </w:pPr>
      <w:r w:rsidRPr="004E2AB2">
        <w:rPr>
          <w:b/>
          <w:bCs/>
          <w:szCs w:val="22"/>
          <w:lang w:eastAsia="x-none"/>
        </w:rPr>
        <w:t>Article 13. Éducation et sensibilisation du public</w:t>
      </w:r>
    </w:p>
    <w:p w14:paraId="27722BCC" w14:textId="458AEA06" w:rsidR="0055664C" w:rsidRPr="0055664C" w:rsidRDefault="00FC0FFC" w:rsidP="00AB5054">
      <w:pPr>
        <w:tabs>
          <w:tab w:val="left" w:pos="1134"/>
        </w:tabs>
        <w:spacing w:after="120"/>
        <w:ind w:left="567"/>
        <w:rPr>
          <w:szCs w:val="22"/>
        </w:rPr>
      </w:pPr>
      <w:r>
        <w:rPr>
          <w:szCs w:val="22"/>
        </w:rPr>
        <w:t>3</w:t>
      </w:r>
      <w:r w:rsidR="004C3698">
        <w:rPr>
          <w:szCs w:val="22"/>
        </w:rPr>
        <w:t>8</w:t>
      </w:r>
      <w:r w:rsidR="0055664C" w:rsidRPr="0055664C">
        <w:rPr>
          <w:szCs w:val="22"/>
        </w:rPr>
        <w:t>.</w:t>
      </w:r>
      <w:r w:rsidR="0055664C" w:rsidRPr="0055664C">
        <w:rPr>
          <w:szCs w:val="22"/>
        </w:rPr>
        <w:tab/>
        <w:t>Élaboration et mise en œuvre d’activités prioritaires de communication, éducation et sensibilisation du public aux niveaux national et régional</w:t>
      </w:r>
      <w:r w:rsidR="0055664C" w:rsidRPr="002B0E77">
        <w:rPr>
          <w:szCs w:val="22"/>
          <w:vertAlign w:val="superscript"/>
        </w:rPr>
        <w:footnoteReference w:id="39"/>
      </w:r>
      <w:r w:rsidR="0055664C" w:rsidRPr="0055664C">
        <w:rPr>
          <w:szCs w:val="22"/>
        </w:rPr>
        <w:t>.</w:t>
      </w:r>
    </w:p>
    <w:p w14:paraId="6207051A" w14:textId="77777777" w:rsidR="0055664C" w:rsidRPr="004E2AB2" w:rsidRDefault="0055664C" w:rsidP="004E2AB2">
      <w:pPr>
        <w:spacing w:before="120" w:after="120"/>
        <w:jc w:val="left"/>
        <w:rPr>
          <w:b/>
          <w:bCs/>
          <w:szCs w:val="22"/>
          <w:lang w:eastAsia="x-none"/>
        </w:rPr>
      </w:pPr>
      <w:r w:rsidRPr="004E2AB2">
        <w:rPr>
          <w:b/>
          <w:bCs/>
          <w:szCs w:val="22"/>
          <w:lang w:eastAsia="x-none"/>
        </w:rPr>
        <w:t>Article 14. Études d’impact et réduction au minimum des effets nocifs</w:t>
      </w:r>
    </w:p>
    <w:p w14:paraId="425BA809" w14:textId="77777777" w:rsidR="0055664C" w:rsidRPr="004E2AB2" w:rsidRDefault="0055664C" w:rsidP="004E2AB2">
      <w:pPr>
        <w:spacing w:before="120" w:after="120"/>
        <w:jc w:val="left"/>
        <w:rPr>
          <w:b/>
          <w:bCs/>
          <w:szCs w:val="22"/>
          <w:lang w:eastAsia="x-none"/>
        </w:rPr>
      </w:pPr>
      <w:r w:rsidRPr="004E2AB2">
        <w:rPr>
          <w:b/>
          <w:bCs/>
          <w:szCs w:val="22"/>
          <w:lang w:eastAsia="x-none"/>
        </w:rPr>
        <w:t>Article 15. Accès aux ressources génétiques</w:t>
      </w:r>
    </w:p>
    <w:p w14:paraId="56FD0F98" w14:textId="6F1BDF49" w:rsidR="00FC0FFC" w:rsidRPr="00AB5054" w:rsidRDefault="00AB5054" w:rsidP="00AB5054">
      <w:pPr>
        <w:tabs>
          <w:tab w:val="left" w:pos="567"/>
        </w:tabs>
        <w:spacing w:after="120"/>
        <w:rPr>
          <w:bCs/>
          <w:i/>
          <w:iCs/>
          <w:szCs w:val="22"/>
        </w:rPr>
      </w:pPr>
      <w:r>
        <w:rPr>
          <w:bCs/>
          <w:i/>
          <w:iCs/>
          <w:szCs w:val="22"/>
        </w:rPr>
        <w:t xml:space="preserve">(a) </w:t>
      </w:r>
      <w:r>
        <w:rPr>
          <w:bCs/>
          <w:i/>
          <w:iCs/>
          <w:szCs w:val="22"/>
        </w:rPr>
        <w:tab/>
      </w:r>
      <w:r w:rsidR="00FC0FFC" w:rsidRPr="00AB5054">
        <w:rPr>
          <w:bCs/>
          <w:i/>
          <w:iCs/>
          <w:szCs w:val="22"/>
        </w:rPr>
        <w:t>Mesures nationales</w:t>
      </w:r>
    </w:p>
    <w:p w14:paraId="6C94EE55" w14:textId="3796D48B" w:rsidR="0073019F" w:rsidRPr="0073019F" w:rsidRDefault="0055664C" w:rsidP="00AB5054">
      <w:pPr>
        <w:tabs>
          <w:tab w:val="left" w:pos="1134"/>
        </w:tabs>
        <w:spacing w:after="240"/>
        <w:ind w:left="567"/>
        <w:rPr>
          <w:szCs w:val="22"/>
          <w:lang w:eastAsia="zh-CN"/>
        </w:rPr>
      </w:pPr>
      <w:r w:rsidRPr="0055664C">
        <w:rPr>
          <w:szCs w:val="22"/>
        </w:rPr>
        <w:t>3</w:t>
      </w:r>
      <w:r w:rsidR="004C3698">
        <w:rPr>
          <w:szCs w:val="22"/>
        </w:rPr>
        <w:t>9</w:t>
      </w:r>
      <w:r w:rsidRPr="0055664C">
        <w:rPr>
          <w:szCs w:val="22"/>
        </w:rPr>
        <w:t>.</w:t>
      </w:r>
      <w:r w:rsidRPr="0055664C">
        <w:rPr>
          <w:szCs w:val="22"/>
        </w:rPr>
        <w:tab/>
      </w:r>
      <w:r w:rsidRPr="0055664C">
        <w:rPr>
          <w:szCs w:val="22"/>
          <w:lang w:eastAsia="zh-CN"/>
        </w:rPr>
        <w:t>Projets qui soutiennent la ratification et l’application du Protocole de Nagoya sur l’accès aux ressources génétique et le partage des av</w:t>
      </w:r>
      <w:r w:rsidR="0073019F">
        <w:rPr>
          <w:szCs w:val="22"/>
          <w:lang w:eastAsia="zh-CN"/>
        </w:rPr>
        <w:t>antages, y compris la mise en place de mesures législatives, administratives et politiques sur l’accès et le partage des avantages, et des arrangements institutionnels connexes</w:t>
      </w:r>
      <w:r w:rsidR="0073019F">
        <w:rPr>
          <w:rStyle w:val="FootnoteReference"/>
          <w:szCs w:val="22"/>
          <w:lang w:eastAsia="zh-CN"/>
        </w:rPr>
        <w:footnoteReference w:id="40"/>
      </w:r>
      <w:r w:rsidR="0073019F">
        <w:rPr>
          <w:szCs w:val="22"/>
          <w:lang w:eastAsia="zh-CN"/>
        </w:rPr>
        <w:t>.</w:t>
      </w:r>
    </w:p>
    <w:p w14:paraId="10827986" w14:textId="4FCF9644" w:rsidR="0073019F" w:rsidRPr="00AB5054" w:rsidRDefault="00AB5054" w:rsidP="00AB5054">
      <w:pPr>
        <w:tabs>
          <w:tab w:val="left" w:pos="567"/>
        </w:tabs>
        <w:spacing w:after="120"/>
        <w:rPr>
          <w:bCs/>
          <w:i/>
          <w:iCs/>
          <w:szCs w:val="22"/>
        </w:rPr>
      </w:pPr>
      <w:r>
        <w:rPr>
          <w:bCs/>
          <w:i/>
          <w:iCs/>
          <w:szCs w:val="22"/>
        </w:rPr>
        <w:t xml:space="preserve">(b) </w:t>
      </w:r>
      <w:r>
        <w:rPr>
          <w:bCs/>
          <w:i/>
          <w:iCs/>
          <w:szCs w:val="22"/>
        </w:rPr>
        <w:tab/>
      </w:r>
      <w:r w:rsidR="0073019F" w:rsidRPr="00AB5054">
        <w:rPr>
          <w:bCs/>
          <w:i/>
          <w:iCs/>
          <w:szCs w:val="22"/>
        </w:rPr>
        <w:t>Renforcement des capacités</w:t>
      </w:r>
    </w:p>
    <w:p w14:paraId="185A654E" w14:textId="33403682" w:rsidR="0055664C" w:rsidRPr="0055664C" w:rsidRDefault="004C3698" w:rsidP="004E2AB2">
      <w:pPr>
        <w:tabs>
          <w:tab w:val="left" w:pos="1134"/>
        </w:tabs>
        <w:spacing w:after="200"/>
        <w:ind w:left="567"/>
        <w:rPr>
          <w:szCs w:val="22"/>
          <w:lang w:eastAsia="zh-CN"/>
        </w:rPr>
      </w:pPr>
      <w:r>
        <w:rPr>
          <w:iCs/>
          <w:szCs w:val="22"/>
        </w:rPr>
        <w:t>40</w:t>
      </w:r>
      <w:r w:rsidR="0097207D">
        <w:rPr>
          <w:iCs/>
          <w:szCs w:val="22"/>
        </w:rPr>
        <w:t>.</w:t>
      </w:r>
      <w:r w:rsidR="0097207D">
        <w:rPr>
          <w:iCs/>
          <w:szCs w:val="22"/>
        </w:rPr>
        <w:tab/>
      </w:r>
      <w:r w:rsidR="0055664C" w:rsidRPr="0055664C">
        <w:rPr>
          <w:iCs/>
          <w:szCs w:val="22"/>
        </w:rPr>
        <w:t>Renforcer les capacités des Parties de développer, mettre en place et appliquer des mesures législatives, administratives ou gouvernementales sur l’accès et le partage des avantages, et contribuer ainsi à la conservation de la diversité biologique et l’utilisation durable de ses éléments constitutifs</w:t>
      </w:r>
      <w:r w:rsidR="00BB4653">
        <w:rPr>
          <w:rStyle w:val="FootnoteReference"/>
          <w:iCs/>
          <w:szCs w:val="22"/>
        </w:rPr>
        <w:footnoteReference w:id="41"/>
      </w:r>
      <w:r w:rsidR="0055664C" w:rsidRPr="0055664C">
        <w:rPr>
          <w:iCs/>
          <w:szCs w:val="22"/>
        </w:rPr>
        <w:t>, notamment par les mesures suivantes</w:t>
      </w:r>
      <w:r w:rsidR="00F16EE1">
        <w:rPr>
          <w:iCs/>
          <w:szCs w:val="22"/>
        </w:rPr>
        <w:t> :</w:t>
      </w:r>
    </w:p>
    <w:p w14:paraId="3B17ABB3" w14:textId="1109FCF6" w:rsidR="0097207D" w:rsidRDefault="0055664C" w:rsidP="00DC42B1">
      <w:pPr>
        <w:numPr>
          <w:ilvl w:val="0"/>
          <w:numId w:val="43"/>
        </w:numPr>
        <w:tabs>
          <w:tab w:val="left" w:pos="1134"/>
          <w:tab w:val="left" w:pos="1701"/>
        </w:tabs>
        <w:spacing w:after="200"/>
        <w:ind w:left="1134" w:firstLine="0"/>
        <w:rPr>
          <w:szCs w:val="22"/>
          <w:lang w:eastAsia="zh-CN"/>
        </w:rPr>
      </w:pPr>
      <w:r w:rsidRPr="0055664C">
        <w:rPr>
          <w:szCs w:val="22"/>
        </w:rPr>
        <w:lastRenderedPageBreak/>
        <w:t>Recensement des acteurs pertinents et des compétences juridiques et institutionnelles existantes pour l’application du Protocole de Nagoya sur l’accès aux ressources génétiques et le partage juste et équitable des avantages découlant de leur utilisation</w:t>
      </w:r>
      <w:r w:rsidR="00F16EE1">
        <w:rPr>
          <w:szCs w:val="22"/>
        </w:rPr>
        <w:t> ;</w:t>
      </w:r>
    </w:p>
    <w:p w14:paraId="3A02E277" w14:textId="1A466998" w:rsidR="0097207D" w:rsidRDefault="0055664C" w:rsidP="00DC42B1">
      <w:pPr>
        <w:numPr>
          <w:ilvl w:val="0"/>
          <w:numId w:val="43"/>
        </w:numPr>
        <w:tabs>
          <w:tab w:val="left" w:pos="1134"/>
          <w:tab w:val="left" w:pos="1701"/>
        </w:tabs>
        <w:spacing w:after="200"/>
        <w:ind w:left="1134" w:firstLine="0"/>
        <w:rPr>
          <w:szCs w:val="22"/>
          <w:lang w:eastAsia="zh-CN"/>
        </w:rPr>
      </w:pPr>
      <w:r w:rsidRPr="0097207D">
        <w:rPr>
          <w:bCs/>
          <w:szCs w:val="22"/>
          <w:lang w:eastAsia="en-CA"/>
        </w:rPr>
        <w:t>Inventaire des mesures nationales d’intérêt en matière d’accès aux ressources génétiques et de partage des avantages, à la lumière des obligations imposées par le Protocole de Nagoya</w:t>
      </w:r>
      <w:r w:rsidR="00F16EE1">
        <w:rPr>
          <w:bCs/>
          <w:szCs w:val="22"/>
          <w:lang w:eastAsia="en-CA"/>
        </w:rPr>
        <w:t> ;</w:t>
      </w:r>
    </w:p>
    <w:p w14:paraId="1F8F051B" w14:textId="2FDFF6BC" w:rsidR="0097207D" w:rsidRDefault="0055664C" w:rsidP="00DC42B1">
      <w:pPr>
        <w:numPr>
          <w:ilvl w:val="0"/>
          <w:numId w:val="43"/>
        </w:numPr>
        <w:tabs>
          <w:tab w:val="left" w:pos="1134"/>
          <w:tab w:val="left" w:pos="1701"/>
        </w:tabs>
        <w:spacing w:after="200"/>
        <w:ind w:left="1134" w:firstLine="0"/>
        <w:rPr>
          <w:szCs w:val="22"/>
          <w:lang w:eastAsia="zh-CN"/>
        </w:rPr>
      </w:pPr>
      <w:r w:rsidRPr="0097207D">
        <w:rPr>
          <w:szCs w:val="22"/>
        </w:rPr>
        <w:t>É</w:t>
      </w:r>
      <w:r w:rsidRPr="0097207D">
        <w:rPr>
          <w:bCs/>
          <w:szCs w:val="22"/>
          <w:lang w:eastAsia="en-CA"/>
        </w:rPr>
        <w:t>laboration et/ou amendement des mesures législatives, administratives ou gouvernementales sur l’accès aux ressources génétiques et le partage des avantages, en vue de s’acquitter des obligations qui leur incombent en vertu du Protocole de Nagoya</w:t>
      </w:r>
      <w:r w:rsidR="00F16EE1">
        <w:rPr>
          <w:bCs/>
          <w:szCs w:val="22"/>
          <w:lang w:eastAsia="en-CA"/>
        </w:rPr>
        <w:t> ;</w:t>
      </w:r>
    </w:p>
    <w:p w14:paraId="2A26DF54" w14:textId="049C1AB5" w:rsidR="0097207D" w:rsidRDefault="0055664C" w:rsidP="00DC42B1">
      <w:pPr>
        <w:numPr>
          <w:ilvl w:val="0"/>
          <w:numId w:val="43"/>
        </w:numPr>
        <w:tabs>
          <w:tab w:val="left" w:pos="1134"/>
          <w:tab w:val="left" w:pos="1701"/>
        </w:tabs>
        <w:spacing w:after="200"/>
        <w:ind w:left="1134" w:firstLine="0"/>
        <w:rPr>
          <w:szCs w:val="22"/>
          <w:lang w:eastAsia="zh-CN"/>
        </w:rPr>
      </w:pPr>
      <w:r w:rsidRPr="0097207D">
        <w:rPr>
          <w:szCs w:val="22"/>
        </w:rPr>
        <w:t>Mise en place de moyens pour gérer les questions transfrontières</w:t>
      </w:r>
      <w:r w:rsidR="00F16EE1">
        <w:rPr>
          <w:szCs w:val="22"/>
        </w:rPr>
        <w:t> ;</w:t>
      </w:r>
    </w:p>
    <w:p w14:paraId="16C7A840" w14:textId="4F193FB2" w:rsidR="0055664C" w:rsidRDefault="0055664C" w:rsidP="00DC42B1">
      <w:pPr>
        <w:numPr>
          <w:ilvl w:val="0"/>
          <w:numId w:val="43"/>
        </w:numPr>
        <w:tabs>
          <w:tab w:val="left" w:pos="1134"/>
          <w:tab w:val="left" w:pos="1701"/>
        </w:tabs>
        <w:spacing w:after="200"/>
        <w:ind w:left="1134" w:firstLine="0"/>
        <w:rPr>
          <w:szCs w:val="22"/>
          <w:lang w:eastAsia="zh-CN"/>
        </w:rPr>
      </w:pPr>
      <w:r w:rsidRPr="0097207D">
        <w:rPr>
          <w:szCs w:val="22"/>
        </w:rPr>
        <w:t>Création de mécanismes institutionnels et de systèmes administratifs pour permettre l’accès aux ressources génétiques, assurer le partage des avantages, encourager le respect de l’obligation de consentement donné en connaissance de cause et des conditions établies d’un commun accord, et contrôler l’utilisation des ressources génétiques</w:t>
      </w:r>
      <w:r w:rsidRPr="0097207D">
        <w:rPr>
          <w:i/>
          <w:szCs w:val="22"/>
        </w:rPr>
        <w:t xml:space="preserve"> </w:t>
      </w:r>
      <w:r w:rsidRPr="0097207D">
        <w:rPr>
          <w:szCs w:val="22"/>
        </w:rPr>
        <w:t>et des connaissances traditionnelles associées aux ressources génétiques, y compris un soutien apporté à la mise</w:t>
      </w:r>
      <w:r w:rsidR="00191B4C">
        <w:rPr>
          <w:szCs w:val="22"/>
        </w:rPr>
        <w:t xml:space="preserve"> en place de points de contrôle.</w:t>
      </w:r>
    </w:p>
    <w:p w14:paraId="1865CA7C" w14:textId="71BA3DCF" w:rsidR="00191B4C" w:rsidRPr="0097207D" w:rsidRDefault="00AB5054" w:rsidP="004E2AB2">
      <w:pPr>
        <w:tabs>
          <w:tab w:val="left" w:pos="1134"/>
        </w:tabs>
        <w:spacing w:after="200"/>
        <w:ind w:left="567"/>
        <w:rPr>
          <w:szCs w:val="22"/>
          <w:lang w:eastAsia="zh-CN"/>
        </w:rPr>
      </w:pPr>
      <w:r>
        <w:rPr>
          <w:szCs w:val="22"/>
        </w:rPr>
        <w:t>41</w:t>
      </w:r>
      <w:r w:rsidR="00191B4C">
        <w:rPr>
          <w:szCs w:val="22"/>
        </w:rPr>
        <w:t>.</w:t>
      </w:r>
      <w:r w:rsidR="00191B4C">
        <w:rPr>
          <w:szCs w:val="22"/>
        </w:rPr>
        <w:tab/>
        <w:t>Soutenir la mise en œuvre du cadre stratégique pour le renforcement et la création de capacités en appui à l’application du Protocole</w:t>
      </w:r>
      <w:r w:rsidR="00191B4C">
        <w:rPr>
          <w:rStyle w:val="FootnoteReference"/>
          <w:szCs w:val="22"/>
        </w:rPr>
        <w:footnoteReference w:id="42"/>
      </w:r>
      <w:r w:rsidR="00191B4C">
        <w:rPr>
          <w:szCs w:val="22"/>
        </w:rPr>
        <w:t>.</w:t>
      </w:r>
    </w:p>
    <w:p w14:paraId="2DF3D6D4" w14:textId="18C32B2F" w:rsidR="00191B4C" w:rsidRPr="00AB5054" w:rsidRDefault="00AB5054" w:rsidP="00AB5054">
      <w:pPr>
        <w:tabs>
          <w:tab w:val="left" w:pos="567"/>
        </w:tabs>
        <w:spacing w:after="120"/>
        <w:rPr>
          <w:bCs/>
          <w:i/>
          <w:iCs/>
          <w:szCs w:val="22"/>
        </w:rPr>
      </w:pPr>
      <w:r>
        <w:rPr>
          <w:bCs/>
          <w:i/>
          <w:iCs/>
          <w:szCs w:val="22"/>
        </w:rPr>
        <w:t>(c)</w:t>
      </w:r>
      <w:r>
        <w:rPr>
          <w:bCs/>
          <w:i/>
          <w:iCs/>
          <w:szCs w:val="22"/>
        </w:rPr>
        <w:tab/>
      </w:r>
      <w:r w:rsidR="00191B4C" w:rsidRPr="00AB5054">
        <w:rPr>
          <w:bCs/>
          <w:i/>
          <w:iCs/>
          <w:szCs w:val="22"/>
        </w:rPr>
        <w:t>Capacités concernant des conditions convenues d’un commun accord</w:t>
      </w:r>
    </w:p>
    <w:p w14:paraId="048E5308" w14:textId="0A5DECE9" w:rsidR="0055664C" w:rsidRDefault="00AB5054" w:rsidP="000D2295">
      <w:pPr>
        <w:tabs>
          <w:tab w:val="left" w:pos="1134"/>
        </w:tabs>
        <w:spacing w:after="200"/>
        <w:ind w:left="567"/>
        <w:rPr>
          <w:szCs w:val="22"/>
        </w:rPr>
      </w:pPr>
      <w:r>
        <w:rPr>
          <w:szCs w:val="22"/>
        </w:rPr>
        <w:t>42</w:t>
      </w:r>
      <w:r w:rsidR="00191B4C">
        <w:rPr>
          <w:szCs w:val="22"/>
        </w:rPr>
        <w:t xml:space="preserve">. </w:t>
      </w:r>
      <w:r w:rsidR="00191B4C">
        <w:rPr>
          <w:szCs w:val="22"/>
        </w:rPr>
        <w:tab/>
      </w:r>
      <w:r w:rsidR="0055664C" w:rsidRPr="0055664C">
        <w:rPr>
          <w:szCs w:val="22"/>
        </w:rPr>
        <w:t>Renforcer les capacités des Parties de négocier des conditions convenues d’un commun accord afin de promouvoir la justice et l’équité dans les négociations concernant l’élaboration et l’application des accords sur l’accès aux ressources génétiques et le partage des avantages, en favorisant notamment une meilleure compréhension des modèles commerciaux et des droi</w:t>
      </w:r>
      <w:r w:rsidR="00191B4C">
        <w:rPr>
          <w:szCs w:val="22"/>
        </w:rPr>
        <w:t>ts de propriété intellectuelle</w:t>
      </w:r>
      <w:r w:rsidR="00191B4C">
        <w:rPr>
          <w:rStyle w:val="FootnoteReference"/>
          <w:szCs w:val="22"/>
        </w:rPr>
        <w:footnoteReference w:id="43"/>
      </w:r>
      <w:r w:rsidR="00191B4C">
        <w:rPr>
          <w:szCs w:val="22"/>
        </w:rPr>
        <w:t>.</w:t>
      </w:r>
    </w:p>
    <w:p w14:paraId="5CEB98D4" w14:textId="3C1E2C9A" w:rsidR="00191B4C" w:rsidRPr="00AB5054" w:rsidRDefault="00AB5054" w:rsidP="00AB5054">
      <w:pPr>
        <w:tabs>
          <w:tab w:val="left" w:pos="567"/>
        </w:tabs>
        <w:spacing w:after="120"/>
        <w:rPr>
          <w:bCs/>
          <w:i/>
          <w:iCs/>
          <w:szCs w:val="22"/>
        </w:rPr>
      </w:pPr>
      <w:r>
        <w:rPr>
          <w:bCs/>
          <w:i/>
          <w:iCs/>
          <w:szCs w:val="22"/>
        </w:rPr>
        <w:t xml:space="preserve">(d) </w:t>
      </w:r>
      <w:r>
        <w:rPr>
          <w:bCs/>
          <w:i/>
          <w:iCs/>
          <w:szCs w:val="22"/>
        </w:rPr>
        <w:tab/>
      </w:r>
      <w:r w:rsidR="00191B4C" w:rsidRPr="00AB5054">
        <w:rPr>
          <w:bCs/>
          <w:i/>
          <w:iCs/>
          <w:szCs w:val="22"/>
        </w:rPr>
        <w:t>Capacités de recherche endogène</w:t>
      </w:r>
    </w:p>
    <w:p w14:paraId="6313FAB9" w14:textId="10561D4E" w:rsidR="0055664C" w:rsidRDefault="00AB5054" w:rsidP="000D2295">
      <w:pPr>
        <w:tabs>
          <w:tab w:val="left" w:pos="567"/>
          <w:tab w:val="left" w:pos="1134"/>
        </w:tabs>
        <w:spacing w:after="200"/>
        <w:ind w:left="567"/>
        <w:rPr>
          <w:szCs w:val="22"/>
        </w:rPr>
      </w:pPr>
      <w:r>
        <w:rPr>
          <w:szCs w:val="22"/>
        </w:rPr>
        <w:t>43</w:t>
      </w:r>
      <w:r w:rsidR="00191B4C">
        <w:rPr>
          <w:szCs w:val="22"/>
        </w:rPr>
        <w:t xml:space="preserve">. </w:t>
      </w:r>
      <w:r w:rsidR="00191B4C">
        <w:rPr>
          <w:szCs w:val="22"/>
        </w:rPr>
        <w:tab/>
      </w:r>
      <w:r w:rsidR="0055664C" w:rsidRPr="0055664C">
        <w:rPr>
          <w:szCs w:val="22"/>
        </w:rPr>
        <w:t>Renforcer les capacités des Parties de développer leurs capacités de recherche endogène, afin d’ajouter de la valeur à leurs propres ressources génétiques et aux connaissances traditionnelles associées à ces ressources génétiques, par le biais, notamment, d’un transfert de technologie, de la prospection biologique et des travaux de recherche connexes, des études taxonomiques, et du développement et de l’utilisation des mét</w:t>
      </w:r>
      <w:r w:rsidR="00191B4C">
        <w:rPr>
          <w:szCs w:val="22"/>
        </w:rPr>
        <w:t>hodes d’estimation de la valeur</w:t>
      </w:r>
      <w:r w:rsidR="00191B4C">
        <w:rPr>
          <w:rStyle w:val="FootnoteReference"/>
          <w:szCs w:val="22"/>
        </w:rPr>
        <w:footnoteReference w:id="44"/>
      </w:r>
      <w:r w:rsidR="00191B4C">
        <w:rPr>
          <w:szCs w:val="22"/>
        </w:rPr>
        <w:t>.</w:t>
      </w:r>
    </w:p>
    <w:p w14:paraId="33559D91" w14:textId="6938B0B7" w:rsidR="00191B4C" w:rsidRPr="007C1932" w:rsidRDefault="007C1932" w:rsidP="007C1932">
      <w:pPr>
        <w:tabs>
          <w:tab w:val="left" w:pos="567"/>
        </w:tabs>
        <w:spacing w:after="200"/>
        <w:rPr>
          <w:bCs/>
          <w:i/>
          <w:iCs/>
          <w:szCs w:val="22"/>
          <w:lang w:eastAsia="zh-CN"/>
        </w:rPr>
      </w:pPr>
      <w:r>
        <w:rPr>
          <w:bCs/>
          <w:i/>
          <w:iCs/>
          <w:szCs w:val="22"/>
        </w:rPr>
        <w:t xml:space="preserve">(e) </w:t>
      </w:r>
      <w:r>
        <w:rPr>
          <w:bCs/>
          <w:i/>
          <w:iCs/>
          <w:szCs w:val="22"/>
        </w:rPr>
        <w:tab/>
      </w:r>
      <w:r w:rsidR="00191B4C" w:rsidRPr="007C1932">
        <w:rPr>
          <w:bCs/>
          <w:i/>
          <w:iCs/>
          <w:szCs w:val="22"/>
        </w:rPr>
        <w:t>Peuples autochtones et communautés locales, et parties prenantes concernées</w:t>
      </w:r>
    </w:p>
    <w:p w14:paraId="10867A7B" w14:textId="2E256DD8" w:rsidR="0055664C" w:rsidRPr="00191B4C" w:rsidRDefault="0055664C" w:rsidP="00DC42B1">
      <w:pPr>
        <w:pStyle w:val="ListParagraph"/>
        <w:numPr>
          <w:ilvl w:val="0"/>
          <w:numId w:val="44"/>
        </w:numPr>
        <w:tabs>
          <w:tab w:val="left" w:pos="1134"/>
        </w:tabs>
        <w:spacing w:after="200"/>
        <w:ind w:left="567" w:firstLine="0"/>
        <w:rPr>
          <w:szCs w:val="22"/>
          <w:lang w:eastAsia="zh-CN"/>
        </w:rPr>
      </w:pPr>
      <w:r w:rsidRPr="00191B4C">
        <w:rPr>
          <w:szCs w:val="22"/>
        </w:rPr>
        <w:t>Prendre en considération les besoins de capacités et les priorités des peuples autochtones et communautés locales et des parties prenantes concernées</w:t>
      </w:r>
      <w:r w:rsidR="00191B4C">
        <w:rPr>
          <w:szCs w:val="22"/>
        </w:rPr>
        <w:t>,</w:t>
      </w:r>
      <w:r w:rsidRPr="00191B4C">
        <w:rPr>
          <w:szCs w:val="22"/>
        </w:rPr>
        <w:t xml:space="preserve"> et en particulier les projets qui</w:t>
      </w:r>
      <w:r w:rsidR="00191B4C">
        <w:rPr>
          <w:rStyle w:val="FootnoteReference"/>
          <w:szCs w:val="22"/>
        </w:rPr>
        <w:footnoteReference w:id="45"/>
      </w:r>
      <w:r w:rsidR="00F16EE1">
        <w:rPr>
          <w:szCs w:val="22"/>
        </w:rPr>
        <w:t> :</w:t>
      </w:r>
    </w:p>
    <w:p w14:paraId="288E5736" w14:textId="263CF320" w:rsidR="00191B4C" w:rsidRDefault="0055664C" w:rsidP="00DC42B1">
      <w:pPr>
        <w:numPr>
          <w:ilvl w:val="0"/>
          <w:numId w:val="27"/>
        </w:numPr>
        <w:tabs>
          <w:tab w:val="left" w:pos="1134"/>
          <w:tab w:val="left" w:pos="1276"/>
          <w:tab w:val="left" w:pos="1701"/>
        </w:tabs>
        <w:spacing w:before="80" w:after="80"/>
        <w:ind w:left="567" w:firstLine="567"/>
        <w:rPr>
          <w:szCs w:val="22"/>
        </w:rPr>
      </w:pPr>
      <w:r w:rsidRPr="0055664C">
        <w:rPr>
          <w:szCs w:val="22"/>
        </w:rPr>
        <w:t>Encouragent leur participation aux processus juridiques, de politique générale et décisionnels</w:t>
      </w:r>
      <w:r w:rsidR="00F16EE1">
        <w:rPr>
          <w:szCs w:val="22"/>
        </w:rPr>
        <w:t> ;</w:t>
      </w:r>
      <w:r w:rsidRPr="0055664C">
        <w:rPr>
          <w:szCs w:val="22"/>
        </w:rPr>
        <w:t xml:space="preserve"> </w:t>
      </w:r>
    </w:p>
    <w:p w14:paraId="5A920C06" w14:textId="77B48449" w:rsidR="0055664C" w:rsidRPr="00191B4C" w:rsidRDefault="0055664C" w:rsidP="00DC42B1">
      <w:pPr>
        <w:numPr>
          <w:ilvl w:val="0"/>
          <w:numId w:val="27"/>
        </w:numPr>
        <w:tabs>
          <w:tab w:val="left" w:pos="1134"/>
          <w:tab w:val="left" w:pos="1276"/>
          <w:tab w:val="left" w:pos="1701"/>
        </w:tabs>
        <w:spacing w:before="80" w:after="80"/>
        <w:ind w:left="567" w:firstLine="567"/>
        <w:rPr>
          <w:szCs w:val="22"/>
        </w:rPr>
      </w:pPr>
      <w:r w:rsidRPr="00191B4C">
        <w:rPr>
          <w:szCs w:val="22"/>
        </w:rPr>
        <w:t>Les aident à renforcer leurs capacités concernant les ressources génétiques et les connaissances traditionnelles qui s’y rapportent en prévoyant, par exemple, des protocoles communautaires, des clauses contractuelles types et des exigences minimales pour l’établissement de conditions convenues d’un commun accord, afin d’assurer un partage juste et équitable des avantages.</w:t>
      </w:r>
    </w:p>
    <w:p w14:paraId="6343E445" w14:textId="6E956252" w:rsidR="00191B4C" w:rsidRDefault="00191B4C" w:rsidP="007C1932">
      <w:pPr>
        <w:pStyle w:val="ListParagraph"/>
        <w:numPr>
          <w:ilvl w:val="0"/>
          <w:numId w:val="43"/>
        </w:numPr>
        <w:spacing w:before="240" w:after="200"/>
        <w:ind w:left="567" w:hanging="567"/>
        <w:rPr>
          <w:bCs/>
          <w:i/>
          <w:iCs/>
          <w:szCs w:val="22"/>
        </w:rPr>
      </w:pPr>
      <w:r w:rsidRPr="007C1932">
        <w:rPr>
          <w:bCs/>
          <w:i/>
          <w:iCs/>
          <w:szCs w:val="22"/>
        </w:rPr>
        <w:lastRenderedPageBreak/>
        <w:t>Centre d’échange</w:t>
      </w:r>
    </w:p>
    <w:p w14:paraId="5E535937" w14:textId="77777777" w:rsidR="007C1932" w:rsidRPr="007C1932" w:rsidRDefault="007C1932" w:rsidP="007C1932">
      <w:pPr>
        <w:pStyle w:val="ListParagraph"/>
        <w:spacing w:before="240" w:after="200"/>
        <w:ind w:left="567"/>
        <w:rPr>
          <w:bCs/>
          <w:i/>
          <w:iCs/>
          <w:szCs w:val="22"/>
        </w:rPr>
      </w:pPr>
    </w:p>
    <w:p w14:paraId="2FE42ED4" w14:textId="49AF2403" w:rsidR="0055664C" w:rsidRDefault="0055664C" w:rsidP="007C1932">
      <w:pPr>
        <w:pStyle w:val="ListParagraph"/>
        <w:numPr>
          <w:ilvl w:val="0"/>
          <w:numId w:val="44"/>
        </w:numPr>
        <w:tabs>
          <w:tab w:val="left" w:pos="1134"/>
        </w:tabs>
        <w:spacing w:after="200"/>
        <w:ind w:left="567" w:firstLine="0"/>
        <w:rPr>
          <w:szCs w:val="22"/>
          <w:lang w:eastAsia="zh-CN"/>
        </w:rPr>
      </w:pPr>
      <w:r w:rsidRPr="007C1932">
        <w:rPr>
          <w:szCs w:val="22"/>
        </w:rPr>
        <w:t>Permettre aux Parties de participer activement au Centre d’échange sur l’accès aux ressources génétiques et le partage des avantages et d’utiliser les meilleurs outils de communication et systèmes Internet disponibles pour l’acc</w:t>
      </w:r>
      <w:r w:rsidR="00191B4C" w:rsidRPr="007C1932">
        <w:rPr>
          <w:szCs w:val="22"/>
        </w:rPr>
        <w:t>ès et le partage des avantages</w:t>
      </w:r>
      <w:r w:rsidR="00191B4C">
        <w:rPr>
          <w:rStyle w:val="FootnoteReference"/>
          <w:szCs w:val="22"/>
        </w:rPr>
        <w:footnoteReference w:id="46"/>
      </w:r>
      <w:r w:rsidR="00191B4C" w:rsidRPr="007C1932">
        <w:rPr>
          <w:szCs w:val="22"/>
        </w:rPr>
        <w:t>.</w:t>
      </w:r>
    </w:p>
    <w:p w14:paraId="013794AF" w14:textId="77777777" w:rsidR="007C1932" w:rsidRPr="007C1932" w:rsidRDefault="007C1932" w:rsidP="007C1932">
      <w:pPr>
        <w:pStyle w:val="ListParagraph"/>
        <w:tabs>
          <w:tab w:val="left" w:pos="1134"/>
        </w:tabs>
        <w:spacing w:after="200"/>
        <w:ind w:left="567"/>
        <w:rPr>
          <w:szCs w:val="22"/>
          <w:lang w:eastAsia="zh-CN"/>
        </w:rPr>
      </w:pPr>
    </w:p>
    <w:p w14:paraId="0795108C" w14:textId="21D4BE51" w:rsidR="00191B4C" w:rsidRDefault="00191B4C" w:rsidP="007C1932">
      <w:pPr>
        <w:pStyle w:val="ListParagraph"/>
        <w:numPr>
          <w:ilvl w:val="0"/>
          <w:numId w:val="43"/>
        </w:numPr>
        <w:spacing w:after="200"/>
        <w:ind w:left="567" w:hanging="643"/>
        <w:rPr>
          <w:bCs/>
          <w:i/>
          <w:iCs/>
          <w:szCs w:val="22"/>
        </w:rPr>
      </w:pPr>
      <w:r w:rsidRPr="007C1932">
        <w:rPr>
          <w:bCs/>
          <w:i/>
          <w:iCs/>
          <w:szCs w:val="22"/>
        </w:rPr>
        <w:t>Sensibilisation</w:t>
      </w:r>
    </w:p>
    <w:p w14:paraId="28BDEC18" w14:textId="77777777" w:rsidR="007C1932" w:rsidRPr="007C1932" w:rsidRDefault="007C1932" w:rsidP="007C1932">
      <w:pPr>
        <w:pStyle w:val="ListParagraph"/>
        <w:spacing w:after="200"/>
        <w:ind w:left="284"/>
        <w:rPr>
          <w:bCs/>
          <w:i/>
          <w:iCs/>
          <w:szCs w:val="22"/>
        </w:rPr>
      </w:pPr>
    </w:p>
    <w:p w14:paraId="5FE53D07" w14:textId="4B2738F7" w:rsidR="0055664C" w:rsidRDefault="00191B4C" w:rsidP="007C1932">
      <w:pPr>
        <w:pStyle w:val="ListParagraph"/>
        <w:numPr>
          <w:ilvl w:val="0"/>
          <w:numId w:val="44"/>
        </w:numPr>
        <w:tabs>
          <w:tab w:val="left" w:pos="1134"/>
        </w:tabs>
        <w:spacing w:after="200"/>
        <w:ind w:left="567" w:firstLine="0"/>
        <w:rPr>
          <w:szCs w:val="22"/>
          <w:lang w:eastAsia="zh-CN"/>
        </w:rPr>
      </w:pPr>
      <w:r w:rsidRPr="00191B4C">
        <w:rPr>
          <w:szCs w:val="22"/>
        </w:rPr>
        <w:t>S</w:t>
      </w:r>
      <w:r w:rsidR="0055664C" w:rsidRPr="00191B4C">
        <w:rPr>
          <w:szCs w:val="22"/>
        </w:rPr>
        <w:t>ensibiliser les populations à l’importance que revêtent les ressources génétiques et les connaissances traditionnelles connexes, et aux questions relatives à l’accès aux ressources génétiques et au partage des avantages, notamment par le biais de l’élaboration et l’application de stratégies de sensibilisation nationales et régionales</w:t>
      </w:r>
      <w:r>
        <w:rPr>
          <w:rStyle w:val="FootnoteReference"/>
          <w:szCs w:val="22"/>
        </w:rPr>
        <w:footnoteReference w:id="47"/>
      </w:r>
      <w:r>
        <w:rPr>
          <w:szCs w:val="22"/>
        </w:rPr>
        <w:t>.</w:t>
      </w:r>
    </w:p>
    <w:p w14:paraId="5C39C4A8" w14:textId="77777777" w:rsidR="00191B4C" w:rsidRDefault="00191B4C" w:rsidP="00191B4C">
      <w:pPr>
        <w:pStyle w:val="ListParagraph"/>
        <w:spacing w:before="240" w:after="200"/>
        <w:ind w:left="709"/>
        <w:rPr>
          <w:szCs w:val="22"/>
        </w:rPr>
      </w:pPr>
    </w:p>
    <w:p w14:paraId="2F3A4549" w14:textId="63AA604D" w:rsidR="00191B4C" w:rsidRPr="007C1932" w:rsidRDefault="00191B4C" w:rsidP="007C1932">
      <w:pPr>
        <w:pStyle w:val="ListParagraph"/>
        <w:numPr>
          <w:ilvl w:val="0"/>
          <w:numId w:val="43"/>
        </w:numPr>
        <w:spacing w:before="240" w:after="200"/>
        <w:ind w:left="567" w:hanging="643"/>
        <w:rPr>
          <w:bCs/>
          <w:i/>
          <w:iCs/>
          <w:szCs w:val="22"/>
        </w:rPr>
      </w:pPr>
      <w:r w:rsidRPr="007C1932">
        <w:rPr>
          <w:bCs/>
          <w:i/>
          <w:iCs/>
          <w:szCs w:val="22"/>
        </w:rPr>
        <w:t>Etablissement des rapports nationaux</w:t>
      </w:r>
    </w:p>
    <w:p w14:paraId="66C6AB25" w14:textId="77777777" w:rsidR="00410C6C" w:rsidRPr="00191B4C" w:rsidRDefault="00410C6C" w:rsidP="00191B4C">
      <w:pPr>
        <w:pStyle w:val="ListParagraph"/>
        <w:spacing w:before="240" w:after="200"/>
        <w:ind w:left="0"/>
        <w:rPr>
          <w:b/>
          <w:szCs w:val="22"/>
          <w:lang w:eastAsia="zh-CN"/>
        </w:rPr>
      </w:pPr>
    </w:p>
    <w:p w14:paraId="7863105A" w14:textId="66698230" w:rsidR="0055664C" w:rsidRDefault="0055664C" w:rsidP="007C1932">
      <w:pPr>
        <w:pStyle w:val="ListParagraph"/>
        <w:numPr>
          <w:ilvl w:val="0"/>
          <w:numId w:val="44"/>
        </w:numPr>
        <w:tabs>
          <w:tab w:val="left" w:pos="1134"/>
        </w:tabs>
        <w:spacing w:after="200"/>
        <w:ind w:left="567" w:firstLine="0"/>
        <w:rPr>
          <w:szCs w:val="22"/>
          <w:lang w:eastAsia="zh-CN"/>
        </w:rPr>
      </w:pPr>
      <w:r w:rsidRPr="00854361">
        <w:rPr>
          <w:szCs w:val="22"/>
          <w:lang w:eastAsia="zh-CN"/>
        </w:rPr>
        <w:t>Mettre des ressources financières à la disposition des Parties afin de les aider à</w:t>
      </w:r>
      <w:r w:rsidR="00854361">
        <w:rPr>
          <w:szCs w:val="22"/>
          <w:lang w:eastAsia="zh-CN"/>
        </w:rPr>
        <w:t xml:space="preserve"> établir leur rapport national</w:t>
      </w:r>
      <w:r w:rsidR="00854361">
        <w:rPr>
          <w:rStyle w:val="FootnoteReference"/>
          <w:szCs w:val="22"/>
          <w:lang w:eastAsia="zh-CN"/>
        </w:rPr>
        <w:footnoteReference w:id="48"/>
      </w:r>
      <w:r w:rsidR="00854361">
        <w:rPr>
          <w:szCs w:val="22"/>
          <w:lang w:eastAsia="zh-CN"/>
        </w:rPr>
        <w:t>.</w:t>
      </w:r>
    </w:p>
    <w:p w14:paraId="7109ADD4" w14:textId="77777777" w:rsidR="00854361" w:rsidRDefault="00854361" w:rsidP="00854361">
      <w:pPr>
        <w:pStyle w:val="ListParagraph"/>
        <w:spacing w:after="200"/>
        <w:ind w:left="0"/>
        <w:rPr>
          <w:szCs w:val="22"/>
          <w:lang w:eastAsia="zh-CN"/>
        </w:rPr>
      </w:pPr>
    </w:p>
    <w:p w14:paraId="1B5E8857" w14:textId="75705C0F" w:rsidR="00854361" w:rsidRPr="007C1932" w:rsidRDefault="00854361" w:rsidP="007C1932">
      <w:pPr>
        <w:pStyle w:val="ListParagraph"/>
        <w:numPr>
          <w:ilvl w:val="0"/>
          <w:numId w:val="43"/>
        </w:numPr>
        <w:spacing w:after="200"/>
        <w:ind w:left="567" w:hanging="567"/>
        <w:rPr>
          <w:bCs/>
          <w:i/>
          <w:iCs/>
          <w:szCs w:val="22"/>
          <w:lang w:eastAsia="zh-CN"/>
        </w:rPr>
      </w:pPr>
      <w:r w:rsidRPr="007C1932">
        <w:rPr>
          <w:bCs/>
          <w:i/>
          <w:iCs/>
          <w:szCs w:val="22"/>
          <w:lang w:eastAsia="zh-CN"/>
        </w:rPr>
        <w:t>Coopération régionale</w:t>
      </w:r>
    </w:p>
    <w:p w14:paraId="64321589" w14:textId="77777777" w:rsidR="00854361" w:rsidRDefault="00854361" w:rsidP="00854361">
      <w:pPr>
        <w:pStyle w:val="ListParagraph"/>
        <w:spacing w:after="200"/>
        <w:ind w:left="0"/>
        <w:rPr>
          <w:b/>
          <w:szCs w:val="22"/>
          <w:lang w:eastAsia="zh-CN"/>
        </w:rPr>
      </w:pPr>
    </w:p>
    <w:p w14:paraId="70711184" w14:textId="3314C6C5" w:rsidR="00854361" w:rsidRPr="00A26472" w:rsidRDefault="00854361" w:rsidP="007C1932">
      <w:pPr>
        <w:pStyle w:val="ListParagraph"/>
        <w:numPr>
          <w:ilvl w:val="0"/>
          <w:numId w:val="44"/>
        </w:numPr>
        <w:tabs>
          <w:tab w:val="left" w:pos="1134"/>
        </w:tabs>
        <w:spacing w:after="200"/>
        <w:ind w:left="567" w:firstLine="0"/>
        <w:rPr>
          <w:b/>
          <w:szCs w:val="22"/>
          <w:lang w:eastAsia="zh-CN"/>
        </w:rPr>
      </w:pPr>
      <w:r>
        <w:rPr>
          <w:iCs/>
          <w:kern w:val="22"/>
          <w:szCs w:val="22"/>
          <w:lang w:eastAsia="fr-FR"/>
        </w:rPr>
        <w:t>Q</w:t>
      </w:r>
      <w:r w:rsidRPr="00D41406">
        <w:rPr>
          <w:iCs/>
          <w:kern w:val="22"/>
          <w:szCs w:val="22"/>
          <w:lang w:eastAsia="fr-FR"/>
        </w:rPr>
        <w:t>uestions identifiées par les Parties pour faciliter la mise en œuvre du Protocole de Cartagena sur la prévention des risques biotechnologiques et du Protocole de Nagoya sur l'accès et le partage des avantages, y compris les projets de coopération régionale, dans le but de faciliter le partage des expériences et des enseignements tirés, et de tirer profit</w:t>
      </w:r>
      <w:r>
        <w:rPr>
          <w:iCs/>
          <w:kern w:val="22"/>
          <w:szCs w:val="22"/>
          <w:lang w:eastAsia="fr-FR"/>
        </w:rPr>
        <w:t xml:space="preserve"> des synergies qui en découlent</w:t>
      </w:r>
      <w:r>
        <w:rPr>
          <w:rStyle w:val="FootnoteReference"/>
          <w:iCs/>
          <w:kern w:val="22"/>
          <w:szCs w:val="22"/>
          <w:lang w:eastAsia="fr-FR"/>
        </w:rPr>
        <w:footnoteReference w:id="49"/>
      </w:r>
      <w:r>
        <w:rPr>
          <w:iCs/>
          <w:kern w:val="22"/>
          <w:szCs w:val="22"/>
          <w:lang w:eastAsia="fr-FR"/>
        </w:rPr>
        <w:t>.</w:t>
      </w:r>
    </w:p>
    <w:p w14:paraId="731BE020" w14:textId="77777777" w:rsidR="00A26472" w:rsidRPr="00A26472" w:rsidRDefault="00A26472" w:rsidP="00A26472">
      <w:pPr>
        <w:pStyle w:val="ListParagraph"/>
        <w:spacing w:after="200"/>
        <w:ind w:left="0"/>
        <w:rPr>
          <w:b/>
          <w:szCs w:val="22"/>
          <w:lang w:eastAsia="zh-CN"/>
        </w:rPr>
      </w:pPr>
    </w:p>
    <w:p w14:paraId="3E73E64B" w14:textId="1276302A" w:rsidR="00A26472" w:rsidRPr="00A26472" w:rsidRDefault="00A26472" w:rsidP="007C1932">
      <w:pPr>
        <w:pStyle w:val="ListParagraph"/>
        <w:numPr>
          <w:ilvl w:val="0"/>
          <w:numId w:val="44"/>
        </w:numPr>
        <w:tabs>
          <w:tab w:val="left" w:pos="1134"/>
        </w:tabs>
        <w:spacing w:after="200"/>
        <w:ind w:left="567" w:firstLine="0"/>
        <w:rPr>
          <w:bCs/>
          <w:szCs w:val="22"/>
          <w:lang w:eastAsia="zh-CN"/>
        </w:rPr>
      </w:pPr>
      <w:r w:rsidRPr="00A26472">
        <w:rPr>
          <w:bCs/>
          <w:szCs w:val="22"/>
          <w:lang w:eastAsia="zh-CN"/>
        </w:rPr>
        <w:t>Projets conjoints, aux niveaux mondial, régional ou national, afin de maximiser les synergies et les possibilités de partage rentable des ressources, des informations, des expériences et de l'expertise</w:t>
      </w:r>
      <w:r w:rsidR="007C1932">
        <w:rPr>
          <w:rStyle w:val="FootnoteReference"/>
          <w:bCs/>
          <w:szCs w:val="22"/>
          <w:lang w:eastAsia="zh-CN"/>
        </w:rPr>
        <w:footnoteReference w:id="50"/>
      </w:r>
      <w:r w:rsidRPr="00A26472">
        <w:rPr>
          <w:bCs/>
          <w:szCs w:val="22"/>
          <w:lang w:eastAsia="zh-CN"/>
        </w:rPr>
        <w:t>.</w:t>
      </w:r>
    </w:p>
    <w:p w14:paraId="7BA85B78" w14:textId="77777777" w:rsidR="0055664C" w:rsidRPr="004E2AB2" w:rsidRDefault="0055664C" w:rsidP="004E2AB2">
      <w:pPr>
        <w:spacing w:before="120" w:after="120"/>
        <w:jc w:val="left"/>
        <w:rPr>
          <w:b/>
          <w:bCs/>
          <w:szCs w:val="22"/>
          <w:lang w:eastAsia="x-none"/>
        </w:rPr>
      </w:pPr>
      <w:r w:rsidRPr="004E2AB2">
        <w:rPr>
          <w:b/>
          <w:bCs/>
          <w:szCs w:val="22"/>
          <w:lang w:eastAsia="x-none"/>
        </w:rPr>
        <w:t>Article 16. Accès à la technologie et transfert de technologie</w:t>
      </w:r>
    </w:p>
    <w:p w14:paraId="04CA0B06" w14:textId="2C119DCB" w:rsidR="0055664C" w:rsidRPr="0055664C" w:rsidRDefault="00EF3BB6" w:rsidP="006A1EDD">
      <w:pPr>
        <w:tabs>
          <w:tab w:val="left" w:pos="1134"/>
        </w:tabs>
        <w:spacing w:after="120"/>
        <w:ind w:left="567"/>
        <w:rPr>
          <w:szCs w:val="22"/>
        </w:rPr>
      </w:pPr>
      <w:r>
        <w:rPr>
          <w:szCs w:val="22"/>
        </w:rPr>
        <w:t>50</w:t>
      </w:r>
      <w:r w:rsidR="0055664C" w:rsidRPr="0055664C">
        <w:rPr>
          <w:szCs w:val="22"/>
        </w:rPr>
        <w:t>.</w:t>
      </w:r>
      <w:r w:rsidR="0055664C" w:rsidRPr="0055664C">
        <w:rPr>
          <w:szCs w:val="22"/>
        </w:rPr>
        <w:tab/>
      </w:r>
      <w:r w:rsidR="0055664C" w:rsidRPr="0055664C">
        <w:rPr>
          <w:noProof/>
          <w:szCs w:val="22"/>
        </w:rPr>
        <w:t>Élaboration d’évaluations nationales des besoins de technologie aux fins de l’application de la Convention</w:t>
      </w:r>
      <w:r w:rsidR="00854361">
        <w:rPr>
          <w:noProof/>
          <w:szCs w:val="22"/>
        </w:rPr>
        <w:t>, et promotion de l’accès, du transfert et de la coopération pour le développement conjoint de technologies</w:t>
      </w:r>
      <w:r w:rsidR="0055664C" w:rsidRPr="002B0E77">
        <w:rPr>
          <w:szCs w:val="22"/>
          <w:vertAlign w:val="superscript"/>
        </w:rPr>
        <w:footnoteReference w:id="51"/>
      </w:r>
      <w:r w:rsidR="0055664C" w:rsidRPr="0055664C">
        <w:rPr>
          <w:noProof/>
          <w:szCs w:val="22"/>
        </w:rPr>
        <w:t>.</w:t>
      </w:r>
    </w:p>
    <w:p w14:paraId="5615A58B" w14:textId="77777777" w:rsidR="0055664C" w:rsidRPr="004E2AB2" w:rsidRDefault="0055664C" w:rsidP="004E2AB2">
      <w:pPr>
        <w:spacing w:before="120" w:after="120"/>
        <w:jc w:val="left"/>
        <w:rPr>
          <w:b/>
          <w:bCs/>
          <w:szCs w:val="22"/>
          <w:lang w:eastAsia="x-none"/>
        </w:rPr>
      </w:pPr>
      <w:r w:rsidRPr="004E2AB2">
        <w:rPr>
          <w:b/>
          <w:bCs/>
          <w:szCs w:val="22"/>
          <w:lang w:eastAsia="x-none"/>
        </w:rPr>
        <w:t>Article 17. Échange d’informations</w:t>
      </w:r>
    </w:p>
    <w:p w14:paraId="177CA076" w14:textId="77777777" w:rsidR="0055664C" w:rsidRPr="004E2AB2" w:rsidRDefault="0055664C" w:rsidP="004E2AB2">
      <w:pPr>
        <w:spacing w:before="120" w:after="120"/>
        <w:jc w:val="left"/>
        <w:rPr>
          <w:b/>
          <w:bCs/>
          <w:szCs w:val="22"/>
          <w:lang w:eastAsia="x-none"/>
        </w:rPr>
      </w:pPr>
      <w:r w:rsidRPr="004E2AB2">
        <w:rPr>
          <w:b/>
          <w:bCs/>
          <w:szCs w:val="22"/>
          <w:lang w:eastAsia="x-none"/>
        </w:rPr>
        <w:t>Article 18. Coopération technique et scientifique</w:t>
      </w:r>
    </w:p>
    <w:p w14:paraId="232495FA" w14:textId="7EFAA34E" w:rsidR="0055664C" w:rsidRDefault="0055664C" w:rsidP="002D0F5C">
      <w:pPr>
        <w:pStyle w:val="ListParagraph"/>
        <w:numPr>
          <w:ilvl w:val="0"/>
          <w:numId w:val="37"/>
        </w:numPr>
        <w:tabs>
          <w:tab w:val="left" w:pos="1134"/>
        </w:tabs>
        <w:spacing w:after="120"/>
        <w:ind w:left="567" w:firstLine="0"/>
        <w:rPr>
          <w:szCs w:val="22"/>
        </w:rPr>
      </w:pPr>
      <w:r w:rsidRPr="00B834AF">
        <w:rPr>
          <w:noProof/>
          <w:szCs w:val="22"/>
        </w:rPr>
        <w:t>Renforcement de systèmes d’information sur la diversité biologiques comme notamment la formation, la technologie et les processus liés à la collecte, à l’organisation, au maintien et à l’actualisation des données et des informations, et renforcement des capacités pour le mécanisme du centre d’échange, comme la formation aux techniques d’information et de communication et la gestion des contenus Web qui permettent aux pays en développement et aux pays à économie en transition de tirer pleinement parti des communications modernes, y compris l’Internet</w:t>
      </w:r>
      <w:r w:rsidRPr="002B0E77">
        <w:rPr>
          <w:vertAlign w:val="superscript"/>
        </w:rPr>
        <w:footnoteReference w:id="52"/>
      </w:r>
      <w:r w:rsidRPr="00B834AF">
        <w:rPr>
          <w:szCs w:val="22"/>
        </w:rPr>
        <w:t>.</w:t>
      </w:r>
    </w:p>
    <w:p w14:paraId="4013C8D0" w14:textId="77777777" w:rsidR="00B834AF" w:rsidRPr="00B834AF" w:rsidRDefault="00B834AF" w:rsidP="00B834AF">
      <w:pPr>
        <w:pStyle w:val="ListParagraph"/>
        <w:tabs>
          <w:tab w:val="left" w:pos="1134"/>
        </w:tabs>
        <w:spacing w:after="120"/>
        <w:ind w:left="1134" w:hanging="567"/>
        <w:rPr>
          <w:szCs w:val="22"/>
        </w:rPr>
      </w:pPr>
    </w:p>
    <w:p w14:paraId="08AA0E7E" w14:textId="520BB378" w:rsidR="00B834AF" w:rsidRPr="00B834AF" w:rsidRDefault="00B834AF" w:rsidP="002D0F5C">
      <w:pPr>
        <w:pStyle w:val="ListParagraph"/>
        <w:numPr>
          <w:ilvl w:val="0"/>
          <w:numId w:val="37"/>
        </w:numPr>
        <w:tabs>
          <w:tab w:val="left" w:pos="567"/>
          <w:tab w:val="left" w:pos="1134"/>
        </w:tabs>
        <w:spacing w:after="120"/>
        <w:ind w:left="567" w:firstLine="0"/>
        <w:rPr>
          <w:szCs w:val="22"/>
        </w:rPr>
      </w:pPr>
      <w:r w:rsidRPr="00B834AF">
        <w:rPr>
          <w:szCs w:val="22"/>
        </w:rPr>
        <w:t xml:space="preserve">Activités éligibles des centres d'appui à la coopération technique et scientifique régionaux et/ou sous-régionaux et de l'entité de coordination mondiale contribuant à la coopération technique </w:t>
      </w:r>
      <w:r w:rsidRPr="00B834AF">
        <w:rPr>
          <w:szCs w:val="22"/>
        </w:rPr>
        <w:lastRenderedPageBreak/>
        <w:t>et scientifique, au transfert de technologie, au renforcement des capacités et au développement aux niveaux mondial, régional, sous-régional et national, selon le cas</w:t>
      </w:r>
      <w:r>
        <w:rPr>
          <w:rStyle w:val="FootnoteReference"/>
          <w:szCs w:val="22"/>
        </w:rPr>
        <w:footnoteReference w:id="53"/>
      </w:r>
      <w:r w:rsidRPr="00B834AF">
        <w:rPr>
          <w:szCs w:val="22"/>
        </w:rPr>
        <w:t>.</w:t>
      </w:r>
    </w:p>
    <w:p w14:paraId="19113DA0" w14:textId="3240F1BB" w:rsidR="00B834AF" w:rsidRDefault="0055664C" w:rsidP="00A4706C">
      <w:pPr>
        <w:spacing w:before="120" w:after="120"/>
        <w:ind w:left="567" w:hanging="567"/>
        <w:jc w:val="left"/>
        <w:rPr>
          <w:b/>
          <w:bCs/>
          <w:szCs w:val="22"/>
          <w:lang w:eastAsia="x-none"/>
        </w:rPr>
      </w:pPr>
      <w:r w:rsidRPr="000D2295">
        <w:rPr>
          <w:b/>
          <w:bCs/>
          <w:szCs w:val="22"/>
          <w:lang w:eastAsia="x-none"/>
        </w:rPr>
        <w:t>Article 19. Gestion de la biotechnologie et répartition de ses avantages</w:t>
      </w:r>
      <w:r w:rsidR="00854361" w:rsidRPr="000D2295">
        <w:rPr>
          <w:b/>
          <w:bCs/>
          <w:szCs w:val="22"/>
          <w:lang w:eastAsia="x-none"/>
        </w:rPr>
        <w:t xml:space="preserve"> (Protocole de Cartagena sur la prévention des risques biotechnologiques)</w:t>
      </w:r>
    </w:p>
    <w:p w14:paraId="2694D16F" w14:textId="6DF2A9CF" w:rsidR="00B834AF" w:rsidRPr="00B834AF" w:rsidRDefault="00B834AF" w:rsidP="007C1932">
      <w:pPr>
        <w:tabs>
          <w:tab w:val="left" w:pos="1134"/>
        </w:tabs>
        <w:spacing w:before="120" w:after="120"/>
        <w:ind w:left="567"/>
        <w:rPr>
          <w:szCs w:val="22"/>
        </w:rPr>
      </w:pPr>
      <w:r>
        <w:rPr>
          <w:szCs w:val="22"/>
        </w:rPr>
        <w:t xml:space="preserve">53. </w:t>
      </w:r>
      <w:r>
        <w:rPr>
          <w:szCs w:val="22"/>
        </w:rPr>
        <w:tab/>
      </w:r>
      <w:r w:rsidRPr="00B834AF">
        <w:rPr>
          <w:szCs w:val="22"/>
        </w:rPr>
        <w:t>Examen de la possibilité de créer un guichet de financement spécifique au Protocole de Cartagena sur la prévention des risques biotechnologiques</w:t>
      </w:r>
      <w:r w:rsidR="00D7088B">
        <w:rPr>
          <w:rStyle w:val="FootnoteReference"/>
          <w:szCs w:val="22"/>
        </w:rPr>
        <w:footnoteReference w:id="54"/>
      </w:r>
      <w:r w:rsidRPr="00B834AF">
        <w:rPr>
          <w:szCs w:val="22"/>
        </w:rPr>
        <w:t>.</w:t>
      </w:r>
    </w:p>
    <w:p w14:paraId="36335B14" w14:textId="708ACD7D" w:rsidR="00B834AF" w:rsidRPr="00B834AF" w:rsidRDefault="00B834AF" w:rsidP="007C1932">
      <w:pPr>
        <w:tabs>
          <w:tab w:val="left" w:pos="1134"/>
        </w:tabs>
        <w:spacing w:before="120" w:after="120"/>
        <w:ind w:left="567"/>
        <w:rPr>
          <w:szCs w:val="22"/>
        </w:rPr>
      </w:pPr>
      <w:r>
        <w:rPr>
          <w:szCs w:val="22"/>
        </w:rPr>
        <w:t>54</w:t>
      </w:r>
      <w:r w:rsidRPr="00B834AF">
        <w:rPr>
          <w:szCs w:val="22"/>
        </w:rPr>
        <w:t xml:space="preserve">. </w:t>
      </w:r>
      <w:r>
        <w:rPr>
          <w:szCs w:val="22"/>
        </w:rPr>
        <w:tab/>
      </w:r>
      <w:r w:rsidRPr="00B834AF">
        <w:rPr>
          <w:szCs w:val="22"/>
        </w:rPr>
        <w:t>Renforcement de son programme de financement dédié au Protocole de Cartagena sur la prévention des risques biotechnologiques afin de soutenir les Parties éligibles dans la mise en œuvre du Protocole, du Plan de mise en œuvre du Protocole de Cartagena sur la prévention des risques biotechnologiques et du Plan d'action pour le renforcement des capacités pour le Protocole de Cartagena sur la prévention des risques biotechnologiques</w:t>
      </w:r>
      <w:r w:rsidR="00D7088B">
        <w:rPr>
          <w:rStyle w:val="FootnoteReference"/>
          <w:szCs w:val="22"/>
        </w:rPr>
        <w:footnoteReference w:id="55"/>
      </w:r>
      <w:r w:rsidRPr="00B834AF">
        <w:rPr>
          <w:szCs w:val="22"/>
        </w:rPr>
        <w:t>.</w:t>
      </w:r>
    </w:p>
    <w:p w14:paraId="5859F9B7" w14:textId="0F4280BF" w:rsidR="00B834AF" w:rsidRPr="007C1932" w:rsidRDefault="00B834AF" w:rsidP="007C1932">
      <w:pPr>
        <w:tabs>
          <w:tab w:val="left" w:pos="1134"/>
        </w:tabs>
        <w:spacing w:before="120" w:after="120"/>
        <w:ind w:left="567"/>
        <w:rPr>
          <w:szCs w:val="22"/>
        </w:rPr>
      </w:pPr>
      <w:r>
        <w:rPr>
          <w:szCs w:val="22"/>
        </w:rPr>
        <w:t>55</w:t>
      </w:r>
      <w:r w:rsidRPr="00B834AF">
        <w:rPr>
          <w:szCs w:val="22"/>
        </w:rPr>
        <w:t xml:space="preserve">. </w:t>
      </w:r>
      <w:r>
        <w:rPr>
          <w:szCs w:val="22"/>
        </w:rPr>
        <w:tab/>
      </w:r>
      <w:r w:rsidRPr="00B834AF">
        <w:rPr>
          <w:szCs w:val="22"/>
        </w:rPr>
        <w:t>Améliorer et simplifier les modalités d'accès à ses financements pour le Protocole de Cartagena, afin d'aider les Parties remplissant les conditions requises à mettre en œuvre le Protocole, son Plan de mise en œuvre et son Plan d'action pour le renforcement des capacités</w:t>
      </w:r>
      <w:r w:rsidR="00D7088B">
        <w:rPr>
          <w:rStyle w:val="FootnoteReference"/>
          <w:szCs w:val="22"/>
        </w:rPr>
        <w:footnoteReference w:id="56"/>
      </w:r>
      <w:hyperlink w:anchor="_ftn3" w:history="1">
        <w:r w:rsidRPr="00B834AF">
          <w:t>.</w:t>
        </w:r>
      </w:hyperlink>
    </w:p>
    <w:p w14:paraId="3F3CE203" w14:textId="0B0FC6B8" w:rsidR="00854361" w:rsidRPr="007C1932" w:rsidRDefault="007C1932" w:rsidP="007C1932">
      <w:pPr>
        <w:tabs>
          <w:tab w:val="left" w:pos="567"/>
        </w:tabs>
        <w:spacing w:after="120"/>
        <w:rPr>
          <w:bCs/>
          <w:i/>
          <w:iCs/>
          <w:szCs w:val="22"/>
        </w:rPr>
      </w:pPr>
      <w:r>
        <w:rPr>
          <w:bCs/>
          <w:i/>
          <w:iCs/>
          <w:szCs w:val="22"/>
        </w:rPr>
        <w:t xml:space="preserve">(a) </w:t>
      </w:r>
      <w:r>
        <w:rPr>
          <w:bCs/>
          <w:i/>
          <w:iCs/>
          <w:szCs w:val="22"/>
        </w:rPr>
        <w:tab/>
      </w:r>
      <w:r w:rsidR="00854361" w:rsidRPr="007C1932">
        <w:rPr>
          <w:bCs/>
          <w:i/>
          <w:iCs/>
          <w:szCs w:val="22"/>
        </w:rPr>
        <w:t>Mesures nationales</w:t>
      </w:r>
    </w:p>
    <w:p w14:paraId="7A5A9C71" w14:textId="1C7FF546" w:rsidR="0055664C" w:rsidRPr="00854361" w:rsidRDefault="0055664C" w:rsidP="001F2CB4">
      <w:pPr>
        <w:pStyle w:val="ListParagraph"/>
        <w:numPr>
          <w:ilvl w:val="0"/>
          <w:numId w:val="38"/>
        </w:numPr>
        <w:tabs>
          <w:tab w:val="left" w:pos="0"/>
          <w:tab w:val="left" w:pos="1134"/>
        </w:tabs>
        <w:spacing w:after="200"/>
        <w:ind w:left="567" w:firstLine="0"/>
        <w:rPr>
          <w:szCs w:val="22"/>
          <w:lang w:eastAsia="zh-CN"/>
        </w:rPr>
      </w:pPr>
      <w:r w:rsidRPr="00854361">
        <w:rPr>
          <w:szCs w:val="22"/>
          <w:lang w:eastAsia="zh-CN"/>
        </w:rPr>
        <w:t xml:space="preserve">Ratification et application du Protocole de Cartagena sur la prévention des risques biotechnologiques et du Protocole additionnel de Nagoya–Kuala Lumpur sur l’accès et </w:t>
      </w:r>
      <w:r w:rsidR="00854361">
        <w:rPr>
          <w:szCs w:val="22"/>
          <w:lang w:eastAsia="zh-CN"/>
        </w:rPr>
        <w:t>le partage des avantages</w:t>
      </w:r>
      <w:r w:rsidR="00854361">
        <w:rPr>
          <w:rStyle w:val="FootnoteReference"/>
          <w:szCs w:val="22"/>
          <w:lang w:eastAsia="zh-CN"/>
        </w:rPr>
        <w:footnoteReference w:id="57"/>
      </w:r>
      <w:r w:rsidR="00854361">
        <w:rPr>
          <w:szCs w:val="22"/>
          <w:lang w:eastAsia="zh-CN"/>
        </w:rPr>
        <w:t>.</w:t>
      </w:r>
    </w:p>
    <w:p w14:paraId="01308B39" w14:textId="1CC383B7" w:rsidR="0055664C" w:rsidRDefault="00C61AC6" w:rsidP="00C61AC6">
      <w:pPr>
        <w:tabs>
          <w:tab w:val="left" w:pos="142"/>
          <w:tab w:val="left" w:pos="1134"/>
        </w:tabs>
        <w:spacing w:after="200"/>
        <w:ind w:left="567"/>
        <w:rPr>
          <w:szCs w:val="22"/>
          <w:lang w:eastAsia="zh-CN"/>
        </w:rPr>
      </w:pPr>
      <w:r>
        <w:rPr>
          <w:szCs w:val="22"/>
          <w:lang w:eastAsia="zh-CN"/>
        </w:rPr>
        <w:t>57</w:t>
      </w:r>
      <w:r w:rsidR="006E0043">
        <w:rPr>
          <w:szCs w:val="22"/>
          <w:lang w:eastAsia="zh-CN"/>
        </w:rPr>
        <w:t xml:space="preserve">. </w:t>
      </w:r>
      <w:r w:rsidR="006E0043">
        <w:rPr>
          <w:szCs w:val="22"/>
          <w:lang w:eastAsia="zh-CN"/>
        </w:rPr>
        <w:tab/>
        <w:t>Élaboration et mise en œu</w:t>
      </w:r>
      <w:r w:rsidR="0055664C" w:rsidRPr="0055664C">
        <w:rPr>
          <w:szCs w:val="22"/>
          <w:lang w:eastAsia="zh-CN"/>
        </w:rPr>
        <w:t>vre de cadres nationaux de prévention des risques biotechnologiques, en particulier la législation en la matière</w:t>
      </w:r>
      <w:r w:rsidR="006E0043">
        <w:rPr>
          <w:rStyle w:val="FootnoteReference"/>
          <w:szCs w:val="22"/>
          <w:lang w:eastAsia="zh-CN"/>
        </w:rPr>
        <w:footnoteReference w:id="58"/>
      </w:r>
      <w:r w:rsidR="006E0043">
        <w:rPr>
          <w:szCs w:val="22"/>
          <w:lang w:eastAsia="zh-CN"/>
        </w:rPr>
        <w:t>, y compris pour les Parties qui ne l’ont pas encore fait, de mettre pleinement en place des mesures pour appliquer le Protocole</w:t>
      </w:r>
      <w:r w:rsidR="006E0043">
        <w:rPr>
          <w:rStyle w:val="FootnoteReference"/>
          <w:szCs w:val="22"/>
          <w:lang w:eastAsia="zh-CN"/>
        </w:rPr>
        <w:footnoteReference w:id="59"/>
      </w:r>
      <w:r w:rsidR="006E0043">
        <w:rPr>
          <w:szCs w:val="22"/>
          <w:lang w:eastAsia="zh-CN"/>
        </w:rPr>
        <w:t>.</w:t>
      </w:r>
    </w:p>
    <w:p w14:paraId="39E72DBD" w14:textId="13D3BB07" w:rsidR="006E0043" w:rsidRPr="007C1932" w:rsidRDefault="006501BB" w:rsidP="006501BB">
      <w:pPr>
        <w:tabs>
          <w:tab w:val="left" w:pos="0"/>
          <w:tab w:val="left" w:pos="567"/>
        </w:tabs>
        <w:spacing w:after="200"/>
        <w:rPr>
          <w:bCs/>
          <w:i/>
          <w:iCs/>
          <w:szCs w:val="22"/>
          <w:lang w:eastAsia="zh-CN"/>
        </w:rPr>
      </w:pPr>
      <w:r>
        <w:rPr>
          <w:bCs/>
          <w:i/>
          <w:iCs/>
          <w:szCs w:val="22"/>
          <w:lang w:eastAsia="zh-CN"/>
        </w:rPr>
        <w:t xml:space="preserve">(b) </w:t>
      </w:r>
      <w:r>
        <w:rPr>
          <w:bCs/>
          <w:i/>
          <w:iCs/>
          <w:szCs w:val="22"/>
          <w:lang w:eastAsia="zh-CN"/>
        </w:rPr>
        <w:tab/>
      </w:r>
      <w:r w:rsidR="006E0043" w:rsidRPr="007C1932">
        <w:rPr>
          <w:bCs/>
          <w:i/>
          <w:iCs/>
          <w:szCs w:val="22"/>
          <w:lang w:eastAsia="zh-CN"/>
        </w:rPr>
        <w:t>Détection et identification</w:t>
      </w:r>
    </w:p>
    <w:p w14:paraId="3E59BA09" w14:textId="39DEE51B" w:rsidR="0055664C" w:rsidRDefault="0055664C" w:rsidP="00C61AC6">
      <w:pPr>
        <w:pStyle w:val="ListParagraph"/>
        <w:numPr>
          <w:ilvl w:val="0"/>
          <w:numId w:val="39"/>
        </w:numPr>
        <w:tabs>
          <w:tab w:val="left" w:pos="0"/>
          <w:tab w:val="left" w:pos="1134"/>
        </w:tabs>
        <w:spacing w:after="200"/>
        <w:ind w:left="567" w:firstLine="0"/>
        <w:rPr>
          <w:szCs w:val="22"/>
          <w:lang w:eastAsia="zh-CN"/>
        </w:rPr>
      </w:pPr>
      <w:r w:rsidRPr="006E0043">
        <w:rPr>
          <w:szCs w:val="22"/>
          <w:lang w:eastAsia="zh-CN"/>
        </w:rPr>
        <w:t>Identification des organismes vivants modifiés ou de caractéristiques particulières susceptibles d’avoir des effets nuisibles sur la conservation et l’utilisation de la diversité biologique, compte tenu également des</w:t>
      </w:r>
      <w:r w:rsidR="006E0043">
        <w:rPr>
          <w:szCs w:val="22"/>
          <w:lang w:eastAsia="zh-CN"/>
        </w:rPr>
        <w:t xml:space="preserve"> risques pour la santé humaine</w:t>
      </w:r>
      <w:r w:rsidR="006E0043">
        <w:rPr>
          <w:rStyle w:val="FootnoteReference"/>
          <w:szCs w:val="22"/>
          <w:lang w:eastAsia="zh-CN"/>
        </w:rPr>
        <w:footnoteReference w:id="60"/>
      </w:r>
      <w:r w:rsidR="006E0043">
        <w:rPr>
          <w:szCs w:val="22"/>
          <w:lang w:eastAsia="zh-CN"/>
        </w:rPr>
        <w:t>.</w:t>
      </w:r>
    </w:p>
    <w:p w14:paraId="54272DA4" w14:textId="77777777" w:rsidR="00BB4653" w:rsidRDefault="00BB4653" w:rsidP="00BB4653">
      <w:pPr>
        <w:pStyle w:val="ListParagraph"/>
        <w:tabs>
          <w:tab w:val="left" w:pos="0"/>
        </w:tabs>
        <w:spacing w:after="200"/>
        <w:ind w:left="0"/>
        <w:rPr>
          <w:szCs w:val="22"/>
          <w:lang w:eastAsia="zh-CN"/>
        </w:rPr>
      </w:pPr>
    </w:p>
    <w:p w14:paraId="7E0EC152" w14:textId="4017A663" w:rsidR="00BB4653" w:rsidRDefault="00BB4653" w:rsidP="00C61AC6">
      <w:pPr>
        <w:pStyle w:val="ListParagraph"/>
        <w:numPr>
          <w:ilvl w:val="0"/>
          <w:numId w:val="39"/>
        </w:numPr>
        <w:tabs>
          <w:tab w:val="left" w:pos="142"/>
          <w:tab w:val="left" w:pos="567"/>
          <w:tab w:val="left" w:pos="1134"/>
        </w:tabs>
        <w:spacing w:after="200"/>
        <w:ind w:left="567" w:firstLine="0"/>
        <w:rPr>
          <w:szCs w:val="22"/>
          <w:lang w:eastAsia="zh-CN"/>
        </w:rPr>
      </w:pPr>
      <w:r>
        <w:rPr>
          <w:szCs w:val="22"/>
          <w:lang w:eastAsia="zh-CN"/>
        </w:rPr>
        <w:t>Projets régionaux pour appuyer l’application du Protocole de Cartagena, y compris des projets visant à renforcer des capacités scientifiques qui pourraient appuyer les actions des pays en vue d’assurer la détection et l’identification des organismes vivants modifiés, et en particulier qui pourraient favoriser le partage d’expériences et d’enseignements Nord-Sud et Sud-Sud</w:t>
      </w:r>
      <w:r>
        <w:rPr>
          <w:rStyle w:val="FootnoteReference"/>
          <w:szCs w:val="22"/>
          <w:lang w:eastAsia="zh-CN"/>
        </w:rPr>
        <w:footnoteReference w:id="61"/>
      </w:r>
      <w:r>
        <w:rPr>
          <w:szCs w:val="22"/>
          <w:lang w:eastAsia="zh-CN"/>
        </w:rPr>
        <w:t>.</w:t>
      </w:r>
    </w:p>
    <w:p w14:paraId="767259A9" w14:textId="77777777" w:rsidR="00BB4653" w:rsidRPr="00BB4653" w:rsidRDefault="00BB4653" w:rsidP="00C61AC6">
      <w:pPr>
        <w:pStyle w:val="ListParagraph"/>
        <w:tabs>
          <w:tab w:val="left" w:pos="567"/>
        </w:tabs>
        <w:rPr>
          <w:szCs w:val="22"/>
          <w:lang w:eastAsia="zh-CN"/>
        </w:rPr>
      </w:pPr>
    </w:p>
    <w:p w14:paraId="11293F69" w14:textId="6DA4E2FB" w:rsidR="00BB4653" w:rsidRPr="006501BB" w:rsidRDefault="00BB4653" w:rsidP="006501BB">
      <w:pPr>
        <w:pStyle w:val="ListParagraph"/>
        <w:numPr>
          <w:ilvl w:val="1"/>
          <w:numId w:val="45"/>
        </w:numPr>
        <w:tabs>
          <w:tab w:val="left" w:pos="0"/>
          <w:tab w:val="left" w:pos="567"/>
        </w:tabs>
        <w:spacing w:after="200"/>
        <w:ind w:hanging="131"/>
        <w:rPr>
          <w:bCs/>
          <w:i/>
          <w:iCs/>
          <w:szCs w:val="22"/>
          <w:lang w:eastAsia="zh-CN"/>
        </w:rPr>
      </w:pPr>
      <w:r w:rsidRPr="006501BB">
        <w:rPr>
          <w:bCs/>
          <w:i/>
          <w:iCs/>
          <w:szCs w:val="22"/>
          <w:lang w:eastAsia="zh-CN"/>
        </w:rPr>
        <w:t>Evaluation des risques et gestion des risques</w:t>
      </w:r>
    </w:p>
    <w:p w14:paraId="1342CB2F" w14:textId="37AA3A17" w:rsidR="0055664C" w:rsidRDefault="0055664C" w:rsidP="00C61AC6">
      <w:pPr>
        <w:numPr>
          <w:ilvl w:val="0"/>
          <w:numId w:val="39"/>
        </w:numPr>
        <w:tabs>
          <w:tab w:val="left" w:pos="142"/>
          <w:tab w:val="left" w:pos="567"/>
          <w:tab w:val="left" w:pos="1134"/>
        </w:tabs>
        <w:spacing w:after="200"/>
        <w:ind w:left="567" w:firstLine="0"/>
        <w:rPr>
          <w:szCs w:val="22"/>
          <w:lang w:eastAsia="zh-CN"/>
        </w:rPr>
      </w:pPr>
      <w:r w:rsidRPr="0055664C">
        <w:rPr>
          <w:noProof/>
          <w:szCs w:val="22"/>
        </w:rPr>
        <w:t xml:space="preserve">Création, consolidation et renforcement des capacités humaines pour l’évaluation </w:t>
      </w:r>
      <w:r w:rsidR="00BB4653">
        <w:rPr>
          <w:noProof/>
          <w:szCs w:val="22"/>
        </w:rPr>
        <w:t xml:space="preserve">des risques </w:t>
      </w:r>
      <w:r w:rsidRPr="0055664C">
        <w:rPr>
          <w:noProof/>
          <w:szCs w:val="22"/>
        </w:rPr>
        <w:t>et la gestion d</w:t>
      </w:r>
      <w:r w:rsidR="00BB4653">
        <w:rPr>
          <w:noProof/>
          <w:szCs w:val="22"/>
        </w:rPr>
        <w:t>es risques</w:t>
      </w:r>
      <w:r w:rsidR="00BB4653">
        <w:rPr>
          <w:rStyle w:val="FootnoteReference"/>
          <w:noProof/>
          <w:szCs w:val="22"/>
        </w:rPr>
        <w:footnoteReference w:id="62"/>
      </w:r>
      <w:r w:rsidR="00BB4653">
        <w:rPr>
          <w:noProof/>
          <w:szCs w:val="22"/>
        </w:rPr>
        <w:t>,</w:t>
      </w:r>
      <w:r w:rsidR="00AB7BAD">
        <w:rPr>
          <w:noProof/>
          <w:szCs w:val="22"/>
        </w:rPr>
        <w:t xml:space="preserve"> dans le contexte de projets menés par les pays</w:t>
      </w:r>
      <w:r w:rsidR="00AB7BAD">
        <w:rPr>
          <w:rStyle w:val="FootnoteReference"/>
          <w:noProof/>
          <w:szCs w:val="22"/>
        </w:rPr>
        <w:footnoteReference w:id="63"/>
      </w:r>
      <w:r w:rsidR="00AB7BAD">
        <w:rPr>
          <w:noProof/>
          <w:szCs w:val="22"/>
        </w:rPr>
        <w:t>.</w:t>
      </w:r>
    </w:p>
    <w:p w14:paraId="36EE2E28" w14:textId="77777777" w:rsidR="00DC42B1" w:rsidRDefault="00DC42B1" w:rsidP="00DC42B1">
      <w:pPr>
        <w:tabs>
          <w:tab w:val="left" w:pos="142"/>
          <w:tab w:val="left" w:pos="567"/>
          <w:tab w:val="left" w:pos="1134"/>
        </w:tabs>
        <w:spacing w:after="200"/>
        <w:ind w:left="567"/>
        <w:rPr>
          <w:szCs w:val="22"/>
          <w:lang w:eastAsia="zh-CN"/>
        </w:rPr>
      </w:pPr>
    </w:p>
    <w:p w14:paraId="594C421E" w14:textId="0BEC6CF2" w:rsidR="00AB7BAD" w:rsidRPr="006501BB" w:rsidRDefault="00AB7BAD" w:rsidP="006501BB">
      <w:pPr>
        <w:pStyle w:val="ListParagraph"/>
        <w:numPr>
          <w:ilvl w:val="1"/>
          <w:numId w:val="45"/>
        </w:numPr>
        <w:tabs>
          <w:tab w:val="left" w:pos="0"/>
          <w:tab w:val="left" w:pos="567"/>
        </w:tabs>
        <w:spacing w:after="200"/>
        <w:ind w:left="0" w:firstLine="0"/>
        <w:rPr>
          <w:bCs/>
          <w:i/>
          <w:iCs/>
          <w:szCs w:val="22"/>
          <w:lang w:eastAsia="zh-CN"/>
        </w:rPr>
      </w:pPr>
      <w:r w:rsidRPr="006501BB">
        <w:rPr>
          <w:bCs/>
          <w:i/>
          <w:iCs/>
          <w:szCs w:val="22"/>
          <w:lang w:eastAsia="zh-CN"/>
        </w:rPr>
        <w:lastRenderedPageBreak/>
        <w:t>Considérations socioéconomiques</w:t>
      </w:r>
    </w:p>
    <w:p w14:paraId="047975D6" w14:textId="12F1A559" w:rsidR="0055664C" w:rsidRDefault="0055664C" w:rsidP="00C61AC6">
      <w:pPr>
        <w:numPr>
          <w:ilvl w:val="0"/>
          <w:numId w:val="39"/>
        </w:numPr>
        <w:tabs>
          <w:tab w:val="left" w:pos="142"/>
          <w:tab w:val="left" w:pos="1134"/>
        </w:tabs>
        <w:spacing w:after="200"/>
        <w:ind w:left="567" w:firstLine="0"/>
        <w:rPr>
          <w:szCs w:val="22"/>
          <w:lang w:eastAsia="zh-CN"/>
        </w:rPr>
      </w:pPr>
      <w:r w:rsidRPr="0055664C">
        <w:rPr>
          <w:szCs w:val="22"/>
          <w:lang w:eastAsia="zh-CN"/>
        </w:rPr>
        <w:t>Renforcement des capacités en matière de c</w:t>
      </w:r>
      <w:r w:rsidR="00AB7BAD">
        <w:rPr>
          <w:szCs w:val="22"/>
          <w:lang w:eastAsia="zh-CN"/>
        </w:rPr>
        <w:t>onsidérations socioéconomiques</w:t>
      </w:r>
      <w:r w:rsidR="00AB7BAD">
        <w:rPr>
          <w:rStyle w:val="FootnoteReference"/>
          <w:szCs w:val="22"/>
          <w:lang w:eastAsia="zh-CN"/>
        </w:rPr>
        <w:footnoteReference w:id="64"/>
      </w:r>
      <w:r w:rsidR="00AB7BAD">
        <w:rPr>
          <w:szCs w:val="22"/>
          <w:lang w:eastAsia="zh-CN"/>
        </w:rPr>
        <w:t>.</w:t>
      </w:r>
    </w:p>
    <w:p w14:paraId="627411A0" w14:textId="494BA64A" w:rsidR="00AB7BAD" w:rsidRPr="006501BB" w:rsidRDefault="00AB7BAD" w:rsidP="006501BB">
      <w:pPr>
        <w:pStyle w:val="ListParagraph"/>
        <w:numPr>
          <w:ilvl w:val="1"/>
          <w:numId w:val="45"/>
        </w:numPr>
        <w:tabs>
          <w:tab w:val="left" w:pos="0"/>
          <w:tab w:val="left" w:pos="567"/>
        </w:tabs>
        <w:spacing w:after="200"/>
        <w:ind w:left="0" w:firstLine="0"/>
        <w:rPr>
          <w:bCs/>
          <w:i/>
          <w:iCs/>
          <w:szCs w:val="22"/>
          <w:lang w:eastAsia="zh-CN"/>
        </w:rPr>
      </w:pPr>
      <w:r w:rsidRPr="006501BB">
        <w:rPr>
          <w:bCs/>
          <w:i/>
          <w:iCs/>
          <w:szCs w:val="22"/>
          <w:lang w:eastAsia="zh-CN"/>
        </w:rPr>
        <w:t>Introduction non intentionnelle</w:t>
      </w:r>
    </w:p>
    <w:p w14:paraId="42AA4937" w14:textId="6997449D" w:rsidR="0055664C" w:rsidRDefault="0055664C" w:rsidP="00C61AC6">
      <w:pPr>
        <w:numPr>
          <w:ilvl w:val="0"/>
          <w:numId w:val="39"/>
        </w:numPr>
        <w:tabs>
          <w:tab w:val="left" w:pos="284"/>
          <w:tab w:val="left" w:pos="1134"/>
        </w:tabs>
        <w:spacing w:after="200"/>
        <w:ind w:left="567" w:firstLine="0"/>
        <w:rPr>
          <w:szCs w:val="22"/>
          <w:lang w:eastAsia="zh-CN"/>
        </w:rPr>
      </w:pPr>
      <w:r w:rsidRPr="0055664C">
        <w:rPr>
          <w:szCs w:val="22"/>
          <w:lang w:eastAsia="zh-CN"/>
        </w:rPr>
        <w:t>Renforcement des capacités de prendre des mesures appropriées en cas d’introduction non intentionnelle</w:t>
      </w:r>
      <w:r w:rsidR="00AB7BAD">
        <w:rPr>
          <w:szCs w:val="22"/>
          <w:lang w:eastAsia="zh-CN"/>
        </w:rPr>
        <w:t xml:space="preserve"> d’organismes vivants modifiés</w:t>
      </w:r>
      <w:r w:rsidR="00AB7BAD">
        <w:rPr>
          <w:rStyle w:val="FootnoteReference"/>
          <w:szCs w:val="22"/>
          <w:lang w:eastAsia="zh-CN"/>
        </w:rPr>
        <w:footnoteReference w:id="65"/>
      </w:r>
      <w:r w:rsidR="00AB7BAD">
        <w:rPr>
          <w:szCs w:val="22"/>
          <w:lang w:eastAsia="zh-CN"/>
        </w:rPr>
        <w:t>.</w:t>
      </w:r>
    </w:p>
    <w:p w14:paraId="271BD2FB" w14:textId="47857124" w:rsidR="00AB7BAD" w:rsidRPr="006501BB" w:rsidRDefault="00AB7BAD" w:rsidP="006501BB">
      <w:pPr>
        <w:pStyle w:val="ListParagraph"/>
        <w:numPr>
          <w:ilvl w:val="1"/>
          <w:numId w:val="45"/>
        </w:numPr>
        <w:tabs>
          <w:tab w:val="left" w:pos="0"/>
          <w:tab w:val="left" w:pos="567"/>
        </w:tabs>
        <w:spacing w:after="200"/>
        <w:ind w:left="0" w:firstLine="0"/>
        <w:rPr>
          <w:bCs/>
          <w:i/>
          <w:iCs/>
          <w:szCs w:val="22"/>
          <w:lang w:eastAsia="zh-CN"/>
        </w:rPr>
      </w:pPr>
      <w:r w:rsidRPr="006501BB">
        <w:rPr>
          <w:bCs/>
          <w:i/>
          <w:iCs/>
          <w:szCs w:val="22"/>
          <w:lang w:eastAsia="zh-CN"/>
        </w:rPr>
        <w:t>Sensibilisation du public</w:t>
      </w:r>
    </w:p>
    <w:p w14:paraId="19C79ED8" w14:textId="5EB92658" w:rsidR="0055664C" w:rsidRDefault="0055664C" w:rsidP="00C61AC6">
      <w:pPr>
        <w:numPr>
          <w:ilvl w:val="0"/>
          <w:numId w:val="39"/>
        </w:numPr>
        <w:tabs>
          <w:tab w:val="left" w:pos="284"/>
          <w:tab w:val="left" w:pos="1134"/>
        </w:tabs>
        <w:spacing w:after="200"/>
        <w:ind w:left="567" w:firstLine="0"/>
        <w:rPr>
          <w:szCs w:val="22"/>
          <w:lang w:eastAsia="zh-CN"/>
        </w:rPr>
      </w:pPr>
      <w:r w:rsidRPr="0055664C">
        <w:rPr>
          <w:szCs w:val="22"/>
          <w:lang w:eastAsia="zh-CN"/>
        </w:rPr>
        <w:t>Augmentation des capacités de sensibilisation, éducation et participation du public concertant le transfert, la manipulation et l’utilisation d’organismes vivants modifiés, y compris les peuples autochto</w:t>
      </w:r>
      <w:r w:rsidR="00AB7BAD">
        <w:rPr>
          <w:szCs w:val="22"/>
          <w:lang w:eastAsia="zh-CN"/>
        </w:rPr>
        <w:t>nes et les communautés locales</w:t>
      </w:r>
      <w:r w:rsidR="00AB7BAD">
        <w:rPr>
          <w:rStyle w:val="FootnoteReference"/>
          <w:szCs w:val="22"/>
          <w:lang w:eastAsia="zh-CN"/>
        </w:rPr>
        <w:footnoteReference w:id="66"/>
      </w:r>
      <w:r w:rsidR="00AB7BAD">
        <w:rPr>
          <w:szCs w:val="22"/>
          <w:lang w:eastAsia="zh-CN"/>
        </w:rPr>
        <w:t>.</w:t>
      </w:r>
    </w:p>
    <w:p w14:paraId="3FF4635C" w14:textId="31E7FE60" w:rsidR="00AB7BAD" w:rsidRPr="00AB7BAD" w:rsidRDefault="00AB7BAD" w:rsidP="00C61AC6">
      <w:pPr>
        <w:numPr>
          <w:ilvl w:val="0"/>
          <w:numId w:val="39"/>
        </w:numPr>
        <w:tabs>
          <w:tab w:val="left" w:pos="142"/>
          <w:tab w:val="left" w:pos="1134"/>
        </w:tabs>
        <w:spacing w:after="200"/>
        <w:ind w:left="567" w:firstLine="0"/>
        <w:rPr>
          <w:szCs w:val="22"/>
          <w:lang w:eastAsia="zh-CN"/>
        </w:rPr>
      </w:pPr>
      <w:r>
        <w:t>F</w:t>
      </w:r>
      <w:r w:rsidRPr="00AB7BAD">
        <w:t>aciliter la mise en œuvre effective du programme de travail sur la sensibilisation, l’éducation et la participation du public concernant le transfert, la manipulation et l’utilisation sans danger des organismes vivants modifiés, dans le contexte d’activités de projets pertinents</w:t>
      </w:r>
      <w:r>
        <w:t xml:space="preserve"> et dans le cadre de son mandat</w:t>
      </w:r>
      <w:r>
        <w:rPr>
          <w:rStyle w:val="FootnoteReference"/>
        </w:rPr>
        <w:footnoteReference w:id="67"/>
      </w:r>
      <w:r>
        <w:t>.</w:t>
      </w:r>
    </w:p>
    <w:p w14:paraId="1DD4BAB0" w14:textId="6C33C419" w:rsidR="00AB7BAD" w:rsidRPr="006501BB" w:rsidRDefault="00AB7BAD" w:rsidP="006501BB">
      <w:pPr>
        <w:pStyle w:val="ListParagraph"/>
        <w:numPr>
          <w:ilvl w:val="1"/>
          <w:numId w:val="45"/>
        </w:numPr>
        <w:tabs>
          <w:tab w:val="left" w:pos="0"/>
          <w:tab w:val="left" w:pos="567"/>
        </w:tabs>
        <w:spacing w:after="200"/>
        <w:ind w:left="0" w:firstLine="0"/>
        <w:rPr>
          <w:bCs/>
          <w:i/>
          <w:iCs/>
          <w:szCs w:val="22"/>
          <w:lang w:eastAsia="zh-CN"/>
        </w:rPr>
      </w:pPr>
      <w:r w:rsidRPr="006501BB">
        <w:rPr>
          <w:bCs/>
          <w:i/>
          <w:iCs/>
          <w:szCs w:val="22"/>
          <w:lang w:eastAsia="zh-CN"/>
        </w:rPr>
        <w:t>Centre d’échange</w:t>
      </w:r>
    </w:p>
    <w:p w14:paraId="1A259279" w14:textId="17C51F9B" w:rsidR="0055664C" w:rsidRDefault="0055664C" w:rsidP="00C61AC6">
      <w:pPr>
        <w:numPr>
          <w:ilvl w:val="0"/>
          <w:numId w:val="39"/>
        </w:numPr>
        <w:tabs>
          <w:tab w:val="left" w:pos="1134"/>
        </w:tabs>
        <w:spacing w:after="200"/>
        <w:ind w:left="567" w:firstLine="0"/>
        <w:rPr>
          <w:szCs w:val="22"/>
          <w:lang w:eastAsia="zh-CN"/>
        </w:rPr>
      </w:pPr>
      <w:r w:rsidRPr="0055664C">
        <w:rPr>
          <w:szCs w:val="22"/>
          <w:lang w:eastAsia="zh-CN"/>
        </w:rPr>
        <w:t>Participation du public, échange d’information et utilisation du Centre d’échange pour la préventio</w:t>
      </w:r>
      <w:r w:rsidR="00AB7BAD">
        <w:rPr>
          <w:szCs w:val="22"/>
          <w:lang w:eastAsia="zh-CN"/>
        </w:rPr>
        <w:t>n des risques biotechnologique</w:t>
      </w:r>
      <w:r w:rsidR="00AB7BAD">
        <w:rPr>
          <w:rStyle w:val="FootnoteReference"/>
          <w:szCs w:val="22"/>
          <w:lang w:eastAsia="zh-CN"/>
        </w:rPr>
        <w:footnoteReference w:id="68"/>
      </w:r>
      <w:r w:rsidR="00AB7BAD">
        <w:rPr>
          <w:szCs w:val="22"/>
          <w:lang w:eastAsia="zh-CN"/>
        </w:rPr>
        <w:t>.</w:t>
      </w:r>
    </w:p>
    <w:p w14:paraId="2C2B20B7" w14:textId="4B7227A7" w:rsidR="00AB7BAD" w:rsidRPr="006501BB" w:rsidRDefault="00AB7BAD" w:rsidP="006501BB">
      <w:pPr>
        <w:pStyle w:val="ListParagraph"/>
        <w:numPr>
          <w:ilvl w:val="1"/>
          <w:numId w:val="45"/>
        </w:numPr>
        <w:tabs>
          <w:tab w:val="left" w:pos="0"/>
          <w:tab w:val="left" w:pos="567"/>
        </w:tabs>
        <w:spacing w:after="200"/>
        <w:ind w:left="0" w:firstLine="0"/>
        <w:rPr>
          <w:bCs/>
          <w:i/>
          <w:iCs/>
          <w:szCs w:val="22"/>
          <w:lang w:eastAsia="zh-CN"/>
        </w:rPr>
      </w:pPr>
      <w:r w:rsidRPr="006501BB">
        <w:rPr>
          <w:bCs/>
          <w:i/>
          <w:iCs/>
          <w:szCs w:val="22"/>
          <w:lang w:eastAsia="zh-CN"/>
        </w:rPr>
        <w:t>Renforcement des capacités</w:t>
      </w:r>
    </w:p>
    <w:p w14:paraId="37E2ED99" w14:textId="76B8E641" w:rsidR="00AB7BAD" w:rsidRDefault="00AB7BAD" w:rsidP="00C61AC6">
      <w:pPr>
        <w:numPr>
          <w:ilvl w:val="0"/>
          <w:numId w:val="39"/>
        </w:numPr>
        <w:tabs>
          <w:tab w:val="left" w:pos="142"/>
          <w:tab w:val="left" w:pos="1134"/>
        </w:tabs>
        <w:spacing w:after="200"/>
        <w:ind w:left="567" w:firstLine="0"/>
        <w:rPr>
          <w:szCs w:val="22"/>
          <w:lang w:eastAsia="zh-CN"/>
        </w:rPr>
      </w:pPr>
      <w:r>
        <w:rPr>
          <w:szCs w:val="22"/>
          <w:lang w:eastAsia="zh-CN"/>
        </w:rPr>
        <w:t>Mise en œuvre plus poussée du Cadre et plan d’action pour le renforcement des capacités</w:t>
      </w:r>
      <w:r>
        <w:rPr>
          <w:rStyle w:val="FootnoteReference"/>
          <w:szCs w:val="22"/>
          <w:lang w:eastAsia="zh-CN"/>
        </w:rPr>
        <w:footnoteReference w:id="69"/>
      </w:r>
      <w:r>
        <w:rPr>
          <w:szCs w:val="22"/>
          <w:lang w:eastAsia="zh-CN"/>
        </w:rPr>
        <w:t>.</w:t>
      </w:r>
    </w:p>
    <w:p w14:paraId="34B593F4" w14:textId="4873F53F" w:rsidR="006326FA" w:rsidRPr="006501BB" w:rsidRDefault="006326FA" w:rsidP="006501BB">
      <w:pPr>
        <w:pStyle w:val="ListParagraph"/>
        <w:numPr>
          <w:ilvl w:val="1"/>
          <w:numId w:val="45"/>
        </w:numPr>
        <w:tabs>
          <w:tab w:val="left" w:pos="0"/>
          <w:tab w:val="left" w:pos="567"/>
        </w:tabs>
        <w:spacing w:after="200"/>
        <w:ind w:left="0" w:firstLine="0"/>
        <w:rPr>
          <w:bCs/>
          <w:i/>
          <w:iCs/>
          <w:szCs w:val="22"/>
          <w:lang w:eastAsia="zh-CN"/>
        </w:rPr>
      </w:pPr>
      <w:r w:rsidRPr="006501BB">
        <w:rPr>
          <w:bCs/>
          <w:i/>
          <w:iCs/>
          <w:szCs w:val="22"/>
          <w:lang w:eastAsia="zh-CN"/>
        </w:rPr>
        <w:t>Etablissement des rapports nationaux</w:t>
      </w:r>
    </w:p>
    <w:p w14:paraId="2E70E2CE" w14:textId="348485C0" w:rsidR="0055664C" w:rsidRDefault="0055664C" w:rsidP="00C61AC6">
      <w:pPr>
        <w:numPr>
          <w:ilvl w:val="0"/>
          <w:numId w:val="39"/>
        </w:numPr>
        <w:tabs>
          <w:tab w:val="left" w:pos="567"/>
          <w:tab w:val="left" w:pos="1134"/>
        </w:tabs>
        <w:spacing w:after="200"/>
        <w:ind w:left="567" w:firstLine="0"/>
        <w:rPr>
          <w:szCs w:val="22"/>
          <w:lang w:eastAsia="zh-CN"/>
        </w:rPr>
      </w:pPr>
      <w:r w:rsidRPr="0055664C">
        <w:rPr>
          <w:szCs w:val="22"/>
          <w:lang w:eastAsia="zh-CN"/>
        </w:rPr>
        <w:t>Rapports nationaux au titre du Protocole de Cartagena sur la prévention des risques biotechnologiques</w:t>
      </w:r>
      <w:r w:rsidR="006326FA">
        <w:rPr>
          <w:rStyle w:val="FootnoteReference"/>
          <w:szCs w:val="22"/>
          <w:lang w:eastAsia="zh-CN"/>
        </w:rPr>
        <w:footnoteReference w:id="70"/>
      </w:r>
      <w:r w:rsidRPr="0055664C">
        <w:rPr>
          <w:szCs w:val="22"/>
          <w:lang w:eastAsia="zh-CN"/>
        </w:rPr>
        <w:t>.</w:t>
      </w:r>
    </w:p>
    <w:p w14:paraId="3B4944E9" w14:textId="33AB03F7" w:rsidR="006326FA" w:rsidRPr="006501BB" w:rsidRDefault="006326FA" w:rsidP="006501BB">
      <w:pPr>
        <w:pStyle w:val="ListParagraph"/>
        <w:numPr>
          <w:ilvl w:val="1"/>
          <w:numId w:val="45"/>
        </w:numPr>
        <w:tabs>
          <w:tab w:val="left" w:pos="0"/>
          <w:tab w:val="left" w:pos="567"/>
        </w:tabs>
        <w:spacing w:after="200"/>
        <w:ind w:left="0" w:firstLine="0"/>
        <w:rPr>
          <w:bCs/>
          <w:i/>
          <w:iCs/>
          <w:szCs w:val="22"/>
          <w:lang w:eastAsia="zh-CN"/>
        </w:rPr>
      </w:pPr>
      <w:r w:rsidRPr="006501BB">
        <w:rPr>
          <w:bCs/>
          <w:i/>
          <w:iCs/>
          <w:szCs w:val="22"/>
          <w:lang w:eastAsia="zh-CN"/>
        </w:rPr>
        <w:t>Respect des obligations</w:t>
      </w:r>
    </w:p>
    <w:p w14:paraId="59C37AC2" w14:textId="67C6B952" w:rsidR="006326FA" w:rsidRPr="006326FA" w:rsidRDefault="006326FA" w:rsidP="00C61AC6">
      <w:pPr>
        <w:numPr>
          <w:ilvl w:val="0"/>
          <w:numId w:val="39"/>
        </w:numPr>
        <w:tabs>
          <w:tab w:val="left" w:pos="567"/>
          <w:tab w:val="left" w:pos="1134"/>
        </w:tabs>
        <w:spacing w:after="200"/>
        <w:ind w:left="567" w:firstLine="0"/>
        <w:rPr>
          <w:szCs w:val="22"/>
          <w:lang w:eastAsia="zh-CN"/>
        </w:rPr>
      </w:pPr>
      <w:r>
        <w:rPr>
          <w:kern w:val="22"/>
          <w:szCs w:val="22"/>
          <w:lang w:eastAsia="fr-FR"/>
        </w:rPr>
        <w:t>M</w:t>
      </w:r>
      <w:r w:rsidRPr="00D41406">
        <w:rPr>
          <w:kern w:val="22"/>
          <w:szCs w:val="22"/>
          <w:lang w:eastAsia="fr-FR"/>
        </w:rPr>
        <w:t>ettre en œuvre des plans d’action s</w:t>
      </w:r>
      <w:r>
        <w:rPr>
          <w:kern w:val="22"/>
          <w:szCs w:val="22"/>
          <w:lang w:eastAsia="fr-FR"/>
        </w:rPr>
        <w:t>ur le respect des obligations concernant</w:t>
      </w:r>
      <w:r w:rsidRPr="00D41406">
        <w:rPr>
          <w:kern w:val="22"/>
          <w:szCs w:val="22"/>
          <w:lang w:eastAsia="fr-FR"/>
        </w:rPr>
        <w:t xml:space="preserve"> la réalisati</w:t>
      </w:r>
      <w:r>
        <w:rPr>
          <w:kern w:val="22"/>
          <w:szCs w:val="22"/>
          <w:lang w:eastAsia="fr-FR"/>
        </w:rPr>
        <w:t>on du respect des obligations en vertu du Protocole</w:t>
      </w:r>
      <w:r>
        <w:rPr>
          <w:rStyle w:val="FootnoteReference"/>
          <w:kern w:val="22"/>
          <w:szCs w:val="22"/>
          <w:lang w:eastAsia="fr-FR"/>
        </w:rPr>
        <w:footnoteReference w:id="71"/>
      </w:r>
      <w:r>
        <w:rPr>
          <w:kern w:val="22"/>
          <w:szCs w:val="22"/>
          <w:lang w:eastAsia="fr-FR"/>
        </w:rPr>
        <w:t>.</w:t>
      </w:r>
    </w:p>
    <w:p w14:paraId="4E02BB2A" w14:textId="0B646398" w:rsidR="006326FA" w:rsidRPr="006501BB" w:rsidRDefault="006326FA" w:rsidP="006501BB">
      <w:pPr>
        <w:pStyle w:val="ListParagraph"/>
        <w:numPr>
          <w:ilvl w:val="1"/>
          <w:numId w:val="45"/>
        </w:numPr>
        <w:tabs>
          <w:tab w:val="left" w:pos="0"/>
          <w:tab w:val="left" w:pos="567"/>
        </w:tabs>
        <w:spacing w:after="200"/>
        <w:ind w:left="0" w:firstLine="0"/>
        <w:rPr>
          <w:bCs/>
          <w:i/>
          <w:iCs/>
          <w:szCs w:val="22"/>
          <w:lang w:eastAsia="zh-CN"/>
        </w:rPr>
      </w:pPr>
      <w:r w:rsidRPr="006501BB">
        <w:rPr>
          <w:bCs/>
          <w:i/>
          <w:iCs/>
          <w:szCs w:val="22"/>
          <w:lang w:eastAsia="zh-CN"/>
        </w:rPr>
        <w:t>Coopération régionale</w:t>
      </w:r>
    </w:p>
    <w:p w14:paraId="5C8447CD" w14:textId="398F7B60" w:rsidR="006326FA" w:rsidRPr="006326FA" w:rsidRDefault="006326FA" w:rsidP="00C61AC6">
      <w:pPr>
        <w:numPr>
          <w:ilvl w:val="0"/>
          <w:numId w:val="39"/>
        </w:numPr>
        <w:tabs>
          <w:tab w:val="left" w:pos="567"/>
          <w:tab w:val="left" w:pos="1134"/>
        </w:tabs>
        <w:spacing w:after="200"/>
        <w:ind w:left="567" w:firstLine="0"/>
        <w:rPr>
          <w:szCs w:val="22"/>
          <w:lang w:eastAsia="zh-CN"/>
        </w:rPr>
      </w:pPr>
      <w:r>
        <w:rPr>
          <w:snapToGrid w:val="0"/>
          <w:color w:val="000000"/>
          <w:kern w:val="22"/>
        </w:rPr>
        <w:t xml:space="preserve">Projets et </w:t>
      </w:r>
      <w:r w:rsidRPr="006326FA">
        <w:rPr>
          <w:snapToGrid w:val="0"/>
          <w:color w:val="000000"/>
          <w:kern w:val="22"/>
        </w:rPr>
        <w:t xml:space="preserve">activités de renforcement des capacités sur les questions identifiées par les Parties, afin de faciliter davantage l’application du Protocole de Cartagena sur la prévention des risques biotechnologiques, y compris des projets de coopération régionale, tels que ceux qui utilisent les réseaux régionaux et infrarégionaux pour renforcer les capacités de </w:t>
      </w:r>
      <w:r w:rsidRPr="006326FA">
        <w:t>détection des organismes vivants modifiés,</w:t>
      </w:r>
      <w:r w:rsidRPr="006326FA">
        <w:rPr>
          <w:snapToGrid w:val="0"/>
          <w:color w:val="000000"/>
          <w:kern w:val="22"/>
        </w:rPr>
        <w:t xml:space="preserve"> en vue de faciliter le partage des expériences acquises et des enseignements tirés, et de mieux exploiter les synergies qui en découlent</w:t>
      </w:r>
      <w:r>
        <w:rPr>
          <w:rStyle w:val="FootnoteReference"/>
          <w:snapToGrid w:val="0"/>
          <w:color w:val="000000"/>
          <w:kern w:val="22"/>
        </w:rPr>
        <w:footnoteReference w:id="72"/>
      </w:r>
      <w:r>
        <w:rPr>
          <w:snapToGrid w:val="0"/>
          <w:color w:val="000000"/>
          <w:kern w:val="22"/>
        </w:rPr>
        <w:t>.</w:t>
      </w:r>
    </w:p>
    <w:p w14:paraId="3BB9D12D" w14:textId="77777777" w:rsidR="0055664C" w:rsidRPr="00C61AC6" w:rsidRDefault="0055664C" w:rsidP="00C61AC6">
      <w:pPr>
        <w:spacing w:before="120" w:after="120"/>
        <w:jc w:val="left"/>
        <w:rPr>
          <w:b/>
          <w:bCs/>
          <w:szCs w:val="22"/>
          <w:lang w:eastAsia="x-none"/>
        </w:rPr>
      </w:pPr>
      <w:r w:rsidRPr="00C61AC6">
        <w:rPr>
          <w:b/>
          <w:bCs/>
          <w:szCs w:val="22"/>
          <w:lang w:eastAsia="x-none"/>
        </w:rPr>
        <w:lastRenderedPageBreak/>
        <w:t>Article 20. Ressources financières</w:t>
      </w:r>
    </w:p>
    <w:p w14:paraId="629A8B1B" w14:textId="13995282" w:rsidR="0055664C" w:rsidRPr="00EE40F0" w:rsidRDefault="0055664C" w:rsidP="00EE40F0">
      <w:pPr>
        <w:pStyle w:val="ListParagraph"/>
        <w:numPr>
          <w:ilvl w:val="0"/>
          <w:numId w:val="39"/>
        </w:numPr>
        <w:tabs>
          <w:tab w:val="left" w:pos="1134"/>
        </w:tabs>
        <w:spacing w:after="120"/>
        <w:ind w:left="567" w:firstLine="0"/>
        <w:rPr>
          <w:noProof/>
          <w:szCs w:val="22"/>
        </w:rPr>
      </w:pPr>
      <w:r w:rsidRPr="00EE40F0">
        <w:rPr>
          <w:szCs w:val="22"/>
        </w:rPr>
        <w:t xml:space="preserve">Élaboration et mise en œuvre de </w:t>
      </w:r>
      <w:r w:rsidRPr="00EE40F0">
        <w:rPr>
          <w:noProof/>
          <w:szCs w:val="22"/>
        </w:rPr>
        <w:t>stratégies de mobilisation des ressources adaptées à chaque pays</w:t>
      </w:r>
      <w:r w:rsidRPr="002B0E77">
        <w:rPr>
          <w:vertAlign w:val="superscript"/>
        </w:rPr>
        <w:footnoteReference w:id="73"/>
      </w:r>
      <w:r w:rsidRPr="00EE40F0">
        <w:rPr>
          <w:noProof/>
          <w:szCs w:val="22"/>
        </w:rPr>
        <w:t>.</w:t>
      </w:r>
    </w:p>
    <w:p w14:paraId="455EA613" w14:textId="77777777" w:rsidR="00EE40F0" w:rsidRPr="00EE40F0" w:rsidRDefault="00EE40F0" w:rsidP="00EE40F0">
      <w:pPr>
        <w:pStyle w:val="ListParagraph"/>
        <w:tabs>
          <w:tab w:val="left" w:pos="1134"/>
        </w:tabs>
        <w:spacing w:after="120"/>
        <w:ind w:left="567"/>
        <w:rPr>
          <w:szCs w:val="22"/>
        </w:rPr>
      </w:pPr>
    </w:p>
    <w:p w14:paraId="13FAB25D" w14:textId="3D183A96" w:rsidR="00EE40F0" w:rsidRPr="00EE40F0" w:rsidRDefault="00EE40F0" w:rsidP="00EE40F0">
      <w:pPr>
        <w:pStyle w:val="ListParagraph"/>
        <w:numPr>
          <w:ilvl w:val="0"/>
          <w:numId w:val="39"/>
        </w:numPr>
        <w:tabs>
          <w:tab w:val="left" w:pos="1134"/>
        </w:tabs>
        <w:spacing w:after="120"/>
        <w:ind w:left="567" w:firstLine="0"/>
        <w:rPr>
          <w:szCs w:val="22"/>
        </w:rPr>
      </w:pPr>
      <w:r w:rsidRPr="00EE40F0">
        <w:rPr>
          <w:szCs w:val="22"/>
        </w:rPr>
        <w:t>Élaboration et mise en œuvre de plans nationaux de financement de la biodiversité ou d'instruments de planification similaires afin de soutenir les efforts déployés par les pays bénéficiaires pour mobiliser des ressources nationales et internationales en vue d'atteindre leurs objectifs nationaux, tels qu'ils sont définis dans leurs stratégies et plans d'action nationaux en matière de biodiversité, et de contribuer au Cadre mondial pour la biodiversité de Kunming-Montréal</w:t>
      </w:r>
      <w:r w:rsidR="00C6095E">
        <w:rPr>
          <w:rStyle w:val="FootnoteReference"/>
          <w:szCs w:val="22"/>
        </w:rPr>
        <w:footnoteReference w:id="74"/>
      </w:r>
      <w:r w:rsidRPr="00EE40F0">
        <w:rPr>
          <w:szCs w:val="22"/>
        </w:rPr>
        <w:t>.</w:t>
      </w:r>
    </w:p>
    <w:p w14:paraId="5DD769E4" w14:textId="77777777" w:rsidR="0055664C" w:rsidRPr="00EE40F0" w:rsidRDefault="0055664C" w:rsidP="00EE40F0">
      <w:pPr>
        <w:spacing w:before="120" w:after="120"/>
        <w:jc w:val="left"/>
        <w:rPr>
          <w:b/>
          <w:bCs/>
          <w:szCs w:val="22"/>
          <w:lang w:eastAsia="x-none"/>
        </w:rPr>
      </w:pPr>
      <w:r w:rsidRPr="00EE40F0">
        <w:rPr>
          <w:b/>
          <w:bCs/>
          <w:szCs w:val="22"/>
          <w:lang w:eastAsia="x-none"/>
        </w:rPr>
        <w:t>Article 21. Mécanisme de financement</w:t>
      </w:r>
    </w:p>
    <w:p w14:paraId="6532007B" w14:textId="48EC8749" w:rsidR="00C6095E" w:rsidRPr="00C6095E" w:rsidRDefault="006326FA" w:rsidP="00AC19B2">
      <w:pPr>
        <w:pStyle w:val="ListParagraph"/>
        <w:numPr>
          <w:ilvl w:val="4"/>
          <w:numId w:val="45"/>
        </w:numPr>
        <w:tabs>
          <w:tab w:val="clear" w:pos="1800"/>
          <w:tab w:val="left" w:pos="0"/>
          <w:tab w:val="left" w:pos="567"/>
          <w:tab w:val="num" w:pos="1440"/>
        </w:tabs>
        <w:spacing w:after="200"/>
        <w:ind w:left="0" w:firstLine="0"/>
        <w:rPr>
          <w:bCs/>
          <w:i/>
          <w:iCs/>
          <w:szCs w:val="22"/>
          <w:lang w:eastAsia="zh-CN"/>
        </w:rPr>
      </w:pPr>
      <w:r w:rsidRPr="006501BB">
        <w:rPr>
          <w:bCs/>
          <w:i/>
          <w:iCs/>
          <w:szCs w:val="22"/>
          <w:lang w:eastAsia="zh-CN"/>
        </w:rPr>
        <w:t>Modalités d’accès</w:t>
      </w:r>
    </w:p>
    <w:p w14:paraId="78CBA45C" w14:textId="2AA2B6E0" w:rsidR="006326FA" w:rsidRPr="00C6095E" w:rsidRDefault="006326FA" w:rsidP="00AC19B2">
      <w:pPr>
        <w:pStyle w:val="ListParagraph"/>
        <w:numPr>
          <w:ilvl w:val="0"/>
          <w:numId w:val="39"/>
        </w:numPr>
        <w:tabs>
          <w:tab w:val="left" w:pos="1134"/>
        </w:tabs>
        <w:spacing w:after="120"/>
        <w:ind w:left="567" w:firstLine="0"/>
        <w:rPr>
          <w:b/>
          <w:szCs w:val="22"/>
        </w:rPr>
      </w:pPr>
      <w:r w:rsidRPr="00EE40F0">
        <w:rPr>
          <w:szCs w:val="22"/>
        </w:rPr>
        <w:t>Etudier la possibilité d’améliorer les modalités d’accès au programme, notamment en permettant à davantage d’agences nationales de pays en développement d’y participer, en fonction de ses propres expériences, y compris des conclusions de cette évaluation, et en tenant compte de l’expérience d’autres instruments financiers internationaux pertinents en matière de modalités d’accès</w:t>
      </w:r>
      <w:r>
        <w:rPr>
          <w:rStyle w:val="FootnoteReference"/>
          <w:szCs w:val="22"/>
        </w:rPr>
        <w:footnoteReference w:id="75"/>
      </w:r>
      <w:r w:rsidRPr="00EE40F0">
        <w:rPr>
          <w:szCs w:val="22"/>
        </w:rPr>
        <w:t>.</w:t>
      </w:r>
    </w:p>
    <w:p w14:paraId="16526E21" w14:textId="77777777" w:rsidR="00C6095E" w:rsidRPr="00EE40F0" w:rsidRDefault="00C6095E" w:rsidP="00C6095E">
      <w:pPr>
        <w:pStyle w:val="ListParagraph"/>
        <w:tabs>
          <w:tab w:val="left" w:pos="1134"/>
        </w:tabs>
        <w:spacing w:after="120"/>
        <w:ind w:left="567"/>
        <w:rPr>
          <w:b/>
          <w:szCs w:val="22"/>
        </w:rPr>
      </w:pPr>
    </w:p>
    <w:p w14:paraId="052D1C4D" w14:textId="3088AE3C" w:rsidR="00C6095E" w:rsidRPr="00C6095E" w:rsidRDefault="006326FA" w:rsidP="00C6095E">
      <w:pPr>
        <w:pStyle w:val="ListParagraph"/>
        <w:numPr>
          <w:ilvl w:val="4"/>
          <w:numId w:val="45"/>
        </w:numPr>
        <w:tabs>
          <w:tab w:val="clear" w:pos="1800"/>
          <w:tab w:val="left" w:pos="0"/>
          <w:tab w:val="left" w:pos="567"/>
          <w:tab w:val="num" w:pos="1440"/>
        </w:tabs>
        <w:spacing w:after="200"/>
        <w:ind w:left="0" w:firstLine="0"/>
        <w:rPr>
          <w:bCs/>
          <w:i/>
          <w:iCs/>
          <w:szCs w:val="22"/>
          <w:lang w:eastAsia="zh-CN"/>
        </w:rPr>
      </w:pPr>
      <w:r w:rsidRPr="006501BB">
        <w:rPr>
          <w:bCs/>
          <w:i/>
          <w:iCs/>
          <w:szCs w:val="22"/>
          <w:lang w:eastAsia="zh-CN"/>
        </w:rPr>
        <w:t>Egalité des sexes</w:t>
      </w:r>
    </w:p>
    <w:p w14:paraId="065C158F" w14:textId="5B369446" w:rsidR="0055664C" w:rsidRPr="00C6095E" w:rsidRDefault="0055664C" w:rsidP="00EE40F0">
      <w:pPr>
        <w:pStyle w:val="ListParagraph"/>
        <w:numPr>
          <w:ilvl w:val="0"/>
          <w:numId w:val="39"/>
        </w:numPr>
        <w:tabs>
          <w:tab w:val="left" w:pos="1134"/>
        </w:tabs>
        <w:spacing w:after="120"/>
        <w:ind w:left="567" w:firstLine="0"/>
        <w:rPr>
          <w:b/>
          <w:szCs w:val="22"/>
        </w:rPr>
      </w:pPr>
      <w:r w:rsidRPr="006326FA">
        <w:rPr>
          <w:rFonts w:eastAsia="SimSun"/>
          <w:szCs w:val="22"/>
          <w:lang w:eastAsia="zh-CN"/>
        </w:rPr>
        <w:t>Inclure les questions de parité des sexes dans le financement de la biodiversité et des services écosystémiques</w:t>
      </w:r>
      <w:r w:rsidR="006326FA">
        <w:rPr>
          <w:rStyle w:val="FootnoteReference"/>
          <w:rFonts w:eastAsia="SimSun"/>
          <w:szCs w:val="22"/>
          <w:lang w:eastAsia="zh-CN"/>
        </w:rPr>
        <w:footnoteReference w:id="76"/>
      </w:r>
      <w:r w:rsidR="00910086">
        <w:rPr>
          <w:rFonts w:eastAsia="SimSun"/>
          <w:szCs w:val="22"/>
          <w:lang w:eastAsia="zh-CN"/>
        </w:rPr>
        <w:t>.</w:t>
      </w:r>
    </w:p>
    <w:p w14:paraId="0582DADD" w14:textId="77777777" w:rsidR="00C6095E" w:rsidRPr="00C6095E" w:rsidRDefault="00C6095E" w:rsidP="00C6095E">
      <w:pPr>
        <w:tabs>
          <w:tab w:val="left" w:pos="1134"/>
        </w:tabs>
        <w:spacing w:after="120"/>
        <w:ind w:left="567"/>
        <w:rPr>
          <w:b/>
          <w:szCs w:val="22"/>
        </w:rPr>
      </w:pPr>
    </w:p>
    <w:p w14:paraId="3C7A408E" w14:textId="2DCCACBF" w:rsidR="00AC19B2" w:rsidRDefault="00EE40F0" w:rsidP="00AC19B2">
      <w:pPr>
        <w:pStyle w:val="ListParagraph"/>
        <w:numPr>
          <w:ilvl w:val="0"/>
          <w:numId w:val="39"/>
        </w:numPr>
        <w:tabs>
          <w:tab w:val="left" w:pos="1134"/>
        </w:tabs>
        <w:ind w:left="567" w:firstLine="0"/>
        <w:rPr>
          <w:rFonts w:eastAsia="SimSun"/>
          <w:szCs w:val="22"/>
          <w:lang w:eastAsia="zh-CN"/>
        </w:rPr>
      </w:pPr>
      <w:r w:rsidRPr="00EE40F0">
        <w:rPr>
          <w:rFonts w:eastAsia="SimSun"/>
          <w:szCs w:val="22"/>
          <w:lang w:eastAsia="zh-CN"/>
        </w:rPr>
        <w:t>Fournir un soutien technique et financier, ainsi que le renforcement des capacités et le développement, pour la mise en œuvre du plan d'action pour l'égalité des sexes</w:t>
      </w:r>
      <w:r w:rsidR="00AC19B2">
        <w:rPr>
          <w:rStyle w:val="FootnoteReference"/>
          <w:rFonts w:eastAsia="SimSun"/>
          <w:szCs w:val="22"/>
          <w:lang w:eastAsia="zh-CN"/>
        </w:rPr>
        <w:footnoteReference w:id="77"/>
      </w:r>
      <w:r w:rsidRPr="00EE40F0">
        <w:rPr>
          <w:rFonts w:eastAsia="SimSun"/>
          <w:szCs w:val="22"/>
          <w:lang w:eastAsia="zh-CN"/>
        </w:rPr>
        <w:t>.</w:t>
      </w:r>
    </w:p>
    <w:p w14:paraId="12B34234" w14:textId="77777777" w:rsidR="00AC19B2" w:rsidRPr="00AC19B2" w:rsidRDefault="00AC19B2" w:rsidP="00AC19B2">
      <w:pPr>
        <w:tabs>
          <w:tab w:val="left" w:pos="1134"/>
        </w:tabs>
        <w:rPr>
          <w:rFonts w:eastAsia="SimSun"/>
          <w:szCs w:val="22"/>
          <w:lang w:eastAsia="zh-CN"/>
        </w:rPr>
      </w:pPr>
    </w:p>
    <w:p w14:paraId="15B3D10A" w14:textId="52DB72C6" w:rsidR="0055664C" w:rsidRPr="00AC19B2" w:rsidRDefault="0055664C" w:rsidP="00AC19B2">
      <w:pPr>
        <w:pStyle w:val="ListParagraph"/>
        <w:numPr>
          <w:ilvl w:val="4"/>
          <w:numId w:val="45"/>
        </w:numPr>
        <w:tabs>
          <w:tab w:val="clear" w:pos="1800"/>
          <w:tab w:val="left" w:pos="0"/>
          <w:tab w:val="left" w:pos="567"/>
          <w:tab w:val="num" w:pos="1560"/>
        </w:tabs>
        <w:spacing w:after="200"/>
        <w:ind w:left="0" w:firstLine="0"/>
        <w:rPr>
          <w:bCs/>
          <w:i/>
          <w:iCs/>
          <w:szCs w:val="22"/>
          <w:lang w:eastAsia="zh-CN"/>
        </w:rPr>
      </w:pPr>
      <w:bookmarkStart w:id="6" w:name="_Toc259455708"/>
      <w:bookmarkStart w:id="7" w:name="_Toc260384358"/>
      <w:bookmarkStart w:id="8" w:name="_Toc263089348"/>
      <w:r w:rsidRPr="00AC19B2">
        <w:rPr>
          <w:bCs/>
          <w:i/>
          <w:iCs/>
          <w:szCs w:val="22"/>
          <w:lang w:eastAsia="zh-CN"/>
        </w:rPr>
        <w:t>Procédures relatives aux projets</w:t>
      </w:r>
      <w:bookmarkEnd w:id="6"/>
      <w:bookmarkEnd w:id="7"/>
      <w:bookmarkEnd w:id="8"/>
    </w:p>
    <w:p w14:paraId="2E67280D" w14:textId="0CDA5AFD" w:rsidR="0055664C" w:rsidRPr="00910086" w:rsidRDefault="0055664C" w:rsidP="00EE40F0">
      <w:pPr>
        <w:pStyle w:val="ListParagraph"/>
        <w:numPr>
          <w:ilvl w:val="0"/>
          <w:numId w:val="39"/>
        </w:numPr>
        <w:tabs>
          <w:tab w:val="left" w:pos="1134"/>
        </w:tabs>
        <w:spacing w:before="120" w:after="120"/>
        <w:ind w:left="567" w:firstLine="0"/>
        <w:rPr>
          <w:iCs/>
          <w:szCs w:val="22"/>
          <w:lang w:eastAsia="x-none"/>
        </w:rPr>
      </w:pPr>
      <w:r w:rsidRPr="00910086">
        <w:rPr>
          <w:iCs/>
          <w:noProof/>
          <w:szCs w:val="22"/>
        </w:rPr>
        <w:t>Rationaliser davantage son cycle de projets afin de rendre l’élaboration des projets plus simple, plus transparente et plus centrée sur les ini</w:t>
      </w:r>
      <w:r w:rsidR="00910086">
        <w:rPr>
          <w:iCs/>
          <w:noProof/>
          <w:szCs w:val="22"/>
        </w:rPr>
        <w:t>tiatives que prennent les pays</w:t>
      </w:r>
      <w:r w:rsidR="00910086">
        <w:rPr>
          <w:rStyle w:val="FootnoteReference"/>
          <w:iCs/>
          <w:noProof/>
          <w:szCs w:val="22"/>
        </w:rPr>
        <w:footnoteReference w:id="78"/>
      </w:r>
      <w:r w:rsidR="00910086">
        <w:rPr>
          <w:iCs/>
          <w:noProof/>
          <w:szCs w:val="22"/>
        </w:rPr>
        <w:t>.</w:t>
      </w:r>
    </w:p>
    <w:p w14:paraId="46785623" w14:textId="48CA2329" w:rsidR="0055664C" w:rsidRPr="0055664C" w:rsidRDefault="0055664C" w:rsidP="00EE40F0">
      <w:pPr>
        <w:numPr>
          <w:ilvl w:val="0"/>
          <w:numId w:val="39"/>
        </w:numPr>
        <w:tabs>
          <w:tab w:val="left" w:pos="1134"/>
        </w:tabs>
        <w:spacing w:before="120" w:after="120"/>
        <w:ind w:left="567" w:firstLine="0"/>
        <w:rPr>
          <w:iCs/>
          <w:szCs w:val="22"/>
          <w:lang w:eastAsia="x-none"/>
        </w:rPr>
      </w:pPr>
      <w:r w:rsidRPr="0055664C">
        <w:rPr>
          <w:iCs/>
          <w:noProof/>
          <w:szCs w:val="22"/>
        </w:rPr>
        <w:t>Simplifier et accélérer davantage les procédures d’approbation et d’exécution, y compris de déboursement, des projets financés par le FEM</w:t>
      </w:r>
      <w:r w:rsidRPr="0055664C">
        <w:rPr>
          <w:iCs/>
          <w:szCs w:val="22"/>
          <w:lang w:eastAsia="x-none"/>
        </w:rPr>
        <w:t xml:space="preserve">, </w:t>
      </w:r>
      <w:r w:rsidRPr="0055664C">
        <w:rPr>
          <w:iCs/>
          <w:szCs w:val="22"/>
        </w:rPr>
        <w:t xml:space="preserve">en utilisant une approche souple fondée sur la demande nationale, et </w:t>
      </w:r>
      <w:r w:rsidRPr="0055664C">
        <w:rPr>
          <w:szCs w:val="22"/>
        </w:rPr>
        <w:t>éviter les long</w:t>
      </w:r>
      <w:r w:rsidR="005151ED">
        <w:rPr>
          <w:szCs w:val="22"/>
        </w:rPr>
        <w:t>s processus additionnels</w:t>
      </w:r>
      <w:r w:rsidR="005151ED">
        <w:rPr>
          <w:rStyle w:val="FootnoteReference"/>
          <w:szCs w:val="22"/>
        </w:rPr>
        <w:footnoteReference w:id="79"/>
      </w:r>
      <w:r w:rsidR="005151ED">
        <w:rPr>
          <w:szCs w:val="22"/>
        </w:rPr>
        <w:t>.</w:t>
      </w:r>
    </w:p>
    <w:p w14:paraId="118D4746" w14:textId="44B34A56" w:rsidR="0055664C" w:rsidRPr="0055664C" w:rsidRDefault="0055664C" w:rsidP="00EE40F0">
      <w:pPr>
        <w:numPr>
          <w:ilvl w:val="0"/>
          <w:numId w:val="39"/>
        </w:numPr>
        <w:tabs>
          <w:tab w:val="left" w:pos="1134"/>
        </w:tabs>
        <w:spacing w:before="120" w:after="120"/>
        <w:ind w:left="567" w:firstLine="0"/>
        <w:rPr>
          <w:iCs/>
          <w:szCs w:val="22"/>
          <w:lang w:eastAsia="x-none"/>
        </w:rPr>
      </w:pPr>
      <w:r w:rsidRPr="0055664C">
        <w:rPr>
          <w:iCs/>
          <w:noProof/>
          <w:szCs w:val="22"/>
        </w:rPr>
        <w:t>Élaborer d’une manière directe et opportune des politiques et procédures qui sont pleinement conformes aux orientation</w:t>
      </w:r>
      <w:r w:rsidR="005151ED">
        <w:rPr>
          <w:iCs/>
          <w:noProof/>
          <w:szCs w:val="22"/>
        </w:rPr>
        <w:t>s de la Conférence des Parties</w:t>
      </w:r>
      <w:r w:rsidR="005151ED">
        <w:rPr>
          <w:rStyle w:val="FootnoteReference"/>
          <w:iCs/>
          <w:noProof/>
          <w:szCs w:val="22"/>
        </w:rPr>
        <w:footnoteReference w:id="80"/>
      </w:r>
      <w:r w:rsidR="005151ED">
        <w:rPr>
          <w:iCs/>
          <w:noProof/>
          <w:szCs w:val="22"/>
        </w:rPr>
        <w:t>.</w:t>
      </w:r>
    </w:p>
    <w:p w14:paraId="73F3F1A3" w14:textId="162CB1FB" w:rsidR="0055664C" w:rsidRPr="0055664C" w:rsidRDefault="0055664C" w:rsidP="00EE40F0">
      <w:pPr>
        <w:numPr>
          <w:ilvl w:val="0"/>
          <w:numId w:val="39"/>
        </w:numPr>
        <w:tabs>
          <w:tab w:val="left" w:pos="1134"/>
        </w:tabs>
        <w:spacing w:before="120" w:after="120"/>
        <w:ind w:left="567" w:firstLine="0"/>
        <w:rPr>
          <w:iCs/>
          <w:szCs w:val="22"/>
          <w:lang w:eastAsia="x-none"/>
        </w:rPr>
      </w:pPr>
      <w:r w:rsidRPr="0055664C">
        <w:rPr>
          <w:iCs/>
          <w:noProof/>
          <w:szCs w:val="22"/>
        </w:rPr>
        <w:t>Accroître sa souplesse en réponse au programme de travail thématique à plus long terme de la Convention sur la diversité biologique, conformément aux orientation</w:t>
      </w:r>
      <w:r w:rsidR="005151ED">
        <w:rPr>
          <w:iCs/>
          <w:noProof/>
          <w:szCs w:val="22"/>
        </w:rPr>
        <w:t>s de la Conférence des Parties</w:t>
      </w:r>
      <w:r w:rsidR="005151ED">
        <w:rPr>
          <w:rStyle w:val="FootnoteReference"/>
          <w:iCs/>
          <w:noProof/>
          <w:szCs w:val="22"/>
        </w:rPr>
        <w:footnoteReference w:id="81"/>
      </w:r>
      <w:r w:rsidR="005151ED">
        <w:rPr>
          <w:iCs/>
          <w:noProof/>
          <w:szCs w:val="22"/>
        </w:rPr>
        <w:t>.</w:t>
      </w:r>
    </w:p>
    <w:p w14:paraId="7089F6AB" w14:textId="0F09352C" w:rsidR="0055664C" w:rsidRPr="0055664C" w:rsidRDefault="0055664C" w:rsidP="00EE40F0">
      <w:pPr>
        <w:numPr>
          <w:ilvl w:val="0"/>
          <w:numId w:val="39"/>
        </w:numPr>
        <w:tabs>
          <w:tab w:val="left" w:pos="1134"/>
        </w:tabs>
        <w:spacing w:before="120" w:after="120"/>
        <w:ind w:left="567" w:firstLine="0"/>
        <w:rPr>
          <w:iCs/>
          <w:szCs w:val="22"/>
          <w:lang w:eastAsia="x-none"/>
        </w:rPr>
      </w:pPr>
      <w:r w:rsidRPr="0055664C">
        <w:rPr>
          <w:iCs/>
          <w:noProof/>
          <w:szCs w:val="22"/>
        </w:rPr>
        <w:t>Améliorer le système d’information des projets, notamment au moyen de séries de données et d’outils de données Web, pour accroître l’accessibilité de cette information et permettre un meilleur suivi des orientations données</w:t>
      </w:r>
      <w:r w:rsidR="005151ED">
        <w:rPr>
          <w:iCs/>
          <w:noProof/>
          <w:szCs w:val="22"/>
        </w:rPr>
        <w:t xml:space="preserve"> par la Conférence des Parties</w:t>
      </w:r>
      <w:r w:rsidR="005151ED">
        <w:rPr>
          <w:rStyle w:val="FootnoteReference"/>
          <w:iCs/>
          <w:noProof/>
          <w:szCs w:val="22"/>
        </w:rPr>
        <w:footnoteReference w:id="82"/>
      </w:r>
      <w:r w:rsidR="005151ED">
        <w:rPr>
          <w:iCs/>
          <w:noProof/>
          <w:szCs w:val="22"/>
        </w:rPr>
        <w:t>.</w:t>
      </w:r>
    </w:p>
    <w:p w14:paraId="77C8F315" w14:textId="2DBF47BB" w:rsidR="0055664C" w:rsidRPr="0055664C" w:rsidRDefault="0055664C" w:rsidP="00EE40F0">
      <w:pPr>
        <w:numPr>
          <w:ilvl w:val="0"/>
          <w:numId w:val="39"/>
        </w:numPr>
        <w:tabs>
          <w:tab w:val="left" w:pos="1134"/>
        </w:tabs>
        <w:spacing w:before="120" w:after="120"/>
        <w:ind w:left="567" w:firstLine="0"/>
        <w:rPr>
          <w:iCs/>
          <w:szCs w:val="22"/>
          <w:lang w:eastAsia="x-none"/>
        </w:rPr>
      </w:pPr>
      <w:r w:rsidRPr="0055664C">
        <w:rPr>
          <w:iCs/>
          <w:noProof/>
          <w:szCs w:val="22"/>
        </w:rPr>
        <w:lastRenderedPageBreak/>
        <w:t>Prendre en considération les avantages pour les Parties, en particulier les petits Etats insulaires en développement, d’un équilibre approprié entre les projets nationaux et régionaux dans la mise en œuvre des décisions de la Conférence des Parties</w:t>
      </w:r>
      <w:r w:rsidR="005151ED">
        <w:rPr>
          <w:rStyle w:val="FootnoteReference"/>
          <w:iCs/>
          <w:noProof/>
          <w:szCs w:val="22"/>
        </w:rPr>
        <w:footnoteReference w:id="83"/>
      </w:r>
      <w:r w:rsidRPr="0055664C">
        <w:rPr>
          <w:iCs/>
          <w:noProof/>
          <w:szCs w:val="22"/>
        </w:rPr>
        <w:t>.</w:t>
      </w:r>
    </w:p>
    <w:p w14:paraId="73225B4C" w14:textId="545FAD11" w:rsidR="0055664C" w:rsidRPr="00B34D12" w:rsidRDefault="0055664C" w:rsidP="00B34D12">
      <w:pPr>
        <w:pStyle w:val="ListParagraph"/>
        <w:numPr>
          <w:ilvl w:val="4"/>
          <w:numId w:val="45"/>
        </w:numPr>
        <w:tabs>
          <w:tab w:val="clear" w:pos="1800"/>
          <w:tab w:val="left" w:pos="0"/>
          <w:tab w:val="left" w:pos="567"/>
          <w:tab w:val="num" w:pos="1440"/>
        </w:tabs>
        <w:spacing w:after="200"/>
        <w:ind w:left="0" w:firstLine="0"/>
        <w:rPr>
          <w:bCs/>
          <w:i/>
          <w:iCs/>
          <w:szCs w:val="22"/>
          <w:lang w:eastAsia="zh-CN"/>
        </w:rPr>
      </w:pPr>
      <w:bookmarkStart w:id="9" w:name="_Toc257060647"/>
      <w:bookmarkStart w:id="10" w:name="_Toc259455710"/>
      <w:bookmarkStart w:id="11" w:name="_Toc260384360"/>
      <w:bookmarkStart w:id="12" w:name="_Toc263089350"/>
      <w:r w:rsidRPr="00B34D12">
        <w:rPr>
          <w:bCs/>
          <w:i/>
          <w:iCs/>
          <w:szCs w:val="22"/>
          <w:lang w:eastAsia="zh-CN"/>
        </w:rPr>
        <w:t>Rôle de catalyseur et cofinancement</w:t>
      </w:r>
      <w:bookmarkEnd w:id="9"/>
      <w:bookmarkEnd w:id="10"/>
      <w:bookmarkEnd w:id="11"/>
      <w:bookmarkEnd w:id="12"/>
    </w:p>
    <w:p w14:paraId="08155764" w14:textId="1490C4C9" w:rsidR="0055664C" w:rsidRPr="0055664C" w:rsidRDefault="0055664C" w:rsidP="00EE40F0">
      <w:pPr>
        <w:numPr>
          <w:ilvl w:val="0"/>
          <w:numId w:val="39"/>
        </w:numPr>
        <w:tabs>
          <w:tab w:val="left" w:pos="1134"/>
        </w:tabs>
        <w:spacing w:before="120" w:after="120"/>
        <w:ind w:left="567" w:firstLine="0"/>
        <w:rPr>
          <w:iCs/>
          <w:szCs w:val="22"/>
          <w:lang w:eastAsia="x-none"/>
        </w:rPr>
      </w:pPr>
      <w:r w:rsidRPr="0055664C">
        <w:rPr>
          <w:iCs/>
          <w:noProof/>
          <w:szCs w:val="22"/>
        </w:rPr>
        <w:t>Mobiliser un cofinancement et d’autres modes de financement pour ses projets liés à l’application de la Convention</w:t>
      </w:r>
      <w:r w:rsidRPr="0055664C">
        <w:rPr>
          <w:iCs/>
          <w:szCs w:val="22"/>
          <w:lang w:eastAsia="x-none"/>
        </w:rPr>
        <w:t xml:space="preserve">, </w:t>
      </w:r>
      <w:r w:rsidRPr="0055664C">
        <w:rPr>
          <w:szCs w:val="22"/>
          <w:lang w:eastAsia="x-none"/>
        </w:rPr>
        <w:t xml:space="preserve">et </w:t>
      </w:r>
      <w:r w:rsidRPr="0055664C">
        <w:rPr>
          <w:iCs/>
          <w:szCs w:val="22"/>
        </w:rPr>
        <w:t>appliquer les modalités de cofinancement de manière à ne pas créer d’obstacles et de coûts inutiles pour les pays bénéficiaires susceptibles d</w:t>
      </w:r>
      <w:r w:rsidR="005151ED">
        <w:rPr>
          <w:iCs/>
          <w:szCs w:val="22"/>
        </w:rPr>
        <w:t>’accéder aux ressources du FEM</w:t>
      </w:r>
      <w:r w:rsidR="005151ED">
        <w:rPr>
          <w:rStyle w:val="FootnoteReference"/>
          <w:iCs/>
          <w:szCs w:val="22"/>
        </w:rPr>
        <w:footnoteReference w:id="84"/>
      </w:r>
      <w:r w:rsidR="005151ED">
        <w:rPr>
          <w:iCs/>
          <w:szCs w:val="22"/>
        </w:rPr>
        <w:t>.</w:t>
      </w:r>
    </w:p>
    <w:p w14:paraId="35C656A5" w14:textId="06672D02" w:rsidR="0055664C" w:rsidRDefault="0055664C" w:rsidP="00EE40F0">
      <w:pPr>
        <w:numPr>
          <w:ilvl w:val="0"/>
          <w:numId w:val="39"/>
        </w:numPr>
        <w:tabs>
          <w:tab w:val="left" w:pos="1134"/>
        </w:tabs>
        <w:spacing w:before="120" w:after="120"/>
        <w:ind w:left="567" w:firstLine="0"/>
        <w:rPr>
          <w:iCs/>
          <w:szCs w:val="22"/>
          <w:lang w:eastAsia="x-none"/>
        </w:rPr>
      </w:pPr>
      <w:r w:rsidRPr="0055664C">
        <w:rPr>
          <w:iCs/>
          <w:noProof/>
          <w:szCs w:val="22"/>
        </w:rPr>
        <w:t>Appuyer la diffusion et faciliter la reproduction et l’accroissement de nouvelles initiatives innovatrices du mécanisme de financement qui</w:t>
      </w:r>
      <w:r w:rsidR="005151ED">
        <w:rPr>
          <w:iCs/>
          <w:noProof/>
          <w:szCs w:val="22"/>
        </w:rPr>
        <w:t xml:space="preserve"> se sont révélées une réussite</w:t>
      </w:r>
      <w:r w:rsidR="005151ED">
        <w:rPr>
          <w:rStyle w:val="FootnoteReference"/>
          <w:iCs/>
          <w:noProof/>
          <w:szCs w:val="22"/>
        </w:rPr>
        <w:footnoteReference w:id="85"/>
      </w:r>
      <w:r w:rsidR="005151ED">
        <w:rPr>
          <w:iCs/>
          <w:noProof/>
          <w:szCs w:val="22"/>
        </w:rPr>
        <w:t>.</w:t>
      </w:r>
    </w:p>
    <w:p w14:paraId="0C3B4A3F" w14:textId="2A8B13ED" w:rsidR="005151ED" w:rsidRPr="0055664C" w:rsidRDefault="005151ED" w:rsidP="00EE40F0">
      <w:pPr>
        <w:numPr>
          <w:ilvl w:val="0"/>
          <w:numId w:val="39"/>
        </w:numPr>
        <w:tabs>
          <w:tab w:val="left" w:pos="1134"/>
        </w:tabs>
        <w:spacing w:before="120" w:after="120"/>
        <w:ind w:left="567" w:firstLine="0"/>
        <w:rPr>
          <w:iCs/>
          <w:szCs w:val="22"/>
          <w:lang w:eastAsia="x-none"/>
        </w:rPr>
      </w:pPr>
      <w:r>
        <w:rPr>
          <w:iCs/>
          <w:noProof/>
          <w:szCs w:val="22"/>
        </w:rPr>
        <w:t>E</w:t>
      </w:r>
      <w:r w:rsidR="008E4C18">
        <w:rPr>
          <w:iCs/>
          <w:noProof/>
          <w:szCs w:val="22"/>
        </w:rPr>
        <w:t>nvisager le</w:t>
      </w:r>
      <w:r>
        <w:rPr>
          <w:iCs/>
          <w:noProof/>
          <w:szCs w:val="22"/>
        </w:rPr>
        <w:t xml:space="preserve"> cofinancement, en partenariat avec d’autres instruments de financement internationaux, de</w:t>
      </w:r>
      <w:r w:rsidR="008E4C18">
        <w:rPr>
          <w:iCs/>
          <w:noProof/>
          <w:szCs w:val="22"/>
        </w:rPr>
        <w:t>s</w:t>
      </w:r>
      <w:r>
        <w:rPr>
          <w:iCs/>
          <w:noProof/>
          <w:szCs w:val="22"/>
        </w:rPr>
        <w:t xml:space="preserve"> projets visant à atteindre les objectifs de plusieurs conventions de Rio</w:t>
      </w:r>
      <w:r w:rsidR="008E4C18">
        <w:rPr>
          <w:rStyle w:val="FootnoteReference"/>
          <w:iCs/>
          <w:noProof/>
          <w:szCs w:val="22"/>
        </w:rPr>
        <w:footnoteReference w:id="86"/>
      </w:r>
      <w:r>
        <w:rPr>
          <w:iCs/>
          <w:noProof/>
          <w:szCs w:val="22"/>
        </w:rPr>
        <w:t>.</w:t>
      </w:r>
    </w:p>
    <w:p w14:paraId="14F6BE14" w14:textId="78022EEB" w:rsidR="0055664C" w:rsidRPr="0055664C" w:rsidRDefault="0055664C" w:rsidP="00EE40F0">
      <w:pPr>
        <w:numPr>
          <w:ilvl w:val="0"/>
          <w:numId w:val="39"/>
        </w:numPr>
        <w:tabs>
          <w:tab w:val="left" w:pos="1134"/>
        </w:tabs>
        <w:spacing w:before="120" w:after="120"/>
        <w:ind w:left="567" w:firstLine="0"/>
        <w:rPr>
          <w:rFonts w:eastAsia="Arial Unicode MS"/>
          <w:kern w:val="22"/>
          <w:szCs w:val="22"/>
          <w:u w:color="000000"/>
        </w:rPr>
      </w:pPr>
      <w:r w:rsidRPr="0055664C">
        <w:rPr>
          <w:rFonts w:eastAsia="Arial Unicode MS"/>
          <w:kern w:val="22"/>
          <w:szCs w:val="22"/>
          <w:u w:color="000000"/>
        </w:rPr>
        <w:t>Renforcer son rôle de catalyseur en mobilisant des ressources nouvelles et additionnelles sans nuire aux objectifs recherchés par les projets</w:t>
      </w:r>
      <w:r w:rsidR="008E4C18">
        <w:rPr>
          <w:rStyle w:val="FootnoteReference"/>
          <w:rFonts w:eastAsia="Arial Unicode MS"/>
          <w:kern w:val="22"/>
          <w:szCs w:val="22"/>
          <w:u w:color="000000"/>
        </w:rPr>
        <w:footnoteReference w:id="87"/>
      </w:r>
      <w:r w:rsidRPr="0055664C">
        <w:rPr>
          <w:rFonts w:eastAsia="Arial Unicode MS"/>
          <w:kern w:val="22"/>
          <w:szCs w:val="22"/>
          <w:u w:color="000000"/>
        </w:rPr>
        <w:t>.</w:t>
      </w:r>
    </w:p>
    <w:p w14:paraId="58E6B957" w14:textId="4A707CE9" w:rsidR="0055664C" w:rsidRPr="00B34D12" w:rsidRDefault="0055664C" w:rsidP="00B34D12">
      <w:pPr>
        <w:pStyle w:val="ListParagraph"/>
        <w:numPr>
          <w:ilvl w:val="4"/>
          <w:numId w:val="45"/>
        </w:numPr>
        <w:tabs>
          <w:tab w:val="clear" w:pos="1800"/>
          <w:tab w:val="left" w:pos="0"/>
          <w:tab w:val="num" w:pos="567"/>
        </w:tabs>
        <w:spacing w:after="200"/>
        <w:ind w:left="0" w:firstLine="0"/>
        <w:rPr>
          <w:bCs/>
          <w:i/>
          <w:iCs/>
          <w:szCs w:val="22"/>
          <w:lang w:eastAsia="zh-CN"/>
        </w:rPr>
      </w:pPr>
      <w:r w:rsidRPr="00B34D12">
        <w:rPr>
          <w:bCs/>
          <w:i/>
          <w:iCs/>
          <w:szCs w:val="22"/>
          <w:lang w:eastAsia="zh-CN"/>
        </w:rPr>
        <w:t>Coûts marginaux</w:t>
      </w:r>
    </w:p>
    <w:p w14:paraId="266121AA" w14:textId="7F5668B1" w:rsidR="0055664C" w:rsidRPr="008E4C18" w:rsidRDefault="0055664C" w:rsidP="00EE40F0">
      <w:pPr>
        <w:pStyle w:val="ListParagraph"/>
        <w:numPr>
          <w:ilvl w:val="0"/>
          <w:numId w:val="39"/>
        </w:numPr>
        <w:tabs>
          <w:tab w:val="left" w:pos="1134"/>
        </w:tabs>
        <w:spacing w:before="120" w:after="120"/>
        <w:ind w:left="567" w:firstLine="0"/>
        <w:rPr>
          <w:iCs/>
          <w:szCs w:val="22"/>
          <w:lang w:eastAsia="x-none"/>
        </w:rPr>
      </w:pPr>
      <w:r w:rsidRPr="008E4C18">
        <w:rPr>
          <w:iCs/>
          <w:noProof/>
          <w:szCs w:val="22"/>
        </w:rPr>
        <w:t>Appliquer d’une manière plus souple, pragmatique et transparente le principe des coûts marginaux</w:t>
      </w:r>
      <w:r w:rsidR="008E4C18" w:rsidRPr="002B0E77">
        <w:rPr>
          <w:vertAlign w:val="superscript"/>
          <w:lang w:eastAsia="x-none"/>
        </w:rPr>
        <w:footnoteReference w:id="88"/>
      </w:r>
      <w:r w:rsidR="00410C6C" w:rsidRPr="00410C6C">
        <w:rPr>
          <w:iCs/>
          <w:noProof/>
          <w:szCs w:val="22"/>
        </w:rPr>
        <w:t>.</w:t>
      </w:r>
    </w:p>
    <w:p w14:paraId="77552F2D" w14:textId="7904F974" w:rsidR="0055664C" w:rsidRPr="007C1932" w:rsidRDefault="00B34D12" w:rsidP="00B34D12">
      <w:pPr>
        <w:tabs>
          <w:tab w:val="left" w:pos="0"/>
          <w:tab w:val="left" w:pos="567"/>
        </w:tabs>
        <w:spacing w:after="200"/>
        <w:rPr>
          <w:bCs/>
          <w:i/>
          <w:iCs/>
          <w:szCs w:val="22"/>
          <w:lang w:eastAsia="zh-CN"/>
        </w:rPr>
      </w:pPr>
      <w:r>
        <w:rPr>
          <w:bCs/>
          <w:i/>
          <w:iCs/>
          <w:szCs w:val="22"/>
          <w:lang w:eastAsia="zh-CN"/>
        </w:rPr>
        <w:t>(f)</w:t>
      </w:r>
      <w:r>
        <w:rPr>
          <w:bCs/>
          <w:i/>
          <w:iCs/>
          <w:szCs w:val="22"/>
          <w:lang w:eastAsia="zh-CN"/>
        </w:rPr>
        <w:tab/>
      </w:r>
      <w:r w:rsidR="0055664C" w:rsidRPr="007C1932">
        <w:rPr>
          <w:bCs/>
          <w:i/>
          <w:iCs/>
          <w:szCs w:val="22"/>
          <w:lang w:eastAsia="zh-CN"/>
        </w:rPr>
        <w:t>Viabilité</w:t>
      </w:r>
    </w:p>
    <w:p w14:paraId="19FFC8F0" w14:textId="61157D6C" w:rsidR="0055664C" w:rsidRDefault="0055664C" w:rsidP="00EE40F0">
      <w:pPr>
        <w:numPr>
          <w:ilvl w:val="0"/>
          <w:numId w:val="39"/>
        </w:numPr>
        <w:tabs>
          <w:tab w:val="left" w:pos="1134"/>
        </w:tabs>
        <w:spacing w:before="120" w:after="120"/>
        <w:ind w:left="567" w:firstLine="0"/>
        <w:rPr>
          <w:iCs/>
          <w:szCs w:val="22"/>
          <w:lang w:eastAsia="x-none"/>
        </w:rPr>
      </w:pPr>
      <w:r w:rsidRPr="0055664C">
        <w:rPr>
          <w:iCs/>
          <w:noProof/>
          <w:szCs w:val="22"/>
        </w:rPr>
        <w:t>Promouvoir l’échange d’expériences et de leçons afin de déterminer la viabilité des projets consacrés à la diversité biologique qui ont été financés</w:t>
      </w:r>
      <w:r w:rsidR="008E4C18">
        <w:rPr>
          <w:rStyle w:val="FootnoteReference"/>
          <w:iCs/>
          <w:noProof/>
          <w:szCs w:val="22"/>
        </w:rPr>
        <w:footnoteReference w:id="89"/>
      </w:r>
      <w:r w:rsidRPr="0055664C">
        <w:rPr>
          <w:iCs/>
          <w:szCs w:val="22"/>
          <w:lang w:eastAsia="x-none"/>
        </w:rPr>
        <w:t>.</w:t>
      </w:r>
    </w:p>
    <w:p w14:paraId="081D0263" w14:textId="04920D85" w:rsidR="008E4C18" w:rsidRPr="0055664C" w:rsidRDefault="008E4C18" w:rsidP="00EE40F0">
      <w:pPr>
        <w:numPr>
          <w:ilvl w:val="0"/>
          <w:numId w:val="39"/>
        </w:numPr>
        <w:tabs>
          <w:tab w:val="left" w:pos="1134"/>
        </w:tabs>
        <w:spacing w:before="120" w:after="120"/>
        <w:ind w:left="567" w:firstLine="0"/>
        <w:rPr>
          <w:iCs/>
          <w:szCs w:val="22"/>
          <w:lang w:eastAsia="x-none"/>
        </w:rPr>
      </w:pPr>
      <w:r>
        <w:rPr>
          <w:iCs/>
          <w:szCs w:val="22"/>
          <w:lang w:eastAsia="x-none"/>
        </w:rPr>
        <w:t>Améliorer davantage la viabilité des projets et des programmes financés, y compris le financement durable des aires protégées</w:t>
      </w:r>
      <w:r>
        <w:rPr>
          <w:rStyle w:val="FootnoteReference"/>
          <w:iCs/>
          <w:szCs w:val="22"/>
          <w:lang w:eastAsia="x-none"/>
        </w:rPr>
        <w:footnoteReference w:id="90"/>
      </w:r>
      <w:r>
        <w:rPr>
          <w:iCs/>
          <w:szCs w:val="22"/>
          <w:lang w:eastAsia="x-none"/>
        </w:rPr>
        <w:t>.</w:t>
      </w:r>
    </w:p>
    <w:p w14:paraId="04CC4EC5" w14:textId="5C7DAF86" w:rsidR="0055664C" w:rsidRPr="00B34D12" w:rsidRDefault="0055664C" w:rsidP="00B34D12">
      <w:pPr>
        <w:pStyle w:val="ListParagraph"/>
        <w:numPr>
          <w:ilvl w:val="0"/>
          <w:numId w:val="46"/>
        </w:numPr>
        <w:tabs>
          <w:tab w:val="left" w:pos="0"/>
          <w:tab w:val="left" w:pos="567"/>
        </w:tabs>
        <w:spacing w:after="200"/>
        <w:ind w:left="0" w:firstLine="0"/>
        <w:rPr>
          <w:bCs/>
          <w:i/>
          <w:iCs/>
          <w:szCs w:val="22"/>
          <w:lang w:eastAsia="zh-CN"/>
        </w:rPr>
      </w:pPr>
      <w:r w:rsidRPr="00B34D12">
        <w:rPr>
          <w:bCs/>
          <w:i/>
          <w:iCs/>
          <w:szCs w:val="22"/>
          <w:lang w:eastAsia="zh-CN"/>
        </w:rPr>
        <w:t>Appropriation nationale</w:t>
      </w:r>
    </w:p>
    <w:p w14:paraId="2CF69C28" w14:textId="327FC0AB" w:rsidR="0055664C" w:rsidRPr="000249EE" w:rsidRDefault="0055664C" w:rsidP="00B34D12">
      <w:pPr>
        <w:pStyle w:val="ListParagraph"/>
        <w:numPr>
          <w:ilvl w:val="0"/>
          <w:numId w:val="39"/>
        </w:numPr>
        <w:tabs>
          <w:tab w:val="left" w:pos="1134"/>
        </w:tabs>
        <w:spacing w:before="120" w:after="120"/>
        <w:ind w:left="567" w:firstLine="0"/>
        <w:rPr>
          <w:iCs/>
          <w:szCs w:val="22"/>
          <w:lang w:eastAsia="x-none"/>
        </w:rPr>
      </w:pPr>
      <w:r w:rsidRPr="000249EE">
        <w:rPr>
          <w:iCs/>
          <w:noProof/>
          <w:szCs w:val="22"/>
        </w:rPr>
        <w:t>Promouvoir une véritable appropriation nationale au moyen d’une plus grande participation des pays intéressés au</w:t>
      </w:r>
      <w:r w:rsidR="000249EE">
        <w:rPr>
          <w:iCs/>
          <w:noProof/>
          <w:szCs w:val="22"/>
        </w:rPr>
        <w:t>x activités que finance le FEM</w:t>
      </w:r>
      <w:r w:rsidR="000249EE">
        <w:rPr>
          <w:rStyle w:val="FootnoteReference"/>
          <w:iCs/>
          <w:noProof/>
          <w:szCs w:val="22"/>
        </w:rPr>
        <w:footnoteReference w:id="91"/>
      </w:r>
      <w:r w:rsidR="00410C6C">
        <w:rPr>
          <w:iCs/>
          <w:noProof/>
          <w:szCs w:val="22"/>
        </w:rPr>
        <w:t>.</w:t>
      </w:r>
    </w:p>
    <w:p w14:paraId="0BD1740A" w14:textId="7A2A75E4" w:rsidR="0055664C" w:rsidRPr="0055664C" w:rsidRDefault="0055664C" w:rsidP="00B34D12">
      <w:pPr>
        <w:numPr>
          <w:ilvl w:val="0"/>
          <w:numId w:val="39"/>
        </w:numPr>
        <w:tabs>
          <w:tab w:val="left" w:pos="1134"/>
        </w:tabs>
        <w:spacing w:before="120" w:after="120"/>
        <w:ind w:left="567" w:firstLine="0"/>
        <w:rPr>
          <w:iCs/>
          <w:szCs w:val="22"/>
          <w:lang w:eastAsia="x-none"/>
        </w:rPr>
      </w:pPr>
      <w:r w:rsidRPr="0055664C">
        <w:rPr>
          <w:iCs/>
          <w:noProof/>
          <w:szCs w:val="22"/>
        </w:rPr>
        <w:t>Promouvoir l’utilisation d’experts locaux et régionaux et faire preuve de souplesse lorsqu’il s’agit de tenir compte des priorités nationales et des besoins régionaux dans le cadre</w:t>
      </w:r>
      <w:r w:rsidR="000249EE">
        <w:rPr>
          <w:iCs/>
          <w:noProof/>
          <w:szCs w:val="22"/>
        </w:rPr>
        <w:t xml:space="preserve"> des objectifs de la Convention</w:t>
      </w:r>
      <w:r w:rsidR="000249EE">
        <w:rPr>
          <w:rStyle w:val="FootnoteReference"/>
          <w:iCs/>
          <w:noProof/>
          <w:szCs w:val="22"/>
        </w:rPr>
        <w:footnoteReference w:id="92"/>
      </w:r>
      <w:r w:rsidR="00410C6C">
        <w:rPr>
          <w:iCs/>
          <w:noProof/>
          <w:szCs w:val="22"/>
        </w:rPr>
        <w:t>.</w:t>
      </w:r>
    </w:p>
    <w:p w14:paraId="7D5D5E60" w14:textId="06CB88CD" w:rsidR="0055664C" w:rsidRPr="0055664C" w:rsidRDefault="0055664C" w:rsidP="00B34D12">
      <w:pPr>
        <w:numPr>
          <w:ilvl w:val="0"/>
          <w:numId w:val="39"/>
        </w:numPr>
        <w:tabs>
          <w:tab w:val="left" w:pos="1134"/>
        </w:tabs>
        <w:spacing w:before="120" w:after="120"/>
        <w:ind w:left="567" w:firstLine="0"/>
        <w:rPr>
          <w:iCs/>
          <w:szCs w:val="22"/>
          <w:lang w:eastAsia="x-none"/>
        </w:rPr>
      </w:pPr>
      <w:r w:rsidRPr="0055664C">
        <w:rPr>
          <w:iCs/>
          <w:noProof/>
          <w:szCs w:val="22"/>
        </w:rPr>
        <w:t>Encourager la collaboration au niveau national entre les correspondants nationaux de la Convention, des accords sur l’environnement apparentés et du FEM, y compris par le biais des projets que finance celui-ci ainsi que par le biais d’ateliers nationaux et régionaux organisés à</w:t>
      </w:r>
      <w:r w:rsidR="000249EE">
        <w:rPr>
          <w:iCs/>
          <w:noProof/>
          <w:szCs w:val="22"/>
        </w:rPr>
        <w:t xml:space="preserve"> l’intention des correspondants</w:t>
      </w:r>
      <w:r w:rsidR="000249EE">
        <w:rPr>
          <w:rStyle w:val="FootnoteReference"/>
          <w:iCs/>
          <w:noProof/>
          <w:szCs w:val="22"/>
        </w:rPr>
        <w:footnoteReference w:id="93"/>
      </w:r>
      <w:r w:rsidR="00410C6C">
        <w:rPr>
          <w:iCs/>
          <w:noProof/>
          <w:szCs w:val="22"/>
        </w:rPr>
        <w:t>.</w:t>
      </w:r>
    </w:p>
    <w:p w14:paraId="01FA724E" w14:textId="2E9FE48E" w:rsidR="0055664C" w:rsidRPr="007C1932" w:rsidRDefault="00B34D12" w:rsidP="00B34D12">
      <w:pPr>
        <w:tabs>
          <w:tab w:val="left" w:pos="0"/>
          <w:tab w:val="left" w:pos="567"/>
        </w:tabs>
        <w:spacing w:after="200"/>
        <w:rPr>
          <w:bCs/>
          <w:i/>
          <w:iCs/>
          <w:szCs w:val="22"/>
          <w:lang w:eastAsia="zh-CN"/>
        </w:rPr>
      </w:pPr>
      <w:r>
        <w:rPr>
          <w:bCs/>
          <w:i/>
          <w:iCs/>
          <w:szCs w:val="22"/>
          <w:lang w:eastAsia="zh-CN"/>
        </w:rPr>
        <w:t xml:space="preserve">(h) </w:t>
      </w:r>
      <w:r>
        <w:rPr>
          <w:bCs/>
          <w:i/>
          <w:iCs/>
          <w:szCs w:val="22"/>
          <w:lang w:eastAsia="zh-CN"/>
        </w:rPr>
        <w:tab/>
      </w:r>
      <w:r w:rsidR="0055664C" w:rsidRPr="007C1932">
        <w:rPr>
          <w:bCs/>
          <w:i/>
          <w:iCs/>
          <w:szCs w:val="22"/>
          <w:lang w:eastAsia="zh-CN"/>
        </w:rPr>
        <w:t xml:space="preserve">Conformité et collaboration des agences d’exécution </w:t>
      </w:r>
    </w:p>
    <w:p w14:paraId="7FFFBD53" w14:textId="350AD082" w:rsidR="0055664C" w:rsidRPr="000249EE" w:rsidRDefault="0055664C" w:rsidP="00B34D12">
      <w:pPr>
        <w:pStyle w:val="ListParagraph"/>
        <w:numPr>
          <w:ilvl w:val="0"/>
          <w:numId w:val="39"/>
        </w:numPr>
        <w:tabs>
          <w:tab w:val="left" w:pos="1134"/>
        </w:tabs>
        <w:spacing w:before="120" w:after="120"/>
        <w:ind w:left="567" w:firstLine="0"/>
        <w:rPr>
          <w:iCs/>
          <w:szCs w:val="22"/>
          <w:lang w:eastAsia="x-none"/>
        </w:rPr>
      </w:pPr>
      <w:r w:rsidRPr="000249EE">
        <w:rPr>
          <w:iCs/>
          <w:noProof/>
          <w:szCs w:val="22"/>
        </w:rPr>
        <w:t xml:space="preserve">Encourager les efforts destinés à faire en sorte que les agences d’exécution se conforment pleinement à la politique, à la stratégie, aux priorités de programme et aux critères d’éligibilité arrêtés </w:t>
      </w:r>
      <w:r w:rsidRPr="000249EE">
        <w:rPr>
          <w:iCs/>
          <w:noProof/>
          <w:szCs w:val="22"/>
        </w:rPr>
        <w:lastRenderedPageBreak/>
        <w:t>par la Conférence des Parties à l’appui des activités </w:t>
      </w:r>
      <w:r w:rsidRPr="000249EE">
        <w:rPr>
          <w:noProof/>
          <w:szCs w:val="22"/>
        </w:rPr>
        <w:t>dont les pays prennent l’initiative et qui sont</w:t>
      </w:r>
      <w:r w:rsidR="000249EE">
        <w:rPr>
          <w:iCs/>
          <w:noProof/>
          <w:szCs w:val="22"/>
        </w:rPr>
        <w:t xml:space="preserve"> financées par le FEM</w:t>
      </w:r>
      <w:r w:rsidR="000249EE">
        <w:rPr>
          <w:rStyle w:val="FootnoteReference"/>
          <w:iCs/>
          <w:noProof/>
          <w:szCs w:val="22"/>
        </w:rPr>
        <w:footnoteReference w:id="94"/>
      </w:r>
      <w:r w:rsidR="00410C6C">
        <w:rPr>
          <w:iCs/>
          <w:noProof/>
          <w:szCs w:val="22"/>
        </w:rPr>
        <w:t>.</w:t>
      </w:r>
    </w:p>
    <w:p w14:paraId="0A4259DB" w14:textId="1376AEFB" w:rsidR="00BB1EF0" w:rsidRDefault="0055664C" w:rsidP="00B34D12">
      <w:pPr>
        <w:numPr>
          <w:ilvl w:val="0"/>
          <w:numId w:val="39"/>
        </w:numPr>
        <w:tabs>
          <w:tab w:val="left" w:pos="1134"/>
        </w:tabs>
        <w:spacing w:before="120" w:after="120"/>
        <w:ind w:left="567" w:firstLine="0"/>
        <w:rPr>
          <w:iCs/>
          <w:szCs w:val="22"/>
          <w:lang w:eastAsia="x-none"/>
        </w:rPr>
      </w:pPr>
      <w:r w:rsidRPr="0055664C">
        <w:rPr>
          <w:iCs/>
          <w:noProof/>
          <w:szCs w:val="22"/>
        </w:rPr>
        <w:t>Déployer des efforts pour améliorer la performance, l’efficacité et la transparence du processus de coopération et de coordination des agences d’exécution en vue d’améliorer les systèmes de traitement et de prestation du FEM, et pour éviter le double emp</w:t>
      </w:r>
      <w:r w:rsidR="00BB1EF0">
        <w:rPr>
          <w:iCs/>
          <w:noProof/>
          <w:szCs w:val="22"/>
        </w:rPr>
        <w:t>loi et les processus parallèles</w:t>
      </w:r>
      <w:r w:rsidR="00BB1EF0">
        <w:rPr>
          <w:rStyle w:val="FootnoteReference"/>
          <w:iCs/>
          <w:noProof/>
          <w:szCs w:val="22"/>
        </w:rPr>
        <w:footnoteReference w:id="95"/>
      </w:r>
      <w:r w:rsidR="00410C6C">
        <w:rPr>
          <w:iCs/>
          <w:noProof/>
          <w:szCs w:val="22"/>
        </w:rPr>
        <w:t>.</w:t>
      </w:r>
    </w:p>
    <w:p w14:paraId="34D39B11" w14:textId="39584168" w:rsidR="00BB1EF0" w:rsidRPr="00B34D12" w:rsidRDefault="00BB1EF0" w:rsidP="00B34D12">
      <w:pPr>
        <w:pStyle w:val="ListParagraph"/>
        <w:numPr>
          <w:ilvl w:val="5"/>
          <w:numId w:val="45"/>
        </w:numPr>
        <w:tabs>
          <w:tab w:val="clear" w:pos="2160"/>
          <w:tab w:val="left" w:pos="0"/>
          <w:tab w:val="left" w:pos="567"/>
        </w:tabs>
        <w:spacing w:after="200"/>
        <w:ind w:left="0" w:firstLine="0"/>
        <w:rPr>
          <w:bCs/>
          <w:i/>
          <w:iCs/>
          <w:szCs w:val="22"/>
          <w:lang w:eastAsia="zh-CN"/>
        </w:rPr>
      </w:pPr>
      <w:r w:rsidRPr="00B34D12">
        <w:rPr>
          <w:bCs/>
          <w:i/>
          <w:iCs/>
          <w:szCs w:val="22"/>
          <w:lang w:eastAsia="zh-CN"/>
        </w:rPr>
        <w:t>Partenariat</w:t>
      </w:r>
    </w:p>
    <w:p w14:paraId="0290DB86" w14:textId="2D818C9A" w:rsidR="00BB1EF0" w:rsidRPr="0055664C" w:rsidRDefault="00BB1EF0" w:rsidP="00B34D12">
      <w:pPr>
        <w:numPr>
          <w:ilvl w:val="0"/>
          <w:numId w:val="39"/>
        </w:numPr>
        <w:tabs>
          <w:tab w:val="left" w:pos="1134"/>
        </w:tabs>
        <w:spacing w:before="120" w:after="120"/>
        <w:ind w:left="567" w:firstLine="0"/>
        <w:rPr>
          <w:iCs/>
          <w:szCs w:val="22"/>
          <w:lang w:eastAsia="x-none"/>
        </w:rPr>
      </w:pPr>
      <w:r>
        <w:rPr>
          <w:iCs/>
          <w:szCs w:val="22"/>
          <w:lang w:eastAsia="x-none"/>
        </w:rPr>
        <w:t>Continuer d’améliorer l’efficacité et la responsabilité du partenariat avec le Fonds pour l’environnement mondial</w:t>
      </w:r>
      <w:r>
        <w:rPr>
          <w:rStyle w:val="FootnoteReference"/>
          <w:iCs/>
          <w:szCs w:val="22"/>
          <w:lang w:eastAsia="x-none"/>
        </w:rPr>
        <w:footnoteReference w:id="96"/>
      </w:r>
      <w:r w:rsidR="00410C6C">
        <w:rPr>
          <w:iCs/>
          <w:szCs w:val="22"/>
          <w:lang w:eastAsia="x-none"/>
        </w:rPr>
        <w:t>.</w:t>
      </w:r>
    </w:p>
    <w:p w14:paraId="0A4CCC52" w14:textId="0E06A996" w:rsidR="0055664C" w:rsidRPr="00B34D12" w:rsidRDefault="0055664C" w:rsidP="00B34D12">
      <w:pPr>
        <w:pStyle w:val="ListParagraph"/>
        <w:numPr>
          <w:ilvl w:val="0"/>
          <w:numId w:val="43"/>
        </w:numPr>
        <w:tabs>
          <w:tab w:val="left" w:pos="0"/>
          <w:tab w:val="left" w:pos="567"/>
        </w:tabs>
        <w:spacing w:after="200"/>
        <w:ind w:left="0" w:firstLine="0"/>
        <w:rPr>
          <w:bCs/>
          <w:i/>
          <w:iCs/>
          <w:szCs w:val="22"/>
          <w:lang w:eastAsia="zh-CN"/>
        </w:rPr>
      </w:pPr>
      <w:r w:rsidRPr="00B34D12">
        <w:rPr>
          <w:bCs/>
          <w:i/>
          <w:iCs/>
          <w:szCs w:val="22"/>
          <w:lang w:eastAsia="zh-CN"/>
        </w:rPr>
        <w:t>Suivi et évaluation</w:t>
      </w:r>
    </w:p>
    <w:p w14:paraId="3F472C39" w14:textId="1D458F0B" w:rsidR="0055664C" w:rsidRPr="00BB1EF0" w:rsidRDefault="0055664C" w:rsidP="00B34D12">
      <w:pPr>
        <w:pStyle w:val="ListParagraph"/>
        <w:numPr>
          <w:ilvl w:val="0"/>
          <w:numId w:val="39"/>
        </w:numPr>
        <w:tabs>
          <w:tab w:val="left" w:pos="1134"/>
        </w:tabs>
        <w:spacing w:before="120" w:after="120"/>
        <w:ind w:left="567" w:firstLine="0"/>
        <w:rPr>
          <w:iCs/>
          <w:szCs w:val="22"/>
          <w:lang w:eastAsia="x-none"/>
        </w:rPr>
      </w:pPr>
      <w:r w:rsidRPr="00BB1EF0">
        <w:rPr>
          <w:iCs/>
          <w:noProof/>
          <w:szCs w:val="22"/>
        </w:rPr>
        <w:t xml:space="preserve">Consulter </w:t>
      </w:r>
      <w:r w:rsidR="00BB1EF0">
        <w:rPr>
          <w:iCs/>
          <w:noProof/>
          <w:szCs w:val="22"/>
        </w:rPr>
        <w:t>la Secrétaire exécutive</w:t>
      </w:r>
      <w:r w:rsidRPr="00BB1EF0">
        <w:rPr>
          <w:iCs/>
          <w:noProof/>
          <w:szCs w:val="22"/>
        </w:rPr>
        <w:t xml:space="preserve"> sur les procédures d’examen pertinentes utilisées par le FEM qui nuisent au mécanisme </w:t>
      </w:r>
      <w:r w:rsidR="00BB1EF0">
        <w:rPr>
          <w:iCs/>
          <w:noProof/>
          <w:szCs w:val="22"/>
        </w:rPr>
        <w:t>de financement de la Convention</w:t>
      </w:r>
      <w:r w:rsidR="00BB1EF0">
        <w:rPr>
          <w:rStyle w:val="FootnoteReference"/>
          <w:iCs/>
          <w:noProof/>
          <w:szCs w:val="22"/>
        </w:rPr>
        <w:footnoteReference w:id="97"/>
      </w:r>
      <w:r w:rsidR="00410C6C">
        <w:rPr>
          <w:iCs/>
          <w:noProof/>
          <w:szCs w:val="22"/>
        </w:rPr>
        <w:t>.</w:t>
      </w:r>
    </w:p>
    <w:p w14:paraId="287856A8" w14:textId="17FACCC9" w:rsidR="0055664C" w:rsidRPr="0055664C" w:rsidRDefault="0055664C" w:rsidP="00B34D12">
      <w:pPr>
        <w:numPr>
          <w:ilvl w:val="0"/>
          <w:numId w:val="39"/>
        </w:numPr>
        <w:tabs>
          <w:tab w:val="left" w:pos="1134"/>
        </w:tabs>
        <w:spacing w:before="120" w:after="120"/>
        <w:ind w:left="567" w:firstLine="0"/>
        <w:rPr>
          <w:iCs/>
          <w:szCs w:val="22"/>
          <w:lang w:eastAsia="x-none"/>
        </w:rPr>
      </w:pPr>
      <w:r w:rsidRPr="0055664C">
        <w:rPr>
          <w:iCs/>
          <w:noProof/>
          <w:szCs w:val="22"/>
        </w:rPr>
        <w:t>Inclure dans ses activités de surveillance et d’évaluation l’analyse du respect de la politique, de la stratégie, des priorités de programme et des critères d’admissibilité arrêté</w:t>
      </w:r>
      <w:r w:rsidR="00BB1EF0">
        <w:rPr>
          <w:iCs/>
          <w:noProof/>
          <w:szCs w:val="22"/>
        </w:rPr>
        <w:t>s par la Conférence des Parties</w:t>
      </w:r>
      <w:r w:rsidR="00BB1EF0">
        <w:rPr>
          <w:rStyle w:val="FootnoteReference"/>
          <w:iCs/>
          <w:noProof/>
          <w:szCs w:val="22"/>
        </w:rPr>
        <w:footnoteReference w:id="98"/>
      </w:r>
      <w:r w:rsidR="00410C6C">
        <w:rPr>
          <w:iCs/>
          <w:noProof/>
          <w:szCs w:val="22"/>
        </w:rPr>
        <w:t>.</w:t>
      </w:r>
    </w:p>
    <w:p w14:paraId="2BA13D9B" w14:textId="08F8266E" w:rsidR="0055664C" w:rsidRPr="0055664C" w:rsidRDefault="0055664C" w:rsidP="00B34D12">
      <w:pPr>
        <w:numPr>
          <w:ilvl w:val="0"/>
          <w:numId w:val="39"/>
        </w:numPr>
        <w:tabs>
          <w:tab w:val="left" w:pos="1134"/>
        </w:tabs>
        <w:spacing w:before="120" w:after="120"/>
        <w:ind w:left="567" w:firstLine="0"/>
        <w:rPr>
          <w:iCs/>
          <w:szCs w:val="22"/>
          <w:lang w:eastAsia="x-none"/>
        </w:rPr>
      </w:pPr>
      <w:r w:rsidRPr="0055664C">
        <w:rPr>
          <w:iCs/>
          <w:noProof/>
          <w:szCs w:val="22"/>
        </w:rPr>
        <w:t>Élaborer et transmettre à la Conférence des Parties des produits d’évaluation bien résumés et des rapports d’évaluation complets s’appliquant à la diversité biologique ou aux orientations donnée</w:t>
      </w:r>
      <w:r w:rsidR="00BB1EF0">
        <w:rPr>
          <w:iCs/>
          <w:noProof/>
          <w:szCs w:val="22"/>
        </w:rPr>
        <w:t>s par la Conférence des Parties</w:t>
      </w:r>
      <w:r w:rsidR="00BB1EF0">
        <w:rPr>
          <w:rStyle w:val="FootnoteReference"/>
          <w:iCs/>
          <w:noProof/>
          <w:szCs w:val="22"/>
        </w:rPr>
        <w:footnoteReference w:id="99"/>
      </w:r>
      <w:r w:rsidR="00410C6C">
        <w:rPr>
          <w:iCs/>
          <w:noProof/>
          <w:szCs w:val="22"/>
        </w:rPr>
        <w:t>.</w:t>
      </w:r>
    </w:p>
    <w:p w14:paraId="63C51D3A" w14:textId="605C5CF7" w:rsidR="0055664C" w:rsidRDefault="0055664C" w:rsidP="00B34D12">
      <w:pPr>
        <w:numPr>
          <w:ilvl w:val="0"/>
          <w:numId w:val="39"/>
        </w:numPr>
        <w:tabs>
          <w:tab w:val="left" w:pos="1134"/>
        </w:tabs>
        <w:spacing w:before="120" w:after="120"/>
        <w:ind w:left="567" w:firstLine="0"/>
        <w:rPr>
          <w:iCs/>
          <w:szCs w:val="22"/>
          <w:lang w:eastAsia="x-none"/>
        </w:rPr>
      </w:pPr>
      <w:r w:rsidRPr="0055664C">
        <w:rPr>
          <w:iCs/>
          <w:noProof/>
          <w:szCs w:val="22"/>
        </w:rPr>
        <w:t>Inclure dans son rapport régulier les résultats, conclusions et recommandations de toutes les évaluations pertinentes d</w:t>
      </w:r>
      <w:r w:rsidR="00BB1EF0">
        <w:rPr>
          <w:iCs/>
          <w:noProof/>
          <w:szCs w:val="22"/>
        </w:rPr>
        <w:t>u Bureau de l’évaluation du FEM</w:t>
      </w:r>
      <w:r w:rsidR="00BB1EF0">
        <w:rPr>
          <w:rStyle w:val="FootnoteReference"/>
          <w:iCs/>
          <w:noProof/>
          <w:szCs w:val="22"/>
        </w:rPr>
        <w:footnoteReference w:id="100"/>
      </w:r>
      <w:r w:rsidR="00410C6C">
        <w:rPr>
          <w:iCs/>
          <w:noProof/>
          <w:szCs w:val="22"/>
        </w:rPr>
        <w:t>.</w:t>
      </w:r>
    </w:p>
    <w:p w14:paraId="0361CCB4" w14:textId="0FA316EC" w:rsidR="005A65AA" w:rsidRPr="0020673F" w:rsidRDefault="005A65AA" w:rsidP="0020673F">
      <w:pPr>
        <w:pStyle w:val="ListParagraph"/>
        <w:numPr>
          <w:ilvl w:val="0"/>
          <w:numId w:val="43"/>
        </w:numPr>
        <w:tabs>
          <w:tab w:val="left" w:pos="567"/>
          <w:tab w:val="left" w:pos="1134"/>
        </w:tabs>
        <w:spacing w:before="120" w:after="120"/>
        <w:ind w:left="0" w:firstLine="0"/>
        <w:rPr>
          <w:b/>
          <w:iCs/>
          <w:szCs w:val="22"/>
          <w:lang w:eastAsia="x-none"/>
        </w:rPr>
      </w:pPr>
      <w:r w:rsidRPr="0020673F">
        <w:rPr>
          <w:bCs/>
          <w:i/>
          <w:iCs/>
          <w:szCs w:val="22"/>
          <w:lang w:eastAsia="zh-CN"/>
        </w:rPr>
        <w:t>Efficacité</w:t>
      </w:r>
    </w:p>
    <w:p w14:paraId="717913C8" w14:textId="1FAC08C0" w:rsidR="005A65AA" w:rsidRPr="0055664C" w:rsidRDefault="00B54931" w:rsidP="00B34D12">
      <w:pPr>
        <w:numPr>
          <w:ilvl w:val="0"/>
          <w:numId w:val="39"/>
        </w:numPr>
        <w:tabs>
          <w:tab w:val="left" w:pos="1134"/>
        </w:tabs>
        <w:spacing w:before="120" w:after="120"/>
        <w:ind w:left="567" w:firstLine="0"/>
        <w:rPr>
          <w:iCs/>
          <w:szCs w:val="22"/>
          <w:lang w:eastAsia="x-none"/>
        </w:rPr>
      </w:pPr>
      <w:r>
        <w:rPr>
          <w:iCs/>
          <w:szCs w:val="22"/>
          <w:lang w:eastAsia="x-none"/>
        </w:rPr>
        <w:t>M</w:t>
      </w:r>
      <w:r w:rsidRPr="00D41406">
        <w:rPr>
          <w:kern w:val="22"/>
          <w:szCs w:val="22"/>
          <w:lang w:eastAsia="fr-FR"/>
        </w:rPr>
        <w:t xml:space="preserve">aintenir, de manière efficace, son appui des activités de mise en œuvre nationales dans le </w:t>
      </w:r>
      <w:r w:rsidR="00E36171">
        <w:rPr>
          <w:kern w:val="22"/>
          <w:szCs w:val="22"/>
          <w:lang w:eastAsia="fr-FR"/>
        </w:rPr>
        <w:t>C</w:t>
      </w:r>
      <w:r w:rsidR="00E36171" w:rsidRPr="00E36171">
        <w:rPr>
          <w:kern w:val="22"/>
          <w:szCs w:val="22"/>
          <w:lang w:eastAsia="fr-FR"/>
        </w:rPr>
        <w:t>adre mondial de la biodiversité de Kunming-Montréal</w:t>
      </w:r>
      <w:r w:rsidRPr="00D41406">
        <w:rPr>
          <w:kern w:val="22"/>
          <w:szCs w:val="22"/>
          <w:lang w:eastAsia="fr-FR"/>
        </w:rPr>
        <w:t>, afin de permettre aux Parties d'accroître leurs progrès en vue de la ré</w:t>
      </w:r>
      <w:r>
        <w:rPr>
          <w:kern w:val="22"/>
          <w:szCs w:val="22"/>
          <w:lang w:eastAsia="fr-FR"/>
        </w:rPr>
        <w:t xml:space="preserve">alisation des </w:t>
      </w:r>
      <w:r w:rsidR="00E36171">
        <w:rPr>
          <w:kern w:val="22"/>
          <w:szCs w:val="22"/>
          <w:lang w:eastAsia="fr-FR"/>
        </w:rPr>
        <w:t>o</w:t>
      </w:r>
      <w:r>
        <w:rPr>
          <w:kern w:val="22"/>
          <w:szCs w:val="22"/>
          <w:lang w:eastAsia="fr-FR"/>
        </w:rPr>
        <w:t xml:space="preserve">bjectifs </w:t>
      </w:r>
      <w:r w:rsidR="00E36171">
        <w:rPr>
          <w:kern w:val="22"/>
          <w:szCs w:val="22"/>
          <w:lang w:eastAsia="fr-FR"/>
        </w:rPr>
        <w:t>de ce dernier</w:t>
      </w:r>
      <w:r>
        <w:rPr>
          <w:rStyle w:val="FootnoteReference"/>
          <w:kern w:val="22"/>
          <w:szCs w:val="22"/>
          <w:lang w:eastAsia="fr-FR"/>
        </w:rPr>
        <w:footnoteReference w:id="101"/>
      </w:r>
      <w:r w:rsidR="00410C6C">
        <w:rPr>
          <w:kern w:val="22"/>
          <w:szCs w:val="22"/>
          <w:lang w:eastAsia="fr-FR"/>
        </w:rPr>
        <w:t>.</w:t>
      </w:r>
    </w:p>
    <w:p w14:paraId="1BFF2392" w14:textId="53358546" w:rsidR="0055664C" w:rsidRPr="0020673F" w:rsidRDefault="0055664C" w:rsidP="0020673F">
      <w:pPr>
        <w:pStyle w:val="ListParagraph"/>
        <w:numPr>
          <w:ilvl w:val="0"/>
          <w:numId w:val="43"/>
        </w:numPr>
        <w:tabs>
          <w:tab w:val="left" w:pos="0"/>
          <w:tab w:val="left" w:pos="567"/>
        </w:tabs>
        <w:spacing w:after="200"/>
        <w:ind w:left="0" w:firstLine="0"/>
        <w:rPr>
          <w:bCs/>
          <w:i/>
          <w:iCs/>
          <w:szCs w:val="22"/>
          <w:lang w:eastAsia="zh-CN"/>
        </w:rPr>
      </w:pPr>
      <w:r w:rsidRPr="0020673F">
        <w:rPr>
          <w:bCs/>
          <w:i/>
          <w:iCs/>
          <w:szCs w:val="22"/>
          <w:lang w:eastAsia="zh-CN"/>
        </w:rPr>
        <w:t>Programme de microfinancements</w:t>
      </w:r>
    </w:p>
    <w:p w14:paraId="2604684A" w14:textId="21578D17" w:rsidR="0055664C" w:rsidRDefault="0055664C" w:rsidP="00B34D12">
      <w:pPr>
        <w:numPr>
          <w:ilvl w:val="0"/>
          <w:numId w:val="39"/>
        </w:numPr>
        <w:tabs>
          <w:tab w:val="left" w:pos="1134"/>
        </w:tabs>
        <w:spacing w:before="120" w:after="120"/>
        <w:ind w:left="567" w:firstLine="0"/>
        <w:rPr>
          <w:iCs/>
          <w:szCs w:val="22"/>
          <w:lang w:eastAsia="x-none"/>
        </w:rPr>
      </w:pPr>
      <w:r w:rsidRPr="0055664C">
        <w:rPr>
          <w:iCs/>
          <w:noProof/>
          <w:szCs w:val="22"/>
        </w:rPr>
        <w:t>Poursuivre son élargissement du programme de microfinancements du FEM à d’autres pays en développement, en particulier les pays les moins avancés et les petits Ét</w:t>
      </w:r>
      <w:r w:rsidR="00B54931">
        <w:rPr>
          <w:iCs/>
          <w:noProof/>
          <w:szCs w:val="22"/>
        </w:rPr>
        <w:t>ats insulaires en développement</w:t>
      </w:r>
      <w:r w:rsidR="00B54931">
        <w:rPr>
          <w:rStyle w:val="FootnoteReference"/>
          <w:iCs/>
          <w:noProof/>
          <w:szCs w:val="22"/>
        </w:rPr>
        <w:footnoteReference w:id="102"/>
      </w:r>
      <w:r w:rsidR="00410C6C">
        <w:rPr>
          <w:iCs/>
          <w:noProof/>
          <w:szCs w:val="22"/>
        </w:rPr>
        <w:t>.</w:t>
      </w:r>
    </w:p>
    <w:p w14:paraId="2E95F1B5" w14:textId="788A1977" w:rsidR="00B54931" w:rsidRPr="0020673F" w:rsidRDefault="0098130A" w:rsidP="0020673F">
      <w:pPr>
        <w:pStyle w:val="ListParagraph"/>
        <w:numPr>
          <w:ilvl w:val="0"/>
          <w:numId w:val="43"/>
        </w:numPr>
        <w:tabs>
          <w:tab w:val="left" w:pos="0"/>
        </w:tabs>
        <w:spacing w:after="200"/>
        <w:ind w:left="0" w:firstLine="0"/>
        <w:rPr>
          <w:bCs/>
          <w:i/>
          <w:iCs/>
          <w:szCs w:val="22"/>
          <w:lang w:eastAsia="zh-CN"/>
        </w:rPr>
      </w:pPr>
      <w:r w:rsidRPr="0020673F">
        <w:rPr>
          <w:bCs/>
          <w:i/>
          <w:iCs/>
          <w:szCs w:val="22"/>
          <w:lang w:eastAsia="zh-CN"/>
        </w:rPr>
        <w:t>Risques liés aux variations des taux de change</w:t>
      </w:r>
    </w:p>
    <w:p w14:paraId="0E1DF6E9" w14:textId="1A9858A9" w:rsidR="00B54931" w:rsidRPr="00DC42B1" w:rsidRDefault="0098130A" w:rsidP="00B34D12">
      <w:pPr>
        <w:numPr>
          <w:ilvl w:val="0"/>
          <w:numId w:val="39"/>
        </w:numPr>
        <w:tabs>
          <w:tab w:val="left" w:pos="1134"/>
        </w:tabs>
        <w:spacing w:before="120" w:after="120"/>
        <w:ind w:left="567" w:firstLine="0"/>
        <w:rPr>
          <w:iCs/>
          <w:szCs w:val="22"/>
          <w:lang w:eastAsia="x-none"/>
        </w:rPr>
      </w:pPr>
      <w:r>
        <w:rPr>
          <w:szCs w:val="22"/>
        </w:rPr>
        <w:t>E</w:t>
      </w:r>
      <w:r w:rsidRPr="0098130A">
        <w:rPr>
          <w:szCs w:val="22"/>
        </w:rPr>
        <w:t xml:space="preserve">nvisager d'étudier des mesures visant à atténuer les </w:t>
      </w:r>
      <w:proofErr w:type="gramStart"/>
      <w:r w:rsidRPr="0098130A">
        <w:rPr>
          <w:szCs w:val="22"/>
        </w:rPr>
        <w:t>risques potentiels</w:t>
      </w:r>
      <w:proofErr w:type="gramEnd"/>
      <w:r w:rsidRPr="0098130A">
        <w:rPr>
          <w:szCs w:val="22"/>
        </w:rPr>
        <w:t>, notamment ceux liés aux variations des taux de change, afin d'éviter des effets néfastes possibles sur les prochaines reconstitutions pour la fourniture de ressources financières à tous les pays bénéficiaires du Fonds pour l’environnement mondial, compte dûment tenu des dispositions des paragraphes 5 et 6 de l’article 20 de la Convention</w:t>
      </w:r>
      <w:r>
        <w:rPr>
          <w:rStyle w:val="FootnoteReference"/>
          <w:szCs w:val="22"/>
        </w:rPr>
        <w:footnoteReference w:id="103"/>
      </w:r>
      <w:r w:rsidR="00410C6C">
        <w:rPr>
          <w:szCs w:val="22"/>
        </w:rPr>
        <w:t>.</w:t>
      </w:r>
    </w:p>
    <w:p w14:paraId="05890061" w14:textId="77777777" w:rsidR="00DC42B1" w:rsidRDefault="00DC42B1" w:rsidP="00DC42B1">
      <w:pPr>
        <w:tabs>
          <w:tab w:val="left" w:pos="1134"/>
        </w:tabs>
        <w:spacing w:before="120" w:after="120"/>
        <w:rPr>
          <w:szCs w:val="22"/>
        </w:rPr>
      </w:pPr>
    </w:p>
    <w:p w14:paraId="7EDBEF40" w14:textId="77777777" w:rsidR="00DC42B1" w:rsidRPr="0098130A" w:rsidRDefault="00DC42B1" w:rsidP="00DC42B1">
      <w:pPr>
        <w:tabs>
          <w:tab w:val="left" w:pos="1134"/>
        </w:tabs>
        <w:spacing w:before="120" w:after="120"/>
        <w:rPr>
          <w:iCs/>
          <w:szCs w:val="22"/>
          <w:lang w:eastAsia="x-none"/>
        </w:rPr>
      </w:pPr>
    </w:p>
    <w:p w14:paraId="59CCBB34" w14:textId="274FA36B" w:rsidR="0098130A" w:rsidRPr="0020673F" w:rsidRDefault="0098130A" w:rsidP="0020673F">
      <w:pPr>
        <w:pStyle w:val="ListParagraph"/>
        <w:numPr>
          <w:ilvl w:val="0"/>
          <w:numId w:val="43"/>
        </w:numPr>
        <w:tabs>
          <w:tab w:val="left" w:pos="0"/>
          <w:tab w:val="left" w:pos="567"/>
        </w:tabs>
        <w:spacing w:after="200"/>
        <w:ind w:left="0" w:firstLine="0"/>
        <w:rPr>
          <w:bCs/>
          <w:i/>
          <w:iCs/>
          <w:szCs w:val="22"/>
          <w:lang w:eastAsia="zh-CN"/>
        </w:rPr>
      </w:pPr>
      <w:r w:rsidRPr="0020673F">
        <w:rPr>
          <w:bCs/>
          <w:i/>
          <w:iCs/>
          <w:szCs w:val="22"/>
          <w:lang w:eastAsia="zh-CN"/>
        </w:rPr>
        <w:lastRenderedPageBreak/>
        <w:t>Approche intégrée</w:t>
      </w:r>
    </w:p>
    <w:p w14:paraId="3B0FD77D" w14:textId="31BDB4B7" w:rsidR="0098130A" w:rsidRPr="0098130A" w:rsidRDefault="0098130A" w:rsidP="00B34D12">
      <w:pPr>
        <w:numPr>
          <w:ilvl w:val="0"/>
          <w:numId w:val="39"/>
        </w:numPr>
        <w:tabs>
          <w:tab w:val="left" w:pos="1134"/>
        </w:tabs>
        <w:spacing w:before="120" w:after="120"/>
        <w:ind w:left="567" w:firstLine="0"/>
        <w:rPr>
          <w:iCs/>
          <w:szCs w:val="22"/>
          <w:lang w:eastAsia="x-none"/>
        </w:rPr>
      </w:pPr>
      <w:r>
        <w:rPr>
          <w:szCs w:val="22"/>
        </w:rPr>
        <w:t>P</w:t>
      </w:r>
      <w:r w:rsidRPr="0098130A">
        <w:rPr>
          <w:szCs w:val="22"/>
        </w:rPr>
        <w:t>oursuivre la programmation intégrée et à la renforcer, comme moyen d’exploiter les possibilités de synergie dans l’application des accords multilatéraux sur l’environnement associés ainsi que du Programme de développement durable à l’horizon 2030</w:t>
      </w:r>
      <w:r w:rsidRPr="002B0E77">
        <w:rPr>
          <w:snapToGrid w:val="0"/>
          <w:kern w:val="22"/>
          <w:szCs w:val="22"/>
          <w:vertAlign w:val="superscript"/>
        </w:rPr>
        <w:fldChar w:fldCharType="begin"/>
      </w:r>
      <w:r w:rsidRPr="0098130A">
        <w:rPr>
          <w:snapToGrid w:val="0"/>
          <w:kern w:val="22"/>
          <w:szCs w:val="22"/>
          <w:vertAlign w:val="superscript"/>
        </w:rPr>
        <w:instrText xml:space="preserve"> NOTEREF _Ref464662797 \h  \* MERGEFORMAT </w:instrText>
      </w:r>
      <w:r w:rsidRPr="002B0E77">
        <w:rPr>
          <w:snapToGrid w:val="0"/>
          <w:kern w:val="22"/>
          <w:szCs w:val="22"/>
          <w:vertAlign w:val="superscript"/>
        </w:rPr>
      </w:r>
      <w:r w:rsidRPr="002B0E77">
        <w:rPr>
          <w:snapToGrid w:val="0"/>
          <w:kern w:val="22"/>
          <w:szCs w:val="22"/>
          <w:vertAlign w:val="superscript"/>
        </w:rPr>
        <w:fldChar w:fldCharType="separate"/>
      </w:r>
      <w:r w:rsidRPr="0098130A">
        <w:rPr>
          <w:snapToGrid w:val="0"/>
          <w:kern w:val="22"/>
          <w:szCs w:val="22"/>
          <w:vertAlign w:val="superscript"/>
        </w:rPr>
        <w:t>2</w:t>
      </w:r>
      <w:r w:rsidRPr="002B0E77">
        <w:rPr>
          <w:snapToGrid w:val="0"/>
          <w:kern w:val="22"/>
          <w:szCs w:val="22"/>
          <w:vertAlign w:val="superscript"/>
        </w:rPr>
        <w:fldChar w:fldCharType="end"/>
      </w:r>
      <w:r>
        <w:rPr>
          <w:szCs w:val="22"/>
        </w:rPr>
        <w:t xml:space="preserve"> et ses O</w:t>
      </w:r>
      <w:r w:rsidRPr="0098130A">
        <w:rPr>
          <w:szCs w:val="22"/>
        </w:rPr>
        <w:t>bjectifs de développeme</w:t>
      </w:r>
      <w:r>
        <w:rPr>
          <w:szCs w:val="22"/>
        </w:rPr>
        <w:t>nt durable, en particulier les O</w:t>
      </w:r>
      <w:r w:rsidRPr="0098130A">
        <w:rPr>
          <w:szCs w:val="22"/>
        </w:rPr>
        <w:t>bjectifs 14 et 15</w:t>
      </w:r>
      <w:r>
        <w:rPr>
          <w:rStyle w:val="FootnoteReference"/>
          <w:szCs w:val="22"/>
        </w:rPr>
        <w:footnoteReference w:id="104"/>
      </w:r>
      <w:r w:rsidR="00410C6C">
        <w:rPr>
          <w:szCs w:val="22"/>
        </w:rPr>
        <w:t>.</w:t>
      </w:r>
    </w:p>
    <w:p w14:paraId="488D3948" w14:textId="08822216" w:rsidR="0098130A" w:rsidRPr="0020673F" w:rsidRDefault="0098130A" w:rsidP="0020673F">
      <w:pPr>
        <w:pStyle w:val="ListParagraph"/>
        <w:numPr>
          <w:ilvl w:val="0"/>
          <w:numId w:val="43"/>
        </w:numPr>
        <w:tabs>
          <w:tab w:val="left" w:pos="0"/>
          <w:tab w:val="left" w:pos="567"/>
        </w:tabs>
        <w:spacing w:after="200"/>
        <w:ind w:left="0" w:firstLine="0"/>
        <w:rPr>
          <w:bCs/>
          <w:i/>
          <w:iCs/>
          <w:szCs w:val="22"/>
          <w:lang w:eastAsia="zh-CN"/>
        </w:rPr>
      </w:pPr>
      <w:r w:rsidRPr="0020673F">
        <w:rPr>
          <w:bCs/>
          <w:i/>
          <w:iCs/>
          <w:szCs w:val="22"/>
          <w:lang w:eastAsia="zh-CN"/>
        </w:rPr>
        <w:t>Règlement des différends</w:t>
      </w:r>
    </w:p>
    <w:p w14:paraId="404F9829" w14:textId="12A8ADAB" w:rsidR="0098130A" w:rsidRPr="0055664C" w:rsidRDefault="0098130A" w:rsidP="00B34D12">
      <w:pPr>
        <w:numPr>
          <w:ilvl w:val="0"/>
          <w:numId w:val="39"/>
        </w:numPr>
        <w:tabs>
          <w:tab w:val="left" w:pos="1134"/>
        </w:tabs>
        <w:spacing w:before="120" w:after="120"/>
        <w:ind w:left="567" w:firstLine="0"/>
        <w:rPr>
          <w:iCs/>
          <w:szCs w:val="22"/>
          <w:lang w:eastAsia="x-none"/>
        </w:rPr>
      </w:pPr>
      <w:r w:rsidRPr="00D41406">
        <w:rPr>
          <w:snapToGrid w:val="0"/>
          <w:kern w:val="22"/>
          <w:szCs w:val="22"/>
          <w:lang w:eastAsia="fr-FR"/>
        </w:rPr>
        <w:t>Promouvoir la sensibilisation aux processus existants relevant du Commissaire au règlement des différends c</w:t>
      </w:r>
      <w:r>
        <w:rPr>
          <w:snapToGrid w:val="0"/>
          <w:kern w:val="22"/>
          <w:szCs w:val="22"/>
          <w:lang w:eastAsia="fr-FR"/>
        </w:rPr>
        <w:t>omme moyen de résoudre les plainte</w:t>
      </w:r>
      <w:r w:rsidRPr="00D41406">
        <w:rPr>
          <w:snapToGrid w:val="0"/>
          <w:kern w:val="22"/>
          <w:szCs w:val="22"/>
          <w:lang w:eastAsia="fr-FR"/>
        </w:rPr>
        <w:t>s</w:t>
      </w:r>
      <w:r>
        <w:rPr>
          <w:snapToGrid w:val="0"/>
          <w:kern w:val="22"/>
          <w:szCs w:val="22"/>
          <w:lang w:eastAsia="fr-FR"/>
        </w:rPr>
        <w:t xml:space="preserve"> liées</w:t>
      </w:r>
      <w:r w:rsidRPr="00D41406">
        <w:rPr>
          <w:snapToGrid w:val="0"/>
          <w:kern w:val="22"/>
          <w:szCs w:val="22"/>
          <w:lang w:eastAsia="fr-FR"/>
        </w:rPr>
        <w:t xml:space="preserve"> au fonctionnement du mécanisme de financement</w:t>
      </w:r>
      <w:r>
        <w:rPr>
          <w:rStyle w:val="FootnoteReference"/>
          <w:snapToGrid w:val="0"/>
          <w:kern w:val="22"/>
          <w:szCs w:val="22"/>
          <w:lang w:eastAsia="fr-FR"/>
        </w:rPr>
        <w:footnoteReference w:id="105"/>
      </w:r>
      <w:r w:rsidR="00410C6C">
        <w:rPr>
          <w:snapToGrid w:val="0"/>
          <w:kern w:val="22"/>
          <w:szCs w:val="22"/>
          <w:lang w:eastAsia="fr-FR"/>
        </w:rPr>
        <w:t>.</w:t>
      </w:r>
      <w:r w:rsidRPr="00D41406">
        <w:rPr>
          <w:snapToGrid w:val="0"/>
          <w:kern w:val="22"/>
          <w:szCs w:val="22"/>
          <w:lang w:eastAsia="fr-FR"/>
        </w:rPr>
        <w:t> </w:t>
      </w:r>
    </w:p>
    <w:p w14:paraId="1221A6F8" w14:textId="77777777" w:rsidR="0055664C" w:rsidRPr="00277C09" w:rsidRDefault="0055664C" w:rsidP="00277C09">
      <w:pPr>
        <w:tabs>
          <w:tab w:val="left" w:pos="1134"/>
        </w:tabs>
        <w:spacing w:before="120" w:after="120"/>
        <w:jc w:val="left"/>
        <w:rPr>
          <w:b/>
          <w:bCs/>
          <w:szCs w:val="22"/>
          <w:lang w:eastAsia="x-none"/>
        </w:rPr>
      </w:pPr>
      <w:r w:rsidRPr="00277C09">
        <w:rPr>
          <w:b/>
          <w:bCs/>
          <w:szCs w:val="22"/>
          <w:lang w:eastAsia="x-none"/>
        </w:rPr>
        <w:t>Article 22. Relations avec les autres conventions internationales</w:t>
      </w:r>
    </w:p>
    <w:p w14:paraId="300F2188" w14:textId="38446B51" w:rsidR="0055664C" w:rsidRPr="00410C6C" w:rsidRDefault="00277C09" w:rsidP="00277C09">
      <w:pPr>
        <w:tabs>
          <w:tab w:val="left" w:pos="1134"/>
        </w:tabs>
        <w:spacing w:after="120"/>
        <w:ind w:left="567"/>
        <w:rPr>
          <w:szCs w:val="22"/>
        </w:rPr>
      </w:pPr>
      <w:r>
        <w:rPr>
          <w:szCs w:val="22"/>
        </w:rPr>
        <w:t>10</w:t>
      </w:r>
      <w:r w:rsidR="0098130A">
        <w:rPr>
          <w:szCs w:val="22"/>
        </w:rPr>
        <w:t>3</w:t>
      </w:r>
      <w:r w:rsidR="0055664C" w:rsidRPr="0055664C">
        <w:rPr>
          <w:szCs w:val="22"/>
        </w:rPr>
        <w:t>.</w:t>
      </w:r>
      <w:r w:rsidR="0055664C" w:rsidRPr="0055664C">
        <w:rPr>
          <w:szCs w:val="22"/>
        </w:rPr>
        <w:tab/>
        <w:t>Projets et activités propres à améliorer les synergies entre les accords multilatéraux sur l’environnement pertinents</w:t>
      </w:r>
      <w:r w:rsidR="0055664C" w:rsidRPr="002B0E77">
        <w:rPr>
          <w:szCs w:val="22"/>
          <w:vertAlign w:val="superscript"/>
        </w:rPr>
        <w:footnoteReference w:id="106"/>
      </w:r>
      <w:r w:rsidR="00410C6C" w:rsidRPr="00410C6C">
        <w:rPr>
          <w:szCs w:val="22"/>
        </w:rPr>
        <w:t>.</w:t>
      </w:r>
    </w:p>
    <w:p w14:paraId="4F86230A" w14:textId="77777777" w:rsidR="0055664C" w:rsidRPr="0020673F" w:rsidRDefault="0055664C" w:rsidP="0020673F">
      <w:pPr>
        <w:tabs>
          <w:tab w:val="left" w:pos="1134"/>
        </w:tabs>
        <w:spacing w:before="120" w:after="120"/>
        <w:jc w:val="left"/>
        <w:rPr>
          <w:b/>
          <w:bCs/>
          <w:szCs w:val="22"/>
          <w:lang w:eastAsia="x-none"/>
        </w:rPr>
      </w:pPr>
      <w:r w:rsidRPr="0020673F">
        <w:rPr>
          <w:b/>
          <w:bCs/>
          <w:szCs w:val="22"/>
          <w:lang w:eastAsia="x-none"/>
        </w:rPr>
        <w:t>Article 26. Rapports</w:t>
      </w:r>
    </w:p>
    <w:p w14:paraId="67FB1F28" w14:textId="7608DE89" w:rsidR="0055664C" w:rsidRPr="0055664C" w:rsidRDefault="00277C09" w:rsidP="00277C09">
      <w:pPr>
        <w:tabs>
          <w:tab w:val="left" w:pos="1134"/>
        </w:tabs>
        <w:spacing w:after="120"/>
        <w:ind w:left="567"/>
        <w:rPr>
          <w:szCs w:val="22"/>
        </w:rPr>
      </w:pPr>
      <w:r>
        <w:rPr>
          <w:szCs w:val="22"/>
        </w:rPr>
        <w:t>10</w:t>
      </w:r>
      <w:r w:rsidR="00410C6C">
        <w:rPr>
          <w:szCs w:val="22"/>
        </w:rPr>
        <w:t>4</w:t>
      </w:r>
      <w:r w:rsidR="0055664C" w:rsidRPr="0055664C">
        <w:rPr>
          <w:szCs w:val="22"/>
        </w:rPr>
        <w:t>.</w:t>
      </w:r>
      <w:r w:rsidR="0055664C" w:rsidRPr="0055664C">
        <w:rPr>
          <w:szCs w:val="22"/>
        </w:rPr>
        <w:tab/>
        <w:t>Établissement des futurs rapports nationaux</w:t>
      </w:r>
      <w:r w:rsidR="0055664C" w:rsidRPr="002B0E77">
        <w:rPr>
          <w:szCs w:val="22"/>
          <w:vertAlign w:val="superscript"/>
        </w:rPr>
        <w:footnoteReference w:id="107"/>
      </w:r>
      <w:r w:rsidR="00550D18">
        <w:rPr>
          <w:szCs w:val="22"/>
        </w:rPr>
        <w:t xml:space="preserve">, en temps voulu et </w:t>
      </w:r>
      <w:r w:rsidR="0098130A">
        <w:rPr>
          <w:szCs w:val="22"/>
        </w:rPr>
        <w:t>prompte</w:t>
      </w:r>
      <w:r w:rsidR="00550D18">
        <w:rPr>
          <w:szCs w:val="22"/>
        </w:rPr>
        <w:t>ment</w:t>
      </w:r>
      <w:r w:rsidR="0098130A">
        <w:rPr>
          <w:rStyle w:val="FootnoteReference"/>
          <w:szCs w:val="22"/>
        </w:rPr>
        <w:footnoteReference w:id="108"/>
      </w:r>
      <w:r w:rsidR="00410C6C">
        <w:rPr>
          <w:szCs w:val="22"/>
        </w:rPr>
        <w:t>.</w:t>
      </w:r>
    </w:p>
    <w:p w14:paraId="27E72A48" w14:textId="77777777" w:rsidR="0055664C" w:rsidRPr="0098130A" w:rsidRDefault="0055664C" w:rsidP="0020673F">
      <w:pPr>
        <w:tabs>
          <w:tab w:val="left" w:pos="567"/>
          <w:tab w:val="left" w:pos="1134"/>
        </w:tabs>
        <w:spacing w:before="120" w:after="120"/>
        <w:jc w:val="left"/>
        <w:rPr>
          <w:b/>
          <w:bCs/>
          <w:iCs/>
          <w:szCs w:val="22"/>
          <w:lang w:eastAsia="x-none"/>
        </w:rPr>
      </w:pPr>
      <w:bookmarkStart w:id="13" w:name="_Toc259455679"/>
      <w:bookmarkStart w:id="14" w:name="_Toc260384329"/>
      <w:bookmarkStart w:id="15" w:name="_Toc263089319"/>
      <w:bookmarkStart w:id="16" w:name="_Toc257060636"/>
      <w:bookmarkStart w:id="17" w:name="_Toc259455705"/>
      <w:bookmarkStart w:id="18" w:name="_Toc260384356"/>
      <w:bookmarkStart w:id="19" w:name="_Toc263089346"/>
      <w:r w:rsidRPr="0098130A">
        <w:rPr>
          <w:b/>
          <w:bCs/>
          <w:iCs/>
          <w:szCs w:val="22"/>
          <w:lang w:eastAsia="x-none"/>
        </w:rPr>
        <w:t xml:space="preserve">C. </w:t>
      </w:r>
      <w:r w:rsidRPr="0098130A">
        <w:rPr>
          <w:b/>
          <w:bCs/>
          <w:iCs/>
          <w:szCs w:val="22"/>
          <w:lang w:eastAsia="x-none"/>
        </w:rPr>
        <w:tab/>
      </w:r>
      <w:bookmarkEnd w:id="13"/>
      <w:bookmarkEnd w:id="14"/>
      <w:bookmarkEnd w:id="15"/>
      <w:r w:rsidRPr="0098130A">
        <w:rPr>
          <w:b/>
          <w:bCs/>
          <w:iCs/>
          <w:szCs w:val="22"/>
          <w:lang w:eastAsia="x-none"/>
        </w:rPr>
        <w:t>Critères d’admissibilité</w:t>
      </w:r>
    </w:p>
    <w:p w14:paraId="6A4DE372" w14:textId="4CBFDB4D" w:rsidR="0055664C" w:rsidRPr="0098130A" w:rsidRDefault="0020673F" w:rsidP="0020673F">
      <w:pPr>
        <w:tabs>
          <w:tab w:val="left" w:pos="567"/>
          <w:tab w:val="left" w:pos="1134"/>
        </w:tabs>
        <w:spacing w:after="200"/>
        <w:jc w:val="left"/>
        <w:rPr>
          <w:rFonts w:eastAsia="SimSun"/>
          <w:b/>
          <w:szCs w:val="22"/>
          <w:lang w:eastAsia="zh-CN"/>
        </w:rPr>
      </w:pPr>
      <w:r>
        <w:rPr>
          <w:rFonts w:eastAsia="SimSun"/>
          <w:b/>
          <w:szCs w:val="22"/>
          <w:lang w:eastAsia="zh-CN"/>
        </w:rPr>
        <w:t>1.</w:t>
      </w:r>
      <w:r>
        <w:rPr>
          <w:rFonts w:eastAsia="SimSun"/>
          <w:b/>
          <w:szCs w:val="22"/>
          <w:lang w:eastAsia="zh-CN"/>
        </w:rPr>
        <w:tab/>
      </w:r>
      <w:r w:rsidR="0055664C" w:rsidRPr="0098130A">
        <w:rPr>
          <w:rFonts w:eastAsia="SimSun"/>
          <w:b/>
          <w:szCs w:val="22"/>
          <w:lang w:eastAsia="zh-CN"/>
        </w:rPr>
        <w:t>Convention sur la diversité biologique</w:t>
      </w:r>
      <w:r w:rsidR="0055664C" w:rsidRPr="0098130A">
        <w:rPr>
          <w:b/>
          <w:szCs w:val="22"/>
          <w:vertAlign w:val="superscript"/>
          <w:lang w:eastAsia="x-none"/>
        </w:rPr>
        <w:footnoteReference w:id="109"/>
      </w:r>
    </w:p>
    <w:p w14:paraId="491B7DB5" w14:textId="19AA8A79" w:rsidR="0055664C" w:rsidRPr="0055664C" w:rsidRDefault="00277C09" w:rsidP="00277C09">
      <w:pPr>
        <w:tabs>
          <w:tab w:val="left" w:pos="1134"/>
        </w:tabs>
        <w:spacing w:after="120"/>
        <w:ind w:left="567"/>
        <w:rPr>
          <w:szCs w:val="22"/>
        </w:rPr>
      </w:pPr>
      <w:r>
        <w:rPr>
          <w:szCs w:val="22"/>
        </w:rPr>
        <w:t>10</w:t>
      </w:r>
      <w:r w:rsidR="00362055">
        <w:rPr>
          <w:szCs w:val="22"/>
        </w:rPr>
        <w:t>5</w:t>
      </w:r>
      <w:r w:rsidR="0055664C" w:rsidRPr="0055664C">
        <w:rPr>
          <w:szCs w:val="22"/>
        </w:rPr>
        <w:t>.</w:t>
      </w:r>
      <w:r w:rsidR="0055664C" w:rsidRPr="0055664C">
        <w:rPr>
          <w:szCs w:val="22"/>
        </w:rPr>
        <w:tab/>
      </w:r>
      <w:r w:rsidR="0055664C" w:rsidRPr="0055664C">
        <w:rPr>
          <w:iCs/>
          <w:noProof/>
          <w:szCs w:val="22"/>
        </w:rPr>
        <w:t>Seuls les pays en développement qui sont Parties à la Convention sont habilités à recevoir des fonds lorsque la Convention entre en vigueur pour eux.  Conformément aux dispositions de la Convention, les projets qui cherchent à répondre aux objectifs de conservation de la diversité biologique et d’utilisation durable de ses éléments peuvent bénéficier d’une aide financière de la structure institutionnelle</w:t>
      </w:r>
      <w:r w:rsidR="0055664C" w:rsidRPr="0055664C">
        <w:rPr>
          <w:szCs w:val="22"/>
        </w:rPr>
        <w:t>.</w:t>
      </w:r>
    </w:p>
    <w:p w14:paraId="3EB254CE" w14:textId="35BA12D0" w:rsidR="0055664C" w:rsidRPr="0055664C" w:rsidRDefault="00277C09" w:rsidP="00277C09">
      <w:pPr>
        <w:tabs>
          <w:tab w:val="left" w:pos="1134"/>
        </w:tabs>
        <w:spacing w:after="120"/>
        <w:ind w:left="567"/>
        <w:rPr>
          <w:szCs w:val="22"/>
        </w:rPr>
      </w:pPr>
      <w:r>
        <w:rPr>
          <w:szCs w:val="22"/>
        </w:rPr>
        <w:t>10</w:t>
      </w:r>
      <w:r w:rsidR="00362055">
        <w:rPr>
          <w:szCs w:val="22"/>
        </w:rPr>
        <w:t>6</w:t>
      </w:r>
      <w:r w:rsidR="0055664C" w:rsidRPr="0055664C">
        <w:rPr>
          <w:szCs w:val="22"/>
        </w:rPr>
        <w:t>.</w:t>
      </w:r>
      <w:r w:rsidR="0055664C" w:rsidRPr="0055664C">
        <w:rPr>
          <w:szCs w:val="22"/>
        </w:rPr>
        <w:tab/>
      </w:r>
      <w:r w:rsidR="0055664C" w:rsidRPr="0055664C">
        <w:rPr>
          <w:iCs/>
          <w:noProof/>
          <w:szCs w:val="22"/>
        </w:rPr>
        <w:t>Le Fonds pour l’environnement mondial continue de fournir des ressources financières aux Parties à économie en transition pour des projets liés à la diversité biologique</w:t>
      </w:r>
      <w:r w:rsidR="0055664C" w:rsidRPr="0055664C">
        <w:rPr>
          <w:szCs w:val="22"/>
        </w:rPr>
        <w:t>.</w:t>
      </w:r>
    </w:p>
    <w:p w14:paraId="5A6C4AAF" w14:textId="1B5EC90A" w:rsidR="0055664C" w:rsidRPr="00362055" w:rsidRDefault="0020673F" w:rsidP="0020673F">
      <w:pPr>
        <w:tabs>
          <w:tab w:val="left" w:pos="567"/>
          <w:tab w:val="left" w:pos="1134"/>
        </w:tabs>
        <w:spacing w:after="200"/>
        <w:jc w:val="left"/>
        <w:rPr>
          <w:rFonts w:eastAsia="SimSun"/>
          <w:b/>
          <w:iCs/>
          <w:szCs w:val="22"/>
          <w:lang w:eastAsia="zh-CN"/>
        </w:rPr>
      </w:pPr>
      <w:r>
        <w:rPr>
          <w:rFonts w:eastAsia="SimSun"/>
          <w:b/>
          <w:iCs/>
          <w:szCs w:val="22"/>
          <w:lang w:eastAsia="zh-CN"/>
        </w:rPr>
        <w:t xml:space="preserve">2. </w:t>
      </w:r>
      <w:r>
        <w:rPr>
          <w:rFonts w:eastAsia="SimSun"/>
          <w:b/>
          <w:iCs/>
          <w:szCs w:val="22"/>
          <w:lang w:eastAsia="zh-CN"/>
        </w:rPr>
        <w:tab/>
      </w:r>
      <w:r w:rsidR="0055664C" w:rsidRPr="00362055">
        <w:rPr>
          <w:rFonts w:eastAsia="SimSun"/>
          <w:b/>
          <w:iCs/>
          <w:szCs w:val="22"/>
          <w:lang w:eastAsia="zh-CN"/>
        </w:rPr>
        <w:t>Protocole de Cartagena sur la prévention des risques biotechnologiques</w:t>
      </w:r>
      <w:r w:rsidR="0055664C" w:rsidRPr="00362055">
        <w:rPr>
          <w:b/>
          <w:szCs w:val="22"/>
          <w:vertAlign w:val="superscript"/>
          <w:lang w:eastAsia="x-none"/>
        </w:rPr>
        <w:footnoteReference w:id="110"/>
      </w:r>
    </w:p>
    <w:p w14:paraId="077A1257" w14:textId="2CD7EC48" w:rsidR="0055664C" w:rsidRPr="0055664C" w:rsidRDefault="00277C09" w:rsidP="00277C09">
      <w:pPr>
        <w:tabs>
          <w:tab w:val="left" w:pos="1134"/>
        </w:tabs>
        <w:spacing w:after="120"/>
        <w:ind w:left="567"/>
        <w:rPr>
          <w:iCs/>
          <w:noProof/>
          <w:szCs w:val="22"/>
        </w:rPr>
      </w:pPr>
      <w:r>
        <w:rPr>
          <w:szCs w:val="22"/>
        </w:rPr>
        <w:t>10</w:t>
      </w:r>
      <w:r w:rsidR="00362055">
        <w:rPr>
          <w:szCs w:val="22"/>
        </w:rPr>
        <w:t>7</w:t>
      </w:r>
      <w:r w:rsidR="0055664C" w:rsidRPr="0055664C">
        <w:rPr>
          <w:szCs w:val="22"/>
        </w:rPr>
        <w:t>.</w:t>
      </w:r>
      <w:r w:rsidR="0055664C" w:rsidRPr="0055664C">
        <w:rPr>
          <w:szCs w:val="22"/>
        </w:rPr>
        <w:tab/>
      </w:r>
      <w:r w:rsidR="0055664C" w:rsidRPr="0055664C">
        <w:rPr>
          <w:iCs/>
          <w:noProof/>
          <w:szCs w:val="22"/>
        </w:rPr>
        <w:t>Tous les pays en développement, en particulier les pays les moins avancés et les petits États insulaires en développement, ainsi que les pays à économie en transition, y compris les pays qui sont des centres d’origine et des centres de diversité génétique qui sont des Parties au Protocole de Cartagena, sont admissibles à un financement du FEM.</w:t>
      </w:r>
    </w:p>
    <w:p w14:paraId="711E4342" w14:textId="144CA2AD" w:rsidR="0055664C" w:rsidRPr="0055664C" w:rsidRDefault="00277C09" w:rsidP="00277C09">
      <w:pPr>
        <w:tabs>
          <w:tab w:val="left" w:pos="1134"/>
        </w:tabs>
        <w:spacing w:after="120"/>
        <w:ind w:left="567"/>
        <w:rPr>
          <w:szCs w:val="22"/>
        </w:rPr>
      </w:pPr>
      <w:r>
        <w:rPr>
          <w:szCs w:val="22"/>
        </w:rPr>
        <w:t>10</w:t>
      </w:r>
      <w:r w:rsidR="00362055">
        <w:rPr>
          <w:iCs/>
          <w:noProof/>
          <w:szCs w:val="22"/>
        </w:rPr>
        <w:t>8</w:t>
      </w:r>
      <w:r w:rsidR="0055664C" w:rsidRPr="0055664C">
        <w:rPr>
          <w:iCs/>
          <w:noProof/>
          <w:szCs w:val="22"/>
        </w:rPr>
        <w:t>.</w:t>
      </w:r>
      <w:r w:rsidR="0055664C" w:rsidRPr="0055664C">
        <w:rPr>
          <w:iCs/>
          <w:noProof/>
          <w:szCs w:val="22"/>
        </w:rPr>
        <w:tab/>
        <w:t>Tous les pays en développement, en particulier les pays les moins avancés et les petits États insulaires en développement, ainsi que les pays à économie en transition, y compris les pays qui sont des centres d’origine et des centres de diversité génétique qui sont des Parties à la Convention et prennent l’engagement politique sans réserve d’adhérer au Protocole, pourront eux aussi bénéficier d’un financement du FEM en vue de l’élaboration de cadres nationaux pour la  prévention des risques biotechnologiques et de la création de centres d’échange nationaux et autres moyens institutionnels nécessaires pour permettre à une non-Partie de devenir une Partie.  La preuve de cet engagement politique revêtira la</w:t>
      </w:r>
      <w:r w:rsidR="00BB1EF0">
        <w:rPr>
          <w:iCs/>
          <w:noProof/>
          <w:szCs w:val="22"/>
        </w:rPr>
        <w:t xml:space="preserve"> forme d’une assurance écrite à la Secrétaire exécutive </w:t>
      </w:r>
      <w:r w:rsidR="0055664C" w:rsidRPr="0055664C">
        <w:rPr>
          <w:iCs/>
          <w:noProof/>
          <w:szCs w:val="22"/>
        </w:rPr>
        <w:t>que le pays a l’intention d’adhérer au Protocole une fois terminées les activités à financer.</w:t>
      </w:r>
    </w:p>
    <w:p w14:paraId="310728E6" w14:textId="0F28E4DA" w:rsidR="0055664C" w:rsidRPr="00362055" w:rsidRDefault="0020673F" w:rsidP="0020673F">
      <w:pPr>
        <w:tabs>
          <w:tab w:val="left" w:pos="567"/>
        </w:tabs>
        <w:spacing w:before="120" w:after="120"/>
        <w:rPr>
          <w:b/>
          <w:iCs/>
          <w:szCs w:val="22"/>
          <w:lang w:eastAsia="x-none"/>
        </w:rPr>
      </w:pPr>
      <w:r>
        <w:rPr>
          <w:b/>
          <w:iCs/>
          <w:szCs w:val="22"/>
          <w:lang w:eastAsia="x-none"/>
        </w:rPr>
        <w:lastRenderedPageBreak/>
        <w:t xml:space="preserve">3. </w:t>
      </w:r>
      <w:r>
        <w:rPr>
          <w:b/>
          <w:iCs/>
          <w:szCs w:val="22"/>
          <w:lang w:eastAsia="x-none"/>
        </w:rPr>
        <w:tab/>
      </w:r>
      <w:r w:rsidR="0055664C" w:rsidRPr="00362055">
        <w:rPr>
          <w:b/>
          <w:iCs/>
          <w:szCs w:val="22"/>
          <w:lang w:eastAsia="x-none"/>
        </w:rPr>
        <w:t>Protocole de Nagoya sur l’accès aux ressources génétique et le partage des avantages</w:t>
      </w:r>
      <w:r w:rsidR="0055664C" w:rsidRPr="00362055">
        <w:rPr>
          <w:b/>
          <w:szCs w:val="22"/>
          <w:vertAlign w:val="superscript"/>
          <w:lang w:eastAsia="x-none"/>
        </w:rPr>
        <w:footnoteReference w:id="111"/>
      </w:r>
    </w:p>
    <w:p w14:paraId="7AB8C503" w14:textId="71D6ED81" w:rsidR="0055664C" w:rsidRPr="0055664C" w:rsidRDefault="00277C09" w:rsidP="0020673F">
      <w:pPr>
        <w:tabs>
          <w:tab w:val="left" w:pos="1134"/>
        </w:tabs>
        <w:spacing w:after="120"/>
        <w:ind w:left="567"/>
        <w:rPr>
          <w:szCs w:val="22"/>
        </w:rPr>
      </w:pPr>
      <w:r>
        <w:rPr>
          <w:szCs w:val="22"/>
        </w:rPr>
        <w:t>10</w:t>
      </w:r>
      <w:r w:rsidR="00362055">
        <w:rPr>
          <w:szCs w:val="22"/>
        </w:rPr>
        <w:t>9</w:t>
      </w:r>
      <w:r w:rsidR="0055664C" w:rsidRPr="0055664C">
        <w:rPr>
          <w:szCs w:val="22"/>
        </w:rPr>
        <w:t>.</w:t>
      </w:r>
      <w:r w:rsidR="0055664C" w:rsidRPr="0055664C">
        <w:rPr>
          <w:szCs w:val="22"/>
        </w:rPr>
        <w:tab/>
      </w:r>
      <w:r w:rsidR="0055664C" w:rsidRPr="0055664C">
        <w:rPr>
          <w:rFonts w:cs="Angsana New"/>
          <w:kern w:val="22"/>
          <w:szCs w:val="22"/>
        </w:rPr>
        <w:t>Tous les pays en développement, en particulier les pays les moins avancés et les petits États insulaires en développement parmi eux, ainsi que les pays à économie en transition, qui sont Parties au Protocole de Nagoya, sont admissibles au financement du FEM conformément à son mandat.</w:t>
      </w:r>
    </w:p>
    <w:p w14:paraId="1D6AEC8B" w14:textId="68AF96D1" w:rsidR="0055664C" w:rsidRPr="0055664C" w:rsidRDefault="00362055" w:rsidP="0020673F">
      <w:pPr>
        <w:tabs>
          <w:tab w:val="left" w:pos="1134"/>
        </w:tabs>
        <w:spacing w:after="120"/>
        <w:ind w:left="567"/>
        <w:rPr>
          <w:szCs w:val="22"/>
        </w:rPr>
      </w:pPr>
      <w:r>
        <w:rPr>
          <w:szCs w:val="22"/>
        </w:rPr>
        <w:t>1</w:t>
      </w:r>
      <w:r w:rsidR="00277C09">
        <w:rPr>
          <w:szCs w:val="22"/>
        </w:rPr>
        <w:t>1</w:t>
      </w:r>
      <w:r>
        <w:rPr>
          <w:szCs w:val="22"/>
        </w:rPr>
        <w:t>0</w:t>
      </w:r>
      <w:r w:rsidR="0055664C" w:rsidRPr="0055664C">
        <w:rPr>
          <w:szCs w:val="22"/>
        </w:rPr>
        <w:t>.</w:t>
      </w:r>
      <w:r w:rsidR="0055664C" w:rsidRPr="0055664C">
        <w:rPr>
          <w:szCs w:val="22"/>
        </w:rPr>
        <w:tab/>
      </w:r>
      <w:r w:rsidR="0055664C" w:rsidRPr="0055664C">
        <w:rPr>
          <w:rFonts w:cs="Angsana New"/>
          <w:kern w:val="22"/>
          <w:szCs w:val="22"/>
        </w:rPr>
        <w:t>Les pays en développement, en particulier les pays les moins avancés et les petits États insulaires en développement parmi eux, ainsi que les pays à économie en transition, qui sont Parties à la Convention et démontrent une volonté politique résolue de devenir Parties au Protocole, sont également admissibles au financement du FEM</w:t>
      </w:r>
      <w:r w:rsidR="0055664C" w:rsidRPr="0055664C">
        <w:rPr>
          <w:szCs w:val="22"/>
        </w:rPr>
        <w:t xml:space="preserve"> </w:t>
      </w:r>
      <w:r w:rsidR="0055664C" w:rsidRPr="0055664C">
        <w:rPr>
          <w:rFonts w:cs="Angsana New"/>
          <w:kern w:val="22"/>
          <w:szCs w:val="22"/>
        </w:rPr>
        <w:t xml:space="preserve">pour l’élaboration de mesures nationales et de capacités institutionnelles qui leur permettront de devenir Partie. La preuve d’une telle volonté politique accompagnée d’activités indicatives et d’étapes escomptées prendra la forme d’une assurance écrite </w:t>
      </w:r>
      <w:r w:rsidR="00BB1EF0">
        <w:rPr>
          <w:rFonts w:cs="Angsana New"/>
          <w:kern w:val="22"/>
          <w:szCs w:val="22"/>
        </w:rPr>
        <w:t>à la Secrétaire exécutive</w:t>
      </w:r>
      <w:r w:rsidR="0055664C" w:rsidRPr="0055664C">
        <w:rPr>
          <w:rFonts w:cs="Angsana New"/>
          <w:kern w:val="22"/>
          <w:szCs w:val="22"/>
        </w:rPr>
        <w:t>, que le pays à l’intention de devenir Partie au Protocole de Nagoya à l’achèvement des activités à financer.</w:t>
      </w:r>
    </w:p>
    <w:p w14:paraId="2A014C11" w14:textId="77777777" w:rsidR="0055664C" w:rsidRPr="00362055" w:rsidRDefault="0055664C" w:rsidP="0020673F">
      <w:pPr>
        <w:tabs>
          <w:tab w:val="left" w:pos="567"/>
        </w:tabs>
        <w:spacing w:before="120" w:after="120"/>
        <w:jc w:val="left"/>
        <w:rPr>
          <w:b/>
          <w:bCs/>
          <w:iCs/>
          <w:szCs w:val="22"/>
          <w:lang w:eastAsia="x-none"/>
        </w:rPr>
      </w:pPr>
      <w:r w:rsidRPr="00362055">
        <w:rPr>
          <w:b/>
          <w:bCs/>
          <w:iCs/>
          <w:szCs w:val="22"/>
          <w:lang w:eastAsia="x-none"/>
        </w:rPr>
        <w:t xml:space="preserve">D. </w:t>
      </w:r>
      <w:r w:rsidRPr="00362055">
        <w:rPr>
          <w:b/>
          <w:bCs/>
          <w:iCs/>
          <w:szCs w:val="22"/>
          <w:lang w:eastAsia="x-none"/>
        </w:rPr>
        <w:tab/>
      </w:r>
      <w:bookmarkEnd w:id="16"/>
      <w:bookmarkEnd w:id="17"/>
      <w:bookmarkEnd w:id="18"/>
      <w:bookmarkEnd w:id="19"/>
      <w:r w:rsidRPr="00362055">
        <w:rPr>
          <w:b/>
          <w:bCs/>
          <w:iCs/>
          <w:noProof/>
          <w:szCs w:val="22"/>
        </w:rPr>
        <w:t>Rapports du Conseil du FEM à la Conférence des Parties</w:t>
      </w:r>
    </w:p>
    <w:p w14:paraId="49AB1A2F" w14:textId="567FF317" w:rsidR="00362055" w:rsidRPr="00362055" w:rsidRDefault="0020673F" w:rsidP="0020673F">
      <w:pPr>
        <w:tabs>
          <w:tab w:val="left" w:pos="567"/>
        </w:tabs>
        <w:spacing w:after="120"/>
        <w:rPr>
          <w:b/>
          <w:szCs w:val="22"/>
        </w:rPr>
      </w:pPr>
      <w:r>
        <w:rPr>
          <w:b/>
          <w:szCs w:val="22"/>
        </w:rPr>
        <w:t xml:space="preserve">1. </w:t>
      </w:r>
      <w:r>
        <w:rPr>
          <w:b/>
          <w:szCs w:val="22"/>
        </w:rPr>
        <w:tab/>
      </w:r>
      <w:r w:rsidR="00410C6C">
        <w:rPr>
          <w:b/>
          <w:szCs w:val="22"/>
        </w:rPr>
        <w:t>Echéance</w:t>
      </w:r>
      <w:r w:rsidR="0055664C" w:rsidRPr="00362055">
        <w:rPr>
          <w:b/>
          <w:szCs w:val="22"/>
        </w:rPr>
        <w:tab/>
      </w:r>
    </w:p>
    <w:p w14:paraId="70720E83" w14:textId="47F301B3" w:rsidR="00A9232C" w:rsidRDefault="00362055" w:rsidP="0020673F">
      <w:pPr>
        <w:tabs>
          <w:tab w:val="left" w:pos="1134"/>
        </w:tabs>
        <w:spacing w:after="120"/>
        <w:ind w:left="567"/>
        <w:rPr>
          <w:szCs w:val="22"/>
        </w:rPr>
      </w:pPr>
      <w:r>
        <w:rPr>
          <w:iCs/>
          <w:noProof/>
          <w:szCs w:val="22"/>
        </w:rPr>
        <w:t>1</w:t>
      </w:r>
      <w:r w:rsidR="00277C09">
        <w:rPr>
          <w:iCs/>
          <w:noProof/>
          <w:szCs w:val="22"/>
        </w:rPr>
        <w:t>1</w:t>
      </w:r>
      <w:r>
        <w:rPr>
          <w:iCs/>
          <w:noProof/>
          <w:szCs w:val="22"/>
        </w:rPr>
        <w:t xml:space="preserve">1. </w:t>
      </w:r>
      <w:r>
        <w:rPr>
          <w:iCs/>
          <w:noProof/>
          <w:szCs w:val="22"/>
        </w:rPr>
        <w:tab/>
      </w:r>
      <w:r w:rsidR="0055664C" w:rsidRPr="0055664C">
        <w:rPr>
          <w:iCs/>
          <w:noProof/>
          <w:szCs w:val="22"/>
        </w:rPr>
        <w:t xml:space="preserve">Le rapport du Conseil du FEM à la Conférence des Parties devrait être disponible trois mois avant une réunion ordinaire de la Conférence des Parties avec au besoin des mises à jour.  De plus, conformément aux articles 28 et 54 du règlement intérieur des réunions de la  Conférence des Parties, </w:t>
      </w:r>
      <w:r w:rsidR="00BB1EF0">
        <w:rPr>
          <w:iCs/>
          <w:noProof/>
          <w:szCs w:val="22"/>
        </w:rPr>
        <w:t>la Secrétaire exécutive</w:t>
      </w:r>
      <w:r w:rsidR="0055664C" w:rsidRPr="0055664C">
        <w:rPr>
          <w:iCs/>
          <w:noProof/>
          <w:szCs w:val="22"/>
        </w:rPr>
        <w:t xml:space="preserve"> devra le mettre à disposition dans les six langues </w:t>
      </w:r>
      <w:r w:rsidR="00A9232C">
        <w:rPr>
          <w:iCs/>
          <w:noProof/>
          <w:szCs w:val="22"/>
        </w:rPr>
        <w:t xml:space="preserve">officielles </w:t>
      </w:r>
      <w:r w:rsidR="0055664C" w:rsidRPr="0055664C">
        <w:rPr>
          <w:iCs/>
          <w:noProof/>
          <w:szCs w:val="22"/>
        </w:rPr>
        <w:t>de l’Organisation des Nations Unies</w:t>
      </w:r>
      <w:r w:rsidR="0055664C" w:rsidRPr="002B0E77">
        <w:rPr>
          <w:szCs w:val="22"/>
          <w:vertAlign w:val="superscript"/>
        </w:rPr>
        <w:footnoteReference w:id="112"/>
      </w:r>
      <w:r w:rsidR="0055664C" w:rsidRPr="0055664C">
        <w:rPr>
          <w:szCs w:val="22"/>
        </w:rPr>
        <w:t>.</w:t>
      </w:r>
    </w:p>
    <w:p w14:paraId="77A76F55" w14:textId="069DB072" w:rsidR="00A9232C" w:rsidRPr="00A9232C" w:rsidRDefault="0020673F" w:rsidP="0020673F">
      <w:pPr>
        <w:tabs>
          <w:tab w:val="left" w:pos="567"/>
        </w:tabs>
        <w:spacing w:after="120"/>
        <w:rPr>
          <w:szCs w:val="22"/>
        </w:rPr>
      </w:pPr>
      <w:r>
        <w:rPr>
          <w:b/>
          <w:szCs w:val="22"/>
        </w:rPr>
        <w:t xml:space="preserve">2. </w:t>
      </w:r>
      <w:r>
        <w:rPr>
          <w:b/>
          <w:szCs w:val="22"/>
        </w:rPr>
        <w:tab/>
      </w:r>
      <w:r w:rsidR="00A9232C" w:rsidRPr="00A9232C">
        <w:rPr>
          <w:b/>
          <w:szCs w:val="22"/>
        </w:rPr>
        <w:t>Pr</w:t>
      </w:r>
      <w:r w:rsidR="00552118">
        <w:rPr>
          <w:b/>
          <w:szCs w:val="22"/>
        </w:rPr>
        <w:t>emier avant-projet</w:t>
      </w:r>
    </w:p>
    <w:p w14:paraId="0D30D7D7" w14:textId="01FB8C10" w:rsidR="0055664C" w:rsidRPr="00410C6C" w:rsidRDefault="00A9232C" w:rsidP="0020673F">
      <w:pPr>
        <w:tabs>
          <w:tab w:val="left" w:pos="1134"/>
        </w:tabs>
        <w:spacing w:after="120"/>
        <w:ind w:left="567"/>
        <w:rPr>
          <w:rFonts w:cs="Angsana New"/>
          <w:kern w:val="22"/>
          <w:szCs w:val="22"/>
        </w:rPr>
      </w:pPr>
      <w:r>
        <w:rPr>
          <w:iCs/>
          <w:noProof/>
          <w:szCs w:val="22"/>
        </w:rPr>
        <w:t>1</w:t>
      </w:r>
      <w:r w:rsidR="00277C09">
        <w:rPr>
          <w:iCs/>
          <w:noProof/>
          <w:szCs w:val="22"/>
        </w:rPr>
        <w:t>1</w:t>
      </w:r>
      <w:r>
        <w:rPr>
          <w:iCs/>
          <w:noProof/>
          <w:szCs w:val="22"/>
        </w:rPr>
        <w:t xml:space="preserve">2. </w:t>
      </w:r>
      <w:r>
        <w:rPr>
          <w:iCs/>
          <w:noProof/>
          <w:szCs w:val="22"/>
        </w:rPr>
        <w:tab/>
      </w:r>
      <w:r w:rsidR="0055664C" w:rsidRPr="0055664C">
        <w:rPr>
          <w:rFonts w:cs="Angsana New"/>
          <w:kern w:val="22"/>
          <w:szCs w:val="22"/>
        </w:rPr>
        <w:t>Le</w:t>
      </w:r>
      <w:r w:rsidR="0055664C" w:rsidRPr="0055664C">
        <w:rPr>
          <w:iCs/>
          <w:noProof/>
          <w:szCs w:val="22"/>
        </w:rPr>
        <w:t xml:space="preserve"> Fonds pour l’environnement mondial</w:t>
      </w:r>
      <w:r w:rsidR="0055664C" w:rsidRPr="0055664C">
        <w:rPr>
          <w:rFonts w:cs="Angsana New"/>
          <w:kern w:val="22"/>
          <w:szCs w:val="22"/>
        </w:rPr>
        <w:t xml:space="preserve"> devrait communiquer un premier projet de son rapport à la Conférence des Parties, particulièrement axé sur la réponse donnée par le FEM aux orientations précédentes de la Conférence des Parties, à l’Organe subsidiaire chargé de l’application avant la réunion de la Conférence des Parties, où elle examinera le rapport officiellement, en vue de promouvoir l’examen efficace et opportun des informa</w:t>
      </w:r>
      <w:r w:rsidR="00552118">
        <w:rPr>
          <w:rFonts w:cs="Angsana New"/>
          <w:kern w:val="22"/>
          <w:szCs w:val="22"/>
        </w:rPr>
        <w:t>tions contenues dans le rapport</w:t>
      </w:r>
      <w:r w:rsidR="0055664C" w:rsidRPr="002B0E77">
        <w:rPr>
          <w:szCs w:val="22"/>
          <w:vertAlign w:val="superscript"/>
        </w:rPr>
        <w:footnoteReference w:id="113"/>
      </w:r>
      <w:r w:rsidR="00410C6C" w:rsidRPr="00410C6C">
        <w:rPr>
          <w:rFonts w:cs="Angsana New"/>
          <w:kern w:val="22"/>
          <w:szCs w:val="22"/>
        </w:rPr>
        <w:t>.</w:t>
      </w:r>
    </w:p>
    <w:p w14:paraId="7F5D5976" w14:textId="14C1E4AA" w:rsidR="00552118" w:rsidRPr="00552118" w:rsidRDefault="0020673F" w:rsidP="0020673F">
      <w:pPr>
        <w:tabs>
          <w:tab w:val="left" w:pos="567"/>
        </w:tabs>
        <w:spacing w:after="120"/>
        <w:rPr>
          <w:b/>
          <w:szCs w:val="22"/>
        </w:rPr>
      </w:pPr>
      <w:r>
        <w:rPr>
          <w:rFonts w:cs="Angsana New"/>
          <w:b/>
          <w:kern w:val="22"/>
          <w:szCs w:val="22"/>
        </w:rPr>
        <w:t xml:space="preserve">3. </w:t>
      </w:r>
      <w:r>
        <w:rPr>
          <w:rFonts w:cs="Angsana New"/>
          <w:b/>
          <w:kern w:val="22"/>
          <w:szCs w:val="22"/>
        </w:rPr>
        <w:tab/>
      </w:r>
      <w:r w:rsidR="00552118" w:rsidRPr="00552118">
        <w:rPr>
          <w:rFonts w:cs="Angsana New"/>
          <w:b/>
          <w:kern w:val="22"/>
          <w:szCs w:val="22"/>
        </w:rPr>
        <w:t>Nature exhaustive et concise</w:t>
      </w:r>
    </w:p>
    <w:p w14:paraId="6336D8CE" w14:textId="67F2D4DD" w:rsidR="00552118" w:rsidRPr="00410C6C" w:rsidRDefault="00552118" w:rsidP="0020673F">
      <w:pPr>
        <w:tabs>
          <w:tab w:val="left" w:pos="1134"/>
        </w:tabs>
        <w:spacing w:after="120"/>
        <w:ind w:left="567"/>
        <w:rPr>
          <w:rFonts w:cs="Angsana New"/>
          <w:kern w:val="22"/>
          <w:szCs w:val="22"/>
        </w:rPr>
      </w:pPr>
      <w:r>
        <w:rPr>
          <w:kern w:val="22"/>
          <w:szCs w:val="22"/>
        </w:rPr>
        <w:t>1</w:t>
      </w:r>
      <w:r w:rsidR="00277C09">
        <w:rPr>
          <w:kern w:val="22"/>
          <w:szCs w:val="22"/>
        </w:rPr>
        <w:t>1</w:t>
      </w:r>
      <w:r>
        <w:rPr>
          <w:kern w:val="22"/>
          <w:szCs w:val="22"/>
        </w:rPr>
        <w:t>3</w:t>
      </w:r>
      <w:r w:rsidR="0055664C" w:rsidRPr="0055664C">
        <w:rPr>
          <w:kern w:val="22"/>
          <w:szCs w:val="22"/>
        </w:rPr>
        <w:t>.</w:t>
      </w:r>
      <w:r w:rsidR="0055664C" w:rsidRPr="0055664C">
        <w:rPr>
          <w:kern w:val="22"/>
          <w:szCs w:val="22"/>
        </w:rPr>
        <w:tab/>
        <w:t xml:space="preserve">Le </w:t>
      </w:r>
      <w:r w:rsidR="0055664C" w:rsidRPr="0055664C">
        <w:rPr>
          <w:iCs/>
          <w:noProof/>
          <w:szCs w:val="22"/>
        </w:rPr>
        <w:t>Fonds pour l’environnement mondial</w:t>
      </w:r>
      <w:r w:rsidR="0055664C" w:rsidRPr="0055664C">
        <w:rPr>
          <w:kern w:val="22"/>
          <w:szCs w:val="22"/>
        </w:rPr>
        <w:t xml:space="preserve"> devrait r</w:t>
      </w:r>
      <w:r w:rsidR="0055664C" w:rsidRPr="0055664C">
        <w:rPr>
          <w:rFonts w:cs="Angsana New"/>
          <w:kern w:val="22"/>
          <w:szCs w:val="22"/>
        </w:rPr>
        <w:t>echercher des moyens de trouver un équilibre entre l’exhaustivité et la concision du rapport du FEM, en reconnaissant le besoin de démontrer les progrès accomplis dans la programmation des ressources en vue de la réalisation des Objectifs d’Aichi pour la biodiversité</w:t>
      </w:r>
      <w:r w:rsidR="0055664C" w:rsidRPr="002B0E77">
        <w:rPr>
          <w:szCs w:val="22"/>
          <w:vertAlign w:val="superscript"/>
        </w:rPr>
        <w:footnoteReference w:id="114"/>
      </w:r>
      <w:r w:rsidR="00410C6C" w:rsidRPr="00410C6C">
        <w:rPr>
          <w:rFonts w:cs="Angsana New"/>
          <w:kern w:val="22"/>
          <w:szCs w:val="22"/>
        </w:rPr>
        <w:t>.</w:t>
      </w:r>
    </w:p>
    <w:p w14:paraId="0E258FCB" w14:textId="218A0EEF" w:rsidR="00552118" w:rsidRPr="00552118" w:rsidRDefault="0020673F" w:rsidP="0020673F">
      <w:pPr>
        <w:tabs>
          <w:tab w:val="left" w:pos="567"/>
        </w:tabs>
        <w:spacing w:after="120"/>
        <w:rPr>
          <w:rFonts w:cs="Angsana New"/>
          <w:b/>
          <w:kern w:val="22"/>
          <w:szCs w:val="22"/>
        </w:rPr>
      </w:pPr>
      <w:r>
        <w:rPr>
          <w:rFonts w:cs="Angsana New"/>
          <w:b/>
          <w:kern w:val="22"/>
          <w:szCs w:val="22"/>
        </w:rPr>
        <w:t xml:space="preserve">4. </w:t>
      </w:r>
      <w:r>
        <w:rPr>
          <w:rFonts w:cs="Angsana New"/>
          <w:b/>
          <w:kern w:val="22"/>
          <w:szCs w:val="22"/>
        </w:rPr>
        <w:tab/>
      </w:r>
      <w:r w:rsidR="00552118" w:rsidRPr="00552118">
        <w:rPr>
          <w:rFonts w:cs="Angsana New"/>
          <w:b/>
          <w:kern w:val="22"/>
          <w:szCs w:val="22"/>
        </w:rPr>
        <w:t>Rapports axés sur les résultats</w:t>
      </w:r>
    </w:p>
    <w:p w14:paraId="2D0F6EC0" w14:textId="600E6EC9" w:rsidR="00552118" w:rsidRPr="00410C6C" w:rsidRDefault="00552118" w:rsidP="0020673F">
      <w:pPr>
        <w:tabs>
          <w:tab w:val="left" w:pos="1134"/>
        </w:tabs>
        <w:spacing w:after="120"/>
        <w:ind w:left="567"/>
        <w:rPr>
          <w:szCs w:val="22"/>
        </w:rPr>
      </w:pPr>
      <w:r>
        <w:rPr>
          <w:rFonts w:cs="Angsana New"/>
          <w:kern w:val="22"/>
          <w:szCs w:val="22"/>
        </w:rPr>
        <w:t>1</w:t>
      </w:r>
      <w:r w:rsidR="00277C09">
        <w:rPr>
          <w:rFonts w:cs="Angsana New"/>
          <w:kern w:val="22"/>
          <w:szCs w:val="22"/>
        </w:rPr>
        <w:t>1</w:t>
      </w:r>
      <w:r>
        <w:rPr>
          <w:rFonts w:cs="Angsana New"/>
          <w:kern w:val="22"/>
          <w:szCs w:val="22"/>
        </w:rPr>
        <w:t xml:space="preserve">4. </w:t>
      </w:r>
      <w:r>
        <w:rPr>
          <w:rFonts w:cs="Angsana New"/>
          <w:kern w:val="22"/>
          <w:szCs w:val="22"/>
        </w:rPr>
        <w:tab/>
      </w:r>
      <w:r w:rsidRPr="0055664C">
        <w:rPr>
          <w:iCs/>
          <w:noProof/>
          <w:szCs w:val="22"/>
        </w:rPr>
        <w:t>Le Fonds pour l’environnement mondial devrait améliorer les rapports axés sur les résultats consacrés à sa contribution à la réalisation des objectifs de la Convention, y compris sa contribution au financement des coûts marginaux et au cofinancement de l’endettement</w:t>
      </w:r>
      <w:r w:rsidRPr="002B0E77">
        <w:rPr>
          <w:szCs w:val="22"/>
          <w:vertAlign w:val="superscript"/>
        </w:rPr>
        <w:footnoteReference w:id="115"/>
      </w:r>
      <w:r w:rsidR="00410C6C" w:rsidRPr="00410C6C">
        <w:rPr>
          <w:szCs w:val="22"/>
        </w:rPr>
        <w:t>.</w:t>
      </w:r>
    </w:p>
    <w:p w14:paraId="10E5C17D" w14:textId="3EDB9FEB" w:rsidR="00552118" w:rsidRPr="00552118" w:rsidRDefault="0020673F" w:rsidP="0020673F">
      <w:pPr>
        <w:tabs>
          <w:tab w:val="left" w:pos="567"/>
        </w:tabs>
        <w:spacing w:after="120"/>
        <w:rPr>
          <w:rFonts w:cs="Angsana New"/>
          <w:b/>
          <w:kern w:val="22"/>
          <w:szCs w:val="22"/>
        </w:rPr>
      </w:pPr>
      <w:r>
        <w:rPr>
          <w:b/>
          <w:szCs w:val="22"/>
        </w:rPr>
        <w:t xml:space="preserve">5. </w:t>
      </w:r>
      <w:r>
        <w:rPr>
          <w:b/>
          <w:szCs w:val="22"/>
        </w:rPr>
        <w:tab/>
      </w:r>
      <w:r w:rsidR="00552118">
        <w:rPr>
          <w:b/>
          <w:szCs w:val="22"/>
        </w:rPr>
        <w:t>Communication de données</w:t>
      </w:r>
      <w:r w:rsidR="00552118" w:rsidRPr="00552118">
        <w:rPr>
          <w:b/>
          <w:szCs w:val="22"/>
        </w:rPr>
        <w:t xml:space="preserve"> sur le cadre quadriennal des priorités de programme axé sur les résultats</w:t>
      </w:r>
    </w:p>
    <w:p w14:paraId="31A1F3B7" w14:textId="7EF361CA" w:rsidR="00552118" w:rsidRPr="00410C6C" w:rsidRDefault="00552118" w:rsidP="0020673F">
      <w:pPr>
        <w:tabs>
          <w:tab w:val="left" w:pos="1134"/>
        </w:tabs>
        <w:spacing w:after="120"/>
        <w:ind w:left="567"/>
        <w:rPr>
          <w:szCs w:val="22"/>
        </w:rPr>
      </w:pPr>
      <w:r>
        <w:rPr>
          <w:szCs w:val="22"/>
        </w:rPr>
        <w:t>1</w:t>
      </w:r>
      <w:r w:rsidR="00277C09">
        <w:rPr>
          <w:szCs w:val="22"/>
        </w:rPr>
        <w:t>1</w:t>
      </w:r>
      <w:r>
        <w:rPr>
          <w:szCs w:val="22"/>
        </w:rPr>
        <w:t>5</w:t>
      </w:r>
      <w:r w:rsidRPr="0055664C">
        <w:rPr>
          <w:szCs w:val="22"/>
        </w:rPr>
        <w:t>.</w:t>
      </w:r>
      <w:r w:rsidRPr="0055664C">
        <w:rPr>
          <w:szCs w:val="22"/>
        </w:rPr>
        <w:tab/>
      </w:r>
      <w:r w:rsidRPr="0055664C">
        <w:rPr>
          <w:iCs/>
          <w:noProof/>
          <w:szCs w:val="22"/>
        </w:rPr>
        <w:t>Le Fonds pour l’environnement mondial</w:t>
      </w:r>
      <w:r w:rsidRPr="0055664C">
        <w:rPr>
          <w:szCs w:val="22"/>
        </w:rPr>
        <w:t xml:space="preserve"> devrait faire rapport sa mise en œuvre du cadre quad</w:t>
      </w:r>
      <w:r>
        <w:rPr>
          <w:szCs w:val="22"/>
        </w:rPr>
        <w:t>riennal des priorités de</w:t>
      </w:r>
      <w:r w:rsidRPr="0055664C">
        <w:rPr>
          <w:szCs w:val="22"/>
        </w:rPr>
        <w:t xml:space="preserve"> programme </w:t>
      </w:r>
      <w:r>
        <w:rPr>
          <w:szCs w:val="22"/>
        </w:rPr>
        <w:t xml:space="preserve">axé sur les résultats </w:t>
      </w:r>
      <w:r w:rsidRPr="0055664C">
        <w:rPr>
          <w:szCs w:val="22"/>
        </w:rPr>
        <w:t>et comment il répond aux éléments individuels</w:t>
      </w:r>
      <w:r w:rsidRPr="002B0E77">
        <w:rPr>
          <w:szCs w:val="22"/>
          <w:vertAlign w:val="superscript"/>
        </w:rPr>
        <w:footnoteReference w:id="116"/>
      </w:r>
      <w:r w:rsidR="00410C6C" w:rsidRPr="00410C6C">
        <w:rPr>
          <w:szCs w:val="22"/>
        </w:rPr>
        <w:t>.</w:t>
      </w:r>
    </w:p>
    <w:p w14:paraId="764B0C3E" w14:textId="1FBC7274" w:rsidR="0055664C" w:rsidRPr="00410C6C" w:rsidRDefault="00552118" w:rsidP="0020673F">
      <w:pPr>
        <w:tabs>
          <w:tab w:val="left" w:pos="1134"/>
        </w:tabs>
        <w:spacing w:after="120"/>
        <w:ind w:left="567"/>
        <w:rPr>
          <w:rFonts w:cs="Angsana New"/>
          <w:kern w:val="22"/>
          <w:szCs w:val="22"/>
        </w:rPr>
      </w:pPr>
      <w:r>
        <w:rPr>
          <w:kern w:val="22"/>
          <w:szCs w:val="22"/>
          <w:lang w:eastAsia="ko-KR"/>
        </w:rPr>
        <w:lastRenderedPageBreak/>
        <w:t>1</w:t>
      </w:r>
      <w:r w:rsidR="00277C09">
        <w:rPr>
          <w:kern w:val="22"/>
          <w:szCs w:val="22"/>
          <w:lang w:eastAsia="ko-KR"/>
        </w:rPr>
        <w:t>1</w:t>
      </w:r>
      <w:r>
        <w:rPr>
          <w:kern w:val="22"/>
          <w:szCs w:val="22"/>
          <w:lang w:eastAsia="ko-KR"/>
        </w:rPr>
        <w:t>6</w:t>
      </w:r>
      <w:r w:rsidR="0055664C" w:rsidRPr="0055664C">
        <w:rPr>
          <w:kern w:val="22"/>
          <w:szCs w:val="22"/>
          <w:lang w:eastAsia="ko-KR"/>
        </w:rPr>
        <w:t>.</w:t>
      </w:r>
      <w:r w:rsidR="0055664C" w:rsidRPr="0055664C">
        <w:rPr>
          <w:kern w:val="22"/>
          <w:szCs w:val="22"/>
          <w:lang w:eastAsia="ko-KR"/>
        </w:rPr>
        <w:tab/>
      </w:r>
      <w:r w:rsidR="0055664C" w:rsidRPr="0055664C">
        <w:rPr>
          <w:kern w:val="22"/>
          <w:szCs w:val="22"/>
        </w:rPr>
        <w:t xml:space="preserve">Le </w:t>
      </w:r>
      <w:r w:rsidR="0055664C" w:rsidRPr="0055664C">
        <w:rPr>
          <w:iCs/>
          <w:noProof/>
          <w:szCs w:val="22"/>
        </w:rPr>
        <w:t>Fonds pour l’environnement mondial</w:t>
      </w:r>
      <w:r w:rsidR="0055664C" w:rsidRPr="0055664C">
        <w:rPr>
          <w:kern w:val="22"/>
          <w:szCs w:val="22"/>
        </w:rPr>
        <w:t xml:space="preserve"> devrait</w:t>
      </w:r>
      <w:r>
        <w:rPr>
          <w:szCs w:val="22"/>
        </w:rPr>
        <w:t xml:space="preserve"> </w:t>
      </w:r>
      <w:r w:rsidRPr="00552118">
        <w:rPr>
          <w:szCs w:val="22"/>
        </w:rPr>
        <w:t>inclure des informations relatives aux éléments individuels des orientations consolidées, en particulier le cadre quadriennal des priorités de programme, dans ses futurs rapports à la Conférence des Parties</w:t>
      </w:r>
      <w:r w:rsidR="0055664C" w:rsidRPr="002B0E77">
        <w:rPr>
          <w:szCs w:val="22"/>
          <w:vertAlign w:val="superscript"/>
          <w:lang w:eastAsia="x-none"/>
        </w:rPr>
        <w:footnoteReference w:id="117"/>
      </w:r>
      <w:r w:rsidR="00410C6C" w:rsidRPr="00410C6C">
        <w:rPr>
          <w:rFonts w:cs="Angsana New"/>
          <w:kern w:val="22"/>
          <w:szCs w:val="22"/>
        </w:rPr>
        <w:t>.</w:t>
      </w:r>
    </w:p>
    <w:p w14:paraId="0CD6D869" w14:textId="6E95E9F7" w:rsidR="00552118" w:rsidRPr="00C31DF6" w:rsidRDefault="0020673F" w:rsidP="0020673F">
      <w:pPr>
        <w:tabs>
          <w:tab w:val="left" w:pos="567"/>
        </w:tabs>
        <w:spacing w:after="120"/>
        <w:rPr>
          <w:b/>
          <w:kern w:val="22"/>
          <w:szCs w:val="22"/>
          <w:lang w:eastAsia="ko-KR"/>
        </w:rPr>
      </w:pPr>
      <w:r>
        <w:rPr>
          <w:b/>
          <w:kern w:val="22"/>
          <w:szCs w:val="22"/>
          <w:lang w:eastAsia="ko-KR"/>
        </w:rPr>
        <w:t xml:space="preserve">6. </w:t>
      </w:r>
      <w:r>
        <w:rPr>
          <w:b/>
          <w:kern w:val="22"/>
          <w:szCs w:val="22"/>
          <w:lang w:eastAsia="ko-KR"/>
        </w:rPr>
        <w:tab/>
      </w:r>
      <w:r w:rsidR="00552118" w:rsidRPr="00C31DF6">
        <w:rPr>
          <w:b/>
          <w:kern w:val="22"/>
          <w:szCs w:val="22"/>
          <w:lang w:eastAsia="ko-KR"/>
        </w:rPr>
        <w:t>Communication de données sur les résultats de l’évaluation des besoins</w:t>
      </w:r>
    </w:p>
    <w:p w14:paraId="776087A1" w14:textId="066C3545" w:rsidR="00552118" w:rsidRDefault="00552118" w:rsidP="0020673F">
      <w:pPr>
        <w:tabs>
          <w:tab w:val="left" w:pos="1134"/>
        </w:tabs>
        <w:spacing w:after="120"/>
        <w:ind w:left="567"/>
        <w:rPr>
          <w:kern w:val="22"/>
          <w:szCs w:val="22"/>
          <w:lang w:eastAsia="ko-KR"/>
        </w:rPr>
      </w:pPr>
      <w:r>
        <w:rPr>
          <w:kern w:val="22"/>
          <w:szCs w:val="22"/>
          <w:lang w:eastAsia="ko-KR"/>
        </w:rPr>
        <w:t>1</w:t>
      </w:r>
      <w:r w:rsidR="00277C09">
        <w:rPr>
          <w:kern w:val="22"/>
          <w:szCs w:val="22"/>
          <w:lang w:eastAsia="ko-KR"/>
        </w:rPr>
        <w:t>1</w:t>
      </w:r>
      <w:r>
        <w:rPr>
          <w:kern w:val="22"/>
          <w:szCs w:val="22"/>
          <w:lang w:eastAsia="ko-KR"/>
        </w:rPr>
        <w:t>7.</w:t>
      </w:r>
      <w:r w:rsidR="00C31DF6">
        <w:rPr>
          <w:kern w:val="22"/>
          <w:szCs w:val="22"/>
          <w:lang w:eastAsia="ko-KR"/>
        </w:rPr>
        <w:tab/>
      </w:r>
      <w:r w:rsidR="00C31DF6" w:rsidRPr="00C31DF6">
        <w:rPr>
          <w:kern w:val="22"/>
          <w:szCs w:val="22"/>
        </w:rPr>
        <w:t xml:space="preserve">Le </w:t>
      </w:r>
      <w:r w:rsidR="00C31DF6" w:rsidRPr="00C31DF6">
        <w:rPr>
          <w:iCs/>
          <w:noProof/>
          <w:szCs w:val="22"/>
        </w:rPr>
        <w:t>Fonds pour l’environnement mondial</w:t>
      </w:r>
      <w:r w:rsidR="00C31DF6" w:rsidRPr="00C31DF6">
        <w:rPr>
          <w:kern w:val="22"/>
          <w:szCs w:val="22"/>
        </w:rPr>
        <w:t xml:space="preserve"> devrait </w:t>
      </w:r>
      <w:r w:rsidR="00C31DF6" w:rsidRPr="00C31DF6">
        <w:rPr>
          <w:rFonts w:cs="Angsana New"/>
          <w:kern w:val="22"/>
          <w:szCs w:val="22"/>
        </w:rPr>
        <w:t>indiquer dans son rapport à la treizième réunion de la Conférence des Parties comment il envisage de rép</w:t>
      </w:r>
      <w:r w:rsidR="00222848">
        <w:rPr>
          <w:rFonts w:cs="Angsana New"/>
          <w:kern w:val="22"/>
          <w:szCs w:val="22"/>
        </w:rPr>
        <w:t>ondre au rapport sur la</w:t>
      </w:r>
      <w:r w:rsidR="00C31DF6" w:rsidRPr="00C31DF6">
        <w:rPr>
          <w:rFonts w:cs="Angsana New"/>
          <w:kern w:val="22"/>
          <w:szCs w:val="22"/>
        </w:rPr>
        <w:t xml:space="preserve"> détermination des besoins de financement, conformément au paragraphe 5.2 du mémorandum d’accord</w:t>
      </w:r>
      <w:r w:rsidR="00222848">
        <w:rPr>
          <w:rStyle w:val="FootnoteReference"/>
          <w:rFonts w:cs="Angsana New"/>
          <w:kern w:val="22"/>
          <w:szCs w:val="22"/>
        </w:rPr>
        <w:footnoteReference w:id="118"/>
      </w:r>
      <w:r w:rsidR="00410C6C">
        <w:rPr>
          <w:rFonts w:cs="Angsana New"/>
          <w:kern w:val="22"/>
          <w:szCs w:val="22"/>
        </w:rPr>
        <w:t>.</w:t>
      </w:r>
    </w:p>
    <w:p w14:paraId="2EA2F807" w14:textId="591B2DC2" w:rsidR="00552118" w:rsidRDefault="00552118" w:rsidP="0020673F">
      <w:pPr>
        <w:tabs>
          <w:tab w:val="left" w:pos="1134"/>
        </w:tabs>
        <w:spacing w:after="120"/>
        <w:ind w:left="567"/>
        <w:rPr>
          <w:iCs/>
          <w:szCs w:val="22"/>
        </w:rPr>
      </w:pPr>
      <w:r>
        <w:rPr>
          <w:kern w:val="22"/>
          <w:szCs w:val="22"/>
          <w:lang w:eastAsia="ko-KR"/>
        </w:rPr>
        <w:t>1</w:t>
      </w:r>
      <w:r w:rsidR="00277C09">
        <w:rPr>
          <w:kern w:val="22"/>
          <w:szCs w:val="22"/>
          <w:lang w:eastAsia="ko-KR"/>
        </w:rPr>
        <w:t>1</w:t>
      </w:r>
      <w:r>
        <w:rPr>
          <w:kern w:val="22"/>
          <w:szCs w:val="22"/>
          <w:lang w:eastAsia="ko-KR"/>
        </w:rPr>
        <w:t>8.</w:t>
      </w:r>
      <w:r w:rsidR="00C31DF6">
        <w:rPr>
          <w:kern w:val="22"/>
          <w:szCs w:val="22"/>
          <w:lang w:eastAsia="ko-KR"/>
        </w:rPr>
        <w:tab/>
      </w:r>
      <w:r w:rsidR="00222848">
        <w:rPr>
          <w:iCs/>
          <w:szCs w:val="22"/>
        </w:rPr>
        <w:t>Le</w:t>
      </w:r>
      <w:r w:rsidR="00C31DF6" w:rsidRPr="00C31DF6">
        <w:rPr>
          <w:iCs/>
          <w:szCs w:val="22"/>
        </w:rPr>
        <w:t xml:space="preserve"> Fonds </w:t>
      </w:r>
      <w:r w:rsidR="00222848" w:rsidRPr="00C31DF6">
        <w:rPr>
          <w:iCs/>
          <w:noProof/>
          <w:szCs w:val="22"/>
        </w:rPr>
        <w:t>pour l’environnement mondial</w:t>
      </w:r>
      <w:r w:rsidR="00222848" w:rsidRPr="00C31DF6">
        <w:rPr>
          <w:kern w:val="22"/>
          <w:szCs w:val="22"/>
        </w:rPr>
        <w:t xml:space="preserve"> devrait </w:t>
      </w:r>
      <w:r w:rsidR="00222848">
        <w:rPr>
          <w:rFonts w:cs="Angsana New"/>
          <w:kern w:val="22"/>
          <w:szCs w:val="22"/>
        </w:rPr>
        <w:t xml:space="preserve">indiquer, </w:t>
      </w:r>
      <w:r w:rsidR="00C31DF6" w:rsidRPr="00C31DF6">
        <w:rPr>
          <w:iCs/>
          <w:szCs w:val="22"/>
        </w:rPr>
        <w:t>dans son rapport périodique à la Conférence des Parties</w:t>
      </w:r>
      <w:r w:rsidR="00222848">
        <w:rPr>
          <w:iCs/>
          <w:szCs w:val="22"/>
        </w:rPr>
        <w:t>,</w:t>
      </w:r>
      <w:r w:rsidR="00C31DF6" w:rsidRPr="00C31DF6">
        <w:rPr>
          <w:iCs/>
          <w:szCs w:val="22"/>
        </w:rPr>
        <w:t xml:space="preserve"> comment il a tenu compte, au cours de la période de reconstitution des ressources, de l’évaluation précédente de la Conférence des Parties</w:t>
      </w:r>
      <w:r w:rsidR="00222848">
        <w:rPr>
          <w:rStyle w:val="FootnoteReference"/>
          <w:iCs/>
          <w:szCs w:val="22"/>
        </w:rPr>
        <w:footnoteReference w:id="119"/>
      </w:r>
      <w:r w:rsidR="00410C6C">
        <w:rPr>
          <w:iCs/>
          <w:szCs w:val="22"/>
        </w:rPr>
        <w:t>.</w:t>
      </w:r>
    </w:p>
    <w:p w14:paraId="7F795DAF" w14:textId="0930D680" w:rsidR="00222848" w:rsidRPr="00222848" w:rsidRDefault="0020673F" w:rsidP="0020673F">
      <w:pPr>
        <w:tabs>
          <w:tab w:val="left" w:pos="567"/>
        </w:tabs>
        <w:spacing w:after="120"/>
        <w:rPr>
          <w:b/>
          <w:iCs/>
          <w:szCs w:val="22"/>
        </w:rPr>
      </w:pPr>
      <w:r>
        <w:rPr>
          <w:b/>
          <w:iCs/>
          <w:szCs w:val="22"/>
        </w:rPr>
        <w:t xml:space="preserve">7. </w:t>
      </w:r>
      <w:r>
        <w:rPr>
          <w:b/>
          <w:iCs/>
          <w:szCs w:val="22"/>
        </w:rPr>
        <w:tab/>
      </w:r>
      <w:r w:rsidR="00222848" w:rsidRPr="00222848">
        <w:rPr>
          <w:b/>
          <w:iCs/>
          <w:szCs w:val="22"/>
        </w:rPr>
        <w:t>Transparence</w:t>
      </w:r>
    </w:p>
    <w:p w14:paraId="5FE16672" w14:textId="4F0D1067" w:rsidR="00222848" w:rsidRDefault="00222848" w:rsidP="0020673F">
      <w:pPr>
        <w:tabs>
          <w:tab w:val="left" w:pos="1134"/>
        </w:tabs>
        <w:spacing w:after="120"/>
        <w:ind w:left="567"/>
        <w:rPr>
          <w:szCs w:val="22"/>
        </w:rPr>
      </w:pPr>
      <w:r>
        <w:rPr>
          <w:kern w:val="22"/>
          <w:szCs w:val="22"/>
          <w:lang w:eastAsia="ko-KR"/>
        </w:rPr>
        <w:t>1</w:t>
      </w:r>
      <w:r w:rsidR="00277C09">
        <w:rPr>
          <w:kern w:val="22"/>
          <w:szCs w:val="22"/>
          <w:lang w:eastAsia="ko-KR"/>
        </w:rPr>
        <w:t>1</w:t>
      </w:r>
      <w:r>
        <w:rPr>
          <w:kern w:val="22"/>
          <w:szCs w:val="22"/>
          <w:lang w:eastAsia="ko-KR"/>
        </w:rPr>
        <w:t>9.</w:t>
      </w:r>
      <w:r>
        <w:rPr>
          <w:kern w:val="22"/>
          <w:szCs w:val="22"/>
          <w:lang w:eastAsia="ko-KR"/>
        </w:rPr>
        <w:tab/>
        <w:t xml:space="preserve">Le </w:t>
      </w:r>
      <w:r w:rsidRPr="00222848">
        <w:rPr>
          <w:szCs w:val="22"/>
        </w:rPr>
        <w:t>Fonds pour l'environnement mondial</w:t>
      </w:r>
      <w:r>
        <w:rPr>
          <w:szCs w:val="22"/>
        </w:rPr>
        <w:t xml:space="preserve"> devrait</w:t>
      </w:r>
      <w:r w:rsidRPr="00222848">
        <w:rPr>
          <w:szCs w:val="22"/>
        </w:rPr>
        <w:t>, en réponse aux inquiétudes exprimées par les Parties concernant la transparence du processus d’approbation des projets du Fonds pour l’environnement mondial, inclure dans son rapport à la Conférence des Parties des informations relatives au paragraphe 3.3 d) </w:t>
      </w:r>
      <w:r>
        <w:rPr>
          <w:szCs w:val="22"/>
        </w:rPr>
        <w:t>du mémorandum d’accord</w:t>
      </w:r>
      <w:r>
        <w:rPr>
          <w:rStyle w:val="FootnoteReference"/>
          <w:szCs w:val="22"/>
        </w:rPr>
        <w:footnoteReference w:id="120"/>
      </w:r>
      <w:r w:rsidR="00410C6C">
        <w:rPr>
          <w:szCs w:val="22"/>
        </w:rPr>
        <w:t>.</w:t>
      </w:r>
    </w:p>
    <w:p w14:paraId="2D86487C" w14:textId="65F84A6B" w:rsidR="00222848" w:rsidRPr="00371888" w:rsidRDefault="0020673F" w:rsidP="0020673F">
      <w:pPr>
        <w:tabs>
          <w:tab w:val="left" w:pos="567"/>
        </w:tabs>
        <w:spacing w:after="120"/>
        <w:rPr>
          <w:b/>
          <w:szCs w:val="22"/>
        </w:rPr>
      </w:pPr>
      <w:r>
        <w:rPr>
          <w:b/>
          <w:szCs w:val="22"/>
        </w:rPr>
        <w:t>8.</w:t>
      </w:r>
      <w:r>
        <w:rPr>
          <w:b/>
          <w:szCs w:val="22"/>
        </w:rPr>
        <w:tab/>
      </w:r>
      <w:r w:rsidR="00371888" w:rsidRPr="00371888">
        <w:rPr>
          <w:b/>
          <w:szCs w:val="22"/>
        </w:rPr>
        <w:t>Garanties</w:t>
      </w:r>
    </w:p>
    <w:p w14:paraId="3722EF8E" w14:textId="4CA6C8C4" w:rsidR="00222848" w:rsidRDefault="00222848" w:rsidP="008F68BB">
      <w:pPr>
        <w:tabs>
          <w:tab w:val="left" w:pos="1134"/>
        </w:tabs>
        <w:spacing w:after="120"/>
        <w:ind w:left="567"/>
        <w:rPr>
          <w:szCs w:val="22"/>
        </w:rPr>
      </w:pPr>
      <w:r>
        <w:rPr>
          <w:szCs w:val="22"/>
        </w:rPr>
        <w:t>1</w:t>
      </w:r>
      <w:r w:rsidR="00277C09">
        <w:rPr>
          <w:szCs w:val="22"/>
        </w:rPr>
        <w:t>2</w:t>
      </w:r>
      <w:r>
        <w:rPr>
          <w:szCs w:val="22"/>
        </w:rPr>
        <w:t>0.</w:t>
      </w:r>
      <w:r>
        <w:rPr>
          <w:szCs w:val="22"/>
        </w:rPr>
        <w:tab/>
        <w:t xml:space="preserve">Le </w:t>
      </w:r>
      <w:r>
        <w:rPr>
          <w:kern w:val="22"/>
          <w:szCs w:val="22"/>
          <w:lang w:eastAsia="fr-FR"/>
        </w:rPr>
        <w:t>Fonds pour l’environnement mondial devrait</w:t>
      </w:r>
      <w:r w:rsidRPr="00D41406">
        <w:rPr>
          <w:kern w:val="22"/>
          <w:szCs w:val="22"/>
          <w:lang w:eastAsia="fr-FR"/>
        </w:rPr>
        <w:t xml:space="preserve"> informer la Conférence des Parties de la manière dont il prend en compte les lignes directrices facultatives de la Convention sur les garanties dans les mécanismes de financement de </w:t>
      </w:r>
      <w:r>
        <w:rPr>
          <w:kern w:val="22"/>
          <w:szCs w:val="22"/>
          <w:lang w:eastAsia="fr-FR"/>
        </w:rPr>
        <w:t>la diversité biologique</w:t>
      </w:r>
      <w:r>
        <w:rPr>
          <w:rStyle w:val="FootnoteReference"/>
          <w:kern w:val="22"/>
          <w:szCs w:val="22"/>
          <w:lang w:eastAsia="fr-FR"/>
        </w:rPr>
        <w:footnoteReference w:id="121"/>
      </w:r>
      <w:r w:rsidR="00410C6C">
        <w:rPr>
          <w:kern w:val="22"/>
          <w:szCs w:val="22"/>
          <w:lang w:eastAsia="fr-FR"/>
        </w:rPr>
        <w:t>.</w:t>
      </w:r>
    </w:p>
    <w:p w14:paraId="77B2349E" w14:textId="5F3274D9" w:rsidR="00222848" w:rsidRPr="00371888" w:rsidRDefault="008F68BB" w:rsidP="008F68BB">
      <w:pPr>
        <w:tabs>
          <w:tab w:val="left" w:pos="567"/>
        </w:tabs>
        <w:spacing w:after="120"/>
        <w:rPr>
          <w:b/>
          <w:szCs w:val="22"/>
        </w:rPr>
      </w:pPr>
      <w:r>
        <w:rPr>
          <w:b/>
          <w:szCs w:val="22"/>
        </w:rPr>
        <w:t xml:space="preserve">9. </w:t>
      </w:r>
      <w:r>
        <w:rPr>
          <w:b/>
          <w:szCs w:val="22"/>
        </w:rPr>
        <w:tab/>
      </w:r>
      <w:r w:rsidR="00222848" w:rsidRPr="00371888">
        <w:rPr>
          <w:b/>
          <w:szCs w:val="22"/>
        </w:rPr>
        <w:t>Cofinancement</w:t>
      </w:r>
    </w:p>
    <w:p w14:paraId="2D84E481" w14:textId="44820B2C" w:rsidR="00371888" w:rsidRDefault="00371888" w:rsidP="008F68BB">
      <w:pPr>
        <w:tabs>
          <w:tab w:val="left" w:pos="1134"/>
        </w:tabs>
        <w:spacing w:after="120"/>
        <w:ind w:left="567"/>
        <w:rPr>
          <w:szCs w:val="22"/>
        </w:rPr>
      </w:pPr>
      <w:r>
        <w:rPr>
          <w:szCs w:val="22"/>
        </w:rPr>
        <w:t>1</w:t>
      </w:r>
      <w:r w:rsidR="00277C09">
        <w:rPr>
          <w:szCs w:val="22"/>
        </w:rPr>
        <w:t>2</w:t>
      </w:r>
      <w:r>
        <w:rPr>
          <w:szCs w:val="22"/>
        </w:rPr>
        <w:t>1.</w:t>
      </w:r>
      <w:r>
        <w:rPr>
          <w:szCs w:val="22"/>
        </w:rPr>
        <w:tab/>
      </w:r>
      <w:r>
        <w:rPr>
          <w:snapToGrid w:val="0"/>
          <w:kern w:val="22"/>
          <w:szCs w:val="22"/>
          <w:lang w:eastAsia="fr-FR"/>
        </w:rPr>
        <w:t>Le Fonds pour l’environnement mondial devrait inclure des informations concernant les p</w:t>
      </w:r>
      <w:r w:rsidRPr="00D41406">
        <w:rPr>
          <w:snapToGrid w:val="0"/>
          <w:kern w:val="22"/>
          <w:szCs w:val="22"/>
          <w:lang w:eastAsia="fr-FR"/>
        </w:rPr>
        <w:t>rogrès accomplis dans l’application de la nouvelle politique de cofinancement </w:t>
      </w:r>
      <w:r>
        <w:rPr>
          <w:snapToGrid w:val="0"/>
          <w:kern w:val="22"/>
          <w:szCs w:val="22"/>
          <w:lang w:eastAsia="fr-FR"/>
        </w:rPr>
        <w:t>dans son rapport à la Conférence des Parties</w:t>
      </w:r>
      <w:r>
        <w:rPr>
          <w:rStyle w:val="FootnoteReference"/>
          <w:snapToGrid w:val="0"/>
          <w:kern w:val="22"/>
          <w:szCs w:val="22"/>
          <w:lang w:eastAsia="fr-FR"/>
        </w:rPr>
        <w:footnoteReference w:id="122"/>
      </w:r>
      <w:r w:rsidR="00410C6C">
        <w:rPr>
          <w:snapToGrid w:val="0"/>
          <w:kern w:val="22"/>
          <w:szCs w:val="22"/>
          <w:lang w:eastAsia="fr-FR"/>
        </w:rPr>
        <w:t>.</w:t>
      </w:r>
    </w:p>
    <w:p w14:paraId="357978CC" w14:textId="4CC13E15" w:rsidR="00222848" w:rsidRPr="00371888" w:rsidRDefault="008F68BB" w:rsidP="008F68BB">
      <w:pPr>
        <w:tabs>
          <w:tab w:val="left" w:pos="567"/>
        </w:tabs>
        <w:spacing w:after="120"/>
        <w:rPr>
          <w:b/>
          <w:szCs w:val="22"/>
        </w:rPr>
      </w:pPr>
      <w:r>
        <w:rPr>
          <w:b/>
          <w:szCs w:val="22"/>
        </w:rPr>
        <w:t>10.</w:t>
      </w:r>
      <w:r>
        <w:rPr>
          <w:b/>
          <w:szCs w:val="22"/>
        </w:rPr>
        <w:tab/>
      </w:r>
      <w:r w:rsidR="00222848" w:rsidRPr="00371888">
        <w:rPr>
          <w:b/>
          <w:szCs w:val="22"/>
        </w:rPr>
        <w:t>Organismes d’exécution</w:t>
      </w:r>
    </w:p>
    <w:p w14:paraId="05BCF6C7" w14:textId="5364B588" w:rsidR="00371888" w:rsidRPr="00222848" w:rsidRDefault="00371888" w:rsidP="008F68BB">
      <w:pPr>
        <w:tabs>
          <w:tab w:val="left" w:pos="1134"/>
        </w:tabs>
        <w:spacing w:after="120"/>
        <w:ind w:left="567"/>
        <w:rPr>
          <w:kern w:val="22"/>
          <w:szCs w:val="22"/>
          <w:lang w:eastAsia="ko-KR"/>
        </w:rPr>
      </w:pPr>
      <w:r>
        <w:rPr>
          <w:szCs w:val="22"/>
        </w:rPr>
        <w:t>1</w:t>
      </w:r>
      <w:r w:rsidR="00277C09">
        <w:rPr>
          <w:szCs w:val="22"/>
        </w:rPr>
        <w:t>2</w:t>
      </w:r>
      <w:r>
        <w:rPr>
          <w:szCs w:val="22"/>
        </w:rPr>
        <w:t>2.</w:t>
      </w:r>
      <w:r>
        <w:rPr>
          <w:szCs w:val="22"/>
        </w:rPr>
        <w:tab/>
      </w:r>
      <w:r>
        <w:rPr>
          <w:snapToGrid w:val="0"/>
          <w:kern w:val="22"/>
          <w:szCs w:val="22"/>
          <w:lang w:eastAsia="fr-FR"/>
        </w:rPr>
        <w:t xml:space="preserve">Le Fonds pour l’environnement mondial devrait inclure des informations concernant la performance </w:t>
      </w:r>
      <w:r w:rsidRPr="00D41406">
        <w:rPr>
          <w:snapToGrid w:val="0"/>
          <w:kern w:val="22"/>
          <w:szCs w:val="22"/>
          <w:lang w:eastAsia="fr-FR"/>
        </w:rPr>
        <w:t>du réseau d’agences du Fonds pour l’environnement mondial </w:t>
      </w:r>
      <w:r>
        <w:rPr>
          <w:snapToGrid w:val="0"/>
          <w:kern w:val="22"/>
          <w:szCs w:val="22"/>
          <w:lang w:eastAsia="fr-FR"/>
        </w:rPr>
        <w:t>dans son rapport à la Conférence des Parties</w:t>
      </w:r>
      <w:r>
        <w:rPr>
          <w:rStyle w:val="FootnoteReference"/>
          <w:snapToGrid w:val="0"/>
          <w:kern w:val="22"/>
          <w:szCs w:val="22"/>
          <w:lang w:eastAsia="fr-FR"/>
        </w:rPr>
        <w:footnoteReference w:id="123"/>
      </w:r>
      <w:r w:rsidR="00410C6C">
        <w:rPr>
          <w:snapToGrid w:val="0"/>
          <w:kern w:val="22"/>
          <w:szCs w:val="22"/>
          <w:lang w:eastAsia="fr-FR"/>
        </w:rPr>
        <w:t>.</w:t>
      </w:r>
    </w:p>
    <w:p w14:paraId="38218B87" w14:textId="77777777" w:rsidR="0055664C" w:rsidRPr="00371888" w:rsidRDefault="0055664C" w:rsidP="00DC42B1">
      <w:pPr>
        <w:tabs>
          <w:tab w:val="left" w:pos="567"/>
        </w:tabs>
        <w:spacing w:before="120" w:after="120"/>
        <w:jc w:val="left"/>
        <w:rPr>
          <w:b/>
          <w:bCs/>
          <w:iCs/>
          <w:szCs w:val="22"/>
          <w:lang w:eastAsia="x-none"/>
        </w:rPr>
      </w:pPr>
      <w:bookmarkStart w:id="20" w:name="_Toc257060643"/>
      <w:bookmarkStart w:id="21" w:name="_Toc259455706"/>
      <w:bookmarkStart w:id="22" w:name="_Toc260384357"/>
      <w:bookmarkStart w:id="23" w:name="_Toc263089347"/>
      <w:r w:rsidRPr="00371888">
        <w:rPr>
          <w:b/>
          <w:bCs/>
          <w:iCs/>
          <w:szCs w:val="22"/>
          <w:lang w:eastAsia="x-none"/>
        </w:rPr>
        <w:t xml:space="preserve">E. </w:t>
      </w:r>
      <w:r w:rsidRPr="00371888">
        <w:rPr>
          <w:b/>
          <w:bCs/>
          <w:iCs/>
          <w:szCs w:val="22"/>
          <w:lang w:eastAsia="x-none"/>
        </w:rPr>
        <w:tab/>
      </w:r>
      <w:bookmarkEnd w:id="20"/>
      <w:bookmarkEnd w:id="21"/>
      <w:bookmarkEnd w:id="22"/>
      <w:bookmarkEnd w:id="23"/>
      <w:r w:rsidRPr="00371888">
        <w:rPr>
          <w:b/>
          <w:bCs/>
          <w:iCs/>
          <w:szCs w:val="22"/>
          <w:lang w:eastAsia="x-none"/>
        </w:rPr>
        <w:t>Examen de l’efficacité du mécanisme de financement</w:t>
      </w:r>
    </w:p>
    <w:p w14:paraId="79F28E2F" w14:textId="4718E678" w:rsidR="0055664C" w:rsidRPr="0055664C" w:rsidRDefault="00371888" w:rsidP="008F68BB">
      <w:pPr>
        <w:tabs>
          <w:tab w:val="left" w:pos="1134"/>
        </w:tabs>
        <w:spacing w:after="120"/>
        <w:ind w:left="567"/>
        <w:rPr>
          <w:szCs w:val="22"/>
        </w:rPr>
      </w:pPr>
      <w:r>
        <w:rPr>
          <w:szCs w:val="22"/>
        </w:rPr>
        <w:t>1</w:t>
      </w:r>
      <w:r w:rsidR="00277C09">
        <w:rPr>
          <w:szCs w:val="22"/>
        </w:rPr>
        <w:t>2</w:t>
      </w:r>
      <w:r w:rsidR="0055664C" w:rsidRPr="0055664C">
        <w:rPr>
          <w:szCs w:val="22"/>
        </w:rPr>
        <w:t>3.</w:t>
      </w:r>
      <w:r w:rsidR="0055664C" w:rsidRPr="0055664C">
        <w:rPr>
          <w:szCs w:val="22"/>
        </w:rPr>
        <w:tab/>
      </w:r>
      <w:r w:rsidR="0055664C" w:rsidRPr="0055664C">
        <w:rPr>
          <w:iCs/>
          <w:noProof/>
          <w:szCs w:val="22"/>
        </w:rPr>
        <w:t>L’examen de l’efficacité du mécanisme de financement aura lieu tous les quatre ans et il devra coïncider avec la réunion de la Conférence des Parties</w:t>
      </w:r>
      <w:r w:rsidR="0055664C" w:rsidRPr="002B0E77">
        <w:rPr>
          <w:szCs w:val="22"/>
          <w:vertAlign w:val="superscript"/>
        </w:rPr>
        <w:footnoteReference w:id="124"/>
      </w:r>
      <w:r w:rsidR="0055664C" w:rsidRPr="0055664C">
        <w:rPr>
          <w:iCs/>
          <w:noProof/>
          <w:szCs w:val="22"/>
        </w:rPr>
        <w:t>.</w:t>
      </w:r>
    </w:p>
    <w:p w14:paraId="6945A09A" w14:textId="58B29498" w:rsidR="0055664C" w:rsidRPr="00371888" w:rsidRDefault="00371888" w:rsidP="00DC42B1">
      <w:pPr>
        <w:tabs>
          <w:tab w:val="left" w:pos="567"/>
        </w:tabs>
        <w:spacing w:before="120" w:after="120"/>
        <w:jc w:val="left"/>
        <w:rPr>
          <w:b/>
          <w:bCs/>
          <w:iCs/>
          <w:szCs w:val="22"/>
          <w:lang w:eastAsia="x-none"/>
        </w:rPr>
      </w:pPr>
      <w:bookmarkStart w:id="24" w:name="_Toc257060652"/>
      <w:bookmarkStart w:id="25" w:name="_Toc259455717"/>
      <w:bookmarkStart w:id="26" w:name="_Toc260384367"/>
      <w:bookmarkStart w:id="27" w:name="_Toc263089357"/>
      <w:r w:rsidRPr="00371888">
        <w:rPr>
          <w:b/>
          <w:bCs/>
          <w:iCs/>
          <w:szCs w:val="22"/>
          <w:lang w:eastAsia="x-none"/>
        </w:rPr>
        <w:t xml:space="preserve">F. </w:t>
      </w:r>
      <w:r w:rsidRPr="00371888">
        <w:rPr>
          <w:b/>
          <w:bCs/>
          <w:iCs/>
          <w:szCs w:val="22"/>
          <w:lang w:eastAsia="x-none"/>
        </w:rPr>
        <w:tab/>
        <w:t>R</w:t>
      </w:r>
      <w:r w:rsidR="0055664C" w:rsidRPr="00371888">
        <w:rPr>
          <w:b/>
          <w:bCs/>
          <w:iCs/>
          <w:szCs w:val="22"/>
          <w:lang w:eastAsia="x-none"/>
        </w:rPr>
        <w:t>e</w:t>
      </w:r>
      <w:bookmarkEnd w:id="24"/>
      <w:bookmarkEnd w:id="25"/>
      <w:bookmarkEnd w:id="26"/>
      <w:bookmarkEnd w:id="27"/>
      <w:r w:rsidR="0055664C" w:rsidRPr="00371888">
        <w:rPr>
          <w:b/>
          <w:bCs/>
          <w:iCs/>
          <w:szCs w:val="22"/>
          <w:lang w:eastAsia="x-none"/>
        </w:rPr>
        <w:t xml:space="preserve">constitution </w:t>
      </w:r>
      <w:r w:rsidR="00277C09">
        <w:rPr>
          <w:b/>
          <w:bCs/>
          <w:iCs/>
          <w:szCs w:val="22"/>
          <w:lang w:eastAsia="x-none"/>
        </w:rPr>
        <w:t>du fonds d’affectation spéciale du Fonds pour l’environnement mondial</w:t>
      </w:r>
    </w:p>
    <w:p w14:paraId="2F2F13C8" w14:textId="557D7FB0" w:rsidR="0055664C" w:rsidRPr="0055664C" w:rsidRDefault="00371888" w:rsidP="006C42E4">
      <w:pPr>
        <w:tabs>
          <w:tab w:val="left" w:pos="1134"/>
        </w:tabs>
        <w:spacing w:after="120"/>
        <w:ind w:left="567"/>
        <w:rPr>
          <w:szCs w:val="22"/>
        </w:rPr>
      </w:pPr>
      <w:r>
        <w:rPr>
          <w:szCs w:val="22"/>
        </w:rPr>
        <w:t>1</w:t>
      </w:r>
      <w:r w:rsidR="00277C09">
        <w:rPr>
          <w:szCs w:val="22"/>
        </w:rPr>
        <w:t>2</w:t>
      </w:r>
      <w:r w:rsidR="0055664C" w:rsidRPr="0055664C">
        <w:rPr>
          <w:szCs w:val="22"/>
        </w:rPr>
        <w:t>4.</w:t>
      </w:r>
      <w:r w:rsidR="0055664C" w:rsidRPr="0055664C">
        <w:rPr>
          <w:szCs w:val="22"/>
        </w:rPr>
        <w:tab/>
      </w:r>
      <w:r w:rsidR="0055664C" w:rsidRPr="0055664C">
        <w:rPr>
          <w:iCs/>
          <w:noProof/>
          <w:szCs w:val="22"/>
        </w:rPr>
        <w:t xml:space="preserve">La liste actualisée des Parties qui sont des pays développés et des autres Parties qui assument volontairement les obligations de ces Parties conformément au paragraphe 2 de l’article 20 de la Convention figure dans l’annexe de la décision </w:t>
      </w:r>
      <w:r>
        <w:rPr>
          <w:szCs w:val="22"/>
        </w:rPr>
        <w:t>VIII/18</w:t>
      </w:r>
      <w:r>
        <w:rPr>
          <w:rStyle w:val="FootnoteReference"/>
          <w:szCs w:val="22"/>
        </w:rPr>
        <w:footnoteReference w:id="125"/>
      </w:r>
      <w:r>
        <w:rPr>
          <w:szCs w:val="22"/>
        </w:rPr>
        <w:t>.</w:t>
      </w:r>
    </w:p>
    <w:p w14:paraId="3C169F59" w14:textId="532EC453" w:rsidR="0055664C" w:rsidRPr="0055664C" w:rsidRDefault="00371888" w:rsidP="006C42E4">
      <w:pPr>
        <w:tabs>
          <w:tab w:val="left" w:pos="1134"/>
        </w:tabs>
        <w:spacing w:after="120"/>
        <w:ind w:left="567"/>
        <w:rPr>
          <w:szCs w:val="22"/>
        </w:rPr>
      </w:pPr>
      <w:r>
        <w:rPr>
          <w:szCs w:val="22"/>
        </w:rPr>
        <w:lastRenderedPageBreak/>
        <w:t>1</w:t>
      </w:r>
      <w:r w:rsidR="00277C09">
        <w:rPr>
          <w:szCs w:val="22"/>
        </w:rPr>
        <w:t>2</w:t>
      </w:r>
      <w:r>
        <w:rPr>
          <w:szCs w:val="22"/>
        </w:rPr>
        <w:t>5</w:t>
      </w:r>
      <w:r w:rsidR="0055664C" w:rsidRPr="0055664C">
        <w:rPr>
          <w:szCs w:val="22"/>
        </w:rPr>
        <w:t>.</w:t>
      </w:r>
      <w:r w:rsidR="0055664C" w:rsidRPr="0055664C">
        <w:rPr>
          <w:szCs w:val="22"/>
        </w:rPr>
        <w:tab/>
      </w:r>
      <w:r w:rsidR="0055664C" w:rsidRPr="0055664C">
        <w:rPr>
          <w:iCs/>
          <w:szCs w:val="22"/>
        </w:rPr>
        <w:t>Les pays développés Parties et d’autres pays sont invités à augmenter leurs contributions financières, grâce au mécanisme de financement, au cours de la période de reconstitution des ressources du Fonds</w:t>
      </w:r>
      <w:r w:rsidR="00105BA9">
        <w:rPr>
          <w:rStyle w:val="FootnoteReference"/>
          <w:iCs/>
          <w:szCs w:val="22"/>
        </w:rPr>
        <w:footnoteReference w:id="126"/>
      </w:r>
      <w:r w:rsidR="0055664C" w:rsidRPr="0055664C">
        <w:rPr>
          <w:iCs/>
          <w:szCs w:val="22"/>
        </w:rPr>
        <w:t>.</w:t>
      </w:r>
    </w:p>
    <w:p w14:paraId="1C2DBC51" w14:textId="487BB5BC" w:rsidR="0055664C" w:rsidRPr="0055664C" w:rsidRDefault="00371888" w:rsidP="006C42E4">
      <w:pPr>
        <w:tabs>
          <w:tab w:val="left" w:pos="1134"/>
        </w:tabs>
        <w:spacing w:after="120"/>
        <w:ind w:left="567"/>
        <w:rPr>
          <w:szCs w:val="22"/>
        </w:rPr>
      </w:pPr>
      <w:r>
        <w:rPr>
          <w:szCs w:val="22"/>
        </w:rPr>
        <w:t>1</w:t>
      </w:r>
      <w:r w:rsidR="00277C09">
        <w:rPr>
          <w:szCs w:val="22"/>
        </w:rPr>
        <w:t>2</w:t>
      </w:r>
      <w:r w:rsidR="0055664C" w:rsidRPr="0055664C">
        <w:rPr>
          <w:szCs w:val="22"/>
        </w:rPr>
        <w:t>6.</w:t>
      </w:r>
      <w:r w:rsidR="0055664C" w:rsidRPr="0055664C">
        <w:rPr>
          <w:szCs w:val="22"/>
        </w:rPr>
        <w:tab/>
      </w:r>
      <w:r w:rsidR="0055664C" w:rsidRPr="0055664C">
        <w:rPr>
          <w:kern w:val="22"/>
          <w:szCs w:val="22"/>
        </w:rPr>
        <w:t xml:space="preserve">Le </w:t>
      </w:r>
      <w:r w:rsidR="0055664C" w:rsidRPr="0055664C">
        <w:rPr>
          <w:iCs/>
          <w:noProof/>
          <w:szCs w:val="22"/>
        </w:rPr>
        <w:t>Fonds pour l’environnement mondial</w:t>
      </w:r>
      <w:r>
        <w:rPr>
          <w:kern w:val="22"/>
          <w:szCs w:val="22"/>
        </w:rPr>
        <w:t xml:space="preserve"> est prié instamment</w:t>
      </w:r>
      <w:r w:rsidR="0055664C" w:rsidRPr="0055664C">
        <w:rPr>
          <w:kern w:val="22"/>
          <w:szCs w:val="22"/>
        </w:rPr>
        <w:t xml:space="preserve">, </w:t>
      </w:r>
      <w:r w:rsidR="0055664C" w:rsidRPr="0055664C">
        <w:rPr>
          <w:iCs/>
          <w:szCs w:val="22"/>
        </w:rPr>
        <w:t>dans le cadre de la reconstitution des ressources du Fonds, à accorder l’attention voulue à tous les aspects du rapport des experts sur l’évaluation des besoins concernant les financements nécessaires à la conserva</w:t>
      </w:r>
      <w:r>
        <w:rPr>
          <w:iCs/>
          <w:szCs w:val="22"/>
        </w:rPr>
        <w:t>tion de la diversité biologique</w:t>
      </w:r>
      <w:r w:rsidR="00105BA9">
        <w:rPr>
          <w:rStyle w:val="FootnoteReference"/>
          <w:iCs/>
          <w:szCs w:val="22"/>
        </w:rPr>
        <w:footnoteReference w:id="127"/>
      </w:r>
      <w:r w:rsidR="00105BA9">
        <w:rPr>
          <w:iCs/>
          <w:szCs w:val="22"/>
        </w:rPr>
        <w:t>.</w:t>
      </w:r>
    </w:p>
    <w:p w14:paraId="219E3C9B" w14:textId="77777777" w:rsidR="0055664C" w:rsidRPr="00371888" w:rsidRDefault="0055664C" w:rsidP="00DC42B1">
      <w:pPr>
        <w:tabs>
          <w:tab w:val="left" w:pos="567"/>
          <w:tab w:val="left" w:pos="709"/>
        </w:tabs>
        <w:spacing w:before="120" w:after="120"/>
        <w:jc w:val="left"/>
        <w:rPr>
          <w:b/>
          <w:bCs/>
          <w:iCs/>
          <w:szCs w:val="22"/>
          <w:lang w:eastAsia="x-none"/>
        </w:rPr>
      </w:pPr>
      <w:bookmarkStart w:id="28" w:name="_Toc257060653"/>
      <w:bookmarkStart w:id="29" w:name="_Toc259455718"/>
      <w:bookmarkStart w:id="30" w:name="_Toc260384368"/>
      <w:bookmarkStart w:id="31" w:name="_Toc263089358"/>
      <w:r w:rsidRPr="00371888">
        <w:rPr>
          <w:b/>
          <w:bCs/>
          <w:iCs/>
          <w:szCs w:val="22"/>
          <w:lang w:eastAsia="x-none"/>
        </w:rPr>
        <w:t>G.</w:t>
      </w:r>
      <w:r w:rsidRPr="00371888">
        <w:rPr>
          <w:b/>
          <w:bCs/>
          <w:iCs/>
          <w:szCs w:val="22"/>
          <w:lang w:eastAsia="x-none"/>
        </w:rPr>
        <w:tab/>
      </w:r>
      <w:bookmarkEnd w:id="28"/>
      <w:bookmarkEnd w:id="29"/>
      <w:bookmarkEnd w:id="30"/>
      <w:bookmarkEnd w:id="31"/>
      <w:r w:rsidRPr="00371888">
        <w:rPr>
          <w:b/>
          <w:bCs/>
          <w:iCs/>
          <w:szCs w:val="22"/>
          <w:lang w:eastAsia="x-none"/>
        </w:rPr>
        <w:t>Coopération entre les secrétariats</w:t>
      </w:r>
    </w:p>
    <w:p w14:paraId="4E87BD3B" w14:textId="5DFC9F43" w:rsidR="0055664C" w:rsidRPr="0055664C" w:rsidRDefault="00371888" w:rsidP="006C42E4">
      <w:pPr>
        <w:tabs>
          <w:tab w:val="left" w:pos="1134"/>
        </w:tabs>
        <w:spacing w:after="120"/>
        <w:ind w:left="567"/>
        <w:rPr>
          <w:szCs w:val="22"/>
        </w:rPr>
      </w:pPr>
      <w:r>
        <w:rPr>
          <w:szCs w:val="22"/>
        </w:rPr>
        <w:t>1</w:t>
      </w:r>
      <w:r w:rsidR="00057B45">
        <w:rPr>
          <w:szCs w:val="22"/>
        </w:rPr>
        <w:t>2</w:t>
      </w:r>
      <w:r>
        <w:rPr>
          <w:szCs w:val="22"/>
        </w:rPr>
        <w:t>7</w:t>
      </w:r>
      <w:r w:rsidR="0055664C" w:rsidRPr="0055664C">
        <w:rPr>
          <w:szCs w:val="22"/>
        </w:rPr>
        <w:t>.</w:t>
      </w:r>
      <w:r w:rsidR="0055664C" w:rsidRPr="0055664C">
        <w:rPr>
          <w:szCs w:val="22"/>
        </w:rPr>
        <w:tab/>
      </w:r>
      <w:r w:rsidR="0055664C" w:rsidRPr="0055664C">
        <w:rPr>
          <w:iCs/>
          <w:noProof/>
          <w:szCs w:val="22"/>
        </w:rPr>
        <w:t>La participation d’un représentant de l’Organe subsidiaire chargé de fournir des avis scientifiques, techniques et technologiques de la Convention et du groupe consultatif scientifique et technique du Fonds pour l’environnement mondial est demandée sur une base réciproque aux réunions respectives de ces deux organes</w:t>
      </w:r>
      <w:r w:rsidR="0055664C" w:rsidRPr="002B0E77">
        <w:rPr>
          <w:szCs w:val="22"/>
          <w:vertAlign w:val="superscript"/>
        </w:rPr>
        <w:footnoteReference w:id="128"/>
      </w:r>
      <w:r w:rsidR="0055664C" w:rsidRPr="0055664C">
        <w:rPr>
          <w:iCs/>
          <w:noProof/>
          <w:szCs w:val="22"/>
        </w:rPr>
        <w:t>.</w:t>
      </w:r>
    </w:p>
    <w:p w14:paraId="48735FBE" w14:textId="4585668E" w:rsidR="0055664C" w:rsidRPr="0055664C" w:rsidRDefault="00371888" w:rsidP="006C42E4">
      <w:pPr>
        <w:tabs>
          <w:tab w:val="left" w:pos="1134"/>
        </w:tabs>
        <w:spacing w:after="120"/>
        <w:ind w:left="567"/>
        <w:rPr>
          <w:szCs w:val="22"/>
        </w:rPr>
      </w:pPr>
      <w:r>
        <w:rPr>
          <w:szCs w:val="22"/>
        </w:rPr>
        <w:t>1</w:t>
      </w:r>
      <w:r w:rsidR="00057B45">
        <w:rPr>
          <w:szCs w:val="22"/>
        </w:rPr>
        <w:t>2</w:t>
      </w:r>
      <w:r>
        <w:rPr>
          <w:szCs w:val="22"/>
        </w:rPr>
        <w:t>8</w:t>
      </w:r>
      <w:r w:rsidR="0055664C" w:rsidRPr="0055664C">
        <w:rPr>
          <w:szCs w:val="22"/>
        </w:rPr>
        <w:t>.</w:t>
      </w:r>
      <w:r w:rsidR="0055664C" w:rsidRPr="0055664C">
        <w:rPr>
          <w:szCs w:val="22"/>
        </w:rPr>
        <w:tab/>
      </w:r>
      <w:r w:rsidR="00BB1EF0">
        <w:rPr>
          <w:iCs/>
          <w:noProof/>
          <w:szCs w:val="22"/>
        </w:rPr>
        <w:t>La Secrétaire exécutive</w:t>
      </w:r>
      <w:r w:rsidR="0055664C" w:rsidRPr="0055664C">
        <w:rPr>
          <w:iCs/>
          <w:noProof/>
          <w:szCs w:val="22"/>
        </w:rPr>
        <w:t xml:space="preserve"> devrait, en collaboration avec le Fonds pour l’environnement mondial, promouvoir l’échange d’expériences et de bonnes pratiques concernant le financement de la diversité biologique</w:t>
      </w:r>
      <w:r w:rsidR="00105BA9">
        <w:rPr>
          <w:iCs/>
          <w:noProof/>
          <w:szCs w:val="22"/>
        </w:rPr>
        <w:t xml:space="preserve"> </w:t>
      </w:r>
      <w:r w:rsidR="0055664C" w:rsidRPr="002B0E77">
        <w:rPr>
          <w:szCs w:val="22"/>
          <w:vertAlign w:val="superscript"/>
        </w:rPr>
        <w:footnoteReference w:id="129"/>
      </w:r>
      <w:r w:rsidR="0055664C" w:rsidRPr="0055664C">
        <w:rPr>
          <w:iCs/>
          <w:noProof/>
          <w:szCs w:val="22"/>
        </w:rPr>
        <w:t>.</w:t>
      </w:r>
    </w:p>
    <w:p w14:paraId="0D2CD7AA" w14:textId="3517E764" w:rsidR="0055664C" w:rsidRDefault="00371888" w:rsidP="006C42E4">
      <w:pPr>
        <w:tabs>
          <w:tab w:val="left" w:pos="1134"/>
        </w:tabs>
        <w:spacing w:after="120"/>
        <w:ind w:left="567"/>
        <w:rPr>
          <w:rFonts w:cs="Angsana New"/>
          <w:kern w:val="22"/>
          <w:szCs w:val="22"/>
        </w:rPr>
      </w:pPr>
      <w:r>
        <w:rPr>
          <w:szCs w:val="22"/>
        </w:rPr>
        <w:t>1</w:t>
      </w:r>
      <w:r w:rsidR="00057B45">
        <w:rPr>
          <w:szCs w:val="22"/>
        </w:rPr>
        <w:t>2</w:t>
      </w:r>
      <w:r>
        <w:rPr>
          <w:szCs w:val="22"/>
        </w:rPr>
        <w:t>9</w:t>
      </w:r>
      <w:r w:rsidR="0055664C" w:rsidRPr="0055664C">
        <w:rPr>
          <w:szCs w:val="22"/>
        </w:rPr>
        <w:t>.</w:t>
      </w:r>
      <w:r w:rsidR="0055664C" w:rsidRPr="0055664C">
        <w:rPr>
          <w:szCs w:val="22"/>
        </w:rPr>
        <w:tab/>
      </w:r>
      <w:r w:rsidR="00BB1EF0">
        <w:rPr>
          <w:iCs/>
          <w:noProof/>
          <w:szCs w:val="22"/>
        </w:rPr>
        <w:t>La Secrétaire exécutive</w:t>
      </w:r>
      <w:r w:rsidR="0055664C" w:rsidRPr="0055664C">
        <w:rPr>
          <w:iCs/>
          <w:noProof/>
          <w:szCs w:val="22"/>
        </w:rPr>
        <w:t xml:space="preserve"> et le Directeur général du Fonds pour l’environnement mondial sont encouragés à</w:t>
      </w:r>
      <w:r w:rsidR="0055664C" w:rsidRPr="0055664C">
        <w:rPr>
          <w:rFonts w:cs="Angsana New"/>
          <w:kern w:val="22"/>
          <w:szCs w:val="22"/>
        </w:rPr>
        <w:t xml:space="preserve"> continuer de renforcer la coopération entre les secrétariats et à collaborer avec le Bureau de l’évaluation indépendant du Fonds pour l’environnement mondial et les organismes du Fonds</w:t>
      </w:r>
      <w:r w:rsidR="0055664C" w:rsidRPr="002B0E77">
        <w:rPr>
          <w:szCs w:val="22"/>
          <w:vertAlign w:val="superscript"/>
        </w:rPr>
        <w:footnoteReference w:id="130"/>
      </w:r>
      <w:r w:rsidR="0055664C" w:rsidRPr="0055664C">
        <w:rPr>
          <w:rFonts w:cs="Angsana New"/>
          <w:kern w:val="22"/>
          <w:szCs w:val="22"/>
        </w:rPr>
        <w:t>.</w:t>
      </w:r>
    </w:p>
    <w:p w14:paraId="1E6E2475" w14:textId="5F10BD48" w:rsidR="00371888" w:rsidRDefault="00371888" w:rsidP="006C42E4">
      <w:pPr>
        <w:tabs>
          <w:tab w:val="left" w:pos="1134"/>
        </w:tabs>
        <w:spacing w:after="120"/>
        <w:ind w:left="567"/>
        <w:rPr>
          <w:iCs/>
          <w:kern w:val="22"/>
          <w:szCs w:val="22"/>
          <w:lang w:eastAsia="fr-FR"/>
        </w:rPr>
      </w:pPr>
      <w:r>
        <w:rPr>
          <w:rFonts w:cs="Angsana New"/>
          <w:kern w:val="22"/>
          <w:szCs w:val="22"/>
        </w:rPr>
        <w:t>1</w:t>
      </w:r>
      <w:r w:rsidR="00057B45">
        <w:rPr>
          <w:rFonts w:cs="Angsana New"/>
          <w:kern w:val="22"/>
          <w:szCs w:val="22"/>
        </w:rPr>
        <w:t>3</w:t>
      </w:r>
      <w:r>
        <w:rPr>
          <w:rFonts w:cs="Angsana New"/>
          <w:kern w:val="22"/>
          <w:szCs w:val="22"/>
        </w:rPr>
        <w:t>0.</w:t>
      </w:r>
      <w:r>
        <w:rPr>
          <w:rFonts w:cs="Angsana New"/>
          <w:kern w:val="22"/>
          <w:szCs w:val="22"/>
        </w:rPr>
        <w:tab/>
        <w:t xml:space="preserve">La </w:t>
      </w:r>
      <w:r w:rsidRPr="00D41406">
        <w:rPr>
          <w:iCs/>
          <w:kern w:val="22"/>
          <w:szCs w:val="22"/>
          <w:lang w:eastAsia="fr-FR"/>
        </w:rPr>
        <w:t xml:space="preserve">Secrétaire exécutive </w:t>
      </w:r>
      <w:r>
        <w:rPr>
          <w:iCs/>
          <w:kern w:val="22"/>
          <w:szCs w:val="22"/>
          <w:lang w:eastAsia="fr-FR"/>
        </w:rPr>
        <w:t xml:space="preserve">est encouragée </w:t>
      </w:r>
      <w:r w:rsidRPr="00D41406">
        <w:rPr>
          <w:iCs/>
          <w:kern w:val="22"/>
          <w:szCs w:val="22"/>
          <w:lang w:eastAsia="fr-FR"/>
        </w:rPr>
        <w:t>à collaborer étroitement avec le Fonds pour l’environnement mo</w:t>
      </w:r>
      <w:r>
        <w:rPr>
          <w:iCs/>
          <w:kern w:val="22"/>
          <w:szCs w:val="22"/>
          <w:lang w:eastAsia="fr-FR"/>
        </w:rPr>
        <w:t xml:space="preserve">ndial lors de la transition au </w:t>
      </w:r>
      <w:r w:rsidR="00922E69">
        <w:rPr>
          <w:iCs/>
          <w:kern w:val="22"/>
          <w:szCs w:val="22"/>
          <w:lang w:eastAsia="fr-FR"/>
        </w:rPr>
        <w:t>C</w:t>
      </w:r>
      <w:r w:rsidR="00922E69" w:rsidRPr="00922E69">
        <w:rPr>
          <w:iCs/>
          <w:kern w:val="22"/>
          <w:szCs w:val="22"/>
          <w:lang w:eastAsia="fr-FR"/>
        </w:rPr>
        <w:t>adre mondial de la biodiversité de Kunming-Montréal</w:t>
      </w:r>
      <w:r w:rsidR="00105BA9">
        <w:rPr>
          <w:rStyle w:val="FootnoteReference"/>
          <w:iCs/>
          <w:kern w:val="22"/>
          <w:szCs w:val="22"/>
          <w:lang w:eastAsia="fr-FR"/>
        </w:rPr>
        <w:footnoteReference w:id="131"/>
      </w:r>
      <w:r w:rsidR="00105BA9">
        <w:rPr>
          <w:iCs/>
          <w:kern w:val="22"/>
          <w:szCs w:val="22"/>
          <w:lang w:eastAsia="fr-FR"/>
        </w:rPr>
        <w:t>.</w:t>
      </w:r>
    </w:p>
    <w:p w14:paraId="61F2517D" w14:textId="125B2F15" w:rsidR="00A94E1C" w:rsidRPr="006C42E4" w:rsidRDefault="00105BA9" w:rsidP="006C42E4">
      <w:pPr>
        <w:tabs>
          <w:tab w:val="left" w:pos="1134"/>
        </w:tabs>
        <w:spacing w:after="120"/>
        <w:ind w:left="567"/>
        <w:rPr>
          <w:szCs w:val="22"/>
        </w:rPr>
      </w:pPr>
      <w:r>
        <w:rPr>
          <w:iCs/>
          <w:kern w:val="22"/>
          <w:szCs w:val="22"/>
          <w:lang w:eastAsia="fr-FR"/>
        </w:rPr>
        <w:t>1</w:t>
      </w:r>
      <w:r w:rsidR="00057B45">
        <w:rPr>
          <w:iCs/>
          <w:kern w:val="22"/>
          <w:szCs w:val="22"/>
          <w:lang w:eastAsia="fr-FR"/>
        </w:rPr>
        <w:t>3</w:t>
      </w:r>
      <w:r>
        <w:rPr>
          <w:iCs/>
          <w:kern w:val="22"/>
          <w:szCs w:val="22"/>
          <w:lang w:eastAsia="fr-FR"/>
        </w:rPr>
        <w:t>1.</w:t>
      </w:r>
      <w:r>
        <w:rPr>
          <w:iCs/>
          <w:kern w:val="22"/>
          <w:szCs w:val="22"/>
          <w:lang w:eastAsia="fr-FR"/>
        </w:rPr>
        <w:tab/>
      </w:r>
      <w:r>
        <w:rPr>
          <w:kern w:val="22"/>
          <w:szCs w:val="22"/>
          <w:lang w:eastAsia="fr-FR"/>
        </w:rPr>
        <w:t>L</w:t>
      </w:r>
      <w:r w:rsidRPr="00D41406">
        <w:rPr>
          <w:kern w:val="22"/>
          <w:szCs w:val="22"/>
          <w:lang w:eastAsia="fr-FR"/>
        </w:rPr>
        <w:t xml:space="preserve">a Secrétaire exécutive </w:t>
      </w:r>
      <w:r>
        <w:rPr>
          <w:kern w:val="22"/>
          <w:szCs w:val="22"/>
          <w:lang w:eastAsia="fr-FR"/>
        </w:rPr>
        <w:t xml:space="preserve">est encouragée </w:t>
      </w:r>
      <w:r w:rsidRPr="00D41406">
        <w:rPr>
          <w:kern w:val="22"/>
          <w:szCs w:val="22"/>
          <w:lang w:eastAsia="fr-FR"/>
        </w:rPr>
        <w:t>à collaborer étroitement avec les agences associées au Fonds pour l’environnement mo</w:t>
      </w:r>
      <w:r>
        <w:rPr>
          <w:kern w:val="22"/>
          <w:szCs w:val="22"/>
          <w:lang w:eastAsia="fr-FR"/>
        </w:rPr>
        <w:t xml:space="preserve">ndial lors de la transition au </w:t>
      </w:r>
      <w:r w:rsidR="00922E69">
        <w:rPr>
          <w:kern w:val="22"/>
          <w:szCs w:val="22"/>
          <w:lang w:eastAsia="fr-FR"/>
        </w:rPr>
        <w:t>C</w:t>
      </w:r>
      <w:r w:rsidR="00922E69" w:rsidRPr="00922E69">
        <w:rPr>
          <w:kern w:val="22"/>
          <w:szCs w:val="22"/>
          <w:lang w:eastAsia="fr-FR"/>
        </w:rPr>
        <w:t>adre mondial de la biodiversité de Kunming-Montréal</w:t>
      </w:r>
      <w:r w:rsidRPr="00D41406">
        <w:rPr>
          <w:kern w:val="22"/>
          <w:szCs w:val="22"/>
          <w:lang w:eastAsia="fr-FR"/>
        </w:rPr>
        <w:t>, compte tenu de la nécessité de promouvoir de plus grandes synergies entre le Fonds pour l’environnement mondial et d’autres mécanismes de financement</w:t>
      </w:r>
      <w:r>
        <w:rPr>
          <w:rStyle w:val="FootnoteReference"/>
          <w:kern w:val="22"/>
          <w:szCs w:val="22"/>
          <w:lang w:eastAsia="fr-FR"/>
        </w:rPr>
        <w:footnoteReference w:id="132"/>
      </w:r>
      <w:r>
        <w:rPr>
          <w:kern w:val="22"/>
          <w:szCs w:val="22"/>
          <w:lang w:eastAsia="fr-FR"/>
        </w:rPr>
        <w:t>.</w:t>
      </w:r>
    </w:p>
    <w:p w14:paraId="75AF7B9B" w14:textId="21B13412" w:rsidR="009C1F5B" w:rsidRPr="009C1F5B" w:rsidRDefault="009C1F5B" w:rsidP="00DC42B1">
      <w:pPr>
        <w:tabs>
          <w:tab w:val="left" w:pos="567"/>
        </w:tabs>
        <w:rPr>
          <w:b/>
          <w:bCs/>
        </w:rPr>
      </w:pPr>
      <w:r w:rsidRPr="009C1F5B">
        <w:rPr>
          <w:b/>
          <w:bCs/>
        </w:rPr>
        <w:br/>
        <w:t>H.</w:t>
      </w:r>
      <w:r w:rsidRPr="009C1F5B">
        <w:rPr>
          <w:b/>
          <w:bCs/>
        </w:rPr>
        <w:tab/>
      </w:r>
      <w:r w:rsidR="00F16EE1">
        <w:rPr>
          <w:b/>
          <w:bCs/>
        </w:rPr>
        <w:t>Cadre</w:t>
      </w:r>
      <w:r w:rsidRPr="009C1F5B">
        <w:rPr>
          <w:b/>
          <w:bCs/>
        </w:rPr>
        <w:t xml:space="preserve"> mondial pour la biodiversité</w:t>
      </w:r>
    </w:p>
    <w:p w14:paraId="6825DE1F" w14:textId="60EDF2A7" w:rsidR="009C1F5B" w:rsidRPr="009C1F5B" w:rsidRDefault="009C1F5B" w:rsidP="008F68BB">
      <w:pPr>
        <w:tabs>
          <w:tab w:val="left" w:pos="1134"/>
        </w:tabs>
        <w:ind w:firstLine="567"/>
      </w:pPr>
      <w:r w:rsidRPr="009C1F5B">
        <w:t>1</w:t>
      </w:r>
      <w:r w:rsidR="006C42E4">
        <w:t>32</w:t>
      </w:r>
      <w:r w:rsidRPr="009C1F5B">
        <w:t>.</w:t>
      </w:r>
      <w:r w:rsidR="006C42E4">
        <w:tab/>
      </w:r>
      <w:r w:rsidRPr="009C1F5B">
        <w:t xml:space="preserve"> Il a été demandé au Fonds pour l'environnement mondial</w:t>
      </w:r>
      <w:r w:rsidR="00CD443A">
        <w:rPr>
          <w:rStyle w:val="FootnoteReference"/>
        </w:rPr>
        <w:footnoteReference w:id="133"/>
      </w:r>
      <w:r w:rsidRPr="009C1F5B">
        <w:t xml:space="preserve"> </w:t>
      </w:r>
      <w:r w:rsidR="00F16EE1">
        <w:t>de :</w:t>
      </w:r>
      <w:r w:rsidR="006C42E4" w:rsidRPr="009C1F5B">
        <w:t xml:space="preserve"> </w:t>
      </w:r>
    </w:p>
    <w:p w14:paraId="7BBAD0A5" w14:textId="4046C437" w:rsidR="002D66A6" w:rsidRDefault="009C1F5B" w:rsidP="008F68BB">
      <w:pPr>
        <w:tabs>
          <w:tab w:val="left" w:pos="1701"/>
          <w:tab w:val="left" w:pos="1843"/>
          <w:tab w:val="left" w:pos="2127"/>
        </w:tabs>
        <w:ind w:left="567" w:firstLine="567"/>
      </w:pPr>
      <w:r w:rsidRPr="009C1F5B">
        <w:t>(a)</w:t>
      </w:r>
      <w:r w:rsidR="008F68BB">
        <w:tab/>
      </w:r>
      <w:r w:rsidRPr="009C1F5B">
        <w:t>Créer, en 2023, et jusqu'en 2030 à moins que la Conférence des Parties n'en décide autrement, un fonds d'affectation spéciale pour soutenir la mise en œuvre du Cadre mondial pour la biodiversité de Kunming-Montréal, afin de compléter le soutien existant et d'augmenter le financement pour assurer sa mise en œuvre en temps voulu, en tenant compte de la nécessité d'une adéquation, d'une prévisibilité et d'un flux de fonds en temps voulu</w:t>
      </w:r>
      <w:r w:rsidR="006C42E4">
        <w:rPr>
          <w:rStyle w:val="FootnoteReference"/>
        </w:rPr>
        <w:footnoteReference w:id="134"/>
      </w:r>
      <w:r w:rsidR="00F16EE1">
        <w:t> ;</w:t>
      </w:r>
    </w:p>
    <w:p w14:paraId="0FC72BFF" w14:textId="4E35A9AA" w:rsidR="009C1F5B" w:rsidRPr="009C1F5B" w:rsidRDefault="009C1F5B" w:rsidP="008F68BB">
      <w:pPr>
        <w:ind w:left="567" w:firstLine="567"/>
      </w:pPr>
      <w:hyperlink w:anchor="_ftn2" w:history="1"/>
    </w:p>
    <w:p w14:paraId="74026AD2" w14:textId="0F2C8C75" w:rsidR="002D66A6" w:rsidRDefault="008F68BB" w:rsidP="008F68BB">
      <w:pPr>
        <w:pStyle w:val="ListParagraph"/>
        <w:numPr>
          <w:ilvl w:val="1"/>
          <w:numId w:val="47"/>
        </w:numPr>
        <w:tabs>
          <w:tab w:val="left" w:pos="1134"/>
        </w:tabs>
        <w:ind w:left="567" w:firstLine="567"/>
      </w:pPr>
      <w:r>
        <w:t xml:space="preserve"> </w:t>
      </w:r>
      <w:r w:rsidR="009C1F5B" w:rsidRPr="009C1F5B">
        <w:t>Préparer une décision qui sera examinée par le Conseil, sur l'approbation du Fonds du Cadre mondial pour la biodiversité, doté de son propre organe directeur équitable, qui se consacrera exclusivement à l'appui à la mise en œuvre des buts et objectifs du Cadre mondial pour la biodiversité de Kunming-Montréal</w:t>
      </w:r>
      <w:r w:rsidR="002D66A6">
        <w:rPr>
          <w:rStyle w:val="FootnoteReference"/>
        </w:rPr>
        <w:footnoteReference w:id="135"/>
      </w:r>
      <w:r w:rsidR="00F16EE1">
        <w:t> ;</w:t>
      </w:r>
    </w:p>
    <w:p w14:paraId="66EF9C38" w14:textId="65BBE30E" w:rsidR="009C1F5B" w:rsidRPr="009C1F5B" w:rsidRDefault="009C1F5B" w:rsidP="008F68BB">
      <w:pPr>
        <w:pStyle w:val="ListParagraph"/>
        <w:ind w:left="567" w:firstLine="567"/>
      </w:pPr>
      <w:hyperlink w:anchor="_ftn3" w:history="1"/>
    </w:p>
    <w:p w14:paraId="1148EE3B" w14:textId="44F8EB1F" w:rsidR="009C1F5B" w:rsidRDefault="009C1F5B" w:rsidP="008F68BB">
      <w:pPr>
        <w:pStyle w:val="ListParagraph"/>
        <w:numPr>
          <w:ilvl w:val="1"/>
          <w:numId w:val="47"/>
        </w:numPr>
        <w:ind w:left="567" w:firstLine="567"/>
      </w:pPr>
      <w:r w:rsidRPr="009C1F5B">
        <w:t xml:space="preserve">Faire progresser les dispositions institutionnelles et de gouvernance nécessaires pour permettre au </w:t>
      </w:r>
      <w:r w:rsidR="00F16EE1">
        <w:t>C</w:t>
      </w:r>
      <w:r w:rsidRPr="009C1F5B">
        <w:t>adre mondial pour la biodiversité de recevoir des financements de toutes sources, en plus de l'aide publique au développement</w:t>
      </w:r>
      <w:r w:rsidR="006B684F">
        <w:rPr>
          <w:rStyle w:val="FootnoteReference"/>
        </w:rPr>
        <w:footnoteReference w:id="136"/>
      </w:r>
      <w:r w:rsidR="00F16EE1">
        <w:t> ;</w:t>
      </w:r>
    </w:p>
    <w:p w14:paraId="5E56AF29" w14:textId="77777777" w:rsidR="002D66A6" w:rsidRPr="009C1F5B" w:rsidRDefault="002D66A6" w:rsidP="002D66A6">
      <w:pPr>
        <w:ind w:left="1134"/>
      </w:pPr>
    </w:p>
    <w:p w14:paraId="33789463" w14:textId="1C1999F2" w:rsidR="002D66A6" w:rsidRDefault="009C1F5B" w:rsidP="008F68BB">
      <w:pPr>
        <w:pStyle w:val="ListParagraph"/>
        <w:numPr>
          <w:ilvl w:val="1"/>
          <w:numId w:val="47"/>
        </w:numPr>
        <w:ind w:left="567" w:firstLine="567"/>
      </w:pPr>
      <w:r w:rsidRPr="009C1F5B">
        <w:t xml:space="preserve">Concevoir et mettre en œuvre un cycle de projet avec un processus de demande et d'approbation simple et efficace, permettant un accès facile et efficace aux ressources du </w:t>
      </w:r>
      <w:r w:rsidR="00F16EE1">
        <w:t>C</w:t>
      </w:r>
      <w:r w:rsidRPr="009C1F5B">
        <w:t>adre mondial pour la biodiversité</w:t>
      </w:r>
      <w:r w:rsidR="003D20FC">
        <w:rPr>
          <w:rStyle w:val="FootnoteReference"/>
        </w:rPr>
        <w:footnoteReference w:id="137"/>
      </w:r>
      <w:r w:rsidR="00F16EE1">
        <w:t> ;</w:t>
      </w:r>
    </w:p>
    <w:p w14:paraId="33E16FE9" w14:textId="77777777" w:rsidR="002D66A6" w:rsidRDefault="002D66A6" w:rsidP="008F68BB">
      <w:pPr>
        <w:pStyle w:val="ListParagraph"/>
        <w:tabs>
          <w:tab w:val="num" w:pos="1571"/>
        </w:tabs>
        <w:ind w:left="567" w:firstLine="567"/>
      </w:pPr>
    </w:p>
    <w:p w14:paraId="7B6ADB21" w14:textId="5A3A5901" w:rsidR="002D66A6" w:rsidRDefault="009C1F5B" w:rsidP="008F68BB">
      <w:pPr>
        <w:pStyle w:val="ListParagraph"/>
        <w:numPr>
          <w:ilvl w:val="1"/>
          <w:numId w:val="47"/>
        </w:numPr>
        <w:ind w:left="567" w:firstLine="567"/>
      </w:pPr>
      <w:r w:rsidRPr="009C1F5B">
        <w:t>Approuver ces décisions lors de la prochaine session possible du Conseil et sa ratification lors de la prochaine session possible de l'Assemblée en 2023</w:t>
      </w:r>
      <w:r w:rsidR="003D20FC">
        <w:rPr>
          <w:rStyle w:val="FootnoteReference"/>
        </w:rPr>
        <w:footnoteReference w:id="138"/>
      </w:r>
      <w:r w:rsidR="00F16EE1">
        <w:t> ;</w:t>
      </w:r>
    </w:p>
    <w:p w14:paraId="23E474E0" w14:textId="35FE64B9" w:rsidR="009C1F5B" w:rsidRPr="009C1F5B" w:rsidRDefault="002D66A6" w:rsidP="008F68BB">
      <w:pPr>
        <w:tabs>
          <w:tab w:val="num" w:pos="1571"/>
        </w:tabs>
        <w:ind w:left="567" w:firstLine="567"/>
      </w:pPr>
      <w:r w:rsidRPr="009C1F5B">
        <w:t xml:space="preserve"> </w:t>
      </w:r>
    </w:p>
    <w:p w14:paraId="3A8D0A3B" w14:textId="7786A996" w:rsidR="002D66A6" w:rsidRDefault="009C1F5B" w:rsidP="008F68BB">
      <w:pPr>
        <w:pStyle w:val="ListParagraph"/>
        <w:numPr>
          <w:ilvl w:val="1"/>
          <w:numId w:val="47"/>
        </w:numPr>
        <w:ind w:left="567" w:firstLine="567"/>
      </w:pPr>
      <w:r w:rsidRPr="009C1F5B">
        <w:t xml:space="preserve">Engager toutes les banques multilatérales de développement et autres institutions financières internationales dans la conception et l'opérationnalisation du </w:t>
      </w:r>
      <w:r w:rsidR="00F16EE1">
        <w:t>C</w:t>
      </w:r>
      <w:r w:rsidRPr="009C1F5B">
        <w:t>adre mondial pour la biodiversité, en vue de mobiliser des ressources supplémentaires en provenance et à destination du Fonds et de les canaliser à travers des portefeuilles de biodiversité nouveaux et existants, qui doivent être alignés sur les buts et objectifs du Cadre mondial pour la biodiversité de Kunming-Montréal</w:t>
      </w:r>
      <w:r w:rsidR="003D20FC">
        <w:rPr>
          <w:rStyle w:val="FootnoteReference"/>
        </w:rPr>
        <w:footnoteReference w:id="139"/>
      </w:r>
      <w:r w:rsidR="00F16EE1">
        <w:t> ;</w:t>
      </w:r>
    </w:p>
    <w:p w14:paraId="4FCE45A3" w14:textId="77777777" w:rsidR="002D66A6" w:rsidRDefault="002D66A6" w:rsidP="008F68BB">
      <w:pPr>
        <w:pStyle w:val="ListParagraph"/>
        <w:tabs>
          <w:tab w:val="num" w:pos="1571"/>
        </w:tabs>
        <w:ind w:left="567" w:firstLine="567"/>
      </w:pPr>
    </w:p>
    <w:p w14:paraId="3E61D5FF" w14:textId="21F390C7" w:rsidR="009C1F5B" w:rsidRDefault="009C1F5B" w:rsidP="008F68BB">
      <w:pPr>
        <w:pStyle w:val="ListParagraph"/>
        <w:numPr>
          <w:ilvl w:val="1"/>
          <w:numId w:val="47"/>
        </w:numPr>
        <w:ind w:left="567" w:firstLine="567"/>
      </w:pPr>
      <w:r w:rsidRPr="009C1F5B">
        <w:t xml:space="preserve">Rendre compte des progrès accomplis dans la mise en place du </w:t>
      </w:r>
      <w:r w:rsidR="00F16EE1">
        <w:t>C</w:t>
      </w:r>
      <w:r w:rsidRPr="009C1F5B">
        <w:t>adre mondial pour la biodiversité, ainsi que de son fonctionnement et de ses résultats, lors des prochaines réunions de la Conférence des Parties</w:t>
      </w:r>
      <w:r w:rsidR="003D20FC">
        <w:rPr>
          <w:rStyle w:val="FootnoteReference"/>
        </w:rPr>
        <w:footnoteReference w:id="140"/>
      </w:r>
      <w:r w:rsidR="00F16EE1">
        <w:t> ;</w:t>
      </w:r>
    </w:p>
    <w:p w14:paraId="53424424" w14:textId="77777777" w:rsidR="002D66A6" w:rsidRPr="009C1F5B" w:rsidRDefault="002D66A6" w:rsidP="006C42E4">
      <w:pPr>
        <w:ind w:left="1134"/>
      </w:pPr>
    </w:p>
    <w:p w14:paraId="4A5B6377" w14:textId="28F265A9" w:rsidR="009C1F5B" w:rsidRDefault="009C1F5B" w:rsidP="006B684F">
      <w:pPr>
        <w:pStyle w:val="ListParagraph"/>
        <w:numPr>
          <w:ilvl w:val="0"/>
          <w:numId w:val="41"/>
        </w:numPr>
        <w:tabs>
          <w:tab w:val="left" w:pos="1134"/>
        </w:tabs>
        <w:ind w:left="567" w:firstLine="0"/>
      </w:pPr>
      <w:r w:rsidRPr="009C1F5B">
        <w:t>La Conférence des Parties doit</w:t>
      </w:r>
      <w:r w:rsidR="00F16EE1">
        <w:t> :</w:t>
      </w:r>
    </w:p>
    <w:p w14:paraId="470EE71E" w14:textId="4C00B0A2" w:rsidR="006B684F" w:rsidRPr="009C1F5B" w:rsidRDefault="006B684F" w:rsidP="006B684F">
      <w:pPr>
        <w:pStyle w:val="ListParagraph"/>
        <w:ind w:left="90"/>
      </w:pPr>
    </w:p>
    <w:p w14:paraId="03D80190" w14:textId="3D4BD4A8" w:rsidR="006B684F" w:rsidRDefault="009C1F5B" w:rsidP="008F68BB">
      <w:pPr>
        <w:ind w:left="567" w:firstLine="567"/>
      </w:pPr>
      <w:r w:rsidRPr="009C1F5B">
        <w:t xml:space="preserve">(a) Évaluer les progrès accomplis dans la mise en place du </w:t>
      </w:r>
      <w:r w:rsidR="00F16EE1">
        <w:t>C</w:t>
      </w:r>
      <w:r w:rsidRPr="009C1F5B">
        <w:t>adre mondial pour la diversité biologique, ainsi que ses opérations et ses résultats, et examiner et adopter de nouvelles orientations à l'intention du Fonds pour l'environnement mondial et de l'organe directeur visé au paragraphe 21 ci-dessus, sur les modalités et le fonctionnement du Fonds, lors de ses prochaines réunions</w:t>
      </w:r>
      <w:r w:rsidR="001264E8">
        <w:rPr>
          <w:rStyle w:val="FootnoteReference"/>
        </w:rPr>
        <w:footnoteReference w:id="141"/>
      </w:r>
      <w:r w:rsidR="00F16EE1">
        <w:t> ;</w:t>
      </w:r>
    </w:p>
    <w:p w14:paraId="2F039F2D" w14:textId="66BD3646" w:rsidR="009C1F5B" w:rsidRPr="009C1F5B" w:rsidRDefault="006B684F" w:rsidP="008F68BB">
      <w:pPr>
        <w:ind w:left="567" w:firstLine="567"/>
      </w:pPr>
      <w:r w:rsidRPr="009C1F5B">
        <w:t xml:space="preserve"> </w:t>
      </w:r>
    </w:p>
    <w:p w14:paraId="59965C24" w14:textId="096D6823" w:rsidR="009C1F5B" w:rsidRPr="0055664C" w:rsidRDefault="009C1F5B" w:rsidP="008F68BB">
      <w:pPr>
        <w:ind w:left="567" w:firstLine="567"/>
      </w:pPr>
      <w:r w:rsidRPr="009C1F5B">
        <w:t xml:space="preserve">(b) Entreprendre, à sa dix-huitième réunion, un bilan des opérations et des résultats du </w:t>
      </w:r>
      <w:r w:rsidR="00F16EE1">
        <w:t>C</w:t>
      </w:r>
      <w:r w:rsidRPr="009C1F5B">
        <w:t>adre mondial pour la diversité biologique en ce qui concerne son ampleur, sa rapidité, son accessibilité et les dispositions à prendre à l'avenir, et prendre les mesures qui s'imposent</w:t>
      </w:r>
      <w:r w:rsidR="00763EF9">
        <w:rPr>
          <w:rStyle w:val="FootnoteReference"/>
        </w:rPr>
        <w:footnoteReference w:id="142"/>
      </w:r>
      <w:r w:rsidRPr="009C1F5B">
        <w:t xml:space="preserve">. </w:t>
      </w:r>
    </w:p>
    <w:p w14:paraId="7B23A570" w14:textId="77777777" w:rsidR="002D66A6" w:rsidRDefault="002D66A6" w:rsidP="006441E7">
      <w:pPr>
        <w:jc w:val="center"/>
      </w:pPr>
    </w:p>
    <w:p w14:paraId="2629ABAB" w14:textId="7E0E06B1" w:rsidR="00684467" w:rsidRPr="00254809" w:rsidRDefault="009230EE" w:rsidP="006441E7">
      <w:pPr>
        <w:jc w:val="center"/>
      </w:pPr>
      <w:r w:rsidRPr="00254809">
        <w:t>__________</w:t>
      </w:r>
    </w:p>
    <w:sectPr w:rsidR="00684467" w:rsidRPr="00254809" w:rsidSect="00BA5370">
      <w:headerReference w:type="even" r:id="rId18"/>
      <w:headerReference w:type="default" r:id="rId19"/>
      <w:footerReference w:type="even" r:id="rId20"/>
      <w:footerReference w:type="default" r:id="rId21"/>
      <w:headerReference w:type="first" r:id="rId22"/>
      <w:footerReference w:type="first" r:id="rId23"/>
      <w:pgSz w:w="12240" w:h="15840"/>
      <w:pgMar w:top="1135"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5DD48A" w14:textId="77777777" w:rsidR="00224264" w:rsidRDefault="00224264" w:rsidP="00CF1848">
      <w:r>
        <w:separator/>
      </w:r>
    </w:p>
  </w:endnote>
  <w:endnote w:type="continuationSeparator" w:id="0">
    <w:p w14:paraId="6C681549" w14:textId="77777777" w:rsidR="00224264" w:rsidRDefault="0022426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8824777"/>
      <w:docPartObj>
        <w:docPartGallery w:val="Page Numbers (Bottom of Page)"/>
        <w:docPartUnique/>
      </w:docPartObj>
    </w:sdtPr>
    <w:sdtEndPr/>
    <w:sdtContent>
      <w:p w14:paraId="1789F8FB" w14:textId="3EAC69D4" w:rsidR="001D5E5C" w:rsidRDefault="001D5E5C">
        <w:pPr>
          <w:pStyle w:val="Footer"/>
        </w:pPr>
        <w:r>
          <w:fldChar w:fldCharType="begin"/>
        </w:r>
        <w:r>
          <w:instrText>PAGE   \* MERGEFORMAT</w:instrText>
        </w:r>
        <w:r>
          <w:fldChar w:fldCharType="separate"/>
        </w:r>
        <w:r>
          <w:t>2</w:t>
        </w:r>
        <w:r>
          <w:fldChar w:fldCharType="end"/>
        </w:r>
      </w:p>
    </w:sdtContent>
  </w:sdt>
  <w:p w14:paraId="0F49A6A0" w14:textId="77777777" w:rsidR="001D5E5C" w:rsidRDefault="001D5E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5609250"/>
      <w:docPartObj>
        <w:docPartGallery w:val="Page Numbers (Bottom of Page)"/>
        <w:docPartUnique/>
      </w:docPartObj>
    </w:sdtPr>
    <w:sdtEndPr/>
    <w:sdtContent>
      <w:p w14:paraId="5A08FA56" w14:textId="271FC8D0" w:rsidR="001D5E5C" w:rsidRDefault="001D5E5C">
        <w:pPr>
          <w:pStyle w:val="Footer"/>
        </w:pPr>
        <w:r>
          <w:fldChar w:fldCharType="begin"/>
        </w:r>
        <w:r>
          <w:instrText>PAGE   \* MERGEFORMAT</w:instrText>
        </w:r>
        <w:r>
          <w:fldChar w:fldCharType="separate"/>
        </w:r>
        <w:r>
          <w:t>2</w:t>
        </w:r>
        <w:r>
          <w:fldChar w:fldCharType="end"/>
        </w:r>
      </w:p>
    </w:sdtContent>
  </w:sdt>
  <w:p w14:paraId="41CEEE06" w14:textId="77777777" w:rsidR="00F55BAC" w:rsidRDefault="00F55B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6198194"/>
      <w:docPartObj>
        <w:docPartGallery w:val="Page Numbers (Bottom of Page)"/>
        <w:docPartUnique/>
      </w:docPartObj>
    </w:sdtPr>
    <w:sdtEndPr/>
    <w:sdtContent>
      <w:p w14:paraId="030EC886" w14:textId="63198689" w:rsidR="0095790F" w:rsidRDefault="0095790F">
        <w:pPr>
          <w:pStyle w:val="Footer"/>
        </w:pPr>
        <w:r>
          <w:fldChar w:fldCharType="begin"/>
        </w:r>
        <w:r>
          <w:instrText>PAGE   \* MERGEFORMAT</w:instrText>
        </w:r>
        <w:r>
          <w:fldChar w:fldCharType="separate"/>
        </w:r>
        <w:r>
          <w:t>2</w:t>
        </w:r>
        <w:r>
          <w:fldChar w:fldCharType="end"/>
        </w:r>
      </w:p>
    </w:sdtContent>
  </w:sdt>
  <w:p w14:paraId="7DB6B435" w14:textId="77777777" w:rsidR="00F55BAC" w:rsidRDefault="00F55B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057AC" w14:textId="77777777" w:rsidR="00F55BAC" w:rsidRDefault="00F55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BA0A3F" w14:textId="77777777" w:rsidR="00224264" w:rsidRDefault="00224264" w:rsidP="00CF1848">
      <w:r>
        <w:separator/>
      </w:r>
    </w:p>
  </w:footnote>
  <w:footnote w:type="continuationSeparator" w:id="0">
    <w:p w14:paraId="53529182" w14:textId="77777777" w:rsidR="00224264" w:rsidRDefault="00224264" w:rsidP="00CF1848">
      <w:r>
        <w:continuationSeparator/>
      </w:r>
    </w:p>
  </w:footnote>
  <w:footnote w:id="1">
    <w:p w14:paraId="02902BAE" w14:textId="77777777" w:rsidR="001264E8" w:rsidRPr="00851E93" w:rsidRDefault="001264E8" w:rsidP="001264E8">
      <w:pPr>
        <w:pStyle w:val="Footnote"/>
        <w:rPr>
          <w:lang w:val="fr-CA"/>
        </w:rPr>
      </w:pPr>
      <w:r w:rsidRPr="00851E93">
        <w:rPr>
          <w:rStyle w:val="FootnoteReference"/>
          <w:sz w:val="18"/>
          <w:lang w:val="fr-CA"/>
        </w:rPr>
        <w:t>*</w:t>
      </w:r>
      <w:r w:rsidRPr="00851E93">
        <w:rPr>
          <w:lang w:val="fr-CA"/>
        </w:rPr>
        <w:t xml:space="preserve"> CBD/COP/16/1.</w:t>
      </w:r>
    </w:p>
    <w:p w14:paraId="4853E4CA" w14:textId="12E50F35" w:rsidR="00863312" w:rsidRPr="001D5E5C" w:rsidRDefault="00863312" w:rsidP="001264E8">
      <w:pPr>
        <w:pStyle w:val="Footnote"/>
        <w:rPr>
          <w:lang w:val="fr-FR"/>
        </w:rPr>
      </w:pPr>
      <w:r w:rsidRPr="001D5E5C">
        <w:rPr>
          <w:rStyle w:val="FootnoteReference"/>
          <w:sz w:val="18"/>
          <w:lang w:val="fr-FR"/>
        </w:rPr>
        <w:t>**</w:t>
      </w:r>
      <w:r w:rsidRPr="001D5E5C">
        <w:rPr>
          <w:lang w:val="fr-FR" w:bidi="fr-FR"/>
        </w:rPr>
        <w:t xml:space="preserve"> Le présent document est publié sans avoir été préalablement relu par les services de révision.</w:t>
      </w:r>
    </w:p>
  </w:footnote>
  <w:footnote w:id="2">
    <w:p w14:paraId="7B78335A" w14:textId="214F3239" w:rsidR="00F55BAC" w:rsidRPr="001D5E5C" w:rsidRDefault="00F55BAC" w:rsidP="008652BF">
      <w:pPr>
        <w:pStyle w:val="FootnoteText"/>
        <w:ind w:firstLine="0"/>
        <w:rPr>
          <w:szCs w:val="18"/>
        </w:rPr>
      </w:pPr>
      <w:r w:rsidRPr="001D5E5C">
        <w:rPr>
          <w:rStyle w:val="FootnoteReference"/>
          <w:rFonts w:eastAsiaTheme="majorEastAsia"/>
          <w:sz w:val="18"/>
          <w:szCs w:val="18"/>
        </w:rPr>
        <w:footnoteRef/>
      </w:r>
      <w:r w:rsidRPr="001D5E5C">
        <w:rPr>
          <w:szCs w:val="18"/>
        </w:rPr>
        <w:t xml:space="preserve"> Décision XIII/21, annexe II, par</w:t>
      </w:r>
      <w:r w:rsidR="008B0354" w:rsidRPr="001D5E5C">
        <w:rPr>
          <w:szCs w:val="18"/>
        </w:rPr>
        <w:t>.</w:t>
      </w:r>
      <w:r w:rsidRPr="001D5E5C">
        <w:rPr>
          <w:szCs w:val="18"/>
        </w:rPr>
        <w:t>52.</w:t>
      </w:r>
    </w:p>
  </w:footnote>
  <w:footnote w:id="3">
    <w:p w14:paraId="73EE6A06" w14:textId="60176A4D" w:rsidR="00F55BAC" w:rsidRPr="001D5E5C" w:rsidRDefault="00F55BAC" w:rsidP="008652BF">
      <w:pPr>
        <w:pStyle w:val="FootnoteText"/>
        <w:ind w:firstLine="0"/>
        <w:rPr>
          <w:szCs w:val="18"/>
        </w:rPr>
      </w:pPr>
      <w:r w:rsidRPr="001D5E5C">
        <w:rPr>
          <w:rStyle w:val="FootnoteReference"/>
          <w:rFonts w:eastAsiaTheme="majorEastAsia"/>
          <w:sz w:val="18"/>
          <w:szCs w:val="18"/>
        </w:rPr>
        <w:footnoteRef/>
      </w:r>
      <w:r w:rsidRPr="001D5E5C">
        <w:rPr>
          <w:szCs w:val="18"/>
        </w:rPr>
        <w:t xml:space="preserve"> Décision XIII/21, annexe II, par</w:t>
      </w:r>
      <w:r w:rsidR="008B0354" w:rsidRPr="001D5E5C">
        <w:rPr>
          <w:szCs w:val="18"/>
        </w:rPr>
        <w:t>.</w:t>
      </w:r>
      <w:r w:rsidRPr="001D5E5C">
        <w:rPr>
          <w:szCs w:val="18"/>
        </w:rPr>
        <w:t xml:space="preserve"> 53, et décision 14/23, </w:t>
      </w:r>
      <w:r w:rsidR="00F9523B" w:rsidRPr="001D5E5C">
        <w:rPr>
          <w:szCs w:val="18"/>
        </w:rPr>
        <w:t>par.</w:t>
      </w:r>
      <w:r w:rsidRPr="001D5E5C">
        <w:rPr>
          <w:szCs w:val="18"/>
        </w:rPr>
        <w:t xml:space="preserve"> 2.</w:t>
      </w:r>
    </w:p>
  </w:footnote>
  <w:footnote w:id="4">
    <w:p w14:paraId="75C5F1A7" w14:textId="57D2CD96" w:rsidR="00F55BAC" w:rsidRPr="001D5E5C" w:rsidRDefault="00F55BAC" w:rsidP="0055664C">
      <w:pPr>
        <w:pStyle w:val="FootnoteText"/>
        <w:ind w:firstLine="0"/>
        <w:rPr>
          <w:szCs w:val="18"/>
        </w:rPr>
      </w:pPr>
      <w:r w:rsidRPr="001D5E5C">
        <w:rPr>
          <w:szCs w:val="18"/>
          <w:vertAlign w:val="superscript"/>
        </w:rPr>
        <w:t>3</w:t>
      </w:r>
      <w:r w:rsidRPr="001D5E5C">
        <w:rPr>
          <w:szCs w:val="18"/>
        </w:rPr>
        <w:t xml:space="preserve"> Décision XIII/21, annexe II, par</w:t>
      </w:r>
      <w:r w:rsidR="008B0354" w:rsidRPr="001D5E5C">
        <w:rPr>
          <w:szCs w:val="18"/>
        </w:rPr>
        <w:t>.</w:t>
      </w:r>
      <w:r w:rsidRPr="001D5E5C">
        <w:rPr>
          <w:szCs w:val="18"/>
        </w:rPr>
        <w:t xml:space="preserve"> 1.</w:t>
      </w:r>
    </w:p>
  </w:footnote>
  <w:footnote w:id="5">
    <w:p w14:paraId="45D49778" w14:textId="40AA2BE0" w:rsidR="00F55BAC" w:rsidRPr="001D5E5C" w:rsidRDefault="00F55BAC" w:rsidP="0055664C">
      <w:pPr>
        <w:pStyle w:val="FootnoteText"/>
        <w:ind w:firstLine="0"/>
        <w:rPr>
          <w:szCs w:val="18"/>
        </w:rPr>
      </w:pPr>
      <w:r w:rsidRPr="001D5E5C">
        <w:rPr>
          <w:rStyle w:val="FootnoteReference"/>
          <w:sz w:val="18"/>
          <w:szCs w:val="18"/>
        </w:rPr>
        <w:footnoteRef/>
      </w:r>
      <w:r w:rsidRPr="001D5E5C">
        <w:rPr>
          <w:szCs w:val="18"/>
        </w:rPr>
        <w:t xml:space="preserve"> Décision XIII/21, annexe II, par</w:t>
      </w:r>
      <w:r w:rsidR="008B0354" w:rsidRPr="001D5E5C">
        <w:rPr>
          <w:szCs w:val="18"/>
        </w:rPr>
        <w:t>.</w:t>
      </w:r>
      <w:r w:rsidRPr="001D5E5C">
        <w:rPr>
          <w:szCs w:val="18"/>
        </w:rPr>
        <w:t xml:space="preserve"> 2.</w:t>
      </w:r>
    </w:p>
  </w:footnote>
  <w:footnote w:id="6">
    <w:p w14:paraId="07C39D8E" w14:textId="5B2EB1A7"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par</w:t>
      </w:r>
      <w:r w:rsidR="008B0354" w:rsidRPr="001D5E5C">
        <w:rPr>
          <w:szCs w:val="18"/>
        </w:rPr>
        <w:t>.</w:t>
      </w:r>
      <w:r w:rsidRPr="001D5E5C">
        <w:rPr>
          <w:szCs w:val="18"/>
        </w:rPr>
        <w:t xml:space="preserve"> 3.</w:t>
      </w:r>
    </w:p>
  </w:footnote>
  <w:footnote w:id="7">
    <w:p w14:paraId="7F9904C6" w14:textId="14D08109"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w:t>
      </w:r>
      <w:r w:rsidR="00F9523B" w:rsidRPr="001D5E5C">
        <w:rPr>
          <w:szCs w:val="18"/>
        </w:rPr>
        <w:t>par.</w:t>
      </w:r>
      <w:r w:rsidRPr="001D5E5C">
        <w:rPr>
          <w:szCs w:val="18"/>
        </w:rPr>
        <w:t xml:space="preserve"> 24, et décision XIII/5, </w:t>
      </w:r>
      <w:r w:rsidR="00F9523B" w:rsidRPr="001D5E5C">
        <w:rPr>
          <w:szCs w:val="18"/>
        </w:rPr>
        <w:t>par.</w:t>
      </w:r>
      <w:r w:rsidRPr="001D5E5C">
        <w:rPr>
          <w:szCs w:val="18"/>
        </w:rPr>
        <w:t xml:space="preserve"> 4.</w:t>
      </w:r>
    </w:p>
  </w:footnote>
  <w:footnote w:id="8">
    <w:p w14:paraId="76800495" w14:textId="0A8B1B3C"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4.</w:t>
      </w:r>
    </w:p>
  </w:footnote>
  <w:footnote w:id="9">
    <w:p w14:paraId="283CCA95" w14:textId="4B097C38"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5.</w:t>
      </w:r>
    </w:p>
  </w:footnote>
  <w:footnote w:id="10">
    <w:p w14:paraId="3F3472BF" w14:textId="6C1DCA8C" w:rsidR="00F55BAC" w:rsidRPr="001D5E5C" w:rsidRDefault="00F55BAC" w:rsidP="001D5E5C">
      <w:pPr>
        <w:pStyle w:val="FootnoteText"/>
        <w:keepLines w:val="0"/>
        <w:adjustRightInd w:val="0"/>
        <w:snapToGrid w:val="0"/>
        <w:spacing w:after="0"/>
        <w:ind w:firstLine="0"/>
        <w:jc w:val="left"/>
        <w:rPr>
          <w:snapToGrid w:val="0"/>
          <w:kern w:val="18"/>
          <w:szCs w:val="18"/>
        </w:rPr>
      </w:pPr>
      <w:r w:rsidRPr="001D5E5C">
        <w:rPr>
          <w:rStyle w:val="FootnoteReference"/>
          <w:snapToGrid w:val="0"/>
          <w:kern w:val="18"/>
          <w:sz w:val="18"/>
          <w:szCs w:val="18"/>
        </w:rPr>
        <w:footnoteRef/>
      </w:r>
      <w:r w:rsidRPr="001D5E5C">
        <w:rPr>
          <w:snapToGrid w:val="0"/>
          <w:kern w:val="18"/>
          <w:szCs w:val="18"/>
        </w:rPr>
        <w:t xml:space="preserve"> </w:t>
      </w:r>
      <w:r w:rsidRPr="001D5E5C">
        <w:rPr>
          <w:szCs w:val="18"/>
        </w:rPr>
        <w:t>Décision XIII/21, annexe II, par</w:t>
      </w:r>
      <w:r w:rsidR="00A903B6" w:rsidRPr="001D5E5C">
        <w:rPr>
          <w:szCs w:val="18"/>
        </w:rPr>
        <w:t>.</w:t>
      </w:r>
      <w:r w:rsidRPr="001D5E5C">
        <w:rPr>
          <w:szCs w:val="18"/>
        </w:rPr>
        <w:t xml:space="preserve"> 6.</w:t>
      </w:r>
    </w:p>
  </w:footnote>
  <w:footnote w:id="11">
    <w:p w14:paraId="5A22E134" w14:textId="151E6F61" w:rsidR="00F55BAC" w:rsidRPr="001D5E5C" w:rsidRDefault="00F55BAC" w:rsidP="001D5E5C">
      <w:pPr>
        <w:pStyle w:val="FootnoteText"/>
        <w:keepLines w:val="0"/>
        <w:adjustRightInd w:val="0"/>
        <w:snapToGrid w:val="0"/>
        <w:spacing w:after="0"/>
        <w:ind w:firstLine="0"/>
        <w:jc w:val="left"/>
        <w:rPr>
          <w:snapToGrid w:val="0"/>
          <w:kern w:val="18"/>
          <w:szCs w:val="18"/>
        </w:rPr>
      </w:pPr>
      <w:r w:rsidRPr="001D5E5C">
        <w:rPr>
          <w:rStyle w:val="FootnoteReference"/>
          <w:snapToGrid w:val="0"/>
          <w:kern w:val="18"/>
          <w:sz w:val="18"/>
          <w:szCs w:val="18"/>
        </w:rPr>
        <w:footnoteRef/>
      </w:r>
      <w:r w:rsidRPr="001D5E5C">
        <w:rPr>
          <w:snapToGrid w:val="0"/>
          <w:kern w:val="18"/>
          <w:szCs w:val="18"/>
        </w:rPr>
        <w:t xml:space="preserve"> </w:t>
      </w:r>
      <w:r w:rsidRPr="001D5E5C">
        <w:rPr>
          <w:szCs w:val="18"/>
        </w:rPr>
        <w:t>Décision XIII/21, annexe II, par</w:t>
      </w:r>
      <w:r w:rsidR="00A903B6" w:rsidRPr="001D5E5C">
        <w:rPr>
          <w:szCs w:val="18"/>
        </w:rPr>
        <w:t>.</w:t>
      </w:r>
      <w:r w:rsidRPr="001D5E5C">
        <w:rPr>
          <w:szCs w:val="18"/>
        </w:rPr>
        <w:t xml:space="preserve"> 7</w:t>
      </w:r>
      <w:r w:rsidRPr="001D5E5C">
        <w:rPr>
          <w:snapToGrid w:val="0"/>
          <w:kern w:val="18"/>
          <w:szCs w:val="18"/>
        </w:rPr>
        <w:t>.</w:t>
      </w:r>
    </w:p>
  </w:footnote>
  <w:footnote w:id="12">
    <w:p w14:paraId="07265D3D" w14:textId="5D208D67" w:rsidR="00F55BAC" w:rsidRPr="001D5E5C" w:rsidRDefault="00F55BAC" w:rsidP="001D5E5C">
      <w:pPr>
        <w:pStyle w:val="FootnoteText"/>
        <w:keepLines w:val="0"/>
        <w:adjustRightInd w:val="0"/>
        <w:snapToGrid w:val="0"/>
        <w:spacing w:after="0"/>
        <w:ind w:firstLine="0"/>
        <w:jc w:val="left"/>
        <w:rPr>
          <w:snapToGrid w:val="0"/>
          <w:kern w:val="18"/>
          <w:szCs w:val="18"/>
        </w:rPr>
      </w:pPr>
      <w:r w:rsidRPr="001D5E5C">
        <w:rPr>
          <w:rStyle w:val="FootnoteReference"/>
          <w:snapToGrid w:val="0"/>
          <w:kern w:val="18"/>
          <w:sz w:val="18"/>
          <w:szCs w:val="18"/>
        </w:rPr>
        <w:footnoteRef/>
      </w:r>
      <w:r w:rsidRPr="001D5E5C">
        <w:rPr>
          <w:szCs w:val="18"/>
        </w:rPr>
        <w:t>Décision XIII/21, annexe II, par</w:t>
      </w:r>
      <w:r w:rsidR="00A903B6" w:rsidRPr="001D5E5C">
        <w:rPr>
          <w:szCs w:val="18"/>
        </w:rPr>
        <w:t>.</w:t>
      </w:r>
      <w:r w:rsidRPr="001D5E5C">
        <w:rPr>
          <w:szCs w:val="18"/>
        </w:rPr>
        <w:t xml:space="preserve"> 8</w:t>
      </w:r>
      <w:r w:rsidRPr="001D5E5C">
        <w:rPr>
          <w:snapToGrid w:val="0"/>
          <w:kern w:val="18"/>
          <w:szCs w:val="18"/>
        </w:rPr>
        <w:t>.</w:t>
      </w:r>
    </w:p>
  </w:footnote>
  <w:footnote w:id="13">
    <w:p w14:paraId="65D39C5D" w14:textId="0020180F" w:rsidR="00F55BAC" w:rsidRPr="001D5E5C" w:rsidRDefault="00F55BAC" w:rsidP="001D5E5C">
      <w:pPr>
        <w:pStyle w:val="FootnoteText"/>
        <w:keepLines w:val="0"/>
        <w:adjustRightInd w:val="0"/>
        <w:snapToGrid w:val="0"/>
        <w:spacing w:after="0"/>
        <w:ind w:firstLine="0"/>
        <w:jc w:val="left"/>
        <w:rPr>
          <w:snapToGrid w:val="0"/>
          <w:kern w:val="18"/>
          <w:szCs w:val="18"/>
        </w:rPr>
      </w:pPr>
      <w:r w:rsidRPr="001D5E5C">
        <w:rPr>
          <w:rStyle w:val="FootnoteReference"/>
          <w:snapToGrid w:val="0"/>
          <w:kern w:val="18"/>
          <w:sz w:val="18"/>
          <w:szCs w:val="18"/>
        </w:rPr>
        <w:footnoteRef/>
      </w:r>
      <w:r w:rsidRPr="001D5E5C">
        <w:rPr>
          <w:szCs w:val="18"/>
        </w:rPr>
        <w:t>Décision XIII/21, annexe II, par</w:t>
      </w:r>
      <w:r w:rsidR="00A903B6" w:rsidRPr="001D5E5C">
        <w:rPr>
          <w:szCs w:val="18"/>
        </w:rPr>
        <w:t>.</w:t>
      </w:r>
      <w:r w:rsidRPr="001D5E5C">
        <w:rPr>
          <w:szCs w:val="18"/>
        </w:rPr>
        <w:t xml:space="preserve"> 9</w:t>
      </w:r>
      <w:r w:rsidRPr="001D5E5C">
        <w:rPr>
          <w:snapToGrid w:val="0"/>
          <w:kern w:val="18"/>
          <w:szCs w:val="18"/>
        </w:rPr>
        <w:t>.</w:t>
      </w:r>
    </w:p>
  </w:footnote>
  <w:footnote w:id="14">
    <w:p w14:paraId="02228643" w14:textId="5A49F9B6"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par</w:t>
      </w:r>
      <w:r w:rsidR="00A903B6" w:rsidRPr="001D5E5C">
        <w:rPr>
          <w:szCs w:val="18"/>
        </w:rPr>
        <w:t>.</w:t>
      </w:r>
      <w:r w:rsidRPr="001D5E5C">
        <w:rPr>
          <w:szCs w:val="18"/>
        </w:rPr>
        <w:t xml:space="preserve"> 10.</w:t>
      </w:r>
    </w:p>
  </w:footnote>
  <w:footnote w:id="15">
    <w:p w14:paraId="6515016E" w14:textId="09BE2A93"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14/6, </w:t>
      </w:r>
      <w:r w:rsidR="00F9523B" w:rsidRPr="001D5E5C">
        <w:rPr>
          <w:szCs w:val="18"/>
        </w:rPr>
        <w:t>par.</w:t>
      </w:r>
      <w:r w:rsidRPr="001D5E5C">
        <w:rPr>
          <w:szCs w:val="18"/>
        </w:rPr>
        <w:t xml:space="preserve"> 7.</w:t>
      </w:r>
    </w:p>
  </w:footnote>
  <w:footnote w:id="16">
    <w:p w14:paraId="39CCCDF6" w14:textId="7F2A87E9" w:rsidR="00A903B6" w:rsidRPr="001D5E5C" w:rsidRDefault="00A903B6"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w:t>
      </w:r>
      <w:r w:rsidR="001D5E5C" w:rsidRPr="001D5E5C">
        <w:rPr>
          <w:szCs w:val="18"/>
        </w:rPr>
        <w:t>15/15, annexe II B, par.2.</w:t>
      </w:r>
    </w:p>
  </w:footnote>
  <w:footnote w:id="17">
    <w:p w14:paraId="1155FDF3" w14:textId="413BCF11" w:rsidR="00E21031" w:rsidRPr="001D5E5C" w:rsidRDefault="00E21031"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15/15, annexe II B, par. 3</w:t>
      </w:r>
    </w:p>
  </w:footnote>
  <w:footnote w:id="18">
    <w:p w14:paraId="59569D49" w14:textId="65671C8D" w:rsidR="004C3698" w:rsidRPr="001D5E5C" w:rsidRDefault="004C3698"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15/15, annexe II B, par. 5</w:t>
      </w:r>
    </w:p>
  </w:footnote>
  <w:footnote w:id="19">
    <w:p w14:paraId="01857017" w14:textId="010C4627"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11.</w:t>
      </w:r>
    </w:p>
  </w:footnote>
  <w:footnote w:id="20">
    <w:p w14:paraId="7729DB3A" w14:textId="17297D25"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12</w:t>
      </w:r>
      <w:r w:rsidR="001D5E5C" w:rsidRPr="001D5E5C">
        <w:rPr>
          <w:szCs w:val="18"/>
        </w:rPr>
        <w:t xml:space="preserve"> et 15/15, annexe II B, par. 1.</w:t>
      </w:r>
    </w:p>
  </w:footnote>
  <w:footnote w:id="21">
    <w:p w14:paraId="1F605952" w14:textId="04D5DEB0"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w:t>
      </w:r>
      <w:r w:rsidR="00F9523B" w:rsidRPr="001D5E5C">
        <w:rPr>
          <w:szCs w:val="18"/>
        </w:rPr>
        <w:t>par.</w:t>
      </w:r>
      <w:r w:rsidRPr="001D5E5C">
        <w:rPr>
          <w:szCs w:val="18"/>
        </w:rPr>
        <w:t xml:space="preserve"> 25, et décision XIII/1, </w:t>
      </w:r>
      <w:r w:rsidR="00F9523B" w:rsidRPr="001D5E5C">
        <w:rPr>
          <w:szCs w:val="18"/>
        </w:rPr>
        <w:t>par.</w:t>
      </w:r>
      <w:r w:rsidRPr="001D5E5C">
        <w:rPr>
          <w:szCs w:val="18"/>
        </w:rPr>
        <w:t xml:space="preserve"> 20.</w:t>
      </w:r>
    </w:p>
  </w:footnote>
  <w:footnote w:id="22">
    <w:p w14:paraId="1BCC2BBD" w14:textId="170BF387"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vertAlign w:val="superscript"/>
        </w:rPr>
        <w:t xml:space="preserve"> </w:t>
      </w:r>
      <w:r w:rsidRPr="001D5E5C">
        <w:rPr>
          <w:szCs w:val="18"/>
        </w:rPr>
        <w:t xml:space="preserve">Décision XIII/21, annexe II, </w:t>
      </w:r>
      <w:r w:rsidR="00F9523B" w:rsidRPr="001D5E5C">
        <w:rPr>
          <w:szCs w:val="18"/>
        </w:rPr>
        <w:t>par.</w:t>
      </w:r>
      <w:r w:rsidRPr="001D5E5C">
        <w:rPr>
          <w:szCs w:val="18"/>
        </w:rPr>
        <w:t xml:space="preserve"> 13.</w:t>
      </w:r>
    </w:p>
  </w:footnote>
  <w:footnote w:id="23">
    <w:p w14:paraId="63FA7833" w14:textId="42248B9F"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w:t>
      </w:r>
      <w:r w:rsidR="00F9523B" w:rsidRPr="001D5E5C">
        <w:rPr>
          <w:szCs w:val="18"/>
        </w:rPr>
        <w:t>par.</w:t>
      </w:r>
      <w:r w:rsidRPr="001D5E5C">
        <w:rPr>
          <w:szCs w:val="18"/>
        </w:rPr>
        <w:t xml:space="preserve"> 28, et décision XIII/3, </w:t>
      </w:r>
      <w:r w:rsidR="00F9523B" w:rsidRPr="001D5E5C">
        <w:rPr>
          <w:szCs w:val="18"/>
        </w:rPr>
        <w:t>par.</w:t>
      </w:r>
      <w:r w:rsidRPr="001D5E5C">
        <w:rPr>
          <w:szCs w:val="18"/>
        </w:rPr>
        <w:t xml:space="preserve"> 112.</w:t>
      </w:r>
    </w:p>
  </w:footnote>
  <w:footnote w:id="24">
    <w:p w14:paraId="02B6B912" w14:textId="0912CEFF"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14.</w:t>
      </w:r>
    </w:p>
  </w:footnote>
  <w:footnote w:id="25">
    <w:p w14:paraId="04E63B99" w14:textId="21163919" w:rsidR="004C3698" w:rsidRPr="001D5E5C" w:rsidRDefault="004C3698"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15/15, annexe II B, par.6.</w:t>
      </w:r>
    </w:p>
  </w:footnote>
  <w:footnote w:id="26">
    <w:p w14:paraId="36E69EFD" w14:textId="5C9B98B3"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15</w:t>
      </w:r>
      <w:r w:rsidR="00F16EE1">
        <w:rPr>
          <w:szCs w:val="18"/>
        </w:rPr>
        <w:t> ;</w:t>
      </w:r>
      <w:r w:rsidRPr="001D5E5C">
        <w:rPr>
          <w:szCs w:val="18"/>
        </w:rPr>
        <w:t xml:space="preserve"> décision XIII/21, </w:t>
      </w:r>
      <w:r w:rsidR="00F9523B" w:rsidRPr="001D5E5C">
        <w:rPr>
          <w:szCs w:val="18"/>
        </w:rPr>
        <w:t>par.</w:t>
      </w:r>
      <w:r w:rsidRPr="001D5E5C">
        <w:rPr>
          <w:szCs w:val="18"/>
        </w:rPr>
        <w:t xml:space="preserve"> 26, et décision XIII/2, </w:t>
      </w:r>
      <w:r w:rsidR="00F9523B" w:rsidRPr="001D5E5C">
        <w:rPr>
          <w:szCs w:val="18"/>
        </w:rPr>
        <w:t>par.</w:t>
      </w:r>
      <w:r w:rsidRPr="001D5E5C">
        <w:rPr>
          <w:szCs w:val="18"/>
        </w:rPr>
        <w:t xml:space="preserve"> 11.</w:t>
      </w:r>
    </w:p>
  </w:footnote>
  <w:footnote w:id="27">
    <w:p w14:paraId="0AC975C0" w14:textId="2DC99055"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16.</w:t>
      </w:r>
    </w:p>
  </w:footnote>
  <w:footnote w:id="28">
    <w:p w14:paraId="5A34213B" w14:textId="2A03A261"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16.</w:t>
      </w:r>
    </w:p>
  </w:footnote>
  <w:footnote w:id="29">
    <w:p w14:paraId="7D766C28" w14:textId="0B8E17F2"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16.</w:t>
      </w:r>
    </w:p>
  </w:footnote>
  <w:footnote w:id="30">
    <w:p w14:paraId="5A228CD4" w14:textId="195F8E3B"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16, et décision 14/11, </w:t>
      </w:r>
      <w:r w:rsidR="00F9523B" w:rsidRPr="001D5E5C">
        <w:rPr>
          <w:szCs w:val="18"/>
        </w:rPr>
        <w:t>par.</w:t>
      </w:r>
      <w:r w:rsidRPr="001D5E5C">
        <w:rPr>
          <w:szCs w:val="18"/>
        </w:rPr>
        <w:t xml:space="preserve"> 14.</w:t>
      </w:r>
    </w:p>
  </w:footnote>
  <w:footnote w:id="31">
    <w:p w14:paraId="3AC6B89F" w14:textId="0D86A5E4"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17.</w:t>
      </w:r>
    </w:p>
  </w:footnote>
  <w:footnote w:id="32">
    <w:p w14:paraId="515AD925" w14:textId="113FD027"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17.</w:t>
      </w:r>
    </w:p>
  </w:footnote>
  <w:footnote w:id="33">
    <w:p w14:paraId="7B94FD6F" w14:textId="0A453993"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29.</w:t>
      </w:r>
    </w:p>
  </w:footnote>
  <w:footnote w:id="34">
    <w:p w14:paraId="19A67EE9" w14:textId="508EFFA5"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XIII/18, </w:t>
      </w:r>
      <w:r w:rsidR="00F9523B" w:rsidRPr="001D5E5C">
        <w:rPr>
          <w:szCs w:val="18"/>
        </w:rPr>
        <w:t>par.</w:t>
      </w:r>
      <w:r w:rsidRPr="001D5E5C">
        <w:rPr>
          <w:szCs w:val="18"/>
        </w:rPr>
        <w:t xml:space="preserve"> 10.</w:t>
      </w:r>
    </w:p>
  </w:footnote>
  <w:footnote w:id="35">
    <w:p w14:paraId="385475B9" w14:textId="1D4C5DEE"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.Décision XIII/21, annexe II, </w:t>
      </w:r>
      <w:r w:rsidR="00F9523B" w:rsidRPr="001D5E5C">
        <w:rPr>
          <w:szCs w:val="18"/>
        </w:rPr>
        <w:t>par.</w:t>
      </w:r>
      <w:r w:rsidRPr="001D5E5C">
        <w:rPr>
          <w:szCs w:val="18"/>
        </w:rPr>
        <w:t xml:space="preserve"> 18.</w:t>
      </w:r>
    </w:p>
  </w:footnote>
  <w:footnote w:id="36">
    <w:p w14:paraId="1B350BF5" w14:textId="6DC43BA4"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annexe II, </w:t>
      </w:r>
      <w:r w:rsidR="00F9523B" w:rsidRPr="001D5E5C">
        <w:rPr>
          <w:szCs w:val="18"/>
        </w:rPr>
        <w:t>par.</w:t>
      </w:r>
      <w:r w:rsidRPr="001D5E5C">
        <w:rPr>
          <w:szCs w:val="18"/>
        </w:rPr>
        <w:t xml:space="preserve"> 19.</w:t>
      </w:r>
    </w:p>
  </w:footnote>
  <w:footnote w:id="37">
    <w:p w14:paraId="5D186FFF" w14:textId="1F0DE6CA"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20.</w:t>
      </w:r>
    </w:p>
  </w:footnote>
  <w:footnote w:id="38">
    <w:p w14:paraId="0D8D7A1C" w14:textId="197C95A8"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21. </w:t>
      </w:r>
    </w:p>
  </w:footnote>
  <w:footnote w:id="39">
    <w:p w14:paraId="079229F1" w14:textId="412250CF"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22.</w:t>
      </w:r>
    </w:p>
  </w:footnote>
  <w:footnote w:id="40">
    <w:p w14:paraId="26328B55" w14:textId="67618634"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23, et décision </w:t>
      </w:r>
      <w:r w:rsidRPr="001D5E5C">
        <w:rPr>
          <w:szCs w:val="18"/>
        </w:rPr>
        <w:t xml:space="preserve">14/23, </w:t>
      </w:r>
      <w:r w:rsidR="00F9523B" w:rsidRPr="001D5E5C">
        <w:rPr>
          <w:szCs w:val="18"/>
        </w:rPr>
        <w:t>par.</w:t>
      </w:r>
      <w:r w:rsidRPr="001D5E5C">
        <w:rPr>
          <w:szCs w:val="18"/>
        </w:rPr>
        <w:t xml:space="preserve"> 11.</w:t>
      </w:r>
    </w:p>
  </w:footnote>
  <w:footnote w:id="41">
    <w:p w14:paraId="70CFA956" w14:textId="2B467627"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23.</w:t>
      </w:r>
    </w:p>
  </w:footnote>
  <w:footnote w:id="42">
    <w:p w14:paraId="07356827" w14:textId="40193562" w:rsidR="00F55BAC" w:rsidRPr="001D5E5C" w:rsidRDefault="00F55BAC" w:rsidP="001D5E5C">
      <w:pPr>
        <w:pStyle w:val="FootnoteText"/>
        <w:spacing w:after="0"/>
        <w:ind w:firstLine="0"/>
        <w:rPr>
          <w:snapToGrid w:val="0"/>
          <w:kern w:val="18"/>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23.</w:t>
      </w:r>
    </w:p>
  </w:footnote>
  <w:footnote w:id="43">
    <w:p w14:paraId="3D41AB18" w14:textId="0429B0B2"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23.</w:t>
      </w:r>
    </w:p>
  </w:footnote>
  <w:footnote w:id="44">
    <w:p w14:paraId="61E53101" w14:textId="29EFA1E9"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23.</w:t>
      </w:r>
    </w:p>
  </w:footnote>
  <w:footnote w:id="45">
    <w:p w14:paraId="36E11BB6" w14:textId="05F921BA"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23.</w:t>
      </w:r>
    </w:p>
  </w:footnote>
  <w:footnote w:id="46">
    <w:p w14:paraId="4B49D412" w14:textId="78B20281"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napToGrid w:val="0"/>
          <w:kern w:val="18"/>
          <w:szCs w:val="18"/>
        </w:rPr>
        <w:t xml:space="preserve"> Décision XIII/21, annexe II, </w:t>
      </w:r>
      <w:r w:rsidR="00F9523B" w:rsidRPr="001D5E5C">
        <w:rPr>
          <w:snapToGrid w:val="0"/>
          <w:kern w:val="18"/>
          <w:szCs w:val="18"/>
        </w:rPr>
        <w:t>par.</w:t>
      </w:r>
      <w:r w:rsidRPr="001D5E5C">
        <w:rPr>
          <w:snapToGrid w:val="0"/>
          <w:kern w:val="18"/>
          <w:szCs w:val="18"/>
        </w:rPr>
        <w:t xml:space="preserve"> 23, et décision 14/23, </w:t>
      </w:r>
      <w:r w:rsidR="00F9523B" w:rsidRPr="001D5E5C">
        <w:rPr>
          <w:snapToGrid w:val="0"/>
          <w:kern w:val="18"/>
          <w:szCs w:val="18"/>
        </w:rPr>
        <w:t>par.</w:t>
      </w:r>
      <w:r w:rsidRPr="001D5E5C">
        <w:rPr>
          <w:snapToGrid w:val="0"/>
          <w:kern w:val="18"/>
          <w:szCs w:val="18"/>
        </w:rPr>
        <w:t xml:space="preserve"> 7 b).</w:t>
      </w:r>
    </w:p>
  </w:footnote>
  <w:footnote w:id="47">
    <w:p w14:paraId="3AC13246" w14:textId="6ED51A7D"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23.</w:t>
      </w:r>
    </w:p>
  </w:footnote>
  <w:footnote w:id="48">
    <w:p w14:paraId="78B4493F" w14:textId="5D647D92"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napToGrid w:val="0"/>
          <w:kern w:val="18"/>
          <w:szCs w:val="18"/>
        </w:rPr>
        <w:t xml:space="preserve"> Décision XIII/21, annexe II, </w:t>
      </w:r>
      <w:r w:rsidR="00F9523B" w:rsidRPr="001D5E5C">
        <w:rPr>
          <w:snapToGrid w:val="0"/>
          <w:kern w:val="18"/>
          <w:szCs w:val="18"/>
        </w:rPr>
        <w:t>par.</w:t>
      </w:r>
      <w:r w:rsidRPr="001D5E5C">
        <w:rPr>
          <w:snapToGrid w:val="0"/>
          <w:kern w:val="18"/>
          <w:szCs w:val="18"/>
        </w:rPr>
        <w:t xml:space="preserve"> 23</w:t>
      </w:r>
      <w:r w:rsidR="00F16EE1">
        <w:rPr>
          <w:snapToGrid w:val="0"/>
          <w:kern w:val="18"/>
          <w:szCs w:val="18"/>
        </w:rPr>
        <w:t> ;</w:t>
      </w:r>
      <w:r w:rsidRPr="001D5E5C">
        <w:rPr>
          <w:snapToGrid w:val="0"/>
          <w:kern w:val="18"/>
          <w:szCs w:val="18"/>
        </w:rPr>
        <w:t xml:space="preserve"> décision XIII/21, </w:t>
      </w:r>
      <w:r w:rsidR="00F9523B" w:rsidRPr="001D5E5C">
        <w:rPr>
          <w:snapToGrid w:val="0"/>
          <w:kern w:val="18"/>
          <w:szCs w:val="18"/>
        </w:rPr>
        <w:t>par.</w:t>
      </w:r>
      <w:r w:rsidRPr="001D5E5C">
        <w:rPr>
          <w:snapToGrid w:val="0"/>
          <w:kern w:val="18"/>
          <w:szCs w:val="18"/>
        </w:rPr>
        <w:t xml:space="preserve"> 38, décision 14/23, </w:t>
      </w:r>
      <w:r w:rsidR="00F9523B" w:rsidRPr="001D5E5C">
        <w:rPr>
          <w:snapToGrid w:val="0"/>
          <w:kern w:val="18"/>
          <w:szCs w:val="18"/>
        </w:rPr>
        <w:t>par.</w:t>
      </w:r>
      <w:r w:rsidRPr="001D5E5C">
        <w:rPr>
          <w:snapToGrid w:val="0"/>
          <w:kern w:val="18"/>
          <w:szCs w:val="18"/>
        </w:rPr>
        <w:t xml:space="preserve"> 10</w:t>
      </w:r>
      <w:r w:rsidR="001D5E5C" w:rsidRPr="001D5E5C">
        <w:rPr>
          <w:snapToGrid w:val="0"/>
          <w:kern w:val="18"/>
          <w:szCs w:val="18"/>
        </w:rPr>
        <w:t>, et 15/15, annexe II B, par. 12.</w:t>
      </w:r>
    </w:p>
  </w:footnote>
  <w:footnote w:id="49">
    <w:p w14:paraId="3F1A3A00" w14:textId="3C8F69A5"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napToGrid w:val="0"/>
          <w:kern w:val="18"/>
          <w:szCs w:val="18"/>
        </w:rPr>
        <w:t xml:space="preserve"> </w:t>
      </w:r>
      <w:r w:rsidRPr="001D5E5C">
        <w:rPr>
          <w:szCs w:val="18"/>
        </w:rPr>
        <w:t xml:space="preserve">Décision 14/23, </w:t>
      </w:r>
      <w:r w:rsidR="00F9523B" w:rsidRPr="001D5E5C">
        <w:rPr>
          <w:szCs w:val="18"/>
        </w:rPr>
        <w:t>par.</w:t>
      </w:r>
      <w:r w:rsidRPr="001D5E5C">
        <w:rPr>
          <w:szCs w:val="18"/>
        </w:rPr>
        <w:t xml:space="preserve"> 7 a).</w:t>
      </w:r>
    </w:p>
  </w:footnote>
  <w:footnote w:id="50">
    <w:p w14:paraId="5B226750" w14:textId="0907E756" w:rsidR="007C1932" w:rsidRPr="001D5E5C" w:rsidRDefault="007C1932"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15/15, annexe II B, par. 11.</w:t>
      </w:r>
    </w:p>
  </w:footnote>
  <w:footnote w:id="51">
    <w:p w14:paraId="293C1A38" w14:textId="4EECEBE6"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24.</w:t>
      </w:r>
    </w:p>
  </w:footnote>
  <w:footnote w:id="52">
    <w:p w14:paraId="01C6ACBD" w14:textId="3779E881"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25.</w:t>
      </w:r>
    </w:p>
  </w:footnote>
  <w:footnote w:id="53">
    <w:p w14:paraId="25F0EF9E" w14:textId="532CE1A0" w:rsidR="00B834AF" w:rsidRPr="001D5E5C" w:rsidRDefault="00B834AF"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15/15, annexe II</w:t>
      </w:r>
      <w:r w:rsidR="00D7088B" w:rsidRPr="001D5E5C">
        <w:rPr>
          <w:szCs w:val="18"/>
        </w:rPr>
        <w:t xml:space="preserve"> B</w:t>
      </w:r>
      <w:r w:rsidRPr="001D5E5C">
        <w:rPr>
          <w:szCs w:val="18"/>
        </w:rPr>
        <w:t>, par.7.</w:t>
      </w:r>
    </w:p>
  </w:footnote>
  <w:footnote w:id="54">
    <w:p w14:paraId="11695C65" w14:textId="61D14BFE" w:rsidR="00D7088B" w:rsidRPr="001D5E5C" w:rsidRDefault="00D7088B"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15/15, annexe II B, par.10.</w:t>
      </w:r>
    </w:p>
  </w:footnote>
  <w:footnote w:id="55">
    <w:p w14:paraId="17FA1E83" w14:textId="2ACDA944" w:rsidR="00D7088B" w:rsidRPr="001D5E5C" w:rsidRDefault="00D7088B"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15/15, annexe II B, par.9(a).</w:t>
      </w:r>
    </w:p>
  </w:footnote>
  <w:footnote w:id="56">
    <w:p w14:paraId="01D42A08" w14:textId="41851758" w:rsidR="00D7088B" w:rsidRPr="001D5E5C" w:rsidRDefault="00D7088B"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15/15, annexe II B, par.9(b).</w:t>
      </w:r>
    </w:p>
  </w:footnote>
  <w:footnote w:id="57">
    <w:p w14:paraId="73F1368C" w14:textId="60644ED3"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26.</w:t>
      </w:r>
    </w:p>
  </w:footnote>
  <w:footnote w:id="58">
    <w:p w14:paraId="560F21B5" w14:textId="0479B1E9"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26.</w:t>
      </w:r>
    </w:p>
  </w:footnote>
  <w:footnote w:id="59">
    <w:p w14:paraId="0EA5FC11" w14:textId="4707F87E"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napToGrid w:val="0"/>
          <w:kern w:val="18"/>
          <w:szCs w:val="18"/>
        </w:rPr>
        <w:t xml:space="preserve"> Décision 14/23, </w:t>
      </w:r>
      <w:r w:rsidR="00F9523B" w:rsidRPr="001D5E5C">
        <w:rPr>
          <w:snapToGrid w:val="0"/>
          <w:kern w:val="18"/>
          <w:szCs w:val="18"/>
        </w:rPr>
        <w:t>par.</w:t>
      </w:r>
      <w:r w:rsidRPr="001D5E5C">
        <w:rPr>
          <w:snapToGrid w:val="0"/>
          <w:kern w:val="18"/>
          <w:szCs w:val="18"/>
        </w:rPr>
        <w:t xml:space="preserve"> 8 a)</w:t>
      </w:r>
      <w:r w:rsidR="00F16EE1">
        <w:rPr>
          <w:snapToGrid w:val="0"/>
          <w:kern w:val="18"/>
          <w:szCs w:val="18"/>
        </w:rPr>
        <w:t> ;</w:t>
      </w:r>
      <w:r w:rsidRPr="001D5E5C">
        <w:rPr>
          <w:snapToGrid w:val="0"/>
          <w:kern w:val="18"/>
          <w:szCs w:val="18"/>
        </w:rPr>
        <w:t xml:space="preserve"> décision XIII/21, </w:t>
      </w:r>
      <w:r w:rsidR="00F9523B" w:rsidRPr="001D5E5C">
        <w:rPr>
          <w:snapToGrid w:val="0"/>
          <w:kern w:val="18"/>
          <w:szCs w:val="18"/>
        </w:rPr>
        <w:t>par.</w:t>
      </w:r>
      <w:r w:rsidRPr="001D5E5C">
        <w:rPr>
          <w:snapToGrid w:val="0"/>
          <w:kern w:val="18"/>
          <w:szCs w:val="18"/>
        </w:rPr>
        <w:t xml:space="preserve"> 33 et 36.</w:t>
      </w:r>
    </w:p>
  </w:footnote>
  <w:footnote w:id="60">
    <w:p w14:paraId="370807F6" w14:textId="49DC0BE6"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napToGrid w:val="0"/>
          <w:kern w:val="18"/>
          <w:szCs w:val="18"/>
        </w:rPr>
        <w:t xml:space="preserve"> Décision XIII/21, annexe II, </w:t>
      </w:r>
      <w:r w:rsidR="00F9523B" w:rsidRPr="001D5E5C">
        <w:rPr>
          <w:snapToGrid w:val="0"/>
          <w:kern w:val="18"/>
          <w:szCs w:val="18"/>
        </w:rPr>
        <w:t>par.</w:t>
      </w:r>
      <w:r w:rsidRPr="001D5E5C">
        <w:rPr>
          <w:snapToGrid w:val="0"/>
          <w:kern w:val="18"/>
          <w:szCs w:val="18"/>
        </w:rPr>
        <w:t xml:space="preserve"> 26</w:t>
      </w:r>
      <w:r w:rsidR="00F16EE1">
        <w:rPr>
          <w:snapToGrid w:val="0"/>
          <w:kern w:val="18"/>
          <w:szCs w:val="18"/>
        </w:rPr>
        <w:t> ;</w:t>
      </w:r>
      <w:r w:rsidR="001D5E5C" w:rsidRPr="001D5E5C">
        <w:rPr>
          <w:snapToGrid w:val="0"/>
          <w:kern w:val="18"/>
          <w:szCs w:val="18"/>
        </w:rPr>
        <w:t xml:space="preserve"> 15/15, annexe II B, par 9 (d).</w:t>
      </w:r>
    </w:p>
  </w:footnote>
  <w:footnote w:id="61">
    <w:p w14:paraId="6656FD5A" w14:textId="5461253C"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14/23, </w:t>
      </w:r>
      <w:r w:rsidR="00F9523B" w:rsidRPr="001D5E5C">
        <w:rPr>
          <w:szCs w:val="18"/>
        </w:rPr>
        <w:t>par.</w:t>
      </w:r>
      <w:r w:rsidRPr="001D5E5C">
        <w:rPr>
          <w:szCs w:val="18"/>
        </w:rPr>
        <w:t xml:space="preserve"> 9.</w:t>
      </w:r>
    </w:p>
  </w:footnote>
  <w:footnote w:id="62">
    <w:p w14:paraId="540B3BD6" w14:textId="52A7E4E7"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26, et décision XIII/21, </w:t>
      </w:r>
      <w:r w:rsidR="00F9523B" w:rsidRPr="001D5E5C">
        <w:rPr>
          <w:snapToGrid w:val="0"/>
          <w:kern w:val="18"/>
          <w:szCs w:val="18"/>
        </w:rPr>
        <w:t>par.</w:t>
      </w:r>
      <w:r w:rsidRPr="001D5E5C">
        <w:rPr>
          <w:snapToGrid w:val="0"/>
          <w:kern w:val="18"/>
          <w:szCs w:val="18"/>
        </w:rPr>
        <w:t xml:space="preserve"> 35.</w:t>
      </w:r>
    </w:p>
  </w:footnote>
  <w:footnote w:id="63">
    <w:p w14:paraId="18834C4A" w14:textId="276CCD6B"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26</w:t>
      </w:r>
      <w:r w:rsidR="00F16EE1">
        <w:rPr>
          <w:snapToGrid w:val="0"/>
          <w:kern w:val="18"/>
          <w:szCs w:val="18"/>
        </w:rPr>
        <w:t> ;</w:t>
      </w:r>
      <w:r w:rsidR="001D5E5C" w:rsidRPr="001D5E5C">
        <w:rPr>
          <w:snapToGrid w:val="0"/>
          <w:kern w:val="18"/>
          <w:szCs w:val="18"/>
        </w:rPr>
        <w:t xml:space="preserve"> 15/15, annexe II B, par 9 (d)</w:t>
      </w:r>
      <w:r w:rsidRPr="001D5E5C">
        <w:rPr>
          <w:snapToGrid w:val="0"/>
          <w:kern w:val="18"/>
          <w:szCs w:val="18"/>
        </w:rPr>
        <w:t>.</w:t>
      </w:r>
    </w:p>
  </w:footnote>
  <w:footnote w:id="64">
    <w:p w14:paraId="5B611568" w14:textId="7623C760"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26</w:t>
      </w:r>
      <w:r w:rsidR="00F16EE1">
        <w:rPr>
          <w:snapToGrid w:val="0"/>
          <w:kern w:val="18"/>
          <w:szCs w:val="18"/>
        </w:rPr>
        <w:t> ;</w:t>
      </w:r>
      <w:r w:rsidR="001D5E5C" w:rsidRPr="001D5E5C">
        <w:rPr>
          <w:snapToGrid w:val="0"/>
          <w:kern w:val="18"/>
          <w:szCs w:val="18"/>
        </w:rPr>
        <w:t xml:space="preserve"> 15/15, annexe II B, par 9 (d).</w:t>
      </w:r>
    </w:p>
  </w:footnote>
  <w:footnote w:id="65">
    <w:p w14:paraId="6B301A6B" w14:textId="2A0D4322"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26</w:t>
      </w:r>
      <w:r w:rsidR="00F16EE1">
        <w:rPr>
          <w:snapToGrid w:val="0"/>
          <w:kern w:val="18"/>
          <w:szCs w:val="18"/>
        </w:rPr>
        <w:t> ;</w:t>
      </w:r>
    </w:p>
  </w:footnote>
  <w:footnote w:id="66">
    <w:p w14:paraId="0000D5F0" w14:textId="661811F6"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26</w:t>
      </w:r>
      <w:r w:rsidR="00F16EE1">
        <w:rPr>
          <w:snapToGrid w:val="0"/>
          <w:kern w:val="18"/>
          <w:szCs w:val="18"/>
        </w:rPr>
        <w:t> ;</w:t>
      </w:r>
      <w:r w:rsidR="001D5E5C" w:rsidRPr="001D5E5C">
        <w:rPr>
          <w:snapToGrid w:val="0"/>
          <w:kern w:val="18"/>
          <w:szCs w:val="18"/>
        </w:rPr>
        <w:t xml:space="preserve"> 15/15, annexe II B, par 9 (c).</w:t>
      </w:r>
    </w:p>
  </w:footnote>
  <w:footnote w:id="67">
    <w:p w14:paraId="2C1668A4" w14:textId="50739DD6"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w:t>
      </w:r>
      <w:r w:rsidR="00F9523B" w:rsidRPr="001D5E5C">
        <w:rPr>
          <w:szCs w:val="18"/>
        </w:rPr>
        <w:t>par.</w:t>
      </w:r>
      <w:r w:rsidRPr="001D5E5C">
        <w:rPr>
          <w:szCs w:val="18"/>
        </w:rPr>
        <w:t xml:space="preserve"> 34.</w:t>
      </w:r>
    </w:p>
  </w:footnote>
  <w:footnote w:id="68">
    <w:p w14:paraId="005A4685" w14:textId="3715A4E5"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26</w:t>
      </w:r>
      <w:r w:rsidR="00F16EE1">
        <w:rPr>
          <w:snapToGrid w:val="0"/>
          <w:kern w:val="18"/>
          <w:szCs w:val="18"/>
        </w:rPr>
        <w:t> ;</w:t>
      </w:r>
      <w:r w:rsidRPr="001D5E5C">
        <w:rPr>
          <w:snapToGrid w:val="0"/>
          <w:kern w:val="18"/>
          <w:szCs w:val="18"/>
        </w:rPr>
        <w:t xml:space="preserve"> décision XIII/21, </w:t>
      </w:r>
      <w:r w:rsidR="00F9523B" w:rsidRPr="001D5E5C">
        <w:rPr>
          <w:snapToGrid w:val="0"/>
          <w:kern w:val="18"/>
          <w:szCs w:val="18"/>
        </w:rPr>
        <w:t>par.</w:t>
      </w:r>
      <w:r w:rsidRPr="001D5E5C">
        <w:rPr>
          <w:snapToGrid w:val="0"/>
          <w:kern w:val="18"/>
          <w:szCs w:val="18"/>
        </w:rPr>
        <w:t xml:space="preserve">s 30 et 31, 14/23, </w:t>
      </w:r>
      <w:r w:rsidR="00F9523B" w:rsidRPr="001D5E5C">
        <w:rPr>
          <w:snapToGrid w:val="0"/>
          <w:kern w:val="18"/>
          <w:szCs w:val="18"/>
        </w:rPr>
        <w:t>par.</w:t>
      </w:r>
      <w:r w:rsidRPr="001D5E5C">
        <w:rPr>
          <w:snapToGrid w:val="0"/>
          <w:kern w:val="18"/>
          <w:szCs w:val="18"/>
        </w:rPr>
        <w:t xml:space="preserve"> 7 b)</w:t>
      </w:r>
      <w:r w:rsidR="00F16EE1">
        <w:rPr>
          <w:snapToGrid w:val="0"/>
          <w:kern w:val="18"/>
          <w:szCs w:val="18"/>
        </w:rPr>
        <w:t> ;</w:t>
      </w:r>
      <w:r w:rsidR="001D5E5C" w:rsidRPr="001D5E5C">
        <w:rPr>
          <w:snapToGrid w:val="0"/>
          <w:kern w:val="18"/>
          <w:szCs w:val="18"/>
        </w:rPr>
        <w:t xml:space="preserve"> 15/15, annexe II B, par. 9 (d).</w:t>
      </w:r>
    </w:p>
  </w:footnote>
  <w:footnote w:id="69">
    <w:p w14:paraId="2E66356A" w14:textId="15E3C9B1"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w:t>
      </w:r>
      <w:r w:rsidR="00F9523B" w:rsidRPr="001D5E5C">
        <w:rPr>
          <w:snapToGrid w:val="0"/>
          <w:kern w:val="18"/>
          <w:szCs w:val="18"/>
        </w:rPr>
        <w:t>par.</w:t>
      </w:r>
      <w:r w:rsidRPr="001D5E5C">
        <w:rPr>
          <w:snapToGrid w:val="0"/>
          <w:kern w:val="18"/>
          <w:szCs w:val="18"/>
        </w:rPr>
        <w:t xml:space="preserve"> 32.</w:t>
      </w:r>
    </w:p>
  </w:footnote>
  <w:footnote w:id="70">
    <w:p w14:paraId="5B0BE533" w14:textId="5CB0E8F8"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26</w:t>
      </w:r>
      <w:r w:rsidR="00F16EE1">
        <w:rPr>
          <w:snapToGrid w:val="0"/>
          <w:kern w:val="18"/>
          <w:szCs w:val="18"/>
        </w:rPr>
        <w:t> ;</w:t>
      </w:r>
      <w:r w:rsidRPr="001D5E5C">
        <w:rPr>
          <w:snapToGrid w:val="0"/>
          <w:kern w:val="18"/>
          <w:szCs w:val="18"/>
        </w:rPr>
        <w:t xml:space="preserve"> décision 14/23, </w:t>
      </w:r>
      <w:r w:rsidR="00F9523B" w:rsidRPr="001D5E5C">
        <w:rPr>
          <w:snapToGrid w:val="0"/>
          <w:kern w:val="18"/>
          <w:szCs w:val="18"/>
        </w:rPr>
        <w:t>par.</w:t>
      </w:r>
      <w:r w:rsidRPr="001D5E5C">
        <w:rPr>
          <w:snapToGrid w:val="0"/>
          <w:kern w:val="18"/>
          <w:szCs w:val="18"/>
        </w:rPr>
        <w:t xml:space="preserve"> 8 b)</w:t>
      </w:r>
      <w:r w:rsidR="00F16EE1">
        <w:rPr>
          <w:snapToGrid w:val="0"/>
          <w:kern w:val="18"/>
          <w:szCs w:val="18"/>
        </w:rPr>
        <w:t> ;</w:t>
      </w:r>
      <w:r w:rsidR="001D5E5C" w:rsidRPr="001D5E5C">
        <w:rPr>
          <w:snapToGrid w:val="0"/>
          <w:kern w:val="18"/>
          <w:szCs w:val="18"/>
        </w:rPr>
        <w:t xml:space="preserve"> annexe II B, par. 9 (c)-(d).</w:t>
      </w:r>
    </w:p>
  </w:footnote>
  <w:footnote w:id="71">
    <w:p w14:paraId="4DC0697D" w14:textId="6243E9C5"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14/23, </w:t>
      </w:r>
      <w:r w:rsidR="00F9523B" w:rsidRPr="001D5E5C">
        <w:rPr>
          <w:szCs w:val="18"/>
        </w:rPr>
        <w:t>par.</w:t>
      </w:r>
      <w:r w:rsidRPr="001D5E5C">
        <w:rPr>
          <w:szCs w:val="18"/>
        </w:rPr>
        <w:t xml:space="preserve"> 8 c)</w:t>
      </w:r>
      <w:r w:rsidR="00F16EE1">
        <w:rPr>
          <w:szCs w:val="18"/>
        </w:rPr>
        <w:t> ;</w:t>
      </w:r>
      <w:r w:rsidR="001D5E5C" w:rsidRPr="001D5E5C">
        <w:rPr>
          <w:szCs w:val="18"/>
        </w:rPr>
        <w:t xml:space="preserve"> </w:t>
      </w:r>
      <w:r w:rsidR="001D5E5C" w:rsidRPr="001D5E5C">
        <w:rPr>
          <w:snapToGrid w:val="0"/>
          <w:kern w:val="18"/>
          <w:szCs w:val="18"/>
        </w:rPr>
        <w:t>annexe II B, par. 9 (d).</w:t>
      </w:r>
    </w:p>
  </w:footnote>
  <w:footnote w:id="72">
    <w:p w14:paraId="5A8B5F75" w14:textId="69E8624A"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w:t>
      </w:r>
      <w:r w:rsidR="00F9523B" w:rsidRPr="001D5E5C">
        <w:rPr>
          <w:snapToGrid w:val="0"/>
          <w:kern w:val="18"/>
          <w:szCs w:val="18"/>
        </w:rPr>
        <w:t>par.</w:t>
      </w:r>
      <w:r w:rsidRPr="001D5E5C">
        <w:rPr>
          <w:snapToGrid w:val="0"/>
          <w:kern w:val="18"/>
          <w:szCs w:val="18"/>
        </w:rPr>
        <w:t xml:space="preserve"> 36 b)</w:t>
      </w:r>
      <w:r w:rsidR="00F16EE1">
        <w:rPr>
          <w:snapToGrid w:val="0"/>
          <w:kern w:val="18"/>
          <w:szCs w:val="18"/>
        </w:rPr>
        <w:t> ;</w:t>
      </w:r>
      <w:r w:rsidRPr="001D5E5C">
        <w:rPr>
          <w:snapToGrid w:val="0"/>
          <w:kern w:val="18"/>
          <w:szCs w:val="18"/>
        </w:rPr>
        <w:t xml:space="preserve"> décision 14/23, </w:t>
      </w:r>
      <w:r w:rsidR="00F9523B" w:rsidRPr="001D5E5C">
        <w:rPr>
          <w:snapToGrid w:val="0"/>
          <w:kern w:val="18"/>
          <w:szCs w:val="18"/>
        </w:rPr>
        <w:t>par.</w:t>
      </w:r>
      <w:r w:rsidRPr="001D5E5C">
        <w:rPr>
          <w:snapToGrid w:val="0"/>
          <w:kern w:val="18"/>
          <w:szCs w:val="18"/>
        </w:rPr>
        <w:t xml:space="preserve"> 7 a).</w:t>
      </w:r>
    </w:p>
  </w:footnote>
  <w:footnote w:id="73">
    <w:p w14:paraId="78518DCE" w14:textId="0DB4DABB" w:rsidR="00F55BAC" w:rsidRPr="001D5E5C" w:rsidRDefault="00F55BAC" w:rsidP="001D5E5C">
      <w:pPr>
        <w:pStyle w:val="FootnoteText"/>
        <w:tabs>
          <w:tab w:val="center" w:pos="4731"/>
        </w:tabs>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27.</w:t>
      </w:r>
    </w:p>
  </w:footnote>
  <w:footnote w:id="74">
    <w:p w14:paraId="658C6654" w14:textId="0A003842" w:rsidR="00C6095E" w:rsidRPr="001D5E5C" w:rsidRDefault="00C6095E"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15/15, annexe II B, par 8.</w:t>
      </w:r>
    </w:p>
  </w:footnote>
  <w:footnote w:id="75">
    <w:p w14:paraId="2D7826A6" w14:textId="72B66828"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w:t>
      </w:r>
      <w:r w:rsidR="00F9523B" w:rsidRPr="001D5E5C">
        <w:rPr>
          <w:snapToGrid w:val="0"/>
          <w:kern w:val="18"/>
          <w:szCs w:val="18"/>
        </w:rPr>
        <w:t>par.</w:t>
      </w:r>
      <w:r w:rsidRPr="001D5E5C">
        <w:rPr>
          <w:snapToGrid w:val="0"/>
          <w:kern w:val="18"/>
          <w:szCs w:val="18"/>
        </w:rPr>
        <w:t xml:space="preserve"> 4.</w:t>
      </w:r>
    </w:p>
  </w:footnote>
  <w:footnote w:id="76">
    <w:p w14:paraId="4898FA0B" w14:textId="177AE3C5"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77">
    <w:p w14:paraId="200BDE9A" w14:textId="002DEE1D" w:rsidR="00AC19B2" w:rsidRPr="001D5E5C" w:rsidRDefault="00AC19B2"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15/415, annexe II B, par. 4.</w:t>
      </w:r>
    </w:p>
  </w:footnote>
  <w:footnote w:id="78">
    <w:p w14:paraId="2FE15B60" w14:textId="45A07424"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79">
    <w:p w14:paraId="0DB3C253" w14:textId="514D926F"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80">
    <w:p w14:paraId="2D37A72D" w14:textId="5C927A0F"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81">
    <w:p w14:paraId="4BB4A8D3" w14:textId="099102B3"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82">
    <w:p w14:paraId="6F49978C" w14:textId="67DC4DB4"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83">
    <w:p w14:paraId="1E2FAB4D" w14:textId="07C76D0E"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84">
    <w:p w14:paraId="10DA0D04" w14:textId="59350B41"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r w:rsidR="00F16EE1">
        <w:rPr>
          <w:snapToGrid w:val="0"/>
          <w:kern w:val="18"/>
          <w:szCs w:val="18"/>
        </w:rPr>
        <w:t> ;</w:t>
      </w:r>
      <w:r w:rsidRPr="001D5E5C">
        <w:rPr>
          <w:snapToGrid w:val="0"/>
          <w:kern w:val="18"/>
          <w:szCs w:val="18"/>
        </w:rPr>
        <w:t xml:space="preserve"> décision XIII/21, </w:t>
      </w:r>
      <w:r w:rsidR="00F9523B" w:rsidRPr="001D5E5C">
        <w:rPr>
          <w:snapToGrid w:val="0"/>
          <w:kern w:val="18"/>
          <w:szCs w:val="18"/>
        </w:rPr>
        <w:t>par.</w:t>
      </w:r>
      <w:r w:rsidRPr="001D5E5C">
        <w:rPr>
          <w:snapToGrid w:val="0"/>
          <w:kern w:val="18"/>
          <w:szCs w:val="18"/>
        </w:rPr>
        <w:t xml:space="preserve"> 21.</w:t>
      </w:r>
    </w:p>
  </w:footnote>
  <w:footnote w:id="85">
    <w:p w14:paraId="3F365F59" w14:textId="6FCBC6F1"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86">
    <w:p w14:paraId="34882565" w14:textId="34E9A5FD"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XIII/21, </w:t>
      </w:r>
      <w:r w:rsidR="00F9523B" w:rsidRPr="001D5E5C">
        <w:rPr>
          <w:szCs w:val="18"/>
        </w:rPr>
        <w:t>par.</w:t>
      </w:r>
      <w:r w:rsidRPr="001D5E5C">
        <w:rPr>
          <w:szCs w:val="18"/>
        </w:rPr>
        <w:t xml:space="preserve"> 17.</w:t>
      </w:r>
    </w:p>
  </w:footnote>
  <w:footnote w:id="87">
    <w:p w14:paraId="06CEF85E" w14:textId="26F8E7A7"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88">
    <w:p w14:paraId="4A7289D6" w14:textId="4A88B502"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89">
    <w:p w14:paraId="10798422" w14:textId="5F50E52F"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90">
    <w:p w14:paraId="721D492E" w14:textId="529F639B"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14/23, </w:t>
      </w:r>
      <w:r w:rsidR="00F9523B" w:rsidRPr="001D5E5C">
        <w:rPr>
          <w:szCs w:val="18"/>
        </w:rPr>
        <w:t>par.</w:t>
      </w:r>
      <w:r w:rsidRPr="001D5E5C">
        <w:rPr>
          <w:szCs w:val="18"/>
        </w:rPr>
        <w:t xml:space="preserve"> 12 c).</w:t>
      </w:r>
    </w:p>
  </w:footnote>
  <w:footnote w:id="91">
    <w:p w14:paraId="7B3C9F84" w14:textId="35D7EDEF"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r w:rsidR="00F16EE1">
        <w:rPr>
          <w:snapToGrid w:val="0"/>
          <w:kern w:val="18"/>
          <w:szCs w:val="18"/>
        </w:rPr>
        <w:t> ;</w:t>
      </w:r>
      <w:r w:rsidRPr="001D5E5C">
        <w:rPr>
          <w:snapToGrid w:val="0"/>
          <w:kern w:val="18"/>
          <w:szCs w:val="18"/>
        </w:rPr>
        <w:t xml:space="preserve"> décision XIII/21, </w:t>
      </w:r>
      <w:r w:rsidR="00F9523B" w:rsidRPr="001D5E5C">
        <w:rPr>
          <w:snapToGrid w:val="0"/>
          <w:kern w:val="18"/>
          <w:szCs w:val="18"/>
        </w:rPr>
        <w:t>par.</w:t>
      </w:r>
      <w:r w:rsidRPr="001D5E5C">
        <w:rPr>
          <w:snapToGrid w:val="0"/>
          <w:kern w:val="18"/>
          <w:szCs w:val="18"/>
        </w:rPr>
        <w:t xml:space="preserve"> 6.</w:t>
      </w:r>
    </w:p>
  </w:footnote>
  <w:footnote w:id="92">
    <w:p w14:paraId="523C34D6" w14:textId="2C837446"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93">
    <w:p w14:paraId="312F104F" w14:textId="7361AE3D"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94">
    <w:p w14:paraId="25F5E69F" w14:textId="40CE08BE"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95">
    <w:p w14:paraId="495B39DE" w14:textId="0FCFB00F"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96">
    <w:p w14:paraId="14E69293" w14:textId="34CDE3D1"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14/23, </w:t>
      </w:r>
      <w:r w:rsidR="00F9523B" w:rsidRPr="001D5E5C">
        <w:rPr>
          <w:szCs w:val="18"/>
        </w:rPr>
        <w:t>par.</w:t>
      </w:r>
      <w:r w:rsidRPr="001D5E5C">
        <w:rPr>
          <w:szCs w:val="18"/>
        </w:rPr>
        <w:t xml:space="preserve"> 12 d). </w:t>
      </w:r>
    </w:p>
  </w:footnote>
  <w:footnote w:id="97">
    <w:p w14:paraId="113EC149" w14:textId="59C242CD"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r w:rsidRPr="001D5E5C">
        <w:rPr>
          <w:szCs w:val="18"/>
        </w:rPr>
        <w:t xml:space="preserve"> </w:t>
      </w:r>
    </w:p>
  </w:footnote>
  <w:footnote w:id="98">
    <w:p w14:paraId="774EF097" w14:textId="130C93EB"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r w:rsidRPr="001D5E5C">
        <w:rPr>
          <w:szCs w:val="18"/>
        </w:rPr>
        <w:t xml:space="preserve"> </w:t>
      </w:r>
    </w:p>
  </w:footnote>
  <w:footnote w:id="99">
    <w:p w14:paraId="2BF54403" w14:textId="06413AC5"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r w:rsidRPr="001D5E5C">
        <w:rPr>
          <w:szCs w:val="18"/>
        </w:rPr>
        <w:t xml:space="preserve"> </w:t>
      </w:r>
    </w:p>
  </w:footnote>
  <w:footnote w:id="100">
    <w:p w14:paraId="7CBD0405" w14:textId="15C10CB6"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101">
    <w:p w14:paraId="1507B766" w14:textId="204E5B30"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001D5E5C" w:rsidRPr="001D5E5C">
        <w:rPr>
          <w:szCs w:val="18"/>
        </w:rPr>
        <w:t>Mise à jour de la d</w:t>
      </w:r>
      <w:r w:rsidRPr="001D5E5C">
        <w:rPr>
          <w:szCs w:val="18"/>
        </w:rPr>
        <w:t xml:space="preserve">écision 14/23, </w:t>
      </w:r>
      <w:r w:rsidR="00F9523B" w:rsidRPr="001D5E5C">
        <w:rPr>
          <w:szCs w:val="18"/>
        </w:rPr>
        <w:t>par.</w:t>
      </w:r>
      <w:r w:rsidRPr="001D5E5C">
        <w:rPr>
          <w:szCs w:val="18"/>
        </w:rPr>
        <w:t xml:space="preserve"> 6.</w:t>
      </w:r>
    </w:p>
  </w:footnote>
  <w:footnote w:id="102">
    <w:p w14:paraId="1E09B6F4" w14:textId="1A11A1FD"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28.</w:t>
      </w:r>
    </w:p>
  </w:footnote>
  <w:footnote w:id="103">
    <w:p w14:paraId="03C4DE84" w14:textId="1A2DBD64"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s 18, 19 et 20.</w:t>
      </w:r>
    </w:p>
  </w:footnote>
  <w:footnote w:id="104">
    <w:p w14:paraId="79FFA952" w14:textId="373931F3"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w:t>
      </w:r>
      <w:r w:rsidR="00F9523B" w:rsidRPr="001D5E5C">
        <w:rPr>
          <w:snapToGrid w:val="0"/>
          <w:kern w:val="18"/>
          <w:szCs w:val="18"/>
        </w:rPr>
        <w:t>par.</w:t>
      </w:r>
      <w:r w:rsidRPr="001D5E5C">
        <w:rPr>
          <w:snapToGrid w:val="0"/>
          <w:kern w:val="18"/>
          <w:szCs w:val="18"/>
        </w:rPr>
        <w:t xml:space="preserve"> 3, décision 14/30, </w:t>
      </w:r>
      <w:r w:rsidR="00F9523B" w:rsidRPr="001D5E5C">
        <w:rPr>
          <w:snapToGrid w:val="0"/>
          <w:kern w:val="18"/>
          <w:szCs w:val="18"/>
        </w:rPr>
        <w:t>par.</w:t>
      </w:r>
      <w:r w:rsidRPr="001D5E5C">
        <w:rPr>
          <w:snapToGrid w:val="0"/>
          <w:kern w:val="18"/>
          <w:szCs w:val="18"/>
        </w:rPr>
        <w:t xml:space="preserve"> 14</w:t>
      </w:r>
      <w:r w:rsidR="00F16EE1">
        <w:rPr>
          <w:snapToGrid w:val="0"/>
          <w:kern w:val="18"/>
          <w:szCs w:val="18"/>
        </w:rPr>
        <w:t> ;</w:t>
      </w:r>
      <w:r w:rsidRPr="001D5E5C">
        <w:rPr>
          <w:snapToGrid w:val="0"/>
          <w:kern w:val="18"/>
          <w:szCs w:val="18"/>
        </w:rPr>
        <w:t xml:space="preserve"> décision XIII/24, </w:t>
      </w:r>
      <w:r w:rsidR="00F9523B" w:rsidRPr="001D5E5C">
        <w:rPr>
          <w:snapToGrid w:val="0"/>
          <w:kern w:val="18"/>
          <w:szCs w:val="18"/>
        </w:rPr>
        <w:t>par.</w:t>
      </w:r>
      <w:r w:rsidRPr="001D5E5C">
        <w:rPr>
          <w:snapToGrid w:val="0"/>
          <w:kern w:val="18"/>
          <w:szCs w:val="18"/>
        </w:rPr>
        <w:t xml:space="preserve"> 7.</w:t>
      </w:r>
    </w:p>
  </w:footnote>
  <w:footnote w:id="105">
    <w:p w14:paraId="6B9C9239" w14:textId="49972A3D"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14/23, </w:t>
      </w:r>
      <w:r w:rsidR="00F9523B" w:rsidRPr="001D5E5C">
        <w:rPr>
          <w:szCs w:val="18"/>
        </w:rPr>
        <w:t>par.</w:t>
      </w:r>
      <w:r w:rsidRPr="001D5E5C">
        <w:rPr>
          <w:szCs w:val="18"/>
        </w:rPr>
        <w:t xml:space="preserve"> 12 b).</w:t>
      </w:r>
    </w:p>
  </w:footnote>
  <w:footnote w:id="106">
    <w:p w14:paraId="674C38BB" w14:textId="6FB1D7AD"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29.</w:t>
      </w:r>
    </w:p>
  </w:footnote>
  <w:footnote w:id="107">
    <w:p w14:paraId="72294987" w14:textId="23457482"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30.</w:t>
      </w:r>
    </w:p>
  </w:footnote>
  <w:footnote w:id="108">
    <w:p w14:paraId="31D81B46" w14:textId="540194B0"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w:t>
      </w:r>
      <w:r w:rsidR="00F9523B" w:rsidRPr="001D5E5C">
        <w:rPr>
          <w:snapToGrid w:val="0"/>
          <w:kern w:val="18"/>
          <w:szCs w:val="18"/>
        </w:rPr>
        <w:t>par.</w:t>
      </w:r>
      <w:r w:rsidRPr="001D5E5C">
        <w:rPr>
          <w:snapToGrid w:val="0"/>
          <w:kern w:val="18"/>
          <w:szCs w:val="18"/>
        </w:rPr>
        <w:t xml:space="preserve"> 27</w:t>
      </w:r>
      <w:r w:rsidR="00F16EE1">
        <w:rPr>
          <w:snapToGrid w:val="0"/>
          <w:kern w:val="18"/>
          <w:szCs w:val="18"/>
        </w:rPr>
        <w:t> ;</w:t>
      </w:r>
      <w:r w:rsidRPr="001D5E5C">
        <w:rPr>
          <w:snapToGrid w:val="0"/>
          <w:kern w:val="18"/>
          <w:szCs w:val="18"/>
        </w:rPr>
        <w:t xml:space="preserve"> décision XIII/27, </w:t>
      </w:r>
      <w:r w:rsidR="00F9523B" w:rsidRPr="001D5E5C">
        <w:rPr>
          <w:snapToGrid w:val="0"/>
          <w:kern w:val="18"/>
          <w:szCs w:val="18"/>
        </w:rPr>
        <w:t>par.</w:t>
      </w:r>
      <w:r w:rsidRPr="001D5E5C">
        <w:rPr>
          <w:snapToGrid w:val="0"/>
          <w:kern w:val="18"/>
          <w:szCs w:val="18"/>
        </w:rPr>
        <w:t xml:space="preserve"> 4</w:t>
      </w:r>
      <w:r w:rsidR="00F16EE1">
        <w:rPr>
          <w:snapToGrid w:val="0"/>
          <w:kern w:val="18"/>
          <w:szCs w:val="18"/>
        </w:rPr>
        <w:t> ;</w:t>
      </w:r>
      <w:r w:rsidRPr="001D5E5C">
        <w:rPr>
          <w:snapToGrid w:val="0"/>
          <w:kern w:val="18"/>
          <w:szCs w:val="18"/>
        </w:rPr>
        <w:t xml:space="preserve"> décision 14/27, </w:t>
      </w:r>
      <w:r w:rsidR="00F9523B" w:rsidRPr="001D5E5C">
        <w:rPr>
          <w:snapToGrid w:val="0"/>
          <w:kern w:val="18"/>
          <w:szCs w:val="18"/>
        </w:rPr>
        <w:t>par.</w:t>
      </w:r>
      <w:r w:rsidRPr="001D5E5C">
        <w:rPr>
          <w:snapToGrid w:val="0"/>
          <w:kern w:val="18"/>
          <w:szCs w:val="18"/>
        </w:rPr>
        <w:t xml:space="preserve"> 3 a).</w:t>
      </w:r>
    </w:p>
  </w:footnote>
  <w:footnote w:id="109">
    <w:p w14:paraId="34F6B9F4" w14:textId="1DED5EED" w:rsidR="00F55BAC" w:rsidRPr="001D5E5C" w:rsidRDefault="00F55BAC" w:rsidP="0055664C">
      <w:pPr>
        <w:pStyle w:val="FootnoteText"/>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s 31 et 32.</w:t>
      </w:r>
    </w:p>
  </w:footnote>
  <w:footnote w:id="110">
    <w:p w14:paraId="78488D7E" w14:textId="7C01AF09" w:rsidR="00F55BAC" w:rsidRPr="001D5E5C" w:rsidRDefault="00F55BAC" w:rsidP="0055664C">
      <w:pPr>
        <w:pStyle w:val="FootnoteText"/>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s 3</w:t>
      </w:r>
      <w:r w:rsidR="001D5E5C" w:rsidRPr="001D5E5C">
        <w:rPr>
          <w:snapToGrid w:val="0"/>
          <w:kern w:val="18"/>
          <w:szCs w:val="18"/>
        </w:rPr>
        <w:t>3</w:t>
      </w:r>
      <w:r w:rsidRPr="001D5E5C">
        <w:rPr>
          <w:snapToGrid w:val="0"/>
          <w:kern w:val="18"/>
          <w:szCs w:val="18"/>
        </w:rPr>
        <w:t xml:space="preserve"> et </w:t>
      </w:r>
      <w:r w:rsidR="001D5E5C" w:rsidRPr="001D5E5C">
        <w:rPr>
          <w:snapToGrid w:val="0"/>
          <w:kern w:val="18"/>
          <w:szCs w:val="18"/>
        </w:rPr>
        <w:t>34</w:t>
      </w:r>
      <w:r w:rsidRPr="001D5E5C">
        <w:rPr>
          <w:snapToGrid w:val="0"/>
          <w:kern w:val="18"/>
          <w:szCs w:val="18"/>
        </w:rPr>
        <w:t>.</w:t>
      </w:r>
    </w:p>
  </w:footnote>
  <w:footnote w:id="111">
    <w:p w14:paraId="12692266" w14:textId="165177C6" w:rsidR="00F55BAC" w:rsidRPr="001D5E5C" w:rsidRDefault="00F55BAC" w:rsidP="0055664C">
      <w:pPr>
        <w:pStyle w:val="FootnoteText"/>
        <w:ind w:firstLine="0"/>
        <w:rPr>
          <w:szCs w:val="18"/>
        </w:rPr>
      </w:pPr>
      <w:r w:rsidRPr="001D5E5C">
        <w:rPr>
          <w:szCs w:val="18"/>
          <w:vertAlign w:val="superscript"/>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s 3</w:t>
      </w:r>
      <w:r w:rsidR="001D5E5C" w:rsidRPr="001D5E5C">
        <w:rPr>
          <w:snapToGrid w:val="0"/>
          <w:kern w:val="18"/>
          <w:szCs w:val="18"/>
        </w:rPr>
        <w:t>5</w:t>
      </w:r>
      <w:r w:rsidRPr="001D5E5C">
        <w:rPr>
          <w:snapToGrid w:val="0"/>
          <w:kern w:val="18"/>
          <w:szCs w:val="18"/>
        </w:rPr>
        <w:t xml:space="preserve"> et 3</w:t>
      </w:r>
      <w:r w:rsidR="001D5E5C" w:rsidRPr="001D5E5C">
        <w:rPr>
          <w:snapToGrid w:val="0"/>
          <w:kern w:val="18"/>
          <w:szCs w:val="18"/>
        </w:rPr>
        <w:t>6</w:t>
      </w:r>
      <w:r w:rsidRPr="001D5E5C">
        <w:rPr>
          <w:snapToGrid w:val="0"/>
          <w:kern w:val="18"/>
          <w:szCs w:val="18"/>
        </w:rPr>
        <w:t>.</w:t>
      </w:r>
    </w:p>
  </w:footnote>
  <w:footnote w:id="112">
    <w:p w14:paraId="0B0C0015" w14:textId="5D9900F7" w:rsidR="00F55BAC" w:rsidRPr="00A9232C" w:rsidRDefault="00F55BAC" w:rsidP="0055664C">
      <w:pPr>
        <w:pStyle w:val="FootnoteText"/>
        <w:ind w:firstLine="0"/>
      </w:pPr>
      <w:r w:rsidRPr="001D5E5C">
        <w:rPr>
          <w:szCs w:val="18"/>
          <w:vertAlign w:val="superscript"/>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37.</w:t>
      </w:r>
    </w:p>
  </w:footnote>
  <w:footnote w:id="113">
    <w:p w14:paraId="753314EC" w14:textId="586236DA" w:rsidR="00F55BAC" w:rsidRPr="001D5E5C" w:rsidRDefault="00F55BAC" w:rsidP="001D5E5C">
      <w:pPr>
        <w:pStyle w:val="FootnoteText"/>
        <w:spacing w:after="0"/>
        <w:ind w:firstLine="0"/>
        <w:rPr>
          <w:szCs w:val="18"/>
        </w:rPr>
      </w:pPr>
      <w:r w:rsidRPr="001D5E5C">
        <w:rPr>
          <w:szCs w:val="18"/>
          <w:vertAlign w:val="superscript"/>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40.</w:t>
      </w:r>
    </w:p>
  </w:footnote>
  <w:footnote w:id="114">
    <w:p w14:paraId="43B69FC4" w14:textId="2C933FB0" w:rsidR="00F55BAC" w:rsidRPr="001D5E5C" w:rsidRDefault="00F55BAC" w:rsidP="001D5E5C">
      <w:pPr>
        <w:pStyle w:val="FootnoteText"/>
        <w:spacing w:after="0"/>
        <w:ind w:firstLine="0"/>
        <w:rPr>
          <w:szCs w:val="18"/>
        </w:rPr>
      </w:pPr>
      <w:r w:rsidRPr="001D5E5C">
        <w:rPr>
          <w:szCs w:val="18"/>
          <w:vertAlign w:val="superscript"/>
        </w:rPr>
        <w:footnoteRef/>
      </w:r>
      <w:r w:rsidRPr="001D5E5C">
        <w:rPr>
          <w:szCs w:val="18"/>
        </w:rPr>
        <w:t xml:space="preserve"> </w:t>
      </w:r>
      <w:r w:rsidR="001D5E5C" w:rsidRPr="001D5E5C">
        <w:rPr>
          <w:szCs w:val="18"/>
        </w:rPr>
        <w:t>Mise à jour de la d</w:t>
      </w:r>
      <w:r w:rsidRPr="001D5E5C">
        <w:rPr>
          <w:snapToGrid w:val="0"/>
          <w:kern w:val="18"/>
          <w:szCs w:val="18"/>
        </w:rPr>
        <w:t xml:space="preserve">écision XIII/21, annexe II, </w:t>
      </w:r>
      <w:r w:rsidR="00F9523B" w:rsidRPr="001D5E5C">
        <w:rPr>
          <w:snapToGrid w:val="0"/>
          <w:kern w:val="18"/>
          <w:szCs w:val="18"/>
        </w:rPr>
        <w:t>par.</w:t>
      </w:r>
      <w:r w:rsidRPr="001D5E5C">
        <w:rPr>
          <w:snapToGrid w:val="0"/>
          <w:kern w:val="18"/>
          <w:szCs w:val="18"/>
        </w:rPr>
        <w:t xml:space="preserve"> 41.</w:t>
      </w:r>
    </w:p>
  </w:footnote>
  <w:footnote w:id="115">
    <w:p w14:paraId="7C5548DD" w14:textId="6242C981" w:rsidR="00F55BAC" w:rsidRPr="001D5E5C" w:rsidRDefault="00F55BAC" w:rsidP="001D5E5C">
      <w:pPr>
        <w:pStyle w:val="FootnoteText"/>
        <w:spacing w:after="0"/>
        <w:ind w:firstLine="0"/>
        <w:rPr>
          <w:szCs w:val="18"/>
        </w:rPr>
      </w:pPr>
      <w:r w:rsidRPr="001D5E5C">
        <w:rPr>
          <w:szCs w:val="18"/>
          <w:vertAlign w:val="superscript"/>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38.</w:t>
      </w:r>
    </w:p>
  </w:footnote>
  <w:footnote w:id="116">
    <w:p w14:paraId="6ED93B78" w14:textId="2916CB57" w:rsidR="00F55BAC" w:rsidRPr="001D5E5C" w:rsidRDefault="00F55BAC" w:rsidP="001D5E5C">
      <w:pPr>
        <w:pStyle w:val="FootnoteText"/>
        <w:spacing w:after="0"/>
        <w:ind w:firstLine="0"/>
        <w:rPr>
          <w:szCs w:val="18"/>
        </w:rPr>
      </w:pPr>
      <w:r w:rsidRPr="001D5E5C">
        <w:rPr>
          <w:szCs w:val="18"/>
          <w:vertAlign w:val="superscript"/>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39.</w:t>
      </w:r>
    </w:p>
  </w:footnote>
  <w:footnote w:id="117">
    <w:p w14:paraId="501BE9C2" w14:textId="538C28A9" w:rsidR="00F55BAC" w:rsidRPr="001D5E5C" w:rsidRDefault="00F55BAC" w:rsidP="001D5E5C">
      <w:pPr>
        <w:pStyle w:val="FootnoteText"/>
        <w:spacing w:after="0"/>
        <w:ind w:firstLine="0"/>
        <w:rPr>
          <w:szCs w:val="18"/>
        </w:rPr>
      </w:pPr>
      <w:r w:rsidRPr="001D5E5C">
        <w:rPr>
          <w:szCs w:val="18"/>
          <w:vertAlign w:val="superscript"/>
        </w:rPr>
        <w:footnoteRef/>
      </w:r>
      <w:r w:rsidRPr="001D5E5C">
        <w:rPr>
          <w:szCs w:val="18"/>
          <w:vertAlign w:val="superscript"/>
        </w:rPr>
        <w:t xml:space="preserve"> </w:t>
      </w:r>
      <w:r w:rsidRPr="001D5E5C">
        <w:rPr>
          <w:snapToGrid w:val="0"/>
          <w:kern w:val="18"/>
          <w:szCs w:val="18"/>
        </w:rPr>
        <w:t xml:space="preserve">Décision XIII/21, </w:t>
      </w:r>
      <w:r w:rsidR="00F9523B" w:rsidRPr="001D5E5C">
        <w:rPr>
          <w:snapToGrid w:val="0"/>
          <w:kern w:val="18"/>
          <w:szCs w:val="18"/>
        </w:rPr>
        <w:t>par.</w:t>
      </w:r>
      <w:r w:rsidRPr="001D5E5C">
        <w:rPr>
          <w:snapToGrid w:val="0"/>
          <w:kern w:val="18"/>
          <w:szCs w:val="18"/>
        </w:rPr>
        <w:t xml:space="preserve"> 5.</w:t>
      </w:r>
    </w:p>
  </w:footnote>
  <w:footnote w:id="118">
    <w:p w14:paraId="4B5F1D89" w14:textId="0C6699C9"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42.</w:t>
      </w:r>
    </w:p>
  </w:footnote>
  <w:footnote w:id="119">
    <w:p w14:paraId="3AF8B0CC" w14:textId="594A0B78"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47</w:t>
      </w:r>
      <w:r w:rsidR="00F16EE1">
        <w:rPr>
          <w:snapToGrid w:val="0"/>
          <w:kern w:val="18"/>
          <w:szCs w:val="18"/>
        </w:rPr>
        <w:t> ;</w:t>
      </w:r>
      <w:r w:rsidRPr="001D5E5C">
        <w:rPr>
          <w:snapToGrid w:val="0"/>
          <w:kern w:val="18"/>
          <w:szCs w:val="18"/>
        </w:rPr>
        <w:t xml:space="preserve"> décision XIII/21, </w:t>
      </w:r>
      <w:r w:rsidR="00F9523B" w:rsidRPr="001D5E5C">
        <w:rPr>
          <w:snapToGrid w:val="0"/>
          <w:kern w:val="18"/>
          <w:szCs w:val="18"/>
        </w:rPr>
        <w:t>par.</w:t>
      </w:r>
      <w:r w:rsidRPr="001D5E5C">
        <w:rPr>
          <w:snapToGrid w:val="0"/>
          <w:kern w:val="18"/>
          <w:szCs w:val="18"/>
        </w:rPr>
        <w:t xml:space="preserve"> 15.</w:t>
      </w:r>
    </w:p>
  </w:footnote>
  <w:footnote w:id="120">
    <w:p w14:paraId="514D22DE" w14:textId="1CCA56E8"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s 22 et 23.</w:t>
      </w:r>
    </w:p>
  </w:footnote>
  <w:footnote w:id="121">
    <w:p w14:paraId="466577B0" w14:textId="0424CD02" w:rsidR="00F55BAC" w:rsidRPr="00222848" w:rsidRDefault="00F55BAC" w:rsidP="00105BA9">
      <w:pPr>
        <w:pStyle w:val="FootnoteText"/>
        <w:ind w:firstLine="0"/>
      </w:pPr>
      <w:r w:rsidRPr="001D5E5C">
        <w:rPr>
          <w:rStyle w:val="FootnoteReference"/>
          <w:sz w:val="18"/>
          <w:szCs w:val="18"/>
        </w:rPr>
        <w:footnoteRef/>
      </w:r>
      <w:r w:rsidRPr="001D5E5C">
        <w:rPr>
          <w:szCs w:val="18"/>
        </w:rPr>
        <w:t xml:space="preserve"> Décision 14/23, </w:t>
      </w:r>
      <w:r w:rsidR="00F9523B" w:rsidRPr="001D5E5C">
        <w:rPr>
          <w:szCs w:val="18"/>
        </w:rPr>
        <w:t>par.</w:t>
      </w:r>
      <w:r w:rsidRPr="001D5E5C">
        <w:rPr>
          <w:szCs w:val="18"/>
        </w:rPr>
        <w:t xml:space="preserve"> 3</w:t>
      </w:r>
      <w:r w:rsidR="00F16EE1">
        <w:rPr>
          <w:szCs w:val="18"/>
        </w:rPr>
        <w:t> ;</w:t>
      </w:r>
      <w:r w:rsidRPr="001D5E5C">
        <w:rPr>
          <w:szCs w:val="18"/>
        </w:rPr>
        <w:t xml:space="preserve"> décision 14/15, </w:t>
      </w:r>
      <w:r w:rsidR="00F9523B" w:rsidRPr="001D5E5C">
        <w:rPr>
          <w:szCs w:val="18"/>
        </w:rPr>
        <w:t>par.</w:t>
      </w:r>
      <w:r w:rsidRPr="001D5E5C">
        <w:rPr>
          <w:szCs w:val="18"/>
        </w:rPr>
        <w:t xml:space="preserve"> </w:t>
      </w:r>
      <w:r w:rsidR="001D5E5C" w:rsidRPr="001D5E5C">
        <w:rPr>
          <w:szCs w:val="18"/>
        </w:rPr>
        <w:t>6</w:t>
      </w:r>
      <w:r>
        <w:t>.</w:t>
      </w:r>
    </w:p>
  </w:footnote>
  <w:footnote w:id="122">
    <w:p w14:paraId="5C5E1FCA" w14:textId="272C10C3"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14/23, </w:t>
      </w:r>
      <w:r w:rsidR="00F9523B" w:rsidRPr="001D5E5C">
        <w:rPr>
          <w:szCs w:val="18"/>
        </w:rPr>
        <w:t>par.</w:t>
      </w:r>
      <w:r w:rsidRPr="001D5E5C">
        <w:rPr>
          <w:szCs w:val="18"/>
        </w:rPr>
        <w:t xml:space="preserve"> 12 e) i).</w:t>
      </w:r>
    </w:p>
  </w:footnote>
  <w:footnote w:id="123">
    <w:p w14:paraId="48FF9902" w14:textId="70226ECA"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Décision 14/23, </w:t>
      </w:r>
      <w:r w:rsidR="00F9523B" w:rsidRPr="001D5E5C">
        <w:rPr>
          <w:szCs w:val="18"/>
        </w:rPr>
        <w:t>par.</w:t>
      </w:r>
      <w:r w:rsidRPr="001D5E5C">
        <w:rPr>
          <w:szCs w:val="18"/>
        </w:rPr>
        <w:t xml:space="preserve"> 12 e) ii).</w:t>
      </w:r>
    </w:p>
  </w:footnote>
  <w:footnote w:id="124">
    <w:p w14:paraId="59E3A339" w14:textId="69C01035" w:rsidR="00F55BAC" w:rsidRPr="001D5E5C" w:rsidRDefault="00F55BAC" w:rsidP="001D5E5C">
      <w:pPr>
        <w:pStyle w:val="FootnoteText"/>
        <w:spacing w:after="0"/>
        <w:ind w:firstLine="0"/>
        <w:rPr>
          <w:szCs w:val="18"/>
        </w:rPr>
      </w:pPr>
      <w:r w:rsidRPr="001D5E5C">
        <w:rPr>
          <w:szCs w:val="18"/>
          <w:vertAlign w:val="superscript"/>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43.</w:t>
      </w:r>
    </w:p>
  </w:footnote>
  <w:footnote w:id="125">
    <w:p w14:paraId="72C6E157" w14:textId="4D062640" w:rsidR="00F55BAC" w:rsidRPr="001D5E5C" w:rsidRDefault="00F55BAC" w:rsidP="001D5E5C">
      <w:pPr>
        <w:pStyle w:val="FootnoteText"/>
        <w:spacing w:after="0"/>
        <w:ind w:firstLine="0"/>
        <w:rPr>
          <w:snapToGrid w:val="0"/>
          <w:kern w:val="18"/>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44.</w:t>
      </w:r>
    </w:p>
  </w:footnote>
  <w:footnote w:id="126">
    <w:p w14:paraId="460E4440" w14:textId="25636115" w:rsidR="00F55BAC" w:rsidRPr="001D5E5C" w:rsidRDefault="00F55BAC" w:rsidP="001D5E5C">
      <w:pPr>
        <w:pStyle w:val="FootnoteText"/>
        <w:spacing w:after="0" w:line="360" w:lineRule="auto"/>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45.</w:t>
      </w:r>
    </w:p>
  </w:footnote>
  <w:footnote w:id="127">
    <w:p w14:paraId="734EF1F5" w14:textId="00365AD1" w:rsidR="00F55BAC" w:rsidRPr="001D5E5C" w:rsidRDefault="00F55BAC" w:rsidP="001D5E5C">
      <w:pPr>
        <w:pStyle w:val="FootnoteText"/>
        <w:spacing w:after="0"/>
        <w:ind w:firstLine="0"/>
        <w:rPr>
          <w:szCs w:val="18"/>
        </w:rPr>
      </w:pPr>
      <w:r w:rsidRPr="001D5E5C">
        <w:rPr>
          <w:rStyle w:val="FootnoteReference"/>
          <w:sz w:val="18"/>
          <w:szCs w:val="18"/>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46, 48</w:t>
      </w:r>
      <w:r w:rsidR="00F16EE1">
        <w:rPr>
          <w:snapToGrid w:val="0"/>
          <w:kern w:val="18"/>
          <w:szCs w:val="18"/>
        </w:rPr>
        <w:t> ;</w:t>
      </w:r>
      <w:r w:rsidRPr="001D5E5C">
        <w:rPr>
          <w:snapToGrid w:val="0"/>
          <w:kern w:val="18"/>
          <w:szCs w:val="18"/>
        </w:rPr>
        <w:t xml:space="preserve"> décision XIII/21, </w:t>
      </w:r>
      <w:r w:rsidR="00F9523B" w:rsidRPr="001D5E5C">
        <w:rPr>
          <w:snapToGrid w:val="0"/>
          <w:kern w:val="18"/>
          <w:szCs w:val="18"/>
        </w:rPr>
        <w:t>par.</w:t>
      </w:r>
      <w:r w:rsidRPr="001D5E5C">
        <w:rPr>
          <w:snapToGrid w:val="0"/>
          <w:kern w:val="18"/>
          <w:szCs w:val="18"/>
        </w:rPr>
        <w:t xml:space="preserve"> 16</w:t>
      </w:r>
      <w:r w:rsidR="00F16EE1">
        <w:rPr>
          <w:snapToGrid w:val="0"/>
          <w:kern w:val="18"/>
          <w:szCs w:val="18"/>
        </w:rPr>
        <w:t> ;</w:t>
      </w:r>
      <w:r w:rsidRPr="001D5E5C">
        <w:rPr>
          <w:snapToGrid w:val="0"/>
          <w:kern w:val="18"/>
          <w:szCs w:val="18"/>
        </w:rPr>
        <w:t xml:space="preserve"> décision 14/23, </w:t>
      </w:r>
      <w:r w:rsidR="00F9523B" w:rsidRPr="001D5E5C">
        <w:rPr>
          <w:snapToGrid w:val="0"/>
          <w:kern w:val="18"/>
          <w:szCs w:val="18"/>
        </w:rPr>
        <w:t>par.</w:t>
      </w:r>
      <w:r w:rsidRPr="001D5E5C">
        <w:rPr>
          <w:snapToGrid w:val="0"/>
          <w:kern w:val="18"/>
          <w:szCs w:val="18"/>
        </w:rPr>
        <w:t xml:space="preserve"> 1.</w:t>
      </w:r>
    </w:p>
  </w:footnote>
  <w:footnote w:id="128">
    <w:p w14:paraId="0CF9A331" w14:textId="0DF1AEFF" w:rsidR="00F55BAC" w:rsidRPr="001D5E5C" w:rsidRDefault="00F55BAC" w:rsidP="001D5E5C">
      <w:pPr>
        <w:pStyle w:val="FootnoteText"/>
        <w:spacing w:after="0"/>
        <w:ind w:firstLine="0"/>
        <w:rPr>
          <w:szCs w:val="18"/>
        </w:rPr>
      </w:pPr>
      <w:r w:rsidRPr="001D5E5C">
        <w:rPr>
          <w:szCs w:val="18"/>
          <w:vertAlign w:val="superscript"/>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49.</w:t>
      </w:r>
    </w:p>
  </w:footnote>
  <w:footnote w:id="129">
    <w:p w14:paraId="5FF64E57" w14:textId="3F8932EE" w:rsidR="00F55BAC" w:rsidRPr="001D5E5C" w:rsidRDefault="00F55BAC" w:rsidP="001D5E5C">
      <w:pPr>
        <w:pStyle w:val="FootnoteText"/>
        <w:spacing w:after="0"/>
        <w:ind w:firstLine="0"/>
        <w:rPr>
          <w:szCs w:val="18"/>
        </w:rPr>
      </w:pPr>
      <w:r w:rsidRPr="001D5E5C">
        <w:rPr>
          <w:szCs w:val="18"/>
          <w:vertAlign w:val="superscript"/>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50.</w:t>
      </w:r>
    </w:p>
  </w:footnote>
  <w:footnote w:id="130">
    <w:p w14:paraId="07283AA6" w14:textId="27F2E8AB" w:rsidR="00F55BAC" w:rsidRPr="001D5E5C" w:rsidRDefault="00F55BAC" w:rsidP="001D5E5C">
      <w:pPr>
        <w:pStyle w:val="FootnoteText"/>
        <w:spacing w:after="0"/>
        <w:ind w:firstLine="0"/>
        <w:rPr>
          <w:szCs w:val="18"/>
        </w:rPr>
      </w:pPr>
      <w:r w:rsidRPr="001D5E5C">
        <w:rPr>
          <w:szCs w:val="18"/>
          <w:vertAlign w:val="superscript"/>
        </w:rPr>
        <w:footnoteRef/>
      </w:r>
      <w:r w:rsidRPr="001D5E5C">
        <w:rPr>
          <w:szCs w:val="18"/>
        </w:rPr>
        <w:t xml:space="preserve"> </w:t>
      </w:r>
      <w:r w:rsidRPr="001D5E5C">
        <w:rPr>
          <w:snapToGrid w:val="0"/>
          <w:kern w:val="18"/>
          <w:szCs w:val="18"/>
        </w:rPr>
        <w:t xml:space="preserve">Décision XIII/21, annexe II, </w:t>
      </w:r>
      <w:r w:rsidR="00F9523B" w:rsidRPr="001D5E5C">
        <w:rPr>
          <w:snapToGrid w:val="0"/>
          <w:kern w:val="18"/>
          <w:szCs w:val="18"/>
        </w:rPr>
        <w:t>par.</w:t>
      </w:r>
      <w:r w:rsidRPr="001D5E5C">
        <w:rPr>
          <w:snapToGrid w:val="0"/>
          <w:kern w:val="18"/>
          <w:szCs w:val="18"/>
        </w:rPr>
        <w:t xml:space="preserve"> 51.</w:t>
      </w:r>
    </w:p>
  </w:footnote>
  <w:footnote w:id="131">
    <w:p w14:paraId="10D0E063" w14:textId="74030702" w:rsidR="00F55BAC" w:rsidRPr="001D5E5C" w:rsidRDefault="00F55BAC" w:rsidP="00105BA9">
      <w:pPr>
        <w:pStyle w:val="FootnoteText"/>
        <w:ind w:firstLine="0"/>
        <w:rPr>
          <w:szCs w:val="18"/>
        </w:rPr>
      </w:pPr>
      <w:r w:rsidRPr="001D5E5C">
        <w:rPr>
          <w:rStyle w:val="FootnoteReference"/>
          <w:sz w:val="18"/>
          <w:szCs w:val="18"/>
        </w:rPr>
        <w:footnoteRef/>
      </w:r>
      <w:r w:rsidRPr="001D5E5C">
        <w:rPr>
          <w:szCs w:val="18"/>
        </w:rPr>
        <w:t xml:space="preserve"> Décision 14/23, </w:t>
      </w:r>
      <w:r w:rsidR="00F9523B" w:rsidRPr="001D5E5C">
        <w:rPr>
          <w:szCs w:val="18"/>
        </w:rPr>
        <w:t>par.</w:t>
      </w:r>
      <w:r w:rsidRPr="001D5E5C">
        <w:rPr>
          <w:szCs w:val="18"/>
        </w:rPr>
        <w:t xml:space="preserve"> 18.</w:t>
      </w:r>
    </w:p>
  </w:footnote>
  <w:footnote w:id="132">
    <w:p w14:paraId="283D43AC" w14:textId="73B05904" w:rsidR="00F55BAC" w:rsidRPr="001D5E5C" w:rsidRDefault="00F55BAC" w:rsidP="00105BA9">
      <w:pPr>
        <w:pStyle w:val="FootnoteText"/>
        <w:ind w:firstLine="0"/>
        <w:rPr>
          <w:szCs w:val="18"/>
        </w:rPr>
      </w:pPr>
      <w:r w:rsidRPr="001D5E5C">
        <w:rPr>
          <w:rStyle w:val="FootnoteReference"/>
          <w:sz w:val="18"/>
          <w:szCs w:val="18"/>
        </w:rPr>
        <w:footnoteRef/>
      </w:r>
      <w:r w:rsidRPr="001D5E5C">
        <w:rPr>
          <w:szCs w:val="18"/>
        </w:rPr>
        <w:t xml:space="preserve"> Décision 14/23, </w:t>
      </w:r>
      <w:r w:rsidR="00F9523B" w:rsidRPr="001D5E5C">
        <w:rPr>
          <w:szCs w:val="18"/>
        </w:rPr>
        <w:t>par.</w:t>
      </w:r>
      <w:r w:rsidRPr="001D5E5C">
        <w:rPr>
          <w:szCs w:val="18"/>
        </w:rPr>
        <w:t xml:space="preserve"> 19.</w:t>
      </w:r>
    </w:p>
  </w:footnote>
  <w:footnote w:id="133">
    <w:p w14:paraId="0D0A7347" w14:textId="70A65A42" w:rsidR="00CD443A" w:rsidRPr="001D5E5C" w:rsidRDefault="00CD443A" w:rsidP="00CD443A">
      <w:pPr>
        <w:pStyle w:val="FootnoteText"/>
        <w:ind w:firstLine="0"/>
        <w:rPr>
          <w:szCs w:val="18"/>
        </w:rPr>
      </w:pPr>
      <w:r w:rsidRPr="001D5E5C">
        <w:rPr>
          <w:rStyle w:val="FootnoteReference"/>
          <w:sz w:val="18"/>
          <w:szCs w:val="18"/>
        </w:rPr>
        <w:footnoteRef/>
      </w:r>
      <w:r w:rsidRPr="001D5E5C">
        <w:rPr>
          <w:szCs w:val="18"/>
        </w:rPr>
        <w:t xml:space="preserve"> Décision 15/15, par. 20 à 27.</w:t>
      </w:r>
    </w:p>
  </w:footnote>
  <w:footnote w:id="134">
    <w:p w14:paraId="61CBDB2B" w14:textId="2BE75973" w:rsidR="006C42E4" w:rsidRPr="001D5E5C" w:rsidRDefault="006C42E4" w:rsidP="002D66A6">
      <w:pPr>
        <w:pStyle w:val="FootnoteText"/>
        <w:ind w:firstLine="0"/>
        <w:rPr>
          <w:szCs w:val="18"/>
        </w:rPr>
      </w:pPr>
      <w:r w:rsidRPr="001D5E5C">
        <w:rPr>
          <w:rStyle w:val="FootnoteReference"/>
          <w:sz w:val="18"/>
          <w:szCs w:val="18"/>
        </w:rPr>
        <w:footnoteRef/>
      </w:r>
      <w:r w:rsidRPr="001D5E5C">
        <w:rPr>
          <w:szCs w:val="18"/>
        </w:rPr>
        <w:t xml:space="preserve"> Décision 15/15</w:t>
      </w:r>
      <w:r w:rsidR="002D66A6" w:rsidRPr="001D5E5C">
        <w:rPr>
          <w:szCs w:val="18"/>
        </w:rPr>
        <w:t>, par. 20.</w:t>
      </w:r>
    </w:p>
  </w:footnote>
  <w:footnote w:id="135">
    <w:p w14:paraId="532A38FB" w14:textId="7E783CA8" w:rsidR="002D66A6" w:rsidRPr="001D5E5C" w:rsidRDefault="002D66A6" w:rsidP="002D66A6">
      <w:pPr>
        <w:pStyle w:val="FootnoteText"/>
        <w:ind w:firstLine="0"/>
        <w:rPr>
          <w:szCs w:val="18"/>
        </w:rPr>
      </w:pPr>
      <w:r w:rsidRPr="001D5E5C">
        <w:rPr>
          <w:rStyle w:val="FootnoteReference"/>
          <w:sz w:val="18"/>
          <w:szCs w:val="18"/>
        </w:rPr>
        <w:footnoteRef/>
      </w:r>
      <w:r w:rsidRPr="001D5E5C">
        <w:rPr>
          <w:szCs w:val="18"/>
        </w:rPr>
        <w:t xml:space="preserve"> Décision 15/15, par. 21 et 24.</w:t>
      </w:r>
    </w:p>
  </w:footnote>
  <w:footnote w:id="136">
    <w:p w14:paraId="0C4AFA03" w14:textId="3151F638" w:rsidR="006B684F" w:rsidRPr="001D5E5C" w:rsidRDefault="006B684F" w:rsidP="006B684F">
      <w:pPr>
        <w:pStyle w:val="FootnoteText"/>
        <w:ind w:firstLine="0"/>
        <w:rPr>
          <w:szCs w:val="18"/>
        </w:rPr>
      </w:pPr>
      <w:r w:rsidRPr="001D5E5C">
        <w:rPr>
          <w:rStyle w:val="FootnoteReference"/>
          <w:sz w:val="18"/>
          <w:szCs w:val="18"/>
        </w:rPr>
        <w:footnoteRef/>
      </w:r>
      <w:r w:rsidRPr="001D5E5C">
        <w:rPr>
          <w:szCs w:val="18"/>
        </w:rPr>
        <w:t xml:space="preserve"> Décision 15/15, par. 22</w:t>
      </w:r>
      <w:r w:rsidR="003D20FC" w:rsidRPr="001D5E5C">
        <w:rPr>
          <w:szCs w:val="18"/>
        </w:rPr>
        <w:t>.</w:t>
      </w:r>
    </w:p>
  </w:footnote>
  <w:footnote w:id="137">
    <w:p w14:paraId="4F406F11" w14:textId="305F9F55" w:rsidR="003D20FC" w:rsidRPr="001D5E5C" w:rsidRDefault="003D20FC" w:rsidP="003D20FC">
      <w:pPr>
        <w:pStyle w:val="FootnoteText"/>
        <w:ind w:firstLine="0"/>
        <w:rPr>
          <w:szCs w:val="18"/>
        </w:rPr>
      </w:pPr>
      <w:r w:rsidRPr="001D5E5C">
        <w:rPr>
          <w:rStyle w:val="FootnoteReference"/>
          <w:sz w:val="18"/>
          <w:szCs w:val="18"/>
        </w:rPr>
        <w:footnoteRef/>
      </w:r>
      <w:r w:rsidRPr="001D5E5C">
        <w:rPr>
          <w:szCs w:val="18"/>
        </w:rPr>
        <w:t xml:space="preserve"> Décision 15/15, par. 23.</w:t>
      </w:r>
    </w:p>
  </w:footnote>
  <w:footnote w:id="138">
    <w:p w14:paraId="70D3402E" w14:textId="3034D995" w:rsidR="003D20FC" w:rsidRPr="001D5E5C" w:rsidRDefault="003D20FC" w:rsidP="003D20FC">
      <w:pPr>
        <w:pStyle w:val="FootnoteText"/>
        <w:ind w:firstLine="0"/>
        <w:rPr>
          <w:szCs w:val="18"/>
        </w:rPr>
      </w:pPr>
      <w:r w:rsidRPr="001D5E5C">
        <w:rPr>
          <w:rStyle w:val="FootnoteReference"/>
          <w:sz w:val="18"/>
          <w:szCs w:val="18"/>
        </w:rPr>
        <w:footnoteRef/>
      </w:r>
      <w:r w:rsidRPr="001D5E5C">
        <w:rPr>
          <w:szCs w:val="18"/>
        </w:rPr>
        <w:t xml:space="preserve"> Décision 15/15, par. 24.</w:t>
      </w:r>
    </w:p>
  </w:footnote>
  <w:footnote w:id="139">
    <w:p w14:paraId="19F07B55" w14:textId="66359E0F" w:rsidR="003D20FC" w:rsidRPr="001D5E5C" w:rsidRDefault="003D20FC" w:rsidP="003D20FC">
      <w:pPr>
        <w:pStyle w:val="FootnoteText"/>
        <w:ind w:firstLine="0"/>
        <w:rPr>
          <w:szCs w:val="18"/>
        </w:rPr>
      </w:pPr>
      <w:r w:rsidRPr="001D5E5C">
        <w:rPr>
          <w:rStyle w:val="FootnoteReference"/>
          <w:sz w:val="18"/>
          <w:szCs w:val="18"/>
        </w:rPr>
        <w:footnoteRef/>
      </w:r>
      <w:r w:rsidRPr="001D5E5C">
        <w:rPr>
          <w:szCs w:val="18"/>
        </w:rPr>
        <w:t xml:space="preserve"> Décision 15/15, par. 26.</w:t>
      </w:r>
    </w:p>
  </w:footnote>
  <w:footnote w:id="140">
    <w:p w14:paraId="6958D9E4" w14:textId="033B018D" w:rsidR="003D20FC" w:rsidRPr="001264E8" w:rsidRDefault="003D20FC" w:rsidP="003D20FC">
      <w:pPr>
        <w:pStyle w:val="FootnoteText"/>
        <w:ind w:firstLine="0"/>
        <w:rPr>
          <w:sz w:val="16"/>
          <w:szCs w:val="16"/>
        </w:rPr>
      </w:pPr>
      <w:r w:rsidRPr="001D5E5C">
        <w:rPr>
          <w:rStyle w:val="FootnoteReference"/>
          <w:sz w:val="18"/>
          <w:szCs w:val="18"/>
        </w:rPr>
        <w:footnoteRef/>
      </w:r>
      <w:r w:rsidRPr="001D5E5C">
        <w:rPr>
          <w:szCs w:val="18"/>
        </w:rPr>
        <w:t xml:space="preserve"> Décision 15/15, par. 27.</w:t>
      </w:r>
    </w:p>
  </w:footnote>
  <w:footnote w:id="141">
    <w:p w14:paraId="556D7B34" w14:textId="260E13EC" w:rsidR="001264E8" w:rsidRDefault="001264E8" w:rsidP="001264E8">
      <w:pPr>
        <w:pStyle w:val="FootnoteText"/>
        <w:ind w:firstLine="0"/>
      </w:pPr>
      <w:r w:rsidRPr="001264E8">
        <w:rPr>
          <w:rStyle w:val="FootnoteReference"/>
          <w:sz w:val="16"/>
          <w:szCs w:val="16"/>
        </w:rPr>
        <w:footnoteRef/>
      </w:r>
      <w:r w:rsidRPr="001264E8">
        <w:rPr>
          <w:sz w:val="16"/>
          <w:szCs w:val="16"/>
        </w:rPr>
        <w:t xml:space="preserve"> Décision 15/15, par. 28.</w:t>
      </w:r>
    </w:p>
  </w:footnote>
  <w:footnote w:id="142">
    <w:p w14:paraId="4540C43B" w14:textId="31ED3EEA" w:rsidR="00763EF9" w:rsidRPr="00763EF9" w:rsidRDefault="00763EF9" w:rsidP="00763EF9">
      <w:pPr>
        <w:pStyle w:val="FootnoteText"/>
        <w:ind w:firstLine="0"/>
        <w:rPr>
          <w:szCs w:val="18"/>
        </w:rPr>
      </w:pPr>
      <w:r w:rsidRPr="00763EF9">
        <w:rPr>
          <w:rStyle w:val="FootnoteReference"/>
          <w:sz w:val="18"/>
          <w:szCs w:val="18"/>
        </w:rPr>
        <w:footnoteRef/>
      </w:r>
      <w:r w:rsidRPr="00763EF9">
        <w:rPr>
          <w:szCs w:val="18"/>
        </w:rPr>
        <w:t xml:space="preserve"> Décision 15/15, par. 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C601EFC" w:rsidR="00F55BAC" w:rsidRPr="00134846" w:rsidRDefault="0095790F" w:rsidP="00534681">
        <w:pPr>
          <w:pStyle w:val="Header"/>
        </w:pPr>
        <w:r>
          <w:t>CBD/COP/16/6/Add.1</w:t>
        </w:r>
      </w:p>
    </w:sdtContent>
  </w:sdt>
  <w:p w14:paraId="1E0FDE0B" w14:textId="77777777" w:rsidR="00F55BAC" w:rsidRPr="00134846" w:rsidRDefault="00F55BAC" w:rsidP="00534681">
    <w:pPr>
      <w:pStyle w:val="Header"/>
    </w:pPr>
    <w:r w:rsidRPr="00134846">
      <w:t xml:space="preserve">Page </w:t>
    </w:r>
    <w:r>
      <w:fldChar w:fldCharType="begin"/>
    </w:r>
    <w:r w:rsidRPr="00134846">
      <w:instrText xml:space="preserve"> PAGE   \* MERGEFORMAT </w:instrText>
    </w:r>
    <w:r>
      <w:fldChar w:fldCharType="separate"/>
    </w:r>
    <w:r w:rsidR="0064239E">
      <w:rPr>
        <w:noProof/>
      </w:rPr>
      <w:t>6</w:t>
    </w:r>
    <w:r>
      <w:rPr>
        <w:noProof/>
      </w:rPr>
      <w:fldChar w:fldCharType="end"/>
    </w:r>
  </w:p>
  <w:p w14:paraId="61C60697" w14:textId="77777777" w:rsidR="00F55BAC" w:rsidRPr="00134846" w:rsidRDefault="00F55B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07BEF64A" w:rsidR="00F55BAC" w:rsidRPr="00134846" w:rsidRDefault="0095790F" w:rsidP="009505C9">
        <w:pPr>
          <w:pStyle w:val="Header"/>
          <w:jc w:val="right"/>
        </w:pPr>
        <w:r>
          <w:t>CBD/COP/16/6/Add.1</w:t>
        </w:r>
      </w:p>
    </w:sdtContent>
  </w:sdt>
  <w:p w14:paraId="64AE8439" w14:textId="77777777" w:rsidR="00F55BAC" w:rsidRPr="00134846" w:rsidRDefault="00F55BAC" w:rsidP="009505C9">
    <w:pPr>
      <w:pStyle w:val="Header"/>
      <w:jc w:val="right"/>
    </w:pPr>
    <w:r w:rsidRPr="00134846">
      <w:t xml:space="preserve">Page </w:t>
    </w:r>
    <w:r>
      <w:fldChar w:fldCharType="begin"/>
    </w:r>
    <w:r w:rsidRPr="00134846">
      <w:instrText xml:space="preserve"> PAGE   \* MERGEFORMAT </w:instrText>
    </w:r>
    <w:r>
      <w:fldChar w:fldCharType="separate"/>
    </w:r>
    <w:r w:rsidR="0064239E">
      <w:rPr>
        <w:noProof/>
      </w:rPr>
      <w:t>7</w:t>
    </w:r>
    <w:r>
      <w:rPr>
        <w:noProof/>
      </w:rPr>
      <w:fldChar w:fldCharType="end"/>
    </w:r>
  </w:p>
  <w:p w14:paraId="16137B8A" w14:textId="77777777" w:rsidR="00F55BAC" w:rsidRPr="00134846" w:rsidRDefault="00F55B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SimSun"/>
        <w:sz w:val="20"/>
        <w:szCs w:val="20"/>
        <w:lang w:val="en-GB"/>
      </w:rPr>
      <w:alias w:val="Subject"/>
      <w:tag w:val=""/>
      <w:id w:val="1733654586"/>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C07422" w14:textId="28D2EECC" w:rsidR="00F55BAC" w:rsidRPr="00134846" w:rsidRDefault="0095790F" w:rsidP="00534681">
        <w:pPr>
          <w:pStyle w:val="Header"/>
        </w:pPr>
        <w:r w:rsidRPr="0095790F">
          <w:rPr>
            <w:rFonts w:eastAsia="SimSun"/>
            <w:sz w:val="20"/>
            <w:szCs w:val="20"/>
            <w:lang w:val="en-GB"/>
          </w:rPr>
          <w:t>CBD/COP/16/6/Add.1</w:t>
        </w:r>
      </w:p>
    </w:sdtContent>
  </w:sdt>
  <w:p w14:paraId="1504EA52" w14:textId="77777777" w:rsidR="00F55BAC" w:rsidRPr="00134846" w:rsidRDefault="00F55BAC" w:rsidP="00DC42B1">
    <w:pPr>
      <w:pStyle w:val="Header"/>
      <w:pBdr>
        <w:top w:val="single" w:sz="4"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Subject"/>
      <w:tag w:val=""/>
      <w:id w:val="-1237698942"/>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625C0E18" w14:textId="1FC72CA1" w:rsidR="00F55BAC" w:rsidRPr="00134846" w:rsidRDefault="0095790F" w:rsidP="009505C9">
        <w:pPr>
          <w:pStyle w:val="Header"/>
          <w:jc w:val="right"/>
        </w:pPr>
        <w:r>
          <w:t>CBD/COP/16/6/Add.1</w:t>
        </w:r>
      </w:p>
    </w:sdtContent>
  </w:sdt>
  <w:p w14:paraId="076A7C2C" w14:textId="77777777" w:rsidR="00F55BAC" w:rsidRPr="00134846" w:rsidRDefault="00F55BAC" w:rsidP="00BA537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FD075" w14:textId="77777777" w:rsidR="00F55BAC" w:rsidRDefault="00F55B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2473E"/>
    <w:multiLevelType w:val="hybridMultilevel"/>
    <w:tmpl w:val="395AA714"/>
    <w:lvl w:ilvl="0" w:tplc="0409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E5CF3"/>
    <w:multiLevelType w:val="hybridMultilevel"/>
    <w:tmpl w:val="9CAE46DE"/>
    <w:lvl w:ilvl="0" w:tplc="0409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72B19"/>
    <w:multiLevelType w:val="hybridMultilevel"/>
    <w:tmpl w:val="D818A04A"/>
    <w:lvl w:ilvl="0" w:tplc="D8782524">
      <w:start w:val="27"/>
      <w:numFmt w:val="decimal"/>
      <w:lvlText w:val="%1."/>
      <w:lvlJc w:val="left"/>
      <w:pPr>
        <w:ind w:left="2586" w:hanging="360"/>
      </w:pPr>
      <w:rPr>
        <w:rFonts w:hint="default"/>
      </w:rPr>
    </w:lvl>
    <w:lvl w:ilvl="1" w:tplc="040C0019" w:tentative="1">
      <w:start w:val="1"/>
      <w:numFmt w:val="lowerLetter"/>
      <w:lvlText w:val="%2."/>
      <w:lvlJc w:val="left"/>
      <w:pPr>
        <w:ind w:left="3306" w:hanging="360"/>
      </w:pPr>
    </w:lvl>
    <w:lvl w:ilvl="2" w:tplc="040C001B" w:tentative="1">
      <w:start w:val="1"/>
      <w:numFmt w:val="lowerRoman"/>
      <w:lvlText w:val="%3."/>
      <w:lvlJc w:val="right"/>
      <w:pPr>
        <w:ind w:left="4026" w:hanging="180"/>
      </w:pPr>
    </w:lvl>
    <w:lvl w:ilvl="3" w:tplc="040C000F" w:tentative="1">
      <w:start w:val="1"/>
      <w:numFmt w:val="decimal"/>
      <w:lvlText w:val="%4."/>
      <w:lvlJc w:val="left"/>
      <w:pPr>
        <w:ind w:left="4746" w:hanging="360"/>
      </w:pPr>
    </w:lvl>
    <w:lvl w:ilvl="4" w:tplc="040C0019" w:tentative="1">
      <w:start w:val="1"/>
      <w:numFmt w:val="lowerLetter"/>
      <w:lvlText w:val="%5."/>
      <w:lvlJc w:val="left"/>
      <w:pPr>
        <w:ind w:left="5466" w:hanging="360"/>
      </w:pPr>
    </w:lvl>
    <w:lvl w:ilvl="5" w:tplc="040C001B" w:tentative="1">
      <w:start w:val="1"/>
      <w:numFmt w:val="lowerRoman"/>
      <w:lvlText w:val="%6."/>
      <w:lvlJc w:val="right"/>
      <w:pPr>
        <w:ind w:left="6186" w:hanging="180"/>
      </w:pPr>
    </w:lvl>
    <w:lvl w:ilvl="6" w:tplc="040C000F" w:tentative="1">
      <w:start w:val="1"/>
      <w:numFmt w:val="decimal"/>
      <w:lvlText w:val="%7."/>
      <w:lvlJc w:val="left"/>
      <w:pPr>
        <w:ind w:left="6906" w:hanging="360"/>
      </w:pPr>
    </w:lvl>
    <w:lvl w:ilvl="7" w:tplc="040C0019" w:tentative="1">
      <w:start w:val="1"/>
      <w:numFmt w:val="lowerLetter"/>
      <w:lvlText w:val="%8."/>
      <w:lvlJc w:val="left"/>
      <w:pPr>
        <w:ind w:left="7626" w:hanging="360"/>
      </w:pPr>
    </w:lvl>
    <w:lvl w:ilvl="8" w:tplc="040C001B" w:tentative="1">
      <w:start w:val="1"/>
      <w:numFmt w:val="lowerRoman"/>
      <w:lvlText w:val="%9."/>
      <w:lvlJc w:val="right"/>
      <w:pPr>
        <w:ind w:left="8346" w:hanging="180"/>
      </w:pPr>
    </w:lvl>
  </w:abstractNum>
  <w:abstractNum w:abstractNumId="4" w15:restartNumberingAfterBreak="0">
    <w:nsid w:val="09220680"/>
    <w:multiLevelType w:val="hybridMultilevel"/>
    <w:tmpl w:val="4EF0C4BA"/>
    <w:lvl w:ilvl="0" w:tplc="BECE57A0">
      <w:start w:val="40"/>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DAE789A"/>
    <w:multiLevelType w:val="hybridMultilevel"/>
    <w:tmpl w:val="A2AE8E5A"/>
    <w:lvl w:ilvl="0" w:tplc="0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354465"/>
    <w:multiLevelType w:val="multilevel"/>
    <w:tmpl w:val="DF72C486"/>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3"/>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2B935A27"/>
    <w:multiLevelType w:val="hybridMultilevel"/>
    <w:tmpl w:val="AF2CAB5C"/>
    <w:lvl w:ilvl="0" w:tplc="04090017">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8"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C9739D"/>
    <w:multiLevelType w:val="hybridMultilevel"/>
    <w:tmpl w:val="3EFE10F6"/>
    <w:lvl w:ilvl="0" w:tplc="BAD89436">
      <w:start w:val="44"/>
      <w:numFmt w:val="decimal"/>
      <w:lvlText w:val="%1."/>
      <w:lvlJc w:val="left"/>
      <w:pPr>
        <w:ind w:left="180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0A019CE"/>
    <w:multiLevelType w:val="hybridMultilevel"/>
    <w:tmpl w:val="FEDA8D10"/>
    <w:lvl w:ilvl="0" w:tplc="37EA5ABE">
      <w:start w:val="45"/>
      <w:numFmt w:val="decimal"/>
      <w:lvlText w:val="%1."/>
      <w:lvlJc w:val="left"/>
      <w:pPr>
        <w:ind w:left="502" w:hanging="360"/>
      </w:pPr>
      <w:rPr>
        <w:rFonts w:hint="default"/>
        <w:b w:val="0"/>
        <w:bCs/>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8251AA3"/>
    <w:multiLevelType w:val="hybridMultilevel"/>
    <w:tmpl w:val="F06055EA"/>
    <w:lvl w:ilvl="0" w:tplc="6F2208C6">
      <w:start w:val="45"/>
      <w:numFmt w:val="decimal"/>
      <w:lvlText w:val="%1."/>
      <w:lvlJc w:val="left"/>
      <w:pPr>
        <w:ind w:left="1070" w:hanging="360"/>
      </w:pPr>
      <w:rPr>
        <w:rFonts w:hint="default"/>
      </w:r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1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4" w15:restartNumberingAfterBreak="0">
    <w:nsid w:val="3CB41614"/>
    <w:multiLevelType w:val="hybridMultilevel"/>
    <w:tmpl w:val="73FCE3A0"/>
    <w:lvl w:ilvl="0" w:tplc="07B06256">
      <w:start w:val="1"/>
      <w:numFmt w:val="lowerLetter"/>
      <w:lvlText w:val="(%1)"/>
      <w:lvlJc w:val="left"/>
      <w:pPr>
        <w:ind w:left="1350" w:hanging="360"/>
      </w:pPr>
    </w:lvl>
    <w:lvl w:ilvl="1" w:tplc="040C0019" w:tentative="1">
      <w:start w:val="1"/>
      <w:numFmt w:val="lowerLetter"/>
      <w:lvlText w:val="%2."/>
      <w:lvlJc w:val="left"/>
      <w:pPr>
        <w:ind w:left="2070" w:hanging="360"/>
      </w:pPr>
    </w:lvl>
    <w:lvl w:ilvl="2" w:tplc="040C001B" w:tentative="1">
      <w:start w:val="1"/>
      <w:numFmt w:val="lowerRoman"/>
      <w:lvlText w:val="%3."/>
      <w:lvlJc w:val="right"/>
      <w:pPr>
        <w:ind w:left="2790" w:hanging="180"/>
      </w:pPr>
    </w:lvl>
    <w:lvl w:ilvl="3" w:tplc="040C000F" w:tentative="1">
      <w:start w:val="1"/>
      <w:numFmt w:val="decimal"/>
      <w:lvlText w:val="%4."/>
      <w:lvlJc w:val="left"/>
      <w:pPr>
        <w:ind w:left="3510" w:hanging="360"/>
      </w:pPr>
    </w:lvl>
    <w:lvl w:ilvl="4" w:tplc="040C0019" w:tentative="1">
      <w:start w:val="1"/>
      <w:numFmt w:val="lowerLetter"/>
      <w:lvlText w:val="%5."/>
      <w:lvlJc w:val="left"/>
      <w:pPr>
        <w:ind w:left="4230" w:hanging="360"/>
      </w:pPr>
    </w:lvl>
    <w:lvl w:ilvl="5" w:tplc="040C001B" w:tentative="1">
      <w:start w:val="1"/>
      <w:numFmt w:val="lowerRoman"/>
      <w:lvlText w:val="%6."/>
      <w:lvlJc w:val="right"/>
      <w:pPr>
        <w:ind w:left="4950" w:hanging="180"/>
      </w:pPr>
    </w:lvl>
    <w:lvl w:ilvl="6" w:tplc="040C000F" w:tentative="1">
      <w:start w:val="1"/>
      <w:numFmt w:val="decimal"/>
      <w:lvlText w:val="%7."/>
      <w:lvlJc w:val="left"/>
      <w:pPr>
        <w:ind w:left="5670" w:hanging="360"/>
      </w:pPr>
    </w:lvl>
    <w:lvl w:ilvl="7" w:tplc="040C0019" w:tentative="1">
      <w:start w:val="1"/>
      <w:numFmt w:val="lowerLetter"/>
      <w:lvlText w:val="%8."/>
      <w:lvlJc w:val="left"/>
      <w:pPr>
        <w:ind w:left="6390" w:hanging="360"/>
      </w:pPr>
    </w:lvl>
    <w:lvl w:ilvl="8" w:tplc="040C001B" w:tentative="1">
      <w:start w:val="1"/>
      <w:numFmt w:val="lowerRoman"/>
      <w:lvlText w:val="%9."/>
      <w:lvlJc w:val="right"/>
      <w:pPr>
        <w:ind w:left="7110" w:hanging="180"/>
      </w:pPr>
    </w:lvl>
  </w:abstractNum>
  <w:abstractNum w:abstractNumId="15"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6" w15:restartNumberingAfterBreak="0">
    <w:nsid w:val="3D2C0381"/>
    <w:multiLevelType w:val="hybridMultilevel"/>
    <w:tmpl w:val="C87CDF92"/>
    <w:lvl w:ilvl="0" w:tplc="A524EBE8">
      <w:start w:val="62"/>
      <w:numFmt w:val="decimal"/>
      <w:lvlText w:val="%1."/>
      <w:lvlJc w:val="left"/>
      <w:pPr>
        <w:ind w:left="1495" w:hanging="360"/>
      </w:pPr>
      <w:rPr>
        <w:rFonts w:hint="default"/>
        <w:b w:val="0"/>
        <w:lang w:val="en-G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40B21AF"/>
    <w:multiLevelType w:val="hybridMultilevel"/>
    <w:tmpl w:val="8B2693EC"/>
    <w:lvl w:ilvl="0" w:tplc="1DC68666">
      <w:start w:val="2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4CC7FBB"/>
    <w:multiLevelType w:val="hybridMultilevel"/>
    <w:tmpl w:val="45E4BE68"/>
    <w:lvl w:ilvl="0" w:tplc="F89AE9DE">
      <w:start w:val="1"/>
      <w:numFmt w:val="lowerLetter"/>
      <w:pStyle w:val="StylePara1Before0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7084C39"/>
    <w:multiLevelType w:val="hybridMultilevel"/>
    <w:tmpl w:val="FEF257F8"/>
    <w:lvl w:ilvl="0" w:tplc="0C090017">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DCA7B4F"/>
    <w:multiLevelType w:val="hybridMultilevel"/>
    <w:tmpl w:val="8DC42012"/>
    <w:lvl w:ilvl="0" w:tplc="5142B3E0">
      <w:start w:val="56"/>
      <w:numFmt w:val="decimal"/>
      <w:lvlText w:val="%1."/>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27B75E1"/>
    <w:multiLevelType w:val="hybridMultilevel"/>
    <w:tmpl w:val="7D92C922"/>
    <w:lvl w:ilvl="0" w:tplc="486A9EE0">
      <w:start w:val="1"/>
      <w:numFmt w:val="decimal"/>
      <w:lvlText w:val="%1."/>
      <w:lvlJc w:val="left"/>
      <w:pPr>
        <w:ind w:left="1284" w:hanging="924"/>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28A4E47"/>
    <w:multiLevelType w:val="hybridMultilevel"/>
    <w:tmpl w:val="5A142F64"/>
    <w:lvl w:ilvl="0" w:tplc="0C090017">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3396709"/>
    <w:multiLevelType w:val="hybridMultilevel"/>
    <w:tmpl w:val="482AE2CA"/>
    <w:lvl w:ilvl="0" w:tplc="78083380">
      <w:start w:val="29"/>
      <w:numFmt w:val="decimal"/>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5C975246"/>
    <w:multiLevelType w:val="hybridMultilevel"/>
    <w:tmpl w:val="5F048F7C"/>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CF2A45"/>
    <w:multiLevelType w:val="multilevel"/>
    <w:tmpl w:val="6D724678"/>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2"/>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5F0F067C"/>
    <w:multiLevelType w:val="hybridMultilevel"/>
    <w:tmpl w:val="F6E41DC6"/>
    <w:lvl w:ilvl="0" w:tplc="BF86325A">
      <w:start w:val="4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b w:val="0"/>
        <w:i w:val="0"/>
      </w:rPr>
    </w:lvl>
    <w:lvl w:ilvl="2">
      <w:start w:val="1"/>
      <w:numFmt w:val="lowerRoman"/>
      <w:lvlText w:val="(%3)"/>
      <w:lvlJc w:val="right"/>
      <w:pPr>
        <w:tabs>
          <w:tab w:val="left" w:pos="1440"/>
        </w:tabs>
        <w:ind w:left="1440" w:hanging="360"/>
      </w:pPr>
      <w:rPr>
        <w:rFonts w:cs="Times New Roman"/>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34" w15:restartNumberingAfterBreak="0">
    <w:nsid w:val="628723C1"/>
    <w:multiLevelType w:val="hybridMultilevel"/>
    <w:tmpl w:val="8B7C9940"/>
    <w:lvl w:ilvl="0" w:tplc="B8785DEC">
      <w:start w:val="1"/>
      <w:numFmt w:val="lowerLetter"/>
      <w:lvlText w:val="(%1)"/>
      <w:lvlJc w:val="left"/>
      <w:pPr>
        <w:ind w:left="1800" w:hanging="360"/>
      </w:pPr>
      <w:rPr>
        <w:rFonts w:hint="default"/>
        <w:b w:val="0"/>
        <w:bCs/>
        <w:i/>
        <w:i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5" w15:restartNumberingAfterBreak="0">
    <w:nsid w:val="62E11DAA"/>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36" w15:restartNumberingAfterBreak="0">
    <w:nsid w:val="631D2098"/>
    <w:multiLevelType w:val="hybridMultilevel"/>
    <w:tmpl w:val="05525C46"/>
    <w:lvl w:ilvl="0" w:tplc="0409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8" w15:restartNumberingAfterBreak="0">
    <w:nsid w:val="6584431E"/>
    <w:multiLevelType w:val="hybridMultilevel"/>
    <w:tmpl w:val="B394DD7E"/>
    <w:lvl w:ilvl="0" w:tplc="74E4B776">
      <w:start w:val="133"/>
      <w:numFmt w:val="decimal"/>
      <w:lvlText w:val="%1."/>
      <w:lvlJc w:val="left"/>
      <w:pPr>
        <w:ind w:left="474" w:hanging="384"/>
      </w:pPr>
      <w:rPr>
        <w:rFonts w:hint="default"/>
      </w:r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39" w15:restartNumberingAfterBreak="0">
    <w:nsid w:val="6C640E10"/>
    <w:multiLevelType w:val="hybridMultilevel"/>
    <w:tmpl w:val="D0284A4C"/>
    <w:lvl w:ilvl="0" w:tplc="BDF4F1AC">
      <w:start w:val="58"/>
      <w:numFmt w:val="decimal"/>
      <w:lvlText w:val="%1."/>
      <w:lvlJc w:val="left"/>
      <w:pPr>
        <w:ind w:left="502"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AA58E0"/>
    <w:multiLevelType w:val="hybridMultilevel"/>
    <w:tmpl w:val="B8FC1D30"/>
    <w:lvl w:ilvl="0" w:tplc="BD46D7D2">
      <w:start w:val="51"/>
      <w:numFmt w:val="decimal"/>
      <w:lvlText w:val="%1."/>
      <w:lvlJc w:val="left"/>
      <w:pPr>
        <w:ind w:left="502"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43" w15:restartNumberingAfterBreak="0">
    <w:nsid w:val="7B2B7559"/>
    <w:multiLevelType w:val="hybridMultilevel"/>
    <w:tmpl w:val="8E76D632"/>
    <w:lvl w:ilvl="0" w:tplc="07B06256">
      <w:start w:val="7"/>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7CA937DF"/>
    <w:multiLevelType w:val="hybridMultilevel"/>
    <w:tmpl w:val="8228C3A2"/>
    <w:lvl w:ilvl="0" w:tplc="F8B24B56">
      <w:start w:val="4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7E431426"/>
    <w:multiLevelType w:val="hybridMultilevel"/>
    <w:tmpl w:val="FC783100"/>
    <w:lvl w:ilvl="0" w:tplc="0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7283082">
    <w:abstractNumId w:val="9"/>
  </w:num>
  <w:num w:numId="2" w16cid:durableId="1807431944">
    <w:abstractNumId w:val="23"/>
  </w:num>
  <w:num w:numId="3" w16cid:durableId="636305208">
    <w:abstractNumId w:val="20"/>
  </w:num>
  <w:num w:numId="4" w16cid:durableId="520050936">
    <w:abstractNumId w:val="40"/>
  </w:num>
  <w:num w:numId="5" w16cid:durableId="1310211746">
    <w:abstractNumId w:val="18"/>
    <w:lvlOverride w:ilvl="0">
      <w:startOverride w:val="1"/>
    </w:lvlOverride>
  </w:num>
  <w:num w:numId="6" w16cid:durableId="2109763529">
    <w:abstractNumId w:val="29"/>
  </w:num>
  <w:num w:numId="7" w16cid:durableId="1730806001">
    <w:abstractNumId w:val="3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6365917">
    <w:abstractNumId w:val="8"/>
  </w:num>
  <w:num w:numId="9" w16cid:durableId="650524683">
    <w:abstractNumId w:val="15"/>
  </w:num>
  <w:num w:numId="10" w16cid:durableId="1155027145">
    <w:abstractNumId w:val="13"/>
  </w:num>
  <w:num w:numId="11" w16cid:durableId="604769340">
    <w:abstractNumId w:val="42"/>
  </w:num>
  <w:num w:numId="12" w16cid:durableId="879778480">
    <w:abstractNumId w:val="37"/>
  </w:num>
  <w:num w:numId="13" w16cid:durableId="801654775">
    <w:abstractNumId w:val="21"/>
  </w:num>
  <w:num w:numId="14" w16cid:durableId="1711566407">
    <w:abstractNumId w:val="0"/>
  </w:num>
  <w:num w:numId="15" w16cid:durableId="2077706952">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221810">
    <w:abstractNumId w:val="28"/>
  </w:num>
  <w:num w:numId="17" w16cid:durableId="456215647">
    <w:abstractNumId w:val="7"/>
  </w:num>
  <w:num w:numId="18" w16cid:durableId="1852066576">
    <w:abstractNumId w:val="1"/>
  </w:num>
  <w:num w:numId="19" w16cid:durableId="715933794">
    <w:abstractNumId w:val="2"/>
  </w:num>
  <w:num w:numId="20" w16cid:durableId="206837259">
    <w:abstractNumId w:val="32"/>
  </w:num>
  <w:num w:numId="21" w16cid:durableId="972368843">
    <w:abstractNumId w:val="32"/>
    <w:lvlOverride w:ilvl="0">
      <w:startOverride w:val="1"/>
    </w:lvlOverride>
  </w:num>
  <w:num w:numId="22" w16cid:durableId="1142307559">
    <w:abstractNumId w:val="25"/>
  </w:num>
  <w:num w:numId="23" w16cid:durableId="154809158">
    <w:abstractNumId w:val="19"/>
  </w:num>
  <w:num w:numId="24" w16cid:durableId="1789818247">
    <w:abstractNumId w:val="35"/>
  </w:num>
  <w:num w:numId="25" w16cid:durableId="50269978">
    <w:abstractNumId w:val="5"/>
  </w:num>
  <w:num w:numId="26" w16cid:durableId="1876304777">
    <w:abstractNumId w:val="45"/>
  </w:num>
  <w:num w:numId="27" w16cid:durableId="955479679">
    <w:abstractNumId w:val="36"/>
  </w:num>
  <w:num w:numId="28" w16cid:durableId="70540843">
    <w:abstractNumId w:val="17"/>
  </w:num>
  <w:num w:numId="29" w16cid:durableId="992216597">
    <w:abstractNumId w:val="4"/>
  </w:num>
  <w:num w:numId="30" w16cid:durableId="369037721">
    <w:abstractNumId w:val="44"/>
  </w:num>
  <w:num w:numId="31" w16cid:durableId="267469993">
    <w:abstractNumId w:val="31"/>
  </w:num>
  <w:num w:numId="32" w16cid:durableId="1401323282">
    <w:abstractNumId w:val="16"/>
  </w:num>
  <w:num w:numId="33" w16cid:durableId="2116512620">
    <w:abstractNumId w:val="3"/>
  </w:num>
  <w:num w:numId="34" w16cid:durableId="493188526">
    <w:abstractNumId w:val="27"/>
  </w:num>
  <w:num w:numId="35" w16cid:durableId="269169978">
    <w:abstractNumId w:val="11"/>
  </w:num>
  <w:num w:numId="36" w16cid:durableId="30157070">
    <w:abstractNumId w:val="12"/>
  </w:num>
  <w:num w:numId="37" w16cid:durableId="87770883">
    <w:abstractNumId w:val="41"/>
  </w:num>
  <w:num w:numId="38" w16cid:durableId="480541529">
    <w:abstractNumId w:val="22"/>
  </w:num>
  <w:num w:numId="39" w16cid:durableId="357244768">
    <w:abstractNumId w:val="39"/>
  </w:num>
  <w:num w:numId="40" w16cid:durableId="332532777">
    <w:abstractNumId w:val="14"/>
  </w:num>
  <w:num w:numId="41" w16cid:durableId="539126885">
    <w:abstractNumId w:val="38"/>
  </w:num>
  <w:num w:numId="42" w16cid:durableId="835267577">
    <w:abstractNumId w:val="24"/>
  </w:num>
  <w:num w:numId="43" w16cid:durableId="1308897368">
    <w:abstractNumId w:val="34"/>
  </w:num>
  <w:num w:numId="44" w16cid:durableId="681400260">
    <w:abstractNumId w:val="10"/>
  </w:num>
  <w:num w:numId="45" w16cid:durableId="1987513268">
    <w:abstractNumId w:val="6"/>
  </w:num>
  <w:num w:numId="46" w16cid:durableId="203445655">
    <w:abstractNumId w:val="43"/>
  </w:num>
  <w:num w:numId="47" w16cid:durableId="1994289315">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7E1"/>
    <w:rsid w:val="00000F5B"/>
    <w:rsid w:val="00004C51"/>
    <w:rsid w:val="00016F8F"/>
    <w:rsid w:val="00020A25"/>
    <w:rsid w:val="00020D2D"/>
    <w:rsid w:val="00022429"/>
    <w:rsid w:val="00023CD8"/>
    <w:rsid w:val="000249EE"/>
    <w:rsid w:val="00032D10"/>
    <w:rsid w:val="00046CAE"/>
    <w:rsid w:val="00047B29"/>
    <w:rsid w:val="000548DA"/>
    <w:rsid w:val="00057B45"/>
    <w:rsid w:val="0006551A"/>
    <w:rsid w:val="000715F2"/>
    <w:rsid w:val="0007171B"/>
    <w:rsid w:val="000823D7"/>
    <w:rsid w:val="00087F4A"/>
    <w:rsid w:val="00090131"/>
    <w:rsid w:val="000A2924"/>
    <w:rsid w:val="000A695A"/>
    <w:rsid w:val="000A69CC"/>
    <w:rsid w:val="000B081A"/>
    <w:rsid w:val="000B3BD8"/>
    <w:rsid w:val="000B600E"/>
    <w:rsid w:val="000C04F5"/>
    <w:rsid w:val="000C0CC1"/>
    <w:rsid w:val="000C5FBE"/>
    <w:rsid w:val="000C64C2"/>
    <w:rsid w:val="000D2295"/>
    <w:rsid w:val="000D3EFA"/>
    <w:rsid w:val="000D4B77"/>
    <w:rsid w:val="000D4E2F"/>
    <w:rsid w:val="000D688A"/>
    <w:rsid w:val="000D723E"/>
    <w:rsid w:val="000E0DF0"/>
    <w:rsid w:val="000E2426"/>
    <w:rsid w:val="000E5369"/>
    <w:rsid w:val="000E673A"/>
    <w:rsid w:val="000F46D1"/>
    <w:rsid w:val="000F74F5"/>
    <w:rsid w:val="00104E66"/>
    <w:rsid w:val="00105372"/>
    <w:rsid w:val="00105BA9"/>
    <w:rsid w:val="001078A8"/>
    <w:rsid w:val="00112462"/>
    <w:rsid w:val="00117B86"/>
    <w:rsid w:val="00124BA4"/>
    <w:rsid w:val="001264E8"/>
    <w:rsid w:val="001312AD"/>
    <w:rsid w:val="00131AC5"/>
    <w:rsid w:val="00131E7A"/>
    <w:rsid w:val="00134846"/>
    <w:rsid w:val="00143921"/>
    <w:rsid w:val="00145D50"/>
    <w:rsid w:val="00146A50"/>
    <w:rsid w:val="00156895"/>
    <w:rsid w:val="0016630F"/>
    <w:rsid w:val="00172AF6"/>
    <w:rsid w:val="00176CEE"/>
    <w:rsid w:val="00176E6C"/>
    <w:rsid w:val="001814E3"/>
    <w:rsid w:val="00184C63"/>
    <w:rsid w:val="00184E39"/>
    <w:rsid w:val="00184FD9"/>
    <w:rsid w:val="00185EFD"/>
    <w:rsid w:val="00186DD8"/>
    <w:rsid w:val="00191B4C"/>
    <w:rsid w:val="00192D3E"/>
    <w:rsid w:val="00196548"/>
    <w:rsid w:val="001A073F"/>
    <w:rsid w:val="001A3386"/>
    <w:rsid w:val="001A4312"/>
    <w:rsid w:val="001A49C2"/>
    <w:rsid w:val="001A544F"/>
    <w:rsid w:val="001A649A"/>
    <w:rsid w:val="001B13FE"/>
    <w:rsid w:val="001B3D77"/>
    <w:rsid w:val="001C0600"/>
    <w:rsid w:val="001C1E1A"/>
    <w:rsid w:val="001C3DEF"/>
    <w:rsid w:val="001C67C3"/>
    <w:rsid w:val="001D4FE9"/>
    <w:rsid w:val="001D5E5C"/>
    <w:rsid w:val="001D7742"/>
    <w:rsid w:val="001E3854"/>
    <w:rsid w:val="001E3B13"/>
    <w:rsid w:val="001F2CB4"/>
    <w:rsid w:val="0020010F"/>
    <w:rsid w:val="0020264D"/>
    <w:rsid w:val="002046F5"/>
    <w:rsid w:val="002065D4"/>
    <w:rsid w:val="0020673F"/>
    <w:rsid w:val="0021553F"/>
    <w:rsid w:val="00217DE0"/>
    <w:rsid w:val="00222848"/>
    <w:rsid w:val="00222AC1"/>
    <w:rsid w:val="0022408E"/>
    <w:rsid w:val="00224264"/>
    <w:rsid w:val="00225D81"/>
    <w:rsid w:val="00230ABB"/>
    <w:rsid w:val="00233E95"/>
    <w:rsid w:val="00235F31"/>
    <w:rsid w:val="00246DE1"/>
    <w:rsid w:val="002534E9"/>
    <w:rsid w:val="00254809"/>
    <w:rsid w:val="00265792"/>
    <w:rsid w:val="0027421E"/>
    <w:rsid w:val="0027509D"/>
    <w:rsid w:val="00277C09"/>
    <w:rsid w:val="002804CF"/>
    <w:rsid w:val="00282222"/>
    <w:rsid w:val="00283798"/>
    <w:rsid w:val="00284175"/>
    <w:rsid w:val="0029456A"/>
    <w:rsid w:val="002946CB"/>
    <w:rsid w:val="00294BBA"/>
    <w:rsid w:val="00297F0D"/>
    <w:rsid w:val="002A0790"/>
    <w:rsid w:val="002A1776"/>
    <w:rsid w:val="002A7310"/>
    <w:rsid w:val="002B2D41"/>
    <w:rsid w:val="002B3C0F"/>
    <w:rsid w:val="002B3DD9"/>
    <w:rsid w:val="002D0F5C"/>
    <w:rsid w:val="002D11F3"/>
    <w:rsid w:val="002D166A"/>
    <w:rsid w:val="002D3093"/>
    <w:rsid w:val="002D3185"/>
    <w:rsid w:val="002D58BE"/>
    <w:rsid w:val="002D66A6"/>
    <w:rsid w:val="002D6F77"/>
    <w:rsid w:val="002E0BD6"/>
    <w:rsid w:val="002E1B10"/>
    <w:rsid w:val="002E6FF4"/>
    <w:rsid w:val="002F0BB7"/>
    <w:rsid w:val="002F71E7"/>
    <w:rsid w:val="0030169D"/>
    <w:rsid w:val="003060EB"/>
    <w:rsid w:val="003153EB"/>
    <w:rsid w:val="00321985"/>
    <w:rsid w:val="00327CD3"/>
    <w:rsid w:val="00332099"/>
    <w:rsid w:val="00340078"/>
    <w:rsid w:val="00341946"/>
    <w:rsid w:val="00351205"/>
    <w:rsid w:val="00352791"/>
    <w:rsid w:val="00353B51"/>
    <w:rsid w:val="00362055"/>
    <w:rsid w:val="00362B58"/>
    <w:rsid w:val="00371888"/>
    <w:rsid w:val="00371E22"/>
    <w:rsid w:val="00372F74"/>
    <w:rsid w:val="0037402C"/>
    <w:rsid w:val="00374757"/>
    <w:rsid w:val="00376F16"/>
    <w:rsid w:val="0038240E"/>
    <w:rsid w:val="00383668"/>
    <w:rsid w:val="00384C1C"/>
    <w:rsid w:val="00394994"/>
    <w:rsid w:val="0039689D"/>
    <w:rsid w:val="00396A9E"/>
    <w:rsid w:val="003A7E35"/>
    <w:rsid w:val="003B74DC"/>
    <w:rsid w:val="003B7BB2"/>
    <w:rsid w:val="003C1980"/>
    <w:rsid w:val="003C360C"/>
    <w:rsid w:val="003C45F2"/>
    <w:rsid w:val="003D0730"/>
    <w:rsid w:val="003D20FC"/>
    <w:rsid w:val="003D42E2"/>
    <w:rsid w:val="003F0795"/>
    <w:rsid w:val="003F2400"/>
    <w:rsid w:val="003F248B"/>
    <w:rsid w:val="003F6208"/>
    <w:rsid w:val="003F7224"/>
    <w:rsid w:val="003F7909"/>
    <w:rsid w:val="0040364B"/>
    <w:rsid w:val="004068F5"/>
    <w:rsid w:val="00410C6C"/>
    <w:rsid w:val="0041153D"/>
    <w:rsid w:val="0041331E"/>
    <w:rsid w:val="00417BB5"/>
    <w:rsid w:val="00422373"/>
    <w:rsid w:val="00423D0C"/>
    <w:rsid w:val="00427D21"/>
    <w:rsid w:val="00431DDB"/>
    <w:rsid w:val="00434281"/>
    <w:rsid w:val="00434928"/>
    <w:rsid w:val="0043690B"/>
    <w:rsid w:val="00436D60"/>
    <w:rsid w:val="00440DF6"/>
    <w:rsid w:val="00445E38"/>
    <w:rsid w:val="004475EE"/>
    <w:rsid w:val="00456CF3"/>
    <w:rsid w:val="00457311"/>
    <w:rsid w:val="004623B3"/>
    <w:rsid w:val="004636C1"/>
    <w:rsid w:val="00463D36"/>
    <w:rsid w:val="004644C2"/>
    <w:rsid w:val="004669ED"/>
    <w:rsid w:val="00467F9C"/>
    <w:rsid w:val="0047262F"/>
    <w:rsid w:val="00472E7B"/>
    <w:rsid w:val="00477D50"/>
    <w:rsid w:val="0048472B"/>
    <w:rsid w:val="0049135E"/>
    <w:rsid w:val="0049147E"/>
    <w:rsid w:val="004926C7"/>
    <w:rsid w:val="004A13F1"/>
    <w:rsid w:val="004C0343"/>
    <w:rsid w:val="004C1FE3"/>
    <w:rsid w:val="004C2042"/>
    <w:rsid w:val="004C3698"/>
    <w:rsid w:val="004D2D08"/>
    <w:rsid w:val="004D5053"/>
    <w:rsid w:val="004D5E26"/>
    <w:rsid w:val="004E2AB2"/>
    <w:rsid w:val="004E4600"/>
    <w:rsid w:val="004E4FFF"/>
    <w:rsid w:val="004E525A"/>
    <w:rsid w:val="004F2958"/>
    <w:rsid w:val="004F4140"/>
    <w:rsid w:val="004F7AFA"/>
    <w:rsid w:val="00504083"/>
    <w:rsid w:val="0050699F"/>
    <w:rsid w:val="00511DF5"/>
    <w:rsid w:val="00513941"/>
    <w:rsid w:val="005151ED"/>
    <w:rsid w:val="005165C4"/>
    <w:rsid w:val="00516FFA"/>
    <w:rsid w:val="005223BA"/>
    <w:rsid w:val="00531515"/>
    <w:rsid w:val="00534681"/>
    <w:rsid w:val="0053498F"/>
    <w:rsid w:val="00540C77"/>
    <w:rsid w:val="00545774"/>
    <w:rsid w:val="00545F19"/>
    <w:rsid w:val="005465F9"/>
    <w:rsid w:val="00546C50"/>
    <w:rsid w:val="005478E5"/>
    <w:rsid w:val="00550D18"/>
    <w:rsid w:val="00552118"/>
    <w:rsid w:val="0055664C"/>
    <w:rsid w:val="00563442"/>
    <w:rsid w:val="005637F1"/>
    <w:rsid w:val="005638C4"/>
    <w:rsid w:val="00565B42"/>
    <w:rsid w:val="00572B47"/>
    <w:rsid w:val="005767AB"/>
    <w:rsid w:val="00581622"/>
    <w:rsid w:val="005837E0"/>
    <w:rsid w:val="005925FF"/>
    <w:rsid w:val="00593AC6"/>
    <w:rsid w:val="005A65AA"/>
    <w:rsid w:val="005A7252"/>
    <w:rsid w:val="005A79DC"/>
    <w:rsid w:val="005B3FED"/>
    <w:rsid w:val="005B4ADC"/>
    <w:rsid w:val="005C3453"/>
    <w:rsid w:val="005C4CE6"/>
    <w:rsid w:val="005D6D41"/>
    <w:rsid w:val="005E1363"/>
    <w:rsid w:val="005E2903"/>
    <w:rsid w:val="005E522A"/>
    <w:rsid w:val="0060130E"/>
    <w:rsid w:val="0060154B"/>
    <w:rsid w:val="006026E8"/>
    <w:rsid w:val="00602C0D"/>
    <w:rsid w:val="00603387"/>
    <w:rsid w:val="00603DFA"/>
    <w:rsid w:val="00611298"/>
    <w:rsid w:val="00611CE9"/>
    <w:rsid w:val="006122BA"/>
    <w:rsid w:val="0061504E"/>
    <w:rsid w:val="00616026"/>
    <w:rsid w:val="00620BEE"/>
    <w:rsid w:val="00625A8D"/>
    <w:rsid w:val="0063003D"/>
    <w:rsid w:val="006326FA"/>
    <w:rsid w:val="00634AF4"/>
    <w:rsid w:val="00642296"/>
    <w:rsid w:val="0064239E"/>
    <w:rsid w:val="00642889"/>
    <w:rsid w:val="006439A5"/>
    <w:rsid w:val="006441E7"/>
    <w:rsid w:val="0064446F"/>
    <w:rsid w:val="00647789"/>
    <w:rsid w:val="006501BB"/>
    <w:rsid w:val="006502B1"/>
    <w:rsid w:val="00654FC4"/>
    <w:rsid w:val="00656054"/>
    <w:rsid w:val="006632B3"/>
    <w:rsid w:val="00664C52"/>
    <w:rsid w:val="00664EF0"/>
    <w:rsid w:val="00665FF3"/>
    <w:rsid w:val="00666279"/>
    <w:rsid w:val="0067056B"/>
    <w:rsid w:val="00681B2B"/>
    <w:rsid w:val="00684467"/>
    <w:rsid w:val="0069412C"/>
    <w:rsid w:val="006A1EDD"/>
    <w:rsid w:val="006A7066"/>
    <w:rsid w:val="006B0C76"/>
    <w:rsid w:val="006B2290"/>
    <w:rsid w:val="006B2E4A"/>
    <w:rsid w:val="006B3913"/>
    <w:rsid w:val="006B3A93"/>
    <w:rsid w:val="006B684F"/>
    <w:rsid w:val="006C1403"/>
    <w:rsid w:val="006C2A1D"/>
    <w:rsid w:val="006C42E4"/>
    <w:rsid w:val="006C5772"/>
    <w:rsid w:val="006D59F5"/>
    <w:rsid w:val="006D5E4B"/>
    <w:rsid w:val="006D7ECB"/>
    <w:rsid w:val="006E0043"/>
    <w:rsid w:val="006E02BE"/>
    <w:rsid w:val="006E3259"/>
    <w:rsid w:val="006E4F45"/>
    <w:rsid w:val="00705ED9"/>
    <w:rsid w:val="00716140"/>
    <w:rsid w:val="0071695B"/>
    <w:rsid w:val="00717D88"/>
    <w:rsid w:val="00723460"/>
    <w:rsid w:val="00724783"/>
    <w:rsid w:val="0073019F"/>
    <w:rsid w:val="0073470F"/>
    <w:rsid w:val="00735A5D"/>
    <w:rsid w:val="00744F4F"/>
    <w:rsid w:val="00745980"/>
    <w:rsid w:val="007520AC"/>
    <w:rsid w:val="00753B49"/>
    <w:rsid w:val="0075424A"/>
    <w:rsid w:val="007545BF"/>
    <w:rsid w:val="0075797B"/>
    <w:rsid w:val="00763D60"/>
    <w:rsid w:val="00763EF9"/>
    <w:rsid w:val="00764948"/>
    <w:rsid w:val="00770443"/>
    <w:rsid w:val="00771583"/>
    <w:rsid w:val="00773212"/>
    <w:rsid w:val="007764AC"/>
    <w:rsid w:val="007805F9"/>
    <w:rsid w:val="00786056"/>
    <w:rsid w:val="00787DDF"/>
    <w:rsid w:val="007913EC"/>
    <w:rsid w:val="0079197F"/>
    <w:rsid w:val="007942D3"/>
    <w:rsid w:val="0079782B"/>
    <w:rsid w:val="007A2DD1"/>
    <w:rsid w:val="007A5560"/>
    <w:rsid w:val="007B2099"/>
    <w:rsid w:val="007B6C09"/>
    <w:rsid w:val="007B7741"/>
    <w:rsid w:val="007C0783"/>
    <w:rsid w:val="007C1932"/>
    <w:rsid w:val="007C4C57"/>
    <w:rsid w:val="007D4074"/>
    <w:rsid w:val="007D4B02"/>
    <w:rsid w:val="007D4EF9"/>
    <w:rsid w:val="007D682B"/>
    <w:rsid w:val="007E0838"/>
    <w:rsid w:val="007E084D"/>
    <w:rsid w:val="007E09DA"/>
    <w:rsid w:val="007E39AE"/>
    <w:rsid w:val="007E707E"/>
    <w:rsid w:val="007E783D"/>
    <w:rsid w:val="007F0BB5"/>
    <w:rsid w:val="007F5207"/>
    <w:rsid w:val="00801564"/>
    <w:rsid w:val="00804E4F"/>
    <w:rsid w:val="008052EB"/>
    <w:rsid w:val="00810AF5"/>
    <w:rsid w:val="00812EB4"/>
    <w:rsid w:val="00814CC7"/>
    <w:rsid w:val="0081554C"/>
    <w:rsid w:val="00815827"/>
    <w:rsid w:val="00817787"/>
    <w:rsid w:val="008178B6"/>
    <w:rsid w:val="00820D27"/>
    <w:rsid w:val="008337BD"/>
    <w:rsid w:val="00835505"/>
    <w:rsid w:val="00835AC1"/>
    <w:rsid w:val="00837EB4"/>
    <w:rsid w:val="0084070A"/>
    <w:rsid w:val="00843D17"/>
    <w:rsid w:val="00845CD3"/>
    <w:rsid w:val="008467B0"/>
    <w:rsid w:val="008473CF"/>
    <w:rsid w:val="00851E93"/>
    <w:rsid w:val="008535B0"/>
    <w:rsid w:val="00854361"/>
    <w:rsid w:val="00854754"/>
    <w:rsid w:val="00861746"/>
    <w:rsid w:val="00863312"/>
    <w:rsid w:val="008652BF"/>
    <w:rsid w:val="00865B74"/>
    <w:rsid w:val="00870571"/>
    <w:rsid w:val="0087608B"/>
    <w:rsid w:val="008816A1"/>
    <w:rsid w:val="00886AE9"/>
    <w:rsid w:val="00887761"/>
    <w:rsid w:val="008974F0"/>
    <w:rsid w:val="008A0FFE"/>
    <w:rsid w:val="008A2B3F"/>
    <w:rsid w:val="008B012A"/>
    <w:rsid w:val="008B0354"/>
    <w:rsid w:val="008C20E5"/>
    <w:rsid w:val="008C5022"/>
    <w:rsid w:val="008D4C02"/>
    <w:rsid w:val="008D7543"/>
    <w:rsid w:val="008E45CA"/>
    <w:rsid w:val="008E4C18"/>
    <w:rsid w:val="008E5E66"/>
    <w:rsid w:val="008F4189"/>
    <w:rsid w:val="008F68BB"/>
    <w:rsid w:val="008F7EEC"/>
    <w:rsid w:val="00901BE5"/>
    <w:rsid w:val="009059C3"/>
    <w:rsid w:val="00906E17"/>
    <w:rsid w:val="00910086"/>
    <w:rsid w:val="009125DB"/>
    <w:rsid w:val="00922E69"/>
    <w:rsid w:val="009230EE"/>
    <w:rsid w:val="0092434F"/>
    <w:rsid w:val="00930BA1"/>
    <w:rsid w:val="009311E5"/>
    <w:rsid w:val="0093169E"/>
    <w:rsid w:val="00933404"/>
    <w:rsid w:val="00937130"/>
    <w:rsid w:val="00942E33"/>
    <w:rsid w:val="009430DC"/>
    <w:rsid w:val="00944976"/>
    <w:rsid w:val="00947BD9"/>
    <w:rsid w:val="009505C9"/>
    <w:rsid w:val="00950752"/>
    <w:rsid w:val="0095790F"/>
    <w:rsid w:val="00963895"/>
    <w:rsid w:val="00966424"/>
    <w:rsid w:val="0097207D"/>
    <w:rsid w:val="00974B4D"/>
    <w:rsid w:val="00976587"/>
    <w:rsid w:val="0097785E"/>
    <w:rsid w:val="00977E39"/>
    <w:rsid w:val="0098130A"/>
    <w:rsid w:val="00983AFF"/>
    <w:rsid w:val="00985915"/>
    <w:rsid w:val="009A34F6"/>
    <w:rsid w:val="009A3643"/>
    <w:rsid w:val="009A52CA"/>
    <w:rsid w:val="009A565D"/>
    <w:rsid w:val="009A5771"/>
    <w:rsid w:val="009A68C7"/>
    <w:rsid w:val="009B00E6"/>
    <w:rsid w:val="009B0662"/>
    <w:rsid w:val="009B25F7"/>
    <w:rsid w:val="009B4061"/>
    <w:rsid w:val="009B6F82"/>
    <w:rsid w:val="009C1F5B"/>
    <w:rsid w:val="009C2789"/>
    <w:rsid w:val="009C2DE6"/>
    <w:rsid w:val="009C40D0"/>
    <w:rsid w:val="009D020D"/>
    <w:rsid w:val="009E2B62"/>
    <w:rsid w:val="009E4757"/>
    <w:rsid w:val="009E5921"/>
    <w:rsid w:val="009E6CC0"/>
    <w:rsid w:val="009F3ACA"/>
    <w:rsid w:val="009F5785"/>
    <w:rsid w:val="00A050F5"/>
    <w:rsid w:val="00A12414"/>
    <w:rsid w:val="00A178CD"/>
    <w:rsid w:val="00A20F3B"/>
    <w:rsid w:val="00A26472"/>
    <w:rsid w:val="00A40A3F"/>
    <w:rsid w:val="00A41B2F"/>
    <w:rsid w:val="00A42C5F"/>
    <w:rsid w:val="00A43204"/>
    <w:rsid w:val="00A4706C"/>
    <w:rsid w:val="00A52E2E"/>
    <w:rsid w:val="00A61587"/>
    <w:rsid w:val="00A6490A"/>
    <w:rsid w:val="00A6552E"/>
    <w:rsid w:val="00A67D2E"/>
    <w:rsid w:val="00A7103E"/>
    <w:rsid w:val="00A75950"/>
    <w:rsid w:val="00A76F3A"/>
    <w:rsid w:val="00A8173A"/>
    <w:rsid w:val="00A87700"/>
    <w:rsid w:val="00A903B6"/>
    <w:rsid w:val="00A9232C"/>
    <w:rsid w:val="00A94E1C"/>
    <w:rsid w:val="00A97495"/>
    <w:rsid w:val="00AA3E44"/>
    <w:rsid w:val="00AA6F92"/>
    <w:rsid w:val="00AB02E4"/>
    <w:rsid w:val="00AB5054"/>
    <w:rsid w:val="00AB58DD"/>
    <w:rsid w:val="00AB6934"/>
    <w:rsid w:val="00AB7BAD"/>
    <w:rsid w:val="00AC002A"/>
    <w:rsid w:val="00AC19B2"/>
    <w:rsid w:val="00AC3337"/>
    <w:rsid w:val="00AC39E6"/>
    <w:rsid w:val="00AD3950"/>
    <w:rsid w:val="00AD51E8"/>
    <w:rsid w:val="00AD7FFC"/>
    <w:rsid w:val="00AE45B7"/>
    <w:rsid w:val="00AE62ED"/>
    <w:rsid w:val="00AE6E38"/>
    <w:rsid w:val="00AE7EBD"/>
    <w:rsid w:val="00AF2711"/>
    <w:rsid w:val="00AF42DE"/>
    <w:rsid w:val="00AF44C5"/>
    <w:rsid w:val="00B00CB9"/>
    <w:rsid w:val="00B13B2C"/>
    <w:rsid w:val="00B17426"/>
    <w:rsid w:val="00B17837"/>
    <w:rsid w:val="00B26C67"/>
    <w:rsid w:val="00B26CB4"/>
    <w:rsid w:val="00B26E9A"/>
    <w:rsid w:val="00B2792A"/>
    <w:rsid w:val="00B32A91"/>
    <w:rsid w:val="00B3369F"/>
    <w:rsid w:val="00B34D12"/>
    <w:rsid w:val="00B34DBC"/>
    <w:rsid w:val="00B37A75"/>
    <w:rsid w:val="00B5166E"/>
    <w:rsid w:val="00B5359F"/>
    <w:rsid w:val="00B54931"/>
    <w:rsid w:val="00B55936"/>
    <w:rsid w:val="00B60799"/>
    <w:rsid w:val="00B62747"/>
    <w:rsid w:val="00B63E01"/>
    <w:rsid w:val="00B644B2"/>
    <w:rsid w:val="00B71A21"/>
    <w:rsid w:val="00B7681F"/>
    <w:rsid w:val="00B834AF"/>
    <w:rsid w:val="00B84B21"/>
    <w:rsid w:val="00B84EC1"/>
    <w:rsid w:val="00B85819"/>
    <w:rsid w:val="00B9153D"/>
    <w:rsid w:val="00B93610"/>
    <w:rsid w:val="00B946FB"/>
    <w:rsid w:val="00B94E6C"/>
    <w:rsid w:val="00B97F81"/>
    <w:rsid w:val="00BA13C1"/>
    <w:rsid w:val="00BA19BC"/>
    <w:rsid w:val="00BA5370"/>
    <w:rsid w:val="00BB1604"/>
    <w:rsid w:val="00BB1EF0"/>
    <w:rsid w:val="00BB3DF8"/>
    <w:rsid w:val="00BB4606"/>
    <w:rsid w:val="00BB4653"/>
    <w:rsid w:val="00BB65EE"/>
    <w:rsid w:val="00BC54CF"/>
    <w:rsid w:val="00BC74FF"/>
    <w:rsid w:val="00BD5BBB"/>
    <w:rsid w:val="00BF0F3F"/>
    <w:rsid w:val="00BF2B72"/>
    <w:rsid w:val="00BF4785"/>
    <w:rsid w:val="00C00856"/>
    <w:rsid w:val="00C00B30"/>
    <w:rsid w:val="00C00CA5"/>
    <w:rsid w:val="00C0127F"/>
    <w:rsid w:val="00C04BBA"/>
    <w:rsid w:val="00C077C5"/>
    <w:rsid w:val="00C156DE"/>
    <w:rsid w:val="00C20480"/>
    <w:rsid w:val="00C23D2F"/>
    <w:rsid w:val="00C24501"/>
    <w:rsid w:val="00C26F58"/>
    <w:rsid w:val="00C31DF6"/>
    <w:rsid w:val="00C43273"/>
    <w:rsid w:val="00C443BD"/>
    <w:rsid w:val="00C451C5"/>
    <w:rsid w:val="00C6095E"/>
    <w:rsid w:val="00C61AC6"/>
    <w:rsid w:val="00C621E8"/>
    <w:rsid w:val="00C81666"/>
    <w:rsid w:val="00C81DA2"/>
    <w:rsid w:val="00C83979"/>
    <w:rsid w:val="00C84243"/>
    <w:rsid w:val="00C9161D"/>
    <w:rsid w:val="00C92105"/>
    <w:rsid w:val="00C97C35"/>
    <w:rsid w:val="00CA0C1D"/>
    <w:rsid w:val="00CA1098"/>
    <w:rsid w:val="00CA35DF"/>
    <w:rsid w:val="00CA4490"/>
    <w:rsid w:val="00CA629F"/>
    <w:rsid w:val="00CB07AB"/>
    <w:rsid w:val="00CB1B45"/>
    <w:rsid w:val="00CB2E0C"/>
    <w:rsid w:val="00CB36E2"/>
    <w:rsid w:val="00CB56C5"/>
    <w:rsid w:val="00CB5B58"/>
    <w:rsid w:val="00CD2207"/>
    <w:rsid w:val="00CD240F"/>
    <w:rsid w:val="00CD4076"/>
    <w:rsid w:val="00CD443A"/>
    <w:rsid w:val="00CD4A63"/>
    <w:rsid w:val="00CD6AC0"/>
    <w:rsid w:val="00CE098D"/>
    <w:rsid w:val="00CF1848"/>
    <w:rsid w:val="00CF4274"/>
    <w:rsid w:val="00D02B76"/>
    <w:rsid w:val="00D031DC"/>
    <w:rsid w:val="00D105DC"/>
    <w:rsid w:val="00D1152F"/>
    <w:rsid w:val="00D12044"/>
    <w:rsid w:val="00D121DF"/>
    <w:rsid w:val="00D162EB"/>
    <w:rsid w:val="00D22123"/>
    <w:rsid w:val="00D2261F"/>
    <w:rsid w:val="00D24BA7"/>
    <w:rsid w:val="00D27DAE"/>
    <w:rsid w:val="00D27FEA"/>
    <w:rsid w:val="00D30276"/>
    <w:rsid w:val="00D33EFC"/>
    <w:rsid w:val="00D37C4E"/>
    <w:rsid w:val="00D40DBC"/>
    <w:rsid w:val="00D432FB"/>
    <w:rsid w:val="00D46E0E"/>
    <w:rsid w:val="00D50916"/>
    <w:rsid w:val="00D54771"/>
    <w:rsid w:val="00D54C6F"/>
    <w:rsid w:val="00D55942"/>
    <w:rsid w:val="00D7088B"/>
    <w:rsid w:val="00D76A18"/>
    <w:rsid w:val="00D773A8"/>
    <w:rsid w:val="00D80849"/>
    <w:rsid w:val="00D816DB"/>
    <w:rsid w:val="00D8175E"/>
    <w:rsid w:val="00D82A4D"/>
    <w:rsid w:val="00D82E8F"/>
    <w:rsid w:val="00D950CF"/>
    <w:rsid w:val="00DA1C76"/>
    <w:rsid w:val="00DB0D95"/>
    <w:rsid w:val="00DB14F3"/>
    <w:rsid w:val="00DB2622"/>
    <w:rsid w:val="00DB56BC"/>
    <w:rsid w:val="00DC42B1"/>
    <w:rsid w:val="00DC7A27"/>
    <w:rsid w:val="00DD107A"/>
    <w:rsid w:val="00DD118C"/>
    <w:rsid w:val="00DE0101"/>
    <w:rsid w:val="00DE2E7E"/>
    <w:rsid w:val="00DE4652"/>
    <w:rsid w:val="00DE6160"/>
    <w:rsid w:val="00E04FB4"/>
    <w:rsid w:val="00E145C3"/>
    <w:rsid w:val="00E15414"/>
    <w:rsid w:val="00E21031"/>
    <w:rsid w:val="00E215A6"/>
    <w:rsid w:val="00E256AB"/>
    <w:rsid w:val="00E3501F"/>
    <w:rsid w:val="00E36171"/>
    <w:rsid w:val="00E3758D"/>
    <w:rsid w:val="00E37F19"/>
    <w:rsid w:val="00E4373E"/>
    <w:rsid w:val="00E476E1"/>
    <w:rsid w:val="00E50B34"/>
    <w:rsid w:val="00E51D7F"/>
    <w:rsid w:val="00E545C9"/>
    <w:rsid w:val="00E6183B"/>
    <w:rsid w:val="00E64564"/>
    <w:rsid w:val="00E66235"/>
    <w:rsid w:val="00E71B62"/>
    <w:rsid w:val="00E722BC"/>
    <w:rsid w:val="00E7731D"/>
    <w:rsid w:val="00E81768"/>
    <w:rsid w:val="00E836D9"/>
    <w:rsid w:val="00E83C24"/>
    <w:rsid w:val="00E91095"/>
    <w:rsid w:val="00E9318D"/>
    <w:rsid w:val="00EA17DB"/>
    <w:rsid w:val="00EA5B57"/>
    <w:rsid w:val="00EA631B"/>
    <w:rsid w:val="00EA6F60"/>
    <w:rsid w:val="00EB0375"/>
    <w:rsid w:val="00EB47EC"/>
    <w:rsid w:val="00EC7A31"/>
    <w:rsid w:val="00ED02D7"/>
    <w:rsid w:val="00ED4ADD"/>
    <w:rsid w:val="00ED63B0"/>
    <w:rsid w:val="00EE40F0"/>
    <w:rsid w:val="00EE537A"/>
    <w:rsid w:val="00EF3BB6"/>
    <w:rsid w:val="00EF7566"/>
    <w:rsid w:val="00F065E8"/>
    <w:rsid w:val="00F066D1"/>
    <w:rsid w:val="00F1010E"/>
    <w:rsid w:val="00F109CF"/>
    <w:rsid w:val="00F147B8"/>
    <w:rsid w:val="00F16EE1"/>
    <w:rsid w:val="00F25864"/>
    <w:rsid w:val="00F25DD0"/>
    <w:rsid w:val="00F319E5"/>
    <w:rsid w:val="00F31D38"/>
    <w:rsid w:val="00F46409"/>
    <w:rsid w:val="00F52A12"/>
    <w:rsid w:val="00F52E7C"/>
    <w:rsid w:val="00F53193"/>
    <w:rsid w:val="00F5357E"/>
    <w:rsid w:val="00F55BAC"/>
    <w:rsid w:val="00F61135"/>
    <w:rsid w:val="00F6586C"/>
    <w:rsid w:val="00F712D0"/>
    <w:rsid w:val="00F753AE"/>
    <w:rsid w:val="00F7730A"/>
    <w:rsid w:val="00F82BFD"/>
    <w:rsid w:val="00F82DA1"/>
    <w:rsid w:val="00F842A5"/>
    <w:rsid w:val="00F84452"/>
    <w:rsid w:val="00F85F31"/>
    <w:rsid w:val="00F94774"/>
    <w:rsid w:val="00F9523B"/>
    <w:rsid w:val="00FA0C9B"/>
    <w:rsid w:val="00FA663B"/>
    <w:rsid w:val="00FA6DFB"/>
    <w:rsid w:val="00FB4062"/>
    <w:rsid w:val="00FB7A56"/>
    <w:rsid w:val="00FC0FFC"/>
    <w:rsid w:val="00FC1A35"/>
    <w:rsid w:val="00FC1BFB"/>
    <w:rsid w:val="00FC25F8"/>
    <w:rsid w:val="00FC53DB"/>
    <w:rsid w:val="00FC5FEA"/>
    <w:rsid w:val="00FC6166"/>
    <w:rsid w:val="00FD6056"/>
    <w:rsid w:val="00FE36F8"/>
    <w:rsid w:val="00FE4C38"/>
    <w:rsid w:val="00FE584E"/>
    <w:rsid w:val="00FF2183"/>
    <w:rsid w:val="00FF3A8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fr-FR"/>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Body Text Char1, Car,Body Text Char1 Car Car, Car Car,Car"/>
    <w:basedOn w:val="Normal"/>
    <w:link w:val="BodyTextChar"/>
    <w:rsid w:val="007E09DA"/>
    <w:pPr>
      <w:spacing w:before="120" w:after="120"/>
      <w:ind w:firstLine="720"/>
    </w:pPr>
    <w:rPr>
      <w:iCs/>
    </w:rPr>
  </w:style>
  <w:style w:type="character" w:customStyle="1" w:styleId="BodyTextChar">
    <w:name w:val="Body Text Char"/>
    <w:aliases w:val="Body Text Char1 Char, Car Char,Body Text Char1 Car Car Char, Car Car Char,Car Char"/>
    <w:basedOn w:val="DefaultParagraphFont"/>
    <w:link w:val="BodyText"/>
    <w:qForma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BalloonTextChar1">
    <w:name w:val="Balloon Text Char1"/>
    <w:semiHidden/>
    <w:rsid w:val="004623B3"/>
    <w:rPr>
      <w:rFonts w:ascii="Lucida Grande" w:hAnsi="Lucida Grande"/>
      <w:sz w:val="18"/>
      <w:szCs w:val="18"/>
    </w:rPr>
  </w:style>
  <w:style w:type="paragraph" w:customStyle="1" w:styleId="para2">
    <w:name w:val="para2"/>
    <w:basedOn w:val="Normal"/>
    <w:rsid w:val="004623B3"/>
    <w:pPr>
      <w:numPr>
        <w:numId w:val="10"/>
      </w:numPr>
      <w:tabs>
        <w:tab w:val="clear" w:pos="360"/>
      </w:tabs>
      <w:spacing w:before="120" w:after="120"/>
    </w:pPr>
    <w:rPr>
      <w:rFonts w:eastAsia="Malgun Gothic"/>
      <w:szCs w:val="20"/>
    </w:rPr>
  </w:style>
  <w:style w:type="paragraph" w:customStyle="1" w:styleId="Paranum">
    <w:name w:val="Paranum"/>
    <w:basedOn w:val="Para1"/>
    <w:rsid w:val="004623B3"/>
    <w:pPr>
      <w:numPr>
        <w:numId w:val="9"/>
      </w:numPr>
      <w:spacing w:line="240" w:lineRule="exact"/>
    </w:pPr>
    <w:rPr>
      <w:rFonts w:eastAsia="Malgun Gothic"/>
      <w:snapToGrid/>
      <w:szCs w:val="20"/>
      <w:lang w:val="en-US" w:eastAsia="x-none"/>
    </w:rPr>
  </w:style>
  <w:style w:type="paragraph" w:customStyle="1" w:styleId="Heading-plainbold">
    <w:name w:val="Heading-plain bold"/>
    <w:basedOn w:val="BodyText"/>
    <w:rsid w:val="004623B3"/>
    <w:pPr>
      <w:ind w:firstLine="0"/>
      <w:jc w:val="center"/>
    </w:pPr>
    <w:rPr>
      <w:rFonts w:eastAsia="Malgun Gothic"/>
      <w:b/>
      <w:bCs/>
      <w:i/>
      <w:iCs w:val="0"/>
      <w:lang w:eastAsia="x-none"/>
    </w:rPr>
  </w:style>
  <w:style w:type="paragraph" w:customStyle="1" w:styleId="Heading-plainitalic">
    <w:name w:val="Heading-plain italic"/>
    <w:basedOn w:val="Normal"/>
    <w:rsid w:val="004623B3"/>
    <w:pPr>
      <w:spacing w:before="120" w:after="120"/>
      <w:jc w:val="center"/>
    </w:pPr>
    <w:rPr>
      <w:rFonts w:eastAsia="Malgun Gothic"/>
      <w:i/>
      <w:szCs w:val="20"/>
    </w:rPr>
  </w:style>
  <w:style w:type="paragraph" w:customStyle="1" w:styleId="Paragraph">
    <w:name w:val="Paragraph"/>
    <w:basedOn w:val="Normal"/>
    <w:rsid w:val="004623B3"/>
    <w:pPr>
      <w:spacing w:before="120" w:after="120"/>
    </w:pPr>
    <w:rPr>
      <w:rFonts w:eastAsia="Malgun Gothic"/>
    </w:rPr>
  </w:style>
  <w:style w:type="paragraph" w:customStyle="1" w:styleId="Heading4">
    <w:name w:val="Heading4"/>
    <w:basedOn w:val="Normal"/>
    <w:rsid w:val="004623B3"/>
    <w:pPr>
      <w:numPr>
        <w:numId w:val="8"/>
      </w:numPr>
    </w:pPr>
    <w:rPr>
      <w:rFonts w:eastAsia="Malgun Gothic"/>
      <w:b/>
      <w:i/>
      <w:iCs/>
      <w:szCs w:val="20"/>
    </w:rPr>
  </w:style>
  <w:style w:type="paragraph" w:customStyle="1" w:styleId="Activity">
    <w:name w:val="Activity"/>
    <w:basedOn w:val="Normal"/>
    <w:rsid w:val="004623B3"/>
    <w:pPr>
      <w:numPr>
        <w:ilvl w:val="1"/>
        <w:numId w:val="11"/>
      </w:numPr>
      <w:spacing w:before="120" w:after="120"/>
    </w:pPr>
    <w:rPr>
      <w:rFonts w:eastAsia="Malgun Gothic"/>
    </w:rPr>
  </w:style>
  <w:style w:type="paragraph" w:styleId="BodyTextIndent3">
    <w:name w:val="Body Text Indent 3"/>
    <w:basedOn w:val="Normal"/>
    <w:link w:val="BodyTextIndent3Char"/>
    <w:rsid w:val="004623B3"/>
    <w:pPr>
      <w:ind w:left="720"/>
      <w:jc w:val="left"/>
    </w:pPr>
    <w:rPr>
      <w:rFonts w:eastAsia="Malgun Gothic"/>
      <w:szCs w:val="20"/>
    </w:rPr>
  </w:style>
  <w:style w:type="character" w:customStyle="1" w:styleId="BodyTextIndent3Char">
    <w:name w:val="Body Text Indent 3 Char"/>
    <w:basedOn w:val="DefaultParagraphFont"/>
    <w:link w:val="BodyTextIndent3"/>
    <w:rsid w:val="004623B3"/>
    <w:rPr>
      <w:rFonts w:ascii="Times New Roman" w:eastAsia="Malgun Gothic" w:hAnsi="Times New Roman" w:cs="Times New Roman"/>
      <w:sz w:val="22"/>
      <w:szCs w:val="20"/>
      <w:lang w:val="en-GB"/>
    </w:rPr>
  </w:style>
  <w:style w:type="paragraph" w:styleId="BodyText2">
    <w:name w:val="Body Text 2"/>
    <w:basedOn w:val="Normal"/>
    <w:link w:val="BodyText2Char"/>
    <w:rsid w:val="004623B3"/>
    <w:pPr>
      <w:jc w:val="right"/>
    </w:pPr>
    <w:rPr>
      <w:rFonts w:eastAsia="Malgun Gothic"/>
      <w:szCs w:val="20"/>
    </w:rPr>
  </w:style>
  <w:style w:type="character" w:customStyle="1" w:styleId="BodyText2Char">
    <w:name w:val="Body Text 2 Char"/>
    <w:basedOn w:val="DefaultParagraphFont"/>
    <w:link w:val="BodyText2"/>
    <w:rsid w:val="004623B3"/>
    <w:rPr>
      <w:rFonts w:ascii="Times New Roman" w:eastAsia="Malgun Gothic" w:hAnsi="Times New Roman" w:cs="Times New Roman"/>
      <w:sz w:val="22"/>
      <w:szCs w:val="20"/>
      <w:lang w:val="en-GB"/>
    </w:rPr>
  </w:style>
  <w:style w:type="paragraph" w:customStyle="1" w:styleId="Heading2-center">
    <w:name w:val="Heading 2-center"/>
    <w:basedOn w:val="Heading2"/>
    <w:rsid w:val="004623B3"/>
    <w:pPr>
      <w:tabs>
        <w:tab w:val="clear" w:pos="720"/>
      </w:tabs>
      <w:ind w:left="1304" w:right="1134" w:hanging="340"/>
      <w:outlineLvl w:val="9"/>
    </w:pPr>
    <w:rPr>
      <w:rFonts w:eastAsia="Malgun Gothic"/>
      <w:b w:val="0"/>
      <w:caps/>
      <w:szCs w:val="28"/>
      <w:lang w:eastAsia="x-none"/>
    </w:rPr>
  </w:style>
  <w:style w:type="paragraph" w:styleId="BodyTextIndent2">
    <w:name w:val="Body Text Indent 2"/>
    <w:basedOn w:val="Normal"/>
    <w:link w:val="BodyTextIndent2Char"/>
    <w:rsid w:val="004623B3"/>
    <w:pPr>
      <w:ind w:firstLine="709"/>
    </w:pPr>
    <w:rPr>
      <w:rFonts w:eastAsia="Malgun Gothic"/>
    </w:rPr>
  </w:style>
  <w:style w:type="character" w:customStyle="1" w:styleId="BodyTextIndent2Char">
    <w:name w:val="Body Text Indent 2 Char"/>
    <w:basedOn w:val="DefaultParagraphFont"/>
    <w:link w:val="BodyTextIndent2"/>
    <w:rsid w:val="004623B3"/>
    <w:rPr>
      <w:rFonts w:ascii="Times New Roman" w:eastAsia="Malgun Gothic" w:hAnsi="Times New Roman" w:cs="Times New Roman"/>
      <w:sz w:val="22"/>
      <w:lang w:val="en-GB"/>
    </w:rPr>
  </w:style>
  <w:style w:type="paragraph" w:customStyle="1" w:styleId="bodytextnoindent">
    <w:name w:val="body text (no indent)"/>
    <w:basedOn w:val="Normal"/>
    <w:rsid w:val="004623B3"/>
    <w:pPr>
      <w:spacing w:before="120" w:after="120"/>
    </w:pPr>
    <w:rPr>
      <w:rFonts w:eastAsia="Malgun Gothic"/>
    </w:rPr>
  </w:style>
  <w:style w:type="paragraph" w:customStyle="1" w:styleId="Heading2noletter">
    <w:name w:val="Heading 2 (no letter)"/>
    <w:basedOn w:val="Heading2"/>
    <w:rsid w:val="004623B3"/>
    <w:pPr>
      <w:tabs>
        <w:tab w:val="clear" w:pos="720"/>
      </w:tabs>
    </w:pPr>
    <w:rPr>
      <w:rFonts w:eastAsia="Malgun Gothic"/>
      <w:i/>
      <w:lang w:eastAsia="x-none"/>
    </w:rPr>
  </w:style>
  <w:style w:type="paragraph" w:customStyle="1" w:styleId="heading-plainbold0">
    <w:name w:val="heading-plain bold"/>
    <w:basedOn w:val="Heading1"/>
    <w:rsid w:val="004623B3"/>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4623B3"/>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4623B3"/>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4623B3"/>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4623B3"/>
    <w:rPr>
      <w:b/>
    </w:rPr>
  </w:style>
  <w:style w:type="paragraph" w:customStyle="1" w:styleId="Paraofficial">
    <w:name w:val="Para official"/>
    <w:basedOn w:val="Normal"/>
    <w:rsid w:val="004623B3"/>
    <w:pPr>
      <w:framePr w:hSpace="187" w:vSpace="187" w:wrap="notBeside" w:vAnchor="text" w:hAnchor="text" w:y="1"/>
      <w:numPr>
        <w:numId w:val="12"/>
      </w:numPr>
      <w:spacing w:before="240" w:after="240"/>
      <w:jc w:val="left"/>
    </w:pPr>
    <w:rPr>
      <w:rFonts w:eastAsia="Malgun Gothic"/>
      <w:szCs w:val="20"/>
    </w:rPr>
  </w:style>
  <w:style w:type="paragraph" w:styleId="BodyText3">
    <w:name w:val="Body Text 3"/>
    <w:basedOn w:val="Normal"/>
    <w:link w:val="BodyText3Char"/>
    <w:rsid w:val="004623B3"/>
    <w:rPr>
      <w:rFonts w:eastAsia="Malgun Gothic"/>
      <w:color w:val="FF0000"/>
    </w:rPr>
  </w:style>
  <w:style w:type="character" w:customStyle="1" w:styleId="BodyText3Char">
    <w:name w:val="Body Text 3 Char"/>
    <w:basedOn w:val="DefaultParagraphFont"/>
    <w:link w:val="BodyText3"/>
    <w:rsid w:val="004623B3"/>
    <w:rPr>
      <w:rFonts w:ascii="Times New Roman" w:eastAsia="Malgun Gothic" w:hAnsi="Times New Roman" w:cs="Times New Roman"/>
      <w:color w:val="FF0000"/>
      <w:sz w:val="22"/>
      <w:lang w:val="en-GB"/>
    </w:rPr>
  </w:style>
  <w:style w:type="paragraph" w:styleId="NormalWeb">
    <w:name w:val="Normal (Web)"/>
    <w:basedOn w:val="Normal"/>
    <w:uiPriority w:val="99"/>
    <w:rsid w:val="004623B3"/>
    <w:pPr>
      <w:spacing w:before="100" w:beforeAutospacing="1" w:after="100" w:afterAutospacing="1"/>
      <w:jc w:val="left"/>
    </w:pPr>
    <w:rPr>
      <w:rFonts w:eastAsia="Malgun Gothic"/>
      <w:sz w:val="24"/>
      <w:lang w:val="en-US"/>
    </w:rPr>
  </w:style>
  <w:style w:type="paragraph" w:customStyle="1" w:styleId="Numbering">
    <w:name w:val="Numbering"/>
    <w:basedOn w:val="Normal"/>
    <w:rsid w:val="004623B3"/>
    <w:pPr>
      <w:numPr>
        <w:numId w:val="13"/>
      </w:numPr>
    </w:pPr>
    <w:rPr>
      <w:rFonts w:eastAsia="Malgun Gothic"/>
      <w:lang w:val="en-US"/>
    </w:rPr>
  </w:style>
  <w:style w:type="paragraph" w:customStyle="1" w:styleId="Para2rev">
    <w:name w:val="Para 2 (rev)"/>
    <w:basedOn w:val="Normal"/>
    <w:rsid w:val="004623B3"/>
    <w:pPr>
      <w:tabs>
        <w:tab w:val="num" w:pos="720"/>
      </w:tabs>
      <w:spacing w:after="120"/>
      <w:ind w:firstLine="720"/>
    </w:pPr>
    <w:rPr>
      <w:rFonts w:eastAsia="Malgun Gothic"/>
    </w:rPr>
  </w:style>
  <w:style w:type="character" w:customStyle="1" w:styleId="CharChar2">
    <w:name w:val="Char Char2"/>
    <w:semiHidden/>
    <w:rsid w:val="004623B3"/>
    <w:rPr>
      <w:lang w:val="en-GB" w:eastAsia="en-US"/>
    </w:rPr>
  </w:style>
  <w:style w:type="paragraph" w:styleId="CommentSubject">
    <w:name w:val="annotation subject"/>
    <w:basedOn w:val="CommentText"/>
    <w:next w:val="CommentText"/>
    <w:link w:val="CommentSubjectChar"/>
    <w:semiHidden/>
    <w:rsid w:val="004623B3"/>
    <w:pPr>
      <w:spacing w:after="0" w:line="240" w:lineRule="auto"/>
    </w:pPr>
    <w:rPr>
      <w:rFonts w:eastAsia="Malgun Gothic"/>
      <w:b/>
      <w:bCs/>
      <w:sz w:val="20"/>
      <w:szCs w:val="20"/>
      <w:lang w:eastAsia="x-none"/>
    </w:rPr>
  </w:style>
  <w:style w:type="character" w:customStyle="1" w:styleId="CommentSubjectChar">
    <w:name w:val="Comment Subject Char"/>
    <w:basedOn w:val="CommentTextChar"/>
    <w:link w:val="CommentSubject"/>
    <w:semiHidden/>
    <w:rsid w:val="004623B3"/>
    <w:rPr>
      <w:rFonts w:ascii="Times New Roman" w:eastAsia="Malgun Gothic" w:hAnsi="Times New Roman" w:cs="Times New Roman"/>
      <w:b/>
      <w:bCs/>
      <w:sz w:val="20"/>
      <w:szCs w:val="20"/>
      <w:lang w:val="en-GB" w:eastAsia="x-none"/>
    </w:rPr>
  </w:style>
  <w:style w:type="paragraph" w:styleId="ListBullet">
    <w:name w:val="List Bullet"/>
    <w:basedOn w:val="Normal"/>
    <w:autoRedefine/>
    <w:rsid w:val="004623B3"/>
    <w:pPr>
      <w:numPr>
        <w:numId w:val="14"/>
      </w:numPr>
      <w:jc w:val="left"/>
    </w:pPr>
    <w:rPr>
      <w:rFonts w:eastAsia="Malgun Gothic"/>
      <w:sz w:val="24"/>
      <w:lang w:val="en-US"/>
    </w:rPr>
  </w:style>
  <w:style w:type="paragraph" w:customStyle="1" w:styleId="ColorfulList-Accent11">
    <w:name w:val="Colorful List - Accent 11"/>
    <w:basedOn w:val="Normal"/>
    <w:rsid w:val="004623B3"/>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4623B3"/>
    <w:rPr>
      <w:i/>
    </w:rPr>
  </w:style>
  <w:style w:type="character" w:customStyle="1" w:styleId="CharChar3">
    <w:name w:val="Char Char3"/>
    <w:rsid w:val="004623B3"/>
    <w:rPr>
      <w:rFonts w:ascii="Times New Roman" w:hAnsi="Times New Roman"/>
      <w:b/>
      <w:caps/>
      <w:sz w:val="24"/>
      <w:lang w:val="en-GB"/>
    </w:rPr>
  </w:style>
  <w:style w:type="paragraph" w:customStyle="1" w:styleId="Default">
    <w:name w:val="Default"/>
    <w:rsid w:val="004623B3"/>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4623B3"/>
  </w:style>
  <w:style w:type="paragraph" w:customStyle="1" w:styleId="ColorfulShading-Accent11">
    <w:name w:val="Colorful Shading - Accent 11"/>
    <w:hidden/>
    <w:uiPriority w:val="99"/>
    <w:semiHidden/>
    <w:rsid w:val="004623B3"/>
    <w:rPr>
      <w:rFonts w:ascii="Times New Roman" w:eastAsia="Malgun Gothic" w:hAnsi="Times New Roman" w:cs="Times New Roman"/>
      <w:sz w:val="22"/>
      <w:lang w:val="en-GB"/>
    </w:rPr>
  </w:style>
  <w:style w:type="paragraph" w:styleId="DocumentMap">
    <w:name w:val="Document Map"/>
    <w:basedOn w:val="Normal"/>
    <w:link w:val="DocumentMapChar"/>
    <w:semiHidden/>
    <w:rsid w:val="004623B3"/>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4623B3"/>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4623B3"/>
    <w:pPr>
      <w:ind w:left="720"/>
    </w:pPr>
    <w:rPr>
      <w:rFonts w:eastAsia="Malgun Gothic"/>
    </w:rPr>
  </w:style>
  <w:style w:type="character" w:customStyle="1" w:styleId="hps">
    <w:name w:val="hps"/>
    <w:rsid w:val="004623B3"/>
  </w:style>
  <w:style w:type="paragraph" w:customStyle="1" w:styleId="StylePara1Before0pt">
    <w:name w:val="Style Para1 + Before:  0 pt"/>
    <w:basedOn w:val="Para1"/>
    <w:rsid w:val="004623B3"/>
    <w:pPr>
      <w:numPr>
        <w:numId w:val="5"/>
      </w:numPr>
    </w:pPr>
    <w:rPr>
      <w:rFonts w:eastAsia="Malgun Gothic"/>
      <w:szCs w:val="20"/>
      <w:lang w:eastAsia="x-none"/>
    </w:rPr>
  </w:style>
  <w:style w:type="paragraph" w:customStyle="1" w:styleId="Para40">
    <w:name w:val="Para4"/>
    <w:basedOn w:val="Para3"/>
    <w:rsid w:val="004623B3"/>
    <w:pPr>
      <w:numPr>
        <w:ilvl w:val="0"/>
        <w:numId w:val="0"/>
      </w:numPr>
      <w:tabs>
        <w:tab w:val="clear" w:pos="1980"/>
        <w:tab w:val="left" w:pos="2552"/>
        <w:tab w:val="num" w:pos="2880"/>
      </w:tabs>
      <w:ind w:left="2880" w:hanging="360"/>
    </w:pPr>
    <w:rPr>
      <w:rFonts w:eastAsia="Malgun Gothic"/>
    </w:rPr>
  </w:style>
  <w:style w:type="paragraph" w:customStyle="1" w:styleId="Para1-Annex">
    <w:name w:val="Para1-Annex"/>
    <w:basedOn w:val="Normal"/>
    <w:rsid w:val="004623B3"/>
    <w:pPr>
      <w:numPr>
        <w:numId w:val="15"/>
      </w:numPr>
      <w:spacing w:before="120" w:after="120"/>
    </w:pPr>
  </w:style>
  <w:style w:type="character" w:customStyle="1" w:styleId="StyleFootnoteReferenceNounderlineSuperscriptKernat10pt">
    <w:name w:val="Style Footnote Reference + No underline Superscript Kern at 10 pt"/>
    <w:rsid w:val="004623B3"/>
    <w:rPr>
      <w:kern w:val="20"/>
      <w:sz w:val="22"/>
      <w:u w:val="none"/>
      <w:vertAlign w:val="superscript"/>
    </w:rPr>
  </w:style>
  <w:style w:type="character" w:styleId="HTMLVariable">
    <w:name w:val="HTML Variable"/>
    <w:uiPriority w:val="99"/>
    <w:unhideWhenUsed/>
    <w:rsid w:val="004623B3"/>
    <w:rPr>
      <w:i/>
      <w:iCs/>
    </w:rPr>
  </w:style>
  <w:style w:type="numbering" w:styleId="111111">
    <w:name w:val="Outline List 2"/>
    <w:basedOn w:val="NoList"/>
    <w:rsid w:val="004623B3"/>
    <w:pPr>
      <w:numPr>
        <w:numId w:val="16"/>
      </w:numPr>
    </w:pPr>
  </w:style>
  <w:style w:type="paragraph" w:customStyle="1" w:styleId="Corpo">
    <w:name w:val="Corpo"/>
    <w:rsid w:val="004623B3"/>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PlainText">
    <w:name w:val="Plain Text"/>
    <w:basedOn w:val="Normal"/>
    <w:link w:val="PlainTextChar"/>
    <w:uiPriority w:val="99"/>
    <w:rsid w:val="004623B3"/>
    <w:rPr>
      <w:rFonts w:eastAsia="Malgun Gothic"/>
    </w:rPr>
  </w:style>
  <w:style w:type="character" w:customStyle="1" w:styleId="PlainTextChar">
    <w:name w:val="Plain Text Char"/>
    <w:basedOn w:val="DefaultParagraphFont"/>
    <w:link w:val="PlainText"/>
    <w:uiPriority w:val="99"/>
    <w:rsid w:val="004623B3"/>
    <w:rPr>
      <w:rFonts w:ascii="Times New Roman" w:eastAsia="Malgun Gothic" w:hAnsi="Times New Roman" w:cs="Times New Roman"/>
      <w:sz w:val="22"/>
      <w:lang w:val="en-GB"/>
    </w:rPr>
  </w:style>
  <w:style w:type="paragraph" w:styleId="Revision">
    <w:name w:val="Revision"/>
    <w:hidden/>
    <w:rsid w:val="004623B3"/>
    <w:rPr>
      <w:rFonts w:ascii="Times New Roman" w:eastAsia="Malgun Gothic" w:hAnsi="Times New Roman" w:cs="Times New Roman"/>
      <w:sz w:val="22"/>
      <w:lang w:val="en-GB"/>
    </w:rPr>
  </w:style>
  <w:style w:type="paragraph" w:customStyle="1" w:styleId="CBD-Para-1">
    <w:name w:val="CBD-Para-1"/>
    <w:basedOn w:val="Normal"/>
    <w:qFormat/>
    <w:rsid w:val="004623B3"/>
    <w:pPr>
      <w:keepLines/>
      <w:numPr>
        <w:numId w:val="20"/>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4623B3"/>
    <w:pPr>
      <w:spacing w:after="160" w:line="240" w:lineRule="exact"/>
    </w:pPr>
    <w:rPr>
      <w:rFonts w:asciiTheme="minorHAnsi" w:eastAsiaTheme="minorEastAsia" w:hAnsiTheme="minorHAnsi" w:cstheme="minorBidi"/>
      <w:vertAlign w:val="superscript"/>
      <w:lang w:val="fr-CA"/>
    </w:rPr>
  </w:style>
  <w:style w:type="paragraph" w:customStyle="1" w:styleId="StylePara1Kernat11pt">
    <w:name w:val="Style Para1 + Kern at 11 pt"/>
    <w:basedOn w:val="Para1"/>
    <w:rsid w:val="00F753AE"/>
    <w:pPr>
      <w:numPr>
        <w:numId w:val="0"/>
      </w:numPr>
      <w:jc w:val="left"/>
    </w:pPr>
    <w:rPr>
      <w:kern w:val="22"/>
      <w:sz w:val="24"/>
      <w:lang w:val="en-CA"/>
    </w:rPr>
  </w:style>
  <w:style w:type="character" w:styleId="UnresolvedMention">
    <w:name w:val="Unresolved Mention"/>
    <w:basedOn w:val="DefaultParagraphFont"/>
    <w:uiPriority w:val="99"/>
    <w:semiHidden/>
    <w:unhideWhenUsed/>
    <w:rsid w:val="00A903B6"/>
    <w:rPr>
      <w:color w:val="605E5C"/>
      <w:shd w:val="clear" w:color="auto" w:fill="E1DFDD"/>
    </w:rPr>
  </w:style>
  <w:style w:type="paragraph" w:customStyle="1" w:styleId="Footnote">
    <w:name w:val="Footnote"/>
    <w:basedOn w:val="FootnoteText"/>
    <w:qFormat/>
    <w:rsid w:val="001264E8"/>
    <w:pPr>
      <w:keepLines w:val="0"/>
      <w:tabs>
        <w:tab w:val="left" w:pos="567"/>
        <w:tab w:val="left" w:pos="1134"/>
        <w:tab w:val="left" w:pos="1701"/>
        <w:tab w:val="left" w:pos="2268"/>
      </w:tabs>
      <w:spacing w:after="0"/>
      <w:ind w:firstLine="0"/>
      <w:jc w:val="left"/>
    </w:pPr>
    <w:rPr>
      <w:rFonts w:eastAsia="SimSun"/>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31536">
      <w:bodyDiv w:val="1"/>
      <w:marLeft w:val="0"/>
      <w:marRight w:val="0"/>
      <w:marTop w:val="0"/>
      <w:marBottom w:val="0"/>
      <w:divBdr>
        <w:top w:val="none" w:sz="0" w:space="0" w:color="auto"/>
        <w:left w:val="none" w:sz="0" w:space="0" w:color="auto"/>
        <w:bottom w:val="none" w:sz="0" w:space="0" w:color="auto"/>
        <w:right w:val="none" w:sz="0" w:space="0" w:color="auto"/>
      </w:divBdr>
    </w:div>
    <w:div w:id="24907934">
      <w:bodyDiv w:val="1"/>
      <w:marLeft w:val="0"/>
      <w:marRight w:val="0"/>
      <w:marTop w:val="0"/>
      <w:marBottom w:val="0"/>
      <w:divBdr>
        <w:top w:val="none" w:sz="0" w:space="0" w:color="auto"/>
        <w:left w:val="none" w:sz="0" w:space="0" w:color="auto"/>
        <w:bottom w:val="none" w:sz="0" w:space="0" w:color="auto"/>
        <w:right w:val="none" w:sz="0" w:space="0" w:color="auto"/>
      </w:divBdr>
    </w:div>
    <w:div w:id="428962790">
      <w:bodyDiv w:val="1"/>
      <w:marLeft w:val="0"/>
      <w:marRight w:val="0"/>
      <w:marTop w:val="0"/>
      <w:marBottom w:val="0"/>
      <w:divBdr>
        <w:top w:val="none" w:sz="0" w:space="0" w:color="auto"/>
        <w:left w:val="none" w:sz="0" w:space="0" w:color="auto"/>
        <w:bottom w:val="none" w:sz="0" w:space="0" w:color="auto"/>
        <w:right w:val="none" w:sz="0" w:space="0" w:color="auto"/>
      </w:divBdr>
    </w:div>
    <w:div w:id="535000796">
      <w:bodyDiv w:val="1"/>
      <w:marLeft w:val="0"/>
      <w:marRight w:val="0"/>
      <w:marTop w:val="0"/>
      <w:marBottom w:val="0"/>
      <w:divBdr>
        <w:top w:val="none" w:sz="0" w:space="0" w:color="auto"/>
        <w:left w:val="none" w:sz="0" w:space="0" w:color="auto"/>
        <w:bottom w:val="none" w:sz="0" w:space="0" w:color="auto"/>
        <w:right w:val="none" w:sz="0" w:space="0" w:color="auto"/>
      </w:divBdr>
    </w:div>
    <w:div w:id="556165145">
      <w:bodyDiv w:val="1"/>
      <w:marLeft w:val="0"/>
      <w:marRight w:val="0"/>
      <w:marTop w:val="0"/>
      <w:marBottom w:val="0"/>
      <w:divBdr>
        <w:top w:val="none" w:sz="0" w:space="0" w:color="auto"/>
        <w:left w:val="none" w:sz="0" w:space="0" w:color="auto"/>
        <w:bottom w:val="none" w:sz="0" w:space="0" w:color="auto"/>
        <w:right w:val="none" w:sz="0" w:space="0" w:color="auto"/>
      </w:divBdr>
    </w:div>
    <w:div w:id="651131626">
      <w:bodyDiv w:val="1"/>
      <w:marLeft w:val="0"/>
      <w:marRight w:val="0"/>
      <w:marTop w:val="0"/>
      <w:marBottom w:val="0"/>
      <w:divBdr>
        <w:top w:val="none" w:sz="0" w:space="0" w:color="auto"/>
        <w:left w:val="none" w:sz="0" w:space="0" w:color="auto"/>
        <w:bottom w:val="none" w:sz="0" w:space="0" w:color="auto"/>
        <w:right w:val="none" w:sz="0" w:space="0" w:color="auto"/>
      </w:divBdr>
    </w:div>
    <w:div w:id="675884306">
      <w:bodyDiv w:val="1"/>
      <w:marLeft w:val="0"/>
      <w:marRight w:val="0"/>
      <w:marTop w:val="0"/>
      <w:marBottom w:val="0"/>
      <w:divBdr>
        <w:top w:val="none" w:sz="0" w:space="0" w:color="auto"/>
        <w:left w:val="none" w:sz="0" w:space="0" w:color="auto"/>
        <w:bottom w:val="none" w:sz="0" w:space="0" w:color="auto"/>
        <w:right w:val="none" w:sz="0" w:space="0" w:color="auto"/>
      </w:divBdr>
    </w:div>
    <w:div w:id="850414885">
      <w:bodyDiv w:val="1"/>
      <w:marLeft w:val="0"/>
      <w:marRight w:val="0"/>
      <w:marTop w:val="0"/>
      <w:marBottom w:val="0"/>
      <w:divBdr>
        <w:top w:val="none" w:sz="0" w:space="0" w:color="auto"/>
        <w:left w:val="none" w:sz="0" w:space="0" w:color="auto"/>
        <w:bottom w:val="none" w:sz="0" w:space="0" w:color="auto"/>
        <w:right w:val="none" w:sz="0" w:space="0" w:color="auto"/>
      </w:divBdr>
    </w:div>
    <w:div w:id="886913416">
      <w:bodyDiv w:val="1"/>
      <w:marLeft w:val="0"/>
      <w:marRight w:val="0"/>
      <w:marTop w:val="0"/>
      <w:marBottom w:val="0"/>
      <w:divBdr>
        <w:top w:val="none" w:sz="0" w:space="0" w:color="auto"/>
        <w:left w:val="none" w:sz="0" w:space="0" w:color="auto"/>
        <w:bottom w:val="none" w:sz="0" w:space="0" w:color="auto"/>
        <w:right w:val="none" w:sz="0" w:space="0" w:color="auto"/>
      </w:divBdr>
    </w:div>
    <w:div w:id="890188609">
      <w:bodyDiv w:val="1"/>
      <w:marLeft w:val="0"/>
      <w:marRight w:val="0"/>
      <w:marTop w:val="0"/>
      <w:marBottom w:val="0"/>
      <w:divBdr>
        <w:top w:val="none" w:sz="0" w:space="0" w:color="auto"/>
        <w:left w:val="none" w:sz="0" w:space="0" w:color="auto"/>
        <w:bottom w:val="none" w:sz="0" w:space="0" w:color="auto"/>
        <w:right w:val="none" w:sz="0" w:space="0" w:color="auto"/>
      </w:divBdr>
      <w:divsChild>
        <w:div w:id="691153212">
          <w:marLeft w:val="0"/>
          <w:marRight w:val="0"/>
          <w:marTop w:val="0"/>
          <w:marBottom w:val="0"/>
          <w:divBdr>
            <w:top w:val="none" w:sz="0" w:space="0" w:color="auto"/>
            <w:left w:val="none" w:sz="0" w:space="0" w:color="auto"/>
            <w:bottom w:val="none" w:sz="0" w:space="0" w:color="auto"/>
            <w:right w:val="none" w:sz="0" w:space="0" w:color="auto"/>
          </w:divBdr>
        </w:div>
        <w:div w:id="722142603">
          <w:marLeft w:val="0"/>
          <w:marRight w:val="0"/>
          <w:marTop w:val="0"/>
          <w:marBottom w:val="0"/>
          <w:divBdr>
            <w:top w:val="none" w:sz="0" w:space="0" w:color="auto"/>
            <w:left w:val="none" w:sz="0" w:space="0" w:color="auto"/>
            <w:bottom w:val="none" w:sz="0" w:space="0" w:color="auto"/>
            <w:right w:val="none" w:sz="0" w:space="0" w:color="auto"/>
          </w:divBdr>
          <w:divsChild>
            <w:div w:id="1969434537">
              <w:marLeft w:val="0"/>
              <w:marRight w:val="0"/>
              <w:marTop w:val="0"/>
              <w:marBottom w:val="0"/>
              <w:divBdr>
                <w:top w:val="none" w:sz="0" w:space="0" w:color="auto"/>
                <w:left w:val="none" w:sz="0" w:space="0" w:color="auto"/>
                <w:bottom w:val="none" w:sz="0" w:space="0" w:color="auto"/>
                <w:right w:val="none" w:sz="0" w:space="0" w:color="auto"/>
              </w:divBdr>
            </w:div>
            <w:div w:id="5135844">
              <w:marLeft w:val="0"/>
              <w:marRight w:val="0"/>
              <w:marTop w:val="0"/>
              <w:marBottom w:val="0"/>
              <w:divBdr>
                <w:top w:val="none" w:sz="0" w:space="0" w:color="auto"/>
                <w:left w:val="none" w:sz="0" w:space="0" w:color="auto"/>
                <w:bottom w:val="none" w:sz="0" w:space="0" w:color="auto"/>
                <w:right w:val="none" w:sz="0" w:space="0" w:color="auto"/>
              </w:divBdr>
            </w:div>
            <w:div w:id="263149420">
              <w:marLeft w:val="0"/>
              <w:marRight w:val="0"/>
              <w:marTop w:val="0"/>
              <w:marBottom w:val="0"/>
              <w:divBdr>
                <w:top w:val="none" w:sz="0" w:space="0" w:color="auto"/>
                <w:left w:val="none" w:sz="0" w:space="0" w:color="auto"/>
                <w:bottom w:val="none" w:sz="0" w:space="0" w:color="auto"/>
                <w:right w:val="none" w:sz="0" w:space="0" w:color="auto"/>
              </w:divBdr>
            </w:div>
            <w:div w:id="1958757075">
              <w:marLeft w:val="0"/>
              <w:marRight w:val="0"/>
              <w:marTop w:val="0"/>
              <w:marBottom w:val="0"/>
              <w:divBdr>
                <w:top w:val="none" w:sz="0" w:space="0" w:color="auto"/>
                <w:left w:val="none" w:sz="0" w:space="0" w:color="auto"/>
                <w:bottom w:val="none" w:sz="0" w:space="0" w:color="auto"/>
                <w:right w:val="none" w:sz="0" w:space="0" w:color="auto"/>
              </w:divBdr>
            </w:div>
            <w:div w:id="1097096049">
              <w:marLeft w:val="0"/>
              <w:marRight w:val="0"/>
              <w:marTop w:val="0"/>
              <w:marBottom w:val="0"/>
              <w:divBdr>
                <w:top w:val="none" w:sz="0" w:space="0" w:color="auto"/>
                <w:left w:val="none" w:sz="0" w:space="0" w:color="auto"/>
                <w:bottom w:val="none" w:sz="0" w:space="0" w:color="auto"/>
                <w:right w:val="none" w:sz="0" w:space="0" w:color="auto"/>
              </w:divBdr>
            </w:div>
          </w:divsChild>
        </w:div>
        <w:div w:id="1391349273">
          <w:marLeft w:val="0"/>
          <w:marRight w:val="0"/>
          <w:marTop w:val="0"/>
          <w:marBottom w:val="0"/>
          <w:divBdr>
            <w:top w:val="none" w:sz="0" w:space="0" w:color="auto"/>
            <w:left w:val="none" w:sz="0" w:space="0" w:color="auto"/>
            <w:bottom w:val="none" w:sz="0" w:space="0" w:color="auto"/>
            <w:right w:val="none" w:sz="0" w:space="0" w:color="auto"/>
          </w:divBdr>
          <w:divsChild>
            <w:div w:id="876551792">
              <w:marLeft w:val="0"/>
              <w:marRight w:val="0"/>
              <w:marTop w:val="0"/>
              <w:marBottom w:val="0"/>
              <w:divBdr>
                <w:top w:val="none" w:sz="0" w:space="0" w:color="auto"/>
                <w:left w:val="none" w:sz="0" w:space="0" w:color="auto"/>
                <w:bottom w:val="none" w:sz="0" w:space="0" w:color="auto"/>
                <w:right w:val="none" w:sz="0" w:space="0" w:color="auto"/>
              </w:divBdr>
            </w:div>
            <w:div w:id="1031220753">
              <w:marLeft w:val="0"/>
              <w:marRight w:val="0"/>
              <w:marTop w:val="0"/>
              <w:marBottom w:val="0"/>
              <w:divBdr>
                <w:top w:val="none" w:sz="0" w:space="0" w:color="auto"/>
                <w:left w:val="none" w:sz="0" w:space="0" w:color="auto"/>
                <w:bottom w:val="none" w:sz="0" w:space="0" w:color="auto"/>
                <w:right w:val="none" w:sz="0" w:space="0" w:color="auto"/>
              </w:divBdr>
            </w:div>
            <w:div w:id="198974405">
              <w:marLeft w:val="0"/>
              <w:marRight w:val="0"/>
              <w:marTop w:val="0"/>
              <w:marBottom w:val="0"/>
              <w:divBdr>
                <w:top w:val="none" w:sz="0" w:space="0" w:color="auto"/>
                <w:left w:val="none" w:sz="0" w:space="0" w:color="auto"/>
                <w:bottom w:val="none" w:sz="0" w:space="0" w:color="auto"/>
                <w:right w:val="none" w:sz="0" w:space="0" w:color="auto"/>
              </w:divBdr>
              <w:divsChild>
                <w:div w:id="1245528245">
                  <w:marLeft w:val="0"/>
                  <w:marRight w:val="0"/>
                  <w:marTop w:val="0"/>
                  <w:marBottom w:val="0"/>
                  <w:divBdr>
                    <w:top w:val="none" w:sz="0" w:space="0" w:color="auto"/>
                    <w:left w:val="none" w:sz="0" w:space="0" w:color="auto"/>
                    <w:bottom w:val="none" w:sz="0" w:space="0" w:color="auto"/>
                    <w:right w:val="none" w:sz="0" w:space="0" w:color="auto"/>
                  </w:divBdr>
                </w:div>
                <w:div w:id="1905216962">
                  <w:marLeft w:val="0"/>
                  <w:marRight w:val="0"/>
                  <w:marTop w:val="0"/>
                  <w:marBottom w:val="0"/>
                  <w:divBdr>
                    <w:top w:val="none" w:sz="0" w:space="0" w:color="auto"/>
                    <w:left w:val="none" w:sz="0" w:space="0" w:color="auto"/>
                    <w:bottom w:val="none" w:sz="0" w:space="0" w:color="auto"/>
                    <w:right w:val="none" w:sz="0" w:space="0" w:color="auto"/>
                  </w:divBdr>
                </w:div>
                <w:div w:id="508106749">
                  <w:marLeft w:val="0"/>
                  <w:marRight w:val="0"/>
                  <w:marTop w:val="0"/>
                  <w:marBottom w:val="0"/>
                  <w:divBdr>
                    <w:top w:val="none" w:sz="0" w:space="0" w:color="auto"/>
                    <w:left w:val="none" w:sz="0" w:space="0" w:color="auto"/>
                    <w:bottom w:val="none" w:sz="0" w:space="0" w:color="auto"/>
                    <w:right w:val="none" w:sz="0" w:space="0" w:color="auto"/>
                  </w:divBdr>
                </w:div>
                <w:div w:id="1439064769">
                  <w:marLeft w:val="0"/>
                  <w:marRight w:val="0"/>
                  <w:marTop w:val="0"/>
                  <w:marBottom w:val="0"/>
                  <w:divBdr>
                    <w:top w:val="none" w:sz="0" w:space="0" w:color="auto"/>
                    <w:left w:val="none" w:sz="0" w:space="0" w:color="auto"/>
                    <w:bottom w:val="none" w:sz="0" w:space="0" w:color="auto"/>
                    <w:right w:val="none" w:sz="0" w:space="0" w:color="auto"/>
                  </w:divBdr>
                </w:div>
                <w:div w:id="630013724">
                  <w:marLeft w:val="0"/>
                  <w:marRight w:val="0"/>
                  <w:marTop w:val="0"/>
                  <w:marBottom w:val="0"/>
                  <w:divBdr>
                    <w:top w:val="none" w:sz="0" w:space="0" w:color="auto"/>
                    <w:left w:val="none" w:sz="0" w:space="0" w:color="auto"/>
                    <w:bottom w:val="none" w:sz="0" w:space="0" w:color="auto"/>
                    <w:right w:val="none" w:sz="0" w:space="0" w:color="auto"/>
                  </w:divBdr>
                </w:div>
                <w:div w:id="820388297">
                  <w:marLeft w:val="0"/>
                  <w:marRight w:val="0"/>
                  <w:marTop w:val="0"/>
                  <w:marBottom w:val="0"/>
                  <w:divBdr>
                    <w:top w:val="none" w:sz="0" w:space="0" w:color="auto"/>
                    <w:left w:val="none" w:sz="0" w:space="0" w:color="auto"/>
                    <w:bottom w:val="none" w:sz="0" w:space="0" w:color="auto"/>
                    <w:right w:val="none" w:sz="0" w:space="0" w:color="auto"/>
                  </w:divBdr>
                </w:div>
                <w:div w:id="835652886">
                  <w:marLeft w:val="0"/>
                  <w:marRight w:val="0"/>
                  <w:marTop w:val="0"/>
                  <w:marBottom w:val="0"/>
                  <w:divBdr>
                    <w:top w:val="none" w:sz="0" w:space="0" w:color="auto"/>
                    <w:left w:val="none" w:sz="0" w:space="0" w:color="auto"/>
                    <w:bottom w:val="none" w:sz="0" w:space="0" w:color="auto"/>
                    <w:right w:val="none" w:sz="0" w:space="0" w:color="auto"/>
                  </w:divBdr>
                </w:div>
                <w:div w:id="599459431">
                  <w:marLeft w:val="0"/>
                  <w:marRight w:val="0"/>
                  <w:marTop w:val="0"/>
                  <w:marBottom w:val="0"/>
                  <w:divBdr>
                    <w:top w:val="none" w:sz="0" w:space="0" w:color="auto"/>
                    <w:left w:val="none" w:sz="0" w:space="0" w:color="auto"/>
                    <w:bottom w:val="none" w:sz="0" w:space="0" w:color="auto"/>
                    <w:right w:val="none" w:sz="0" w:space="0" w:color="auto"/>
                  </w:divBdr>
                </w:div>
                <w:div w:id="905457731">
                  <w:marLeft w:val="0"/>
                  <w:marRight w:val="0"/>
                  <w:marTop w:val="0"/>
                  <w:marBottom w:val="0"/>
                  <w:divBdr>
                    <w:top w:val="none" w:sz="0" w:space="0" w:color="auto"/>
                    <w:left w:val="none" w:sz="0" w:space="0" w:color="auto"/>
                    <w:bottom w:val="none" w:sz="0" w:space="0" w:color="auto"/>
                    <w:right w:val="none" w:sz="0" w:space="0" w:color="auto"/>
                  </w:divBdr>
                </w:div>
                <w:div w:id="265576148">
                  <w:marLeft w:val="0"/>
                  <w:marRight w:val="0"/>
                  <w:marTop w:val="0"/>
                  <w:marBottom w:val="0"/>
                  <w:divBdr>
                    <w:top w:val="none" w:sz="0" w:space="0" w:color="auto"/>
                    <w:left w:val="none" w:sz="0" w:space="0" w:color="auto"/>
                    <w:bottom w:val="none" w:sz="0" w:space="0" w:color="auto"/>
                    <w:right w:val="none" w:sz="0" w:space="0" w:color="auto"/>
                  </w:divBdr>
                </w:div>
              </w:divsChild>
            </w:div>
            <w:div w:id="1564368697">
              <w:marLeft w:val="0"/>
              <w:marRight w:val="0"/>
              <w:marTop w:val="0"/>
              <w:marBottom w:val="0"/>
              <w:divBdr>
                <w:top w:val="none" w:sz="0" w:space="0" w:color="auto"/>
                <w:left w:val="none" w:sz="0" w:space="0" w:color="auto"/>
                <w:bottom w:val="none" w:sz="0" w:space="0" w:color="auto"/>
                <w:right w:val="none" w:sz="0" w:space="0" w:color="auto"/>
              </w:divBdr>
            </w:div>
            <w:div w:id="1084645334">
              <w:marLeft w:val="0"/>
              <w:marRight w:val="0"/>
              <w:marTop w:val="0"/>
              <w:marBottom w:val="0"/>
              <w:divBdr>
                <w:top w:val="none" w:sz="0" w:space="0" w:color="auto"/>
                <w:left w:val="none" w:sz="0" w:space="0" w:color="auto"/>
                <w:bottom w:val="none" w:sz="0" w:space="0" w:color="auto"/>
                <w:right w:val="none" w:sz="0" w:space="0" w:color="auto"/>
              </w:divBdr>
              <w:divsChild>
                <w:div w:id="848566577">
                  <w:marLeft w:val="0"/>
                  <w:marRight w:val="0"/>
                  <w:marTop w:val="0"/>
                  <w:marBottom w:val="0"/>
                  <w:divBdr>
                    <w:top w:val="none" w:sz="0" w:space="0" w:color="auto"/>
                    <w:left w:val="none" w:sz="0" w:space="0" w:color="auto"/>
                    <w:bottom w:val="none" w:sz="0" w:space="0" w:color="auto"/>
                    <w:right w:val="none" w:sz="0" w:space="0" w:color="auto"/>
                  </w:divBdr>
                </w:div>
                <w:div w:id="1786339539">
                  <w:marLeft w:val="0"/>
                  <w:marRight w:val="0"/>
                  <w:marTop w:val="0"/>
                  <w:marBottom w:val="0"/>
                  <w:divBdr>
                    <w:top w:val="none" w:sz="0" w:space="0" w:color="auto"/>
                    <w:left w:val="none" w:sz="0" w:space="0" w:color="auto"/>
                    <w:bottom w:val="none" w:sz="0" w:space="0" w:color="auto"/>
                    <w:right w:val="none" w:sz="0" w:space="0" w:color="auto"/>
                  </w:divBdr>
                </w:div>
                <w:div w:id="786580971">
                  <w:marLeft w:val="0"/>
                  <w:marRight w:val="0"/>
                  <w:marTop w:val="0"/>
                  <w:marBottom w:val="0"/>
                  <w:divBdr>
                    <w:top w:val="none" w:sz="0" w:space="0" w:color="auto"/>
                    <w:left w:val="none" w:sz="0" w:space="0" w:color="auto"/>
                    <w:bottom w:val="none" w:sz="0" w:space="0" w:color="auto"/>
                    <w:right w:val="none" w:sz="0" w:space="0" w:color="auto"/>
                  </w:divBdr>
                </w:div>
                <w:div w:id="1823697931">
                  <w:marLeft w:val="0"/>
                  <w:marRight w:val="0"/>
                  <w:marTop w:val="0"/>
                  <w:marBottom w:val="0"/>
                  <w:divBdr>
                    <w:top w:val="none" w:sz="0" w:space="0" w:color="auto"/>
                    <w:left w:val="none" w:sz="0" w:space="0" w:color="auto"/>
                    <w:bottom w:val="none" w:sz="0" w:space="0" w:color="auto"/>
                    <w:right w:val="none" w:sz="0" w:space="0" w:color="auto"/>
                  </w:divBdr>
                </w:div>
                <w:div w:id="50932575">
                  <w:marLeft w:val="0"/>
                  <w:marRight w:val="0"/>
                  <w:marTop w:val="0"/>
                  <w:marBottom w:val="0"/>
                  <w:divBdr>
                    <w:top w:val="none" w:sz="0" w:space="0" w:color="auto"/>
                    <w:left w:val="none" w:sz="0" w:space="0" w:color="auto"/>
                    <w:bottom w:val="none" w:sz="0" w:space="0" w:color="auto"/>
                    <w:right w:val="none" w:sz="0" w:space="0" w:color="auto"/>
                  </w:divBdr>
                </w:div>
                <w:div w:id="1809127284">
                  <w:marLeft w:val="0"/>
                  <w:marRight w:val="0"/>
                  <w:marTop w:val="0"/>
                  <w:marBottom w:val="0"/>
                  <w:divBdr>
                    <w:top w:val="none" w:sz="0" w:space="0" w:color="auto"/>
                    <w:left w:val="none" w:sz="0" w:space="0" w:color="auto"/>
                    <w:bottom w:val="none" w:sz="0" w:space="0" w:color="auto"/>
                    <w:right w:val="none" w:sz="0" w:space="0" w:color="auto"/>
                  </w:divBdr>
                </w:div>
              </w:divsChild>
            </w:div>
            <w:div w:id="831021073">
              <w:marLeft w:val="0"/>
              <w:marRight w:val="0"/>
              <w:marTop w:val="0"/>
              <w:marBottom w:val="0"/>
              <w:divBdr>
                <w:top w:val="none" w:sz="0" w:space="0" w:color="auto"/>
                <w:left w:val="none" w:sz="0" w:space="0" w:color="auto"/>
                <w:bottom w:val="none" w:sz="0" w:space="0" w:color="auto"/>
                <w:right w:val="none" w:sz="0" w:space="0" w:color="auto"/>
              </w:divBdr>
            </w:div>
            <w:div w:id="2125615916">
              <w:marLeft w:val="0"/>
              <w:marRight w:val="0"/>
              <w:marTop w:val="0"/>
              <w:marBottom w:val="0"/>
              <w:divBdr>
                <w:top w:val="none" w:sz="0" w:space="0" w:color="auto"/>
                <w:left w:val="none" w:sz="0" w:space="0" w:color="auto"/>
                <w:bottom w:val="none" w:sz="0" w:space="0" w:color="auto"/>
                <w:right w:val="none" w:sz="0" w:space="0" w:color="auto"/>
              </w:divBdr>
            </w:div>
            <w:div w:id="1550220926">
              <w:marLeft w:val="0"/>
              <w:marRight w:val="0"/>
              <w:marTop w:val="0"/>
              <w:marBottom w:val="0"/>
              <w:divBdr>
                <w:top w:val="none" w:sz="0" w:space="0" w:color="auto"/>
                <w:left w:val="none" w:sz="0" w:space="0" w:color="auto"/>
                <w:bottom w:val="none" w:sz="0" w:space="0" w:color="auto"/>
                <w:right w:val="none" w:sz="0" w:space="0" w:color="auto"/>
              </w:divBdr>
            </w:div>
            <w:div w:id="1635061057">
              <w:marLeft w:val="0"/>
              <w:marRight w:val="0"/>
              <w:marTop w:val="0"/>
              <w:marBottom w:val="0"/>
              <w:divBdr>
                <w:top w:val="none" w:sz="0" w:space="0" w:color="auto"/>
                <w:left w:val="none" w:sz="0" w:space="0" w:color="auto"/>
                <w:bottom w:val="none" w:sz="0" w:space="0" w:color="auto"/>
                <w:right w:val="none" w:sz="0" w:space="0" w:color="auto"/>
              </w:divBdr>
            </w:div>
            <w:div w:id="36899978">
              <w:marLeft w:val="0"/>
              <w:marRight w:val="0"/>
              <w:marTop w:val="0"/>
              <w:marBottom w:val="0"/>
              <w:divBdr>
                <w:top w:val="none" w:sz="0" w:space="0" w:color="auto"/>
                <w:left w:val="none" w:sz="0" w:space="0" w:color="auto"/>
                <w:bottom w:val="none" w:sz="0" w:space="0" w:color="auto"/>
                <w:right w:val="none" w:sz="0" w:space="0" w:color="auto"/>
              </w:divBdr>
            </w:div>
            <w:div w:id="205720344">
              <w:marLeft w:val="0"/>
              <w:marRight w:val="0"/>
              <w:marTop w:val="0"/>
              <w:marBottom w:val="0"/>
              <w:divBdr>
                <w:top w:val="none" w:sz="0" w:space="0" w:color="auto"/>
                <w:left w:val="none" w:sz="0" w:space="0" w:color="auto"/>
                <w:bottom w:val="none" w:sz="0" w:space="0" w:color="auto"/>
                <w:right w:val="none" w:sz="0" w:space="0" w:color="auto"/>
              </w:divBdr>
            </w:div>
            <w:div w:id="363486895">
              <w:marLeft w:val="0"/>
              <w:marRight w:val="0"/>
              <w:marTop w:val="0"/>
              <w:marBottom w:val="0"/>
              <w:divBdr>
                <w:top w:val="none" w:sz="0" w:space="0" w:color="auto"/>
                <w:left w:val="none" w:sz="0" w:space="0" w:color="auto"/>
                <w:bottom w:val="none" w:sz="0" w:space="0" w:color="auto"/>
                <w:right w:val="none" w:sz="0" w:space="0" w:color="auto"/>
              </w:divBdr>
            </w:div>
            <w:div w:id="1891920091">
              <w:marLeft w:val="0"/>
              <w:marRight w:val="0"/>
              <w:marTop w:val="0"/>
              <w:marBottom w:val="0"/>
              <w:divBdr>
                <w:top w:val="none" w:sz="0" w:space="0" w:color="auto"/>
                <w:left w:val="none" w:sz="0" w:space="0" w:color="auto"/>
                <w:bottom w:val="none" w:sz="0" w:space="0" w:color="auto"/>
                <w:right w:val="none" w:sz="0" w:space="0" w:color="auto"/>
              </w:divBdr>
            </w:div>
            <w:div w:id="1218009205">
              <w:marLeft w:val="0"/>
              <w:marRight w:val="0"/>
              <w:marTop w:val="0"/>
              <w:marBottom w:val="0"/>
              <w:divBdr>
                <w:top w:val="none" w:sz="0" w:space="0" w:color="auto"/>
                <w:left w:val="none" w:sz="0" w:space="0" w:color="auto"/>
                <w:bottom w:val="none" w:sz="0" w:space="0" w:color="auto"/>
                <w:right w:val="none" w:sz="0" w:space="0" w:color="auto"/>
              </w:divBdr>
            </w:div>
            <w:div w:id="3999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256381">
      <w:bodyDiv w:val="1"/>
      <w:marLeft w:val="0"/>
      <w:marRight w:val="0"/>
      <w:marTop w:val="0"/>
      <w:marBottom w:val="0"/>
      <w:divBdr>
        <w:top w:val="none" w:sz="0" w:space="0" w:color="auto"/>
        <w:left w:val="none" w:sz="0" w:space="0" w:color="auto"/>
        <w:bottom w:val="none" w:sz="0" w:space="0" w:color="auto"/>
        <w:right w:val="none" w:sz="0" w:space="0" w:color="auto"/>
      </w:divBdr>
    </w:div>
    <w:div w:id="1056129328">
      <w:bodyDiv w:val="1"/>
      <w:marLeft w:val="0"/>
      <w:marRight w:val="0"/>
      <w:marTop w:val="0"/>
      <w:marBottom w:val="0"/>
      <w:divBdr>
        <w:top w:val="none" w:sz="0" w:space="0" w:color="auto"/>
        <w:left w:val="none" w:sz="0" w:space="0" w:color="auto"/>
        <w:bottom w:val="none" w:sz="0" w:space="0" w:color="auto"/>
        <w:right w:val="none" w:sz="0" w:space="0" w:color="auto"/>
      </w:divBdr>
    </w:div>
    <w:div w:id="1086146408">
      <w:bodyDiv w:val="1"/>
      <w:marLeft w:val="0"/>
      <w:marRight w:val="0"/>
      <w:marTop w:val="0"/>
      <w:marBottom w:val="0"/>
      <w:divBdr>
        <w:top w:val="none" w:sz="0" w:space="0" w:color="auto"/>
        <w:left w:val="none" w:sz="0" w:space="0" w:color="auto"/>
        <w:bottom w:val="none" w:sz="0" w:space="0" w:color="auto"/>
        <w:right w:val="none" w:sz="0" w:space="0" w:color="auto"/>
      </w:divBdr>
    </w:div>
    <w:div w:id="1122726357">
      <w:bodyDiv w:val="1"/>
      <w:marLeft w:val="0"/>
      <w:marRight w:val="0"/>
      <w:marTop w:val="0"/>
      <w:marBottom w:val="0"/>
      <w:divBdr>
        <w:top w:val="none" w:sz="0" w:space="0" w:color="auto"/>
        <w:left w:val="none" w:sz="0" w:space="0" w:color="auto"/>
        <w:bottom w:val="none" w:sz="0" w:space="0" w:color="auto"/>
        <w:right w:val="none" w:sz="0" w:space="0" w:color="auto"/>
      </w:divBdr>
    </w:div>
    <w:div w:id="1951669612">
      <w:bodyDiv w:val="1"/>
      <w:marLeft w:val="0"/>
      <w:marRight w:val="0"/>
      <w:marTop w:val="0"/>
      <w:marBottom w:val="0"/>
      <w:divBdr>
        <w:top w:val="none" w:sz="0" w:space="0" w:color="auto"/>
        <w:left w:val="none" w:sz="0" w:space="0" w:color="auto"/>
        <w:bottom w:val="none" w:sz="0" w:space="0" w:color="auto"/>
        <w:right w:val="none" w:sz="0" w:space="0" w:color="auto"/>
      </w:divBdr>
      <w:divsChild>
        <w:div w:id="831455443">
          <w:marLeft w:val="0"/>
          <w:marRight w:val="0"/>
          <w:marTop w:val="0"/>
          <w:marBottom w:val="0"/>
          <w:divBdr>
            <w:top w:val="none" w:sz="0" w:space="0" w:color="auto"/>
            <w:left w:val="none" w:sz="0" w:space="0" w:color="auto"/>
            <w:bottom w:val="none" w:sz="0" w:space="0" w:color="auto"/>
            <w:right w:val="none" w:sz="0" w:space="0" w:color="auto"/>
          </w:divBdr>
        </w:div>
        <w:div w:id="559095834">
          <w:marLeft w:val="0"/>
          <w:marRight w:val="0"/>
          <w:marTop w:val="0"/>
          <w:marBottom w:val="0"/>
          <w:divBdr>
            <w:top w:val="none" w:sz="0" w:space="0" w:color="auto"/>
            <w:left w:val="none" w:sz="0" w:space="0" w:color="auto"/>
            <w:bottom w:val="none" w:sz="0" w:space="0" w:color="auto"/>
            <w:right w:val="none" w:sz="0" w:space="0" w:color="auto"/>
          </w:divBdr>
        </w:div>
        <w:div w:id="609164454">
          <w:marLeft w:val="0"/>
          <w:marRight w:val="0"/>
          <w:marTop w:val="0"/>
          <w:marBottom w:val="0"/>
          <w:divBdr>
            <w:top w:val="none" w:sz="0" w:space="0" w:color="auto"/>
            <w:left w:val="none" w:sz="0" w:space="0" w:color="auto"/>
            <w:bottom w:val="none" w:sz="0" w:space="0" w:color="auto"/>
            <w:right w:val="none" w:sz="0" w:space="0" w:color="auto"/>
          </w:divBdr>
        </w:div>
        <w:div w:id="466362137">
          <w:marLeft w:val="0"/>
          <w:marRight w:val="0"/>
          <w:marTop w:val="0"/>
          <w:marBottom w:val="0"/>
          <w:divBdr>
            <w:top w:val="none" w:sz="0" w:space="0" w:color="auto"/>
            <w:left w:val="none" w:sz="0" w:space="0" w:color="auto"/>
            <w:bottom w:val="none" w:sz="0" w:space="0" w:color="auto"/>
            <w:right w:val="none" w:sz="0" w:space="0" w:color="auto"/>
          </w:divBdr>
        </w:div>
        <w:div w:id="616567486">
          <w:marLeft w:val="0"/>
          <w:marRight w:val="0"/>
          <w:marTop w:val="0"/>
          <w:marBottom w:val="0"/>
          <w:divBdr>
            <w:top w:val="none" w:sz="0" w:space="0" w:color="auto"/>
            <w:left w:val="none" w:sz="0" w:space="0" w:color="auto"/>
            <w:bottom w:val="none" w:sz="0" w:space="0" w:color="auto"/>
            <w:right w:val="none" w:sz="0" w:space="0" w:color="auto"/>
          </w:divBdr>
        </w:div>
        <w:div w:id="351684896">
          <w:marLeft w:val="0"/>
          <w:marRight w:val="0"/>
          <w:marTop w:val="0"/>
          <w:marBottom w:val="0"/>
          <w:divBdr>
            <w:top w:val="none" w:sz="0" w:space="0" w:color="auto"/>
            <w:left w:val="none" w:sz="0" w:space="0" w:color="auto"/>
            <w:bottom w:val="none" w:sz="0" w:space="0" w:color="auto"/>
            <w:right w:val="none" w:sz="0" w:space="0" w:color="auto"/>
          </w:divBdr>
        </w:div>
      </w:divsChild>
    </w:div>
    <w:div w:id="20444022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5CA6"/>
    <w:rsid w:val="00073365"/>
    <w:rsid w:val="00156895"/>
    <w:rsid w:val="00230C4C"/>
    <w:rsid w:val="00237B58"/>
    <w:rsid w:val="00265792"/>
    <w:rsid w:val="002D33BA"/>
    <w:rsid w:val="003C531E"/>
    <w:rsid w:val="0040364B"/>
    <w:rsid w:val="00422F8B"/>
    <w:rsid w:val="0046422C"/>
    <w:rsid w:val="004760CF"/>
    <w:rsid w:val="004C2652"/>
    <w:rsid w:val="004E092F"/>
    <w:rsid w:val="00500A2B"/>
    <w:rsid w:val="0058288D"/>
    <w:rsid w:val="00623A7C"/>
    <w:rsid w:val="00657D62"/>
    <w:rsid w:val="00665C6B"/>
    <w:rsid w:val="006801B3"/>
    <w:rsid w:val="006D5E4B"/>
    <w:rsid w:val="00783527"/>
    <w:rsid w:val="007E1525"/>
    <w:rsid w:val="00810A55"/>
    <w:rsid w:val="00835A2E"/>
    <w:rsid w:val="008B2A8A"/>
    <w:rsid w:val="008B45FD"/>
    <w:rsid w:val="008C6619"/>
    <w:rsid w:val="008D420E"/>
    <w:rsid w:val="00926B07"/>
    <w:rsid w:val="00935556"/>
    <w:rsid w:val="009737A5"/>
    <w:rsid w:val="0098636B"/>
    <w:rsid w:val="0098642F"/>
    <w:rsid w:val="00A05C83"/>
    <w:rsid w:val="00A924B8"/>
    <w:rsid w:val="00B27D2C"/>
    <w:rsid w:val="00B36015"/>
    <w:rsid w:val="00B46FB9"/>
    <w:rsid w:val="00BD6B34"/>
    <w:rsid w:val="00C474B5"/>
    <w:rsid w:val="00C8104B"/>
    <w:rsid w:val="00C81DA2"/>
    <w:rsid w:val="00D238B4"/>
    <w:rsid w:val="00D31D12"/>
    <w:rsid w:val="00D34094"/>
    <w:rsid w:val="00D444C4"/>
    <w:rsid w:val="00D6588B"/>
    <w:rsid w:val="00DA6238"/>
    <w:rsid w:val="00DD78E4"/>
    <w:rsid w:val="00DE0A91"/>
    <w:rsid w:val="00E310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5A2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33290DC8-2C83-4BEF-98BB-0B322F433D7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5678AF8-BB08-4CF5-BA0F-D0F3DA33D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7356</Words>
  <Characters>41930</Characters>
  <Application>Microsoft Office Word</Application>
  <DocSecurity>0</DocSecurity>
  <Lines>349</Lines>
  <Paragraphs>98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Le Mécanisme de financement: Questions relatives aux orientations au Fonds pour l’environnement mondial</vt:lpstr>
      <vt:lpstr>Le Mécanisme de financement: Questions relatives aux orientations au Fonds pour l’environnement mondial</vt:lpstr>
    </vt:vector>
  </TitlesOfParts>
  <Company>SCBD</Company>
  <LinksUpToDate>false</LinksUpToDate>
  <CharactersWithSpaces>49188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Orientations précédentes consolidées au Fonds                                         pour l’environnement mondial</dc:title>
  <dc:subject>CBD/COP/16/6/Add.1</dc:subject>
  <dc:creator>SCBD</dc:creator>
  <cp:keywords>Subsidiary Body on Implementation, Implementation of the Convention</cp:keywords>
  <cp:lastModifiedBy>Mariko Nishi</cp:lastModifiedBy>
  <cp:revision>3</cp:revision>
  <cp:lastPrinted>2022-10-25T20:08:00Z</cp:lastPrinted>
  <dcterms:created xsi:type="dcterms:W3CDTF">2024-09-30T15:46:00Z</dcterms:created>
  <dcterms:modified xsi:type="dcterms:W3CDTF">2024-10-01T13:49:00Z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