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DF2F44" w:rsidRPr="00970D68" w14:paraId="7B9D8340" w14:textId="77777777" w:rsidTr="00396CED">
        <w:trPr>
          <w:trHeight w:val="709"/>
        </w:trPr>
        <w:tc>
          <w:tcPr>
            <w:tcW w:w="976" w:type="dxa"/>
            <w:tcBorders>
              <w:bottom w:val="single" w:sz="12" w:space="0" w:color="auto"/>
            </w:tcBorders>
          </w:tcPr>
          <w:p w14:paraId="4214913C" w14:textId="77777777" w:rsidR="00DF2F44" w:rsidRPr="00970D68" w:rsidRDefault="00DF2F44" w:rsidP="00396CED">
            <w:pPr>
              <w:rPr>
                <w:lang w:val="fr-FR"/>
              </w:rPr>
            </w:pPr>
            <w:r w:rsidRPr="00970D68">
              <w:rPr>
                <w:lang w:val="fr-FR" w:eastAsia="fr-FR"/>
              </w:rPr>
              <w:drawing>
                <wp:inline distT="0" distB="0" distL="0" distR="0" wp14:anchorId="1A2E5812" wp14:editId="7EF5666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A14749A" w14:textId="77777777" w:rsidR="00DF2F44" w:rsidRPr="00970D68" w:rsidRDefault="00DF2F44" w:rsidP="00396CED">
            <w:pPr>
              <w:rPr>
                <w:lang w:val="fr-FR"/>
              </w:rPr>
            </w:pPr>
            <w:r w:rsidRPr="00970D68">
              <w:rPr>
                <w:lang w:val="fr-FR" w:eastAsia="fr-FR"/>
              </w:rPr>
              <w:drawing>
                <wp:inline distT="0" distB="0" distL="0" distR="0" wp14:anchorId="276682A4" wp14:editId="22AEA5E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DCA0E8F" w14:textId="77777777" w:rsidR="00DF2F44" w:rsidRPr="00970D68" w:rsidRDefault="00DF2F44" w:rsidP="00396CED">
            <w:pPr>
              <w:jc w:val="right"/>
              <w:rPr>
                <w:rFonts w:ascii="Arial" w:hAnsi="Arial" w:cs="Arial"/>
                <w:b/>
                <w:sz w:val="32"/>
                <w:szCs w:val="32"/>
                <w:lang w:val="fr-FR"/>
              </w:rPr>
            </w:pPr>
            <w:r w:rsidRPr="00970D68">
              <w:rPr>
                <w:rFonts w:ascii="Arial" w:hAnsi="Arial" w:cs="Arial"/>
                <w:b/>
                <w:sz w:val="32"/>
                <w:szCs w:val="32"/>
                <w:lang w:val="fr-FR"/>
              </w:rPr>
              <w:t>CBD</w:t>
            </w:r>
          </w:p>
        </w:tc>
      </w:tr>
      <w:tr w:rsidR="00DF2F44" w:rsidRPr="00970D68" w14:paraId="2F34DDD1" w14:textId="77777777" w:rsidTr="00396CED">
        <w:tc>
          <w:tcPr>
            <w:tcW w:w="6117" w:type="dxa"/>
            <w:gridSpan w:val="2"/>
            <w:tcBorders>
              <w:top w:val="single" w:sz="12" w:space="0" w:color="auto"/>
              <w:bottom w:val="single" w:sz="36" w:space="0" w:color="auto"/>
            </w:tcBorders>
            <w:vAlign w:val="center"/>
          </w:tcPr>
          <w:p w14:paraId="64C11F77" w14:textId="44C405B2" w:rsidR="00DF2F44" w:rsidRPr="00970D68" w:rsidRDefault="00926019" w:rsidP="00396CED">
            <w:pPr>
              <w:rPr>
                <w:lang w:val="fr-FR"/>
              </w:rPr>
            </w:pPr>
            <w:r w:rsidRPr="00970D68">
              <w:rPr>
                <w:bCs/>
                <w:szCs w:val="22"/>
                <w:lang w:val="fr-FR" w:eastAsia="fr-FR"/>
              </w:rPr>
              <w:drawing>
                <wp:inline distT="0" distB="0" distL="0" distR="0" wp14:anchorId="2F1B4825" wp14:editId="44AB7C0C">
                  <wp:extent cx="2851150" cy="1079500"/>
                  <wp:effectExtent l="19050" t="0" r="6350" b="0"/>
                  <wp:docPr id="2"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srcRect/>
                          <a:stretch>
                            <a:fillRect/>
                          </a:stretch>
                        </pic:blipFill>
                        <pic:spPr bwMode="auto">
                          <a:xfrm>
                            <a:off x="0" y="0"/>
                            <a:ext cx="2851150" cy="107950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5FE103C0" w14:textId="77777777" w:rsidR="00DF2F44" w:rsidRPr="00970D68" w:rsidRDefault="00DF2F44" w:rsidP="00396CED">
            <w:pPr>
              <w:ind w:left="1215"/>
              <w:rPr>
                <w:szCs w:val="22"/>
                <w:lang w:val="fr-FR"/>
              </w:rPr>
            </w:pPr>
            <w:proofErr w:type="spellStart"/>
            <w:r w:rsidRPr="00970D68">
              <w:rPr>
                <w:szCs w:val="22"/>
                <w:lang w:val="fr-FR"/>
              </w:rPr>
              <w:t>Distr</w:t>
            </w:r>
            <w:proofErr w:type="spellEnd"/>
            <w:r w:rsidRPr="00970D68">
              <w:rPr>
                <w:szCs w:val="22"/>
                <w:lang w:val="fr-FR"/>
              </w:rPr>
              <w:t>.</w:t>
            </w:r>
          </w:p>
          <w:p w14:paraId="5659CFB0" w14:textId="69834141" w:rsidR="00DF2F44" w:rsidRPr="00970D68" w:rsidRDefault="00926019" w:rsidP="00926019">
            <w:pPr>
              <w:ind w:left="1215"/>
              <w:rPr>
                <w:szCs w:val="22"/>
                <w:lang w:val="fr-FR"/>
              </w:rPr>
            </w:pPr>
            <w:sdt>
              <w:sdtPr>
                <w:rPr>
                  <w:szCs w:val="22"/>
                  <w:lang w:val="fr-FR"/>
                </w:rPr>
                <w:alias w:val="Status"/>
                <w:tag w:val=""/>
                <w:id w:val="307985777"/>
                <w:placeholder>
                  <w:docPart w:val="992C3793358AE749922BCD46EE488E4D"/>
                </w:placeholder>
                <w:dataBinding w:prefixMappings="xmlns:ns0='http://purl.org/dc/elements/1.1/' xmlns:ns1='http://schemas.openxmlformats.org/package/2006/metadata/core-properties' " w:xpath="/ns1:coreProperties[1]/ns1:contentStatus[1]" w:storeItemID="{6C3C8BC8-F283-45AE-878A-BAB7291924A1}"/>
                <w:text/>
              </w:sdtPr>
              <w:sdtContent>
                <w:r w:rsidRPr="00970D68">
                  <w:rPr>
                    <w:szCs w:val="22"/>
                    <w:lang w:val="fr-FR"/>
                  </w:rPr>
                  <w:t>LIMIT</w:t>
                </w:r>
                <w:r w:rsidRPr="00970D68">
                  <w:rPr>
                    <w:szCs w:val="22"/>
                    <w:lang w:val="fr-FR"/>
                  </w:rPr>
                  <w:t>É</w:t>
                </w:r>
                <w:r w:rsidRPr="00970D68">
                  <w:rPr>
                    <w:szCs w:val="22"/>
                    <w:lang w:val="fr-FR"/>
                  </w:rPr>
                  <w:t>E</w:t>
                </w:r>
              </w:sdtContent>
            </w:sdt>
          </w:p>
          <w:p w14:paraId="4E818534" w14:textId="01C2B294" w:rsidR="00DF2F44" w:rsidRPr="00970D68" w:rsidRDefault="00926019" w:rsidP="00926019">
            <w:pPr>
              <w:tabs>
                <w:tab w:val="left" w:pos="1754"/>
              </w:tabs>
              <w:ind w:left="1215"/>
              <w:rPr>
                <w:szCs w:val="22"/>
                <w:lang w:val="fr-FR"/>
              </w:rPr>
            </w:pPr>
            <w:r w:rsidRPr="00970D68">
              <w:rPr>
                <w:szCs w:val="22"/>
                <w:lang w:val="fr-FR"/>
              </w:rPr>
              <w:tab/>
            </w:r>
          </w:p>
          <w:p w14:paraId="59DFF5CE" w14:textId="3CB3FF78" w:rsidR="00DF2F44" w:rsidRPr="00970D68" w:rsidRDefault="00CB59B9" w:rsidP="00396CED">
            <w:pPr>
              <w:ind w:left="1215"/>
              <w:rPr>
                <w:szCs w:val="22"/>
                <w:lang w:val="fr-FR"/>
              </w:rPr>
            </w:pPr>
            <w:sdt>
              <w:sdtPr>
                <w:rPr>
                  <w:lang w:val="fr-FR"/>
                </w:rPr>
                <w:alias w:val="Subject"/>
                <w:tag w:val=""/>
                <w:id w:val="2137136483"/>
                <w:placeholder>
                  <w:docPart w:val="197A9AA66BD0A340AAE2C76EA45A9517"/>
                </w:placeholder>
                <w:dataBinding w:prefixMappings="xmlns:ns0='http://purl.org/dc/elements/1.1/' xmlns:ns1='http://schemas.openxmlformats.org/package/2006/metadata/core-properties' " w:xpath="/ns1:coreProperties[1]/ns0:subject[1]" w:storeItemID="{6C3C8BC8-F283-45AE-878A-BAB7291924A1}"/>
                <w:text/>
              </w:sdtPr>
              <w:sdtEndPr/>
              <w:sdtContent>
                <w:r w:rsidR="00C22B97" w:rsidRPr="00970D68">
                  <w:rPr>
                    <w:lang w:val="fr-FR"/>
                  </w:rPr>
                  <w:t>CBD/NP-MOP/3/</w:t>
                </w:r>
                <w:r w:rsidR="00DF2F44" w:rsidRPr="00970D68">
                  <w:rPr>
                    <w:lang w:val="fr-FR"/>
                  </w:rPr>
                  <w:t>L.</w:t>
                </w:r>
                <w:r w:rsidR="00C22B97" w:rsidRPr="00970D68">
                  <w:rPr>
                    <w:lang w:val="fr-FR"/>
                  </w:rPr>
                  <w:t>4</w:t>
                </w:r>
              </w:sdtContent>
            </w:sdt>
          </w:p>
          <w:p w14:paraId="7FE5B879" w14:textId="18792924" w:rsidR="00DF2F44" w:rsidRPr="00970D68" w:rsidRDefault="00926019" w:rsidP="00926019">
            <w:pPr>
              <w:ind w:left="1215"/>
              <w:rPr>
                <w:szCs w:val="22"/>
                <w:lang w:val="fr-FR"/>
              </w:rPr>
            </w:pPr>
            <w:r w:rsidRPr="00970D68">
              <w:rPr>
                <w:szCs w:val="22"/>
                <w:lang w:val="fr-FR"/>
              </w:rPr>
              <w:t xml:space="preserve">22 novembre </w:t>
            </w:r>
            <w:r w:rsidR="00DF2F44" w:rsidRPr="00970D68">
              <w:rPr>
                <w:szCs w:val="22"/>
                <w:lang w:val="fr-FR"/>
              </w:rPr>
              <w:t>2018</w:t>
            </w:r>
          </w:p>
          <w:p w14:paraId="2AE2F597" w14:textId="77777777" w:rsidR="00DF2F44" w:rsidRPr="00970D68" w:rsidRDefault="00DF2F44" w:rsidP="00396CED">
            <w:pPr>
              <w:ind w:left="1215"/>
              <w:rPr>
                <w:szCs w:val="22"/>
                <w:lang w:val="fr-FR"/>
              </w:rPr>
            </w:pPr>
          </w:p>
          <w:p w14:paraId="7B2BF8D5" w14:textId="49EFD2A3" w:rsidR="00926019" w:rsidRPr="00970D68" w:rsidRDefault="00926019" w:rsidP="00396CED">
            <w:pPr>
              <w:ind w:left="1215"/>
              <w:rPr>
                <w:szCs w:val="22"/>
                <w:lang w:val="fr-FR"/>
              </w:rPr>
            </w:pPr>
            <w:r w:rsidRPr="00970D68">
              <w:rPr>
                <w:szCs w:val="22"/>
                <w:lang w:val="fr-FR"/>
              </w:rPr>
              <w:t>FRANÇAIS</w:t>
            </w:r>
          </w:p>
          <w:p w14:paraId="5FF4709A" w14:textId="67B522F2" w:rsidR="00DF2F44" w:rsidRPr="00970D68" w:rsidRDefault="00926019" w:rsidP="00926019">
            <w:pPr>
              <w:ind w:left="1215"/>
              <w:rPr>
                <w:szCs w:val="22"/>
                <w:lang w:val="fr-FR"/>
              </w:rPr>
            </w:pPr>
            <w:r w:rsidRPr="00970D68">
              <w:rPr>
                <w:szCs w:val="22"/>
                <w:lang w:val="fr-FR"/>
              </w:rPr>
              <w:t>O</w:t>
            </w:r>
            <w:r w:rsidR="00DF2F44" w:rsidRPr="00970D68">
              <w:rPr>
                <w:szCs w:val="22"/>
                <w:lang w:val="fr-FR"/>
              </w:rPr>
              <w:t>RIGINAL</w:t>
            </w:r>
            <w:r w:rsidRPr="00970D68">
              <w:rPr>
                <w:szCs w:val="22"/>
                <w:lang w:val="fr-FR"/>
              </w:rPr>
              <w:t> : ANGLAIS</w:t>
            </w:r>
          </w:p>
          <w:p w14:paraId="3F90C07A" w14:textId="77777777" w:rsidR="00DF2F44" w:rsidRPr="00970D68" w:rsidRDefault="00DF2F44" w:rsidP="00396CED">
            <w:pPr>
              <w:rPr>
                <w:lang w:val="fr-FR"/>
              </w:rPr>
            </w:pPr>
          </w:p>
        </w:tc>
      </w:tr>
    </w:tbl>
    <w:p w14:paraId="4C52CC53" w14:textId="5907C217" w:rsidR="005345E1" w:rsidRPr="00970D68" w:rsidRDefault="00926019" w:rsidP="00926019">
      <w:pPr>
        <w:suppressLineNumbers/>
        <w:tabs>
          <w:tab w:val="left" w:pos="5580"/>
        </w:tabs>
        <w:suppressAutoHyphens/>
        <w:kinsoku w:val="0"/>
        <w:overflowPunct w:val="0"/>
        <w:autoSpaceDE w:val="0"/>
        <w:autoSpaceDN w:val="0"/>
        <w:ind w:left="170" w:right="3938" w:hanging="170"/>
        <w:jc w:val="left"/>
        <w:rPr>
          <w:rFonts w:eastAsia="Batang"/>
          <w:snapToGrid w:val="0"/>
          <w:kern w:val="22"/>
          <w:lang w:val="fr-FR"/>
        </w:rPr>
      </w:pPr>
      <w:r w:rsidRPr="00970D68">
        <w:rPr>
          <w:rFonts w:eastAsia="Batang"/>
          <w:snapToGrid w:val="0"/>
          <w:kern w:val="22"/>
          <w:lang w:val="fr-FR"/>
        </w:rPr>
        <w:t>CONFÉ</w:t>
      </w:r>
      <w:r w:rsidR="005345E1" w:rsidRPr="00970D68">
        <w:rPr>
          <w:rFonts w:eastAsia="Batang"/>
          <w:snapToGrid w:val="0"/>
          <w:kern w:val="22"/>
          <w:lang w:val="fr-FR"/>
        </w:rPr>
        <w:t xml:space="preserve">RENCE </w:t>
      </w:r>
      <w:r w:rsidRPr="00970D68">
        <w:rPr>
          <w:rFonts w:eastAsia="Batang"/>
          <w:snapToGrid w:val="0"/>
          <w:kern w:val="22"/>
          <w:lang w:val="fr-FR"/>
        </w:rPr>
        <w:t>DES</w:t>
      </w:r>
      <w:r w:rsidR="005345E1" w:rsidRPr="00970D68">
        <w:rPr>
          <w:rFonts w:eastAsia="Batang"/>
          <w:snapToGrid w:val="0"/>
          <w:kern w:val="22"/>
          <w:lang w:val="fr-FR"/>
        </w:rPr>
        <w:t xml:space="preserve"> PARTIES </w:t>
      </w:r>
      <w:r w:rsidRPr="00970D68">
        <w:rPr>
          <w:rFonts w:eastAsia="Batang"/>
          <w:snapToGrid w:val="0"/>
          <w:kern w:val="22"/>
          <w:lang w:val="fr-FR"/>
        </w:rPr>
        <w:t xml:space="preserve">À LA </w:t>
      </w:r>
      <w:r w:rsidR="005345E1" w:rsidRPr="00970D68">
        <w:rPr>
          <w:rFonts w:eastAsia="Batang"/>
          <w:snapToGrid w:val="0"/>
          <w:kern w:val="22"/>
          <w:lang w:val="fr-FR"/>
        </w:rPr>
        <w:t xml:space="preserve">CONVENTION </w:t>
      </w:r>
      <w:r w:rsidRPr="00970D68">
        <w:rPr>
          <w:rFonts w:eastAsia="Batang"/>
          <w:snapToGrid w:val="0"/>
          <w:kern w:val="22"/>
          <w:lang w:val="fr-FR"/>
        </w:rPr>
        <w:t>SUR</w:t>
      </w:r>
      <w:r w:rsidR="005345E1" w:rsidRPr="00970D68">
        <w:rPr>
          <w:rFonts w:eastAsia="Batang"/>
          <w:snapToGrid w:val="0"/>
          <w:kern w:val="22"/>
          <w:lang w:val="fr-FR"/>
        </w:rPr>
        <w:t xml:space="preserve"> </w:t>
      </w:r>
      <w:r w:rsidRPr="00970D68">
        <w:rPr>
          <w:rFonts w:eastAsia="Batang"/>
          <w:snapToGrid w:val="0"/>
          <w:kern w:val="22"/>
          <w:lang w:val="fr-FR"/>
        </w:rPr>
        <w:t xml:space="preserve">LA DIVERSITÉ BIOLOGIQUE SIÉGEANT EN TANT QUE RÉUNION DES </w:t>
      </w:r>
      <w:r w:rsidR="005345E1" w:rsidRPr="00970D68">
        <w:rPr>
          <w:rFonts w:eastAsia="Batang"/>
          <w:snapToGrid w:val="0"/>
          <w:kern w:val="22"/>
          <w:lang w:val="fr-FR"/>
        </w:rPr>
        <w:t xml:space="preserve">PARTIES </w:t>
      </w:r>
      <w:r w:rsidRPr="00970D68">
        <w:rPr>
          <w:rFonts w:eastAsia="Batang"/>
          <w:snapToGrid w:val="0"/>
          <w:kern w:val="22"/>
          <w:lang w:val="fr-FR"/>
        </w:rPr>
        <w:t>AU PROTOCOLE DE</w:t>
      </w:r>
      <w:r w:rsidR="005345E1" w:rsidRPr="00970D68">
        <w:rPr>
          <w:rFonts w:eastAsia="Batang"/>
          <w:snapToGrid w:val="0"/>
          <w:kern w:val="22"/>
          <w:lang w:val="fr-FR"/>
        </w:rPr>
        <w:t xml:space="preserve"> NAGOYA </w:t>
      </w:r>
      <w:r w:rsidRPr="00970D68">
        <w:rPr>
          <w:rFonts w:eastAsia="Batang"/>
          <w:snapToGrid w:val="0"/>
          <w:kern w:val="22"/>
          <w:lang w:val="fr-FR"/>
        </w:rPr>
        <w:t>SUR L’ACCÈS</w:t>
      </w:r>
      <w:r w:rsidR="005345E1" w:rsidRPr="00970D68">
        <w:rPr>
          <w:rFonts w:eastAsia="Batang"/>
          <w:snapToGrid w:val="0"/>
          <w:kern w:val="22"/>
          <w:lang w:val="fr-FR"/>
        </w:rPr>
        <w:t xml:space="preserve"> </w:t>
      </w:r>
      <w:r w:rsidRPr="00970D68">
        <w:rPr>
          <w:rFonts w:eastAsia="Batang"/>
          <w:snapToGrid w:val="0"/>
          <w:kern w:val="22"/>
          <w:lang w:val="fr-FR"/>
        </w:rPr>
        <w:t>AUX</w:t>
      </w:r>
      <w:r w:rsidR="005345E1" w:rsidRPr="00970D68">
        <w:rPr>
          <w:rFonts w:eastAsia="Batang"/>
          <w:snapToGrid w:val="0"/>
          <w:kern w:val="22"/>
          <w:lang w:val="fr-FR"/>
        </w:rPr>
        <w:t xml:space="preserve"> RES</w:t>
      </w:r>
      <w:r w:rsidRPr="00970D68">
        <w:rPr>
          <w:rFonts w:eastAsia="Batang"/>
          <w:snapToGrid w:val="0"/>
          <w:kern w:val="22"/>
          <w:lang w:val="fr-FR"/>
        </w:rPr>
        <w:t>S</w:t>
      </w:r>
      <w:r w:rsidR="005345E1" w:rsidRPr="00970D68">
        <w:rPr>
          <w:rFonts w:eastAsia="Batang"/>
          <w:snapToGrid w:val="0"/>
          <w:kern w:val="22"/>
          <w:lang w:val="fr-FR"/>
        </w:rPr>
        <w:t xml:space="preserve">OURCES </w:t>
      </w:r>
      <w:r w:rsidRPr="00970D68">
        <w:rPr>
          <w:rFonts w:eastAsia="Batang"/>
          <w:snapToGrid w:val="0"/>
          <w:kern w:val="22"/>
          <w:lang w:val="fr-FR"/>
        </w:rPr>
        <w:t>GÉNÉTIQUES</w:t>
      </w:r>
      <w:r w:rsidR="005345E1" w:rsidRPr="00970D68">
        <w:rPr>
          <w:rFonts w:eastAsia="Batang"/>
          <w:snapToGrid w:val="0"/>
          <w:kern w:val="22"/>
          <w:lang w:val="fr-FR"/>
        </w:rPr>
        <w:t xml:space="preserve"> </w:t>
      </w:r>
      <w:r w:rsidRPr="00970D68">
        <w:rPr>
          <w:rFonts w:eastAsia="Batang"/>
          <w:snapToGrid w:val="0"/>
          <w:kern w:val="22"/>
          <w:lang w:val="fr-FR"/>
        </w:rPr>
        <w:t>ET LE PARTAGE JUSTE ET ÉQUITABLE DES AVANTAGES DÉCOULANT DE LEUR UTILISATIO</w:t>
      </w:r>
      <w:r w:rsidR="005345E1" w:rsidRPr="00970D68">
        <w:rPr>
          <w:rFonts w:eastAsia="Batang"/>
          <w:snapToGrid w:val="0"/>
          <w:kern w:val="22"/>
          <w:lang w:val="fr-FR"/>
        </w:rPr>
        <w:t>N</w:t>
      </w:r>
    </w:p>
    <w:p w14:paraId="1F755F06" w14:textId="4A86FE05" w:rsidR="005345E1" w:rsidRPr="00970D68" w:rsidRDefault="0010060A" w:rsidP="00926019">
      <w:pPr>
        <w:suppressLineNumbers/>
        <w:suppressAutoHyphens/>
        <w:kinsoku w:val="0"/>
        <w:overflowPunct w:val="0"/>
        <w:autoSpaceDE w:val="0"/>
        <w:autoSpaceDN w:val="0"/>
        <w:ind w:left="170" w:right="3119" w:hanging="170"/>
        <w:jc w:val="left"/>
        <w:rPr>
          <w:rFonts w:eastAsia="Batang"/>
          <w:snapToGrid w:val="0"/>
          <w:kern w:val="22"/>
          <w:lang w:val="fr-FR"/>
        </w:rPr>
      </w:pPr>
      <w:r>
        <w:rPr>
          <w:rFonts w:eastAsia="Batang"/>
          <w:snapToGrid w:val="0"/>
          <w:kern w:val="22"/>
          <w:lang w:val="fr-FR"/>
        </w:rPr>
        <w:t>Troisième réunio</w:t>
      </w:r>
      <w:r w:rsidR="00CB59B9">
        <w:rPr>
          <w:rFonts w:eastAsia="Batang"/>
          <w:snapToGrid w:val="0"/>
          <w:kern w:val="22"/>
          <w:lang w:val="fr-FR"/>
        </w:rPr>
        <w:t>n</w:t>
      </w:r>
      <w:bookmarkStart w:id="0" w:name="_GoBack"/>
      <w:bookmarkEnd w:id="0"/>
    </w:p>
    <w:p w14:paraId="07FB6C1B" w14:textId="74D634FD" w:rsidR="006F1189" w:rsidRPr="00970D68" w:rsidRDefault="00926019" w:rsidP="00926019">
      <w:pPr>
        <w:suppressLineNumbers/>
        <w:suppressAutoHyphens/>
        <w:kinsoku w:val="0"/>
        <w:overflowPunct w:val="0"/>
        <w:autoSpaceDE w:val="0"/>
        <w:autoSpaceDN w:val="0"/>
        <w:rPr>
          <w:snapToGrid w:val="0"/>
          <w:kern w:val="22"/>
          <w:szCs w:val="22"/>
          <w:lang w:val="fr-FR" w:eastAsia="nb-NO"/>
        </w:rPr>
      </w:pPr>
      <w:bookmarkStart w:id="1" w:name="_Hlk505863673"/>
      <w:proofErr w:type="spellStart"/>
      <w:r w:rsidRPr="00970D68">
        <w:rPr>
          <w:snapToGrid w:val="0"/>
          <w:kern w:val="22"/>
          <w:szCs w:val="22"/>
          <w:lang w:val="fr-FR" w:eastAsia="nb-NO"/>
        </w:rPr>
        <w:t>Sharm</w:t>
      </w:r>
      <w:proofErr w:type="spellEnd"/>
      <w:r w:rsidRPr="00970D68">
        <w:rPr>
          <w:snapToGrid w:val="0"/>
          <w:kern w:val="22"/>
          <w:szCs w:val="22"/>
          <w:lang w:val="fr-FR" w:eastAsia="nb-NO"/>
        </w:rPr>
        <w:t xml:space="preserve"> El-Sheikh (É</w:t>
      </w:r>
      <w:r w:rsidR="006F1189" w:rsidRPr="00970D68">
        <w:rPr>
          <w:snapToGrid w:val="0"/>
          <w:kern w:val="22"/>
          <w:szCs w:val="22"/>
          <w:lang w:val="fr-FR" w:eastAsia="nb-NO"/>
        </w:rPr>
        <w:t>gypt</w:t>
      </w:r>
      <w:bookmarkEnd w:id="1"/>
      <w:r w:rsidRPr="00970D68">
        <w:rPr>
          <w:snapToGrid w:val="0"/>
          <w:kern w:val="22"/>
          <w:szCs w:val="22"/>
          <w:lang w:val="fr-FR" w:eastAsia="nb-NO"/>
        </w:rPr>
        <w:t xml:space="preserve">e), 17-29 novembre </w:t>
      </w:r>
      <w:r w:rsidR="006F1189" w:rsidRPr="00970D68">
        <w:rPr>
          <w:snapToGrid w:val="0"/>
          <w:kern w:val="22"/>
          <w:szCs w:val="22"/>
          <w:lang w:val="fr-FR" w:eastAsia="nb-NO"/>
        </w:rPr>
        <w:t>2018</w:t>
      </w:r>
    </w:p>
    <w:p w14:paraId="0B9BBCE1" w14:textId="38992C9B" w:rsidR="00C9161D" w:rsidRPr="00970D68" w:rsidRDefault="00926019" w:rsidP="00926019">
      <w:pPr>
        <w:rPr>
          <w:lang w:val="fr-FR"/>
        </w:rPr>
      </w:pPr>
      <w:r w:rsidRPr="00970D68">
        <w:rPr>
          <w:lang w:val="fr-FR"/>
        </w:rPr>
        <w:t>Point 1</w:t>
      </w:r>
      <w:r w:rsidR="00A41B97" w:rsidRPr="00970D68">
        <w:rPr>
          <w:lang w:val="fr-FR"/>
        </w:rPr>
        <w:t>2</w:t>
      </w:r>
      <w:r w:rsidRPr="00970D68">
        <w:rPr>
          <w:lang w:val="fr-FR"/>
        </w:rPr>
        <w:t xml:space="preserve"> de l’ordre du jour</w:t>
      </w:r>
    </w:p>
    <w:p w14:paraId="70A9BE08" w14:textId="4ED5C48E" w:rsidR="00C9161D" w:rsidRPr="00970D68" w:rsidRDefault="00926019" w:rsidP="00926019">
      <w:pPr>
        <w:spacing w:before="120" w:after="240"/>
        <w:jc w:val="center"/>
        <w:rPr>
          <w:b/>
          <w:caps/>
          <w:lang w:val="fr-FR"/>
        </w:rPr>
      </w:pPr>
      <w:sdt>
        <w:sdtPr>
          <w:rPr>
            <w:rFonts w:eastAsia="Batang"/>
            <w:b/>
            <w:bCs/>
            <w:snapToGrid w:val="0"/>
            <w:kern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970D68">
            <w:rPr>
              <w:rFonts w:eastAsia="Batang"/>
              <w:b/>
              <w:bCs/>
              <w:snapToGrid w:val="0"/>
              <w:kern w:val="22"/>
              <w:lang w:val="fr-FR"/>
            </w:rPr>
            <w:t>MESURES PRISES POUR SENSIBILISER LE PUBLIC À L’IMPORTANCE DES RESSOURCES GÉNÉTIQUES ET DES CONNAISSANCES TRADITIONNELLES ASSOCIÉ</w:t>
          </w:r>
          <w:r w:rsidRPr="00970D68">
            <w:rPr>
              <w:rFonts w:eastAsia="Batang"/>
              <w:b/>
              <w:bCs/>
              <w:snapToGrid w:val="0"/>
              <w:kern w:val="22"/>
              <w:lang w:val="fr-FR"/>
            </w:rPr>
            <w:t>ES (ARTICLE </w:t>
          </w:r>
          <w:r w:rsidRPr="00970D68">
            <w:rPr>
              <w:rFonts w:eastAsia="Batang"/>
              <w:b/>
              <w:bCs/>
              <w:snapToGrid w:val="0"/>
              <w:kern w:val="22"/>
              <w:lang w:val="fr-FR"/>
            </w:rPr>
            <w:t>21)</w:t>
          </w:r>
        </w:sdtContent>
      </w:sdt>
      <w:r w:rsidR="004433C2" w:rsidRPr="00970D68">
        <w:rPr>
          <w:b/>
          <w:lang w:val="fr-FR"/>
        </w:rPr>
        <w:t xml:space="preserve"> </w:t>
      </w:r>
    </w:p>
    <w:p w14:paraId="49DCC038" w14:textId="73E125FB" w:rsidR="005654DB" w:rsidRPr="00970D68" w:rsidRDefault="00926019" w:rsidP="00926019">
      <w:pPr>
        <w:spacing w:before="120" w:after="240"/>
        <w:jc w:val="center"/>
        <w:rPr>
          <w:b/>
          <w:caps/>
          <w:lang w:val="fr-FR"/>
        </w:rPr>
      </w:pPr>
      <w:r w:rsidRPr="00970D68">
        <w:rPr>
          <w:b/>
          <w:szCs w:val="22"/>
          <w:lang w:val="fr-FR"/>
        </w:rPr>
        <w:t>Projet de dé</w:t>
      </w:r>
      <w:r w:rsidR="00405146" w:rsidRPr="00970D68">
        <w:rPr>
          <w:b/>
          <w:szCs w:val="22"/>
          <w:lang w:val="fr-FR"/>
        </w:rPr>
        <w:t xml:space="preserve">cision </w:t>
      </w:r>
      <w:r w:rsidRPr="00970D68">
        <w:rPr>
          <w:b/>
          <w:szCs w:val="22"/>
          <w:lang w:val="fr-FR"/>
        </w:rPr>
        <w:t>soumis par le Président du Groupe de travail </w:t>
      </w:r>
      <w:r w:rsidR="00E91DCF" w:rsidRPr="00970D68">
        <w:rPr>
          <w:b/>
          <w:szCs w:val="22"/>
          <w:lang w:val="fr-FR"/>
        </w:rPr>
        <w:t>I</w:t>
      </w:r>
    </w:p>
    <w:p w14:paraId="270941C5" w14:textId="026FC995" w:rsidR="00687F77" w:rsidRPr="00970D68" w:rsidRDefault="002C6BA4" w:rsidP="002C6BA4">
      <w:pPr>
        <w:pStyle w:val="Para1"/>
        <w:numPr>
          <w:ilvl w:val="0"/>
          <w:numId w:val="0"/>
        </w:numPr>
        <w:shd w:val="clear" w:color="auto" w:fill="FFFFFF" w:themeFill="background1"/>
        <w:tabs>
          <w:tab w:val="left" w:pos="720"/>
        </w:tabs>
        <w:ind w:left="720"/>
        <w:rPr>
          <w:i/>
          <w:kern w:val="22"/>
          <w:szCs w:val="22"/>
          <w:lang w:val="fr-FR"/>
        </w:rPr>
      </w:pPr>
      <w:r w:rsidRPr="00970D68">
        <w:rPr>
          <w:i/>
          <w:iCs/>
          <w:kern w:val="22"/>
          <w:szCs w:val="22"/>
          <w:lang w:val="fr-FR"/>
        </w:rPr>
        <w:t>La Conférence des Parties siégeant en tant que réunion des Parties au Protocole de Nagoy</w:t>
      </w:r>
      <w:r w:rsidRPr="00970D68">
        <w:rPr>
          <w:i/>
          <w:iCs/>
          <w:kern w:val="22"/>
          <w:szCs w:val="22"/>
          <w:lang w:val="fr-FR"/>
        </w:rPr>
        <w:t>a</w:t>
      </w:r>
      <w:r w:rsidRPr="00970D68">
        <w:rPr>
          <w:kern w:val="22"/>
          <w:szCs w:val="22"/>
          <w:lang w:val="fr-FR"/>
        </w:rPr>
        <w:t>,</w:t>
      </w:r>
    </w:p>
    <w:p w14:paraId="292CF810" w14:textId="3B39697E" w:rsidR="00687F77" w:rsidRPr="00970D68" w:rsidRDefault="002C6BA4" w:rsidP="00687F77">
      <w:pPr>
        <w:pStyle w:val="Para1"/>
        <w:shd w:val="clear" w:color="auto" w:fill="FFFFFF" w:themeFill="background1"/>
        <w:tabs>
          <w:tab w:val="left" w:pos="720"/>
        </w:tabs>
        <w:ind w:firstLine="720"/>
        <w:rPr>
          <w:kern w:val="22"/>
          <w:szCs w:val="22"/>
          <w:lang w:val="fr-FR"/>
        </w:rPr>
      </w:pPr>
      <w:r w:rsidRPr="00970D68">
        <w:rPr>
          <w:i/>
          <w:kern w:val="22"/>
          <w:szCs w:val="22"/>
          <w:lang w:val="fr-FR"/>
        </w:rPr>
        <w:t>Prend note</w:t>
      </w:r>
      <w:r w:rsidRPr="00970D68">
        <w:rPr>
          <w:kern w:val="22"/>
          <w:szCs w:val="22"/>
          <w:lang w:val="fr-FR"/>
        </w:rPr>
        <w:t xml:space="preserve"> des progrès accomplis dans la mise en œuvre de la stratégie de sensibilisation au Protocole de Nagoya sur l'accès et le partage des avantages</w:t>
      </w:r>
      <w:r w:rsidR="00687F77" w:rsidRPr="00970D68">
        <w:rPr>
          <w:rStyle w:val="Appelnotedebasdep"/>
          <w:rFonts w:eastAsiaTheme="majorEastAsia"/>
          <w:kern w:val="22"/>
          <w:szCs w:val="22"/>
          <w:lang w:val="fr-FR"/>
        </w:rPr>
        <w:footnoteReference w:id="1"/>
      </w:r>
      <w:r w:rsidRPr="00970D68">
        <w:rPr>
          <w:kern w:val="22"/>
          <w:szCs w:val="22"/>
          <w:lang w:val="fr-FR"/>
        </w:rPr>
        <w:t> ;</w:t>
      </w:r>
    </w:p>
    <w:p w14:paraId="3D353AF4" w14:textId="3C43D137" w:rsidR="00687F77" w:rsidRPr="00970D68" w:rsidRDefault="00970D68" w:rsidP="00687F77">
      <w:pPr>
        <w:pStyle w:val="Para1"/>
        <w:shd w:val="clear" w:color="auto" w:fill="FFFFFF" w:themeFill="background1"/>
        <w:tabs>
          <w:tab w:val="left" w:pos="720"/>
        </w:tabs>
        <w:ind w:firstLine="720"/>
        <w:rPr>
          <w:kern w:val="22"/>
          <w:szCs w:val="22"/>
          <w:lang w:val="fr-FR"/>
        </w:rPr>
      </w:pPr>
      <w:r w:rsidRPr="00970D68">
        <w:rPr>
          <w:i/>
          <w:kern w:val="22"/>
          <w:szCs w:val="22"/>
          <w:lang w:val="fr-FR"/>
        </w:rPr>
        <w:t>Accueille avec satisfaction</w:t>
      </w:r>
      <w:r w:rsidRPr="00970D68">
        <w:rPr>
          <w:kern w:val="22"/>
          <w:szCs w:val="22"/>
          <w:lang w:val="fr-FR"/>
        </w:rPr>
        <w:t xml:space="preserve"> la boîte à outils sur la sensibilisation en matière d’accès et de partage des avantages, élaborée par le Secrétariat en vue d’appuyer la mise en œuvre de la stratégie de sensibilisation </w:t>
      </w:r>
      <w:r w:rsidR="00687F77" w:rsidRPr="00970D68">
        <w:rPr>
          <w:kern w:val="22"/>
          <w:szCs w:val="22"/>
          <w:lang w:val="fr-FR"/>
        </w:rPr>
        <w:t>;</w:t>
      </w:r>
    </w:p>
    <w:p w14:paraId="3E2384DF" w14:textId="009999A3" w:rsidR="00687F77" w:rsidRPr="00970D68" w:rsidRDefault="00970D68" w:rsidP="00687F77">
      <w:pPr>
        <w:pStyle w:val="Para1"/>
        <w:shd w:val="clear" w:color="auto" w:fill="FFFFFF" w:themeFill="background1"/>
        <w:tabs>
          <w:tab w:val="left" w:pos="720"/>
        </w:tabs>
        <w:ind w:firstLine="720"/>
        <w:rPr>
          <w:kern w:val="22"/>
          <w:szCs w:val="22"/>
          <w:lang w:val="fr-FR"/>
        </w:rPr>
      </w:pPr>
      <w:r w:rsidRPr="00970D68">
        <w:rPr>
          <w:i/>
          <w:kern w:val="22"/>
          <w:szCs w:val="22"/>
          <w:lang w:val="fr-FR"/>
        </w:rPr>
        <w:t>Encourage</w:t>
      </w:r>
      <w:r w:rsidRPr="00970D68">
        <w:rPr>
          <w:kern w:val="22"/>
          <w:szCs w:val="22"/>
          <w:lang w:val="fr-FR"/>
        </w:rPr>
        <w:t xml:space="preserve"> les Parties, les non-Parties, les organisations compétentes et d’autres acteurs concernés à utiliser la boîte à outils sur la sensibilisation en matière d’accès et de partage des avantages élaborée par le Secrétariat, dans le cadre de leurs activités de sensibilisation et de renforcement des capacités, et à transmettre des retours d’information sur son utilisation au Secrétariat </w:t>
      </w:r>
      <w:r w:rsidR="00687F77" w:rsidRPr="00970D68">
        <w:rPr>
          <w:kern w:val="22"/>
          <w:szCs w:val="22"/>
          <w:lang w:val="fr-FR"/>
        </w:rPr>
        <w:t>;</w:t>
      </w:r>
    </w:p>
    <w:p w14:paraId="73AD3DDE" w14:textId="74B7220F" w:rsidR="00687F77" w:rsidRPr="00970D68" w:rsidRDefault="00970D68" w:rsidP="00687F77">
      <w:pPr>
        <w:pStyle w:val="Para1"/>
        <w:shd w:val="clear" w:color="auto" w:fill="FFFFFF" w:themeFill="background1"/>
        <w:tabs>
          <w:tab w:val="left" w:pos="720"/>
        </w:tabs>
        <w:ind w:firstLine="720"/>
        <w:rPr>
          <w:kern w:val="22"/>
          <w:szCs w:val="22"/>
          <w:lang w:val="fr-FR"/>
        </w:rPr>
      </w:pPr>
      <w:r w:rsidRPr="00970D68">
        <w:rPr>
          <w:i/>
          <w:kern w:val="22"/>
          <w:szCs w:val="22"/>
          <w:lang w:val="fr-FR"/>
        </w:rPr>
        <w:t>Encourage</w:t>
      </w:r>
      <w:r w:rsidRPr="00970D68">
        <w:rPr>
          <w:kern w:val="22"/>
          <w:szCs w:val="22"/>
          <w:lang w:val="fr-FR"/>
        </w:rPr>
        <w:t xml:space="preserve"> </w:t>
      </w:r>
      <w:r w:rsidRPr="00970D68">
        <w:rPr>
          <w:i/>
          <w:kern w:val="22"/>
          <w:szCs w:val="22"/>
          <w:lang w:val="fr-FR"/>
        </w:rPr>
        <w:t>également</w:t>
      </w:r>
      <w:r w:rsidRPr="00970D68">
        <w:rPr>
          <w:kern w:val="22"/>
          <w:szCs w:val="22"/>
          <w:lang w:val="fr-FR"/>
        </w:rPr>
        <w:t xml:space="preserve"> les Parties, les non-Parties, les organisations compétentes et d’autres acteurs concernés à continuer d’entreprendre des activités de sensibilisation et à mettre à disposition des informations sur les stratégies et les ressources en matière de sensibilisation par le biais du Centre d’échange sur l’accès et le partage des avantages </w:t>
      </w:r>
      <w:r w:rsidR="00687F77" w:rsidRPr="00970D68">
        <w:rPr>
          <w:kern w:val="22"/>
          <w:szCs w:val="22"/>
          <w:lang w:val="fr-FR"/>
        </w:rPr>
        <w:t>;</w:t>
      </w:r>
    </w:p>
    <w:p w14:paraId="582B6C34" w14:textId="1F6A8DD6" w:rsidR="00687F77" w:rsidRPr="00970D68" w:rsidRDefault="00970D68" w:rsidP="00970D68">
      <w:pPr>
        <w:pStyle w:val="Para1"/>
        <w:shd w:val="clear" w:color="auto" w:fill="FFFFFF" w:themeFill="background1"/>
        <w:tabs>
          <w:tab w:val="left" w:pos="720"/>
        </w:tabs>
        <w:ind w:firstLine="720"/>
        <w:rPr>
          <w:kern w:val="22"/>
          <w:szCs w:val="22"/>
          <w:lang w:val="fr-FR"/>
        </w:rPr>
      </w:pPr>
      <w:r w:rsidRPr="00970D68">
        <w:rPr>
          <w:i/>
          <w:kern w:val="22"/>
          <w:szCs w:val="22"/>
          <w:lang w:val="fr-FR"/>
        </w:rPr>
        <w:t>Prie</w:t>
      </w:r>
      <w:r w:rsidRPr="00970D68">
        <w:rPr>
          <w:kern w:val="22"/>
          <w:szCs w:val="22"/>
          <w:lang w:val="fr-FR"/>
        </w:rPr>
        <w:t xml:space="preserve"> la Secrétaire exécutive de continuer à soutenir la mise en œuvre de la stratégie de sensibilisation</w:t>
      </w:r>
      <w:r w:rsidR="00DF2F44" w:rsidRPr="00970D68">
        <w:rPr>
          <w:rStyle w:val="Appelnotedebasdep"/>
          <w:kern w:val="22"/>
          <w:szCs w:val="22"/>
          <w:lang w:val="fr-FR"/>
        </w:rPr>
        <w:footnoteReference w:id="2"/>
      </w:r>
      <w:r w:rsidR="00687F77" w:rsidRPr="00970D68">
        <w:rPr>
          <w:kern w:val="22"/>
          <w:szCs w:val="22"/>
          <w:lang w:val="fr-FR"/>
        </w:rPr>
        <w:t xml:space="preserve">, </w:t>
      </w:r>
      <w:r w:rsidRPr="00970D68">
        <w:rPr>
          <w:kern w:val="22"/>
          <w:szCs w:val="22"/>
          <w:lang w:val="fr-FR"/>
        </w:rPr>
        <w:t>y compris l’utilisation de la boîte à outils sur la sensibilisation en matière d’accès et de partage des avantages, dans le cadre de ses activités de renforcement des capacités et en encourageant l’utilisation de la boîte à outils sur la sensibilisation en matière d’accès et de partage des avantages dans les projets sur le renforcement des capacités et la sensibilisation en matière d’accès et de partage des avantages mis en œuvre par les Parties, les non-Parties et les organisations compétentes </w:t>
      </w:r>
      <w:r w:rsidR="00687F77" w:rsidRPr="00970D68">
        <w:rPr>
          <w:kern w:val="22"/>
          <w:szCs w:val="22"/>
          <w:lang w:val="fr-FR"/>
        </w:rPr>
        <w:t>;</w:t>
      </w:r>
    </w:p>
    <w:p w14:paraId="14E2D8CA" w14:textId="6B4274B1" w:rsidR="00687F77" w:rsidRPr="00970D68" w:rsidRDefault="00970D68" w:rsidP="00687F77">
      <w:pPr>
        <w:pStyle w:val="Para1"/>
        <w:shd w:val="clear" w:color="auto" w:fill="FFFFFF" w:themeFill="background1"/>
        <w:tabs>
          <w:tab w:val="left" w:pos="720"/>
        </w:tabs>
        <w:ind w:firstLine="720"/>
        <w:rPr>
          <w:kern w:val="22"/>
          <w:szCs w:val="22"/>
          <w:lang w:val="fr-FR"/>
        </w:rPr>
      </w:pPr>
      <w:r w:rsidRPr="00970D68">
        <w:rPr>
          <w:i/>
          <w:kern w:val="22"/>
          <w:szCs w:val="22"/>
          <w:lang w:val="fr-FR"/>
        </w:rPr>
        <w:lastRenderedPageBreak/>
        <w:t>Prie</w:t>
      </w:r>
      <w:r w:rsidRPr="00970D68">
        <w:rPr>
          <w:kern w:val="22"/>
          <w:szCs w:val="22"/>
          <w:lang w:val="fr-FR"/>
        </w:rPr>
        <w:t xml:space="preserve"> </w:t>
      </w:r>
      <w:r w:rsidRPr="00970D68">
        <w:rPr>
          <w:i/>
          <w:kern w:val="22"/>
          <w:szCs w:val="22"/>
          <w:lang w:val="fr-FR"/>
        </w:rPr>
        <w:t>aussi</w:t>
      </w:r>
      <w:r w:rsidRPr="00970D68">
        <w:rPr>
          <w:kern w:val="22"/>
          <w:szCs w:val="22"/>
          <w:lang w:val="fr-FR"/>
        </w:rPr>
        <w:t xml:space="preserve"> la Secrétaire exécutive de chercher à obtenir des retours d’information des Parties, des non-Parties et d’autres acteurs concernés à propos de la boîte à outils sur la sensibilisation en matière d’accès et de partage des avantages, et de fournir une mise à jour sur les progrès accomplis dans la mise en œuvre de la stratégie de sensibilisation, pour examen par la Conférence des Parties siégeant en tant que réunion des Parties au Protocole de Nagoya à sa quatrième réunion</w:t>
      </w:r>
      <w:r w:rsidR="00687F77" w:rsidRPr="00970D68">
        <w:rPr>
          <w:kern w:val="22"/>
          <w:szCs w:val="22"/>
          <w:lang w:val="fr-FR"/>
        </w:rPr>
        <w:t>.</w:t>
      </w:r>
    </w:p>
    <w:p w14:paraId="11A1EAB9" w14:textId="4BE4674A" w:rsidR="00A41B97" w:rsidRPr="00970D68" w:rsidRDefault="00A41B97" w:rsidP="004873D7">
      <w:pPr>
        <w:suppressLineNumbers/>
        <w:suppressAutoHyphens/>
        <w:kinsoku w:val="0"/>
        <w:overflowPunct w:val="0"/>
        <w:autoSpaceDE w:val="0"/>
        <w:autoSpaceDN w:val="0"/>
        <w:snapToGrid w:val="0"/>
        <w:spacing w:before="120" w:after="120"/>
        <w:rPr>
          <w:snapToGrid w:val="0"/>
          <w:kern w:val="22"/>
          <w:szCs w:val="22"/>
          <w:lang w:val="fr-FR" w:eastAsia="en-CA"/>
        </w:rPr>
      </w:pPr>
    </w:p>
    <w:p w14:paraId="48D24824" w14:textId="0066EBCE" w:rsidR="00B3369F" w:rsidRPr="00970D68" w:rsidRDefault="00A41B97" w:rsidP="00A41B97">
      <w:pPr>
        <w:keepNext/>
        <w:spacing w:after="120"/>
        <w:ind w:left="4320"/>
        <w:jc w:val="left"/>
        <w:rPr>
          <w:lang w:val="fr-FR"/>
        </w:rPr>
      </w:pPr>
      <w:r w:rsidRPr="00970D68">
        <w:rPr>
          <w:lang w:val="fr-FR"/>
        </w:rPr>
        <w:t>____________</w:t>
      </w:r>
    </w:p>
    <w:sectPr w:rsidR="00B3369F" w:rsidRPr="00970D68"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9ED749" w14:textId="77777777" w:rsidR="00C852AD" w:rsidRDefault="00C852AD" w:rsidP="00CF1848">
      <w:r>
        <w:separator/>
      </w:r>
    </w:p>
  </w:endnote>
  <w:endnote w:type="continuationSeparator" w:id="0">
    <w:p w14:paraId="18AB9D6D" w14:textId="77777777" w:rsidR="00C852AD" w:rsidRDefault="00C852A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D76F4D" w14:textId="77777777" w:rsidR="00C852AD" w:rsidRDefault="00C852AD" w:rsidP="00CF1848">
      <w:r>
        <w:separator/>
      </w:r>
    </w:p>
  </w:footnote>
  <w:footnote w:type="continuationSeparator" w:id="0">
    <w:p w14:paraId="490A9254" w14:textId="77777777" w:rsidR="00C852AD" w:rsidRDefault="00C852AD" w:rsidP="00CF1848">
      <w:r>
        <w:continuationSeparator/>
      </w:r>
    </w:p>
  </w:footnote>
  <w:footnote w:id="1">
    <w:p w14:paraId="5DA38550" w14:textId="6F56D2C4" w:rsidR="00687F77" w:rsidRPr="00970D68" w:rsidRDefault="00687F77" w:rsidP="00687F77">
      <w:pPr>
        <w:pStyle w:val="Notedebasdepage"/>
        <w:ind w:firstLine="0"/>
        <w:jc w:val="left"/>
        <w:rPr>
          <w:kern w:val="18"/>
          <w:szCs w:val="18"/>
          <w:lang w:val="fr-FR"/>
        </w:rPr>
      </w:pPr>
      <w:r w:rsidRPr="00970D68">
        <w:rPr>
          <w:rStyle w:val="Appelnotedebasdep"/>
          <w:rFonts w:eastAsiaTheme="majorEastAsia"/>
          <w:kern w:val="18"/>
          <w:szCs w:val="18"/>
          <w:lang w:val="fr-FR"/>
        </w:rPr>
        <w:footnoteRef/>
      </w:r>
      <w:r w:rsidRPr="00970D68">
        <w:rPr>
          <w:kern w:val="18"/>
          <w:szCs w:val="18"/>
          <w:lang w:val="fr-FR"/>
        </w:rPr>
        <w:t xml:space="preserve"> </w:t>
      </w:r>
      <w:r w:rsidR="00E91DCF" w:rsidRPr="00970D68">
        <w:rPr>
          <w:kern w:val="18"/>
          <w:szCs w:val="18"/>
          <w:lang w:val="fr-FR"/>
        </w:rPr>
        <w:t>CBD/NP-MOP/3/6</w:t>
      </w:r>
      <w:r w:rsidRPr="00970D68">
        <w:rPr>
          <w:kern w:val="18"/>
          <w:szCs w:val="18"/>
          <w:lang w:val="fr-FR"/>
        </w:rPr>
        <w:t>.</w:t>
      </w:r>
    </w:p>
  </w:footnote>
  <w:footnote w:id="2">
    <w:p w14:paraId="3F4C6101" w14:textId="241FD90B" w:rsidR="00DF2F44" w:rsidRPr="00970D68" w:rsidRDefault="00DF2F44" w:rsidP="00970D68">
      <w:pPr>
        <w:pStyle w:val="Notedebasdepage"/>
        <w:ind w:firstLine="0"/>
        <w:rPr>
          <w:lang w:val="fr-FR"/>
        </w:rPr>
      </w:pPr>
      <w:r w:rsidRPr="00970D68">
        <w:rPr>
          <w:rStyle w:val="Appelnotedebasdep"/>
          <w:lang w:val="fr-FR"/>
        </w:rPr>
        <w:footnoteRef/>
      </w:r>
      <w:r w:rsidRPr="00970D68">
        <w:rPr>
          <w:lang w:val="fr-FR"/>
        </w:rPr>
        <w:t xml:space="preserve"> </w:t>
      </w:r>
      <w:r w:rsidR="00970D68">
        <w:rPr>
          <w:lang w:val="fr-FR"/>
        </w:rPr>
        <w:t>Conformément à la dé</w:t>
      </w:r>
      <w:r w:rsidRPr="00970D68">
        <w:rPr>
          <w:lang w:val="fr-FR"/>
        </w:rPr>
        <w:t>cision NP-1/9</w:t>
      </w:r>
      <w:r w:rsidR="00F41D9C" w:rsidRPr="00970D68">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6F806D2" w:rsidR="00534681" w:rsidRPr="00E91DCF" w:rsidRDefault="00C22B97" w:rsidP="00534681">
        <w:pPr>
          <w:pStyle w:val="En-tte"/>
          <w:rPr>
            <w:lang w:val="en-CA"/>
          </w:rPr>
        </w:pPr>
        <w:r>
          <w:rPr>
            <w:lang w:val="en-CA"/>
          </w:rPr>
          <w:t>CBD/NP-MOP/3/L.4</w:t>
        </w:r>
      </w:p>
    </w:sdtContent>
  </w:sdt>
  <w:p w14:paraId="57597240" w14:textId="7AB917EC" w:rsidR="00534681" w:rsidRPr="00000614" w:rsidRDefault="00534681" w:rsidP="00534681">
    <w:pPr>
      <w:pStyle w:val="En-tte"/>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10060A">
      <w:rPr>
        <w:noProof/>
        <w:lang w:val="fr-FR"/>
      </w:rPr>
      <w:t>2</w:t>
    </w:r>
    <w:r>
      <w:rPr>
        <w:noProof/>
      </w:rPr>
      <w:fldChar w:fldCharType="end"/>
    </w:r>
  </w:p>
  <w:p w14:paraId="1D80EB20" w14:textId="77777777" w:rsidR="00534681" w:rsidRPr="00000614" w:rsidRDefault="00534681">
    <w:pPr>
      <w:pStyle w:val="En-tte"/>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17BD5E0" w:rsidR="009505C9" w:rsidRPr="00E91DCF" w:rsidRDefault="00C22B97" w:rsidP="009505C9">
        <w:pPr>
          <w:pStyle w:val="En-tte"/>
          <w:jc w:val="right"/>
          <w:rPr>
            <w:lang w:val="en-CA"/>
          </w:rPr>
        </w:pPr>
        <w:r>
          <w:rPr>
            <w:lang w:val="en-CA"/>
          </w:rPr>
          <w:t>CBD/NP-MOP/3/L.4</w:t>
        </w:r>
      </w:p>
    </w:sdtContent>
  </w:sdt>
  <w:p w14:paraId="7E9B8683" w14:textId="77777777" w:rsidR="009505C9" w:rsidRPr="00000614" w:rsidRDefault="009505C9"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hyphenationZone w:val="425"/>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E673A"/>
    <w:rsid w:val="000F74F5"/>
    <w:rsid w:val="0010060A"/>
    <w:rsid w:val="00105372"/>
    <w:rsid w:val="00131E7A"/>
    <w:rsid w:val="00143200"/>
    <w:rsid w:val="00172AF6"/>
    <w:rsid w:val="00176CEE"/>
    <w:rsid w:val="001956B2"/>
    <w:rsid w:val="002C6BA4"/>
    <w:rsid w:val="002E6F3F"/>
    <w:rsid w:val="00372F74"/>
    <w:rsid w:val="003F7224"/>
    <w:rsid w:val="00405146"/>
    <w:rsid w:val="0042412C"/>
    <w:rsid w:val="00427D21"/>
    <w:rsid w:val="004433C2"/>
    <w:rsid w:val="004644C2"/>
    <w:rsid w:val="00467F9C"/>
    <w:rsid w:val="004873D7"/>
    <w:rsid w:val="005345E1"/>
    <w:rsid w:val="00534681"/>
    <w:rsid w:val="005654DB"/>
    <w:rsid w:val="005E2AC2"/>
    <w:rsid w:val="005F346C"/>
    <w:rsid w:val="006122BA"/>
    <w:rsid w:val="0061445E"/>
    <w:rsid w:val="00687F77"/>
    <w:rsid w:val="006B2290"/>
    <w:rsid w:val="006D52E4"/>
    <w:rsid w:val="006F1189"/>
    <w:rsid w:val="006F7ECB"/>
    <w:rsid w:val="00717D88"/>
    <w:rsid w:val="007648AF"/>
    <w:rsid w:val="007818E1"/>
    <w:rsid w:val="007942D3"/>
    <w:rsid w:val="007B6C09"/>
    <w:rsid w:val="007E09DA"/>
    <w:rsid w:val="008178B6"/>
    <w:rsid w:val="0085653F"/>
    <w:rsid w:val="00865B74"/>
    <w:rsid w:val="00926019"/>
    <w:rsid w:val="00930BA1"/>
    <w:rsid w:val="0093169E"/>
    <w:rsid w:val="009505C9"/>
    <w:rsid w:val="00970D68"/>
    <w:rsid w:val="009B0F53"/>
    <w:rsid w:val="009C200D"/>
    <w:rsid w:val="009F2467"/>
    <w:rsid w:val="00A41B97"/>
    <w:rsid w:val="00B3369F"/>
    <w:rsid w:val="00BA55BC"/>
    <w:rsid w:val="00BE502E"/>
    <w:rsid w:val="00C12445"/>
    <w:rsid w:val="00C22B97"/>
    <w:rsid w:val="00C35537"/>
    <w:rsid w:val="00C852AD"/>
    <w:rsid w:val="00C9161D"/>
    <w:rsid w:val="00CB3DDF"/>
    <w:rsid w:val="00CB59B9"/>
    <w:rsid w:val="00CF1848"/>
    <w:rsid w:val="00D12044"/>
    <w:rsid w:val="00D76A18"/>
    <w:rsid w:val="00DD118C"/>
    <w:rsid w:val="00DF2F44"/>
    <w:rsid w:val="00E229A8"/>
    <w:rsid w:val="00E66235"/>
    <w:rsid w:val="00E83C24"/>
    <w:rsid w:val="00E91DCF"/>
    <w:rsid w:val="00E9318D"/>
    <w:rsid w:val="00F27A1E"/>
    <w:rsid w:val="00F41D9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596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lang w:eastAsia="x-none"/>
    </w:rPr>
  </w:style>
  <w:style w:type="paragraph" w:styleId="Objetducommentaire">
    <w:name w:val="annotation subject"/>
    <w:basedOn w:val="Commentaire"/>
    <w:next w:val="Commentaire"/>
    <w:link w:val="ObjetducommentaireCar"/>
    <w:uiPriority w:val="99"/>
    <w:semiHidden/>
    <w:unhideWhenUsed/>
    <w:rsid w:val="009B0F53"/>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B0F53"/>
    <w:rPr>
      <w:rFonts w:ascii="Times New Roman" w:eastAsia="Times New Roman" w:hAnsi="Times New Roman" w:cs="Times New Roman"/>
      <w:b/>
      <w:bCs/>
      <w:sz w:val="20"/>
      <w:szCs w:val="20"/>
      <w:lang w:val="en-GB"/>
    </w:rPr>
  </w:style>
  <w:style w:type="paragraph" w:styleId="Rvision">
    <w:name w:val="Revision"/>
    <w:hidden/>
    <w:uiPriority w:val="99"/>
    <w:semiHidden/>
    <w:rsid w:val="00DF2F44"/>
    <w:rPr>
      <w:rFonts w:ascii="Times New Roman" w:eastAsia="Times New Roman" w:hAnsi="Times New Roman" w:cs="Times New Roman"/>
      <w:sz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lang w:eastAsia="x-none"/>
    </w:rPr>
  </w:style>
  <w:style w:type="paragraph" w:styleId="Objetducommentaire">
    <w:name w:val="annotation subject"/>
    <w:basedOn w:val="Commentaire"/>
    <w:next w:val="Commentaire"/>
    <w:link w:val="ObjetducommentaireCar"/>
    <w:uiPriority w:val="99"/>
    <w:semiHidden/>
    <w:unhideWhenUsed/>
    <w:rsid w:val="009B0F53"/>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B0F53"/>
    <w:rPr>
      <w:rFonts w:ascii="Times New Roman" w:eastAsia="Times New Roman" w:hAnsi="Times New Roman" w:cs="Times New Roman"/>
      <w:b/>
      <w:bCs/>
      <w:sz w:val="20"/>
      <w:szCs w:val="20"/>
      <w:lang w:val="en-GB"/>
    </w:rPr>
  </w:style>
  <w:style w:type="paragraph" w:styleId="Rvision">
    <w:name w:val="Revision"/>
    <w:hidden/>
    <w:uiPriority w:val="99"/>
    <w:semiHidden/>
    <w:rsid w:val="00DF2F44"/>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992C3793358AE749922BCD46EE488E4D"/>
        <w:category>
          <w:name w:val="General"/>
          <w:gallery w:val="placeholder"/>
        </w:category>
        <w:types>
          <w:type w:val="bbPlcHdr"/>
        </w:types>
        <w:behaviors>
          <w:behavior w:val="content"/>
        </w:behaviors>
        <w:guid w:val="{0E586D48-8BBD-DB49-ACE8-0332D71B41DA}"/>
      </w:docPartPr>
      <w:docPartBody>
        <w:p w:rsidR="005A5752" w:rsidRDefault="00A134A0" w:rsidP="00A134A0">
          <w:pPr>
            <w:pStyle w:val="992C3793358AE749922BCD46EE488E4D"/>
          </w:pPr>
          <w:r w:rsidRPr="007E02EB">
            <w:rPr>
              <w:rStyle w:val="Textedelespacerserv"/>
            </w:rPr>
            <w:t>[Status]</w:t>
          </w:r>
        </w:p>
      </w:docPartBody>
    </w:docPart>
    <w:docPart>
      <w:docPartPr>
        <w:name w:val="197A9AA66BD0A340AAE2C76EA45A9517"/>
        <w:category>
          <w:name w:val="General"/>
          <w:gallery w:val="placeholder"/>
        </w:category>
        <w:types>
          <w:type w:val="bbPlcHdr"/>
        </w:types>
        <w:behaviors>
          <w:behavior w:val="content"/>
        </w:behaviors>
        <w:guid w:val="{ECC81003-925D-FA43-9483-34CDF8F4F309}"/>
      </w:docPartPr>
      <w:docPartBody>
        <w:p w:rsidR="005A5752" w:rsidRDefault="00A134A0" w:rsidP="00A134A0">
          <w:pPr>
            <w:pStyle w:val="197A9AA66BD0A340AAE2C76EA45A9517"/>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450D4E"/>
    <w:rsid w:val="00495AA8"/>
    <w:rsid w:val="00500A2B"/>
    <w:rsid w:val="005461E8"/>
    <w:rsid w:val="0058288D"/>
    <w:rsid w:val="005A5752"/>
    <w:rsid w:val="006801B3"/>
    <w:rsid w:val="006B4231"/>
    <w:rsid w:val="00720F63"/>
    <w:rsid w:val="007F1B76"/>
    <w:rsid w:val="00810A55"/>
    <w:rsid w:val="008C6619"/>
    <w:rsid w:val="008D420E"/>
    <w:rsid w:val="0098642F"/>
    <w:rsid w:val="00A134A0"/>
    <w:rsid w:val="00B92240"/>
    <w:rsid w:val="00CE6602"/>
    <w:rsid w:val="00E82DE3"/>
    <w:rsid w:val="00F125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134A0"/>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05D608CEBD26402181FA3BB6B1F35FB4">
    <w:name w:val="05D608CEBD26402181FA3BB6B1F35FB4"/>
    <w:rsid w:val="00E82DE3"/>
    <w:pPr>
      <w:spacing w:after="160" w:line="259" w:lineRule="auto"/>
    </w:pPr>
  </w:style>
  <w:style w:type="paragraph" w:customStyle="1" w:styleId="6216D14D015D8E49BB02B66BD8AA1D94">
    <w:name w:val="6216D14D015D8E49BB02B66BD8AA1D94"/>
    <w:rsid w:val="00A134A0"/>
    <w:pPr>
      <w:spacing w:after="0" w:line="240" w:lineRule="auto"/>
    </w:pPr>
    <w:rPr>
      <w:sz w:val="24"/>
      <w:szCs w:val="24"/>
      <w:lang w:val="en-CA"/>
    </w:rPr>
  </w:style>
  <w:style w:type="paragraph" w:customStyle="1" w:styleId="CFF4F28558B4054DA09B51261A09E9C9">
    <w:name w:val="CFF4F28558B4054DA09B51261A09E9C9"/>
    <w:rsid w:val="00A134A0"/>
    <w:pPr>
      <w:spacing w:after="0" w:line="240" w:lineRule="auto"/>
    </w:pPr>
    <w:rPr>
      <w:sz w:val="24"/>
      <w:szCs w:val="24"/>
      <w:lang w:val="en-CA"/>
    </w:rPr>
  </w:style>
  <w:style w:type="paragraph" w:customStyle="1" w:styleId="992C3793358AE749922BCD46EE488E4D">
    <w:name w:val="992C3793358AE749922BCD46EE488E4D"/>
    <w:rsid w:val="00A134A0"/>
    <w:pPr>
      <w:spacing w:after="0" w:line="240" w:lineRule="auto"/>
    </w:pPr>
    <w:rPr>
      <w:sz w:val="24"/>
      <w:szCs w:val="24"/>
      <w:lang w:val="en-CA"/>
    </w:rPr>
  </w:style>
  <w:style w:type="paragraph" w:customStyle="1" w:styleId="197A9AA66BD0A340AAE2C76EA45A9517">
    <w:name w:val="197A9AA66BD0A340AAE2C76EA45A9517"/>
    <w:rsid w:val="00A134A0"/>
    <w:pPr>
      <w:spacing w:after="0" w:line="240" w:lineRule="auto"/>
    </w:pPr>
    <w:rPr>
      <w:sz w:val="24"/>
      <w:szCs w:val="24"/>
      <w:lang w:val="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134A0"/>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05D608CEBD26402181FA3BB6B1F35FB4">
    <w:name w:val="05D608CEBD26402181FA3BB6B1F35FB4"/>
    <w:rsid w:val="00E82DE3"/>
    <w:pPr>
      <w:spacing w:after="160" w:line="259" w:lineRule="auto"/>
    </w:pPr>
  </w:style>
  <w:style w:type="paragraph" w:customStyle="1" w:styleId="6216D14D015D8E49BB02B66BD8AA1D94">
    <w:name w:val="6216D14D015D8E49BB02B66BD8AA1D94"/>
    <w:rsid w:val="00A134A0"/>
    <w:pPr>
      <w:spacing w:after="0" w:line="240" w:lineRule="auto"/>
    </w:pPr>
    <w:rPr>
      <w:sz w:val="24"/>
      <w:szCs w:val="24"/>
      <w:lang w:val="en-CA"/>
    </w:rPr>
  </w:style>
  <w:style w:type="paragraph" w:customStyle="1" w:styleId="CFF4F28558B4054DA09B51261A09E9C9">
    <w:name w:val="CFF4F28558B4054DA09B51261A09E9C9"/>
    <w:rsid w:val="00A134A0"/>
    <w:pPr>
      <w:spacing w:after="0" w:line="240" w:lineRule="auto"/>
    </w:pPr>
    <w:rPr>
      <w:sz w:val="24"/>
      <w:szCs w:val="24"/>
      <w:lang w:val="en-CA"/>
    </w:rPr>
  </w:style>
  <w:style w:type="paragraph" w:customStyle="1" w:styleId="992C3793358AE749922BCD46EE488E4D">
    <w:name w:val="992C3793358AE749922BCD46EE488E4D"/>
    <w:rsid w:val="00A134A0"/>
    <w:pPr>
      <w:spacing w:after="0" w:line="240" w:lineRule="auto"/>
    </w:pPr>
    <w:rPr>
      <w:sz w:val="24"/>
      <w:szCs w:val="24"/>
      <w:lang w:val="en-CA"/>
    </w:rPr>
  </w:style>
  <w:style w:type="paragraph" w:customStyle="1" w:styleId="197A9AA66BD0A340AAE2C76EA45A9517">
    <w:name w:val="197A9AA66BD0A340AAE2C76EA45A9517"/>
    <w:rsid w:val="00A134A0"/>
    <w:pPr>
      <w:spacing w:after="0" w:line="240" w:lineRule="auto"/>
    </w:pPr>
    <w:rPr>
      <w:sz w:val="24"/>
      <w:szCs w:val="24"/>
      <w:lang w:val="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FEA6E5E-D01F-41EB-B4ED-E4E4A86B0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456</Words>
  <Characters>2514</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MEASURES TO RAISE AWARENESS OF THE IMPORTANCE OF GENETIC RESOURCES AND ASSOCIATED TRADITIONAL KNOWLEDGE (ARTICLE 21)</vt:lpstr>
      <vt:lpstr>MEASURES TO RAISE AWARENESS OF THE IMPORTANCE OF GENETIC RESOURCES AND ASSOCIATED TRADITIONAL KNOWLEDGE (ARTICLE 21)</vt:lpstr>
    </vt:vector>
  </TitlesOfParts>
  <Company>SCBD</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MESURES PRISES POUR SENSIBILISER LE PUBLIC À L’IMPORTANCE DES RESSOURCES GÉNÉTIQUES ET DES CONNAISSANCES TRADITIONNELLES ASSOCIÉES (ARTICLE 21)</dc:title>
  <dc:subject>CBD/NP-MOP/3/L.4</dc:subject>
  <dc:creator>SCBD</dc:creator>
  <cp:lastModifiedBy>Anne</cp:lastModifiedBy>
  <cp:revision>7</cp:revision>
  <cp:lastPrinted>2018-11-20T19:19:00Z</cp:lastPrinted>
  <dcterms:created xsi:type="dcterms:W3CDTF">2018-11-22T18:53:00Z</dcterms:created>
  <dcterms:modified xsi:type="dcterms:W3CDTF">2018-11-22T19:03:00Z</dcterms:modified>
  <cp:contentStatus>LIMITÉE</cp:contentStatus>
</cp:coreProperties>
</file>