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714C6">
        <w:trPr>
          <w:trHeight w:val="851"/>
        </w:trPr>
        <w:tc>
          <w:tcPr>
            <w:tcW w:w="465" w:type="pct"/>
            <w:tcBorders>
              <w:bottom w:val="single" w:sz="8" w:space="0" w:color="auto"/>
            </w:tcBorders>
            <w:vAlign w:val="bottom"/>
          </w:tcPr>
          <w:p w:rsidR="00A96B21" w:rsidRPr="004714C6" w:rsidRDefault="00A96B21">
            <w:pPr>
              <w:spacing w:after="120"/>
              <w:jc w:val="left"/>
            </w:pPr>
            <w:bookmarkStart w:id="0" w:name="_Hlk137651738"/>
            <w:r w:rsidRPr="004714C6">
              <w:rPr>
                <w:noProof/>
                <w:lang w:eastAsia="fr-FR"/>
              </w:rPr>
              <w:drawing>
                <wp:inline distT="0" distB="0" distL="0" distR="0" wp14:anchorId="6B20F510" wp14:editId="6A6646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4714C6" w:rsidRDefault="00BC7F06">
            <w:pPr>
              <w:spacing w:after="120"/>
              <w:jc w:val="left"/>
            </w:pPr>
            <w:r w:rsidRPr="00BC7F06">
              <w:rPr>
                <w:noProof/>
                <w:lang w:eastAsia="fr-FR"/>
              </w:rPr>
              <w:drawing>
                <wp:inline distT="0" distB="0" distL="0" distR="0" wp14:anchorId="7D8577EC" wp14:editId="045681DD">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rsidR="005E16B9" w:rsidRDefault="00765CC2">
            <w:pPr>
              <w:spacing w:after="120"/>
              <w:ind w:left="2021"/>
              <w:jc w:val="right"/>
              <w:rPr>
                <w:szCs w:val="22"/>
              </w:rPr>
            </w:pPr>
            <w:r>
              <w:rPr>
                <w:sz w:val="40"/>
                <w:szCs w:val="40"/>
              </w:rPr>
              <w:t>CBD</w:t>
            </w:r>
            <w:r>
              <w:rPr>
                <w:szCs w:val="22"/>
              </w:rPr>
              <w:t>/SBSTTA/26/7</w:t>
            </w:r>
          </w:p>
          <w:p w:rsidR="005A6927" w:rsidRPr="004714C6" w:rsidRDefault="005A6927" w:rsidP="00184909">
            <w:pPr>
              <w:spacing w:after="120"/>
              <w:ind w:left="2021"/>
              <w:jc w:val="right"/>
              <w:rPr>
                <w:szCs w:val="22"/>
              </w:rPr>
            </w:pPr>
          </w:p>
        </w:tc>
      </w:tr>
      <w:tr w:rsidR="00A96B21" w:rsidRPr="004714C6">
        <w:tc>
          <w:tcPr>
            <w:tcW w:w="2297" w:type="pct"/>
            <w:gridSpan w:val="2"/>
            <w:tcBorders>
              <w:top w:val="single" w:sz="8" w:space="0" w:color="auto"/>
              <w:bottom w:val="single" w:sz="12" w:space="0" w:color="auto"/>
            </w:tcBorders>
          </w:tcPr>
          <w:p w:rsidR="00A96B21" w:rsidRPr="004714C6" w:rsidRDefault="00BC7F06">
            <w:pPr>
              <w:pStyle w:val="Cornernotation"/>
              <w:suppressLineNumbers/>
              <w:suppressAutoHyphens/>
              <w:spacing w:before="120" w:after="120"/>
              <w:ind w:right="0"/>
            </w:pPr>
            <w:r w:rsidRPr="006E78A2">
              <w:rPr>
                <w:bCs/>
                <w:noProof/>
                <w:szCs w:val="22"/>
                <w:lang w:eastAsia="fr-FR"/>
              </w:rPr>
              <w:drawing>
                <wp:inline distT="0" distB="0" distL="0" distR="0" wp14:anchorId="02757CF0" wp14:editId="7046A68D">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5E16B9" w:rsidRDefault="00765CC2">
            <w:pPr>
              <w:ind w:left="2584"/>
              <w:rPr>
                <w:sz w:val="22"/>
                <w:szCs w:val="22"/>
              </w:rPr>
            </w:pPr>
            <w:r>
              <w:rPr>
                <w:sz w:val="22"/>
                <w:szCs w:val="22"/>
              </w:rPr>
              <w:t>Distr. : Général</w:t>
            </w:r>
            <w:r w:rsidR="00146920">
              <w:rPr>
                <w:sz w:val="22"/>
                <w:szCs w:val="22"/>
              </w:rPr>
              <w:t>e</w:t>
            </w:r>
          </w:p>
          <w:p w:rsidR="005E16B9" w:rsidRDefault="00146920">
            <w:pPr>
              <w:ind w:left="2584"/>
              <w:rPr>
                <w:sz w:val="22"/>
                <w:szCs w:val="22"/>
              </w:rPr>
            </w:pPr>
            <w:r>
              <w:rPr>
                <w:sz w:val="22"/>
                <w:szCs w:val="22"/>
              </w:rPr>
              <w:t>14 m</w:t>
            </w:r>
            <w:r w:rsidR="00765CC2">
              <w:rPr>
                <w:sz w:val="22"/>
                <w:szCs w:val="22"/>
              </w:rPr>
              <w:t>ars 2024</w:t>
            </w:r>
          </w:p>
          <w:p w:rsidR="00A96B21" w:rsidRPr="004714C6" w:rsidRDefault="00A96B21" w:rsidP="00BC0529">
            <w:pPr>
              <w:rPr>
                <w:sz w:val="22"/>
                <w:szCs w:val="22"/>
              </w:rPr>
            </w:pPr>
          </w:p>
          <w:p w:rsidR="00BC0529" w:rsidRDefault="00BC0529" w:rsidP="00BC0529">
            <w:pPr>
              <w:rPr>
                <w:sz w:val="22"/>
                <w:szCs w:val="22"/>
              </w:rPr>
            </w:pPr>
          </w:p>
          <w:p w:rsidR="00146920" w:rsidRDefault="00146920">
            <w:pPr>
              <w:ind w:left="2584"/>
              <w:rPr>
                <w:sz w:val="22"/>
                <w:szCs w:val="22"/>
              </w:rPr>
            </w:pPr>
            <w:r>
              <w:rPr>
                <w:sz w:val="22"/>
                <w:szCs w:val="22"/>
              </w:rPr>
              <w:t>Français</w:t>
            </w:r>
          </w:p>
          <w:p w:rsidR="005E16B9" w:rsidRDefault="00146920">
            <w:pPr>
              <w:ind w:left="2584"/>
              <w:rPr>
                <w:sz w:val="22"/>
                <w:szCs w:val="22"/>
              </w:rPr>
            </w:pPr>
            <w:r>
              <w:rPr>
                <w:sz w:val="22"/>
                <w:szCs w:val="22"/>
              </w:rPr>
              <w:t>Original : A</w:t>
            </w:r>
            <w:r w:rsidR="00765CC2">
              <w:rPr>
                <w:sz w:val="22"/>
                <w:szCs w:val="22"/>
              </w:rPr>
              <w:t>nglais</w:t>
            </w:r>
          </w:p>
          <w:p w:rsidR="00A96B21" w:rsidRPr="004714C6" w:rsidRDefault="00A96B21"/>
        </w:tc>
      </w:tr>
    </w:tbl>
    <w:p w:rsidR="005E16B9" w:rsidRDefault="00765CC2">
      <w:pPr>
        <w:pStyle w:val="Cornernotation"/>
        <w:ind w:right="5249"/>
        <w:rPr>
          <w:bCs/>
        </w:rPr>
      </w:pPr>
      <w:r>
        <w:rPr>
          <w:bCs/>
        </w:rPr>
        <w:t xml:space="preserve">Organe </w:t>
      </w:r>
      <w:r w:rsidR="00146920">
        <w:rPr>
          <w:bCs/>
        </w:rPr>
        <w:t>subsidiaire chargé de fournir des avis scientifiques, techniques et technologiques</w:t>
      </w:r>
    </w:p>
    <w:p w:rsidR="005E16B9" w:rsidRDefault="00765CC2">
      <w:pPr>
        <w:pStyle w:val="Cornernotation"/>
        <w:rPr>
          <w:bCs/>
          <w:sz w:val="22"/>
          <w:szCs w:val="22"/>
        </w:rPr>
      </w:pPr>
      <w:r>
        <w:rPr>
          <w:bCs/>
          <w:sz w:val="22"/>
          <w:szCs w:val="22"/>
        </w:rPr>
        <w:t xml:space="preserve">Vingt-sixième réunion </w:t>
      </w:r>
    </w:p>
    <w:p w:rsidR="005E16B9" w:rsidRDefault="00B30766">
      <w:pPr>
        <w:pStyle w:val="Venuedate"/>
      </w:pPr>
      <w:r>
        <w:t>Nairobi, 13-18 m</w:t>
      </w:r>
      <w:r w:rsidR="00765CC2">
        <w:t>ai 2024</w:t>
      </w:r>
    </w:p>
    <w:p w:rsidR="005E16B9" w:rsidRDefault="00765CC2">
      <w:pPr>
        <w:pStyle w:val="Cornernotation-Item"/>
        <w:rPr>
          <w:b w:val="0"/>
          <w:bCs w:val="0"/>
        </w:rPr>
      </w:pPr>
      <w:r>
        <w:rPr>
          <w:b w:val="0"/>
          <w:bCs w:val="0"/>
        </w:rPr>
        <w:t>Point 8 b) de l</w:t>
      </w:r>
      <w:r w:rsidR="00B30766">
        <w:rPr>
          <w:b w:val="0"/>
          <w:bCs w:val="0"/>
        </w:rPr>
        <w:t>’</w:t>
      </w:r>
      <w:r>
        <w:rPr>
          <w:b w:val="0"/>
          <w:bCs w:val="0"/>
        </w:rPr>
        <w:t>ordre du jour</w:t>
      </w:r>
      <w:r>
        <w:t xml:space="preserve"> </w:t>
      </w:r>
      <w:r w:rsidRPr="00146920">
        <w:rPr>
          <w:b w:val="0"/>
        </w:rPr>
        <w:t>provisoire</w:t>
      </w:r>
      <w:r w:rsidRPr="00146920">
        <w:rPr>
          <w:rStyle w:val="FootnoteReference"/>
          <w:b w:val="0"/>
          <w:bCs w:val="0"/>
        </w:rPr>
        <w:t>*</w:t>
      </w:r>
    </w:p>
    <w:p w:rsidR="005E16B9" w:rsidRDefault="00146920">
      <w:pPr>
        <w:pStyle w:val="Cornernotation-Item"/>
      </w:pPr>
      <w:r>
        <w:footnoteReference w:customMarkFollows="1" w:id="2"/>
        <w:t>Diversité biologique marine et côtière</w:t>
      </w:r>
    </w:p>
    <w:bookmarkEnd w:id="0"/>
    <w:p w:rsidR="005E16B9" w:rsidRDefault="00765CC2">
      <w:pPr>
        <w:pStyle w:val="Title"/>
      </w:pPr>
      <w:r>
        <w:t xml:space="preserve">Conservation et utilisation durable de la </w:t>
      </w:r>
      <w:r w:rsidR="00146920">
        <w:t>diversité biologique marine et côtière</w:t>
      </w:r>
    </w:p>
    <w:p w:rsidR="005E16B9" w:rsidRDefault="00765CC2">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Note du Secrétariat</w:t>
      </w:r>
    </w:p>
    <w:p w:rsidR="005E16B9" w:rsidRDefault="00765CC2">
      <w:pPr>
        <w:pStyle w:val="Heading1"/>
        <w:rPr>
          <w:lang w:val="en-GB"/>
        </w:rPr>
      </w:pPr>
      <w:r>
        <w:t>Introduction</w:t>
      </w:r>
    </w:p>
    <w:p w:rsidR="005E16B9" w:rsidRDefault="00765CC2">
      <w:pPr>
        <w:pStyle w:val="ListParagraph"/>
        <w:numPr>
          <w:ilvl w:val="0"/>
          <w:numId w:val="6"/>
        </w:numPr>
        <w:tabs>
          <w:tab w:val="left" w:pos="1134"/>
        </w:tabs>
        <w:spacing w:before="120" w:after="120"/>
        <w:ind w:left="567" w:firstLine="0"/>
        <w:contextualSpacing w:val="0"/>
      </w:pPr>
      <w:r>
        <w:t>À sa quinzième réunion, la Conférenc</w:t>
      </w:r>
      <w:r w:rsidR="00B30766">
        <w:t>e des Parties a examiné diverses</w:t>
      </w:r>
      <w:r>
        <w:t xml:space="preserve"> questions relatives à la </w:t>
      </w:r>
      <w:r w:rsidR="00146920">
        <w:t>diversité biologique marine et côtière</w:t>
      </w:r>
      <w:r>
        <w:t xml:space="preserve"> et a adopté les décisions suivantes :</w:t>
      </w:r>
    </w:p>
    <w:p w:rsidR="005E16B9" w:rsidRDefault="00765CC2">
      <w:pPr>
        <w:tabs>
          <w:tab w:val="left" w:pos="1701"/>
        </w:tabs>
        <w:spacing w:before="120" w:after="120"/>
        <w:ind w:left="567" w:firstLine="567"/>
      </w:pPr>
      <w:r>
        <w:t>a)</w:t>
      </w:r>
      <w:r>
        <w:tab/>
        <w:t xml:space="preserve">Décision </w:t>
      </w:r>
      <w:hyperlink r:id="rId14" w:history="1">
        <w:r>
          <w:rPr>
            <w:rStyle w:val="Hyperlink"/>
          </w:rPr>
          <w:t>15/24</w:t>
        </w:r>
      </w:hyperlink>
      <w:r>
        <w:t xml:space="preserve"> sur la conservation et l</w:t>
      </w:r>
      <w:r w:rsidR="00B30766">
        <w:t>’</w:t>
      </w:r>
      <w:r>
        <w:t xml:space="preserve">utilisation durable de la </w:t>
      </w:r>
      <w:r w:rsidR="00146920">
        <w:t>diversité biologique marine et côtière</w:t>
      </w:r>
      <w:r w:rsidR="00B30766">
        <w:t>;</w:t>
      </w:r>
    </w:p>
    <w:p w:rsidR="005E16B9" w:rsidRDefault="00765CC2">
      <w:pPr>
        <w:tabs>
          <w:tab w:val="left" w:pos="1701"/>
        </w:tabs>
        <w:spacing w:before="120" w:after="120"/>
        <w:ind w:left="567" w:firstLine="567"/>
      </w:pPr>
      <w:r>
        <w:t>b)</w:t>
      </w:r>
      <w:r>
        <w:tab/>
        <w:t xml:space="preserve">Décision </w:t>
      </w:r>
      <w:hyperlink r:id="rId15" w:history="1">
        <w:r>
          <w:rPr>
            <w:rStyle w:val="Hyperlink"/>
          </w:rPr>
          <w:t>15/25</w:t>
        </w:r>
      </w:hyperlink>
      <w:r>
        <w:t xml:space="preserve"> sur les </w:t>
      </w:r>
      <w:r w:rsidR="00C47DB6">
        <w:t>aires marines</w:t>
      </w:r>
      <w:r>
        <w:t xml:space="preserve"> d</w:t>
      </w:r>
      <w:r w:rsidR="00B30766">
        <w:t>’</w:t>
      </w:r>
      <w:r>
        <w:t>importance écologique ou biologique dans l</w:t>
      </w:r>
      <w:r w:rsidR="00B30766">
        <w:t>’</w:t>
      </w:r>
      <w:r>
        <w:t>océan Atlantique du Nord-Est et les zones adjacentes</w:t>
      </w:r>
      <w:r w:rsidR="00B30766">
        <w:t>;</w:t>
      </w:r>
    </w:p>
    <w:p w:rsidR="005E16B9" w:rsidRDefault="00765CC2">
      <w:pPr>
        <w:tabs>
          <w:tab w:val="left" w:pos="1701"/>
        </w:tabs>
        <w:spacing w:before="120" w:after="120"/>
        <w:ind w:left="567" w:firstLine="567"/>
      </w:pPr>
      <w:r>
        <w:t>c)</w:t>
      </w:r>
      <w:r>
        <w:tab/>
        <w:t xml:space="preserve">Décision </w:t>
      </w:r>
      <w:hyperlink r:id="rId16" w:history="1">
        <w:r>
          <w:rPr>
            <w:rStyle w:val="Hyperlink"/>
          </w:rPr>
          <w:t>15/26</w:t>
        </w:r>
      </w:hyperlink>
      <w:r>
        <w:t xml:space="preserve"> sur les </w:t>
      </w:r>
      <w:r w:rsidR="00C47DB6">
        <w:t>aires marines</w:t>
      </w:r>
      <w:r>
        <w:t xml:space="preserve"> d</w:t>
      </w:r>
      <w:r w:rsidR="00B30766">
        <w:t>’</w:t>
      </w:r>
      <w:r>
        <w:t>importance écologique ou biologique : travaux complémentaires.</w:t>
      </w:r>
    </w:p>
    <w:p w:rsidR="005E16B9" w:rsidRDefault="00765CC2">
      <w:pPr>
        <w:tabs>
          <w:tab w:val="left" w:pos="1134"/>
        </w:tabs>
        <w:spacing w:before="120" w:after="120"/>
        <w:ind w:left="567"/>
      </w:pPr>
      <w:r>
        <w:t>2.</w:t>
      </w:r>
      <w:r>
        <w:tab/>
        <w:t xml:space="preserve">Dans sa décision </w:t>
      </w:r>
      <w:hyperlink r:id="rId17" w:history="1">
        <w:r>
          <w:rPr>
            <w:rStyle w:val="Hyperlink"/>
          </w:rPr>
          <w:t>15/24</w:t>
        </w:r>
      </w:hyperlink>
      <w:r>
        <w:t>, la Conférence des Parties a reconnu l</w:t>
      </w:r>
      <w:r w:rsidR="00B30766">
        <w:t>’</w:t>
      </w:r>
      <w:r>
        <w:t xml:space="preserve">importance de la </w:t>
      </w:r>
      <w:r w:rsidR="00146920">
        <w:t>divers</w:t>
      </w:r>
      <w:r w:rsidR="00B30766">
        <w:t>ité biologique marine et côtière comme étant l’un des principaux éléments transversaux</w:t>
      </w:r>
      <w:r>
        <w:t xml:space="preserve"> du Cadre mondial de la biodiversité de Kunming-Montréal et comme un élément essentiel </w:t>
      </w:r>
      <w:r w:rsidR="00B30766">
        <w:t>à la réalisation de la vision 2050 pour la biodiversité</w:t>
      </w:r>
      <w:r>
        <w:t xml:space="preserve">. </w:t>
      </w:r>
    </w:p>
    <w:p w:rsidR="005E16B9" w:rsidRDefault="00B30766">
      <w:pPr>
        <w:pStyle w:val="ListParagraph"/>
        <w:numPr>
          <w:ilvl w:val="0"/>
          <w:numId w:val="11"/>
        </w:numPr>
        <w:tabs>
          <w:tab w:val="left" w:pos="1134"/>
        </w:tabs>
        <w:spacing w:before="120" w:after="120"/>
        <w:ind w:left="567" w:firstLine="0"/>
        <w:contextualSpacing w:val="0"/>
      </w:pPr>
      <w:r>
        <w:t>Dans cette</w:t>
      </w:r>
      <w:r w:rsidR="00765CC2">
        <w:t xml:space="preserve"> même décision, la Conférence des Parties a examiné un large éventail de questions relatives à la conservation et à l</w:t>
      </w:r>
      <w:r>
        <w:t>’</w:t>
      </w:r>
      <w:r w:rsidR="00765CC2">
        <w:t xml:space="preserve">utilisation durable de la </w:t>
      </w:r>
      <w:r w:rsidR="00146920">
        <w:t>diversité biologique marine et côtière</w:t>
      </w:r>
      <w:r>
        <w:t xml:space="preserve">, notamment : a) la </w:t>
      </w:r>
      <w:r w:rsidR="00765CC2">
        <w:t xml:space="preserve">diversité </w:t>
      </w:r>
      <w:r>
        <w:t xml:space="preserve">biologique </w:t>
      </w:r>
      <w:r w:rsidR="00765CC2">
        <w:t>marine, côtière et insulaire dans le contexte du Cadre</w:t>
      </w:r>
      <w:r>
        <w:t>;</w:t>
      </w:r>
      <w:r w:rsidR="00765CC2">
        <w:t xml:space="preserve"> </w:t>
      </w:r>
      <w:r>
        <w:t>b) la collaboration avec différente</w:t>
      </w:r>
      <w:r w:rsidR="00765CC2">
        <w:t>s organisations et initiatives internationales, y compris la coopération en ce qui concerne l</w:t>
      </w:r>
      <w:r>
        <w:t>’</w:t>
      </w:r>
      <w:r w:rsidR="00765CC2">
        <w:t>instrument adopté depuis lors en tant qu</w:t>
      </w:r>
      <w:r>
        <w:t>’</w:t>
      </w:r>
      <w:r w:rsidR="00360862">
        <w:t>Accord se rapportant à</w:t>
      </w:r>
      <w:r w:rsidR="00765CC2">
        <w:t xml:space="preserve"> la Convention des Nations Unies sur le droit de la mer </w:t>
      </w:r>
      <w:r w:rsidR="00360862">
        <w:t xml:space="preserve">et portant sur la conservation et </w:t>
      </w:r>
      <w:r w:rsidR="00765CC2">
        <w:t>l</w:t>
      </w:r>
      <w:r>
        <w:t>’</w:t>
      </w:r>
      <w:r w:rsidR="00765CC2">
        <w:t>utilisation durable de la di</w:t>
      </w:r>
      <w:r w:rsidR="00360862">
        <w:t>versité biologique marine d</w:t>
      </w:r>
      <w:r w:rsidR="00765CC2">
        <w:t xml:space="preserve">es zones </w:t>
      </w:r>
      <w:r w:rsidR="00360862">
        <w:t>ne relevant pas de la juridiction nationale</w:t>
      </w:r>
      <w:r>
        <w:t>;</w:t>
      </w:r>
      <w:r w:rsidR="00FE704C">
        <w:t xml:space="preserve"> </w:t>
      </w:r>
      <w:r w:rsidR="00765CC2">
        <w:t xml:space="preserve">c) le renforcement des capacités et les partenariats. Le présent document contient un résumé des travaux entrepris en application de la décision </w:t>
      </w:r>
      <w:hyperlink r:id="rId18" w:history="1">
        <w:r w:rsidR="00765CC2">
          <w:rPr>
            <w:rStyle w:val="Hyperlink"/>
          </w:rPr>
          <w:t>15/24</w:t>
        </w:r>
      </w:hyperlink>
      <w:r w:rsidR="00765CC2">
        <w:t xml:space="preserve"> dans ces différents domaines.</w:t>
      </w:r>
    </w:p>
    <w:p w:rsidR="005E16B9" w:rsidRDefault="00BC0529">
      <w:pPr>
        <w:pStyle w:val="ListParagraph"/>
        <w:numPr>
          <w:ilvl w:val="0"/>
          <w:numId w:val="11"/>
        </w:numPr>
        <w:tabs>
          <w:tab w:val="left" w:pos="1134"/>
        </w:tabs>
        <w:spacing w:before="120" w:after="120"/>
        <w:ind w:left="567" w:firstLine="0"/>
        <w:contextualSpacing w:val="0"/>
      </w:pPr>
      <w:r>
        <w:lastRenderedPageBreak/>
        <w:t>Donnant suite à</w:t>
      </w:r>
      <w:r w:rsidR="00765CC2">
        <w:t xml:space="preserve"> la décision </w:t>
      </w:r>
      <w:hyperlink r:id="rId19" w:history="1">
        <w:r w:rsidR="00765CC2">
          <w:rPr>
            <w:rStyle w:val="Hyperlink"/>
          </w:rPr>
          <w:t>15/25</w:t>
        </w:r>
      </w:hyperlink>
      <w:r w:rsidR="00765CC2">
        <w:t xml:space="preserve">, le Secrétariat a inclus les descriptions de 17 zones répondant aux critères des </w:t>
      </w:r>
      <w:r w:rsidR="00C47DB6">
        <w:t>aires marines</w:t>
      </w:r>
      <w:r w:rsidR="00765CC2">
        <w:t xml:space="preserve"> d</w:t>
      </w:r>
      <w:r w:rsidR="00B30766">
        <w:t>’</w:t>
      </w:r>
      <w:r w:rsidR="00765CC2">
        <w:t>import</w:t>
      </w:r>
      <w:r w:rsidR="00C47DB6">
        <w:t>ance écologique ou biologique (A</w:t>
      </w:r>
      <w:r w:rsidR="00765CC2">
        <w:t>IEB) dans l</w:t>
      </w:r>
      <w:r w:rsidR="00B30766">
        <w:t>’</w:t>
      </w:r>
      <w:r w:rsidR="00C47DB6">
        <w:t>océan Atlantique Nord-Est et d</w:t>
      </w:r>
      <w:r w:rsidR="00765CC2">
        <w:t>es zones adjacente</w:t>
      </w:r>
      <w:r w:rsidR="00C47DB6">
        <w:t>s dans le registre des A</w:t>
      </w:r>
      <w:r w:rsidR="00765CC2">
        <w:t>IEB, et les rapports de synthèse concernant ces zones ont été transmis à l</w:t>
      </w:r>
      <w:r w:rsidR="00B30766">
        <w:t>’</w:t>
      </w:r>
      <w:r w:rsidR="00765CC2">
        <w:t xml:space="preserve">Assemblée générale des Nations Unies et aux organisations internationales compétentes, conformément aux objectifs et procédures énoncés dans les décisions </w:t>
      </w:r>
      <w:hyperlink r:id="rId20" w:history="1">
        <w:r w:rsidR="00765CC2">
          <w:rPr>
            <w:rStyle w:val="Hyperlink"/>
            <w:szCs w:val="22"/>
          </w:rPr>
          <w:t>X/29</w:t>
        </w:r>
      </w:hyperlink>
      <w:r w:rsidR="00765CC2">
        <w:t>, XI/17, XII/22, XIII/12 et 14/9.</w:t>
      </w:r>
    </w:p>
    <w:p w:rsidR="005E16B9" w:rsidRDefault="00765CC2">
      <w:pPr>
        <w:pStyle w:val="ListParagraph"/>
        <w:numPr>
          <w:ilvl w:val="0"/>
          <w:numId w:val="11"/>
        </w:numPr>
        <w:tabs>
          <w:tab w:val="left" w:pos="1134"/>
        </w:tabs>
        <w:spacing w:before="120" w:after="120"/>
        <w:ind w:left="567" w:firstLine="0"/>
        <w:contextualSpacing w:val="0"/>
      </w:pPr>
      <w:r>
        <w:t xml:space="preserve">Les travaux entrepris en ce qui concerne la décision </w:t>
      </w:r>
      <w:hyperlink r:id="rId21" w:history="1">
        <w:r>
          <w:rPr>
            <w:rStyle w:val="Hyperlink"/>
          </w:rPr>
          <w:t>15/26</w:t>
        </w:r>
      </w:hyperlink>
      <w:r>
        <w:t xml:space="preserve"> sont décrits dans le document CBD/SBSTTA/26/7/Add.1, qui contient également un projet de décision sur la poursuite des travaux sur les </w:t>
      </w:r>
      <w:r w:rsidR="00C47DB6">
        <w:t>AIEB</w:t>
      </w:r>
      <w:r>
        <w:t>.</w:t>
      </w:r>
    </w:p>
    <w:p w:rsidR="005E16B9" w:rsidRPr="00146920" w:rsidRDefault="00765CC2">
      <w:pPr>
        <w:pStyle w:val="Heading1"/>
      </w:pPr>
      <w:r>
        <w:t xml:space="preserve">Examen et analyse stratégiques du programme de travail sur la </w:t>
      </w:r>
      <w:r w:rsidR="00146920">
        <w:t>diversité biologique marine et côtière</w:t>
      </w:r>
      <w:r>
        <w:t xml:space="preserve"> et du programme de travail sur la </w:t>
      </w:r>
      <w:r w:rsidR="00C47DB6">
        <w:t>diversité biologique insulaire</w:t>
      </w:r>
    </w:p>
    <w:p w:rsidR="005E16B9" w:rsidRPr="00146920" w:rsidRDefault="00765CC2">
      <w:pPr>
        <w:pStyle w:val="Para10"/>
        <w:numPr>
          <w:ilvl w:val="0"/>
          <w:numId w:val="0"/>
        </w:numPr>
        <w:ind w:left="567"/>
        <w:rPr>
          <w:szCs w:val="22"/>
        </w:rPr>
      </w:pPr>
      <w:r>
        <w:rPr>
          <w:szCs w:val="22"/>
        </w:rPr>
        <w:t>6.</w:t>
      </w:r>
      <w:r>
        <w:rPr>
          <w:szCs w:val="22"/>
        </w:rPr>
        <w:tab/>
        <w:t>Le programme de travail sur la diversité biologique marine et côtière a été adopté par la Conférence des Parties à sa quatrième réunion, en 1998 (décision IV/5, annexe). La Conférence des Parties a approuvé un programme de travail</w:t>
      </w:r>
      <w:r w:rsidR="00C47DB6">
        <w:rPr>
          <w:szCs w:val="22"/>
        </w:rPr>
        <w:t xml:space="preserve"> détaillé </w:t>
      </w:r>
      <w:r>
        <w:rPr>
          <w:szCs w:val="22"/>
        </w:rPr>
        <w:t xml:space="preserve">à sa septième réunion, en 2004 (décision VII/5, annexe I). À sa dixième réunion, en 2010, </w:t>
      </w:r>
      <w:r w:rsidR="00C47DB6">
        <w:rPr>
          <w:szCs w:val="22"/>
        </w:rPr>
        <w:t>la Conférence des Parties, après avoir examiné l</w:t>
      </w:r>
      <w:r>
        <w:rPr>
          <w:szCs w:val="22"/>
        </w:rPr>
        <w:t>es résultats d</w:t>
      </w:r>
      <w:r w:rsidR="00B30766">
        <w:rPr>
          <w:szCs w:val="22"/>
        </w:rPr>
        <w:t>’</w:t>
      </w:r>
      <w:r>
        <w:rPr>
          <w:szCs w:val="22"/>
        </w:rPr>
        <w:t xml:space="preserve">un examen approfondi des </w:t>
      </w:r>
      <w:r>
        <w:t>progrès accomplis dans</w:t>
      </w:r>
      <w:r>
        <w:rPr>
          <w:szCs w:val="22"/>
        </w:rPr>
        <w:t xml:space="preserve"> la</w:t>
      </w:r>
      <w:r>
        <w:t xml:space="preserve"> mise en œuvre du</w:t>
      </w:r>
      <w:r>
        <w:rPr>
          <w:szCs w:val="22"/>
        </w:rPr>
        <w:t xml:space="preserve"> programme de travail</w:t>
      </w:r>
      <w:r w:rsidR="00C47DB6">
        <w:t xml:space="preserve"> détaillé</w:t>
      </w:r>
      <w:r>
        <w:rPr>
          <w:szCs w:val="22"/>
        </w:rPr>
        <w:t xml:space="preserve">, a réaffirmé que le programme de travail correspondait toujours aux priorités mondiales et a approuvé des orientations pour sa mise en œuvre (décision </w:t>
      </w:r>
      <w:hyperlink r:id="rId22" w:history="1">
        <w:r>
          <w:rPr>
            <w:rStyle w:val="Hyperlink"/>
            <w:szCs w:val="22"/>
          </w:rPr>
          <w:t>X/29</w:t>
        </w:r>
      </w:hyperlink>
      <w:r>
        <w:rPr>
          <w:szCs w:val="22"/>
        </w:rPr>
        <w:t xml:space="preserve">). </w:t>
      </w:r>
    </w:p>
    <w:p w:rsidR="005E16B9" w:rsidRPr="00146920" w:rsidRDefault="00765CC2">
      <w:pPr>
        <w:pStyle w:val="Para10"/>
        <w:numPr>
          <w:ilvl w:val="0"/>
          <w:numId w:val="0"/>
        </w:numPr>
        <w:ind w:left="567"/>
        <w:rPr>
          <w:szCs w:val="22"/>
        </w:rPr>
      </w:pPr>
      <w:r>
        <w:rPr>
          <w:szCs w:val="22"/>
        </w:rPr>
        <w:t>7.</w:t>
      </w:r>
      <w:r>
        <w:rPr>
          <w:szCs w:val="22"/>
        </w:rPr>
        <w:tab/>
        <w:t xml:space="preserve">Le programme de travail sur la </w:t>
      </w:r>
      <w:r w:rsidR="00C47DB6">
        <w:rPr>
          <w:szCs w:val="22"/>
        </w:rPr>
        <w:t>diversité biologique insulaire</w:t>
      </w:r>
      <w:r>
        <w:rPr>
          <w:szCs w:val="22"/>
        </w:rPr>
        <w:t xml:space="preserve"> a été adopté par la Conférence des Parties à sa huitième réunion, en 2006 (décision VIII/1, annexe). À sa onzième réunion, en 2012, la Conférence des Parties, après avoir examiné les résultats d</w:t>
      </w:r>
      <w:r w:rsidR="00B30766">
        <w:rPr>
          <w:szCs w:val="22"/>
        </w:rPr>
        <w:t>’</w:t>
      </w:r>
      <w:r>
        <w:rPr>
          <w:szCs w:val="22"/>
        </w:rPr>
        <w:t>un examen approfondi du programme de travail</w:t>
      </w:r>
      <w:r w:rsidR="00C47DB6">
        <w:rPr>
          <w:szCs w:val="22"/>
        </w:rPr>
        <w:t xml:space="preserve">, a prié instamment les Parties et invité les </w:t>
      </w:r>
      <w:r>
        <w:rPr>
          <w:szCs w:val="22"/>
        </w:rPr>
        <w:t xml:space="preserve">autres gouvernements, </w:t>
      </w:r>
      <w:r w:rsidR="00C47DB6">
        <w:rPr>
          <w:szCs w:val="22"/>
        </w:rPr>
        <w:t xml:space="preserve">les </w:t>
      </w:r>
      <w:r>
        <w:rPr>
          <w:szCs w:val="22"/>
        </w:rPr>
        <w:t xml:space="preserve">institutions financières et </w:t>
      </w:r>
      <w:r w:rsidR="00C47DB6">
        <w:rPr>
          <w:szCs w:val="22"/>
        </w:rPr>
        <w:t xml:space="preserve">les </w:t>
      </w:r>
      <w:r>
        <w:rPr>
          <w:szCs w:val="22"/>
        </w:rPr>
        <w:t>a</w:t>
      </w:r>
      <w:r w:rsidR="00C47DB6">
        <w:rPr>
          <w:szCs w:val="22"/>
        </w:rPr>
        <w:t>utres organisations compétentes</w:t>
      </w:r>
      <w:r>
        <w:rPr>
          <w:szCs w:val="22"/>
        </w:rPr>
        <w:t xml:space="preserve"> à renforcer la mise en œuvre du programme de travail, </w:t>
      </w:r>
      <w:r w:rsidR="00C47DB6">
        <w:rPr>
          <w:szCs w:val="22"/>
        </w:rPr>
        <w:t xml:space="preserve">en </w:t>
      </w:r>
      <w:r>
        <w:rPr>
          <w:szCs w:val="22"/>
        </w:rPr>
        <w:t>réaffirmant la nécessité d</w:t>
      </w:r>
      <w:r w:rsidR="00B30766">
        <w:rPr>
          <w:szCs w:val="22"/>
        </w:rPr>
        <w:t>’</w:t>
      </w:r>
      <w:r>
        <w:rPr>
          <w:szCs w:val="22"/>
        </w:rPr>
        <w:t>un</w:t>
      </w:r>
      <w:r w:rsidR="004F7B51">
        <w:rPr>
          <w:szCs w:val="22"/>
        </w:rPr>
        <w:t xml:space="preserve"> plus grand </w:t>
      </w:r>
      <w:r>
        <w:rPr>
          <w:szCs w:val="22"/>
        </w:rPr>
        <w:t>appui internati</w:t>
      </w:r>
      <w:r w:rsidR="00C47DB6">
        <w:rPr>
          <w:szCs w:val="22"/>
        </w:rPr>
        <w:t>onal, régional et national fourni</w:t>
      </w:r>
      <w:r>
        <w:rPr>
          <w:szCs w:val="22"/>
        </w:rPr>
        <w:t xml:space="preserve"> aux îles, en particulier aux petits États insulaires en développement, pour mettre en œuvre le programme de travail (décision XI/15).</w:t>
      </w:r>
    </w:p>
    <w:p w:rsidR="005E16B9" w:rsidRPr="00146920" w:rsidRDefault="00765CC2">
      <w:pPr>
        <w:pStyle w:val="Para10"/>
        <w:numPr>
          <w:ilvl w:val="0"/>
          <w:numId w:val="0"/>
        </w:numPr>
        <w:ind w:left="567"/>
        <w:rPr>
          <w:szCs w:val="22"/>
        </w:rPr>
      </w:pPr>
      <w:r>
        <w:rPr>
          <w:szCs w:val="22"/>
        </w:rPr>
        <w:t>8.</w:t>
      </w:r>
      <w:r>
        <w:rPr>
          <w:szCs w:val="22"/>
        </w:rPr>
        <w:tab/>
        <w:t>Bien que les deux programmes de travail n</w:t>
      </w:r>
      <w:r w:rsidR="00B30766">
        <w:rPr>
          <w:szCs w:val="22"/>
        </w:rPr>
        <w:t>’</w:t>
      </w:r>
      <w:r>
        <w:rPr>
          <w:szCs w:val="22"/>
        </w:rPr>
        <w:t>aient pas fait l</w:t>
      </w:r>
      <w:r w:rsidR="00B30766">
        <w:rPr>
          <w:szCs w:val="22"/>
        </w:rPr>
        <w:t>’</w:t>
      </w:r>
      <w:r>
        <w:rPr>
          <w:szCs w:val="22"/>
        </w:rPr>
        <w:t>objet d</w:t>
      </w:r>
      <w:r w:rsidR="00B30766">
        <w:rPr>
          <w:szCs w:val="22"/>
        </w:rPr>
        <w:t>’</w:t>
      </w:r>
      <w:r>
        <w:rPr>
          <w:szCs w:val="22"/>
        </w:rPr>
        <w:t xml:space="preserve">autres examens, la Conférence des Parties a adopté des décisions sur la </w:t>
      </w:r>
      <w:r w:rsidR="00146920">
        <w:rPr>
          <w:szCs w:val="22"/>
        </w:rPr>
        <w:t>diversité biologique marine et côtière</w:t>
      </w:r>
      <w:r>
        <w:rPr>
          <w:szCs w:val="22"/>
        </w:rPr>
        <w:t xml:space="preserve"> à chacune de ses réunions depuis 2010, fournissant ainsi des orientations supplémentaires et d</w:t>
      </w:r>
      <w:r w:rsidR="00B30766">
        <w:rPr>
          <w:szCs w:val="22"/>
        </w:rPr>
        <w:t>’</w:t>
      </w:r>
      <w:r w:rsidR="004F7B51">
        <w:rPr>
          <w:szCs w:val="22"/>
        </w:rPr>
        <w:t>une importance cruciale sur l’application</w:t>
      </w:r>
      <w:r>
        <w:rPr>
          <w:szCs w:val="22"/>
        </w:rPr>
        <w:t xml:space="preserve"> de la Convention. En tant que tels, les programmes de travail devraient être considérés comme comprenant, outre les programmes initiaux, l</w:t>
      </w:r>
      <w:r w:rsidR="00B30766">
        <w:rPr>
          <w:szCs w:val="22"/>
        </w:rPr>
        <w:t>’</w:t>
      </w:r>
      <w:r w:rsidR="004F7B51">
        <w:rPr>
          <w:szCs w:val="22"/>
        </w:rPr>
        <w:t>ensemble complet</w:t>
      </w:r>
      <w:r>
        <w:rPr>
          <w:szCs w:val="22"/>
        </w:rPr>
        <w:t xml:space="preserve"> des orientations contenues dans ces décisions, par exemple en ce qui concerne les travaux sur les </w:t>
      </w:r>
      <w:r w:rsidR="00C47DB6">
        <w:rPr>
          <w:szCs w:val="22"/>
        </w:rPr>
        <w:t>AIEB</w:t>
      </w:r>
      <w:r>
        <w:rPr>
          <w:szCs w:val="22"/>
        </w:rPr>
        <w:t>, l</w:t>
      </w:r>
      <w:r w:rsidR="00B30766">
        <w:rPr>
          <w:szCs w:val="22"/>
        </w:rPr>
        <w:t>’</w:t>
      </w:r>
      <w:r>
        <w:rPr>
          <w:szCs w:val="22"/>
        </w:rPr>
        <w:t>élaboration de documents d</w:t>
      </w:r>
      <w:r w:rsidR="00B30766">
        <w:rPr>
          <w:szCs w:val="22"/>
        </w:rPr>
        <w:t>’</w:t>
      </w:r>
      <w:r>
        <w:rPr>
          <w:szCs w:val="22"/>
        </w:rPr>
        <w:t>orientation et les activités de renforcement des capacités et de coopération, notamment dans le cadre de l</w:t>
      </w:r>
      <w:r w:rsidR="00B30766">
        <w:rPr>
          <w:szCs w:val="22"/>
        </w:rPr>
        <w:t>’</w:t>
      </w:r>
      <w:r>
        <w:rPr>
          <w:szCs w:val="22"/>
        </w:rPr>
        <w:t>Initiative pour des océans durables.</w:t>
      </w:r>
    </w:p>
    <w:p w:rsidR="005E16B9" w:rsidRPr="00146920" w:rsidRDefault="00765CC2">
      <w:pPr>
        <w:pStyle w:val="Para10"/>
        <w:numPr>
          <w:ilvl w:val="0"/>
          <w:numId w:val="0"/>
        </w:numPr>
        <w:ind w:left="567"/>
      </w:pPr>
      <w:r>
        <w:t>9.</w:t>
      </w:r>
      <w:r>
        <w:tab/>
        <w:t xml:space="preserve">Dans sa décision </w:t>
      </w:r>
      <w:hyperlink r:id="rId23" w:history="1">
        <w:r>
          <w:rPr>
            <w:rStyle w:val="Hyperlink"/>
          </w:rPr>
          <w:t>15/24</w:t>
        </w:r>
      </w:hyperlink>
      <w:r>
        <w:t>, la Conférence des Parties a prié le Secrétaire exécutif d</w:t>
      </w:r>
      <w:r w:rsidR="00B30766">
        <w:t>’</w:t>
      </w:r>
      <w:r w:rsidR="004F7B51">
        <w:t>élaborer des examens et</w:t>
      </w:r>
      <w:r>
        <w:t xml:space="preserve"> analyses stratégiques du programme de travail sur la </w:t>
      </w:r>
      <w:r w:rsidR="00146920">
        <w:t>diversité biologique marine et côtière</w:t>
      </w:r>
      <w:r>
        <w:t xml:space="preserve"> et du programme de travail sur la </w:t>
      </w:r>
      <w:r w:rsidR="00C47DB6">
        <w:t>diversité biologique insulaire</w:t>
      </w:r>
      <w:r>
        <w:t>, dans le contexte de l</w:t>
      </w:r>
      <w:r w:rsidR="00B30766">
        <w:t>’</w:t>
      </w:r>
      <w:r>
        <w:t>appui à la mise en œuvre du Cadre, et d</w:t>
      </w:r>
      <w:r w:rsidR="00B30766">
        <w:t>’</w:t>
      </w:r>
      <w:r>
        <w:t xml:space="preserve">établir des projets de mise à jour de ces programmes sur cette base. </w:t>
      </w:r>
    </w:p>
    <w:p w:rsidR="005E16B9" w:rsidRPr="00146920" w:rsidRDefault="00765CC2">
      <w:pPr>
        <w:pStyle w:val="Para10"/>
        <w:numPr>
          <w:ilvl w:val="0"/>
          <w:numId w:val="0"/>
        </w:numPr>
        <w:ind w:left="567"/>
        <w:rPr>
          <w:rFonts w:eastAsiaTheme="minorHAnsi"/>
        </w:rPr>
      </w:pPr>
      <w:r>
        <w:t>10.</w:t>
      </w:r>
      <w:r>
        <w:tab/>
        <w:t>En novembre 2023, conformément à la recommandation 25/3 de l</w:t>
      </w:r>
      <w:r w:rsidR="00B30766">
        <w:t>’</w:t>
      </w:r>
      <w:r>
        <w:t xml:space="preserve">Organe </w:t>
      </w:r>
      <w:r w:rsidR="00146920">
        <w:t>subsidiaire chargé de fournir des avis scientifiques, techniques et technologiques</w:t>
      </w:r>
      <w:r>
        <w:t xml:space="preserve">, le Secrétaire exécutif par intérim a publié la notification no </w:t>
      </w:r>
      <w:hyperlink r:id="rId24" w:history="1">
        <w:r>
          <w:rPr>
            <w:rStyle w:val="Hyperlink"/>
          </w:rPr>
          <w:t>2023-120</w:t>
        </w:r>
      </w:hyperlink>
      <w:hyperlink r:id="rId25" w:history="1">
        <w:r>
          <w:rPr>
            <w:rStyle w:val="Hyperlink"/>
            <w:color w:val="auto"/>
            <w:u w:val="none"/>
          </w:rPr>
          <w:t xml:space="preserve"> pour </w:t>
        </w:r>
      </w:hyperlink>
      <w:r w:rsidR="004F7B51">
        <w:t xml:space="preserve">inviter les Parties, les </w:t>
      </w:r>
      <w:r>
        <w:t>autres gouvernements, les peuples autochtones et les communautés locales, les femmes et les jeunes, les secrétariats d</w:t>
      </w:r>
      <w:r w:rsidR="00B30766">
        <w:t>’</w:t>
      </w:r>
      <w:r>
        <w:t>autres accords multilatéraux sur l</w:t>
      </w:r>
      <w:r w:rsidR="00B30766">
        <w:t>’</w:t>
      </w:r>
      <w:r>
        <w:t>environnement</w:t>
      </w:r>
      <w:r w:rsidR="004F7B51">
        <w:t>, et les organisme</w:t>
      </w:r>
      <w:r>
        <w:t>s intergouvernementaux, organisations et parties</w:t>
      </w:r>
      <w:r w:rsidR="004F7B51">
        <w:t xml:space="preserve"> prenantes concernés à transmettre</w:t>
      </w:r>
      <w:r>
        <w:t xml:space="preserve"> : a) des informations sur les outils et orientations existants pour améliorer ceux rece</w:t>
      </w:r>
      <w:r w:rsidR="004F7B51">
        <w:t>nsés au titre de chaque cible</w:t>
      </w:r>
      <w:r w:rsidR="008C0BEF" w:rsidRPr="004714C6">
        <w:rPr>
          <w:rStyle w:val="FootnoteReference"/>
          <w:lang w:val="en-GB"/>
        </w:rPr>
        <w:footnoteReference w:id="3"/>
      </w:r>
      <w:r w:rsidR="004F7B51" w:rsidRPr="004F7B51">
        <w:t>;</w:t>
      </w:r>
      <w:r>
        <w:t xml:space="preserve"> b) des </w:t>
      </w:r>
      <w:r w:rsidR="004F7B51">
        <w:t>points de vue</w:t>
      </w:r>
      <w:r>
        <w:t xml:space="preserve"> sur </w:t>
      </w:r>
      <w:r w:rsidR="004F7B51">
        <w:t xml:space="preserve">les lacunes et les doubles </w:t>
      </w:r>
      <w:r w:rsidR="004F7B51">
        <w:lastRenderedPageBreak/>
        <w:t>emplois</w:t>
      </w:r>
      <w:r w:rsidR="00B30766">
        <w:t>;</w:t>
      </w:r>
      <w:r>
        <w:t xml:space="preserve"> c) des </w:t>
      </w:r>
      <w:r w:rsidR="004F7B51">
        <w:t xml:space="preserve">points de vue sur un </w:t>
      </w:r>
      <w:r>
        <w:t>ajustement des travaux entrepris au titre de la Convention</w:t>
      </w:r>
      <w:r w:rsidR="004F7B51">
        <w:t>, y compris ses programmes de travail.</w:t>
      </w:r>
      <w:r>
        <w:t xml:space="preserve"> Le Secrétariat a reçu 49 réponses à la notification, 10 de la part des Parties</w:t>
      </w:r>
      <w:r w:rsidR="0017648E" w:rsidRPr="004714C6">
        <w:rPr>
          <w:rStyle w:val="FootnoteReference"/>
          <w:lang w:val="en-GB"/>
        </w:rPr>
        <w:footnoteReference w:id="4"/>
      </w:r>
      <w:r>
        <w:t xml:space="preserve"> et </w:t>
      </w:r>
      <w:r w:rsidR="004F7B51">
        <w:rPr>
          <w:rFonts w:eastAsiaTheme="minorHAnsi"/>
        </w:rPr>
        <w:t>39 de la part d’</w:t>
      </w:r>
      <w:r>
        <w:rPr>
          <w:rFonts w:eastAsiaTheme="minorHAnsi"/>
        </w:rPr>
        <w:t>organisations et parties prenantes concernées</w:t>
      </w:r>
      <w:r w:rsidR="00B30766">
        <w:rPr>
          <w:rFonts w:eastAsiaTheme="minorHAnsi"/>
        </w:rPr>
        <w:t>;</w:t>
      </w:r>
      <w:r>
        <w:rPr>
          <w:rFonts w:eastAsiaTheme="minorHAnsi"/>
        </w:rPr>
        <w:t xml:space="preserve"> toutefois, seul un petit nombre d</w:t>
      </w:r>
      <w:r w:rsidR="004F7B51">
        <w:rPr>
          <w:rFonts w:eastAsiaTheme="minorHAnsi"/>
        </w:rPr>
        <w:t>e communications contenaient des points de vue spécifiques sur la mise</w:t>
      </w:r>
      <w:r>
        <w:rPr>
          <w:rFonts w:eastAsiaTheme="minorHAnsi"/>
        </w:rPr>
        <w:t xml:space="preserve"> à jour des programmes de travail. </w:t>
      </w:r>
    </w:p>
    <w:p w:rsidR="005E16B9" w:rsidRPr="00146920" w:rsidRDefault="00765CC2">
      <w:pPr>
        <w:pStyle w:val="Para10"/>
        <w:numPr>
          <w:ilvl w:val="0"/>
          <w:numId w:val="0"/>
        </w:numPr>
        <w:ind w:left="567"/>
      </w:pPr>
      <w:r>
        <w:rPr>
          <w:rFonts w:eastAsiaTheme="minorHAnsi"/>
        </w:rPr>
        <w:t>11.</w:t>
      </w:r>
      <w:r>
        <w:rPr>
          <w:rFonts w:eastAsiaTheme="minorHAnsi"/>
        </w:rPr>
        <w:tab/>
        <w:t>Avec l</w:t>
      </w:r>
      <w:r w:rsidR="00B30766">
        <w:rPr>
          <w:rFonts w:eastAsiaTheme="minorHAnsi"/>
        </w:rPr>
        <w:t>’</w:t>
      </w:r>
      <w:r>
        <w:rPr>
          <w:rFonts w:eastAsiaTheme="minorHAnsi"/>
        </w:rPr>
        <w:t>appui d</w:t>
      </w:r>
      <w:r w:rsidR="00B30766">
        <w:rPr>
          <w:rFonts w:eastAsiaTheme="minorHAnsi"/>
        </w:rPr>
        <w:t>’</w:t>
      </w:r>
      <w:r>
        <w:rPr>
          <w:rFonts w:eastAsiaTheme="minorHAnsi"/>
        </w:rPr>
        <w:t xml:space="preserve">experts-conseils, le Secrétariat a entrepris des examens et analyses stratégiques des programmes de travail sur la </w:t>
      </w:r>
      <w:r w:rsidR="00146920">
        <w:rPr>
          <w:rFonts w:eastAsiaTheme="minorHAnsi"/>
        </w:rPr>
        <w:t>diversité biologique marine et côtière</w:t>
      </w:r>
      <w:r>
        <w:rPr>
          <w:rFonts w:eastAsiaTheme="minorHAnsi"/>
        </w:rPr>
        <w:t xml:space="preserve"> et sur la </w:t>
      </w:r>
      <w:r w:rsidR="00C47DB6">
        <w:rPr>
          <w:rFonts w:eastAsiaTheme="minorHAnsi"/>
        </w:rPr>
        <w:t>diversité biologique insulaire</w:t>
      </w:r>
      <w:r w:rsidR="003A1BDD">
        <w:rPr>
          <w:rFonts w:eastAsiaTheme="minorHAnsi"/>
        </w:rPr>
        <w:t>, respectivement, basés sur l</w:t>
      </w:r>
      <w:r>
        <w:rPr>
          <w:rFonts w:eastAsiaTheme="minorHAnsi"/>
        </w:rPr>
        <w:t>es réponses à la notification susmentionnée et des informations supplémentaires disponibles auprès d</w:t>
      </w:r>
      <w:r w:rsidR="00B30766">
        <w:rPr>
          <w:rFonts w:eastAsiaTheme="minorHAnsi"/>
        </w:rPr>
        <w:t>’</w:t>
      </w:r>
      <w:r>
        <w:rPr>
          <w:rFonts w:eastAsiaTheme="minorHAnsi"/>
        </w:rPr>
        <w:t>aut</w:t>
      </w:r>
      <w:r w:rsidR="003A1BDD">
        <w:rPr>
          <w:rFonts w:eastAsiaTheme="minorHAnsi"/>
        </w:rPr>
        <w:t xml:space="preserve">res sources. Les examens et </w:t>
      </w:r>
      <w:r>
        <w:rPr>
          <w:rFonts w:eastAsiaTheme="minorHAnsi"/>
        </w:rPr>
        <w:t xml:space="preserve">analyses ont porté sur les programmes de travail, ainsi que sur les décisions pertinentes prises ultérieurement par la </w:t>
      </w:r>
      <w:r>
        <w:rPr>
          <w:szCs w:val="22"/>
        </w:rPr>
        <w:t xml:space="preserve">Conférence des Parties </w:t>
      </w:r>
      <w:r>
        <w:rPr>
          <w:rFonts w:eastAsiaTheme="minorHAnsi"/>
        </w:rPr>
        <w:t>d</w:t>
      </w:r>
      <w:r w:rsidR="003A1BDD">
        <w:rPr>
          <w:rFonts w:eastAsiaTheme="minorHAnsi"/>
        </w:rPr>
        <w:t>ans le contexte des cible</w:t>
      </w:r>
      <w:r>
        <w:rPr>
          <w:rFonts w:eastAsiaTheme="minorHAnsi"/>
        </w:rPr>
        <w:t xml:space="preserve">s du </w:t>
      </w:r>
      <w:r>
        <w:t>Cadre, et ont également été menés en tenant compte des principales priorités définies pour la biodiversité marine, côtière et insulaire dans d</w:t>
      </w:r>
      <w:r w:rsidR="00B30766">
        <w:t>’</w:t>
      </w:r>
      <w:r>
        <w:t>autres instances multilatérales mondiales et par d</w:t>
      </w:r>
      <w:r w:rsidR="00B30766">
        <w:t>’</w:t>
      </w:r>
      <w:r>
        <w:t xml:space="preserve">autres organisations intergouvernementales compétentes. </w:t>
      </w:r>
    </w:p>
    <w:p w:rsidR="005E16B9" w:rsidRPr="00146920" w:rsidRDefault="003A1BDD">
      <w:pPr>
        <w:pStyle w:val="Para10"/>
        <w:numPr>
          <w:ilvl w:val="0"/>
          <w:numId w:val="0"/>
        </w:numPr>
        <w:ind w:left="567"/>
        <w:rPr>
          <w:szCs w:val="22"/>
        </w:rPr>
      </w:pPr>
      <w:r>
        <w:rPr>
          <w:szCs w:val="22"/>
        </w:rPr>
        <w:t>12.</w:t>
      </w:r>
      <w:r>
        <w:rPr>
          <w:szCs w:val="22"/>
        </w:rPr>
        <w:tab/>
        <w:t>Tout particuliè</w:t>
      </w:r>
      <w:r w:rsidR="00765CC2">
        <w:rPr>
          <w:szCs w:val="22"/>
        </w:rPr>
        <w:t>r</w:t>
      </w:r>
      <w:r>
        <w:rPr>
          <w:szCs w:val="22"/>
        </w:rPr>
        <w:t>ement</w:t>
      </w:r>
      <w:r w:rsidR="00765CC2">
        <w:rPr>
          <w:szCs w:val="22"/>
        </w:rPr>
        <w:t xml:space="preserve">, les examens et analyses stratégiques des programmes de travail sur la </w:t>
      </w:r>
      <w:r w:rsidR="00146920">
        <w:rPr>
          <w:szCs w:val="22"/>
        </w:rPr>
        <w:t>diversité biologique marine et côtière</w:t>
      </w:r>
      <w:r w:rsidR="00765CC2">
        <w:rPr>
          <w:szCs w:val="22"/>
        </w:rPr>
        <w:t xml:space="preserve"> et sur la </w:t>
      </w:r>
      <w:r w:rsidR="00C47DB6">
        <w:rPr>
          <w:szCs w:val="22"/>
        </w:rPr>
        <w:t>diversité biologique insulaire</w:t>
      </w:r>
      <w:r w:rsidR="00765CC2">
        <w:rPr>
          <w:szCs w:val="22"/>
        </w:rPr>
        <w:t xml:space="preserve"> ont été menés pour évaluer dans quelle mesure les éléments des programmes (y compris d</w:t>
      </w:r>
      <w:r w:rsidR="00B30766">
        <w:rPr>
          <w:szCs w:val="22"/>
        </w:rPr>
        <w:t>’</w:t>
      </w:r>
      <w:r w:rsidR="00765CC2">
        <w:rPr>
          <w:szCs w:val="22"/>
        </w:rPr>
        <w:t>autres décisions pertinentes de la Conférence des P</w:t>
      </w:r>
      <w:r>
        <w:rPr>
          <w:szCs w:val="22"/>
        </w:rPr>
        <w:t>arties) répondent aux cible</w:t>
      </w:r>
      <w:r w:rsidR="00765CC2">
        <w:rPr>
          <w:szCs w:val="22"/>
        </w:rPr>
        <w:t>s du Cadre et s</w:t>
      </w:r>
      <w:r w:rsidR="00B30766">
        <w:rPr>
          <w:szCs w:val="22"/>
        </w:rPr>
        <w:t>’</w:t>
      </w:r>
      <w:r>
        <w:rPr>
          <w:szCs w:val="22"/>
        </w:rPr>
        <w:t xml:space="preserve">il existe des lacunes importantes qui doivent être </w:t>
      </w:r>
      <w:r w:rsidR="00765CC2">
        <w:rPr>
          <w:szCs w:val="22"/>
        </w:rPr>
        <w:t>combl</w:t>
      </w:r>
      <w:r>
        <w:rPr>
          <w:szCs w:val="22"/>
        </w:rPr>
        <w:t>ées afin de</w:t>
      </w:r>
      <w:r w:rsidR="00765CC2">
        <w:rPr>
          <w:szCs w:val="22"/>
        </w:rPr>
        <w:t xml:space="preserve"> fournir les orientations néc</w:t>
      </w:r>
      <w:r>
        <w:rPr>
          <w:szCs w:val="22"/>
        </w:rPr>
        <w:t>essaires à la pleine mise en œuvre</w:t>
      </w:r>
      <w:r w:rsidR="00765CC2">
        <w:rPr>
          <w:szCs w:val="22"/>
        </w:rPr>
        <w:t xml:space="preserve"> du Cadre en ce qui concerne la biodiversité marine, côtière et insulaire. Ces lacunes ont également été examinées dans le contexte</w:t>
      </w:r>
      <w:r>
        <w:rPr>
          <w:szCs w:val="22"/>
        </w:rPr>
        <w:t xml:space="preserve"> des travaux menés au titre</w:t>
      </w:r>
      <w:r w:rsidR="00765CC2">
        <w:rPr>
          <w:szCs w:val="22"/>
        </w:rPr>
        <w:t xml:space="preserve"> d</w:t>
      </w:r>
      <w:r w:rsidR="00B30766">
        <w:rPr>
          <w:szCs w:val="22"/>
        </w:rPr>
        <w:t>’</w:t>
      </w:r>
      <w:r w:rsidR="00765CC2">
        <w:rPr>
          <w:szCs w:val="22"/>
        </w:rPr>
        <w:t>autres processus intergouvernementaux mondiaux pertinents, le cas échéant, ainsi que d</w:t>
      </w:r>
      <w:r w:rsidR="00B30766">
        <w:rPr>
          <w:szCs w:val="22"/>
        </w:rPr>
        <w:t>’</w:t>
      </w:r>
      <w:r w:rsidR="00765CC2">
        <w:rPr>
          <w:szCs w:val="22"/>
        </w:rPr>
        <w:t>autres travaux entrepris au titre de la Convention. Des</w:t>
      </w:r>
      <w:r>
        <w:rPr>
          <w:szCs w:val="22"/>
        </w:rPr>
        <w:t xml:space="preserve"> projets de mise à jour, sous</w:t>
      </w:r>
      <w:r w:rsidR="00765CC2">
        <w:rPr>
          <w:szCs w:val="22"/>
        </w:rPr>
        <w:t xml:space="preserve"> forme de points d</w:t>
      </w:r>
      <w:r w:rsidR="00B30766">
        <w:rPr>
          <w:szCs w:val="22"/>
        </w:rPr>
        <w:t>’</w:t>
      </w:r>
      <w:r>
        <w:rPr>
          <w:szCs w:val="22"/>
        </w:rPr>
        <w:t>intérêt supplémentaires des</w:t>
      </w:r>
      <w:r w:rsidR="00765CC2">
        <w:rPr>
          <w:szCs w:val="22"/>
        </w:rPr>
        <w:t xml:space="preserve"> pr</w:t>
      </w:r>
      <w:r>
        <w:rPr>
          <w:szCs w:val="22"/>
        </w:rPr>
        <w:t>ogrammes de travail sur les</w:t>
      </w:r>
      <w:r w:rsidR="00765CC2">
        <w:rPr>
          <w:szCs w:val="22"/>
        </w:rPr>
        <w:t xml:space="preserve"> domaines qui pourraient nécessiter des travaux supplémentaires pour mettre en œuvre le Cadre en ce qui concerne la biodiversité marine, côtière et insulaire, ont été élaborés sur la base des analyses</w:t>
      </w:r>
      <w:r>
        <w:rPr>
          <w:szCs w:val="22"/>
        </w:rPr>
        <w:t>,</w:t>
      </w:r>
      <w:r w:rsidR="00765CC2">
        <w:rPr>
          <w:szCs w:val="22"/>
        </w:rPr>
        <w:t xml:space="preserve"> et figurent dans l</w:t>
      </w:r>
      <w:r w:rsidR="00B30766">
        <w:rPr>
          <w:szCs w:val="22"/>
        </w:rPr>
        <w:t>’</w:t>
      </w:r>
      <w:r w:rsidR="00765CC2">
        <w:rPr>
          <w:szCs w:val="22"/>
        </w:rPr>
        <w:t>annexe a</w:t>
      </w:r>
      <w:r>
        <w:rPr>
          <w:szCs w:val="22"/>
        </w:rPr>
        <w:t>u projet de décision (voir partie</w:t>
      </w:r>
      <w:r w:rsidR="00765CC2">
        <w:rPr>
          <w:szCs w:val="22"/>
        </w:rPr>
        <w:t> VI). Les examens et analyses stratégiques sont présentés dans les documents d</w:t>
      </w:r>
      <w:r w:rsidR="00B30766">
        <w:rPr>
          <w:szCs w:val="22"/>
        </w:rPr>
        <w:t>’</w:t>
      </w:r>
      <w:r w:rsidR="00765CC2">
        <w:rPr>
          <w:szCs w:val="22"/>
        </w:rPr>
        <w:t xml:space="preserve">information </w:t>
      </w:r>
      <w:r w:rsidR="00765CC2">
        <w:rPr>
          <w:rStyle w:val="ui-provider"/>
        </w:rPr>
        <w:t>CBD/SBSTTA/26/INF/9 et CBD/SBSTTA/26/INF/10.</w:t>
      </w:r>
    </w:p>
    <w:p w:rsidR="005E16B9" w:rsidRPr="00146920" w:rsidRDefault="00765CC2">
      <w:pPr>
        <w:pStyle w:val="Para10"/>
        <w:numPr>
          <w:ilvl w:val="0"/>
          <w:numId w:val="0"/>
        </w:numPr>
        <w:ind w:left="567"/>
        <w:rPr>
          <w:szCs w:val="22"/>
        </w:rPr>
      </w:pPr>
      <w:r>
        <w:rPr>
          <w:szCs w:val="22"/>
        </w:rPr>
        <w:t>13.</w:t>
      </w:r>
      <w:r>
        <w:rPr>
          <w:szCs w:val="22"/>
        </w:rPr>
        <w:tab/>
      </w:r>
      <w:r>
        <w:rPr>
          <w:color w:val="000000" w:themeColor="text1"/>
          <w:szCs w:val="22"/>
        </w:rPr>
        <w:t>Les travaux réalisés s</w:t>
      </w:r>
      <w:r w:rsidR="00B30766">
        <w:rPr>
          <w:color w:val="000000" w:themeColor="text1"/>
          <w:szCs w:val="22"/>
        </w:rPr>
        <w:t>’</w:t>
      </w:r>
      <w:r>
        <w:rPr>
          <w:color w:val="000000" w:themeColor="text1"/>
          <w:szCs w:val="22"/>
        </w:rPr>
        <w:t>appuient sur l</w:t>
      </w:r>
      <w:r w:rsidR="00B30766">
        <w:rPr>
          <w:color w:val="000000" w:themeColor="text1"/>
          <w:szCs w:val="22"/>
        </w:rPr>
        <w:t>’</w:t>
      </w:r>
      <w:r>
        <w:rPr>
          <w:color w:val="000000" w:themeColor="text1"/>
        </w:rPr>
        <w:t>analyse rapide des programmes de travail établis au titre de la Convention</w:t>
      </w:r>
      <w:r w:rsidR="003A1BDD">
        <w:rPr>
          <w:color w:val="000000" w:themeColor="text1"/>
        </w:rPr>
        <w:t xml:space="preserve"> en ce qui concerne les cibles du Cadre</w:t>
      </w:r>
      <w:r w:rsidR="00EA336D" w:rsidRPr="006B6FE8">
        <w:rPr>
          <w:rStyle w:val="FootnoteReference"/>
          <w:color w:val="000000" w:themeColor="text1"/>
          <w:lang w:val="en-GB"/>
        </w:rPr>
        <w:footnoteReference w:id="5"/>
      </w:r>
      <w:r w:rsidR="003A1BDD" w:rsidRPr="003A1BDD">
        <w:rPr>
          <w:color w:val="000000" w:themeColor="text1"/>
        </w:rPr>
        <w:t>,</w:t>
      </w:r>
      <w:r>
        <w:rPr>
          <w:color w:val="000000" w:themeColor="text1"/>
          <w:szCs w:val="22"/>
        </w:rPr>
        <w:t xml:space="preserve"> don</w:t>
      </w:r>
      <w:r w:rsidR="00DA2AC3">
        <w:rPr>
          <w:color w:val="000000" w:themeColor="text1"/>
          <w:szCs w:val="22"/>
        </w:rPr>
        <w:t>t les résultats ont été transmis</w:t>
      </w:r>
      <w:r>
        <w:rPr>
          <w:color w:val="000000" w:themeColor="text1"/>
          <w:szCs w:val="22"/>
        </w:rPr>
        <w:t xml:space="preserve"> à l</w:t>
      </w:r>
      <w:r w:rsidR="00B30766">
        <w:rPr>
          <w:color w:val="000000" w:themeColor="text1"/>
          <w:szCs w:val="22"/>
        </w:rPr>
        <w:t>’</w:t>
      </w:r>
      <w:r>
        <w:rPr>
          <w:color w:val="000000" w:themeColor="text1"/>
          <w:szCs w:val="22"/>
        </w:rPr>
        <w:t>Organe subsidiaire</w:t>
      </w:r>
      <w:r w:rsidR="00DA2AC3">
        <w:rPr>
          <w:color w:val="000000" w:themeColor="text1"/>
          <w:szCs w:val="22"/>
        </w:rPr>
        <w:t xml:space="preserve"> dans le document CBD/SBSTTA/25/4,</w:t>
      </w:r>
      <w:r>
        <w:rPr>
          <w:color w:val="000000" w:themeColor="text1"/>
          <w:szCs w:val="22"/>
        </w:rPr>
        <w:t xml:space="preserve"> pour examen à sa vingt-cinquième réunion. </w:t>
      </w:r>
    </w:p>
    <w:p w:rsidR="005E16B9" w:rsidRDefault="00765CC2">
      <w:pPr>
        <w:tabs>
          <w:tab w:val="left" w:pos="1134"/>
        </w:tabs>
        <w:spacing w:before="120" w:after="120"/>
        <w:ind w:left="567"/>
        <w:rPr>
          <w:szCs w:val="22"/>
        </w:rPr>
      </w:pPr>
      <w:r>
        <w:rPr>
          <w:szCs w:val="22"/>
        </w:rPr>
        <w:t>14.</w:t>
      </w:r>
      <w:r>
        <w:rPr>
          <w:szCs w:val="22"/>
        </w:rPr>
        <w:tab/>
        <w:t xml:space="preserve">Les examens et analyses stratégiques des programmes de travail sur la </w:t>
      </w:r>
      <w:r w:rsidR="00146920">
        <w:rPr>
          <w:szCs w:val="22"/>
        </w:rPr>
        <w:t>diversité biologique marine et côtière</w:t>
      </w:r>
      <w:r>
        <w:rPr>
          <w:szCs w:val="22"/>
        </w:rPr>
        <w:t xml:space="preserve"> et sur la </w:t>
      </w:r>
      <w:r w:rsidR="00C47DB6">
        <w:rPr>
          <w:szCs w:val="22"/>
        </w:rPr>
        <w:t>diversité biologique insulaire</w:t>
      </w:r>
      <w:r>
        <w:rPr>
          <w:szCs w:val="22"/>
        </w:rPr>
        <w:t xml:space="preserve"> contiennent les conclusions générales suivantes, en plus des domaines spécifiques identifiés comme nécessitant une attenti</w:t>
      </w:r>
      <w:r w:rsidR="00DA2AC3">
        <w:rPr>
          <w:szCs w:val="22"/>
        </w:rPr>
        <w:t>on supplémentaire pour assurer un alignement sur les cible</w:t>
      </w:r>
      <w:r>
        <w:rPr>
          <w:szCs w:val="22"/>
        </w:rPr>
        <w:t>s du Cadre :</w:t>
      </w:r>
    </w:p>
    <w:p w:rsidR="005E16B9" w:rsidRDefault="00765CC2">
      <w:pPr>
        <w:tabs>
          <w:tab w:val="left" w:pos="1701"/>
        </w:tabs>
        <w:spacing w:before="120" w:after="120"/>
        <w:ind w:left="567" w:firstLine="567"/>
      </w:pPr>
      <w:r>
        <w:rPr>
          <w:szCs w:val="22"/>
        </w:rPr>
        <w:t>a)</w:t>
      </w:r>
      <w:r>
        <w:rPr>
          <w:szCs w:val="22"/>
        </w:rPr>
        <w:tab/>
      </w:r>
      <w:r>
        <w:t>La Conférence des Parties a fourni des orientations précieuses sur un large éventail de questions qui sont</w:t>
      </w:r>
      <w:r w:rsidR="00DA2AC3">
        <w:t xml:space="preserve"> essentielles à l’application</w:t>
      </w:r>
      <w:r>
        <w:t xml:space="preserve"> de la Convention et à la réalisation de la vision</w:t>
      </w:r>
      <w:r w:rsidR="00DA2AC3">
        <w:t xml:space="preserve"> 2050 pour la biodiversité</w:t>
      </w:r>
      <w:r>
        <w:t>, et ces or</w:t>
      </w:r>
      <w:r w:rsidR="00DA2AC3">
        <w:t xml:space="preserve">ientations devraient continuer à </w:t>
      </w:r>
      <w:r>
        <w:t xml:space="preserve">être </w:t>
      </w:r>
      <w:r w:rsidR="00DA2AC3">
        <w:t>prises en compte dans les initiative</w:t>
      </w:r>
      <w:r>
        <w:t>s visant à mettre en œuvre le Cadre</w:t>
      </w:r>
      <w:r w:rsidR="00B30766">
        <w:t>;</w:t>
      </w:r>
    </w:p>
    <w:p w:rsidR="005E16B9" w:rsidRDefault="00765CC2">
      <w:pPr>
        <w:tabs>
          <w:tab w:val="left" w:pos="1701"/>
        </w:tabs>
        <w:spacing w:before="120" w:after="120"/>
        <w:ind w:left="567" w:firstLine="567"/>
      </w:pPr>
      <w:r>
        <w:t>b)</w:t>
      </w:r>
      <w:r>
        <w:tab/>
        <w:t>Des orientations complémentaires précieuses ressortent également des travaux d</w:t>
      </w:r>
      <w:r w:rsidR="00B30766">
        <w:t>’</w:t>
      </w:r>
      <w:r>
        <w:t>autres organisations intergouvernementales compétentes et devraient ê</w:t>
      </w:r>
      <w:r w:rsidR="00DA2AC3">
        <w:t xml:space="preserve">tre utilisées par les Parties, les </w:t>
      </w:r>
      <w:r>
        <w:t>autres gouvernements et les organisations</w:t>
      </w:r>
      <w:r w:rsidR="00DA2AC3">
        <w:t xml:space="preserve"> compétentes dans leurs initiatives</w:t>
      </w:r>
      <w:r>
        <w:t xml:space="preserve"> pour mettre en œuvre le Cadre</w:t>
      </w:r>
      <w:r w:rsidR="00B30766">
        <w:t>;</w:t>
      </w:r>
    </w:p>
    <w:p w:rsidR="005E16B9" w:rsidRDefault="00765CC2">
      <w:pPr>
        <w:tabs>
          <w:tab w:val="left" w:pos="1701"/>
        </w:tabs>
        <w:spacing w:before="120" w:after="120"/>
        <w:ind w:left="567" w:firstLine="567"/>
      </w:pPr>
      <w:r>
        <w:t>c)</w:t>
      </w:r>
      <w:r>
        <w:tab/>
        <w:t>Bien qu</w:t>
      </w:r>
      <w:r w:rsidR="00B30766">
        <w:t>’</w:t>
      </w:r>
      <w:r>
        <w:t>il n</w:t>
      </w:r>
      <w:r w:rsidR="00B30766">
        <w:t>’</w:t>
      </w:r>
      <w:r>
        <w:t>ait pas été demandé d</w:t>
      </w:r>
      <w:r w:rsidR="00B30766">
        <w:t>’</w:t>
      </w:r>
      <w:r>
        <w:t>évaluer le niveau de mise en œuvre, il est clair que de nombreux aspects des programmes de travail n</w:t>
      </w:r>
      <w:r w:rsidR="00B30766">
        <w:t>’</w:t>
      </w:r>
      <w:r>
        <w:t>ont pas été pleinement</w:t>
      </w:r>
      <w:r w:rsidR="00DA2AC3">
        <w:t xml:space="preserve"> mis en œuvre et que des initiatives robustes sont requises</w:t>
      </w:r>
      <w:r>
        <w:t xml:space="preserve"> pour appli</w:t>
      </w:r>
      <w:r w:rsidR="00DA2AC3">
        <w:t>quer efficacement les orientations</w:t>
      </w:r>
      <w:r>
        <w:t xml:space="preserve"> existantes</w:t>
      </w:r>
      <w:r w:rsidR="00B30766">
        <w:t>;</w:t>
      </w:r>
    </w:p>
    <w:p w:rsidR="005E16B9" w:rsidRDefault="00765CC2">
      <w:pPr>
        <w:tabs>
          <w:tab w:val="left" w:pos="1701"/>
        </w:tabs>
        <w:spacing w:before="120" w:after="120"/>
        <w:ind w:left="567" w:firstLine="567"/>
        <w:rPr>
          <w:szCs w:val="22"/>
        </w:rPr>
      </w:pPr>
      <w:r>
        <w:rPr>
          <w:szCs w:val="22"/>
        </w:rPr>
        <w:t>d)</w:t>
      </w:r>
      <w:r>
        <w:rPr>
          <w:szCs w:val="22"/>
        </w:rPr>
        <w:tab/>
        <w:t>Il est important d</w:t>
      </w:r>
      <w:r w:rsidR="00B30766">
        <w:rPr>
          <w:szCs w:val="22"/>
        </w:rPr>
        <w:t>’</w:t>
      </w:r>
      <w:r>
        <w:rPr>
          <w:szCs w:val="22"/>
        </w:rPr>
        <w:t>adopter une approche stratégique pour déterminer les domaines où des orientations supplémentaire</w:t>
      </w:r>
      <w:r w:rsidR="00DA2AC3">
        <w:rPr>
          <w:szCs w:val="22"/>
        </w:rPr>
        <w:t>s sont nécessaires. Les cible</w:t>
      </w:r>
      <w:r>
        <w:rPr>
          <w:szCs w:val="22"/>
        </w:rPr>
        <w:t>s du Cadre sont conçu</w:t>
      </w:r>
      <w:r w:rsidR="00DA2AC3">
        <w:rPr>
          <w:szCs w:val="22"/>
        </w:rPr>
        <w:t>e</w:t>
      </w:r>
      <w:r>
        <w:rPr>
          <w:szCs w:val="22"/>
        </w:rPr>
        <w:t>s pour être</w:t>
      </w:r>
      <w:r w:rsidR="00DA2AC3">
        <w:rPr>
          <w:szCs w:val="22"/>
        </w:rPr>
        <w:t xml:space="preserve"> </w:t>
      </w:r>
      <w:r>
        <w:rPr>
          <w:szCs w:val="22"/>
        </w:rPr>
        <w:lastRenderedPageBreak/>
        <w:t>génériques et applicables à tous les biomes, et diffèrent à cet égard des Objectifs d</w:t>
      </w:r>
      <w:r w:rsidR="00B30766">
        <w:rPr>
          <w:szCs w:val="22"/>
        </w:rPr>
        <w:t>’</w:t>
      </w:r>
      <w:r>
        <w:rPr>
          <w:szCs w:val="22"/>
        </w:rPr>
        <w:t>Aichi pour</w:t>
      </w:r>
      <w:r w:rsidR="00DA2AC3">
        <w:rPr>
          <w:szCs w:val="22"/>
        </w:rPr>
        <w:t xml:space="preserve"> la biodiversité, qui comprennent plusieurs cible</w:t>
      </w:r>
      <w:r>
        <w:rPr>
          <w:szCs w:val="22"/>
        </w:rPr>
        <w:t>s axé</w:t>
      </w:r>
      <w:r w:rsidR="00DA2AC3">
        <w:rPr>
          <w:szCs w:val="22"/>
        </w:rPr>
        <w:t>e</w:t>
      </w:r>
      <w:r>
        <w:rPr>
          <w:szCs w:val="22"/>
        </w:rPr>
        <w:t>s sur des biomes spécifiq</w:t>
      </w:r>
      <w:r w:rsidR="00DA2AC3">
        <w:rPr>
          <w:szCs w:val="22"/>
        </w:rPr>
        <w:t>ues. En outre, toutes les cible</w:t>
      </w:r>
      <w:r>
        <w:rPr>
          <w:szCs w:val="22"/>
        </w:rPr>
        <w:t>s du Cadre, ou presque, s</w:t>
      </w:r>
      <w:r w:rsidR="00B30766">
        <w:rPr>
          <w:szCs w:val="22"/>
        </w:rPr>
        <w:t>’</w:t>
      </w:r>
      <w:r>
        <w:rPr>
          <w:szCs w:val="22"/>
        </w:rPr>
        <w:t>appliquent à tous les biomes, même si certain</w:t>
      </w:r>
      <w:r w:rsidR="00DA2AC3">
        <w:rPr>
          <w:szCs w:val="22"/>
        </w:rPr>
        <w:t>es cible</w:t>
      </w:r>
      <w:r>
        <w:rPr>
          <w:szCs w:val="22"/>
        </w:rPr>
        <w:t xml:space="preserve">s et questions </w:t>
      </w:r>
      <w:r w:rsidR="00DA2AC3">
        <w:rPr>
          <w:szCs w:val="22"/>
        </w:rPr>
        <w:t xml:space="preserve">traitées </w:t>
      </w:r>
      <w:r>
        <w:rPr>
          <w:szCs w:val="22"/>
        </w:rPr>
        <w:t>revêtent une importance accrue pour certains biomes</w:t>
      </w:r>
      <w:r w:rsidR="00B30766">
        <w:rPr>
          <w:szCs w:val="22"/>
        </w:rPr>
        <w:t>;</w:t>
      </w:r>
    </w:p>
    <w:p w:rsidR="005E16B9" w:rsidRDefault="00936F99">
      <w:pPr>
        <w:tabs>
          <w:tab w:val="left" w:pos="1701"/>
        </w:tabs>
        <w:spacing w:before="120" w:after="120"/>
        <w:ind w:left="567" w:firstLine="567"/>
      </w:pPr>
      <w:r>
        <w:t>e)</w:t>
      </w:r>
      <w:r>
        <w:tab/>
        <w:t>Il existe un petit nombre</w:t>
      </w:r>
      <w:r w:rsidR="00DA2AC3">
        <w:t xml:space="preserve"> </w:t>
      </w:r>
      <w:r w:rsidR="00765CC2">
        <w:t>d</w:t>
      </w:r>
      <w:r w:rsidR="00B30766">
        <w:t>’</w:t>
      </w:r>
      <w:r w:rsidR="00DA2AC3">
        <w:t>éléments des cible</w:t>
      </w:r>
      <w:r>
        <w:t>s du Cadre qui ne sont pas trait</w:t>
      </w:r>
      <w:r w:rsidR="00765CC2">
        <w:t>és dans les programmes de travail</w:t>
      </w:r>
      <w:r w:rsidR="00DA2AC3">
        <w:t>,</w:t>
      </w:r>
      <w:r>
        <w:t xml:space="preserve"> mais qui</w:t>
      </w:r>
      <w:r w:rsidR="00765CC2">
        <w:t xml:space="preserve"> sont essentiels à la mise en œuvre du Cadre dans les biomes respectifs, notamment :</w:t>
      </w:r>
    </w:p>
    <w:p w:rsidR="005E16B9" w:rsidRDefault="00DA2AC3">
      <w:pPr>
        <w:tabs>
          <w:tab w:val="left" w:pos="1701"/>
        </w:tabs>
        <w:spacing w:before="120" w:after="120"/>
        <w:ind w:left="1701" w:hanging="567"/>
      </w:pPr>
      <w:r>
        <w:t>i)</w:t>
      </w:r>
      <w:r>
        <w:tab/>
        <w:t>Les q</w:t>
      </w:r>
      <w:r w:rsidR="00765CC2">
        <w:t>uestions pour lesquelles certains aspects du sujet ont été abordés</w:t>
      </w:r>
      <w:r w:rsidR="006130A4">
        <w:t>,</w:t>
      </w:r>
      <w:r w:rsidR="00765CC2">
        <w:t xml:space="preserve"> mais doivent être élargis pour inclure des considérations supplémentaires (par exemple, différents types de pollution ou sites prioritaires pour les espèces exotiques envahissantes);</w:t>
      </w:r>
    </w:p>
    <w:p w:rsidR="005E16B9" w:rsidRDefault="00DA2AC3">
      <w:pPr>
        <w:tabs>
          <w:tab w:val="left" w:pos="1701"/>
        </w:tabs>
        <w:spacing w:before="120" w:after="120"/>
        <w:ind w:left="1701" w:hanging="567"/>
      </w:pPr>
      <w:r>
        <w:t>ii)</w:t>
      </w:r>
      <w:r>
        <w:tab/>
      </w:r>
      <w:r w:rsidR="00765CC2">
        <w:t>Les questions qui sont apparues récemment ou qui ont reçu une attention croissante au cours des dernières années et qui ne sont pas prises en compte dans les programmes de t</w:t>
      </w:r>
      <w:r w:rsidR="006130A4">
        <w:t>ravail ou</w:t>
      </w:r>
      <w:r w:rsidR="00765CC2">
        <w:t xml:space="preserve"> les décisions antérieures, ou qui ne le sont pas suffisamment (par exemple</w:t>
      </w:r>
      <w:r w:rsidR="006130A4">
        <w:t>, les questions relatives au genre ou les écosystèmes de</w:t>
      </w:r>
      <w:r w:rsidR="00765CC2">
        <w:t xml:space="preserve"> carbone bleu);</w:t>
      </w:r>
    </w:p>
    <w:p w:rsidR="005E16B9" w:rsidRDefault="00765CC2">
      <w:pPr>
        <w:tabs>
          <w:tab w:val="left" w:pos="1701"/>
        </w:tabs>
        <w:spacing w:before="120" w:after="120"/>
        <w:ind w:left="1701" w:hanging="567"/>
      </w:pPr>
      <w:r>
        <w:t>iii)</w:t>
      </w:r>
      <w:r>
        <w:tab/>
        <w:t>La nécessité d</w:t>
      </w:r>
      <w:r w:rsidR="00B30766">
        <w:t>’</w:t>
      </w:r>
      <w:r w:rsidR="006130A4">
        <w:t>un engagement robuste</w:t>
      </w:r>
      <w:r>
        <w:t xml:space="preserve"> d</w:t>
      </w:r>
      <w:r w:rsidR="00B30766">
        <w:t>’</w:t>
      </w:r>
      <w:r>
        <w:t>un plus large éventail de parties prenantes dans la mise en œuvre du Cadre (par exemple, intégration de la biodiversité ou participation des secteurs concernés à la conservation par zone).</w:t>
      </w:r>
    </w:p>
    <w:p w:rsidR="005E16B9" w:rsidRPr="00146920" w:rsidRDefault="00765CC2">
      <w:pPr>
        <w:pStyle w:val="Para10"/>
        <w:numPr>
          <w:ilvl w:val="0"/>
          <w:numId w:val="0"/>
        </w:numPr>
        <w:ind w:left="567"/>
        <w:rPr>
          <w:szCs w:val="22"/>
        </w:rPr>
      </w:pPr>
      <w:r>
        <w:rPr>
          <w:szCs w:val="22"/>
        </w:rPr>
        <w:t>15.</w:t>
      </w:r>
      <w:r>
        <w:rPr>
          <w:szCs w:val="22"/>
        </w:rPr>
        <w:tab/>
        <w:t>Il est é</w:t>
      </w:r>
      <w:r w:rsidR="006130A4">
        <w:rPr>
          <w:szCs w:val="22"/>
        </w:rPr>
        <w:t>galement important de considérer</w:t>
      </w:r>
      <w:r w:rsidR="00BC0529">
        <w:rPr>
          <w:szCs w:val="22"/>
        </w:rPr>
        <w:t xml:space="preserve"> que le</w:t>
      </w:r>
      <w:r>
        <w:rPr>
          <w:szCs w:val="22"/>
        </w:rPr>
        <w:t>s conclusions des examen</w:t>
      </w:r>
      <w:r w:rsidR="00BC0529">
        <w:rPr>
          <w:szCs w:val="22"/>
        </w:rPr>
        <w:t>s et analyses stratégiques sont</w:t>
      </w:r>
      <w:r>
        <w:rPr>
          <w:szCs w:val="22"/>
        </w:rPr>
        <w:t xml:space="preserve"> complémentaires des conclusions de l</w:t>
      </w:r>
      <w:r w:rsidR="00B30766">
        <w:rPr>
          <w:szCs w:val="22"/>
        </w:rPr>
        <w:t>’</w:t>
      </w:r>
      <w:r>
        <w:rPr>
          <w:szCs w:val="22"/>
        </w:rPr>
        <w:t>analyse fournie au titre du point 4 de l</w:t>
      </w:r>
      <w:r w:rsidR="00B30766">
        <w:rPr>
          <w:szCs w:val="22"/>
        </w:rPr>
        <w:t>’</w:t>
      </w:r>
      <w:r>
        <w:rPr>
          <w:szCs w:val="22"/>
        </w:rPr>
        <w:t>ordre du jour, sur les besoins</w:t>
      </w:r>
      <w:r w:rsidR="00BC0529">
        <w:rPr>
          <w:szCs w:val="22"/>
        </w:rPr>
        <w:t xml:space="preserve"> scientifiques et techniques en appui à</w:t>
      </w:r>
      <w:r>
        <w:rPr>
          <w:szCs w:val="22"/>
        </w:rPr>
        <w:t xml:space="preserve"> la mise en œuvre du Cadre, résumées dans le document CBD/SBSTTA/2</w:t>
      </w:r>
      <w:r w:rsidR="00BC0529">
        <w:rPr>
          <w:szCs w:val="22"/>
        </w:rPr>
        <w:t>6/3. En particulier, c</w:t>
      </w:r>
      <w:r>
        <w:rPr>
          <w:szCs w:val="22"/>
        </w:rPr>
        <w:t>e document</w:t>
      </w:r>
      <w:r w:rsidR="00BC0529">
        <w:rPr>
          <w:szCs w:val="22"/>
        </w:rPr>
        <w:t xml:space="preserve"> indique</w:t>
      </w:r>
      <w:r>
        <w:rPr>
          <w:szCs w:val="22"/>
        </w:rPr>
        <w:t xml:space="preserve"> </w:t>
      </w:r>
      <w:r>
        <w:t xml:space="preserve">que </w:t>
      </w:r>
      <w:r>
        <w:rPr>
          <w:szCs w:val="22"/>
        </w:rPr>
        <w:t xml:space="preserve">les programmes de travail thématiques et les orientations connexes de la Conférence des Parties restent largement pertinents et peuvent jouer un rôle important en fournissant une plus grande clarté </w:t>
      </w:r>
      <w:r w:rsidR="006130A4">
        <w:rPr>
          <w:szCs w:val="22"/>
        </w:rPr>
        <w:t>sur les éléments ou les cible</w:t>
      </w:r>
      <w:r>
        <w:rPr>
          <w:szCs w:val="22"/>
        </w:rPr>
        <w:t>s du Cadre qui peuvent être comparativement plus important</w:t>
      </w:r>
      <w:r w:rsidR="006130A4">
        <w:rPr>
          <w:szCs w:val="22"/>
        </w:rPr>
        <w:t>s pour un biome donné et pour lesquels</w:t>
      </w:r>
      <w:r>
        <w:rPr>
          <w:szCs w:val="22"/>
        </w:rPr>
        <w:t xml:space="preserve"> des orientations et des activités supplémentaires plus ciblées sont nécessaires. Compte tenu de ce qui précède, et compte tenu égaleme</w:t>
      </w:r>
      <w:r w:rsidR="006130A4">
        <w:rPr>
          <w:szCs w:val="22"/>
        </w:rPr>
        <w:t>nt des contraintes liées aux</w:t>
      </w:r>
      <w:r>
        <w:rPr>
          <w:szCs w:val="22"/>
        </w:rPr>
        <w:t xml:space="preserve"> ressources</w:t>
      </w:r>
      <w:r w:rsidR="006130A4">
        <w:rPr>
          <w:szCs w:val="22"/>
        </w:rPr>
        <w:t xml:space="preserve"> disponibles</w:t>
      </w:r>
      <w:r>
        <w:rPr>
          <w:szCs w:val="22"/>
        </w:rPr>
        <w:t xml:space="preserve"> (y compris celles des Parties, du Secrétariat et des partenaires), un nouvel examen approfondi, en particulier des programmes de travail thématiques, pourrait ne pas être une priorité. D</w:t>
      </w:r>
      <w:r w:rsidR="00B30766">
        <w:rPr>
          <w:szCs w:val="22"/>
        </w:rPr>
        <w:t>’</w:t>
      </w:r>
      <w:r>
        <w:rPr>
          <w:szCs w:val="22"/>
        </w:rPr>
        <w:t xml:space="preserve">autres options pour combler les lacunes </w:t>
      </w:r>
      <w:r w:rsidR="006130A4">
        <w:rPr>
          <w:szCs w:val="22"/>
        </w:rPr>
        <w:t>et répondre aux besoins inclu</w:t>
      </w:r>
      <w:r>
        <w:rPr>
          <w:szCs w:val="22"/>
        </w:rPr>
        <w:t>ent l</w:t>
      </w:r>
      <w:r w:rsidR="00B30766">
        <w:rPr>
          <w:szCs w:val="22"/>
        </w:rPr>
        <w:t>’</w:t>
      </w:r>
      <w:r>
        <w:rPr>
          <w:szCs w:val="22"/>
        </w:rPr>
        <w:t>adoption de nouvelles décisions, y compris sur d</w:t>
      </w:r>
      <w:r w:rsidR="00B30766">
        <w:rPr>
          <w:szCs w:val="22"/>
        </w:rPr>
        <w:t>’</w:t>
      </w:r>
      <w:r>
        <w:rPr>
          <w:szCs w:val="22"/>
        </w:rPr>
        <w:t>a</w:t>
      </w:r>
      <w:r w:rsidR="006130A4">
        <w:rPr>
          <w:szCs w:val="22"/>
        </w:rPr>
        <w:t>utres outils ou orientations, selon que de</w:t>
      </w:r>
      <w:r>
        <w:rPr>
          <w:szCs w:val="22"/>
        </w:rPr>
        <w:t xml:space="preserve"> besoin. </w:t>
      </w:r>
    </w:p>
    <w:p w:rsidR="005E16B9" w:rsidRPr="00146920" w:rsidRDefault="00765CC2">
      <w:pPr>
        <w:pStyle w:val="Para10"/>
        <w:numPr>
          <w:ilvl w:val="0"/>
          <w:numId w:val="0"/>
        </w:numPr>
        <w:ind w:left="567"/>
        <w:rPr>
          <w:rFonts w:eastAsiaTheme="minorHAnsi"/>
        </w:rPr>
      </w:pPr>
      <w:r>
        <w:t>16.</w:t>
      </w:r>
      <w:r>
        <w:tab/>
        <w:t>L</w:t>
      </w:r>
      <w:r w:rsidR="00B30766">
        <w:t>’</w:t>
      </w:r>
      <w:r>
        <w:t>Organe subsidiaire est invité à examiner les domaines sur lesquels les programmes de travail</w:t>
      </w:r>
      <w:r w:rsidR="006130A4">
        <w:t xml:space="preserve"> </w:t>
      </w:r>
      <w:r>
        <w:t>doivent mettre davantage l</w:t>
      </w:r>
      <w:r w:rsidR="00B30766">
        <w:t>’</w:t>
      </w:r>
      <w:r>
        <w:t xml:space="preserve">accent, </w:t>
      </w:r>
      <w:r w:rsidR="006130A4">
        <w:t xml:space="preserve">tel qu’énumérés dans l’annexe au projet de décision, </w:t>
      </w:r>
      <w:r>
        <w:t>sur la base des résultats des examens et analyses stratégiques.</w:t>
      </w:r>
    </w:p>
    <w:p w:rsidR="005E16B9" w:rsidRPr="00146920" w:rsidRDefault="00765CC2">
      <w:pPr>
        <w:pStyle w:val="Heading1"/>
        <w:ind w:right="855"/>
        <w:rPr>
          <w:szCs w:val="28"/>
        </w:rPr>
      </w:pPr>
      <w:r>
        <w:rPr>
          <w:szCs w:val="28"/>
        </w:rPr>
        <w:t>Appui scientifique et technique à la mise en œuvre du Cadre mondial de la biod</w:t>
      </w:r>
      <w:r w:rsidR="00D549A6">
        <w:rPr>
          <w:szCs w:val="28"/>
        </w:rPr>
        <w:t>iversité</w:t>
      </w:r>
      <w:r w:rsidR="006130A4">
        <w:rPr>
          <w:szCs w:val="28"/>
        </w:rPr>
        <w:t xml:space="preserve"> de Kunming-Montréal au moyen d’une coopération et </w:t>
      </w:r>
      <w:r>
        <w:rPr>
          <w:szCs w:val="28"/>
        </w:rPr>
        <w:t>collaborati</w:t>
      </w:r>
      <w:r w:rsidR="00936F99">
        <w:rPr>
          <w:szCs w:val="28"/>
        </w:rPr>
        <w:t>on avec l</w:t>
      </w:r>
      <w:r w:rsidR="006130A4">
        <w:rPr>
          <w:szCs w:val="28"/>
        </w:rPr>
        <w:t>es organisations et</w:t>
      </w:r>
      <w:r>
        <w:rPr>
          <w:szCs w:val="28"/>
        </w:rPr>
        <w:t xml:space="preserve"> initiatives mondiales et régionales</w:t>
      </w:r>
    </w:p>
    <w:p w:rsidR="005E16B9" w:rsidRDefault="00765CC2">
      <w:pPr>
        <w:tabs>
          <w:tab w:val="left" w:pos="1134"/>
        </w:tabs>
        <w:spacing w:before="120" w:after="120"/>
        <w:ind w:left="567"/>
      </w:pPr>
      <w:r>
        <w:t>17.</w:t>
      </w:r>
      <w:r>
        <w:tab/>
        <w:t xml:space="preserve">Dans sa décision </w:t>
      </w:r>
      <w:hyperlink r:id="rId26" w:history="1">
        <w:r>
          <w:rPr>
            <w:rStyle w:val="Hyperlink"/>
          </w:rPr>
          <w:t>15/24</w:t>
        </w:r>
      </w:hyperlink>
      <w:r>
        <w:t xml:space="preserve">, la </w:t>
      </w:r>
      <w:r>
        <w:rPr>
          <w:szCs w:val="22"/>
        </w:rPr>
        <w:t xml:space="preserve">Conférence des Parties </w:t>
      </w:r>
      <w:r>
        <w:t>a souligné l</w:t>
      </w:r>
      <w:r w:rsidR="00B30766">
        <w:t>’</w:t>
      </w:r>
      <w:r w:rsidR="006130A4">
        <w:t xml:space="preserve">importance d’une coopération et </w:t>
      </w:r>
      <w:r>
        <w:t>collaboration avec les organisations et initiatives mondiales et régionales pertinentes et a prié le Secr</w:t>
      </w:r>
      <w:r w:rsidR="006130A4">
        <w:t>étaire exécutif d’entreprendre différentes activités en appui à</w:t>
      </w:r>
      <w:r>
        <w:t xml:space="preserve"> cette coopération et collaboration dans la mise en œuvre du Cadre, telles que : a) l</w:t>
      </w:r>
      <w:r w:rsidR="00B30766">
        <w:t>’</w:t>
      </w:r>
      <w:r>
        <w:t>intégration de la conservation et de l</w:t>
      </w:r>
      <w:r w:rsidR="00B30766">
        <w:t>’</w:t>
      </w:r>
      <w:r w:rsidR="006130A4">
        <w:t xml:space="preserve">utilisation durable de la </w:t>
      </w:r>
      <w:r>
        <w:t xml:space="preserve">diversité </w:t>
      </w:r>
      <w:r w:rsidR="006130A4">
        <w:t xml:space="preserve">biologique </w:t>
      </w:r>
      <w:r>
        <w:t>dans les pêches et l</w:t>
      </w:r>
      <w:r w:rsidR="00B30766">
        <w:t>’</w:t>
      </w:r>
      <w:r>
        <w:t>aq</w:t>
      </w:r>
      <w:r w:rsidR="006130A4">
        <w:t>uaculture (par. 17); b) différentes</w:t>
      </w:r>
      <w:r>
        <w:t xml:space="preserve"> questions thématiques liées à la </w:t>
      </w:r>
      <w:r w:rsidR="00146920">
        <w:t>diversité biologique marine et côtière</w:t>
      </w:r>
      <w:r w:rsidR="006130A4">
        <w:t xml:space="preserve"> en appui à</w:t>
      </w:r>
      <w:r>
        <w:t xml:space="preserve"> la mise en œuvre du Programme de développement durable à l</w:t>
      </w:r>
      <w:r w:rsidR="00B30766">
        <w:t>’</w:t>
      </w:r>
      <w:r w:rsidR="00CE74FD">
        <w:t>horizon 2030 et à la réalisation des O</w:t>
      </w:r>
      <w:r>
        <w:t>bjectifs de développement durable (par. 21)</w:t>
      </w:r>
      <w:r w:rsidR="00CE74FD">
        <w:t>; c) le changement climatique et la diversité biologique marine et côtière (par.</w:t>
      </w:r>
      <w:r>
        <w:t xml:space="preserve"> 22). Compte te</w:t>
      </w:r>
      <w:r w:rsidR="00CE74FD">
        <w:t>nu de la nature générale des objectif</w:t>
      </w:r>
      <w:r>
        <w:t xml:space="preserve">s et des cibles du Cadre, qui exigent </w:t>
      </w:r>
      <w:r>
        <w:lastRenderedPageBreak/>
        <w:t>une action énergique de la part des intervenants dans de nombreux secteurs et disciplines différe</w:t>
      </w:r>
      <w:r w:rsidR="00CE74FD">
        <w:t xml:space="preserve">nts, cette coopération et cette </w:t>
      </w:r>
      <w:r>
        <w:t>collaboration sont essentielles à la mise en œuvre du Cadre.</w:t>
      </w:r>
    </w:p>
    <w:p w:rsidR="005E16B9" w:rsidRDefault="00757207">
      <w:pPr>
        <w:tabs>
          <w:tab w:val="left" w:pos="1134"/>
        </w:tabs>
        <w:spacing w:before="120" w:after="120"/>
        <w:ind w:left="567"/>
        <w:rPr>
          <w:szCs w:val="28"/>
        </w:rPr>
      </w:pPr>
      <w:r>
        <w:t>18.</w:t>
      </w:r>
      <w:r>
        <w:tab/>
        <w:t xml:space="preserve">La coopération et la </w:t>
      </w:r>
      <w:r w:rsidR="00765CC2">
        <w:t xml:space="preserve">collaboration avec les </w:t>
      </w:r>
      <w:r w:rsidR="00765CC2">
        <w:rPr>
          <w:szCs w:val="28"/>
        </w:rPr>
        <w:t>organisations et initiatives mondiales et régionales</w:t>
      </w:r>
      <w:r w:rsidR="00765CC2">
        <w:t xml:space="preserve"> pertinentes</w:t>
      </w:r>
      <w:r w:rsidR="00765CC2">
        <w:rPr>
          <w:szCs w:val="28"/>
        </w:rPr>
        <w:t xml:space="preserve"> en matière de </w:t>
      </w:r>
      <w:r w:rsidR="00146920">
        <w:rPr>
          <w:szCs w:val="28"/>
        </w:rPr>
        <w:t>diversité biologique marine et côtière</w:t>
      </w:r>
      <w:r w:rsidR="00FB30BD">
        <w:rPr>
          <w:szCs w:val="28"/>
        </w:rPr>
        <w:t xml:space="preserve"> ont été facilitées dans différent</w:t>
      </w:r>
      <w:r w:rsidR="00765CC2">
        <w:rPr>
          <w:szCs w:val="28"/>
        </w:rPr>
        <w:t xml:space="preserve">s domaines de travail au titre de la Convention pendant de </w:t>
      </w:r>
      <w:r w:rsidR="00FB30BD">
        <w:rPr>
          <w:szCs w:val="28"/>
        </w:rPr>
        <w:t>nombreuses années, notamment au moyen de</w:t>
      </w:r>
      <w:r w:rsidR="00765CC2">
        <w:rPr>
          <w:szCs w:val="28"/>
        </w:rPr>
        <w:t xml:space="preserve"> la fourniture d</w:t>
      </w:r>
      <w:r w:rsidR="00B30766">
        <w:rPr>
          <w:szCs w:val="28"/>
        </w:rPr>
        <w:t>’</w:t>
      </w:r>
      <w:r w:rsidR="00765CC2">
        <w:rPr>
          <w:szCs w:val="28"/>
        </w:rPr>
        <w:t xml:space="preserve">informations scientifiques par les organisations compétentes pour faciliter la description des </w:t>
      </w:r>
      <w:r w:rsidR="00C47DB6">
        <w:rPr>
          <w:szCs w:val="28"/>
        </w:rPr>
        <w:t>AIEB</w:t>
      </w:r>
      <w:r w:rsidR="00765CC2">
        <w:rPr>
          <w:szCs w:val="28"/>
        </w:rPr>
        <w:t>, la synthèse des expériences et des orientations concernant les principa</w:t>
      </w:r>
      <w:r w:rsidR="00FB30BD">
        <w:rPr>
          <w:szCs w:val="28"/>
        </w:rPr>
        <w:t>les questions thématiques effectuée</w:t>
      </w:r>
      <w:r w:rsidR="00765CC2">
        <w:rPr>
          <w:szCs w:val="28"/>
        </w:rPr>
        <w:t xml:space="preserve"> avec les organisations compétentes (par exemple en ce qui concerne le bruit sous-marin </w:t>
      </w:r>
      <w:r w:rsidR="00FB30BD">
        <w:rPr>
          <w:szCs w:val="28"/>
        </w:rPr>
        <w:t xml:space="preserve">d’origine </w:t>
      </w:r>
      <w:r w:rsidR="00765CC2">
        <w:rPr>
          <w:szCs w:val="28"/>
        </w:rPr>
        <w:t>anthropique, en collaboration avec l</w:t>
      </w:r>
      <w:r w:rsidR="00B30766">
        <w:rPr>
          <w:szCs w:val="28"/>
        </w:rPr>
        <w:t>’</w:t>
      </w:r>
      <w:r w:rsidR="00765CC2">
        <w:rPr>
          <w:szCs w:val="28"/>
        </w:rPr>
        <w:t xml:space="preserve">Organisation maritime internationale et la Convention sur la conservation des espèces migratrices appartenant à la faune sauvage) et les travaux de renforcement des capacités axés sur la coopération intersectorielle. À cet égard, il convient de </w:t>
      </w:r>
      <w:r w:rsidR="00FB30BD">
        <w:rPr>
          <w:szCs w:val="28"/>
        </w:rPr>
        <w:t>noter tout particulièrement le d</w:t>
      </w:r>
      <w:r w:rsidR="00765CC2">
        <w:rPr>
          <w:szCs w:val="28"/>
        </w:rPr>
        <w:t>ialogue mondial de l</w:t>
      </w:r>
      <w:r w:rsidR="00B30766">
        <w:rPr>
          <w:szCs w:val="28"/>
        </w:rPr>
        <w:t>’</w:t>
      </w:r>
      <w:r w:rsidR="00765CC2">
        <w:rPr>
          <w:szCs w:val="28"/>
        </w:rPr>
        <w:t xml:space="preserve">Initiative pour des océans durables </w:t>
      </w:r>
      <w:r w:rsidR="00FB30BD">
        <w:rPr>
          <w:szCs w:val="28"/>
        </w:rPr>
        <w:t xml:space="preserve">mené </w:t>
      </w:r>
      <w:r w:rsidR="00765CC2">
        <w:rPr>
          <w:szCs w:val="28"/>
        </w:rPr>
        <w:t xml:space="preserve">avec les organisations </w:t>
      </w:r>
      <w:r w:rsidR="00FB30BD">
        <w:rPr>
          <w:szCs w:val="28"/>
        </w:rPr>
        <w:t>des mers régionales et les organismes</w:t>
      </w:r>
      <w:r w:rsidR="00765CC2">
        <w:rPr>
          <w:szCs w:val="28"/>
        </w:rPr>
        <w:t xml:space="preserve"> de pêche</w:t>
      </w:r>
      <w:r w:rsidR="00FB30BD">
        <w:rPr>
          <w:szCs w:val="28"/>
        </w:rPr>
        <w:t xml:space="preserve"> régionaux</w:t>
      </w:r>
      <w:r w:rsidR="00765CC2">
        <w:rPr>
          <w:szCs w:val="28"/>
        </w:rPr>
        <w:t xml:space="preserve">. En outre, le Secrétariat a continué de participer à divers processus internationaux liés à la </w:t>
      </w:r>
      <w:r w:rsidR="00146920">
        <w:rPr>
          <w:szCs w:val="28"/>
        </w:rPr>
        <w:t>diversité biologique marine et côtière</w:t>
      </w:r>
      <w:r w:rsidR="00765CC2">
        <w:rPr>
          <w:szCs w:val="28"/>
        </w:rPr>
        <w:t>,</w:t>
      </w:r>
      <w:r w:rsidR="00FB30BD">
        <w:rPr>
          <w:szCs w:val="28"/>
        </w:rPr>
        <w:t xml:space="preserve"> comme en témoignent des</w:t>
      </w:r>
      <w:r w:rsidR="00765CC2">
        <w:rPr>
          <w:szCs w:val="28"/>
        </w:rPr>
        <w:t xml:space="preserve"> exemples</w:t>
      </w:r>
      <w:r w:rsidR="00FB30BD">
        <w:rPr>
          <w:szCs w:val="28"/>
        </w:rPr>
        <w:t xml:space="preserve"> récents</w:t>
      </w:r>
      <w:r w:rsidR="00765CC2">
        <w:rPr>
          <w:szCs w:val="28"/>
        </w:rPr>
        <w:t>, notamment la participation active à la Conférence des Nations Unies de 2022 pour appuyer la mise en œuvre de l</w:t>
      </w:r>
      <w:r w:rsidR="00B30766">
        <w:rPr>
          <w:szCs w:val="28"/>
        </w:rPr>
        <w:t>’</w:t>
      </w:r>
      <w:r w:rsidR="00FB30BD">
        <w:rPr>
          <w:szCs w:val="28"/>
        </w:rPr>
        <w:t>o</w:t>
      </w:r>
      <w:r w:rsidR="00765CC2">
        <w:rPr>
          <w:szCs w:val="28"/>
        </w:rPr>
        <w:t>bjectif de développement durable 14 : conserver et utiliser durablement les océans, les mers et les ressources marines aux fins du développement durable</w:t>
      </w:r>
      <w:r w:rsidR="00B30766">
        <w:rPr>
          <w:szCs w:val="28"/>
        </w:rPr>
        <w:t>;</w:t>
      </w:r>
      <w:r w:rsidR="00765CC2">
        <w:rPr>
          <w:szCs w:val="28"/>
        </w:rPr>
        <w:t xml:space="preserve"> la participation à un groupe d</w:t>
      </w:r>
      <w:r w:rsidR="00B30766">
        <w:rPr>
          <w:szCs w:val="28"/>
        </w:rPr>
        <w:t>’</w:t>
      </w:r>
      <w:r w:rsidR="00FB30BD">
        <w:rPr>
          <w:szCs w:val="28"/>
        </w:rPr>
        <w:t>experts lors du D</w:t>
      </w:r>
      <w:r w:rsidR="00765CC2">
        <w:rPr>
          <w:szCs w:val="28"/>
        </w:rPr>
        <w:t>ialogue</w:t>
      </w:r>
      <w:r w:rsidR="00FB30BD">
        <w:rPr>
          <w:szCs w:val="28"/>
        </w:rPr>
        <w:t xml:space="preserve"> </w:t>
      </w:r>
      <w:r w:rsidR="00765CC2">
        <w:rPr>
          <w:szCs w:val="28"/>
        </w:rPr>
        <w:t>sur les océans et les</w:t>
      </w:r>
      <w:r w:rsidR="00FB30BD">
        <w:rPr>
          <w:szCs w:val="28"/>
        </w:rPr>
        <w:t xml:space="preserve"> changements climatiques de 2023, organisé par le p</w:t>
      </w:r>
      <w:r w:rsidR="00765CC2">
        <w:rPr>
          <w:szCs w:val="28"/>
        </w:rPr>
        <w:t>résident de l</w:t>
      </w:r>
      <w:r w:rsidR="00B30766">
        <w:rPr>
          <w:szCs w:val="28"/>
        </w:rPr>
        <w:t>’</w:t>
      </w:r>
      <w:r w:rsidR="00FB30BD">
        <w:rPr>
          <w:szCs w:val="28"/>
        </w:rPr>
        <w:t>Organe subsidiaire chargé de fournir des avis</w:t>
      </w:r>
      <w:r w:rsidR="00765CC2">
        <w:rPr>
          <w:szCs w:val="28"/>
        </w:rPr>
        <w:t xml:space="preserve"> scientifique</w:t>
      </w:r>
      <w:r w:rsidR="00FB30BD">
        <w:rPr>
          <w:szCs w:val="28"/>
        </w:rPr>
        <w:t>s</w:t>
      </w:r>
      <w:r w:rsidR="00765CC2">
        <w:rPr>
          <w:szCs w:val="28"/>
        </w:rPr>
        <w:t xml:space="preserve"> et technologique</w:t>
      </w:r>
      <w:r w:rsidR="00FB30BD">
        <w:rPr>
          <w:szCs w:val="28"/>
        </w:rPr>
        <w:t>s</w:t>
      </w:r>
      <w:r w:rsidR="00765CC2">
        <w:rPr>
          <w:szCs w:val="28"/>
        </w:rPr>
        <w:t xml:space="preserve"> de la Convention-cadre des Nations Unies sur les changements climatiques</w:t>
      </w:r>
      <w:r w:rsidR="00B30766">
        <w:rPr>
          <w:szCs w:val="28"/>
        </w:rPr>
        <w:t>;</w:t>
      </w:r>
      <w:r w:rsidR="00765CC2">
        <w:rPr>
          <w:szCs w:val="28"/>
        </w:rPr>
        <w:t xml:space="preserve"> et la coprésidence par intérim de la table ronde de haut niveau du cinquième Congrès international sur les </w:t>
      </w:r>
      <w:r w:rsidR="00C47DB6">
        <w:rPr>
          <w:szCs w:val="28"/>
        </w:rPr>
        <w:t>aires marines</w:t>
      </w:r>
      <w:r w:rsidR="00FB30BD">
        <w:rPr>
          <w:szCs w:val="28"/>
        </w:rPr>
        <w:t xml:space="preserve"> protégées, en 202</w:t>
      </w:r>
      <w:r w:rsidR="00765CC2">
        <w:rPr>
          <w:szCs w:val="28"/>
        </w:rPr>
        <w:t>3.</w:t>
      </w:r>
    </w:p>
    <w:p w:rsidR="005E16B9" w:rsidRDefault="00765CC2">
      <w:pPr>
        <w:tabs>
          <w:tab w:val="left" w:pos="1134"/>
        </w:tabs>
        <w:spacing w:before="120" w:after="120"/>
        <w:ind w:left="567"/>
        <w:rPr>
          <w:szCs w:val="28"/>
        </w:rPr>
      </w:pPr>
      <w:r>
        <w:rPr>
          <w:szCs w:val="28"/>
        </w:rPr>
        <w:t>19.</w:t>
      </w:r>
      <w:r>
        <w:rPr>
          <w:szCs w:val="28"/>
        </w:rPr>
        <w:tab/>
        <w:t>Le Secrétariat</w:t>
      </w:r>
      <w:r w:rsidR="00FB30BD">
        <w:rPr>
          <w:szCs w:val="28"/>
        </w:rPr>
        <w:t xml:space="preserve"> coordonne également avec différents</w:t>
      </w:r>
      <w:r>
        <w:rPr>
          <w:szCs w:val="28"/>
        </w:rPr>
        <w:t xml:space="preserve"> partenaires la mise en œuvre de l</w:t>
      </w:r>
      <w:r w:rsidR="00FB30BD">
        <w:rPr>
          <w:szCs w:val="28"/>
        </w:rPr>
        <w:t>a cible </w:t>
      </w:r>
      <w:r>
        <w:rPr>
          <w:szCs w:val="28"/>
        </w:rPr>
        <w:t xml:space="preserve">3 du Cadre dans les </w:t>
      </w:r>
      <w:r w:rsidR="00C47DB6">
        <w:rPr>
          <w:szCs w:val="28"/>
        </w:rPr>
        <w:t>aires marines</w:t>
      </w:r>
      <w:r>
        <w:rPr>
          <w:szCs w:val="28"/>
        </w:rPr>
        <w:t xml:space="preserve"> et côtières, notamment la </w:t>
      </w:r>
      <w:r w:rsidR="00FB30BD">
        <w:rPr>
          <w:szCs w:val="28"/>
        </w:rPr>
        <w:t>Commission mondiale sur les aire</w:t>
      </w:r>
      <w:r>
        <w:rPr>
          <w:szCs w:val="28"/>
        </w:rPr>
        <w:t>s protégées de l</w:t>
      </w:r>
      <w:r w:rsidR="00B30766">
        <w:rPr>
          <w:szCs w:val="28"/>
        </w:rPr>
        <w:t>’</w:t>
      </w:r>
      <w:r>
        <w:rPr>
          <w:szCs w:val="28"/>
        </w:rPr>
        <w:t>Union internationale pour la conservation de la nature et l</w:t>
      </w:r>
      <w:r w:rsidR="00B30766">
        <w:rPr>
          <w:szCs w:val="28"/>
        </w:rPr>
        <w:t>’</w:t>
      </w:r>
      <w:r>
        <w:rPr>
          <w:szCs w:val="28"/>
        </w:rPr>
        <w:t>Organisation des Nations Unies pour l</w:t>
      </w:r>
      <w:r w:rsidR="00B30766">
        <w:rPr>
          <w:szCs w:val="28"/>
        </w:rPr>
        <w:t>’</w:t>
      </w:r>
      <w:r>
        <w:rPr>
          <w:szCs w:val="28"/>
        </w:rPr>
        <w:t>alimentation et l</w:t>
      </w:r>
      <w:r w:rsidR="00B30766">
        <w:rPr>
          <w:szCs w:val="28"/>
        </w:rPr>
        <w:t>’</w:t>
      </w:r>
      <w:r>
        <w:rPr>
          <w:szCs w:val="28"/>
        </w:rPr>
        <w:t>agriculture. La collab</w:t>
      </w:r>
      <w:r w:rsidR="00A55B25">
        <w:rPr>
          <w:szCs w:val="28"/>
        </w:rPr>
        <w:t>oration sur la cible</w:t>
      </w:r>
      <w:r>
        <w:rPr>
          <w:szCs w:val="28"/>
        </w:rPr>
        <w:t xml:space="preserve"> 3 en ce qui concerne les </w:t>
      </w:r>
      <w:r w:rsidR="00C47DB6">
        <w:rPr>
          <w:szCs w:val="28"/>
        </w:rPr>
        <w:t>aires marines</w:t>
      </w:r>
      <w:r>
        <w:rPr>
          <w:szCs w:val="28"/>
        </w:rPr>
        <w:t xml:space="preserve"> et côtières vise, entre autres objectifs, à faciliter la synthèse et le partage des données d</w:t>
      </w:r>
      <w:r w:rsidR="00B30766">
        <w:rPr>
          <w:szCs w:val="28"/>
        </w:rPr>
        <w:t>’</w:t>
      </w:r>
      <w:r w:rsidR="00A55B25">
        <w:rPr>
          <w:szCs w:val="28"/>
        </w:rPr>
        <w:t>expérience sur</w:t>
      </w:r>
      <w:r>
        <w:rPr>
          <w:szCs w:val="28"/>
        </w:rPr>
        <w:t xml:space="preserve"> les efforts déployés pour mettre en œuvre l</w:t>
      </w:r>
      <w:r w:rsidR="00A55B25">
        <w:rPr>
          <w:szCs w:val="28"/>
        </w:rPr>
        <w:t>a cible </w:t>
      </w:r>
      <w:r>
        <w:rPr>
          <w:szCs w:val="28"/>
        </w:rPr>
        <w:t xml:space="preserve">3, répondant ainsi à la demande formulée par la Conférence des Parties au paragraphe 18 de la décision </w:t>
      </w:r>
      <w:hyperlink r:id="rId27" w:history="1">
        <w:r>
          <w:rPr>
            <w:rStyle w:val="Hyperlink"/>
          </w:rPr>
          <w:t>15/24</w:t>
        </w:r>
      </w:hyperlink>
      <w:r>
        <w:rPr>
          <w:szCs w:val="28"/>
        </w:rPr>
        <w:t>.</w:t>
      </w:r>
    </w:p>
    <w:p w:rsidR="005E16B9" w:rsidRPr="00146920" w:rsidRDefault="00A55B25">
      <w:pPr>
        <w:pStyle w:val="Heading1"/>
        <w:ind w:right="429"/>
        <w:rPr>
          <w:rFonts w:eastAsia="Times New Roman" w:cs="Times New Roman"/>
          <w:kern w:val="0"/>
          <w:szCs w:val="28"/>
          <w14:ligatures w14:val="none"/>
        </w:rPr>
      </w:pPr>
      <w:r>
        <w:rPr>
          <w:szCs w:val="28"/>
        </w:rPr>
        <w:t>Options éventuell</w:t>
      </w:r>
      <w:r w:rsidR="00765CC2">
        <w:rPr>
          <w:szCs w:val="28"/>
        </w:rPr>
        <w:t>es pour les modalités de collaboration et de coopération avec les organisations mondiales et régionales compétentes dans le cadre de l</w:t>
      </w:r>
      <w:r w:rsidR="00B30766">
        <w:rPr>
          <w:szCs w:val="28"/>
        </w:rPr>
        <w:t>’</w:t>
      </w:r>
      <w:r w:rsidR="00D549A6">
        <w:rPr>
          <w:szCs w:val="28"/>
        </w:rPr>
        <w:t>Accord se rapportant à</w:t>
      </w:r>
      <w:r w:rsidR="00765CC2">
        <w:rPr>
          <w:szCs w:val="28"/>
        </w:rPr>
        <w:t xml:space="preserve"> la Convention des Nations Unies sur le </w:t>
      </w:r>
      <w:r w:rsidR="00D549A6">
        <w:rPr>
          <w:szCs w:val="28"/>
        </w:rPr>
        <w:t>droit de la mer et portant sur la conservation</w:t>
      </w:r>
      <w:r w:rsidR="00765CC2">
        <w:rPr>
          <w:szCs w:val="28"/>
        </w:rPr>
        <w:t xml:space="preserve"> et l</w:t>
      </w:r>
      <w:r w:rsidR="00B30766">
        <w:rPr>
          <w:szCs w:val="28"/>
        </w:rPr>
        <w:t>’</w:t>
      </w:r>
      <w:r w:rsidR="00765CC2">
        <w:rPr>
          <w:szCs w:val="28"/>
        </w:rPr>
        <w:t xml:space="preserve">utilisation durable de la diversité biologique marine des zones </w:t>
      </w:r>
      <w:r w:rsidR="00360862">
        <w:rPr>
          <w:szCs w:val="28"/>
        </w:rPr>
        <w:t>ne relevant pas de la juridiction nationale</w:t>
      </w:r>
    </w:p>
    <w:p w:rsidR="005E16B9" w:rsidRDefault="00765CC2">
      <w:pPr>
        <w:tabs>
          <w:tab w:val="left" w:pos="1134"/>
        </w:tabs>
        <w:spacing w:before="120" w:after="120"/>
        <w:ind w:left="567"/>
      </w:pPr>
      <w:r>
        <w:t>20.</w:t>
      </w:r>
      <w:r>
        <w:tab/>
        <w:t xml:space="preserve">Dans sa décision </w:t>
      </w:r>
      <w:hyperlink r:id="rId28" w:history="1">
        <w:r>
          <w:rPr>
            <w:rStyle w:val="Hyperlink"/>
          </w:rPr>
          <w:t>15/24</w:t>
        </w:r>
      </w:hyperlink>
      <w:r>
        <w:t xml:space="preserve">, la </w:t>
      </w:r>
      <w:r>
        <w:rPr>
          <w:szCs w:val="22"/>
        </w:rPr>
        <w:t xml:space="preserve">Conférence des Parties </w:t>
      </w:r>
      <w:r>
        <w:t xml:space="preserve">a reconnu la nécessité de renforcer la coopération et la collaboration avec les organisations intergouvernementales compétentes, y compris les organisations compétentes dans les zones </w:t>
      </w:r>
      <w:r w:rsidR="00360862">
        <w:t>ne relevant pas de la juridiction nationale</w:t>
      </w:r>
      <w:r w:rsidR="00936F99">
        <w:t xml:space="preserve">, en appui à la conservation et </w:t>
      </w:r>
      <w:r>
        <w:t>l</w:t>
      </w:r>
      <w:r w:rsidR="00B30766">
        <w:t>’</w:t>
      </w:r>
      <w:r>
        <w:t xml:space="preserve">utilisation durable de la </w:t>
      </w:r>
      <w:r w:rsidR="00146920">
        <w:t>diversité biologique marine et côtière</w:t>
      </w:r>
      <w:r>
        <w:t>, en appliquant l</w:t>
      </w:r>
      <w:r w:rsidR="00B30766">
        <w:t>’</w:t>
      </w:r>
      <w:r>
        <w:t>approche écosystémique et l</w:t>
      </w:r>
      <w:r w:rsidR="00B30766">
        <w:t>’</w:t>
      </w:r>
      <w:r>
        <w:t>approche de précaution, et en utilisant les meilleures données scientifiques disponibles et les connaissances traditionnelles des peuples autochtones et des communautés locales, avec leur consentement préalable, donné librement et en connaissance de cause, dans les limites du champ d</w:t>
      </w:r>
      <w:r w:rsidR="00B30766">
        <w:t>’</w:t>
      </w:r>
      <w:r>
        <w:t>application de la Convention et d</w:t>
      </w:r>
      <w:r w:rsidR="00A55B25">
        <w:t>e ses Protocoles. Au paragraphe 12 de cette</w:t>
      </w:r>
      <w:r>
        <w:t xml:space="preserve"> même décision, la </w:t>
      </w:r>
      <w:r>
        <w:rPr>
          <w:szCs w:val="22"/>
        </w:rPr>
        <w:t xml:space="preserve">Conférence des Parties </w:t>
      </w:r>
      <w:r>
        <w:t>a prié le Secrétaire exécutif, lors de l</w:t>
      </w:r>
      <w:r w:rsidR="00B30766">
        <w:t>’</w:t>
      </w:r>
      <w:r>
        <w:t>adoption d</w:t>
      </w:r>
      <w:r w:rsidR="00B30766">
        <w:t>’</w:t>
      </w:r>
      <w:r>
        <w:t xml:space="preserve">un instrument international juridiquement contraignant au titre de la Convention des Nations Unies sur le </w:t>
      </w:r>
      <w:r w:rsidR="00D549A6">
        <w:t>droit de la mer et portant sur la conservation</w:t>
      </w:r>
      <w:r>
        <w:t xml:space="preserve"> et l</w:t>
      </w:r>
      <w:r w:rsidR="00B30766">
        <w:t>’</w:t>
      </w:r>
      <w:r w:rsidR="00A55B25">
        <w:t xml:space="preserve">utilisation durable de la </w:t>
      </w:r>
      <w:r>
        <w:t>diversité</w:t>
      </w:r>
      <w:r w:rsidR="00A55B25">
        <w:t xml:space="preserve"> biologique</w:t>
      </w:r>
      <w:r>
        <w:t xml:space="preserve"> marine dans les zones </w:t>
      </w:r>
      <w:r w:rsidR="00360862">
        <w:t>ne relevant pas de la juridiction nationale</w:t>
      </w:r>
      <w:r>
        <w:t>, de recenser les possibilités de collaboration et de coopération avec les organisations mondiales et régionales compétentes dans le cadre de l</w:t>
      </w:r>
      <w:r w:rsidR="00B30766">
        <w:t>’</w:t>
      </w:r>
      <w:r>
        <w:t>instrument.</w:t>
      </w:r>
    </w:p>
    <w:p w:rsidR="005E16B9" w:rsidRDefault="00765CC2">
      <w:pPr>
        <w:tabs>
          <w:tab w:val="left" w:pos="1134"/>
        </w:tabs>
        <w:spacing w:before="120" w:after="120"/>
        <w:ind w:left="567"/>
      </w:pPr>
      <w:r>
        <w:lastRenderedPageBreak/>
        <w:t>21.</w:t>
      </w:r>
      <w:r>
        <w:tab/>
        <w:t>L</w:t>
      </w:r>
      <w:r w:rsidR="00B30766">
        <w:t>’</w:t>
      </w:r>
      <w:r w:rsidR="00D549A6">
        <w:t>Accord se rapportant à</w:t>
      </w:r>
      <w:r>
        <w:t xml:space="preserve"> la Convention des Nations Unies sur le </w:t>
      </w:r>
      <w:r w:rsidR="00D549A6">
        <w:t>droit de la mer et portant sur la conservation</w:t>
      </w:r>
      <w:r>
        <w:t xml:space="preserve"> et l</w:t>
      </w:r>
      <w:r w:rsidR="00B30766">
        <w:t>’</w:t>
      </w:r>
      <w:r>
        <w:t xml:space="preserve">utilisation durable de la diversité biologique marine dans les zones </w:t>
      </w:r>
      <w:r w:rsidR="00360862">
        <w:t>ne relevant pas de la juridiction nationale</w:t>
      </w:r>
      <w:r>
        <w:t xml:space="preserve"> a été</w:t>
      </w:r>
      <w:r w:rsidR="00A55B25">
        <w:t xml:space="preserve"> adopté le 19 juin 2023, lors de la</w:t>
      </w:r>
      <w:r>
        <w:t xml:space="preserve"> reprise de la cinquième session de la conférence intergouvernementale sur un instrument international juridi</w:t>
      </w:r>
      <w:r w:rsidR="00A55B25">
        <w:t>quement contraignant au titre de</w:t>
      </w:r>
      <w:r>
        <w:t xml:space="preserve"> la Convention des Nations Unies sur le </w:t>
      </w:r>
      <w:r w:rsidR="00D549A6">
        <w:t>droit de la mer et portant sur la conservation</w:t>
      </w:r>
      <w:r>
        <w:t xml:space="preserve"> et l</w:t>
      </w:r>
      <w:r w:rsidR="00B30766">
        <w:t>’</w:t>
      </w:r>
      <w:r>
        <w:t xml:space="preserve">utilisation durable de la diversité biologique marine dans les zones </w:t>
      </w:r>
      <w:r w:rsidR="00360862">
        <w:t>ne relevant pas de la juridiction nationale</w:t>
      </w:r>
      <w:r>
        <w:t>, convoquée sous les auspices des Nations Unies. L</w:t>
      </w:r>
      <w:r w:rsidR="00B30766">
        <w:t>’</w:t>
      </w:r>
      <w:r>
        <w:t>acc</w:t>
      </w:r>
      <w:r w:rsidR="00A55B25">
        <w:t>ord est ouvert à la signature du 20 septembre 2023 au</w:t>
      </w:r>
      <w:r>
        <w:t xml:space="preserve"> 20 septembre 2025</w:t>
      </w:r>
      <w:r w:rsidR="00A55B25">
        <w:t>,</w:t>
      </w:r>
      <w:r>
        <w:t xml:space="preserve"> et </w:t>
      </w:r>
      <w:r w:rsidR="00A55B25">
        <w:t xml:space="preserve">il </w:t>
      </w:r>
      <w:r>
        <w:t>entre</w:t>
      </w:r>
      <w:r w:rsidR="00A55B25">
        <w:t>ra</w:t>
      </w:r>
      <w:r>
        <w:t xml:space="preserve"> en vigueur 120 jours après la date de dépôt du soixantième instrument de ratification, d</w:t>
      </w:r>
      <w:r w:rsidR="00B30766">
        <w:t>’</w:t>
      </w:r>
      <w:r>
        <w:t>approbation, d</w:t>
      </w:r>
      <w:r w:rsidR="00B30766">
        <w:t>’</w:t>
      </w:r>
      <w:r>
        <w:t>acceptation ou d</w:t>
      </w:r>
      <w:r w:rsidR="00B30766">
        <w:t>’</w:t>
      </w:r>
      <w:r>
        <w:t>adhésion.</w:t>
      </w:r>
    </w:p>
    <w:p w:rsidR="005E16B9" w:rsidRDefault="00A55B25">
      <w:pPr>
        <w:tabs>
          <w:tab w:val="left" w:pos="1134"/>
        </w:tabs>
        <w:spacing w:before="120" w:after="120"/>
        <w:ind w:left="567"/>
      </w:pPr>
      <w:r>
        <w:t>22.</w:t>
      </w:r>
      <w:r>
        <w:tab/>
        <w:t>Donnant</w:t>
      </w:r>
      <w:r w:rsidR="00765CC2">
        <w:t xml:space="preserve"> suite à la demande formulée dans la décision </w:t>
      </w:r>
      <w:hyperlink r:id="rId29" w:history="1">
        <w:r w:rsidR="00765CC2">
          <w:rPr>
            <w:rStyle w:val="Hyperlink"/>
          </w:rPr>
          <w:t>15/24</w:t>
        </w:r>
      </w:hyperlink>
      <w:r w:rsidR="00765CC2">
        <w:t xml:space="preserve">, le Secrétariat a publié le document </w:t>
      </w:r>
      <w:r w:rsidR="00765CC2">
        <w:rPr>
          <w:rStyle w:val="ui-provider"/>
        </w:rPr>
        <w:t>CBD/SBSTTA/26/INF/8,</w:t>
      </w:r>
      <w:r w:rsidR="00765CC2">
        <w:t xml:space="preserve"> qui contient des informations générales sur</w:t>
      </w:r>
      <w:r>
        <w:t xml:space="preserve"> différent</w:t>
      </w:r>
      <w:r w:rsidR="00765CC2">
        <w:t>s domaines d</w:t>
      </w:r>
      <w:r w:rsidR="00B30766">
        <w:t>’</w:t>
      </w:r>
      <w:r w:rsidR="00765CC2">
        <w:t>activité relevant de la Convention sur la</w:t>
      </w:r>
      <w:r>
        <w:t xml:space="preserve"> diversité biologique en lien</w:t>
      </w:r>
      <w:r w:rsidR="00765CC2">
        <w:t xml:space="preserve"> avec la mise en œuvre de l</w:t>
      </w:r>
      <w:r w:rsidR="00B30766">
        <w:t>’</w:t>
      </w:r>
      <w:r w:rsidR="00765CC2">
        <w:t>Accord et présente des domaines d</w:t>
      </w:r>
      <w:r w:rsidR="00B30766">
        <w:t>’</w:t>
      </w:r>
      <w:r>
        <w:t>intérêt</w:t>
      </w:r>
      <w:r w:rsidR="00765CC2">
        <w:t xml:space="preserve"> et des options </w:t>
      </w:r>
      <w:r>
        <w:t xml:space="preserve">éventuelles </w:t>
      </w:r>
      <w:r w:rsidR="00765CC2">
        <w:t>concernant les modalités de collaboration et de coopération avec les organisations mondiales et région</w:t>
      </w:r>
      <w:r>
        <w:t>ales compétentes dans le cadr</w:t>
      </w:r>
      <w:r w:rsidR="00765CC2">
        <w:t>e de l</w:t>
      </w:r>
      <w:r w:rsidR="00B30766">
        <w:t>’</w:t>
      </w:r>
      <w:r w:rsidR="00765CC2">
        <w:t>Accord (voir par. 26 et 27).</w:t>
      </w:r>
    </w:p>
    <w:p w:rsidR="005E16B9" w:rsidRDefault="00765CC2">
      <w:pPr>
        <w:tabs>
          <w:tab w:val="left" w:pos="1134"/>
        </w:tabs>
        <w:spacing w:before="120" w:after="120"/>
        <w:ind w:left="567"/>
        <w:rPr>
          <w:szCs w:val="22"/>
        </w:rPr>
      </w:pPr>
      <w:r>
        <w:t>23.</w:t>
      </w:r>
      <w:r>
        <w:tab/>
        <w:t xml:space="preserve">La </w:t>
      </w:r>
      <w:r>
        <w:rPr>
          <w:szCs w:val="22"/>
        </w:rPr>
        <w:t>Conférence des Parties a réaffirmé dans de nombreuses décisions le rôle central de l</w:t>
      </w:r>
      <w:r w:rsidR="00B30766">
        <w:rPr>
          <w:szCs w:val="22"/>
        </w:rPr>
        <w:t>’</w:t>
      </w:r>
      <w:r>
        <w:rPr>
          <w:szCs w:val="22"/>
        </w:rPr>
        <w:t>Assemblée générale dans le traitement des questions relatives à la conservation et à l</w:t>
      </w:r>
      <w:r w:rsidR="00B30766">
        <w:rPr>
          <w:szCs w:val="22"/>
        </w:rPr>
        <w:t>’</w:t>
      </w:r>
      <w:r w:rsidR="00A55B25">
        <w:rPr>
          <w:szCs w:val="22"/>
        </w:rPr>
        <w:t xml:space="preserve">utilisation durable de la </w:t>
      </w:r>
      <w:r>
        <w:rPr>
          <w:szCs w:val="22"/>
        </w:rPr>
        <w:t>diversité</w:t>
      </w:r>
      <w:r w:rsidR="00A55B25">
        <w:rPr>
          <w:szCs w:val="22"/>
        </w:rPr>
        <w:t xml:space="preserve"> biologique</w:t>
      </w:r>
      <w:r>
        <w:rPr>
          <w:szCs w:val="22"/>
        </w:rPr>
        <w:t xml:space="preserve"> dans les </w:t>
      </w:r>
      <w:r w:rsidR="00A55B25">
        <w:rPr>
          <w:szCs w:val="22"/>
        </w:rPr>
        <w:t>zone</w:t>
      </w:r>
      <w:r w:rsidR="00C47DB6">
        <w:rPr>
          <w:szCs w:val="22"/>
        </w:rPr>
        <w:t>s marines</w:t>
      </w:r>
      <w:r>
        <w:rPr>
          <w:szCs w:val="22"/>
        </w:rPr>
        <w:t xml:space="preserve"> </w:t>
      </w:r>
      <w:r w:rsidR="00360862">
        <w:rPr>
          <w:szCs w:val="22"/>
        </w:rPr>
        <w:t>ne relevant pas de la juridiction nationale</w:t>
      </w:r>
      <w:r>
        <w:rPr>
          <w:szCs w:val="22"/>
        </w:rPr>
        <w:t xml:space="preserve">. Au paragraphe 24 de sa décision </w:t>
      </w:r>
      <w:hyperlink r:id="rId30" w:history="1">
        <w:r>
          <w:rPr>
            <w:rStyle w:val="Hyperlink"/>
            <w:szCs w:val="22"/>
          </w:rPr>
          <w:t>X/29</w:t>
        </w:r>
      </w:hyperlink>
      <w:r>
        <w:rPr>
          <w:szCs w:val="22"/>
        </w:rPr>
        <w:t>, elle a reconnu que la Convention sur la diversi</w:t>
      </w:r>
      <w:r w:rsidR="00A55B25">
        <w:rPr>
          <w:szCs w:val="22"/>
        </w:rPr>
        <w:t>té biologique avait un rôle important</w:t>
      </w:r>
      <w:r>
        <w:rPr>
          <w:szCs w:val="22"/>
        </w:rPr>
        <w:t xml:space="preserve"> à jouer pour appuyer les travaux de l</w:t>
      </w:r>
      <w:r w:rsidR="00B30766">
        <w:rPr>
          <w:szCs w:val="22"/>
        </w:rPr>
        <w:t>’</w:t>
      </w:r>
      <w:r>
        <w:rPr>
          <w:szCs w:val="22"/>
        </w:rPr>
        <w:t xml:space="preserve">Assemblée </w:t>
      </w:r>
      <w:r w:rsidR="00A55B25">
        <w:rPr>
          <w:szCs w:val="22"/>
        </w:rPr>
        <w:t xml:space="preserve">générale, </w:t>
      </w:r>
      <w:r>
        <w:rPr>
          <w:szCs w:val="22"/>
        </w:rPr>
        <w:t>en mettant l</w:t>
      </w:r>
      <w:r w:rsidR="00B30766">
        <w:rPr>
          <w:szCs w:val="22"/>
        </w:rPr>
        <w:t>’</w:t>
      </w:r>
      <w:r>
        <w:rPr>
          <w:szCs w:val="22"/>
        </w:rPr>
        <w:t>accent sur la fourniture d</w:t>
      </w:r>
      <w:r w:rsidR="00B30766">
        <w:rPr>
          <w:szCs w:val="22"/>
        </w:rPr>
        <w:t>’</w:t>
      </w:r>
      <w:r w:rsidR="00A55B25">
        <w:rPr>
          <w:szCs w:val="22"/>
        </w:rPr>
        <w:t xml:space="preserve">informations et d’avis </w:t>
      </w:r>
      <w:r>
        <w:rPr>
          <w:szCs w:val="22"/>
        </w:rPr>
        <w:t xml:space="preserve">scientifiques et, le cas échéant, </w:t>
      </w:r>
      <w:r w:rsidR="00A55B25">
        <w:rPr>
          <w:szCs w:val="22"/>
        </w:rPr>
        <w:t xml:space="preserve">d’informations et d’avis </w:t>
      </w:r>
      <w:r>
        <w:rPr>
          <w:szCs w:val="22"/>
        </w:rPr>
        <w:t>techniques concernant la diversité</w:t>
      </w:r>
      <w:r w:rsidR="00A55B25">
        <w:rPr>
          <w:szCs w:val="22"/>
        </w:rPr>
        <w:t xml:space="preserve"> biologique marine et </w:t>
      </w:r>
      <w:r>
        <w:rPr>
          <w:szCs w:val="22"/>
        </w:rPr>
        <w:t>l</w:t>
      </w:r>
      <w:r w:rsidR="00B30766">
        <w:rPr>
          <w:szCs w:val="22"/>
        </w:rPr>
        <w:t>’</w:t>
      </w:r>
      <w:r>
        <w:rPr>
          <w:szCs w:val="22"/>
        </w:rPr>
        <w:t>application de l</w:t>
      </w:r>
      <w:r w:rsidR="00B30766">
        <w:rPr>
          <w:szCs w:val="22"/>
        </w:rPr>
        <w:t>’</w:t>
      </w:r>
      <w:r>
        <w:rPr>
          <w:szCs w:val="22"/>
        </w:rPr>
        <w:t>approche écosystémique et de l</w:t>
      </w:r>
      <w:r w:rsidR="00B30766">
        <w:rPr>
          <w:szCs w:val="22"/>
        </w:rPr>
        <w:t>’</w:t>
      </w:r>
      <w:r>
        <w:rPr>
          <w:szCs w:val="22"/>
        </w:rPr>
        <w:t>approche de précaution.</w:t>
      </w:r>
    </w:p>
    <w:p w:rsidR="005E16B9" w:rsidRDefault="00765CC2">
      <w:pPr>
        <w:tabs>
          <w:tab w:val="left" w:pos="1134"/>
        </w:tabs>
        <w:spacing w:before="120" w:after="120"/>
        <w:ind w:left="567"/>
        <w:rPr>
          <w:szCs w:val="22"/>
        </w:rPr>
      </w:pPr>
      <w:r>
        <w:rPr>
          <w:szCs w:val="22"/>
        </w:rPr>
        <w:t>24.</w:t>
      </w:r>
      <w:r>
        <w:rPr>
          <w:szCs w:val="22"/>
        </w:rPr>
        <w:tab/>
        <w:t>Conformément à ces orientations, le Secrétariat a participé activem</w:t>
      </w:r>
      <w:r w:rsidR="00A55B25">
        <w:rPr>
          <w:szCs w:val="22"/>
        </w:rPr>
        <w:t xml:space="preserve">ent aux délibérations sur la </w:t>
      </w:r>
      <w:r>
        <w:rPr>
          <w:szCs w:val="22"/>
        </w:rPr>
        <w:t>diversité</w:t>
      </w:r>
      <w:r w:rsidR="00A55B25">
        <w:rPr>
          <w:szCs w:val="22"/>
        </w:rPr>
        <w:t xml:space="preserve"> biologique</w:t>
      </w:r>
      <w:r>
        <w:rPr>
          <w:szCs w:val="22"/>
        </w:rPr>
        <w:t xml:space="preserve"> dans les </w:t>
      </w:r>
      <w:r w:rsidR="00A55B25">
        <w:rPr>
          <w:szCs w:val="22"/>
        </w:rPr>
        <w:t>zone</w:t>
      </w:r>
      <w:r w:rsidR="00C47DB6">
        <w:rPr>
          <w:szCs w:val="22"/>
        </w:rPr>
        <w:t>s marines</w:t>
      </w:r>
      <w:r>
        <w:rPr>
          <w:szCs w:val="22"/>
        </w:rPr>
        <w:t xml:space="preserve"> </w:t>
      </w:r>
      <w:r w:rsidR="00360862">
        <w:rPr>
          <w:szCs w:val="22"/>
        </w:rPr>
        <w:t>ne relevant pas de la juridiction nationale</w:t>
      </w:r>
      <w:r w:rsidR="00A55B25">
        <w:rPr>
          <w:szCs w:val="22"/>
        </w:rPr>
        <w:t>,</w:t>
      </w:r>
      <w:r>
        <w:rPr>
          <w:szCs w:val="22"/>
        </w:rPr>
        <w:t xml:space="preserve"> qui ont abouti à l</w:t>
      </w:r>
      <w:r w:rsidR="00B30766">
        <w:rPr>
          <w:szCs w:val="22"/>
        </w:rPr>
        <w:t>’</w:t>
      </w:r>
      <w:r>
        <w:rPr>
          <w:szCs w:val="22"/>
        </w:rPr>
        <w:t>adoption de l</w:t>
      </w:r>
      <w:r w:rsidR="00B30766">
        <w:rPr>
          <w:szCs w:val="22"/>
        </w:rPr>
        <w:t>’</w:t>
      </w:r>
      <w:r>
        <w:t>Accord.</w:t>
      </w:r>
      <w:r>
        <w:rPr>
          <w:szCs w:val="22"/>
        </w:rPr>
        <w:t xml:space="preserve"> En outre, au</w:t>
      </w:r>
      <w:r w:rsidR="000A7050">
        <w:rPr>
          <w:szCs w:val="22"/>
        </w:rPr>
        <w:t xml:space="preserve"> fil des années d’application</w:t>
      </w:r>
      <w:r>
        <w:rPr>
          <w:szCs w:val="22"/>
        </w:rPr>
        <w:t xml:space="preserve"> de la Convention sous l</w:t>
      </w:r>
      <w:r w:rsidR="00B30766">
        <w:rPr>
          <w:szCs w:val="22"/>
        </w:rPr>
        <w:t>’</w:t>
      </w:r>
      <w:r>
        <w:rPr>
          <w:szCs w:val="22"/>
        </w:rPr>
        <w:t>égide des Parties, bon nombre des expériences qui en sont ressorties peuvent être utiles au bon fonctionnement de l</w:t>
      </w:r>
      <w:r w:rsidR="00B30766">
        <w:rPr>
          <w:szCs w:val="22"/>
        </w:rPr>
        <w:t>’</w:t>
      </w:r>
      <w:r>
        <w:rPr>
          <w:szCs w:val="22"/>
        </w:rPr>
        <w:t>Accord, t</w:t>
      </w:r>
      <w:r w:rsidR="000A7050">
        <w:rPr>
          <w:szCs w:val="22"/>
        </w:rPr>
        <w:t xml:space="preserve">ant pour ce qui est du respect de leurs engagements par les Parties </w:t>
      </w:r>
      <w:r>
        <w:rPr>
          <w:szCs w:val="22"/>
        </w:rPr>
        <w:t xml:space="preserve">en ce qui concerne leurs activités dans les zones </w:t>
      </w:r>
      <w:r w:rsidR="00360862">
        <w:rPr>
          <w:szCs w:val="22"/>
        </w:rPr>
        <w:t>ne relevant pas de la juridiction nationale</w:t>
      </w:r>
      <w:r w:rsidR="000A7050">
        <w:rPr>
          <w:szCs w:val="22"/>
        </w:rPr>
        <w:t>, que des effort</w:t>
      </w:r>
      <w:r>
        <w:rPr>
          <w:szCs w:val="22"/>
        </w:rPr>
        <w:t>s pertinents à déployer dans les zones relevant de la juridiction nationale, y compris en ce qui concerne certains types d</w:t>
      </w:r>
      <w:r w:rsidR="00B30766">
        <w:rPr>
          <w:szCs w:val="22"/>
        </w:rPr>
        <w:t>’</w:t>
      </w:r>
      <w:r>
        <w:rPr>
          <w:szCs w:val="22"/>
        </w:rPr>
        <w:t>espèces et d</w:t>
      </w:r>
      <w:r w:rsidR="00B30766">
        <w:rPr>
          <w:szCs w:val="22"/>
        </w:rPr>
        <w:t>’</w:t>
      </w:r>
      <w:r>
        <w:rPr>
          <w:szCs w:val="22"/>
        </w:rPr>
        <w:t xml:space="preserve">écosystèmes qui peuvent se trouver dans les zones </w:t>
      </w:r>
      <w:r w:rsidR="00360862">
        <w:rPr>
          <w:szCs w:val="22"/>
        </w:rPr>
        <w:t>ne relevant pas de la juridiction nationale</w:t>
      </w:r>
      <w:r>
        <w:rPr>
          <w:szCs w:val="22"/>
        </w:rPr>
        <w:t>. La Conférence des Parties a également examiné précédemment diverses questions d</w:t>
      </w:r>
      <w:r w:rsidR="00B30766">
        <w:rPr>
          <w:szCs w:val="22"/>
        </w:rPr>
        <w:t>’</w:t>
      </w:r>
      <w:r>
        <w:rPr>
          <w:szCs w:val="22"/>
        </w:rPr>
        <w:t>une impor</w:t>
      </w:r>
      <w:r w:rsidR="000A7050">
        <w:rPr>
          <w:szCs w:val="22"/>
        </w:rPr>
        <w:t xml:space="preserve">tance capitale pour la </w:t>
      </w:r>
      <w:r>
        <w:rPr>
          <w:szCs w:val="22"/>
        </w:rPr>
        <w:t xml:space="preserve">diversité </w:t>
      </w:r>
      <w:r w:rsidR="000A7050">
        <w:rPr>
          <w:szCs w:val="22"/>
        </w:rPr>
        <w:t xml:space="preserve">biologique </w:t>
      </w:r>
      <w:r>
        <w:rPr>
          <w:szCs w:val="22"/>
        </w:rPr>
        <w:t xml:space="preserve">marine dans les zones </w:t>
      </w:r>
      <w:r w:rsidR="00360862">
        <w:rPr>
          <w:szCs w:val="22"/>
        </w:rPr>
        <w:t>ne relevant pas de la juridiction nationale</w:t>
      </w:r>
      <w:r>
        <w:rPr>
          <w:szCs w:val="22"/>
        </w:rPr>
        <w:t xml:space="preserve"> (par exemple l</w:t>
      </w:r>
      <w:r w:rsidR="00B30766">
        <w:rPr>
          <w:szCs w:val="22"/>
        </w:rPr>
        <w:t>’</w:t>
      </w:r>
      <w:r>
        <w:rPr>
          <w:szCs w:val="22"/>
        </w:rPr>
        <w:t xml:space="preserve">intégration de la biodiversité, les pressions spécifiques sur la biodiversité marine et les </w:t>
      </w:r>
      <w:r w:rsidR="00C47DB6">
        <w:rPr>
          <w:szCs w:val="22"/>
        </w:rPr>
        <w:t>AIEB</w:t>
      </w:r>
      <w:r>
        <w:rPr>
          <w:szCs w:val="22"/>
        </w:rPr>
        <w:t>), ce qui a conduit à l</w:t>
      </w:r>
      <w:r w:rsidR="00B30766">
        <w:rPr>
          <w:szCs w:val="22"/>
        </w:rPr>
        <w:t>’</w:t>
      </w:r>
      <w:r>
        <w:rPr>
          <w:szCs w:val="22"/>
        </w:rPr>
        <w:t>adoption de nombreuses décisions connexes, en plus d</w:t>
      </w:r>
      <w:r w:rsidR="00B30766">
        <w:rPr>
          <w:szCs w:val="22"/>
        </w:rPr>
        <w:t>’</w:t>
      </w:r>
      <w:r>
        <w:rPr>
          <w:szCs w:val="22"/>
        </w:rPr>
        <w:t>une sensibilisation politique accrue et d</w:t>
      </w:r>
      <w:r w:rsidR="00B30766">
        <w:rPr>
          <w:szCs w:val="22"/>
        </w:rPr>
        <w:t>’</w:t>
      </w:r>
      <w:r>
        <w:rPr>
          <w:szCs w:val="22"/>
        </w:rPr>
        <w:t>une meilleure compréhension des principaux sujets relatifs à la biodiversité. De nombreux efforts et initiatives menés par le Secrétariat offrent également de précieuses occasions de s</w:t>
      </w:r>
      <w:r w:rsidR="00B30766">
        <w:rPr>
          <w:szCs w:val="22"/>
        </w:rPr>
        <w:t>’</w:t>
      </w:r>
      <w:r w:rsidR="000A7050">
        <w:rPr>
          <w:szCs w:val="22"/>
        </w:rPr>
        <w:t>engager plus directement sur</w:t>
      </w:r>
      <w:r>
        <w:rPr>
          <w:szCs w:val="22"/>
        </w:rPr>
        <w:t xml:space="preserve"> les questions liées à la biodiversité dans les zones </w:t>
      </w:r>
      <w:r w:rsidR="00360862">
        <w:rPr>
          <w:szCs w:val="22"/>
        </w:rPr>
        <w:t>ne relevant pas de la juridiction nationale</w:t>
      </w:r>
      <w:r>
        <w:rPr>
          <w:szCs w:val="22"/>
        </w:rPr>
        <w:t xml:space="preserve"> et de faciliter la mise en œuvre effective de l</w:t>
      </w:r>
      <w:r w:rsidR="00B30766">
        <w:rPr>
          <w:szCs w:val="22"/>
        </w:rPr>
        <w:t>’</w:t>
      </w:r>
      <w:r>
        <w:rPr>
          <w:szCs w:val="22"/>
        </w:rPr>
        <w:t>Accord.</w:t>
      </w:r>
    </w:p>
    <w:p w:rsidR="005E16B9" w:rsidRDefault="00765CC2">
      <w:pPr>
        <w:tabs>
          <w:tab w:val="left" w:pos="1134"/>
        </w:tabs>
        <w:spacing w:before="120" w:after="120"/>
        <w:ind w:left="567"/>
        <w:rPr>
          <w:szCs w:val="22"/>
        </w:rPr>
      </w:pPr>
      <w:r>
        <w:rPr>
          <w:szCs w:val="22"/>
        </w:rPr>
        <w:t>25.</w:t>
      </w:r>
      <w:r>
        <w:rPr>
          <w:szCs w:val="22"/>
        </w:rPr>
        <w:tab/>
        <w:t>Grâce à ces expériences, une solide « communauté de pratique » a vu le jour sous les auspices de la Convention, composée d</w:t>
      </w:r>
      <w:r w:rsidR="00B30766">
        <w:rPr>
          <w:szCs w:val="22"/>
        </w:rPr>
        <w:t>’</w:t>
      </w:r>
      <w:r>
        <w:rPr>
          <w:szCs w:val="22"/>
        </w:rPr>
        <w:t>experts scientifiques, de gestionnaires et de décideurs politiques. Il est probable que certains de ces praticiens finiront par participer d</w:t>
      </w:r>
      <w:r w:rsidR="00B30766">
        <w:rPr>
          <w:szCs w:val="22"/>
        </w:rPr>
        <w:t>’</w:t>
      </w:r>
      <w:r>
        <w:rPr>
          <w:szCs w:val="22"/>
        </w:rPr>
        <w:t>une manière ou d</w:t>
      </w:r>
      <w:r w:rsidR="00B30766">
        <w:rPr>
          <w:szCs w:val="22"/>
        </w:rPr>
        <w:t>’</w:t>
      </w:r>
      <w:r>
        <w:rPr>
          <w:szCs w:val="22"/>
        </w:rPr>
        <w:t>une autre à la mise en œuvre de l</w:t>
      </w:r>
      <w:r w:rsidR="00B30766">
        <w:rPr>
          <w:szCs w:val="22"/>
        </w:rPr>
        <w:t>’</w:t>
      </w:r>
      <w:r>
        <w:rPr>
          <w:szCs w:val="22"/>
        </w:rPr>
        <w:t>Accord. Enfin, la Conférence des Part</w:t>
      </w:r>
      <w:r w:rsidR="000A7050">
        <w:rPr>
          <w:szCs w:val="22"/>
        </w:rPr>
        <w:t>ies est bien placée pour étudie</w:t>
      </w:r>
      <w:r>
        <w:rPr>
          <w:szCs w:val="22"/>
        </w:rPr>
        <w:t>r de</w:t>
      </w:r>
      <w:r w:rsidR="000A7050">
        <w:rPr>
          <w:szCs w:val="22"/>
        </w:rPr>
        <w:t>s</w:t>
      </w:r>
      <w:r>
        <w:rPr>
          <w:szCs w:val="22"/>
        </w:rPr>
        <w:t xml:space="preserve"> nouveaux domaines de travail qui pourraient compléter les discussions lors des réunions de la future Conférence des Parties à l</w:t>
      </w:r>
      <w:r w:rsidR="00B30766">
        <w:rPr>
          <w:szCs w:val="22"/>
        </w:rPr>
        <w:t>’</w:t>
      </w:r>
      <w:r>
        <w:rPr>
          <w:szCs w:val="22"/>
        </w:rPr>
        <w:t>Accord et appuyer la mise en œuvre de l</w:t>
      </w:r>
      <w:r w:rsidR="00B30766">
        <w:rPr>
          <w:szCs w:val="22"/>
        </w:rPr>
        <w:t>’</w:t>
      </w:r>
      <w:r>
        <w:rPr>
          <w:szCs w:val="22"/>
        </w:rPr>
        <w:t>Accord.</w:t>
      </w:r>
    </w:p>
    <w:p w:rsidR="005E16B9" w:rsidRDefault="00765CC2">
      <w:pPr>
        <w:keepNext/>
        <w:tabs>
          <w:tab w:val="left" w:pos="1134"/>
        </w:tabs>
        <w:spacing w:before="120" w:after="120"/>
        <w:ind w:left="562"/>
        <w:rPr>
          <w:szCs w:val="22"/>
        </w:rPr>
      </w:pPr>
      <w:r>
        <w:rPr>
          <w:szCs w:val="22"/>
        </w:rPr>
        <w:lastRenderedPageBreak/>
        <w:t>26.</w:t>
      </w:r>
      <w:r>
        <w:rPr>
          <w:szCs w:val="22"/>
        </w:rPr>
        <w:tab/>
        <w:t>Plusieurs domaines de travail relevant de la Convention sont liés aux principaux éléments de l</w:t>
      </w:r>
      <w:r w:rsidR="00B30766">
        <w:rPr>
          <w:szCs w:val="22"/>
        </w:rPr>
        <w:t>’</w:t>
      </w:r>
      <w:r>
        <w:rPr>
          <w:szCs w:val="22"/>
        </w:rPr>
        <w:t xml:space="preserve">Accord et pourraient être utilisés pour fournir des enseignements et des </w:t>
      </w:r>
      <w:r w:rsidR="000A7050">
        <w:rPr>
          <w:szCs w:val="22"/>
        </w:rPr>
        <w:t>données d’expérience</w:t>
      </w:r>
      <w:r>
        <w:rPr>
          <w:szCs w:val="22"/>
        </w:rPr>
        <w:t xml:space="preserve"> utiles dans </w:t>
      </w:r>
      <w:r w:rsidR="000A7050">
        <w:rPr>
          <w:szCs w:val="22"/>
        </w:rPr>
        <w:t xml:space="preserve">le cadre de </w:t>
      </w:r>
      <w:r>
        <w:rPr>
          <w:szCs w:val="22"/>
        </w:rPr>
        <w:t>sa mise en œuvre, comme indiqué ci-après :</w:t>
      </w:r>
    </w:p>
    <w:p w:rsidR="005E16B9" w:rsidRDefault="00507F3B">
      <w:pPr>
        <w:tabs>
          <w:tab w:val="left" w:pos="1701"/>
        </w:tabs>
        <w:spacing w:before="120" w:after="120"/>
        <w:ind w:left="567" w:firstLine="567"/>
        <w:rPr>
          <w:szCs w:val="22"/>
        </w:rPr>
      </w:pPr>
      <w:r>
        <w:rPr>
          <w:szCs w:val="22"/>
        </w:rPr>
        <w:t>a)</w:t>
      </w:r>
      <w:r>
        <w:rPr>
          <w:szCs w:val="22"/>
        </w:rPr>
        <w:tab/>
        <w:t>Les r</w:t>
      </w:r>
      <w:r w:rsidR="00765CC2">
        <w:rPr>
          <w:szCs w:val="22"/>
        </w:rPr>
        <w:t>essources génétiques marines, y compris le partage juste et équitable des avantages (Accord, partie II) :</w:t>
      </w:r>
    </w:p>
    <w:p w:rsidR="005E16B9" w:rsidRDefault="00765CC2">
      <w:pPr>
        <w:tabs>
          <w:tab w:val="left" w:pos="1701"/>
        </w:tabs>
        <w:spacing w:before="120" w:after="120"/>
        <w:ind w:left="1701" w:hanging="567"/>
        <w:rPr>
          <w:szCs w:val="22"/>
        </w:rPr>
      </w:pPr>
      <w:r>
        <w:rPr>
          <w:szCs w:val="22"/>
        </w:rPr>
        <w:t>i)</w:t>
      </w:r>
      <w:r>
        <w:rPr>
          <w:szCs w:val="22"/>
        </w:rPr>
        <w:tab/>
        <w:t>L</w:t>
      </w:r>
      <w:r w:rsidR="00B30766">
        <w:rPr>
          <w:szCs w:val="22"/>
        </w:rPr>
        <w:t>’</w:t>
      </w:r>
      <w:r>
        <w:rPr>
          <w:szCs w:val="22"/>
        </w:rPr>
        <w:t>expérience acquise en matière d</w:t>
      </w:r>
      <w:r w:rsidR="00B30766">
        <w:rPr>
          <w:szCs w:val="22"/>
        </w:rPr>
        <w:t>’</w:t>
      </w:r>
      <w:r>
        <w:rPr>
          <w:szCs w:val="22"/>
        </w:rPr>
        <w:t xml:space="preserve">accès et de partage des avantages dans le cadre du </w:t>
      </w:r>
      <w:r>
        <w:rPr>
          <w:rStyle w:val="ui-provider"/>
          <w:szCs w:val="22"/>
        </w:rPr>
        <w:t>Protocole de Nagoya sur l</w:t>
      </w:r>
      <w:r w:rsidR="00B30766">
        <w:rPr>
          <w:rStyle w:val="ui-provider"/>
          <w:szCs w:val="22"/>
        </w:rPr>
        <w:t>’</w:t>
      </w:r>
      <w:r>
        <w:rPr>
          <w:rStyle w:val="ui-provider"/>
          <w:szCs w:val="22"/>
        </w:rPr>
        <w:t>accès aux ressources génétiques et le partage juste et équitable des avantages découlant d</w:t>
      </w:r>
      <w:r w:rsidR="000A7050">
        <w:rPr>
          <w:rStyle w:val="ui-provider"/>
          <w:szCs w:val="22"/>
        </w:rPr>
        <w:t>e leu</w:t>
      </w:r>
      <w:bookmarkStart w:id="1" w:name="_GoBack"/>
      <w:bookmarkEnd w:id="1"/>
      <w:r w:rsidR="000A7050">
        <w:rPr>
          <w:rStyle w:val="ui-provider"/>
          <w:szCs w:val="22"/>
        </w:rPr>
        <w:t xml:space="preserve">r utilisation relatif à </w:t>
      </w:r>
      <w:r>
        <w:rPr>
          <w:rStyle w:val="ui-provider"/>
          <w:szCs w:val="22"/>
        </w:rPr>
        <w:t>la Convention sur la diversité biologique pourrait éclairer les approches adoptées dans le cadre de l</w:t>
      </w:r>
      <w:r w:rsidR="00B30766">
        <w:rPr>
          <w:rStyle w:val="ui-provider"/>
          <w:szCs w:val="22"/>
        </w:rPr>
        <w:t>’</w:t>
      </w:r>
      <w:r>
        <w:rPr>
          <w:rStyle w:val="ui-provider"/>
          <w:szCs w:val="22"/>
        </w:rPr>
        <w:t>Accord</w:t>
      </w:r>
      <w:r w:rsidR="00B30766">
        <w:rPr>
          <w:rStyle w:val="ui-provider"/>
          <w:szCs w:val="22"/>
        </w:rPr>
        <w:t>;</w:t>
      </w:r>
    </w:p>
    <w:p w:rsidR="005E16B9" w:rsidRDefault="00765CC2">
      <w:pPr>
        <w:tabs>
          <w:tab w:val="left" w:pos="1701"/>
        </w:tabs>
        <w:spacing w:before="120" w:after="120"/>
        <w:ind w:left="1701" w:hanging="567"/>
        <w:rPr>
          <w:szCs w:val="22"/>
        </w:rPr>
      </w:pPr>
      <w:r>
        <w:rPr>
          <w:szCs w:val="22"/>
        </w:rPr>
        <w:t>ii)</w:t>
      </w:r>
      <w:r>
        <w:rPr>
          <w:szCs w:val="22"/>
        </w:rPr>
        <w:tab/>
      </w:r>
      <w:r>
        <w:rPr>
          <w:rStyle w:val="ui-provider"/>
          <w:szCs w:val="22"/>
        </w:rPr>
        <w:t>Le mécanisme multilatéral pour le partage des avantages découlant de l</w:t>
      </w:r>
      <w:r w:rsidR="00B30766">
        <w:rPr>
          <w:rStyle w:val="ui-provider"/>
          <w:szCs w:val="22"/>
        </w:rPr>
        <w:t>’</w:t>
      </w:r>
      <w:r w:rsidR="000A7050">
        <w:rPr>
          <w:rStyle w:val="ui-provider"/>
          <w:szCs w:val="22"/>
        </w:rPr>
        <w:t>utilisation de l’information de séquençage numérique sur</w:t>
      </w:r>
      <w:r>
        <w:rPr>
          <w:rStyle w:val="ui-provider"/>
          <w:szCs w:val="22"/>
        </w:rPr>
        <w:t xml:space="preserve"> les ressources génétiques, établi par la Conférence des Parties dans sa décision </w:t>
      </w:r>
      <w:hyperlink r:id="rId31" w:history="1">
        <w:r>
          <w:rPr>
            <w:rStyle w:val="Hyperlink"/>
            <w:szCs w:val="22"/>
          </w:rPr>
          <w:t>15/9</w:t>
        </w:r>
      </w:hyperlink>
      <w:r>
        <w:rPr>
          <w:rStyle w:val="ui-provider"/>
          <w:szCs w:val="22"/>
        </w:rPr>
        <w:t xml:space="preserve"> et approuvé par la Confé</w:t>
      </w:r>
      <w:r w:rsidR="000A7050">
        <w:rPr>
          <w:rStyle w:val="ui-provider"/>
          <w:szCs w:val="22"/>
        </w:rPr>
        <w:t>rence des Parties siégeant en tant que</w:t>
      </w:r>
      <w:r>
        <w:rPr>
          <w:rStyle w:val="ui-provider"/>
          <w:szCs w:val="22"/>
        </w:rPr>
        <w:t xml:space="preserve"> réunion des Parties au Protocole de Nagoya dans sa décision </w:t>
      </w:r>
      <w:hyperlink r:id="rId32" w:history="1">
        <w:r>
          <w:rPr>
            <w:rStyle w:val="Hyperlink"/>
          </w:rPr>
          <w:t>NP</w:t>
        </w:r>
      </w:hyperlink>
      <w:hyperlink r:id="rId33" w:history="1">
        <w:r>
          <w:rPr>
            <w:rStyle w:val="Hyperlink"/>
            <w:szCs w:val="22"/>
          </w:rPr>
          <w:t>-4/6</w:t>
        </w:r>
      </w:hyperlink>
      <w:r>
        <w:rPr>
          <w:rStyle w:val="ui-provider"/>
          <w:szCs w:val="22"/>
        </w:rPr>
        <w:t>, ainsi que les travaux visant à élaborer et à rendre opérationnel le mécanisme, pourraient être pris en compte</w:t>
      </w:r>
      <w:r>
        <w:rPr>
          <w:szCs w:val="22"/>
        </w:rPr>
        <w:t xml:space="preserve"> dans la </w:t>
      </w:r>
      <w:r>
        <w:rPr>
          <w:rStyle w:val="ui-provider"/>
          <w:szCs w:val="22"/>
        </w:rPr>
        <w:t>poursuite de l</w:t>
      </w:r>
      <w:r w:rsidR="00B30766">
        <w:rPr>
          <w:rStyle w:val="ui-provider"/>
          <w:szCs w:val="22"/>
        </w:rPr>
        <w:t>’</w:t>
      </w:r>
      <w:r>
        <w:rPr>
          <w:rStyle w:val="ui-provider"/>
          <w:szCs w:val="22"/>
        </w:rPr>
        <w:t>élaboration de</w:t>
      </w:r>
      <w:r w:rsidR="000A7050">
        <w:rPr>
          <w:rStyle w:val="ui-provider"/>
          <w:szCs w:val="22"/>
        </w:rPr>
        <w:t>s</w:t>
      </w:r>
      <w:r>
        <w:rPr>
          <w:rStyle w:val="ui-provider"/>
          <w:szCs w:val="22"/>
        </w:rPr>
        <w:t xml:space="preserve"> modalités de partage des avantages monétaires découlant de l</w:t>
      </w:r>
      <w:r w:rsidR="00B30766">
        <w:rPr>
          <w:rStyle w:val="ui-provider"/>
          <w:szCs w:val="22"/>
        </w:rPr>
        <w:t>’</w:t>
      </w:r>
      <w:r>
        <w:rPr>
          <w:rStyle w:val="ui-provider"/>
          <w:szCs w:val="22"/>
        </w:rPr>
        <w:t>utilisation des ressources généti</w:t>
      </w:r>
      <w:r w:rsidR="000A7050">
        <w:rPr>
          <w:rStyle w:val="ui-provider"/>
          <w:szCs w:val="22"/>
        </w:rPr>
        <w:t>ques marines et de l’information de séquençage numérique sur</w:t>
      </w:r>
      <w:r>
        <w:rPr>
          <w:rStyle w:val="ui-provider"/>
          <w:szCs w:val="22"/>
        </w:rPr>
        <w:t xml:space="preserve"> les ressources génétiques marines dans les zones </w:t>
      </w:r>
      <w:r w:rsidR="00360862">
        <w:rPr>
          <w:rStyle w:val="ui-provider"/>
          <w:szCs w:val="22"/>
        </w:rPr>
        <w:t>ne relevant pas de la juridiction nationale</w:t>
      </w:r>
      <w:r w:rsidR="00B30766">
        <w:rPr>
          <w:rStyle w:val="ui-provider"/>
          <w:szCs w:val="22"/>
        </w:rPr>
        <w:t>;</w:t>
      </w:r>
    </w:p>
    <w:p w:rsidR="005E16B9" w:rsidRDefault="00507F3B">
      <w:pPr>
        <w:tabs>
          <w:tab w:val="left" w:pos="1701"/>
        </w:tabs>
        <w:spacing w:before="120" w:after="120"/>
        <w:ind w:left="567" w:firstLine="567"/>
        <w:rPr>
          <w:szCs w:val="22"/>
        </w:rPr>
      </w:pPr>
      <w:r>
        <w:rPr>
          <w:szCs w:val="22"/>
        </w:rPr>
        <w:t>b)</w:t>
      </w:r>
      <w:r>
        <w:rPr>
          <w:szCs w:val="22"/>
        </w:rPr>
        <w:tab/>
        <w:t>Des m</w:t>
      </w:r>
      <w:r w:rsidR="00765CC2">
        <w:rPr>
          <w:szCs w:val="22"/>
        </w:rPr>
        <w:t>esures telles que les outils de gestion</w:t>
      </w:r>
      <w:r>
        <w:rPr>
          <w:szCs w:val="22"/>
        </w:rPr>
        <w:t xml:space="preserve"> par zone, y compris les aires</w:t>
      </w:r>
      <w:r w:rsidR="00765CC2">
        <w:rPr>
          <w:szCs w:val="22"/>
        </w:rPr>
        <w:t xml:space="preserve"> marine</w:t>
      </w:r>
      <w:r>
        <w:rPr>
          <w:szCs w:val="22"/>
        </w:rPr>
        <w:t>s protégées</w:t>
      </w:r>
      <w:r w:rsidR="00765CC2">
        <w:rPr>
          <w:szCs w:val="22"/>
        </w:rPr>
        <w:t xml:space="preserve"> (Accord, partie III) :</w:t>
      </w:r>
    </w:p>
    <w:p w:rsidR="005E16B9" w:rsidRDefault="00765CC2">
      <w:pPr>
        <w:pStyle w:val="ListParagraph"/>
        <w:numPr>
          <w:ilvl w:val="1"/>
          <w:numId w:val="8"/>
        </w:numPr>
        <w:tabs>
          <w:tab w:val="left" w:pos="1701"/>
        </w:tabs>
        <w:spacing w:before="120" w:after="120"/>
        <w:ind w:left="1701" w:hanging="567"/>
        <w:contextualSpacing w:val="0"/>
        <w:rPr>
          <w:szCs w:val="22"/>
        </w:rPr>
      </w:pPr>
      <w:r>
        <w:rPr>
          <w:szCs w:val="22"/>
        </w:rPr>
        <w:t xml:space="preserve">Certaines zones décrites comme répondant aux critères scientifiques des </w:t>
      </w:r>
      <w:r w:rsidR="00C47DB6">
        <w:rPr>
          <w:szCs w:val="22"/>
        </w:rPr>
        <w:t>AIEB</w:t>
      </w:r>
      <w:r>
        <w:rPr>
          <w:szCs w:val="22"/>
        </w:rPr>
        <w:t xml:space="preserve"> pourraient constituer une source d</w:t>
      </w:r>
      <w:r w:rsidR="00B30766">
        <w:rPr>
          <w:szCs w:val="22"/>
        </w:rPr>
        <w:t>’</w:t>
      </w:r>
      <w:r>
        <w:rPr>
          <w:szCs w:val="22"/>
        </w:rPr>
        <w:t>information scientifique pour l</w:t>
      </w:r>
      <w:r w:rsidR="00B30766">
        <w:rPr>
          <w:szCs w:val="22"/>
        </w:rPr>
        <w:t>’</w:t>
      </w:r>
      <w:r w:rsidR="00507F3B">
        <w:rPr>
          <w:szCs w:val="22"/>
        </w:rPr>
        <w:t>élaboration de propositions concernant la</w:t>
      </w:r>
      <w:r>
        <w:rPr>
          <w:szCs w:val="22"/>
        </w:rPr>
        <w:t xml:space="preserve"> désignation d</w:t>
      </w:r>
      <w:r w:rsidR="00507F3B">
        <w:rPr>
          <w:szCs w:val="22"/>
        </w:rPr>
        <w:t xml:space="preserve">es </w:t>
      </w:r>
      <w:r>
        <w:rPr>
          <w:szCs w:val="22"/>
        </w:rPr>
        <w:t>outils de gestion par zone</w:t>
      </w:r>
      <w:r w:rsidR="00B30766">
        <w:rPr>
          <w:szCs w:val="22"/>
        </w:rPr>
        <w:t>;</w:t>
      </w:r>
    </w:p>
    <w:p w:rsidR="005E16B9" w:rsidRDefault="00765CC2">
      <w:pPr>
        <w:pStyle w:val="ListParagraph"/>
        <w:numPr>
          <w:ilvl w:val="1"/>
          <w:numId w:val="8"/>
        </w:numPr>
        <w:tabs>
          <w:tab w:val="left" w:pos="1701"/>
        </w:tabs>
        <w:spacing w:before="120" w:after="120"/>
        <w:ind w:left="1701" w:hanging="567"/>
        <w:contextualSpacing w:val="0"/>
        <w:rPr>
          <w:szCs w:val="22"/>
        </w:rPr>
      </w:pPr>
      <w:r>
        <w:rPr>
          <w:szCs w:val="22"/>
        </w:rPr>
        <w:t>Les informations contenues dans l</w:t>
      </w:r>
      <w:r w:rsidR="00507F3B">
        <w:rPr>
          <w:szCs w:val="22"/>
        </w:rPr>
        <w:t>es descriptions spécifiques d’AIEB</w:t>
      </w:r>
      <w:r>
        <w:rPr>
          <w:szCs w:val="22"/>
        </w:rPr>
        <w:t xml:space="preserve"> (concernant l</w:t>
      </w:r>
      <w:r w:rsidR="00B30766">
        <w:rPr>
          <w:szCs w:val="22"/>
        </w:rPr>
        <w:t>’</w:t>
      </w:r>
      <w:r>
        <w:rPr>
          <w:szCs w:val="22"/>
        </w:rPr>
        <w:t>importance écologique ou biologique des caractéristiques d</w:t>
      </w:r>
      <w:r w:rsidR="00B30766">
        <w:rPr>
          <w:szCs w:val="22"/>
        </w:rPr>
        <w:t>’</w:t>
      </w:r>
      <w:r>
        <w:rPr>
          <w:szCs w:val="22"/>
        </w:rPr>
        <w:t>une zone donnée) pourraient être utilisées pour éclairer l</w:t>
      </w:r>
      <w:r w:rsidR="00B30766">
        <w:rPr>
          <w:szCs w:val="22"/>
        </w:rPr>
        <w:t>’</w:t>
      </w:r>
      <w:r>
        <w:rPr>
          <w:szCs w:val="22"/>
        </w:rPr>
        <w:t>élaboration des paramètres des outils de gestion par zone (par exemple, les activités qui doivent être gérées ou restreintes);</w:t>
      </w:r>
    </w:p>
    <w:p w:rsidR="005E16B9" w:rsidRDefault="00765CC2">
      <w:pPr>
        <w:pStyle w:val="ListParagraph"/>
        <w:numPr>
          <w:ilvl w:val="1"/>
          <w:numId w:val="8"/>
        </w:numPr>
        <w:tabs>
          <w:tab w:val="left" w:pos="1701"/>
        </w:tabs>
        <w:spacing w:before="120" w:after="120"/>
        <w:ind w:left="1701" w:hanging="567"/>
        <w:contextualSpacing w:val="0"/>
        <w:rPr>
          <w:szCs w:val="22"/>
        </w:rPr>
      </w:pPr>
      <w:r>
        <w:rPr>
          <w:szCs w:val="22"/>
        </w:rPr>
        <w:t>L</w:t>
      </w:r>
      <w:r w:rsidR="00B30766">
        <w:rPr>
          <w:szCs w:val="22"/>
        </w:rPr>
        <w:t>’</w:t>
      </w:r>
      <w:r>
        <w:rPr>
          <w:szCs w:val="22"/>
        </w:rPr>
        <w:t>expérience acquise dans l</w:t>
      </w:r>
      <w:r w:rsidR="00B30766">
        <w:rPr>
          <w:szCs w:val="22"/>
        </w:rPr>
        <w:t>’</w:t>
      </w:r>
      <w:r>
        <w:rPr>
          <w:szCs w:val="22"/>
        </w:rPr>
        <w:t xml:space="preserve">application des critères pour les </w:t>
      </w:r>
      <w:r w:rsidR="00C47DB6">
        <w:rPr>
          <w:szCs w:val="22"/>
        </w:rPr>
        <w:t>AIEB</w:t>
      </w:r>
      <w:r w:rsidR="00507F3B">
        <w:rPr>
          <w:szCs w:val="22"/>
        </w:rPr>
        <w:t xml:space="preserve"> dans le cadre du processus des AIEB</w:t>
      </w:r>
      <w:r>
        <w:rPr>
          <w:szCs w:val="22"/>
        </w:rPr>
        <w:t xml:space="preserve">, y compris pour certains types </w:t>
      </w:r>
      <w:r w:rsidR="00507F3B">
        <w:rPr>
          <w:szCs w:val="22"/>
        </w:rPr>
        <w:t>de caractéristiques des grands fonds marins et de la</w:t>
      </w:r>
      <w:r>
        <w:rPr>
          <w:szCs w:val="22"/>
        </w:rPr>
        <w:t xml:space="preserve"> haute mer, pourrait être utilisée dans l</w:t>
      </w:r>
      <w:r w:rsidR="00B30766">
        <w:rPr>
          <w:szCs w:val="22"/>
        </w:rPr>
        <w:t>’</w:t>
      </w:r>
      <w:r w:rsidR="00507F3B">
        <w:rPr>
          <w:szCs w:val="22"/>
        </w:rPr>
        <w:t>élaboration de propositions concernant</w:t>
      </w:r>
      <w:r>
        <w:rPr>
          <w:szCs w:val="22"/>
        </w:rPr>
        <w:t xml:space="preserve"> la désignation d</w:t>
      </w:r>
      <w:r w:rsidR="00507F3B">
        <w:rPr>
          <w:szCs w:val="22"/>
        </w:rPr>
        <w:t xml:space="preserve">es </w:t>
      </w:r>
      <w:r>
        <w:rPr>
          <w:szCs w:val="22"/>
        </w:rPr>
        <w:t>outils de gestion par zone</w:t>
      </w:r>
      <w:r w:rsidR="00B30766">
        <w:rPr>
          <w:szCs w:val="22"/>
        </w:rPr>
        <w:t>;</w:t>
      </w:r>
    </w:p>
    <w:p w:rsidR="005E16B9" w:rsidRDefault="00507F3B">
      <w:pPr>
        <w:pStyle w:val="ListParagraph"/>
        <w:numPr>
          <w:ilvl w:val="1"/>
          <w:numId w:val="8"/>
        </w:numPr>
        <w:tabs>
          <w:tab w:val="left" w:pos="1701"/>
        </w:tabs>
        <w:spacing w:before="120" w:after="120"/>
        <w:ind w:left="1701" w:hanging="567"/>
        <w:contextualSpacing w:val="0"/>
        <w:rPr>
          <w:szCs w:val="22"/>
        </w:rPr>
      </w:pPr>
      <w:r>
        <w:rPr>
          <w:szCs w:val="22"/>
        </w:rPr>
        <w:t>Différents type</w:t>
      </w:r>
      <w:r w:rsidR="00765CC2">
        <w:rPr>
          <w:szCs w:val="22"/>
        </w:rPr>
        <w:t>s d</w:t>
      </w:r>
      <w:r w:rsidR="00B30766">
        <w:rPr>
          <w:szCs w:val="22"/>
        </w:rPr>
        <w:t>’</w:t>
      </w:r>
      <w:r w:rsidR="00765CC2">
        <w:rPr>
          <w:szCs w:val="22"/>
        </w:rPr>
        <w:t>orientations élaborées au titre de la Con</w:t>
      </w:r>
      <w:r>
        <w:rPr>
          <w:szCs w:val="22"/>
        </w:rPr>
        <w:t>vention pourraient être utilisé</w:t>
      </w:r>
      <w:r w:rsidR="00765CC2">
        <w:rPr>
          <w:szCs w:val="22"/>
        </w:rPr>
        <w:t>s pour étayer l</w:t>
      </w:r>
      <w:r w:rsidR="00B30766">
        <w:rPr>
          <w:szCs w:val="22"/>
        </w:rPr>
        <w:t>’</w:t>
      </w:r>
      <w:r>
        <w:rPr>
          <w:szCs w:val="22"/>
        </w:rPr>
        <w:t>élaboration de propositions concernant</w:t>
      </w:r>
      <w:r w:rsidR="00765CC2">
        <w:rPr>
          <w:szCs w:val="22"/>
        </w:rPr>
        <w:t xml:space="preserve"> la dés</w:t>
      </w:r>
      <w:r>
        <w:rPr>
          <w:szCs w:val="22"/>
        </w:rPr>
        <w:t xml:space="preserve">ignation et l’application des </w:t>
      </w:r>
      <w:r w:rsidR="00765CC2">
        <w:rPr>
          <w:szCs w:val="22"/>
        </w:rPr>
        <w:t>outils de gestion par zone, notamment en ce qui concerne l</w:t>
      </w:r>
      <w:r w:rsidR="00B30766">
        <w:rPr>
          <w:szCs w:val="22"/>
        </w:rPr>
        <w:t>’</w:t>
      </w:r>
      <w:r w:rsidR="00765CC2">
        <w:rPr>
          <w:szCs w:val="22"/>
        </w:rPr>
        <w:t>efficacité, l</w:t>
      </w:r>
      <w:r w:rsidR="00B30766">
        <w:rPr>
          <w:szCs w:val="22"/>
        </w:rPr>
        <w:t>’</w:t>
      </w:r>
      <w:r w:rsidR="00765CC2">
        <w:rPr>
          <w:szCs w:val="22"/>
        </w:rPr>
        <w:t>équité, la représentativité et la connectivité</w:t>
      </w:r>
      <w:r w:rsidR="00B30766">
        <w:rPr>
          <w:szCs w:val="22"/>
        </w:rPr>
        <w:t>;</w:t>
      </w:r>
    </w:p>
    <w:p w:rsidR="005E16B9" w:rsidRDefault="00765CC2">
      <w:pPr>
        <w:tabs>
          <w:tab w:val="left" w:pos="1701"/>
        </w:tabs>
        <w:spacing w:before="120" w:after="120"/>
        <w:ind w:left="567" w:firstLine="567"/>
        <w:rPr>
          <w:szCs w:val="22"/>
        </w:rPr>
      </w:pPr>
      <w:r>
        <w:rPr>
          <w:szCs w:val="22"/>
        </w:rPr>
        <w:t>c)</w:t>
      </w:r>
      <w:r>
        <w:rPr>
          <w:szCs w:val="22"/>
        </w:rPr>
        <w:tab/>
      </w:r>
      <w:bookmarkStart w:id="2" w:name="OLE_LINK1"/>
      <w:r w:rsidR="00507F3B">
        <w:rPr>
          <w:szCs w:val="22"/>
        </w:rPr>
        <w:t>Les évaluations de l’impact</w:t>
      </w:r>
      <w:r>
        <w:rPr>
          <w:szCs w:val="22"/>
        </w:rPr>
        <w:t xml:space="preserve"> </w:t>
      </w:r>
      <w:bookmarkEnd w:id="2"/>
      <w:r>
        <w:rPr>
          <w:szCs w:val="22"/>
        </w:rPr>
        <w:t>sur l</w:t>
      </w:r>
      <w:r w:rsidR="00B30766">
        <w:rPr>
          <w:szCs w:val="22"/>
        </w:rPr>
        <w:t>’</w:t>
      </w:r>
      <w:r w:rsidR="00507F3B">
        <w:rPr>
          <w:szCs w:val="22"/>
        </w:rPr>
        <w:t>environnement (A</w:t>
      </w:r>
      <w:r>
        <w:rPr>
          <w:szCs w:val="22"/>
        </w:rPr>
        <w:t>ccord, partie IV) :</w:t>
      </w:r>
    </w:p>
    <w:p w:rsidR="005E16B9" w:rsidRDefault="00765CC2">
      <w:pPr>
        <w:tabs>
          <w:tab w:val="left" w:pos="1701"/>
        </w:tabs>
        <w:spacing w:before="120" w:after="120"/>
        <w:ind w:left="1701" w:hanging="567"/>
        <w:rPr>
          <w:szCs w:val="22"/>
        </w:rPr>
      </w:pPr>
      <w:r>
        <w:rPr>
          <w:szCs w:val="22"/>
        </w:rPr>
        <w:t>i)</w:t>
      </w:r>
      <w:r>
        <w:rPr>
          <w:szCs w:val="22"/>
        </w:rPr>
        <w:tab/>
        <w:t xml:space="preserve">Les zones décrites comme répondant aux critères des </w:t>
      </w:r>
      <w:r w:rsidR="00C47DB6">
        <w:rPr>
          <w:szCs w:val="22"/>
        </w:rPr>
        <w:t>AIEB</w:t>
      </w:r>
      <w:r>
        <w:rPr>
          <w:szCs w:val="22"/>
        </w:rPr>
        <w:t xml:space="preserve"> pourraient être considérées comme des zones pouvant nécessit</w:t>
      </w:r>
      <w:r w:rsidR="00507F3B">
        <w:rPr>
          <w:szCs w:val="22"/>
        </w:rPr>
        <w:t>er une évaluation de l’impact</w:t>
      </w:r>
      <w:r>
        <w:rPr>
          <w:szCs w:val="22"/>
        </w:rPr>
        <w:t xml:space="preserve"> sur l</w:t>
      </w:r>
      <w:r w:rsidR="00B30766">
        <w:rPr>
          <w:szCs w:val="22"/>
        </w:rPr>
        <w:t>’</w:t>
      </w:r>
      <w:r>
        <w:rPr>
          <w:szCs w:val="22"/>
        </w:rPr>
        <w:t>environnement, en fonction de l</w:t>
      </w:r>
      <w:r w:rsidR="00B30766">
        <w:rPr>
          <w:szCs w:val="22"/>
        </w:rPr>
        <w:t>’</w:t>
      </w:r>
      <w:r>
        <w:rPr>
          <w:szCs w:val="22"/>
        </w:rPr>
        <w:t>activité en question et des caractéristiques écologiques ou biologiques présentes dans la zone</w:t>
      </w:r>
      <w:r w:rsidR="00B30766">
        <w:rPr>
          <w:szCs w:val="22"/>
        </w:rPr>
        <w:t>;</w:t>
      </w:r>
    </w:p>
    <w:p w:rsidR="005E16B9" w:rsidRDefault="00765CC2">
      <w:pPr>
        <w:tabs>
          <w:tab w:val="left" w:pos="1701"/>
        </w:tabs>
        <w:spacing w:before="120" w:after="120"/>
        <w:ind w:left="1701" w:hanging="567"/>
        <w:rPr>
          <w:szCs w:val="22"/>
        </w:rPr>
      </w:pPr>
      <w:r>
        <w:rPr>
          <w:szCs w:val="22"/>
        </w:rPr>
        <w:t>ii)</w:t>
      </w:r>
      <w:r>
        <w:rPr>
          <w:szCs w:val="22"/>
        </w:rPr>
        <w:tab/>
      </w:r>
      <w:r w:rsidR="00507F3B">
        <w:rPr>
          <w:szCs w:val="22"/>
        </w:rPr>
        <w:t>Les lignes directrices facultativ</w:t>
      </w:r>
      <w:r>
        <w:rPr>
          <w:szCs w:val="22"/>
        </w:rPr>
        <w:t>es sur l</w:t>
      </w:r>
      <w:r w:rsidR="00B30766">
        <w:rPr>
          <w:szCs w:val="22"/>
        </w:rPr>
        <w:t>’</w:t>
      </w:r>
      <w:r>
        <w:rPr>
          <w:szCs w:val="22"/>
        </w:rPr>
        <w:t>évaluation d</w:t>
      </w:r>
      <w:r w:rsidR="00507F3B">
        <w:rPr>
          <w:szCs w:val="22"/>
        </w:rPr>
        <w:t>es incidences</w:t>
      </w:r>
      <w:r>
        <w:rPr>
          <w:szCs w:val="22"/>
        </w:rPr>
        <w:t xml:space="preserve"> in</w:t>
      </w:r>
      <w:r w:rsidR="00507F3B">
        <w:rPr>
          <w:szCs w:val="22"/>
        </w:rPr>
        <w:t>tégrant la diversité biologique</w:t>
      </w:r>
      <w:r w:rsidRPr="006B6FE8">
        <w:rPr>
          <w:szCs w:val="22"/>
          <w:vertAlign w:val="superscript"/>
        </w:rPr>
        <w:footnoteReference w:id="6"/>
      </w:r>
      <w:r w:rsidR="00507F3B">
        <w:rPr>
          <w:szCs w:val="22"/>
        </w:rPr>
        <w:t>,</w:t>
      </w:r>
      <w:r>
        <w:rPr>
          <w:szCs w:val="22"/>
        </w:rPr>
        <w:t xml:space="preserve"> qui o</w:t>
      </w:r>
      <w:r w:rsidR="00507F3B">
        <w:rPr>
          <w:szCs w:val="22"/>
        </w:rPr>
        <w:t>nt ensuite été annotées pour tenir compte des</w:t>
      </w:r>
      <w:r>
        <w:rPr>
          <w:szCs w:val="22"/>
        </w:rPr>
        <w:t xml:space="preserve"> considérations spécifiques concernant les</w:t>
      </w:r>
      <w:r w:rsidR="00507F3B">
        <w:rPr>
          <w:szCs w:val="22"/>
        </w:rPr>
        <w:t xml:space="preserve"> grands</w:t>
      </w:r>
      <w:r>
        <w:rPr>
          <w:szCs w:val="22"/>
        </w:rPr>
        <w:t xml:space="preserve"> fonds marins et l</w:t>
      </w:r>
      <w:r w:rsidR="00507F3B">
        <w:rPr>
          <w:szCs w:val="22"/>
        </w:rPr>
        <w:t>a haute mer</w:t>
      </w:r>
      <w:r>
        <w:rPr>
          <w:szCs w:val="22"/>
        </w:rPr>
        <w:t>, constituent une ressource précieuse pour les normes et</w:t>
      </w:r>
      <w:r w:rsidR="00507F3B">
        <w:rPr>
          <w:szCs w:val="22"/>
        </w:rPr>
        <w:t xml:space="preserve"> les</w:t>
      </w:r>
      <w:r>
        <w:rPr>
          <w:szCs w:val="22"/>
        </w:rPr>
        <w:t xml:space="preserve"> lignes directrices qui</w:t>
      </w:r>
      <w:r w:rsidR="00507F3B">
        <w:rPr>
          <w:szCs w:val="22"/>
        </w:rPr>
        <w:t xml:space="preserve"> seront élaborées par le </w:t>
      </w:r>
      <w:r w:rsidR="00507F3B">
        <w:rPr>
          <w:szCs w:val="22"/>
        </w:rPr>
        <w:lastRenderedPageBreak/>
        <w:t>futur o</w:t>
      </w:r>
      <w:r>
        <w:rPr>
          <w:szCs w:val="22"/>
        </w:rPr>
        <w:t>rgane scientifique et technique de la Conférence des Parties à l</w:t>
      </w:r>
      <w:r w:rsidR="00B30766">
        <w:rPr>
          <w:szCs w:val="22"/>
        </w:rPr>
        <w:t>’</w:t>
      </w:r>
      <w:r>
        <w:rPr>
          <w:szCs w:val="22"/>
        </w:rPr>
        <w:t>Accord (comme indiqué à l</w:t>
      </w:r>
      <w:r w:rsidR="00B30766">
        <w:rPr>
          <w:szCs w:val="22"/>
        </w:rPr>
        <w:t>’</w:t>
      </w:r>
      <w:r>
        <w:rPr>
          <w:szCs w:val="22"/>
        </w:rPr>
        <w:t>article 38 de l</w:t>
      </w:r>
      <w:r w:rsidR="00B30766">
        <w:rPr>
          <w:szCs w:val="22"/>
        </w:rPr>
        <w:t>’</w:t>
      </w:r>
      <w:r>
        <w:rPr>
          <w:szCs w:val="22"/>
        </w:rPr>
        <w:t>Accord);</w:t>
      </w:r>
    </w:p>
    <w:p w:rsidR="005E16B9" w:rsidRDefault="00765CC2">
      <w:pPr>
        <w:tabs>
          <w:tab w:val="left" w:pos="1701"/>
        </w:tabs>
        <w:spacing w:before="120" w:after="120"/>
        <w:ind w:left="1701" w:hanging="567"/>
        <w:rPr>
          <w:szCs w:val="22"/>
        </w:rPr>
      </w:pPr>
      <w:r>
        <w:rPr>
          <w:szCs w:val="22"/>
        </w:rPr>
        <w:t>iii)</w:t>
      </w:r>
      <w:r>
        <w:rPr>
          <w:szCs w:val="22"/>
        </w:rPr>
        <w:tab/>
        <w:t>Les orientations élaborée</w:t>
      </w:r>
      <w:r w:rsidR="00827D16">
        <w:rPr>
          <w:szCs w:val="22"/>
        </w:rPr>
        <w:t xml:space="preserve">s au titre de la Convention en ce qui concerne </w:t>
      </w:r>
      <w:r>
        <w:rPr>
          <w:szCs w:val="22"/>
        </w:rPr>
        <w:t>l</w:t>
      </w:r>
      <w:r w:rsidR="00B30766">
        <w:rPr>
          <w:szCs w:val="22"/>
        </w:rPr>
        <w:t>’</w:t>
      </w:r>
      <w:r>
        <w:rPr>
          <w:szCs w:val="22"/>
        </w:rPr>
        <w:t>intégration de l</w:t>
      </w:r>
      <w:r w:rsidR="00827D16">
        <w:rPr>
          <w:szCs w:val="22"/>
        </w:rPr>
        <w:t>a diversité biologique dans différent</w:t>
      </w:r>
      <w:r>
        <w:rPr>
          <w:szCs w:val="22"/>
        </w:rPr>
        <w:t>s secteurs</w:t>
      </w:r>
      <w:r w:rsidR="00714CEE" w:rsidRPr="006B6FE8">
        <w:rPr>
          <w:rStyle w:val="FootnoteReference"/>
          <w:szCs w:val="22"/>
        </w:rPr>
        <w:footnoteReference w:id="7"/>
      </w:r>
      <w:r>
        <w:rPr>
          <w:szCs w:val="22"/>
        </w:rPr>
        <w:t xml:space="preserve"> pourraient être utilisées pour éclairer des mesures sectorielles</w:t>
      </w:r>
      <w:r w:rsidR="00827D16">
        <w:rPr>
          <w:szCs w:val="22"/>
        </w:rPr>
        <w:t xml:space="preserve"> spécifiques visant à réduire à un</w:t>
      </w:r>
      <w:r>
        <w:rPr>
          <w:szCs w:val="22"/>
        </w:rPr>
        <w:t xml:space="preserve"> minimum ou à atténuer les incidences sur la diversité biologique dans le contexte des évaluations de l</w:t>
      </w:r>
      <w:r w:rsidR="00B30766">
        <w:rPr>
          <w:szCs w:val="22"/>
        </w:rPr>
        <w:t>’</w:t>
      </w:r>
      <w:r>
        <w:rPr>
          <w:szCs w:val="22"/>
        </w:rPr>
        <w:t>impact sur l</w:t>
      </w:r>
      <w:r w:rsidR="00B30766">
        <w:rPr>
          <w:szCs w:val="22"/>
        </w:rPr>
        <w:t>’</w:t>
      </w:r>
      <w:r>
        <w:rPr>
          <w:szCs w:val="22"/>
        </w:rPr>
        <w:t>environnement</w:t>
      </w:r>
      <w:r w:rsidR="00B30766">
        <w:rPr>
          <w:szCs w:val="22"/>
        </w:rPr>
        <w:t>;</w:t>
      </w:r>
    </w:p>
    <w:p w:rsidR="005E16B9" w:rsidRDefault="00765CC2">
      <w:pPr>
        <w:tabs>
          <w:tab w:val="left" w:pos="1701"/>
        </w:tabs>
        <w:spacing w:before="120" w:after="120"/>
        <w:ind w:left="1701" w:hanging="567"/>
        <w:rPr>
          <w:szCs w:val="22"/>
        </w:rPr>
      </w:pPr>
      <w:r>
        <w:rPr>
          <w:szCs w:val="22"/>
        </w:rPr>
        <w:t>iv)</w:t>
      </w:r>
      <w:r>
        <w:rPr>
          <w:szCs w:val="22"/>
        </w:rPr>
        <w:tab/>
        <w:t>Les orientations élaborées au titre de la Convention en ce qui concerne diverses pressions (par exemple le bruit sous-marin, les débris marins, l</w:t>
      </w:r>
      <w:r w:rsidR="00B30766">
        <w:rPr>
          <w:szCs w:val="22"/>
        </w:rPr>
        <w:t>’</w:t>
      </w:r>
      <w:r>
        <w:rPr>
          <w:szCs w:val="22"/>
        </w:rPr>
        <w:t>acid</w:t>
      </w:r>
      <w:r w:rsidR="00827D16">
        <w:rPr>
          <w:szCs w:val="22"/>
        </w:rPr>
        <w:t>ification des océans ou</w:t>
      </w:r>
      <w:r>
        <w:rPr>
          <w:szCs w:val="22"/>
        </w:rPr>
        <w:t xml:space="preserve"> les espèces exotiques envahissantes) pourraient servir de base à des mesures sectorielles et inter</w:t>
      </w:r>
      <w:r w:rsidR="00827D16">
        <w:rPr>
          <w:szCs w:val="22"/>
        </w:rPr>
        <w:t>sectorielles visant à réduire à un</w:t>
      </w:r>
      <w:r>
        <w:rPr>
          <w:szCs w:val="22"/>
        </w:rPr>
        <w:t xml:space="preserve"> minimum ou à atténuer les incidences sur la biodiversité dans le contexte des évaluations de l</w:t>
      </w:r>
      <w:r w:rsidR="00B30766">
        <w:rPr>
          <w:szCs w:val="22"/>
        </w:rPr>
        <w:t>’</w:t>
      </w:r>
      <w:r>
        <w:rPr>
          <w:szCs w:val="22"/>
        </w:rPr>
        <w:t>impact sur l</w:t>
      </w:r>
      <w:r w:rsidR="00B30766">
        <w:rPr>
          <w:szCs w:val="22"/>
        </w:rPr>
        <w:t>’</w:t>
      </w:r>
      <w:r>
        <w:rPr>
          <w:szCs w:val="22"/>
        </w:rPr>
        <w:t>environnement</w:t>
      </w:r>
      <w:r w:rsidR="00B30766">
        <w:rPr>
          <w:szCs w:val="22"/>
        </w:rPr>
        <w:t>;</w:t>
      </w:r>
    </w:p>
    <w:p w:rsidR="005E16B9" w:rsidRDefault="00507F3B">
      <w:pPr>
        <w:tabs>
          <w:tab w:val="left" w:pos="1701"/>
        </w:tabs>
        <w:spacing w:before="120" w:after="120"/>
        <w:ind w:left="567" w:firstLine="567"/>
        <w:rPr>
          <w:szCs w:val="22"/>
        </w:rPr>
      </w:pPr>
      <w:r>
        <w:rPr>
          <w:szCs w:val="22"/>
        </w:rPr>
        <w:t>d)</w:t>
      </w:r>
      <w:r>
        <w:rPr>
          <w:szCs w:val="22"/>
        </w:rPr>
        <w:tab/>
        <w:t>Le r</w:t>
      </w:r>
      <w:r w:rsidR="00765CC2">
        <w:rPr>
          <w:szCs w:val="22"/>
        </w:rPr>
        <w:t xml:space="preserve">enforcement des capacités et </w:t>
      </w:r>
      <w:r>
        <w:rPr>
          <w:szCs w:val="22"/>
        </w:rPr>
        <w:t xml:space="preserve">le </w:t>
      </w:r>
      <w:r w:rsidR="00765CC2">
        <w:rPr>
          <w:szCs w:val="22"/>
        </w:rPr>
        <w:t>trans</w:t>
      </w:r>
      <w:r w:rsidR="0091573D">
        <w:rPr>
          <w:szCs w:val="22"/>
        </w:rPr>
        <w:t>fert des technologies marines (Accord, partie V</w:t>
      </w:r>
      <w:r w:rsidR="00765CC2">
        <w:rPr>
          <w:szCs w:val="22"/>
        </w:rPr>
        <w:t>) :</w:t>
      </w:r>
    </w:p>
    <w:p w:rsidR="005E16B9" w:rsidRDefault="00765CC2">
      <w:pPr>
        <w:tabs>
          <w:tab w:val="left" w:pos="1701"/>
        </w:tabs>
        <w:spacing w:before="120" w:after="120"/>
        <w:ind w:left="1701" w:hanging="567"/>
        <w:rPr>
          <w:szCs w:val="22"/>
        </w:rPr>
      </w:pPr>
      <w:r>
        <w:rPr>
          <w:szCs w:val="22"/>
        </w:rPr>
        <w:t>i)</w:t>
      </w:r>
      <w:r>
        <w:rPr>
          <w:szCs w:val="22"/>
        </w:rPr>
        <w:tab/>
        <w:t>Les activités de renforcement des capacités menées dans le cadre de l</w:t>
      </w:r>
      <w:r w:rsidR="00B30766">
        <w:rPr>
          <w:szCs w:val="22"/>
        </w:rPr>
        <w:t>’</w:t>
      </w:r>
      <w:r>
        <w:rPr>
          <w:szCs w:val="22"/>
        </w:rPr>
        <w:t>Initiative pour des océans durables, qui est coordonnée par le Secrétariat, portent sur un éventail de questions liées à la conservation et à l</w:t>
      </w:r>
      <w:r w:rsidR="00B30766">
        <w:rPr>
          <w:szCs w:val="22"/>
        </w:rPr>
        <w:t>’</w:t>
      </w:r>
      <w:r w:rsidR="00827D16">
        <w:rPr>
          <w:szCs w:val="22"/>
        </w:rPr>
        <w:t xml:space="preserve">utilisation durable de la </w:t>
      </w:r>
      <w:r>
        <w:rPr>
          <w:szCs w:val="22"/>
        </w:rPr>
        <w:t xml:space="preserve">diversité </w:t>
      </w:r>
      <w:r w:rsidR="00827D16">
        <w:rPr>
          <w:szCs w:val="22"/>
        </w:rPr>
        <w:t xml:space="preserve">biologique </w:t>
      </w:r>
      <w:r>
        <w:rPr>
          <w:szCs w:val="22"/>
        </w:rPr>
        <w:t xml:space="preserve">dans les zones </w:t>
      </w:r>
      <w:r w:rsidR="00360862">
        <w:rPr>
          <w:szCs w:val="22"/>
        </w:rPr>
        <w:t>ne relevant pas de la juridiction nationale</w:t>
      </w:r>
      <w:r>
        <w:rPr>
          <w:szCs w:val="22"/>
        </w:rPr>
        <w:t>, et les activités futures menées dans le cadre de l</w:t>
      </w:r>
      <w:r w:rsidR="00B30766">
        <w:rPr>
          <w:szCs w:val="22"/>
        </w:rPr>
        <w:t>’</w:t>
      </w:r>
      <w:r w:rsidR="00827D16">
        <w:rPr>
          <w:szCs w:val="22"/>
        </w:rPr>
        <w:t>I</w:t>
      </w:r>
      <w:r>
        <w:rPr>
          <w:szCs w:val="22"/>
        </w:rPr>
        <w:t>nitiative pourraient être davantage axées sur ces questions</w:t>
      </w:r>
      <w:r w:rsidR="00B30766">
        <w:rPr>
          <w:szCs w:val="22"/>
        </w:rPr>
        <w:t>;</w:t>
      </w:r>
    </w:p>
    <w:p w:rsidR="005E16B9" w:rsidRDefault="005F6BAA">
      <w:pPr>
        <w:tabs>
          <w:tab w:val="left" w:pos="1701"/>
        </w:tabs>
        <w:spacing w:before="120" w:after="120"/>
        <w:ind w:left="1701" w:hanging="567"/>
        <w:rPr>
          <w:szCs w:val="22"/>
        </w:rPr>
      </w:pPr>
      <w:r>
        <w:rPr>
          <w:szCs w:val="22"/>
        </w:rPr>
        <w:t>ii)</w:t>
      </w:r>
      <w:r>
        <w:rPr>
          <w:szCs w:val="22"/>
        </w:rPr>
        <w:tab/>
        <w:t>Les initiative</w:t>
      </w:r>
      <w:r w:rsidR="00765CC2">
        <w:rPr>
          <w:szCs w:val="22"/>
        </w:rPr>
        <w:t xml:space="preserve">s visant à mettre en œuvre le cadre stratégique à long terme pour le renforcement </w:t>
      </w:r>
      <w:r w:rsidR="00827D16">
        <w:rPr>
          <w:szCs w:val="22"/>
        </w:rPr>
        <w:t xml:space="preserve">et le développement </w:t>
      </w:r>
      <w:r w:rsidR="00765CC2">
        <w:rPr>
          <w:szCs w:val="22"/>
        </w:rPr>
        <w:t>d</w:t>
      </w:r>
      <w:r w:rsidR="00827D16">
        <w:rPr>
          <w:szCs w:val="22"/>
        </w:rPr>
        <w:t>es capacités</w:t>
      </w:r>
      <w:r w:rsidR="000471F9" w:rsidRPr="006B6FE8">
        <w:rPr>
          <w:rStyle w:val="FootnoteReference"/>
          <w:szCs w:val="22"/>
        </w:rPr>
        <w:footnoteReference w:id="8"/>
      </w:r>
      <w:r w:rsidR="00765CC2">
        <w:rPr>
          <w:szCs w:val="22"/>
        </w:rPr>
        <w:t xml:space="preserve"> pourraient être axé</w:t>
      </w:r>
      <w:r w:rsidR="00827D16">
        <w:rPr>
          <w:szCs w:val="22"/>
        </w:rPr>
        <w:t>e</w:t>
      </w:r>
      <w:r w:rsidR="00765CC2">
        <w:rPr>
          <w:szCs w:val="22"/>
        </w:rPr>
        <w:t>s sur des synergies permettant de répondre aux besoins en matière de capacités et de soutenir également une mise en</w:t>
      </w:r>
      <w:r w:rsidR="00827D16">
        <w:rPr>
          <w:szCs w:val="22"/>
        </w:rPr>
        <w:t xml:space="preserve"> œuvre efficace dans les zones ne releva</w:t>
      </w:r>
      <w:r w:rsidR="00765CC2">
        <w:rPr>
          <w:szCs w:val="22"/>
        </w:rPr>
        <w:t>nt pas de la juridiction nationale</w:t>
      </w:r>
      <w:r w:rsidR="00B30766">
        <w:rPr>
          <w:szCs w:val="22"/>
        </w:rPr>
        <w:t>;</w:t>
      </w:r>
    </w:p>
    <w:p w:rsidR="005E16B9" w:rsidRDefault="00765CC2">
      <w:pPr>
        <w:tabs>
          <w:tab w:val="left" w:pos="1701"/>
        </w:tabs>
        <w:spacing w:before="120" w:after="120"/>
        <w:ind w:left="1701" w:hanging="567"/>
        <w:rPr>
          <w:szCs w:val="22"/>
        </w:rPr>
      </w:pPr>
      <w:r>
        <w:rPr>
          <w:szCs w:val="22"/>
        </w:rPr>
        <w:t>iii)</w:t>
      </w:r>
      <w:r>
        <w:rPr>
          <w:szCs w:val="22"/>
        </w:rPr>
        <w:tab/>
        <w:t>L</w:t>
      </w:r>
      <w:r w:rsidR="00B30766">
        <w:rPr>
          <w:szCs w:val="22"/>
        </w:rPr>
        <w:t>’</w:t>
      </w:r>
      <w:r>
        <w:rPr>
          <w:szCs w:val="22"/>
        </w:rPr>
        <w:t>expérience considérable acquise par le Secrétariat dans la gestion de trois centres d</w:t>
      </w:r>
      <w:r w:rsidR="00B30766">
        <w:rPr>
          <w:szCs w:val="22"/>
        </w:rPr>
        <w:t>’</w:t>
      </w:r>
      <w:r>
        <w:rPr>
          <w:szCs w:val="22"/>
        </w:rPr>
        <w:t>échange</w:t>
      </w:r>
      <w:r w:rsidR="00827D16">
        <w:rPr>
          <w:szCs w:val="22"/>
        </w:rPr>
        <w:t xml:space="preserve"> d’information (le Centre</w:t>
      </w:r>
      <w:r>
        <w:rPr>
          <w:szCs w:val="22"/>
        </w:rPr>
        <w:t xml:space="preserve"> d</w:t>
      </w:r>
      <w:r w:rsidR="00B30766">
        <w:rPr>
          <w:szCs w:val="22"/>
        </w:rPr>
        <w:t>’</w:t>
      </w:r>
      <w:r>
        <w:rPr>
          <w:szCs w:val="22"/>
        </w:rPr>
        <w:t>échange d</w:t>
      </w:r>
      <w:r w:rsidR="00827D16">
        <w:rPr>
          <w:szCs w:val="22"/>
        </w:rPr>
        <w:t>e la Convention</w:t>
      </w:r>
      <w:r>
        <w:rPr>
          <w:szCs w:val="22"/>
        </w:rPr>
        <w:t>, le Centre d</w:t>
      </w:r>
      <w:r w:rsidR="00B30766">
        <w:rPr>
          <w:szCs w:val="22"/>
        </w:rPr>
        <w:t>’</w:t>
      </w:r>
      <w:r>
        <w:rPr>
          <w:szCs w:val="22"/>
        </w:rPr>
        <w:t>échange sur l</w:t>
      </w:r>
      <w:r w:rsidR="00B30766">
        <w:rPr>
          <w:szCs w:val="22"/>
        </w:rPr>
        <w:t>’</w:t>
      </w:r>
      <w:r>
        <w:rPr>
          <w:szCs w:val="22"/>
        </w:rPr>
        <w:t>accès et le partage des avantages</w:t>
      </w:r>
      <w:r w:rsidR="00827D16">
        <w:rPr>
          <w:szCs w:val="22"/>
        </w:rPr>
        <w:t>,</w:t>
      </w:r>
      <w:r>
        <w:rPr>
          <w:szCs w:val="22"/>
        </w:rPr>
        <w:t xml:space="preserve"> et le Centre d</w:t>
      </w:r>
      <w:r w:rsidR="00B30766">
        <w:rPr>
          <w:szCs w:val="22"/>
        </w:rPr>
        <w:t>’</w:t>
      </w:r>
      <w:r>
        <w:rPr>
          <w:szCs w:val="22"/>
        </w:rPr>
        <w:t>échange pour la prévention des risques biotechnologiques), chacun ayant des objectifs et un fonctionnement uniques, pourrait être très instructive pour l</w:t>
      </w:r>
      <w:r w:rsidR="00B30766">
        <w:rPr>
          <w:szCs w:val="22"/>
        </w:rPr>
        <w:t>’</w:t>
      </w:r>
      <w:r>
        <w:rPr>
          <w:szCs w:val="22"/>
        </w:rPr>
        <w:t>élaboration et le fonctionnement du Centre d</w:t>
      </w:r>
      <w:r w:rsidR="00B30766">
        <w:rPr>
          <w:szCs w:val="22"/>
        </w:rPr>
        <w:t>’</w:t>
      </w:r>
      <w:r>
        <w:rPr>
          <w:szCs w:val="22"/>
        </w:rPr>
        <w:t>échange d</w:t>
      </w:r>
      <w:r w:rsidR="00B30766">
        <w:rPr>
          <w:szCs w:val="22"/>
        </w:rPr>
        <w:t>’</w:t>
      </w:r>
      <w:r w:rsidR="00827D16">
        <w:rPr>
          <w:szCs w:val="22"/>
        </w:rPr>
        <w:t>information</w:t>
      </w:r>
      <w:r>
        <w:rPr>
          <w:szCs w:val="22"/>
        </w:rPr>
        <w:t xml:space="preserve"> créé en vertu de l</w:t>
      </w:r>
      <w:r w:rsidR="00B30766">
        <w:rPr>
          <w:szCs w:val="22"/>
        </w:rPr>
        <w:t>’</w:t>
      </w:r>
      <w:r>
        <w:rPr>
          <w:szCs w:val="22"/>
        </w:rPr>
        <w:t>article 51 de l</w:t>
      </w:r>
      <w:r w:rsidR="00B30766">
        <w:rPr>
          <w:szCs w:val="22"/>
        </w:rPr>
        <w:t>’</w:t>
      </w:r>
      <w:r>
        <w:rPr>
          <w:szCs w:val="22"/>
        </w:rPr>
        <w:t xml:space="preserve">Accord. </w:t>
      </w:r>
    </w:p>
    <w:p w:rsidR="005E16B9" w:rsidRDefault="00765CC2">
      <w:pPr>
        <w:tabs>
          <w:tab w:val="left" w:pos="1134"/>
        </w:tabs>
        <w:spacing w:before="120" w:after="120"/>
        <w:ind w:left="567"/>
        <w:rPr>
          <w:szCs w:val="22"/>
        </w:rPr>
      </w:pPr>
      <w:r>
        <w:rPr>
          <w:szCs w:val="22"/>
        </w:rPr>
        <w:t>27.</w:t>
      </w:r>
      <w:r>
        <w:rPr>
          <w:szCs w:val="22"/>
        </w:rPr>
        <w:tab/>
        <w:t>Il existe de nombreux moyens de concrétiser la collaboration et la coopération avec les organisations mondiales et régionales compétentes dans le cadre de l</w:t>
      </w:r>
      <w:r w:rsidR="00B30766">
        <w:rPr>
          <w:szCs w:val="22"/>
        </w:rPr>
        <w:t>’</w:t>
      </w:r>
      <w:r>
        <w:rPr>
          <w:szCs w:val="22"/>
        </w:rPr>
        <w:t>Accord, notamment :</w:t>
      </w:r>
    </w:p>
    <w:p w:rsidR="005E16B9" w:rsidRDefault="00765CC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En coopération avec le secrétariat créé en vertu de l</w:t>
      </w:r>
      <w:r w:rsidR="00B30766">
        <w:rPr>
          <w:color w:val="000000" w:themeColor="text1"/>
          <w:szCs w:val="22"/>
        </w:rPr>
        <w:t>’</w:t>
      </w:r>
      <w:r>
        <w:rPr>
          <w:color w:val="000000" w:themeColor="text1"/>
          <w:szCs w:val="22"/>
        </w:rPr>
        <w:t>Accord et, jusqu</w:t>
      </w:r>
      <w:r w:rsidR="00B30766">
        <w:rPr>
          <w:color w:val="000000" w:themeColor="text1"/>
          <w:szCs w:val="22"/>
        </w:rPr>
        <w:t>’</w:t>
      </w:r>
      <w:r>
        <w:rPr>
          <w:color w:val="000000" w:themeColor="text1"/>
          <w:szCs w:val="22"/>
        </w:rPr>
        <w:t>à ce qu</w:t>
      </w:r>
      <w:r w:rsidR="00B30766">
        <w:rPr>
          <w:color w:val="000000" w:themeColor="text1"/>
          <w:szCs w:val="22"/>
        </w:rPr>
        <w:t>’</w:t>
      </w:r>
      <w:r>
        <w:rPr>
          <w:color w:val="000000" w:themeColor="text1"/>
          <w:szCs w:val="22"/>
        </w:rPr>
        <w:t>il commence à exercer ses fonctions, avec la Division des affaires maritimes et d</w:t>
      </w:r>
      <w:r w:rsidR="00827D16">
        <w:rPr>
          <w:color w:val="000000" w:themeColor="text1"/>
          <w:szCs w:val="22"/>
        </w:rPr>
        <w:t>u droit de la mer, organiser</w:t>
      </w:r>
      <w:r>
        <w:rPr>
          <w:color w:val="000000" w:themeColor="text1"/>
          <w:szCs w:val="22"/>
        </w:rPr>
        <w:t xml:space="preserve"> des ateliers d</w:t>
      </w:r>
      <w:r w:rsidR="00B30766">
        <w:rPr>
          <w:color w:val="000000" w:themeColor="text1"/>
          <w:szCs w:val="22"/>
        </w:rPr>
        <w:t>’</w:t>
      </w:r>
      <w:r>
        <w:rPr>
          <w:color w:val="000000" w:themeColor="text1"/>
          <w:szCs w:val="22"/>
        </w:rPr>
        <w:t>exper</w:t>
      </w:r>
      <w:r w:rsidR="00827D16">
        <w:rPr>
          <w:color w:val="000000" w:themeColor="text1"/>
          <w:szCs w:val="22"/>
        </w:rPr>
        <w:t>ts communs et créer</w:t>
      </w:r>
      <w:r>
        <w:rPr>
          <w:color w:val="000000" w:themeColor="text1"/>
          <w:szCs w:val="22"/>
        </w:rPr>
        <w:t xml:space="preserve"> des groupes d</w:t>
      </w:r>
      <w:r w:rsidR="00B30766">
        <w:rPr>
          <w:color w:val="000000" w:themeColor="text1"/>
          <w:szCs w:val="22"/>
        </w:rPr>
        <w:t>’</w:t>
      </w:r>
      <w:r w:rsidR="00827D16">
        <w:rPr>
          <w:color w:val="000000" w:themeColor="text1"/>
          <w:szCs w:val="22"/>
        </w:rPr>
        <w:t>experts commun</w:t>
      </w:r>
      <w:r>
        <w:rPr>
          <w:color w:val="000000" w:themeColor="text1"/>
          <w:szCs w:val="22"/>
        </w:rPr>
        <w:t>s avec d</w:t>
      </w:r>
      <w:r w:rsidR="00B30766">
        <w:rPr>
          <w:color w:val="000000" w:themeColor="text1"/>
          <w:szCs w:val="22"/>
        </w:rPr>
        <w:t>’</w:t>
      </w:r>
      <w:r>
        <w:rPr>
          <w:color w:val="000000" w:themeColor="text1"/>
          <w:szCs w:val="22"/>
        </w:rPr>
        <w:t>autres organisations mondiales et régionales compétentes sur des questions intéressant l</w:t>
      </w:r>
      <w:r w:rsidR="00B30766">
        <w:rPr>
          <w:color w:val="000000" w:themeColor="text1"/>
          <w:szCs w:val="22"/>
        </w:rPr>
        <w:t>’</w:t>
      </w:r>
      <w:r>
        <w:rPr>
          <w:color w:val="000000" w:themeColor="text1"/>
          <w:szCs w:val="22"/>
        </w:rPr>
        <w:t>Accord</w:t>
      </w:r>
      <w:r w:rsidR="00B30766">
        <w:rPr>
          <w:color w:val="000000" w:themeColor="text1"/>
          <w:szCs w:val="22"/>
        </w:rPr>
        <w:t>;</w:t>
      </w:r>
    </w:p>
    <w:p w:rsidR="005E16B9" w:rsidRDefault="00827D16">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Inscrire d</w:t>
      </w:r>
      <w:r w:rsidR="00765CC2">
        <w:rPr>
          <w:color w:val="000000" w:themeColor="text1"/>
          <w:szCs w:val="22"/>
        </w:rPr>
        <w:t>es questions spécifiques relatives à l</w:t>
      </w:r>
      <w:r w:rsidR="00B30766">
        <w:rPr>
          <w:color w:val="000000" w:themeColor="text1"/>
          <w:szCs w:val="22"/>
        </w:rPr>
        <w:t>’</w:t>
      </w:r>
      <w:r>
        <w:rPr>
          <w:color w:val="000000" w:themeColor="text1"/>
          <w:szCs w:val="22"/>
        </w:rPr>
        <w:t>Accord dans</w:t>
      </w:r>
      <w:r w:rsidR="00765CC2">
        <w:rPr>
          <w:color w:val="000000" w:themeColor="text1"/>
          <w:szCs w:val="22"/>
        </w:rPr>
        <w:t xml:space="preserve"> l</w:t>
      </w:r>
      <w:r w:rsidR="00B30766">
        <w:rPr>
          <w:color w:val="000000" w:themeColor="text1"/>
          <w:szCs w:val="22"/>
        </w:rPr>
        <w:t>’</w:t>
      </w:r>
      <w:r>
        <w:rPr>
          <w:color w:val="000000" w:themeColor="text1"/>
          <w:szCs w:val="22"/>
        </w:rPr>
        <w:t>ordre du jour du Dialogue mondial de</w:t>
      </w:r>
      <w:r w:rsidR="00765CC2">
        <w:rPr>
          <w:color w:val="000000" w:themeColor="text1"/>
          <w:szCs w:val="22"/>
        </w:rPr>
        <w:t xml:space="preserve"> l</w:t>
      </w:r>
      <w:r w:rsidR="00B30766">
        <w:rPr>
          <w:color w:val="000000" w:themeColor="text1"/>
          <w:szCs w:val="22"/>
        </w:rPr>
        <w:t>’</w:t>
      </w:r>
      <w:r w:rsidR="00765CC2">
        <w:rPr>
          <w:color w:val="000000" w:themeColor="text1"/>
          <w:szCs w:val="22"/>
        </w:rPr>
        <w:t>Initiative pour des o</w:t>
      </w:r>
      <w:r>
        <w:rPr>
          <w:color w:val="000000" w:themeColor="text1"/>
          <w:szCs w:val="22"/>
        </w:rPr>
        <w:t xml:space="preserve">céans durables </w:t>
      </w:r>
      <w:r w:rsidR="00765CC2">
        <w:rPr>
          <w:color w:val="000000" w:themeColor="text1"/>
          <w:szCs w:val="22"/>
        </w:rPr>
        <w:t>avec les organisations des mers régionales et les organismes régionaux de</w:t>
      </w:r>
      <w:r>
        <w:rPr>
          <w:color w:val="000000" w:themeColor="text1"/>
          <w:szCs w:val="22"/>
        </w:rPr>
        <w:t xml:space="preserve"> gestion des</w:t>
      </w:r>
      <w:r w:rsidR="00765CC2">
        <w:rPr>
          <w:color w:val="000000" w:themeColor="text1"/>
          <w:szCs w:val="22"/>
        </w:rPr>
        <w:t xml:space="preserve"> pêche</w:t>
      </w:r>
      <w:r>
        <w:rPr>
          <w:color w:val="000000" w:themeColor="text1"/>
          <w:szCs w:val="22"/>
        </w:rPr>
        <w:t>s</w:t>
      </w:r>
      <w:r w:rsidR="00B30766">
        <w:rPr>
          <w:color w:val="000000" w:themeColor="text1"/>
          <w:szCs w:val="22"/>
        </w:rPr>
        <w:t>;</w:t>
      </w:r>
    </w:p>
    <w:p w:rsidR="005E16B9" w:rsidRDefault="00765CC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Étudier les possibil</w:t>
      </w:r>
      <w:r w:rsidR="00827D16">
        <w:rPr>
          <w:color w:val="000000" w:themeColor="text1"/>
          <w:szCs w:val="22"/>
        </w:rPr>
        <w:t>ités de collaboration entre le S</w:t>
      </w:r>
      <w:r>
        <w:rPr>
          <w:color w:val="000000" w:themeColor="text1"/>
          <w:szCs w:val="22"/>
        </w:rPr>
        <w:t>ecrétariat de la Convention, le secrétariat établi en vertu de l</w:t>
      </w:r>
      <w:r w:rsidR="00B30766">
        <w:rPr>
          <w:color w:val="000000" w:themeColor="text1"/>
          <w:szCs w:val="22"/>
        </w:rPr>
        <w:t>’</w:t>
      </w:r>
      <w:r w:rsidR="00827D16">
        <w:rPr>
          <w:color w:val="000000" w:themeColor="text1"/>
          <w:szCs w:val="22"/>
        </w:rPr>
        <w:t xml:space="preserve">Accord et, </w:t>
      </w:r>
      <w:r w:rsidR="00835771">
        <w:rPr>
          <w:color w:val="000000" w:themeColor="text1"/>
          <w:szCs w:val="22"/>
        </w:rPr>
        <w:t>jusqu’à ce qu’il commence à exercer ses fonctions</w:t>
      </w:r>
      <w:r>
        <w:rPr>
          <w:color w:val="000000" w:themeColor="text1"/>
          <w:szCs w:val="22"/>
        </w:rPr>
        <w:t>, la Division des affaires maritimes et du droit d</w:t>
      </w:r>
      <w:r w:rsidR="00827D16">
        <w:rPr>
          <w:color w:val="000000" w:themeColor="text1"/>
          <w:szCs w:val="22"/>
        </w:rPr>
        <w:t>e la mer et les secrétariats d’</w:t>
      </w:r>
      <w:r w:rsidR="00835771">
        <w:rPr>
          <w:color w:val="000000" w:themeColor="text1"/>
          <w:szCs w:val="22"/>
        </w:rPr>
        <w:t>autres conventions pertinentes</w:t>
      </w:r>
      <w:r w:rsidR="00827D16">
        <w:rPr>
          <w:color w:val="000000" w:themeColor="text1"/>
          <w:szCs w:val="22"/>
        </w:rPr>
        <w:t xml:space="preserve"> relatives à</w:t>
      </w:r>
      <w:r>
        <w:rPr>
          <w:color w:val="000000" w:themeColor="text1"/>
          <w:szCs w:val="22"/>
        </w:rPr>
        <w:t xml:space="preserve"> la diversité biologique</w:t>
      </w:r>
      <w:r w:rsidR="00827D16">
        <w:rPr>
          <w:color w:val="000000" w:themeColor="text1"/>
          <w:szCs w:val="22"/>
        </w:rPr>
        <w:t>,</w:t>
      </w:r>
      <w:r>
        <w:rPr>
          <w:color w:val="000000" w:themeColor="text1"/>
          <w:szCs w:val="22"/>
        </w:rPr>
        <w:t xml:space="preserve"> sur des q</w:t>
      </w:r>
      <w:r w:rsidR="00827D16">
        <w:rPr>
          <w:color w:val="000000" w:themeColor="text1"/>
          <w:szCs w:val="22"/>
        </w:rPr>
        <w:t>uestions thématiques qui intéressent</w:t>
      </w:r>
      <w:r>
        <w:rPr>
          <w:color w:val="000000" w:themeColor="text1"/>
          <w:szCs w:val="22"/>
        </w:rPr>
        <w:t xml:space="preserve"> l</w:t>
      </w:r>
      <w:r w:rsidR="00B30766">
        <w:rPr>
          <w:color w:val="000000" w:themeColor="text1"/>
          <w:szCs w:val="22"/>
        </w:rPr>
        <w:t>’</w:t>
      </w:r>
      <w:r>
        <w:rPr>
          <w:color w:val="000000" w:themeColor="text1"/>
          <w:szCs w:val="22"/>
        </w:rPr>
        <w:t xml:space="preserve">Accord lors des réunions du </w:t>
      </w:r>
      <w:r>
        <w:rPr>
          <w:rStyle w:val="Emphasis"/>
          <w:rFonts w:eastAsiaTheme="minorEastAsia"/>
          <w:i w:val="0"/>
          <w:iCs w:val="0"/>
          <w:color w:val="000000" w:themeColor="text1"/>
          <w:szCs w:val="22"/>
          <w:shd w:val="clear" w:color="auto" w:fill="FFFFFF"/>
        </w:rPr>
        <w:t xml:space="preserve">Groupe de liaison des </w:t>
      </w:r>
      <w:r>
        <w:rPr>
          <w:color w:val="000000" w:themeColor="text1"/>
          <w:szCs w:val="22"/>
          <w:shd w:val="clear" w:color="auto" w:fill="FFFFFF"/>
        </w:rPr>
        <w:t xml:space="preserve">conventions relatives à la diversité biologique et du </w:t>
      </w:r>
      <w:r>
        <w:rPr>
          <w:color w:val="000000" w:themeColor="text1"/>
          <w:szCs w:val="22"/>
          <w:shd w:val="clear" w:color="auto" w:fill="FFFFFF"/>
        </w:rPr>
        <w:lastRenderedPageBreak/>
        <w:t xml:space="preserve">Processus de Berne (processus visant à faciliter la </w:t>
      </w:r>
      <w:r>
        <w:rPr>
          <w:rFonts w:eastAsiaTheme="minorHAnsi"/>
          <w:color w:val="171717"/>
          <w:szCs w:val="22"/>
          <w14:ligatures w14:val="standardContextual"/>
        </w:rPr>
        <w:t>coopération entre les Parties</w:t>
      </w:r>
      <w:r w:rsidR="0073551E">
        <w:rPr>
          <w:rFonts w:eastAsiaTheme="minorHAnsi"/>
          <w:color w:val="171717"/>
          <w:szCs w:val="22"/>
          <w14:ligatures w14:val="standardContextual"/>
        </w:rPr>
        <w:t xml:space="preserve"> aux conventions pertinentes relatives à</w:t>
      </w:r>
      <w:r>
        <w:rPr>
          <w:rFonts w:eastAsiaTheme="minorHAnsi"/>
          <w:color w:val="171717"/>
          <w:szCs w:val="22"/>
          <w14:ligatures w14:val="standardContextual"/>
        </w:rPr>
        <w:t xml:space="preserve"> la diversité biologique)</w:t>
      </w:r>
      <w:r>
        <w:rPr>
          <w:color w:val="000000" w:themeColor="text1"/>
          <w:szCs w:val="22"/>
          <w:shd w:val="clear" w:color="auto" w:fill="FFFFFF"/>
        </w:rPr>
        <w:t>;</w:t>
      </w:r>
    </w:p>
    <w:p w:rsidR="005E16B9" w:rsidRDefault="00765CC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shd w:val="clear" w:color="auto" w:fill="FFFFFF"/>
        </w:rPr>
        <w:t xml:space="preserve">Inscrire les questions intéressant à la fois la Convention et </w:t>
      </w:r>
      <w:r>
        <w:rPr>
          <w:szCs w:val="22"/>
        </w:rPr>
        <w:t>l</w:t>
      </w:r>
      <w:r w:rsidR="00B30766">
        <w:rPr>
          <w:szCs w:val="22"/>
        </w:rPr>
        <w:t>’</w:t>
      </w:r>
      <w:r>
        <w:rPr>
          <w:szCs w:val="22"/>
        </w:rPr>
        <w:t>Accord à l</w:t>
      </w:r>
      <w:r w:rsidR="00B30766">
        <w:rPr>
          <w:szCs w:val="22"/>
        </w:rPr>
        <w:t>’</w:t>
      </w:r>
      <w:r>
        <w:rPr>
          <w:szCs w:val="22"/>
        </w:rPr>
        <w:t>ordre du jour permanent de chaque réunion de l</w:t>
      </w:r>
      <w:r w:rsidR="00B30766">
        <w:rPr>
          <w:szCs w:val="22"/>
        </w:rPr>
        <w:t>’</w:t>
      </w:r>
      <w:r>
        <w:rPr>
          <w:szCs w:val="22"/>
        </w:rPr>
        <w:t>Organe subsidiaire et de la Conférence des Parties à la Convention, lorsqu</w:t>
      </w:r>
      <w:r w:rsidR="00B30766">
        <w:rPr>
          <w:szCs w:val="22"/>
        </w:rPr>
        <w:t>’</w:t>
      </w:r>
      <w:r>
        <w:rPr>
          <w:szCs w:val="22"/>
        </w:rPr>
        <w:t xml:space="preserve">un point est consacré à la </w:t>
      </w:r>
      <w:r w:rsidR="00146920">
        <w:rPr>
          <w:szCs w:val="22"/>
        </w:rPr>
        <w:t>diversité biologique marine et côtière</w:t>
      </w:r>
      <w:r w:rsidR="00B30766">
        <w:rPr>
          <w:szCs w:val="22"/>
        </w:rPr>
        <w:t>;</w:t>
      </w:r>
    </w:p>
    <w:p w:rsidR="005E16B9" w:rsidRDefault="00765CC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Renforcer la collaboration et la coordination avec les organisations mondiales et régionales compétentes sur les questions relatives à l</w:t>
      </w:r>
      <w:r w:rsidR="00B30766">
        <w:rPr>
          <w:color w:val="000000" w:themeColor="text1"/>
          <w:szCs w:val="22"/>
        </w:rPr>
        <w:t>’</w:t>
      </w:r>
      <w:r>
        <w:rPr>
          <w:color w:val="000000" w:themeColor="text1"/>
          <w:szCs w:val="22"/>
        </w:rPr>
        <w:t>Accord</w:t>
      </w:r>
      <w:r w:rsidR="0073551E">
        <w:rPr>
          <w:color w:val="000000" w:themeColor="text1"/>
          <w:szCs w:val="22"/>
        </w:rPr>
        <w:t>,</w:t>
      </w:r>
      <w:r>
        <w:rPr>
          <w:color w:val="000000" w:themeColor="text1"/>
          <w:szCs w:val="22"/>
        </w:rPr>
        <w:t xml:space="preserve"> afin de contribuer au</w:t>
      </w:r>
      <w:r w:rsidR="0073551E">
        <w:rPr>
          <w:color w:val="000000" w:themeColor="text1"/>
          <w:szCs w:val="22"/>
        </w:rPr>
        <w:t xml:space="preserve">x travaux du Processus périodique </w:t>
      </w:r>
      <w:r>
        <w:rPr>
          <w:color w:val="000000" w:themeColor="text1"/>
          <w:szCs w:val="22"/>
        </w:rPr>
        <w:t>de rapports et d</w:t>
      </w:r>
      <w:r w:rsidR="00B30766">
        <w:rPr>
          <w:color w:val="000000" w:themeColor="text1"/>
          <w:szCs w:val="22"/>
        </w:rPr>
        <w:t>’</w:t>
      </w:r>
      <w:r>
        <w:rPr>
          <w:color w:val="000000" w:themeColor="text1"/>
          <w:szCs w:val="22"/>
        </w:rPr>
        <w:t>évaluation</w:t>
      </w:r>
      <w:r w:rsidR="0073551E">
        <w:rPr>
          <w:color w:val="000000" w:themeColor="text1"/>
          <w:szCs w:val="22"/>
        </w:rPr>
        <w:t xml:space="preserve"> mondiaux sur</w:t>
      </w:r>
      <w:r>
        <w:rPr>
          <w:color w:val="000000" w:themeColor="text1"/>
          <w:szCs w:val="22"/>
        </w:rPr>
        <w:t xml:space="preserve"> l</w:t>
      </w:r>
      <w:r w:rsidR="00B30766">
        <w:rPr>
          <w:color w:val="000000" w:themeColor="text1"/>
          <w:szCs w:val="22"/>
        </w:rPr>
        <w:t>’</w:t>
      </w:r>
      <w:r>
        <w:rPr>
          <w:color w:val="000000" w:themeColor="text1"/>
          <w:szCs w:val="22"/>
        </w:rPr>
        <w:t>état du milieu marin, y compris les aspects socioéconomiques</w:t>
      </w:r>
      <w:r w:rsidR="00B30766">
        <w:rPr>
          <w:color w:val="000000" w:themeColor="text1"/>
          <w:szCs w:val="22"/>
        </w:rPr>
        <w:t>;</w:t>
      </w:r>
    </w:p>
    <w:p w:rsidR="005E16B9" w:rsidRDefault="00765CC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Contribuer à renforcer la coordination et la coopération avec les organisations mondiales et régionales compétentes sur les activités liées aux questions relevant de l</w:t>
      </w:r>
      <w:r w:rsidR="00B30766">
        <w:rPr>
          <w:color w:val="000000" w:themeColor="text1"/>
          <w:szCs w:val="22"/>
        </w:rPr>
        <w:t>’</w:t>
      </w:r>
      <w:r>
        <w:rPr>
          <w:color w:val="000000" w:themeColor="text1"/>
          <w:szCs w:val="22"/>
        </w:rPr>
        <w:t>Accord</w:t>
      </w:r>
      <w:r w:rsidR="0073551E">
        <w:rPr>
          <w:color w:val="000000" w:themeColor="text1"/>
          <w:szCs w:val="22"/>
        </w:rPr>
        <w:t>,</w:t>
      </w:r>
      <w:r>
        <w:rPr>
          <w:color w:val="000000" w:themeColor="text1"/>
          <w:szCs w:val="22"/>
        </w:rPr>
        <w:t xml:space="preserve"> en partageant régulièrement des informations, notamment par l</w:t>
      </w:r>
      <w:r w:rsidR="00B30766">
        <w:rPr>
          <w:color w:val="000000" w:themeColor="text1"/>
          <w:szCs w:val="22"/>
        </w:rPr>
        <w:t>’</w:t>
      </w:r>
      <w:r>
        <w:rPr>
          <w:color w:val="000000" w:themeColor="text1"/>
          <w:szCs w:val="22"/>
        </w:rPr>
        <w:t>intermédiaire d</w:t>
      </w:r>
      <w:r w:rsidR="00B30766">
        <w:rPr>
          <w:color w:val="000000" w:themeColor="text1"/>
          <w:szCs w:val="22"/>
        </w:rPr>
        <w:t>’</w:t>
      </w:r>
      <w:r>
        <w:rPr>
          <w:color w:val="000000" w:themeColor="text1"/>
          <w:szCs w:val="22"/>
        </w:rPr>
        <w:t>ONU-Océans</w:t>
      </w:r>
      <w:r w:rsidR="00B30766">
        <w:rPr>
          <w:color w:val="000000" w:themeColor="text1"/>
          <w:szCs w:val="22"/>
        </w:rPr>
        <w:t>;</w:t>
      </w:r>
    </w:p>
    <w:p w:rsidR="005E16B9" w:rsidRDefault="00765CC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Contribuer aux travaux entrepris dans le cadre de l</w:t>
      </w:r>
      <w:r w:rsidR="00B30766">
        <w:rPr>
          <w:color w:val="000000" w:themeColor="text1"/>
          <w:szCs w:val="22"/>
        </w:rPr>
        <w:t>’</w:t>
      </w:r>
      <w:r>
        <w:rPr>
          <w:color w:val="000000" w:themeColor="text1"/>
          <w:szCs w:val="22"/>
        </w:rPr>
        <w:t>Accord, notamment en fournissant des informations et en partageant des compétences, conformément aux procédures établies en vertu de l</w:t>
      </w:r>
      <w:r w:rsidR="00B30766">
        <w:rPr>
          <w:color w:val="000000" w:themeColor="text1"/>
          <w:szCs w:val="22"/>
        </w:rPr>
        <w:t>’</w:t>
      </w:r>
      <w:r>
        <w:rPr>
          <w:color w:val="000000" w:themeColor="text1"/>
          <w:szCs w:val="22"/>
        </w:rPr>
        <w:t>Accord, ainsi qu</w:t>
      </w:r>
      <w:r w:rsidR="00B30766">
        <w:rPr>
          <w:color w:val="000000" w:themeColor="text1"/>
          <w:szCs w:val="22"/>
        </w:rPr>
        <w:t>’</w:t>
      </w:r>
      <w:r>
        <w:rPr>
          <w:color w:val="000000" w:themeColor="text1"/>
          <w:szCs w:val="22"/>
        </w:rPr>
        <w:t>à tout processus de coopération et de coordination avec et entre les instruments et cadres juridiques pertinents</w:t>
      </w:r>
      <w:r w:rsidR="0073551E">
        <w:rPr>
          <w:color w:val="000000" w:themeColor="text1"/>
          <w:szCs w:val="22"/>
        </w:rPr>
        <w:t>,</w:t>
      </w:r>
      <w:r>
        <w:rPr>
          <w:color w:val="000000" w:themeColor="text1"/>
          <w:szCs w:val="22"/>
        </w:rPr>
        <w:t xml:space="preserve"> et les org</w:t>
      </w:r>
      <w:r w:rsidR="0073551E">
        <w:rPr>
          <w:color w:val="000000" w:themeColor="text1"/>
          <w:szCs w:val="22"/>
        </w:rPr>
        <w:t>anismes mondiaux, régionaux, infrar</w:t>
      </w:r>
      <w:r>
        <w:rPr>
          <w:color w:val="000000" w:themeColor="text1"/>
          <w:szCs w:val="22"/>
        </w:rPr>
        <w:t>égionaux et sectoriels pertinents qui pourraient être créés par la Conférence des Parties à l</w:t>
      </w:r>
      <w:r w:rsidR="00B30766">
        <w:rPr>
          <w:color w:val="000000" w:themeColor="text1"/>
          <w:szCs w:val="22"/>
        </w:rPr>
        <w:t>’</w:t>
      </w:r>
      <w:r>
        <w:rPr>
          <w:color w:val="000000" w:themeColor="text1"/>
          <w:szCs w:val="22"/>
        </w:rPr>
        <w:t>Accord</w:t>
      </w:r>
      <w:r w:rsidR="00B30766">
        <w:rPr>
          <w:color w:val="000000" w:themeColor="text1"/>
          <w:szCs w:val="22"/>
        </w:rPr>
        <w:t>;</w:t>
      </w:r>
    </w:p>
    <w:p w:rsidR="005E16B9" w:rsidRDefault="00765CC2">
      <w:pPr>
        <w:pStyle w:val="ListParagraph"/>
        <w:numPr>
          <w:ilvl w:val="3"/>
          <w:numId w:val="7"/>
        </w:numPr>
        <w:tabs>
          <w:tab w:val="left" w:pos="1701"/>
        </w:tabs>
        <w:ind w:left="567" w:firstLine="567"/>
        <w:rPr>
          <w:color w:val="000000" w:themeColor="text1"/>
          <w:szCs w:val="22"/>
        </w:rPr>
      </w:pPr>
      <w:r>
        <w:rPr>
          <w:color w:val="000000" w:themeColor="text1"/>
          <w:szCs w:val="22"/>
        </w:rPr>
        <w:t>Mener des activités conjointes de renforcement des capacités avec le secrétariat créé en vertu de l</w:t>
      </w:r>
      <w:r w:rsidR="00B30766">
        <w:rPr>
          <w:color w:val="000000" w:themeColor="text1"/>
          <w:szCs w:val="22"/>
        </w:rPr>
        <w:t>’</w:t>
      </w:r>
      <w:r>
        <w:rPr>
          <w:color w:val="000000" w:themeColor="text1"/>
          <w:szCs w:val="22"/>
        </w:rPr>
        <w:t>Accord et, jusqu</w:t>
      </w:r>
      <w:r w:rsidR="00B30766">
        <w:rPr>
          <w:color w:val="000000" w:themeColor="text1"/>
          <w:szCs w:val="22"/>
        </w:rPr>
        <w:t>’</w:t>
      </w:r>
      <w:r>
        <w:rPr>
          <w:color w:val="000000" w:themeColor="text1"/>
          <w:szCs w:val="22"/>
        </w:rPr>
        <w:t>à ce qu</w:t>
      </w:r>
      <w:r w:rsidR="00B30766">
        <w:rPr>
          <w:color w:val="000000" w:themeColor="text1"/>
          <w:szCs w:val="22"/>
        </w:rPr>
        <w:t>’</w:t>
      </w:r>
      <w:r>
        <w:rPr>
          <w:color w:val="000000" w:themeColor="text1"/>
          <w:szCs w:val="22"/>
        </w:rPr>
        <w:t>il commence à exercer ses fonctions, avec la Division des affaires maritimes et du droit de la mer, ainsi qu</w:t>
      </w:r>
      <w:r w:rsidR="00B30766">
        <w:rPr>
          <w:color w:val="000000" w:themeColor="text1"/>
          <w:szCs w:val="22"/>
        </w:rPr>
        <w:t>’</w:t>
      </w:r>
      <w:r>
        <w:rPr>
          <w:color w:val="000000" w:themeColor="text1"/>
          <w:szCs w:val="22"/>
        </w:rPr>
        <w:t xml:space="preserve">avec les organisations mondiales et régionales compétentes, dans le contexte du cadre stratégique à long terme pour le renforcement </w:t>
      </w:r>
      <w:r w:rsidR="0073551E">
        <w:rPr>
          <w:color w:val="000000" w:themeColor="text1"/>
          <w:szCs w:val="22"/>
        </w:rPr>
        <w:t xml:space="preserve">et le développement </w:t>
      </w:r>
      <w:r>
        <w:rPr>
          <w:color w:val="000000" w:themeColor="text1"/>
          <w:szCs w:val="22"/>
        </w:rPr>
        <w:t>d</w:t>
      </w:r>
      <w:r w:rsidR="0073551E">
        <w:rPr>
          <w:color w:val="000000" w:themeColor="text1"/>
          <w:szCs w:val="22"/>
        </w:rPr>
        <w:t>es capacités</w:t>
      </w:r>
      <w:r>
        <w:rPr>
          <w:color w:val="000000" w:themeColor="text1"/>
          <w:szCs w:val="22"/>
        </w:rPr>
        <w:t>, afin de promou</w:t>
      </w:r>
      <w:r w:rsidR="0073551E">
        <w:rPr>
          <w:color w:val="000000" w:themeColor="text1"/>
          <w:szCs w:val="22"/>
        </w:rPr>
        <w:t>voir une meilleure connaissance</w:t>
      </w:r>
      <w:r>
        <w:rPr>
          <w:color w:val="000000" w:themeColor="text1"/>
          <w:szCs w:val="22"/>
        </w:rPr>
        <w:t xml:space="preserve"> de l</w:t>
      </w:r>
      <w:r w:rsidR="00B30766">
        <w:rPr>
          <w:color w:val="000000" w:themeColor="text1"/>
          <w:szCs w:val="22"/>
        </w:rPr>
        <w:t>’</w:t>
      </w:r>
      <w:r>
        <w:rPr>
          <w:color w:val="000000" w:themeColor="text1"/>
          <w:szCs w:val="22"/>
        </w:rPr>
        <w:t>Accord et de la mise en œuvre du Cadre.</w:t>
      </w:r>
    </w:p>
    <w:p w:rsidR="005E16B9" w:rsidRPr="00146920" w:rsidRDefault="00765CC2">
      <w:pPr>
        <w:pStyle w:val="Heading1"/>
        <w:ind w:right="855"/>
      </w:pPr>
      <w:r>
        <w:t>Activités de renforcement des</w:t>
      </w:r>
      <w:r w:rsidR="005F6BAA">
        <w:t xml:space="preserve"> capacités et de partenariat en appui à </w:t>
      </w:r>
      <w:r>
        <w:t>la mise en œuvre du Cadre mondial de la biodiversité de Kunming-Montréal, notamment dans le cadre de l</w:t>
      </w:r>
      <w:r w:rsidR="00B30766">
        <w:t>’</w:t>
      </w:r>
      <w:r>
        <w:t xml:space="preserve">Initiative pour des océans durables </w:t>
      </w:r>
    </w:p>
    <w:p w:rsidR="005E16B9" w:rsidRDefault="00765CC2">
      <w:pPr>
        <w:tabs>
          <w:tab w:val="left" w:pos="1134"/>
        </w:tabs>
        <w:spacing w:before="120" w:after="120"/>
        <w:ind w:left="567"/>
        <w:rPr>
          <w:szCs w:val="22"/>
        </w:rPr>
      </w:pPr>
      <w:r>
        <w:rPr>
          <w:szCs w:val="22"/>
        </w:rPr>
        <w:t>28.</w:t>
      </w:r>
      <w:r>
        <w:rPr>
          <w:szCs w:val="22"/>
        </w:rPr>
        <w:tab/>
        <w:t xml:space="preserve">Dans sa décision </w:t>
      </w:r>
      <w:hyperlink r:id="rId34" w:history="1">
        <w:r>
          <w:rPr>
            <w:rStyle w:val="Hyperlink"/>
          </w:rPr>
          <w:t>15/24</w:t>
        </w:r>
      </w:hyperlink>
      <w:r>
        <w:rPr>
          <w:szCs w:val="22"/>
        </w:rPr>
        <w:t>, la</w:t>
      </w:r>
      <w:r>
        <w:t xml:space="preserve"> Conférence des Parties s</w:t>
      </w:r>
      <w:r w:rsidR="00B30766">
        <w:t>’</w:t>
      </w:r>
      <w:r>
        <w:t>est félicitée des activités de renforcement des capacités, d</w:t>
      </w:r>
      <w:r w:rsidR="00EF0A8D">
        <w:t>e partage</w:t>
      </w:r>
      <w:r>
        <w:t xml:space="preserve"> de données d</w:t>
      </w:r>
      <w:r w:rsidR="00B30766">
        <w:t>’</w:t>
      </w:r>
      <w:r>
        <w:t>expérience et de partenariat facilitées par le Secrétaire exécutif, notamment dans le cadre de l</w:t>
      </w:r>
      <w:r w:rsidR="00B30766">
        <w:t>’</w:t>
      </w:r>
      <w:r>
        <w:t>Init</w:t>
      </w:r>
      <w:r w:rsidR="00EF0A8D">
        <w:t>iative pour des océans durables</w:t>
      </w:r>
      <w:r w:rsidR="00E77263" w:rsidRPr="004714C6">
        <w:rPr>
          <w:rStyle w:val="FootnoteReference"/>
          <w:szCs w:val="22"/>
        </w:rPr>
        <w:footnoteReference w:id="9"/>
      </w:r>
      <w:r w:rsidR="00EF0A8D">
        <w:t>,</w:t>
      </w:r>
      <w:r>
        <w:t xml:space="preserve"> aux niveaux national, régional e</w:t>
      </w:r>
      <w:r w:rsidR="00EF0A8D">
        <w:t>t mondial, ainsi que des initiatives de collaboration menée</w:t>
      </w:r>
      <w:r>
        <w:t>s par le Secrétariat et d</w:t>
      </w:r>
      <w:r w:rsidR="00B30766">
        <w:t>’</w:t>
      </w:r>
      <w:r>
        <w:t>autre</w:t>
      </w:r>
      <w:r w:rsidR="00EF0A8D">
        <w:t>s organisations compétentes afin de</w:t>
      </w:r>
      <w:r>
        <w:t xml:space="preserve"> renforcer la coopération intersectorielle à l</w:t>
      </w:r>
      <w:r w:rsidR="00B30766">
        <w:t>’</w:t>
      </w:r>
      <w:r>
        <w:t>échelle régionale et mondiale, notamment dans le cadre du Dialogue mondial de l</w:t>
      </w:r>
      <w:r w:rsidR="00B30766">
        <w:t>’</w:t>
      </w:r>
      <w:r>
        <w:t>Initiative pour des océans durables av</w:t>
      </w:r>
      <w:r w:rsidR="00EF0A8D">
        <w:t xml:space="preserve">ec les organisations </w:t>
      </w:r>
      <w:r>
        <w:t>des mers</w:t>
      </w:r>
      <w:r w:rsidR="00EF0A8D">
        <w:t xml:space="preserve"> régionales</w:t>
      </w:r>
      <w:r>
        <w:t xml:space="preserve"> et les organismes régionau</w:t>
      </w:r>
      <w:r w:rsidR="00EF0A8D">
        <w:t>x de gestion des pêches. Dans cette</w:t>
      </w:r>
      <w:r>
        <w:t xml:space="preserve"> même décision, la</w:t>
      </w:r>
      <w:r>
        <w:rPr>
          <w:szCs w:val="22"/>
        </w:rPr>
        <w:t xml:space="preserve"> Conférence des Parties a prié le Secrétaire exécutif, s</w:t>
      </w:r>
      <w:r w:rsidR="00B30766">
        <w:rPr>
          <w:szCs w:val="22"/>
        </w:rPr>
        <w:t>’</w:t>
      </w:r>
      <w:r>
        <w:rPr>
          <w:szCs w:val="22"/>
        </w:rPr>
        <w:t>agissant des activités de renforcement des capacités et de partenariat</w:t>
      </w:r>
      <w:r w:rsidR="00EF0A8D">
        <w:rPr>
          <w:szCs w:val="22"/>
        </w:rPr>
        <w:t>, de</w:t>
      </w:r>
      <w:r>
        <w:rPr>
          <w:szCs w:val="22"/>
        </w:rPr>
        <w:t xml:space="preserve"> :</w:t>
      </w:r>
    </w:p>
    <w:p w:rsidR="005E16B9" w:rsidRDefault="00765CC2">
      <w:pPr>
        <w:tabs>
          <w:tab w:val="left" w:pos="1701"/>
        </w:tabs>
        <w:spacing w:before="120" w:after="120"/>
        <w:ind w:left="567" w:firstLine="567"/>
        <w:rPr>
          <w:szCs w:val="22"/>
        </w:rPr>
      </w:pPr>
      <w:r>
        <w:rPr>
          <w:szCs w:val="22"/>
        </w:rPr>
        <w:t>a)</w:t>
      </w:r>
      <w:r>
        <w:rPr>
          <w:szCs w:val="22"/>
        </w:rPr>
        <w:tab/>
        <w:t>Appuyer la planification de l</w:t>
      </w:r>
      <w:r w:rsidR="00B30766">
        <w:rPr>
          <w:szCs w:val="22"/>
        </w:rPr>
        <w:t>’</w:t>
      </w:r>
      <w:r>
        <w:rPr>
          <w:szCs w:val="22"/>
        </w:rPr>
        <w:t>espace marin et la gestion intégrée des zones côtières, notamment par le renforcement des capacités, l</w:t>
      </w:r>
      <w:r w:rsidR="00B30766">
        <w:rPr>
          <w:szCs w:val="22"/>
        </w:rPr>
        <w:t>’</w:t>
      </w:r>
      <w:r w:rsidR="00DC4591">
        <w:rPr>
          <w:szCs w:val="22"/>
        </w:rPr>
        <w:t>assistance technique, le transfe</w:t>
      </w:r>
      <w:r>
        <w:rPr>
          <w:szCs w:val="22"/>
        </w:rPr>
        <w:t>rt de technologies et les activités de partenariat, notamment dans le cadre de l</w:t>
      </w:r>
      <w:r w:rsidR="00B30766">
        <w:rPr>
          <w:szCs w:val="22"/>
        </w:rPr>
        <w:t>’</w:t>
      </w:r>
      <w:r>
        <w:rPr>
          <w:szCs w:val="22"/>
        </w:rPr>
        <w:t>Initiative pour des océans durables et d</w:t>
      </w:r>
      <w:r w:rsidR="00B30766">
        <w:rPr>
          <w:szCs w:val="22"/>
        </w:rPr>
        <w:t>’</w:t>
      </w:r>
      <w:r>
        <w:rPr>
          <w:szCs w:val="22"/>
        </w:rPr>
        <w:t xml:space="preserve">autres initiatives pertinentes (décision </w:t>
      </w:r>
      <w:hyperlink r:id="rId35" w:history="1">
        <w:r>
          <w:rPr>
            <w:rStyle w:val="Hyperlink"/>
          </w:rPr>
          <w:t>15/24</w:t>
        </w:r>
      </w:hyperlink>
      <w:r>
        <w:rPr>
          <w:szCs w:val="22"/>
        </w:rPr>
        <w:t>, par. 15);</w:t>
      </w:r>
    </w:p>
    <w:p w:rsidR="005E16B9" w:rsidRDefault="00765CC2">
      <w:pPr>
        <w:tabs>
          <w:tab w:val="left" w:pos="1701"/>
        </w:tabs>
        <w:spacing w:before="120" w:after="120"/>
        <w:ind w:left="567" w:firstLine="567"/>
      </w:pPr>
      <w:r>
        <w:rPr>
          <w:szCs w:val="22"/>
        </w:rPr>
        <w:t>b)</w:t>
      </w:r>
      <w:r>
        <w:rPr>
          <w:szCs w:val="22"/>
        </w:rPr>
        <w:tab/>
      </w:r>
      <w:r>
        <w:t>Continuer de faciliter les activit</w:t>
      </w:r>
      <w:r w:rsidR="00DC4591">
        <w:t xml:space="preserve">és de renforcement des </w:t>
      </w:r>
      <w:r>
        <w:t>capacités dans le cadre de l</w:t>
      </w:r>
      <w:r w:rsidR="00B30766">
        <w:t>’</w:t>
      </w:r>
      <w:r>
        <w:t>Initiative pour des océans durables afin d</w:t>
      </w:r>
      <w:r w:rsidR="00B30766">
        <w:t>’</w:t>
      </w:r>
      <w:r>
        <w:t>appuyer la mise en œuvre du Cadre, y c</w:t>
      </w:r>
      <w:r w:rsidR="00EF0A8D">
        <w:t xml:space="preserve">ompris son cadre de suivi, en ce qui concerne la </w:t>
      </w:r>
      <w:r>
        <w:t xml:space="preserve">diversité </w:t>
      </w:r>
      <w:r w:rsidR="00EF0A8D">
        <w:t xml:space="preserve">biologique </w:t>
      </w:r>
      <w:r>
        <w:t>marine, côtière et insulaire (ibid., par. 19);</w:t>
      </w:r>
    </w:p>
    <w:p w:rsidR="005E16B9" w:rsidRDefault="00765CC2">
      <w:pPr>
        <w:tabs>
          <w:tab w:val="left" w:pos="1701"/>
        </w:tabs>
        <w:spacing w:before="120" w:after="120"/>
        <w:ind w:left="567" w:firstLine="567"/>
      </w:pPr>
      <w:r>
        <w:t>c)</w:t>
      </w:r>
      <w:r>
        <w:tab/>
        <w:t>Pour</w:t>
      </w:r>
      <w:r w:rsidR="00EF0A8D">
        <w:t>suivre les initiative</w:t>
      </w:r>
      <w:r>
        <w:t>s visant à renforcer la coopération intersectorielle à l</w:t>
      </w:r>
      <w:r w:rsidR="00B30766">
        <w:t>’</w:t>
      </w:r>
      <w:r>
        <w:t>échelle régionale et mondi</w:t>
      </w:r>
      <w:r w:rsidR="00EF0A8D">
        <w:t>ale, notamment par le biais du D</w:t>
      </w:r>
      <w:r>
        <w:t>ialogue mondial de l</w:t>
      </w:r>
      <w:r w:rsidR="00B30766">
        <w:t>’</w:t>
      </w:r>
      <w:r>
        <w:t xml:space="preserve">Initiative pour des océans </w:t>
      </w:r>
      <w:r>
        <w:lastRenderedPageBreak/>
        <w:t xml:space="preserve">durables avec les organisations des mers régionales et les organismes </w:t>
      </w:r>
      <w:r w:rsidR="005F6BAA">
        <w:t xml:space="preserve">régionaux de </w:t>
      </w:r>
      <w:r w:rsidR="00EF0A8D">
        <w:t xml:space="preserve">gestion des </w:t>
      </w:r>
      <w:r w:rsidR="005F6BAA">
        <w:t>pêche</w:t>
      </w:r>
      <w:r w:rsidR="00EF0A8D">
        <w:t>s</w:t>
      </w:r>
      <w:r w:rsidR="005F6BAA">
        <w:t xml:space="preserve"> (ibid., par. </w:t>
      </w:r>
      <w:r>
        <w:t>20).</w:t>
      </w:r>
    </w:p>
    <w:p w:rsidR="005E16B9" w:rsidRDefault="00765CC2">
      <w:pPr>
        <w:tabs>
          <w:tab w:val="left" w:pos="1134"/>
        </w:tabs>
        <w:spacing w:before="120" w:after="120"/>
        <w:ind w:left="567"/>
        <w:rPr>
          <w:szCs w:val="22"/>
        </w:rPr>
      </w:pPr>
      <w:r>
        <w:rPr>
          <w:szCs w:val="22"/>
        </w:rPr>
        <w:t>29.</w:t>
      </w:r>
      <w:r>
        <w:rPr>
          <w:szCs w:val="22"/>
        </w:rPr>
        <w:tab/>
        <w:t>Conformément aux demandes résumées au paragrap</w:t>
      </w:r>
      <w:r w:rsidR="00EF0A8D">
        <w:rPr>
          <w:szCs w:val="22"/>
        </w:rPr>
        <w:t>he 28, le Secrétariat a convoqué</w:t>
      </w:r>
      <w:r>
        <w:rPr>
          <w:szCs w:val="22"/>
        </w:rPr>
        <w:t xml:space="preserve"> les ateliers de renforcement des capacités ci-après</w:t>
      </w:r>
      <w:r w:rsidR="00EF0A8D">
        <w:rPr>
          <w:szCs w:val="22"/>
        </w:rPr>
        <w:t>,</w:t>
      </w:r>
      <w:r>
        <w:rPr>
          <w:szCs w:val="22"/>
        </w:rPr>
        <w:t xml:space="preserve"> depuis la vingt-quatrième réunion de l</w:t>
      </w:r>
      <w:r w:rsidR="00B30766">
        <w:rPr>
          <w:szCs w:val="22"/>
        </w:rPr>
        <w:t>’</w:t>
      </w:r>
      <w:r>
        <w:rPr>
          <w:szCs w:val="22"/>
        </w:rPr>
        <w:t>Organe subsidiaire :</w:t>
      </w:r>
    </w:p>
    <w:p w:rsidR="005E16B9" w:rsidRDefault="00765CC2">
      <w:pPr>
        <w:tabs>
          <w:tab w:val="left" w:pos="1701"/>
        </w:tabs>
        <w:spacing w:before="120" w:after="120"/>
        <w:ind w:left="567" w:firstLine="567"/>
        <w:rPr>
          <w:color w:val="000000" w:themeColor="text1"/>
          <w:szCs w:val="22"/>
        </w:rPr>
      </w:pPr>
      <w:r>
        <w:rPr>
          <w:color w:val="000000" w:themeColor="text1"/>
          <w:szCs w:val="22"/>
        </w:rPr>
        <w:t>a)</w:t>
      </w:r>
      <w:r>
        <w:rPr>
          <w:color w:val="000000" w:themeColor="text1"/>
          <w:szCs w:val="22"/>
        </w:rPr>
        <w:tab/>
      </w:r>
      <w:r>
        <w:t xml:space="preserve">Atelier de </w:t>
      </w:r>
      <w:r>
        <w:rPr>
          <w:color w:val="000000" w:themeColor="text1"/>
          <w:szCs w:val="22"/>
        </w:rPr>
        <w:t>renforcement des capacités de l</w:t>
      </w:r>
      <w:r w:rsidR="00B30766">
        <w:rPr>
          <w:color w:val="000000" w:themeColor="text1"/>
          <w:szCs w:val="22"/>
        </w:rPr>
        <w:t>’</w:t>
      </w:r>
      <w:r>
        <w:t>Initiative pour des océans durables</w:t>
      </w:r>
      <w:r>
        <w:rPr>
          <w:color w:val="000000" w:themeColor="text1"/>
          <w:szCs w:val="22"/>
        </w:rPr>
        <w:t xml:space="preserve"> pour les Caraïbes au sens large et l</w:t>
      </w:r>
      <w:r w:rsidR="00B30766">
        <w:rPr>
          <w:color w:val="000000" w:themeColor="text1"/>
          <w:szCs w:val="22"/>
        </w:rPr>
        <w:t>’</w:t>
      </w:r>
      <w:r>
        <w:rPr>
          <w:color w:val="000000" w:themeColor="text1"/>
          <w:szCs w:val="22"/>
        </w:rPr>
        <w:t>Amérique centrale</w:t>
      </w:r>
      <w:r w:rsidR="00EF0A8D">
        <w:rPr>
          <w:color w:val="000000" w:themeColor="text1"/>
          <w:szCs w:val="22"/>
        </w:rPr>
        <w:t>, portant</w:t>
      </w:r>
      <w:r>
        <w:rPr>
          <w:color w:val="000000" w:themeColor="text1"/>
          <w:szCs w:val="22"/>
        </w:rPr>
        <w:t xml:space="preserve"> sur d</w:t>
      </w:r>
      <w:r w:rsidR="00B30766">
        <w:rPr>
          <w:color w:val="000000" w:themeColor="text1"/>
          <w:szCs w:val="22"/>
        </w:rPr>
        <w:t>’</w:t>
      </w:r>
      <w:r>
        <w:rPr>
          <w:color w:val="000000" w:themeColor="text1"/>
          <w:szCs w:val="22"/>
        </w:rPr>
        <w:t xml:space="preserve">autres mesures </w:t>
      </w:r>
      <w:r w:rsidR="000A4B0D">
        <w:rPr>
          <w:color w:val="000000" w:themeColor="text1"/>
          <w:szCs w:val="22"/>
        </w:rPr>
        <w:t xml:space="preserve">efficaces de conservation </w:t>
      </w:r>
      <w:r>
        <w:rPr>
          <w:color w:val="000000" w:themeColor="text1"/>
          <w:szCs w:val="22"/>
        </w:rPr>
        <w:t>par zone dans le secteur de la pêche marine (</w:t>
      </w:r>
      <w:r w:rsidR="00EF0A8D">
        <w:rPr>
          <w:color w:val="000000" w:themeColor="text1"/>
          <w:szCs w:val="22"/>
        </w:rPr>
        <w:t xml:space="preserve">atelier </w:t>
      </w:r>
      <w:r>
        <w:rPr>
          <w:color w:val="000000" w:themeColor="text1"/>
          <w:szCs w:val="22"/>
        </w:rPr>
        <w:t>en ligne, les 20, 21, 27 et 28 avril 2022);</w:t>
      </w:r>
      <w:r w:rsidR="00714CEE" w:rsidRPr="004714C6">
        <w:rPr>
          <w:rStyle w:val="FootnoteReference"/>
          <w:color w:val="000000" w:themeColor="text1"/>
          <w:szCs w:val="22"/>
        </w:rPr>
        <w:footnoteReference w:id="10"/>
      </w:r>
    </w:p>
    <w:p w:rsidR="005E16B9" w:rsidRDefault="00765CC2">
      <w:pPr>
        <w:tabs>
          <w:tab w:val="left" w:pos="1701"/>
        </w:tabs>
        <w:spacing w:before="120" w:after="120"/>
        <w:ind w:left="567" w:firstLine="567"/>
        <w:rPr>
          <w:color w:val="000000" w:themeColor="text1"/>
          <w:szCs w:val="22"/>
        </w:rPr>
      </w:pPr>
      <w:r>
        <w:rPr>
          <w:color w:val="000000" w:themeColor="text1"/>
          <w:szCs w:val="22"/>
        </w:rPr>
        <w:t>b)</w:t>
      </w:r>
      <w:r>
        <w:rPr>
          <w:color w:val="000000" w:themeColor="text1"/>
          <w:szCs w:val="22"/>
        </w:rPr>
        <w:tab/>
      </w:r>
      <w:r>
        <w:t xml:space="preserve">Atelier </w:t>
      </w:r>
      <w:r>
        <w:rPr>
          <w:color w:val="000000" w:themeColor="text1"/>
          <w:szCs w:val="22"/>
        </w:rPr>
        <w:t>national de renforcement des capacités pour la Thaïlande</w:t>
      </w:r>
      <w:r w:rsidR="000A4B0D">
        <w:rPr>
          <w:color w:val="000000" w:themeColor="text1"/>
          <w:szCs w:val="22"/>
        </w:rPr>
        <w:t>,</w:t>
      </w:r>
      <w:r>
        <w:rPr>
          <w:color w:val="000000" w:themeColor="text1"/>
          <w:szCs w:val="22"/>
        </w:rPr>
        <w:t xml:space="preserve"> dans le cadre de l</w:t>
      </w:r>
      <w:r w:rsidR="00B30766">
        <w:rPr>
          <w:color w:val="000000" w:themeColor="text1"/>
          <w:szCs w:val="22"/>
        </w:rPr>
        <w:t>’</w:t>
      </w:r>
      <w:r>
        <w:t>Initiative pour des océans durables</w:t>
      </w:r>
      <w:r>
        <w:rPr>
          <w:color w:val="000000" w:themeColor="text1"/>
          <w:szCs w:val="22"/>
        </w:rPr>
        <w:t xml:space="preserve"> (Bangkok, 24 et 25 novembre 2022);</w:t>
      </w:r>
      <w:r w:rsidR="00714CEE" w:rsidRPr="004714C6">
        <w:rPr>
          <w:rStyle w:val="FootnoteReference"/>
          <w:color w:val="000000" w:themeColor="text1"/>
          <w:szCs w:val="22"/>
        </w:rPr>
        <w:footnoteReference w:id="11"/>
      </w:r>
    </w:p>
    <w:p w:rsidR="005E16B9" w:rsidRDefault="00765CC2">
      <w:pPr>
        <w:tabs>
          <w:tab w:val="left" w:pos="1701"/>
        </w:tabs>
        <w:spacing w:before="120" w:after="120"/>
        <w:ind w:left="567" w:firstLine="567"/>
        <w:rPr>
          <w:color w:val="000000" w:themeColor="text1"/>
          <w:szCs w:val="22"/>
        </w:rPr>
      </w:pPr>
      <w:r>
        <w:rPr>
          <w:color w:val="000000" w:themeColor="text1"/>
          <w:szCs w:val="22"/>
        </w:rPr>
        <w:t>c)</w:t>
      </w:r>
      <w:r>
        <w:rPr>
          <w:color w:val="000000" w:themeColor="text1"/>
          <w:szCs w:val="22"/>
        </w:rPr>
        <w:tab/>
        <w:t>Réunion de partenariat mondial de l</w:t>
      </w:r>
      <w:r w:rsidR="00B30766">
        <w:rPr>
          <w:color w:val="000000" w:themeColor="text1"/>
          <w:szCs w:val="22"/>
        </w:rPr>
        <w:t>’</w:t>
      </w:r>
      <w:r>
        <w:t>Initiative pour des océans durables</w:t>
      </w:r>
      <w:r>
        <w:rPr>
          <w:color w:val="000000" w:themeColor="text1"/>
          <w:szCs w:val="22"/>
        </w:rPr>
        <w:t xml:space="preserve"> (Montréal, Canada, 1</w:t>
      </w:r>
      <w:r w:rsidRPr="000A4B0D">
        <w:rPr>
          <w:color w:val="000000" w:themeColor="text1"/>
          <w:szCs w:val="22"/>
          <w:vertAlign w:val="superscript"/>
        </w:rPr>
        <w:t xml:space="preserve">er </w:t>
      </w:r>
      <w:r>
        <w:rPr>
          <w:color w:val="000000" w:themeColor="text1"/>
          <w:szCs w:val="22"/>
        </w:rPr>
        <w:t>et 2 décembre 2022);</w:t>
      </w:r>
      <w:r w:rsidR="00714CEE" w:rsidRPr="004714C6">
        <w:rPr>
          <w:rStyle w:val="FootnoteReference"/>
          <w:color w:val="000000" w:themeColor="text1"/>
          <w:szCs w:val="22"/>
        </w:rPr>
        <w:footnoteReference w:id="12"/>
      </w:r>
    </w:p>
    <w:p w:rsidR="005E16B9" w:rsidRDefault="00765CC2">
      <w:pPr>
        <w:tabs>
          <w:tab w:val="left" w:pos="1701"/>
        </w:tabs>
        <w:spacing w:before="120" w:after="120"/>
        <w:ind w:left="567" w:firstLine="567"/>
        <w:rPr>
          <w:color w:val="000000" w:themeColor="text1"/>
          <w:szCs w:val="22"/>
        </w:rPr>
      </w:pPr>
      <w:r>
        <w:rPr>
          <w:color w:val="000000" w:themeColor="text1"/>
        </w:rPr>
        <w:t>d)</w:t>
      </w:r>
      <w:r>
        <w:rPr>
          <w:color w:val="000000" w:themeColor="text1"/>
        </w:rPr>
        <w:tab/>
      </w:r>
      <w:r>
        <w:t xml:space="preserve">Atelier </w:t>
      </w:r>
      <w:r>
        <w:rPr>
          <w:color w:val="000000" w:themeColor="text1"/>
        </w:rPr>
        <w:t>national de l</w:t>
      </w:r>
      <w:r w:rsidR="00B30766">
        <w:rPr>
          <w:color w:val="000000" w:themeColor="text1"/>
        </w:rPr>
        <w:t>’</w:t>
      </w:r>
      <w:r>
        <w:t>Initiative</w:t>
      </w:r>
      <w:r>
        <w:rPr>
          <w:color w:val="000000" w:themeColor="text1"/>
        </w:rPr>
        <w:t xml:space="preserve"> pour des océans</w:t>
      </w:r>
      <w:r>
        <w:t xml:space="preserve"> durables</w:t>
      </w:r>
      <w:r>
        <w:rPr>
          <w:color w:val="000000" w:themeColor="text1"/>
        </w:rPr>
        <w:t xml:space="preserve"> pour la Jamaïque</w:t>
      </w:r>
      <w:r w:rsidR="000A4B0D">
        <w:rPr>
          <w:color w:val="000000" w:themeColor="text1"/>
        </w:rPr>
        <w:t>, portant</w:t>
      </w:r>
      <w:r>
        <w:rPr>
          <w:color w:val="000000" w:themeColor="text1"/>
        </w:rPr>
        <w:t xml:space="preserve"> sur d</w:t>
      </w:r>
      <w:r w:rsidR="00B30766">
        <w:rPr>
          <w:color w:val="000000" w:themeColor="text1"/>
        </w:rPr>
        <w:t>’</w:t>
      </w:r>
      <w:r>
        <w:rPr>
          <w:color w:val="000000" w:themeColor="text1"/>
        </w:rPr>
        <w:t>autres mesures efficaces de conservation par zone dans le secteur de la pêche marine (Kingston, 17</w:t>
      </w:r>
      <w:r>
        <w:rPr>
          <w:color w:val="000000" w:themeColor="text1"/>
          <w:szCs w:val="22"/>
        </w:rPr>
        <w:t>-</w:t>
      </w:r>
      <w:r>
        <w:rPr>
          <w:color w:val="000000" w:themeColor="text1"/>
        </w:rPr>
        <w:t>19 mai</w:t>
      </w:r>
      <w:r w:rsidR="000A4B0D">
        <w:rPr>
          <w:color w:val="000000" w:themeColor="text1"/>
        </w:rPr>
        <w:t xml:space="preserve"> 2023</w:t>
      </w:r>
      <w:r>
        <w:rPr>
          <w:color w:val="000000" w:themeColor="text1"/>
        </w:rPr>
        <w:t>)</w:t>
      </w:r>
      <w:r>
        <w:rPr>
          <w:color w:val="000000" w:themeColor="text1"/>
          <w:szCs w:val="22"/>
        </w:rPr>
        <w:t>;</w:t>
      </w:r>
      <w:r w:rsidR="00714CEE" w:rsidRPr="004714C6">
        <w:rPr>
          <w:rStyle w:val="FootnoteReference"/>
          <w:color w:val="000000" w:themeColor="text1"/>
          <w:szCs w:val="22"/>
        </w:rPr>
        <w:footnoteReference w:id="13"/>
      </w:r>
    </w:p>
    <w:p w:rsidR="005E16B9" w:rsidRDefault="00765CC2">
      <w:pPr>
        <w:tabs>
          <w:tab w:val="left" w:pos="1701"/>
        </w:tabs>
        <w:spacing w:before="120" w:after="120"/>
        <w:ind w:left="567" w:firstLine="567"/>
        <w:rPr>
          <w:color w:val="000000" w:themeColor="text1"/>
          <w:szCs w:val="22"/>
        </w:rPr>
      </w:pPr>
      <w:r>
        <w:rPr>
          <w:color w:val="000000" w:themeColor="text1"/>
          <w:szCs w:val="22"/>
        </w:rPr>
        <w:t>e)</w:t>
      </w:r>
      <w:r>
        <w:rPr>
          <w:color w:val="000000" w:themeColor="text1"/>
          <w:szCs w:val="22"/>
        </w:rPr>
        <w:tab/>
        <w:t>Atelier de l</w:t>
      </w:r>
      <w:r w:rsidR="00B30766">
        <w:rPr>
          <w:color w:val="000000" w:themeColor="text1"/>
          <w:szCs w:val="22"/>
        </w:rPr>
        <w:t>’</w:t>
      </w:r>
      <w:r w:rsidR="000A4B0D">
        <w:t>Initiative pour des</w:t>
      </w:r>
      <w:r>
        <w:t xml:space="preserve"> océan</w:t>
      </w:r>
      <w:r w:rsidR="000A4B0D">
        <w:t>s</w:t>
      </w:r>
      <w:r>
        <w:t xml:space="preserve"> durable</w:t>
      </w:r>
      <w:r w:rsidR="000A4B0D">
        <w:t>s portant</w:t>
      </w:r>
      <w:r>
        <w:rPr>
          <w:color w:val="000000" w:themeColor="text1"/>
          <w:szCs w:val="22"/>
        </w:rPr>
        <w:t xml:space="preserve"> sur les besoins en matière de renforcement des capacités liées aux océans pour le Cadre mondial de la biodiversité de Kunming-Montréal (</w:t>
      </w:r>
      <w:r w:rsidR="000A4B0D">
        <w:rPr>
          <w:color w:val="000000" w:themeColor="text1"/>
          <w:szCs w:val="22"/>
        </w:rPr>
        <w:t xml:space="preserve">atelier </w:t>
      </w:r>
      <w:r>
        <w:rPr>
          <w:color w:val="000000" w:themeColor="text1"/>
          <w:szCs w:val="22"/>
        </w:rPr>
        <w:t>en ligne, 5-9 juin 2023);</w:t>
      </w:r>
      <w:r w:rsidR="00714CEE" w:rsidRPr="004714C6">
        <w:rPr>
          <w:rStyle w:val="FootnoteReference"/>
          <w:color w:val="000000" w:themeColor="text1"/>
          <w:szCs w:val="22"/>
        </w:rPr>
        <w:footnoteReference w:id="14"/>
      </w:r>
    </w:p>
    <w:p w:rsidR="005E16B9" w:rsidRDefault="00765CC2">
      <w:pPr>
        <w:tabs>
          <w:tab w:val="left" w:pos="1701"/>
        </w:tabs>
        <w:spacing w:before="120" w:after="120"/>
        <w:ind w:left="567" w:firstLine="567"/>
        <w:rPr>
          <w:color w:val="000000" w:themeColor="text1"/>
          <w:szCs w:val="22"/>
        </w:rPr>
      </w:pPr>
      <w:r>
        <w:rPr>
          <w:color w:val="000000" w:themeColor="text1"/>
          <w:szCs w:val="22"/>
        </w:rPr>
        <w:t>f)</w:t>
      </w:r>
      <w:r>
        <w:rPr>
          <w:color w:val="000000" w:themeColor="text1"/>
          <w:szCs w:val="22"/>
        </w:rPr>
        <w:tab/>
      </w:r>
      <w:r>
        <w:t xml:space="preserve">Atelier </w:t>
      </w:r>
      <w:r>
        <w:rPr>
          <w:color w:val="000000" w:themeColor="text1"/>
          <w:szCs w:val="22"/>
        </w:rPr>
        <w:t>régional de renforcement des capacités pour l</w:t>
      </w:r>
      <w:r w:rsidR="00B30766">
        <w:rPr>
          <w:color w:val="000000" w:themeColor="text1"/>
          <w:szCs w:val="22"/>
        </w:rPr>
        <w:t>’</w:t>
      </w:r>
      <w:r>
        <w:rPr>
          <w:color w:val="000000" w:themeColor="text1"/>
          <w:szCs w:val="22"/>
        </w:rPr>
        <w:t>Asie de l</w:t>
      </w:r>
      <w:r w:rsidR="00B30766">
        <w:rPr>
          <w:color w:val="000000" w:themeColor="text1"/>
          <w:szCs w:val="22"/>
        </w:rPr>
        <w:t>’</w:t>
      </w:r>
      <w:r>
        <w:rPr>
          <w:color w:val="000000" w:themeColor="text1"/>
          <w:szCs w:val="22"/>
        </w:rPr>
        <w:t>Est, du Sud et du Sud-Est dans le cadre de l</w:t>
      </w:r>
      <w:r w:rsidR="00B30766">
        <w:rPr>
          <w:color w:val="000000" w:themeColor="text1"/>
          <w:szCs w:val="22"/>
        </w:rPr>
        <w:t>’</w:t>
      </w:r>
      <w:r>
        <w:t>Initiative pour des océans durables</w:t>
      </w:r>
      <w:r>
        <w:rPr>
          <w:color w:val="000000" w:themeColor="text1"/>
          <w:szCs w:val="22"/>
        </w:rPr>
        <w:t xml:space="preserve"> (Séoul, 5-8 septembre 2023);</w:t>
      </w:r>
      <w:r w:rsidR="00714CEE" w:rsidRPr="004714C6">
        <w:rPr>
          <w:rStyle w:val="FootnoteReference"/>
          <w:color w:val="000000" w:themeColor="text1"/>
          <w:szCs w:val="22"/>
        </w:rPr>
        <w:footnoteReference w:id="15"/>
      </w:r>
      <w:r>
        <w:rPr>
          <w:color w:val="000000" w:themeColor="text1"/>
          <w:szCs w:val="22"/>
        </w:rPr>
        <w:t xml:space="preserve"> </w:t>
      </w:r>
    </w:p>
    <w:p w:rsidR="005E16B9" w:rsidRDefault="00765CC2">
      <w:pPr>
        <w:tabs>
          <w:tab w:val="left" w:pos="1701"/>
        </w:tabs>
        <w:spacing w:before="120" w:after="120"/>
        <w:ind w:left="567" w:firstLine="567"/>
        <w:rPr>
          <w:color w:val="000000" w:themeColor="text1"/>
          <w:szCs w:val="22"/>
        </w:rPr>
      </w:pPr>
      <w:r>
        <w:rPr>
          <w:color w:val="000000" w:themeColor="text1"/>
          <w:szCs w:val="22"/>
        </w:rPr>
        <w:t>g)</w:t>
      </w:r>
      <w:r>
        <w:rPr>
          <w:color w:val="000000" w:themeColor="text1"/>
          <w:szCs w:val="22"/>
        </w:rPr>
        <w:tab/>
      </w:r>
      <w:r>
        <w:t xml:space="preserve">Atelier </w:t>
      </w:r>
      <w:r>
        <w:rPr>
          <w:color w:val="000000" w:themeColor="text1"/>
        </w:rPr>
        <w:t>national de l</w:t>
      </w:r>
      <w:r w:rsidR="00B30766">
        <w:rPr>
          <w:color w:val="000000" w:themeColor="text1"/>
        </w:rPr>
        <w:t>’</w:t>
      </w:r>
      <w:r>
        <w:t>Initiative</w:t>
      </w:r>
      <w:r>
        <w:rPr>
          <w:color w:val="000000" w:themeColor="text1"/>
        </w:rPr>
        <w:t xml:space="preserve"> pour des</w:t>
      </w:r>
      <w:r>
        <w:t xml:space="preserve"> océans durables</w:t>
      </w:r>
      <w:r>
        <w:rPr>
          <w:color w:val="000000" w:themeColor="text1"/>
        </w:rPr>
        <w:t xml:space="preserve"> à Oman (Mascate, 1</w:t>
      </w:r>
      <w:r w:rsidRPr="000A4B0D">
        <w:rPr>
          <w:color w:val="000000" w:themeColor="text1"/>
          <w:vertAlign w:val="superscript"/>
        </w:rPr>
        <w:t>er</w:t>
      </w:r>
      <w:r>
        <w:rPr>
          <w:color w:val="000000" w:themeColor="text1"/>
        </w:rPr>
        <w:t xml:space="preserve"> octobre 2023). </w:t>
      </w:r>
    </w:p>
    <w:p w:rsidR="005E16B9" w:rsidRDefault="00A25F6C">
      <w:pPr>
        <w:tabs>
          <w:tab w:val="left" w:pos="1134"/>
        </w:tabs>
        <w:spacing w:before="120" w:after="120"/>
        <w:ind w:left="567"/>
      </w:pPr>
      <w:r>
        <w:rPr>
          <w:szCs w:val="22"/>
        </w:rPr>
        <w:t>30.</w:t>
      </w:r>
      <w:r>
        <w:rPr>
          <w:szCs w:val="22"/>
        </w:rPr>
        <w:tab/>
        <w:t>De plus</w:t>
      </w:r>
      <w:r w:rsidR="00765CC2">
        <w:rPr>
          <w:szCs w:val="22"/>
        </w:rPr>
        <w:t xml:space="preserve">, </w:t>
      </w:r>
      <w:r>
        <w:rPr>
          <w:szCs w:val="22"/>
        </w:rPr>
        <w:t>le Secrétariat a avancé dans</w:t>
      </w:r>
      <w:r w:rsidR="00765CC2">
        <w:rPr>
          <w:szCs w:val="22"/>
        </w:rPr>
        <w:t xml:space="preserve"> ses travaux sur le </w:t>
      </w:r>
      <w:r w:rsidR="00765CC2">
        <w:rPr>
          <w:color w:val="000000" w:themeColor="text1"/>
          <w:szCs w:val="22"/>
        </w:rPr>
        <w:t>Dialogue mondial de l</w:t>
      </w:r>
      <w:r w:rsidR="00B30766">
        <w:rPr>
          <w:color w:val="000000" w:themeColor="text1"/>
          <w:szCs w:val="22"/>
        </w:rPr>
        <w:t>’</w:t>
      </w:r>
      <w:r w:rsidR="00765CC2">
        <w:t>Initiative pour des océans durables</w:t>
      </w:r>
      <w:r w:rsidR="00765CC2">
        <w:rPr>
          <w:color w:val="000000" w:themeColor="text1"/>
          <w:szCs w:val="22"/>
        </w:rPr>
        <w:t xml:space="preserve"> av</w:t>
      </w:r>
      <w:r>
        <w:rPr>
          <w:color w:val="000000" w:themeColor="text1"/>
          <w:szCs w:val="22"/>
        </w:rPr>
        <w:t xml:space="preserve">ec les organisations </w:t>
      </w:r>
      <w:r w:rsidR="00765CC2">
        <w:rPr>
          <w:color w:val="000000" w:themeColor="text1"/>
          <w:szCs w:val="22"/>
        </w:rPr>
        <w:t xml:space="preserve">des mers </w:t>
      </w:r>
      <w:r>
        <w:rPr>
          <w:color w:val="000000" w:themeColor="text1"/>
          <w:szCs w:val="22"/>
        </w:rPr>
        <w:t xml:space="preserve">régionales </w:t>
      </w:r>
      <w:r w:rsidR="00765CC2">
        <w:rPr>
          <w:color w:val="000000" w:themeColor="text1"/>
          <w:szCs w:val="22"/>
        </w:rPr>
        <w:t xml:space="preserve">et les organismes régionaux de </w:t>
      </w:r>
      <w:r>
        <w:rPr>
          <w:color w:val="000000" w:themeColor="text1"/>
          <w:szCs w:val="22"/>
        </w:rPr>
        <w:t xml:space="preserve">gestion des </w:t>
      </w:r>
      <w:r w:rsidR="00765CC2">
        <w:rPr>
          <w:color w:val="000000" w:themeColor="text1"/>
          <w:szCs w:val="22"/>
        </w:rPr>
        <w:t>pêche</w:t>
      </w:r>
      <w:r>
        <w:rPr>
          <w:color w:val="000000" w:themeColor="text1"/>
          <w:szCs w:val="22"/>
        </w:rPr>
        <w:t>s</w:t>
      </w:r>
      <w:r w:rsidR="00765CC2">
        <w:rPr>
          <w:color w:val="000000" w:themeColor="text1"/>
          <w:szCs w:val="22"/>
        </w:rPr>
        <w:t>, en collaboration avec l</w:t>
      </w:r>
      <w:r w:rsidR="00B30766">
        <w:rPr>
          <w:color w:val="000000" w:themeColor="text1"/>
          <w:szCs w:val="22"/>
        </w:rPr>
        <w:t>’</w:t>
      </w:r>
      <w:r w:rsidR="00765CC2">
        <w:rPr>
          <w:color w:val="000000" w:themeColor="text1"/>
          <w:szCs w:val="22"/>
        </w:rPr>
        <w:t>Organisation des Nations Unies pour l</w:t>
      </w:r>
      <w:r w:rsidR="00B30766">
        <w:rPr>
          <w:color w:val="000000" w:themeColor="text1"/>
          <w:szCs w:val="22"/>
        </w:rPr>
        <w:t>’</w:t>
      </w:r>
      <w:r w:rsidR="00765CC2">
        <w:rPr>
          <w:color w:val="000000" w:themeColor="text1"/>
          <w:szCs w:val="22"/>
        </w:rPr>
        <w:t>alimentation et l</w:t>
      </w:r>
      <w:r w:rsidR="00B30766">
        <w:rPr>
          <w:color w:val="000000" w:themeColor="text1"/>
          <w:szCs w:val="22"/>
        </w:rPr>
        <w:t>’</w:t>
      </w:r>
      <w:r w:rsidR="00765CC2">
        <w:rPr>
          <w:color w:val="000000" w:themeColor="text1"/>
          <w:szCs w:val="22"/>
        </w:rPr>
        <w:t>agriculture et le Programme des Nations Unies pour l</w:t>
      </w:r>
      <w:r w:rsidR="00B30766">
        <w:rPr>
          <w:color w:val="000000" w:themeColor="text1"/>
          <w:szCs w:val="22"/>
        </w:rPr>
        <w:t>’</w:t>
      </w:r>
      <w:r w:rsidR="00765CC2">
        <w:rPr>
          <w:color w:val="000000" w:themeColor="text1"/>
          <w:szCs w:val="22"/>
        </w:rPr>
        <w:t>environnement. Le Dialogue</w:t>
      </w:r>
      <w:r>
        <w:rPr>
          <w:color w:val="000000" w:themeColor="text1"/>
          <w:szCs w:val="22"/>
        </w:rPr>
        <w:t xml:space="preserve"> mondial a été créé en 2016 afin de</w:t>
      </w:r>
      <w:r w:rsidR="00765CC2">
        <w:rPr>
          <w:color w:val="000000" w:themeColor="text1"/>
          <w:szCs w:val="22"/>
        </w:rPr>
        <w:t xml:space="preserve"> </w:t>
      </w:r>
      <w:r w:rsidR="00765CC2">
        <w:t xml:space="preserve">fournir une plate-forme visant à faciliter une collaboration intersectorielle renforcée, en vue de renforcer davantage les rôles complémentaires des </w:t>
      </w:r>
      <w:r>
        <w:rPr>
          <w:color w:val="000000" w:themeColor="text1"/>
          <w:szCs w:val="22"/>
        </w:rPr>
        <w:t xml:space="preserve">organisations </w:t>
      </w:r>
      <w:r w:rsidR="00765CC2">
        <w:t>des</w:t>
      </w:r>
      <w:r w:rsidR="00765CC2">
        <w:rPr>
          <w:color w:val="000000" w:themeColor="text1"/>
          <w:szCs w:val="22"/>
        </w:rPr>
        <w:t xml:space="preserve"> mers </w:t>
      </w:r>
      <w:r>
        <w:rPr>
          <w:color w:val="000000" w:themeColor="text1"/>
          <w:szCs w:val="22"/>
        </w:rPr>
        <w:t xml:space="preserve">régionales </w:t>
      </w:r>
      <w:r w:rsidR="00765CC2">
        <w:rPr>
          <w:color w:val="000000" w:themeColor="text1"/>
          <w:szCs w:val="22"/>
        </w:rPr>
        <w:t xml:space="preserve">et des organismes régionaux de </w:t>
      </w:r>
      <w:r>
        <w:rPr>
          <w:color w:val="000000" w:themeColor="text1"/>
          <w:szCs w:val="22"/>
        </w:rPr>
        <w:t xml:space="preserve">gestion des </w:t>
      </w:r>
      <w:r w:rsidR="00765CC2">
        <w:rPr>
          <w:color w:val="000000" w:themeColor="text1"/>
          <w:szCs w:val="22"/>
        </w:rPr>
        <w:t>pêche</w:t>
      </w:r>
      <w:r>
        <w:rPr>
          <w:color w:val="000000" w:themeColor="text1"/>
          <w:szCs w:val="22"/>
        </w:rPr>
        <w:t>s,</w:t>
      </w:r>
      <w:r>
        <w:t xml:space="preserve"> en appui à une</w:t>
      </w:r>
      <w:r w:rsidR="00765CC2">
        <w:t xml:space="preserve"> </w:t>
      </w:r>
      <w:r>
        <w:t xml:space="preserve">mise en œuvre nationale pour </w:t>
      </w:r>
      <w:r w:rsidR="00765CC2">
        <w:t xml:space="preserve">atteindre les objectifs mondiaux en </w:t>
      </w:r>
      <w:r w:rsidR="00EB5B8D">
        <w:t>matière de biodiversité et les O</w:t>
      </w:r>
      <w:r w:rsidR="00765CC2">
        <w:t>bjectifs de développement durable pertinents. Le Dialogue mondial est fondé sur le rôle important que jouent les organisations région</w:t>
      </w:r>
      <w:r w:rsidR="00EB5B8D">
        <w:t>ales da</w:t>
      </w:r>
      <w:r>
        <w:t>ns la réalisation des buts et objectifs</w:t>
      </w:r>
      <w:r w:rsidR="00765CC2">
        <w:t xml:space="preserve"> mondiaux</w:t>
      </w:r>
      <w:r>
        <w:t>,</w:t>
      </w:r>
      <w:r w:rsidR="00765CC2">
        <w:t xml:space="preserve"> et sur </w:t>
      </w:r>
      <w:r>
        <w:t>la nécessité urgente de favorise</w:t>
      </w:r>
      <w:r w:rsidR="00765CC2">
        <w:t xml:space="preserve">r une </w:t>
      </w:r>
      <w:r>
        <w:t xml:space="preserve">plus grande </w:t>
      </w:r>
      <w:r>
        <w:rPr>
          <w:color w:val="000000" w:themeColor="text1"/>
          <w:szCs w:val="22"/>
        </w:rPr>
        <w:t xml:space="preserve">coopération et </w:t>
      </w:r>
      <w:r w:rsidR="00765CC2">
        <w:rPr>
          <w:color w:val="000000" w:themeColor="text1"/>
          <w:szCs w:val="22"/>
        </w:rPr>
        <w:t>collaboration</w:t>
      </w:r>
      <w:r>
        <w:t xml:space="preserve"> </w:t>
      </w:r>
      <w:r w:rsidR="00765CC2">
        <w:rPr>
          <w:color w:val="000000" w:themeColor="text1"/>
          <w:szCs w:val="22"/>
        </w:rPr>
        <w:t>entre les secteurs</w:t>
      </w:r>
      <w:r>
        <w:rPr>
          <w:color w:val="000000" w:themeColor="text1"/>
          <w:szCs w:val="22"/>
        </w:rPr>
        <w:t>,</w:t>
      </w:r>
      <w:r w:rsidR="00765CC2">
        <w:rPr>
          <w:color w:val="000000" w:themeColor="text1"/>
          <w:szCs w:val="22"/>
        </w:rPr>
        <w:t xml:space="preserve"> en fournissant une plat</w:t>
      </w:r>
      <w:r>
        <w:rPr>
          <w:color w:val="000000" w:themeColor="text1"/>
          <w:szCs w:val="22"/>
        </w:rPr>
        <w:t>e-forme régulière pour améliorer</w:t>
      </w:r>
      <w:r w:rsidR="00765CC2">
        <w:rPr>
          <w:color w:val="000000" w:themeColor="text1"/>
          <w:szCs w:val="22"/>
        </w:rPr>
        <w:t xml:space="preserve"> l</w:t>
      </w:r>
      <w:r w:rsidR="00B30766">
        <w:rPr>
          <w:color w:val="000000" w:themeColor="text1"/>
          <w:szCs w:val="22"/>
        </w:rPr>
        <w:t>’</w:t>
      </w:r>
      <w:r w:rsidR="00765CC2">
        <w:rPr>
          <w:color w:val="000000" w:themeColor="text1"/>
          <w:szCs w:val="22"/>
        </w:rPr>
        <w:t>échange d</w:t>
      </w:r>
      <w:r w:rsidR="00B30766">
        <w:rPr>
          <w:color w:val="000000" w:themeColor="text1"/>
          <w:szCs w:val="22"/>
        </w:rPr>
        <w:t>’</w:t>
      </w:r>
      <w:r w:rsidR="00765CC2">
        <w:rPr>
          <w:color w:val="000000" w:themeColor="text1"/>
          <w:szCs w:val="22"/>
        </w:rPr>
        <w:t>informations et l</w:t>
      </w:r>
      <w:r>
        <w:rPr>
          <w:color w:val="000000" w:themeColor="text1"/>
          <w:szCs w:val="22"/>
        </w:rPr>
        <w:t>es enseignements tirés, étudier</w:t>
      </w:r>
      <w:r w:rsidR="00765CC2">
        <w:rPr>
          <w:color w:val="000000" w:themeColor="text1"/>
          <w:szCs w:val="22"/>
        </w:rPr>
        <w:t xml:space="preserve"> </w:t>
      </w:r>
      <w:r>
        <w:rPr>
          <w:color w:val="000000" w:themeColor="text1"/>
          <w:szCs w:val="22"/>
        </w:rPr>
        <w:t>les objectifs communs et aborder</w:t>
      </w:r>
      <w:r w:rsidR="00765CC2">
        <w:rPr>
          <w:color w:val="000000" w:themeColor="text1"/>
          <w:szCs w:val="22"/>
        </w:rPr>
        <w:t xml:space="preserve"> les questions d</w:t>
      </w:r>
      <w:r w:rsidR="00B30766">
        <w:rPr>
          <w:color w:val="000000" w:themeColor="text1"/>
          <w:szCs w:val="22"/>
        </w:rPr>
        <w:t>’</w:t>
      </w:r>
      <w:r w:rsidR="00765CC2">
        <w:rPr>
          <w:color w:val="000000" w:themeColor="text1"/>
          <w:szCs w:val="22"/>
        </w:rPr>
        <w:t xml:space="preserve">intérêt commun. </w:t>
      </w:r>
      <w:r w:rsidR="00765CC2">
        <w:t>Afin de faciliter la poursuite des discussions et la planification stratégique des réu</w:t>
      </w:r>
      <w:r>
        <w:t>nions du Dialogue mondial, plusieur</w:t>
      </w:r>
      <w:r w:rsidR="00765CC2">
        <w:t>s ateliers intersessions sont organisés</w:t>
      </w:r>
      <w:r>
        <w:t xml:space="preserve"> entre les réunions officielles</w:t>
      </w:r>
      <w:r w:rsidR="00765CC2">
        <w:t xml:space="preserve"> qui se tiennent généralement tous les deux ans. </w:t>
      </w:r>
      <w:r>
        <w:rPr>
          <w:color w:val="000000" w:themeColor="text1"/>
          <w:szCs w:val="22"/>
        </w:rPr>
        <w:t>Les réunions du D</w:t>
      </w:r>
      <w:r w:rsidR="00765CC2">
        <w:rPr>
          <w:color w:val="000000" w:themeColor="text1"/>
          <w:szCs w:val="22"/>
        </w:rPr>
        <w:t xml:space="preserve">ialogue mondial se sont tenues à </w:t>
      </w:r>
      <w:r w:rsidR="00765CC2">
        <w:t>Séoul en septembre 2016, à Séoul en avril 2018 et à Busan en octobre 2022, avec le soutien financier du gouvernement de la République de Corée (par l</w:t>
      </w:r>
      <w:r w:rsidR="00B30766">
        <w:t>’</w:t>
      </w:r>
      <w:r>
        <w:t>intermédiaire du Ministère des océans et de la pêche</w:t>
      </w:r>
      <w:r w:rsidR="00765CC2">
        <w:t>, de l</w:t>
      </w:r>
      <w:r w:rsidR="00B30766">
        <w:t>’</w:t>
      </w:r>
      <w:r w:rsidR="00765CC2">
        <w:t>Institut national de la biodiversité marine de Corée, de l</w:t>
      </w:r>
      <w:r w:rsidR="00B30766">
        <w:t>’</w:t>
      </w:r>
      <w:r w:rsidR="00765CC2">
        <w:t>Institut maritime de Corée et de la Korea Marine Environme</w:t>
      </w:r>
      <w:r>
        <w:t>nt Management Corporation), du G</w:t>
      </w:r>
      <w:r w:rsidR="00765CC2">
        <w:t>ouverne</w:t>
      </w:r>
      <w:r>
        <w:t>ment j</w:t>
      </w:r>
      <w:r w:rsidR="00765CC2">
        <w:t>apon</w:t>
      </w:r>
      <w:r>
        <w:t>ais</w:t>
      </w:r>
      <w:r w:rsidR="00765CC2">
        <w:t xml:space="preserve"> (par l</w:t>
      </w:r>
      <w:r w:rsidR="00B30766">
        <w:t>’</w:t>
      </w:r>
      <w:r w:rsidR="00765CC2">
        <w:t>intermédiaire du Fonds japonais pour la biodiversité),</w:t>
      </w:r>
      <w:r>
        <w:t xml:space="preserve"> </w:t>
      </w:r>
      <w:r>
        <w:lastRenderedPageBreak/>
        <w:t>du Gouvernement suédois</w:t>
      </w:r>
      <w:r w:rsidR="00765CC2">
        <w:t xml:space="preserve"> et de l</w:t>
      </w:r>
      <w:r w:rsidR="00B30766">
        <w:t>’</w:t>
      </w:r>
      <w:r w:rsidR="00765CC2">
        <w:t>Union européenne</w:t>
      </w:r>
      <w:r w:rsidR="00765CC2">
        <w:rPr>
          <w:szCs w:val="22"/>
        </w:rPr>
        <w:t xml:space="preserve">. </w:t>
      </w:r>
      <w:r w:rsidR="00765CC2">
        <w:t xml:space="preserve">La quatrième réunion est prévue en juin 2024, en République de Corée. </w:t>
      </w:r>
    </w:p>
    <w:p w:rsidR="00090327" w:rsidRPr="004714C6" w:rsidRDefault="00090327" w:rsidP="00DC740C">
      <w:pPr>
        <w:pStyle w:val="Heading2"/>
        <w:rPr>
          <w:sz w:val="28"/>
          <w:szCs w:val="28"/>
        </w:rPr>
        <w:sectPr w:rsidR="00090327" w:rsidRPr="004714C6" w:rsidSect="007608F8">
          <w:headerReference w:type="even" r:id="rId36"/>
          <w:headerReference w:type="default" r:id="rId37"/>
          <w:footerReference w:type="even" r:id="rId38"/>
          <w:footerReference w:type="default" r:id="rId39"/>
          <w:pgSz w:w="12240" w:h="15840"/>
          <w:pgMar w:top="1134" w:right="1440" w:bottom="1134" w:left="1440" w:header="709" w:footer="709" w:gutter="0"/>
          <w:cols w:space="708"/>
          <w:titlePg/>
          <w:docGrid w:linePitch="360"/>
        </w:sectPr>
      </w:pPr>
    </w:p>
    <w:p w:rsidR="005E16B9" w:rsidRDefault="00765CC2">
      <w:pPr>
        <w:pStyle w:val="Heading2"/>
        <w:rPr>
          <w:sz w:val="28"/>
          <w:szCs w:val="28"/>
        </w:rPr>
      </w:pPr>
      <w:r>
        <w:rPr>
          <w:sz w:val="28"/>
          <w:szCs w:val="28"/>
        </w:rPr>
        <w:lastRenderedPageBreak/>
        <w:t>VI.</w:t>
      </w:r>
      <w:r>
        <w:rPr>
          <w:sz w:val="28"/>
          <w:szCs w:val="28"/>
        </w:rPr>
        <w:tab/>
        <w:t>Recommandations</w:t>
      </w:r>
    </w:p>
    <w:p w:rsidR="005E16B9" w:rsidRPr="00146920" w:rsidRDefault="00765CC2">
      <w:pPr>
        <w:pStyle w:val="Para10"/>
        <w:numPr>
          <w:ilvl w:val="0"/>
          <w:numId w:val="0"/>
        </w:numPr>
        <w:ind w:left="567"/>
      </w:pPr>
      <w:r>
        <w:rPr>
          <w:szCs w:val="22"/>
        </w:rPr>
        <w:t>31.</w:t>
      </w:r>
      <w:r>
        <w:rPr>
          <w:szCs w:val="22"/>
        </w:rPr>
        <w:tab/>
        <w:t>L</w:t>
      </w:r>
      <w:r w:rsidR="00B30766">
        <w:rPr>
          <w:szCs w:val="22"/>
        </w:rPr>
        <w:t>’</w:t>
      </w:r>
      <w:r>
        <w:rPr>
          <w:szCs w:val="22"/>
        </w:rPr>
        <w:t xml:space="preserve">Organe </w:t>
      </w:r>
      <w:r w:rsidR="00146920">
        <w:rPr>
          <w:szCs w:val="22"/>
        </w:rPr>
        <w:t>subsidiaire chargé de fournir des avis scientifiques, techniques et technologiques</w:t>
      </w:r>
      <w:r>
        <w:rPr>
          <w:szCs w:val="22"/>
        </w:rPr>
        <w:t xml:space="preserve"> recommande à la Conférence des Parties d</w:t>
      </w:r>
      <w:r w:rsidR="00B30766">
        <w:rPr>
          <w:szCs w:val="22"/>
        </w:rPr>
        <w:t>’</w:t>
      </w:r>
      <w:r>
        <w:rPr>
          <w:szCs w:val="22"/>
        </w:rPr>
        <w:t>adopter une décision dans les termes suivants :</w:t>
      </w:r>
    </w:p>
    <w:p w:rsidR="005E16B9" w:rsidRDefault="00765CC2">
      <w:pPr>
        <w:tabs>
          <w:tab w:val="left" w:pos="1134"/>
        </w:tabs>
        <w:spacing w:before="120" w:after="120"/>
        <w:rPr>
          <w:szCs w:val="22"/>
        </w:rPr>
      </w:pPr>
      <w:r>
        <w:rPr>
          <w:i/>
          <w:iCs/>
          <w:szCs w:val="22"/>
        </w:rPr>
        <w:tab/>
        <w:t>La Conférence des Parties</w:t>
      </w:r>
      <w:r>
        <w:rPr>
          <w:szCs w:val="22"/>
        </w:rPr>
        <w:t>,</w:t>
      </w:r>
    </w:p>
    <w:p w:rsidR="005E16B9" w:rsidRDefault="00765CC2">
      <w:pPr>
        <w:spacing w:before="120" w:after="120"/>
        <w:ind w:left="567" w:firstLine="567"/>
      </w:pPr>
      <w:r>
        <w:rPr>
          <w:i/>
          <w:iCs/>
        </w:rPr>
        <w:t>Reconnaissant</w:t>
      </w:r>
      <w:r>
        <w:t xml:space="preserve"> l</w:t>
      </w:r>
      <w:r w:rsidR="00B30766">
        <w:t>’</w:t>
      </w:r>
      <w:r>
        <w:t xml:space="preserve">importance de la </w:t>
      </w:r>
      <w:r w:rsidR="00146920">
        <w:t>diversité biologique marine et côtière</w:t>
      </w:r>
      <w:r w:rsidR="002C4974">
        <w:t xml:space="preserve"> comme étant l’</w:t>
      </w:r>
      <w:r>
        <w:t xml:space="preserve">un des </w:t>
      </w:r>
      <w:r w:rsidR="002C4974">
        <w:t xml:space="preserve">principaux éléments transversaux </w:t>
      </w:r>
      <w:r>
        <w:t>du Cadre mondial de la biodiversité de Kunming-Montréal</w:t>
      </w:r>
      <w:r w:rsidR="002C4974" w:rsidRPr="004714C6">
        <w:rPr>
          <w:rStyle w:val="FootnoteReference"/>
        </w:rPr>
        <w:footnoteReference w:id="16"/>
      </w:r>
      <w:r>
        <w:t xml:space="preserve"> </w:t>
      </w:r>
      <w:r w:rsidR="002C4974">
        <w:t>et comme un élément essentiel à</w:t>
      </w:r>
      <w:r>
        <w:t xml:space="preserve"> la réalisation de la vision </w:t>
      </w:r>
      <w:r w:rsidR="002C4974">
        <w:t>2050 pour la biodiversité</w:t>
      </w:r>
      <w:r>
        <w:t>,</w:t>
      </w:r>
    </w:p>
    <w:p w:rsidR="005E16B9" w:rsidRDefault="00765CC2">
      <w:pPr>
        <w:spacing w:before="120" w:after="120"/>
        <w:ind w:left="567" w:firstLine="567"/>
      </w:pPr>
      <w:r>
        <w:rPr>
          <w:i/>
          <w:iCs/>
        </w:rPr>
        <w:t xml:space="preserve">Rappelant </w:t>
      </w:r>
      <w:r>
        <w:t xml:space="preserve">le paragraphe 8 de sa décision </w:t>
      </w:r>
      <w:hyperlink r:id="rId40" w:history="1">
        <w:r>
          <w:rPr>
            <w:rStyle w:val="Hyperlink"/>
          </w:rPr>
          <w:t>15/4</w:t>
        </w:r>
      </w:hyperlink>
      <w:r>
        <w:t xml:space="preserve"> du 19 décembre 2022, dans lequel elle a décidé que le </w:t>
      </w:r>
      <w:r w:rsidR="002C4974">
        <w:t>Cadre devrait être utilisé en tant que</w:t>
      </w:r>
      <w:r>
        <w:t xml:space="preserve"> plan s</w:t>
      </w:r>
      <w:r w:rsidR="002C4974">
        <w:t>tratégique pour l’application</w:t>
      </w:r>
      <w:r>
        <w:t xml:space="preserve"> de la Convention sur la diversité bio</w:t>
      </w:r>
      <w:r w:rsidR="002C4974">
        <w:t>logique</w:t>
      </w:r>
      <w:r w:rsidR="002C4974" w:rsidRPr="004714C6">
        <w:rPr>
          <w:rStyle w:val="FootnoteReference"/>
        </w:rPr>
        <w:footnoteReference w:id="17"/>
      </w:r>
      <w:r w:rsidR="002C4974">
        <w:t xml:space="preserve"> et de ses Protocoles, et pour ses organes et </w:t>
      </w:r>
      <w:r>
        <w:t>son Secrétariat au cours de la période 2022-2030,</w:t>
      </w:r>
    </w:p>
    <w:p w:rsidR="005E16B9" w:rsidRDefault="00765CC2">
      <w:pPr>
        <w:spacing w:before="120" w:after="120"/>
        <w:ind w:left="567" w:firstLine="567"/>
      </w:pPr>
      <w:r>
        <w:rPr>
          <w:i/>
          <w:iCs/>
        </w:rPr>
        <w:t>Rappelant également</w:t>
      </w:r>
      <w:r w:rsidRPr="009B08FA">
        <w:rPr>
          <w:iCs/>
        </w:rPr>
        <w:t xml:space="preserve"> ses décisions</w:t>
      </w:r>
      <w:r w:rsidR="009B08FA" w:rsidRPr="009B08FA">
        <w:t xml:space="preserve"> </w:t>
      </w:r>
      <w:hyperlink r:id="rId41" w:history="1">
        <w:r w:rsidR="009B08FA" w:rsidRPr="00B76EE0">
          <w:rPr>
            <w:rStyle w:val="Hyperlink"/>
          </w:rPr>
          <w:t>IX/20</w:t>
        </w:r>
      </w:hyperlink>
      <w:r w:rsidR="009B08FA">
        <w:t xml:space="preserve"> du</w:t>
      </w:r>
      <w:r w:rsidR="009B08FA" w:rsidRPr="004714C6">
        <w:t xml:space="preserve"> </w:t>
      </w:r>
      <w:r w:rsidR="009B08FA">
        <w:t>30 mai</w:t>
      </w:r>
      <w:r w:rsidR="009B08FA" w:rsidRPr="004714C6">
        <w:t xml:space="preserve"> 2008, </w:t>
      </w:r>
      <w:hyperlink r:id="rId42" w:history="1">
        <w:r w:rsidR="009B08FA" w:rsidRPr="00365832">
          <w:rPr>
            <w:rStyle w:val="Hyperlink"/>
            <w:szCs w:val="22"/>
          </w:rPr>
          <w:t>X/29</w:t>
        </w:r>
      </w:hyperlink>
      <w:r w:rsidR="009B08FA">
        <w:t xml:space="preserve"> du 29 octob</w:t>
      </w:r>
      <w:r w:rsidR="009B08FA" w:rsidRPr="004714C6">
        <w:t>r</w:t>
      </w:r>
      <w:r w:rsidR="009B08FA">
        <w:t>e</w:t>
      </w:r>
      <w:r w:rsidR="009B08FA" w:rsidRPr="004714C6">
        <w:t xml:space="preserve"> 2010, </w:t>
      </w:r>
      <w:hyperlink r:id="rId43" w:history="1">
        <w:r w:rsidR="009B08FA" w:rsidRPr="006B6FE8">
          <w:rPr>
            <w:rStyle w:val="Hyperlink"/>
          </w:rPr>
          <w:t>XI</w:t>
        </w:r>
        <w:r w:rsidR="009B08FA" w:rsidRPr="00B24469">
          <w:rPr>
            <w:rStyle w:val="Hyperlink"/>
          </w:rPr>
          <w:t>/18</w:t>
        </w:r>
      </w:hyperlink>
      <w:r w:rsidR="009B08FA">
        <w:t xml:space="preserve"> du</w:t>
      </w:r>
      <w:r w:rsidR="009B08FA" w:rsidRPr="004714C6">
        <w:t xml:space="preserve"> 19 </w:t>
      </w:r>
      <w:r w:rsidR="009B08FA">
        <w:t>octob</w:t>
      </w:r>
      <w:r w:rsidR="009B08FA" w:rsidRPr="004714C6">
        <w:t>r</w:t>
      </w:r>
      <w:r w:rsidR="009B08FA">
        <w:t>e</w:t>
      </w:r>
      <w:r w:rsidR="009B08FA" w:rsidRPr="004714C6">
        <w:t xml:space="preserve"> 2012, </w:t>
      </w:r>
      <w:hyperlink r:id="rId44" w:history="1">
        <w:r w:rsidR="009B08FA" w:rsidRPr="006B6FE8">
          <w:rPr>
            <w:rStyle w:val="Hyperlink"/>
          </w:rPr>
          <w:t>X</w:t>
        </w:r>
        <w:r w:rsidR="009B08FA" w:rsidRPr="00B635A2">
          <w:rPr>
            <w:rStyle w:val="Hyperlink"/>
          </w:rPr>
          <w:t>II/23</w:t>
        </w:r>
      </w:hyperlink>
      <w:r w:rsidR="009B08FA">
        <w:t xml:space="preserve"> du 14 octob</w:t>
      </w:r>
      <w:r w:rsidR="009B08FA" w:rsidRPr="004714C6">
        <w:t>r</w:t>
      </w:r>
      <w:r w:rsidR="009B08FA">
        <w:t>e</w:t>
      </w:r>
      <w:r w:rsidR="009B08FA" w:rsidRPr="004714C6">
        <w:t xml:space="preserve"> 2014, </w:t>
      </w:r>
      <w:hyperlink r:id="rId45" w:history="1">
        <w:r w:rsidR="009B08FA" w:rsidRPr="006B6FE8">
          <w:rPr>
            <w:rStyle w:val="Hyperlink"/>
          </w:rPr>
          <w:t>X</w:t>
        </w:r>
        <w:r w:rsidR="009B08FA" w:rsidRPr="000331EE">
          <w:rPr>
            <w:rStyle w:val="Hyperlink"/>
          </w:rPr>
          <w:t>III/9</w:t>
        </w:r>
      </w:hyperlink>
      <w:r w:rsidR="009B08FA" w:rsidRPr="004714C6">
        <w:t xml:space="preserve"> </w:t>
      </w:r>
      <w:r w:rsidR="009B08FA">
        <w:t>du 17 décemb</w:t>
      </w:r>
      <w:r w:rsidR="009B08FA" w:rsidRPr="004714C6">
        <w:t>r</w:t>
      </w:r>
      <w:r w:rsidR="009B08FA">
        <w:t>e</w:t>
      </w:r>
      <w:r w:rsidR="009B08FA" w:rsidRPr="004714C6">
        <w:t xml:space="preserve"> 2016, </w:t>
      </w:r>
      <w:hyperlink r:id="rId46" w:history="1">
        <w:r w:rsidR="009B08FA" w:rsidRPr="006B6FE8">
          <w:rPr>
            <w:rStyle w:val="Hyperlink"/>
          </w:rPr>
          <w:t>X</w:t>
        </w:r>
        <w:r w:rsidR="009B08FA" w:rsidRPr="000331EE">
          <w:rPr>
            <w:rStyle w:val="Hyperlink"/>
          </w:rPr>
          <w:t>III/10</w:t>
        </w:r>
      </w:hyperlink>
      <w:r w:rsidR="009B08FA" w:rsidRPr="004714C6">
        <w:t xml:space="preserve"> </w:t>
      </w:r>
      <w:r w:rsidR="009B08FA">
        <w:t>et</w:t>
      </w:r>
      <w:r w:rsidR="009B08FA" w:rsidRPr="004714C6">
        <w:t xml:space="preserve"> </w:t>
      </w:r>
      <w:hyperlink r:id="rId47" w:history="1">
        <w:r w:rsidR="009B08FA" w:rsidRPr="006B6FE8">
          <w:rPr>
            <w:rStyle w:val="Hyperlink"/>
          </w:rPr>
          <w:t>X</w:t>
        </w:r>
        <w:r w:rsidR="009B08FA" w:rsidRPr="00F93DEE">
          <w:rPr>
            <w:rStyle w:val="Hyperlink"/>
          </w:rPr>
          <w:t>III/11</w:t>
        </w:r>
      </w:hyperlink>
      <w:r w:rsidR="009B08FA">
        <w:t xml:space="preserve"> du</w:t>
      </w:r>
      <w:r w:rsidR="009B08FA" w:rsidRPr="004714C6">
        <w:t xml:space="preserve"> 13 </w:t>
      </w:r>
      <w:r w:rsidR="009B08FA">
        <w:t>décemb</w:t>
      </w:r>
      <w:r w:rsidR="009B08FA" w:rsidRPr="004714C6">
        <w:t>r</w:t>
      </w:r>
      <w:r w:rsidR="009B08FA">
        <w:t>e</w:t>
      </w:r>
      <w:r w:rsidR="009B08FA" w:rsidRPr="004714C6">
        <w:t xml:space="preserve"> 2016, </w:t>
      </w:r>
      <w:hyperlink r:id="rId48" w:history="1">
        <w:r w:rsidR="009B08FA" w:rsidRPr="006B6FE8">
          <w:rPr>
            <w:rStyle w:val="Hyperlink"/>
          </w:rPr>
          <w:t>X</w:t>
        </w:r>
        <w:r w:rsidR="009B08FA" w:rsidRPr="00FA5748">
          <w:rPr>
            <w:rStyle w:val="Hyperlink"/>
          </w:rPr>
          <w:t>III/12</w:t>
        </w:r>
      </w:hyperlink>
      <w:r w:rsidR="009B08FA">
        <w:t xml:space="preserve"> du 17 décemb</w:t>
      </w:r>
      <w:r w:rsidR="009B08FA" w:rsidRPr="004714C6">
        <w:t>r</w:t>
      </w:r>
      <w:r w:rsidR="009B08FA">
        <w:t>e</w:t>
      </w:r>
      <w:r w:rsidR="009B08FA" w:rsidRPr="004714C6">
        <w:t xml:space="preserve"> 2016, </w:t>
      </w:r>
      <w:hyperlink r:id="rId49" w:history="1">
        <w:r w:rsidR="009B08FA" w:rsidRPr="008C3229">
          <w:rPr>
            <w:rStyle w:val="Hyperlink"/>
          </w:rPr>
          <w:t>14/8</w:t>
        </w:r>
      </w:hyperlink>
      <w:r w:rsidR="009B08FA">
        <w:t xml:space="preserve"> du 29 novemb</w:t>
      </w:r>
      <w:r w:rsidR="009B08FA" w:rsidRPr="004714C6">
        <w:t>r</w:t>
      </w:r>
      <w:r w:rsidR="009B08FA">
        <w:t>e</w:t>
      </w:r>
      <w:r w:rsidR="009B08FA" w:rsidRPr="004714C6">
        <w:t xml:space="preserve"> 2018, </w:t>
      </w:r>
      <w:hyperlink r:id="rId50" w:history="1">
        <w:r w:rsidR="009B08FA" w:rsidRPr="008C3229">
          <w:rPr>
            <w:rStyle w:val="Hyperlink"/>
          </w:rPr>
          <w:t>14/10</w:t>
        </w:r>
      </w:hyperlink>
      <w:r w:rsidR="009B08FA" w:rsidRPr="004714C6">
        <w:t xml:space="preserve"> </w:t>
      </w:r>
      <w:r w:rsidR="009B08FA">
        <w:t>et</w:t>
      </w:r>
      <w:r w:rsidR="009B08FA" w:rsidRPr="004714C6">
        <w:t xml:space="preserve"> </w:t>
      </w:r>
      <w:hyperlink r:id="rId51" w:history="1">
        <w:r w:rsidR="009B08FA" w:rsidRPr="00C53EE9">
          <w:rPr>
            <w:rStyle w:val="Hyperlink"/>
          </w:rPr>
          <w:t>14/30</w:t>
        </w:r>
      </w:hyperlink>
      <w:r w:rsidR="009B08FA">
        <w:t xml:space="preserve"> du 29 décemb</w:t>
      </w:r>
      <w:r w:rsidR="009B08FA" w:rsidRPr="004714C6">
        <w:t>r</w:t>
      </w:r>
      <w:r w:rsidR="009B08FA">
        <w:t>e</w:t>
      </w:r>
      <w:r w:rsidR="009B08FA" w:rsidRPr="004714C6">
        <w:t xml:space="preserve"> 2018</w:t>
      </w:r>
      <w:r w:rsidR="009B08FA">
        <w:t xml:space="preserve"> et</w:t>
      </w:r>
      <w:r w:rsidR="009B08FA" w:rsidRPr="004714C6">
        <w:t xml:space="preserve"> </w:t>
      </w:r>
      <w:hyperlink r:id="rId52" w:history="1">
        <w:r w:rsidR="009B08FA" w:rsidRPr="004714C6">
          <w:rPr>
            <w:rStyle w:val="Hyperlink"/>
          </w:rPr>
          <w:t>15/24</w:t>
        </w:r>
      </w:hyperlink>
      <w:r w:rsidR="009B08FA">
        <w:t xml:space="preserve"> du 19 décemb</w:t>
      </w:r>
      <w:r w:rsidR="009B08FA" w:rsidRPr="004714C6">
        <w:t>r</w:t>
      </w:r>
      <w:r w:rsidR="009B08FA">
        <w:t>e</w:t>
      </w:r>
      <w:r w:rsidR="009B08FA" w:rsidRPr="004714C6">
        <w:t xml:space="preserve"> 2022</w:t>
      </w:r>
      <w:r w:rsidR="002C4974">
        <w:t>,</w:t>
      </w:r>
      <w:r w:rsidR="009B08FA">
        <w:t xml:space="preserve"> en ce qui concerne la coopération et la</w:t>
      </w:r>
      <w:r w:rsidR="009B08FA" w:rsidRPr="004714C6">
        <w:t xml:space="preserve"> c</w:t>
      </w:r>
      <w:r w:rsidR="009B08FA">
        <w:t>ollaboration avec les organisations et</w:t>
      </w:r>
      <w:r w:rsidR="009B08FA" w:rsidRPr="004714C6">
        <w:t xml:space="preserve"> initiatives</w:t>
      </w:r>
      <w:r w:rsidR="009B08FA">
        <w:t xml:space="preserve"> mondiales et régionales pertinentes,</w:t>
      </w:r>
      <w:r>
        <w:rPr>
          <w:i/>
          <w:iCs/>
        </w:rPr>
        <w:t xml:space="preserve"> </w:t>
      </w:r>
    </w:p>
    <w:p w:rsidR="005E16B9" w:rsidRDefault="00765CC2">
      <w:pPr>
        <w:spacing w:before="120" w:after="120"/>
        <w:ind w:left="567" w:firstLine="567"/>
      </w:pPr>
      <w:r>
        <w:rPr>
          <w:i/>
          <w:iCs/>
        </w:rPr>
        <w:t>Reconnaissant</w:t>
      </w:r>
      <w:r>
        <w:t xml:space="preserve"> la nécessité de renforcer la coopération et la collaboration avec les organisations intergouvernementales compé</w:t>
      </w:r>
      <w:r w:rsidR="002C4974">
        <w:t>tentes, y compris celles qui sont compétent</w:t>
      </w:r>
      <w:r>
        <w:t>e</w:t>
      </w:r>
      <w:r w:rsidR="002C4974">
        <w:t>s dans les zones ne relevant pas</w:t>
      </w:r>
      <w:r>
        <w:t xml:space="preserve"> </w:t>
      </w:r>
      <w:r w:rsidR="002C4974">
        <w:t xml:space="preserve">de la juridiction nationale, pour appuyer la conservation et </w:t>
      </w:r>
      <w:r>
        <w:t>l</w:t>
      </w:r>
      <w:r w:rsidR="00B30766">
        <w:t>’</w:t>
      </w:r>
      <w:r>
        <w:t xml:space="preserve">utilisation durable de la </w:t>
      </w:r>
      <w:r w:rsidR="00146920">
        <w:t>diversité biologique marine et côtière</w:t>
      </w:r>
      <w:r>
        <w:t>, en appliquant l</w:t>
      </w:r>
      <w:r w:rsidR="00B30766">
        <w:t>’</w:t>
      </w:r>
      <w:r>
        <w:t>approche écosystémique et l</w:t>
      </w:r>
      <w:r w:rsidR="00B30766">
        <w:t>’</w:t>
      </w:r>
      <w:r w:rsidR="002C4974">
        <w:t>approche de précaution</w:t>
      </w:r>
      <w:r w:rsidRPr="004714C6">
        <w:rPr>
          <w:rStyle w:val="FootnoteReference"/>
        </w:rPr>
        <w:footnoteReference w:id="18"/>
      </w:r>
      <w:r w:rsidR="002C4974">
        <w:t>,</w:t>
      </w:r>
      <w:r>
        <w:t xml:space="preserve"> et en utilisant les meilleures données s</w:t>
      </w:r>
      <w:r w:rsidR="00D11183">
        <w:t xml:space="preserve">cientifiques disponibles et les </w:t>
      </w:r>
      <w:r>
        <w:t>connaissances traditionnelles des peuples autochtones et des communautés locales, avec leur consentement préalable, donné librem</w:t>
      </w:r>
      <w:r w:rsidR="002C4974">
        <w:t>ent et en connaissance de cause</w:t>
      </w:r>
      <w:r w:rsidRPr="004714C6">
        <w:rPr>
          <w:rStyle w:val="FootnoteReference"/>
        </w:rPr>
        <w:footnoteReference w:id="19"/>
      </w:r>
      <w:r w:rsidR="002C4974">
        <w:t>,</w:t>
      </w:r>
      <w:r>
        <w:t xml:space="preserve"> dans les lim</w:t>
      </w:r>
      <w:r w:rsidR="00D11183">
        <w:t>ites du champ d’application de</w:t>
      </w:r>
      <w:r>
        <w:t xml:space="preserve"> la Convention et </w:t>
      </w:r>
      <w:r w:rsidR="00D11183">
        <w:t xml:space="preserve">de </w:t>
      </w:r>
      <w:r>
        <w:t xml:space="preserve">ses Protocoles, </w:t>
      </w:r>
    </w:p>
    <w:p w:rsidR="005E16B9" w:rsidRDefault="00765CC2">
      <w:pPr>
        <w:tabs>
          <w:tab w:val="left" w:pos="1701"/>
        </w:tabs>
        <w:spacing w:before="120" w:after="120"/>
        <w:ind w:left="567" w:firstLine="567"/>
        <w:rPr>
          <w:szCs w:val="22"/>
        </w:rPr>
      </w:pPr>
      <w:r>
        <w:rPr>
          <w:i/>
          <w:iCs/>
        </w:rPr>
        <w:t>Reconnaissant</w:t>
      </w:r>
      <w:r>
        <w:t xml:space="preserve"> l</w:t>
      </w:r>
      <w:r w:rsidR="00B30766">
        <w:t>’</w:t>
      </w:r>
      <w:r>
        <w:t>importance de la science pour la prise de décisions et se félicitant des travaux entrepris dans le cadre de la Décennie d</w:t>
      </w:r>
      <w:r w:rsidR="002C4974">
        <w:t>es Nations Unies po</w:t>
      </w:r>
      <w:r>
        <w:t xml:space="preserve">ur les sciences océaniques au service du développement durable et de </w:t>
      </w:r>
      <w:r w:rsidR="002C4974">
        <w:t>la Décennie des Nations Unies po</w:t>
      </w:r>
      <w:r>
        <w:t>ur la restauration des écosystèmes,</w:t>
      </w:r>
    </w:p>
    <w:p w:rsidR="005E16B9" w:rsidRDefault="00765CC2">
      <w:pPr>
        <w:tabs>
          <w:tab w:val="left" w:pos="1701"/>
        </w:tabs>
        <w:spacing w:before="120" w:after="120"/>
        <w:ind w:left="567" w:firstLine="567"/>
        <w:rPr>
          <w:rFonts w:asciiTheme="majorBidi" w:hAnsiTheme="majorBidi" w:cstheme="majorBidi"/>
          <w:szCs w:val="22"/>
        </w:rPr>
      </w:pPr>
      <w:r>
        <w:rPr>
          <w:rFonts w:asciiTheme="majorBidi" w:hAnsiTheme="majorBidi" w:cstheme="majorBidi"/>
          <w:i/>
          <w:iCs/>
          <w:szCs w:val="22"/>
        </w:rPr>
        <w:t xml:space="preserve">Reconnaissant également </w:t>
      </w:r>
      <w:r>
        <w:t>que</w:t>
      </w:r>
      <w:r>
        <w:rPr>
          <w:rFonts w:asciiTheme="majorBidi" w:hAnsiTheme="majorBidi" w:cstheme="majorBidi"/>
          <w:szCs w:val="22"/>
        </w:rPr>
        <w:t xml:space="preserve">, dans le cadre des programmes de travail sur la diversité biologique marine et côtière et sur </w:t>
      </w:r>
      <w:r w:rsidR="002C4974">
        <w:rPr>
          <w:rFonts w:asciiTheme="majorBidi" w:hAnsiTheme="majorBidi" w:cstheme="majorBidi"/>
          <w:szCs w:val="22"/>
        </w:rPr>
        <w:t>la diversité biologique insulaire</w:t>
      </w:r>
      <w:r>
        <w:rPr>
          <w:rFonts w:asciiTheme="majorBidi" w:hAnsiTheme="majorBidi" w:cstheme="majorBidi"/>
          <w:szCs w:val="22"/>
        </w:rPr>
        <w:t>, la Conférence des Parties a fourni des orientations précieuses sur un large éventail de questions</w:t>
      </w:r>
      <w:r w:rsidR="002C4974">
        <w:rPr>
          <w:rFonts w:asciiTheme="majorBidi" w:hAnsiTheme="majorBidi" w:cstheme="majorBidi"/>
          <w:szCs w:val="22"/>
        </w:rPr>
        <w:t xml:space="preserve"> essentielles à l’application</w:t>
      </w:r>
      <w:r>
        <w:rPr>
          <w:rFonts w:asciiTheme="majorBidi" w:hAnsiTheme="majorBidi" w:cstheme="majorBidi"/>
          <w:szCs w:val="22"/>
        </w:rPr>
        <w:t xml:space="preserve"> de la Convention et à la réalisation de la vision</w:t>
      </w:r>
      <w:r w:rsidR="00D11183">
        <w:rPr>
          <w:rFonts w:asciiTheme="majorBidi" w:hAnsiTheme="majorBidi" w:cstheme="majorBidi"/>
          <w:szCs w:val="22"/>
        </w:rPr>
        <w:t xml:space="preserve"> 2050</w:t>
      </w:r>
      <w:r>
        <w:rPr>
          <w:rFonts w:asciiTheme="majorBidi" w:hAnsiTheme="majorBidi" w:cstheme="majorBidi"/>
          <w:szCs w:val="22"/>
        </w:rPr>
        <w:t xml:space="preserve"> </w:t>
      </w:r>
      <w:r w:rsidR="00D11183">
        <w:rPr>
          <w:rFonts w:asciiTheme="majorBidi" w:hAnsiTheme="majorBidi" w:cstheme="majorBidi"/>
          <w:szCs w:val="22"/>
        </w:rPr>
        <w:t>pour la diversité biologique</w:t>
      </w:r>
      <w:r>
        <w:rPr>
          <w:rFonts w:asciiTheme="majorBidi" w:hAnsiTheme="majorBidi" w:cstheme="majorBidi"/>
          <w:szCs w:val="22"/>
        </w:rPr>
        <w:t>, et que ces or</w:t>
      </w:r>
      <w:r w:rsidR="002C4974">
        <w:rPr>
          <w:rFonts w:asciiTheme="majorBidi" w:hAnsiTheme="majorBidi" w:cstheme="majorBidi"/>
          <w:szCs w:val="22"/>
        </w:rPr>
        <w:t xml:space="preserve">ientations devraient continuer à </w:t>
      </w:r>
      <w:r>
        <w:rPr>
          <w:rFonts w:asciiTheme="majorBidi" w:hAnsiTheme="majorBidi" w:cstheme="majorBidi"/>
          <w:szCs w:val="22"/>
        </w:rPr>
        <w:t>être p</w:t>
      </w:r>
      <w:r w:rsidR="002C4974">
        <w:rPr>
          <w:rFonts w:asciiTheme="majorBidi" w:hAnsiTheme="majorBidi" w:cstheme="majorBidi"/>
          <w:szCs w:val="22"/>
        </w:rPr>
        <w:t>rises en compte dans les initiatives</w:t>
      </w:r>
      <w:r>
        <w:rPr>
          <w:rFonts w:asciiTheme="majorBidi" w:hAnsiTheme="majorBidi" w:cstheme="majorBidi"/>
          <w:szCs w:val="22"/>
        </w:rPr>
        <w:t xml:space="preserve"> visant à mettre en œuvre le Cadre,</w:t>
      </w:r>
    </w:p>
    <w:p w:rsidR="005E16B9" w:rsidRDefault="00765CC2">
      <w:pPr>
        <w:tabs>
          <w:tab w:val="left" w:pos="1701"/>
        </w:tabs>
        <w:spacing w:before="120" w:after="120"/>
        <w:ind w:left="567" w:firstLine="567"/>
        <w:rPr>
          <w:rFonts w:asciiTheme="majorBidi" w:hAnsiTheme="majorBidi" w:cstheme="majorBidi"/>
          <w:szCs w:val="22"/>
        </w:rPr>
      </w:pPr>
      <w:r>
        <w:rPr>
          <w:rFonts w:asciiTheme="majorBidi" w:hAnsiTheme="majorBidi" w:cstheme="majorBidi"/>
          <w:i/>
          <w:iCs/>
          <w:szCs w:val="22"/>
        </w:rPr>
        <w:t>Considérant</w:t>
      </w:r>
      <w:r>
        <w:rPr>
          <w:rFonts w:asciiTheme="majorBidi" w:hAnsiTheme="majorBidi" w:cstheme="majorBidi"/>
          <w:szCs w:val="22"/>
        </w:rPr>
        <w:t xml:space="preserve"> que les travaux d</w:t>
      </w:r>
      <w:r w:rsidR="002C4974">
        <w:rPr>
          <w:rFonts w:asciiTheme="majorBidi" w:hAnsiTheme="majorBidi" w:cstheme="majorBidi"/>
          <w:szCs w:val="22"/>
        </w:rPr>
        <w:t xml:space="preserve">es </w:t>
      </w:r>
      <w:r>
        <w:rPr>
          <w:rFonts w:asciiTheme="majorBidi" w:hAnsiTheme="majorBidi" w:cstheme="majorBidi"/>
          <w:szCs w:val="22"/>
        </w:rPr>
        <w:t>autres organisations intergouvernementales compétentes débouchent également sur des orientations précieuses, qui complètent les orientations fournies par la Conférence des Parties et devraient ê</w:t>
      </w:r>
      <w:r w:rsidR="00D11183">
        <w:rPr>
          <w:rFonts w:asciiTheme="majorBidi" w:hAnsiTheme="majorBidi" w:cstheme="majorBidi"/>
          <w:szCs w:val="22"/>
        </w:rPr>
        <w:t xml:space="preserve">tre utilisées par les Parties, les </w:t>
      </w:r>
      <w:r>
        <w:rPr>
          <w:rFonts w:asciiTheme="majorBidi" w:hAnsiTheme="majorBidi" w:cstheme="majorBidi"/>
          <w:szCs w:val="22"/>
        </w:rPr>
        <w:t>autres gouvernements et les organisations</w:t>
      </w:r>
      <w:r w:rsidR="002C4974">
        <w:rPr>
          <w:rFonts w:asciiTheme="majorBidi" w:hAnsiTheme="majorBidi" w:cstheme="majorBidi"/>
          <w:szCs w:val="22"/>
        </w:rPr>
        <w:t xml:space="preserve"> compétentes dans leurs initiatives visant à</w:t>
      </w:r>
      <w:r>
        <w:rPr>
          <w:rFonts w:asciiTheme="majorBidi" w:hAnsiTheme="majorBidi" w:cstheme="majorBidi"/>
          <w:szCs w:val="22"/>
        </w:rPr>
        <w:t xml:space="preserve"> mettre en œuvre le Cadre,</w:t>
      </w:r>
    </w:p>
    <w:p w:rsidR="005E16B9" w:rsidRDefault="00765CC2">
      <w:pPr>
        <w:tabs>
          <w:tab w:val="left" w:pos="1701"/>
        </w:tabs>
        <w:spacing w:before="120" w:after="120"/>
        <w:ind w:left="567" w:firstLine="567"/>
      </w:pPr>
      <w:r>
        <w:rPr>
          <w:i/>
          <w:iCs/>
        </w:rPr>
        <w:t>Accueillant avec satisfaction</w:t>
      </w:r>
      <w:r>
        <w:t xml:space="preserve"> les activités de renforcement des capacités, d</w:t>
      </w:r>
      <w:r w:rsidR="00D11183">
        <w:t>e partage</w:t>
      </w:r>
      <w:r>
        <w:t xml:space="preserve"> de données d</w:t>
      </w:r>
      <w:r w:rsidR="00B30766">
        <w:t>’</w:t>
      </w:r>
      <w:r>
        <w:t>expérience et de partenariat facilitées par le Secrétariat pour appuyer la mise en œuvre du Cadre, notamment par le biais de l</w:t>
      </w:r>
      <w:r w:rsidR="00B30766">
        <w:t>’</w:t>
      </w:r>
      <w:r>
        <w:t>Initiative pour des océans durables, aux niveaux national, régional et mondial, en c</w:t>
      </w:r>
      <w:r w:rsidR="002C4974">
        <w:t>ollaboration avec les Parties, les autres gouvernements, l</w:t>
      </w:r>
      <w:r>
        <w:t>es</w:t>
      </w:r>
      <w:r w:rsidR="002C4974">
        <w:t xml:space="preserve"> gouvernements infranationaux, les peuples autochtones et l</w:t>
      </w:r>
      <w:r>
        <w:t xml:space="preserve">es </w:t>
      </w:r>
      <w:r w:rsidR="002C4974">
        <w:t>communautés locales, ainsi que les femmes, les jeunes et les autres organisations compét</w:t>
      </w:r>
      <w:r>
        <w:t xml:space="preserve">entes, et exprimant sa gratitude aux pays donateurs et à de </w:t>
      </w:r>
      <w:r>
        <w:lastRenderedPageBreak/>
        <w:t>nombreux autres partenaires pour l</w:t>
      </w:r>
      <w:r w:rsidR="00B30766">
        <w:t>’</w:t>
      </w:r>
      <w:r>
        <w:t>appui financier et technique qu</w:t>
      </w:r>
      <w:r w:rsidR="00B30766">
        <w:t>’</w:t>
      </w:r>
      <w:r>
        <w:t>ils apportent à la mise en œuvre des activités menées au titre de l</w:t>
      </w:r>
      <w:r w:rsidR="00B30766">
        <w:t>’</w:t>
      </w:r>
      <w:r>
        <w:t>Initiative,</w:t>
      </w:r>
    </w:p>
    <w:p w:rsidR="005E16B9" w:rsidRDefault="00765CC2">
      <w:pPr>
        <w:tabs>
          <w:tab w:val="left" w:pos="1701"/>
        </w:tabs>
        <w:spacing w:before="120" w:after="120"/>
        <w:ind w:left="567" w:firstLine="567"/>
        <w:rPr>
          <w:szCs w:val="22"/>
        </w:rPr>
      </w:pPr>
      <w:r>
        <w:rPr>
          <w:i/>
          <w:iCs/>
        </w:rPr>
        <w:t xml:space="preserve">Se félicitant également </w:t>
      </w:r>
      <w:r w:rsidRPr="008A70BC">
        <w:rPr>
          <w:iCs/>
        </w:rPr>
        <w:t>des</w:t>
      </w:r>
      <w:r w:rsidR="008A70BC">
        <w:t xml:space="preserve"> initiative</w:t>
      </w:r>
      <w:r>
        <w:t>s de collaboration du Secrétariat, de l</w:t>
      </w:r>
      <w:r w:rsidR="00B30766">
        <w:t>’</w:t>
      </w:r>
      <w:r>
        <w:t>Organisation des Nations Unies pour l</w:t>
      </w:r>
      <w:r w:rsidR="00B30766">
        <w:t>’</w:t>
      </w:r>
      <w:r>
        <w:t>alimentation et l</w:t>
      </w:r>
      <w:r w:rsidR="00B30766">
        <w:t>’</w:t>
      </w:r>
      <w:r>
        <w:t>agriculture, du Programme des Nations Unies pour l</w:t>
      </w:r>
      <w:r w:rsidR="00B30766">
        <w:t>’</w:t>
      </w:r>
      <w:r>
        <w:t>environnement, de la Division des affaires maritimes et du droit de la mer, de l</w:t>
      </w:r>
      <w:r w:rsidR="00B30766">
        <w:t>’</w:t>
      </w:r>
      <w:r>
        <w:t>Organisation maritime internationale, de l</w:t>
      </w:r>
      <w:r w:rsidR="00B30766">
        <w:t>’</w:t>
      </w:r>
      <w:r>
        <w:t>Autorité internationale des fonds marins, des conventions et plans d</w:t>
      </w:r>
      <w:r w:rsidR="00B30766">
        <w:t>’</w:t>
      </w:r>
      <w:r>
        <w:t>action pour les mers régionales, des organismes régionaux de gestion des pêches, des grands projets et programmes relatifs aux écosystèmes marins et d</w:t>
      </w:r>
      <w:r w:rsidR="00B30766">
        <w:t>’</w:t>
      </w:r>
      <w:r w:rsidR="008A70BC">
        <w:t>autres institutions</w:t>
      </w:r>
      <w:r>
        <w:t xml:space="preserve"> des Nations Unies</w:t>
      </w:r>
      <w:r w:rsidR="008A70BC">
        <w:t>,</w:t>
      </w:r>
      <w:r>
        <w:t xml:space="preserve"> orga</w:t>
      </w:r>
      <w:r w:rsidR="008A70BC">
        <w:t>nisations internationales et</w:t>
      </w:r>
      <w:r>
        <w:t xml:space="preserve"> initiatives régionales</w:t>
      </w:r>
      <w:r w:rsidR="008A70BC">
        <w:t xml:space="preserve"> pertinentes</w:t>
      </w:r>
      <w:r>
        <w:t xml:space="preserve"> visant à renforcer la coopération intersectorielle à l</w:t>
      </w:r>
      <w:r w:rsidR="00B30766">
        <w:t>’</w:t>
      </w:r>
      <w:r>
        <w:t>échelle régionale et mondiale</w:t>
      </w:r>
      <w:r w:rsidR="008A70BC">
        <w:t>,</w:t>
      </w:r>
      <w:r>
        <w:t xml:space="preserve"> afin d</w:t>
      </w:r>
      <w:r w:rsidR="00B30766">
        <w:t>’</w:t>
      </w:r>
      <w:r>
        <w:t>accélérer le</w:t>
      </w:r>
      <w:r w:rsidR="008A70BC">
        <w:t>s progrès accomplis dans la mise en œuvre du Cadre et d</w:t>
      </w:r>
      <w:r w:rsidR="00EB5B8D">
        <w:t>es O</w:t>
      </w:r>
      <w:r>
        <w:t>bjectifs de développement durable, notamme</w:t>
      </w:r>
      <w:r w:rsidR="008A70BC">
        <w:t>nt par le biais du D</w:t>
      </w:r>
      <w:r>
        <w:t>ialogue mondial de l</w:t>
      </w:r>
      <w:r w:rsidR="00B30766">
        <w:t>’</w:t>
      </w:r>
      <w:r>
        <w:t>Initiative pour des océans durables avec les organisations</w:t>
      </w:r>
      <w:r w:rsidR="008A70BC">
        <w:t xml:space="preserve"> des mers régionales et les organismes régionaux de gestion des</w:t>
      </w:r>
      <w:r>
        <w:t xml:space="preserve"> pêches, </w:t>
      </w:r>
    </w:p>
    <w:p w:rsidR="005E16B9" w:rsidRDefault="00765CC2">
      <w:pPr>
        <w:tabs>
          <w:tab w:val="left" w:pos="1701"/>
        </w:tabs>
        <w:spacing w:before="120" w:after="120"/>
        <w:ind w:left="567" w:firstLine="567"/>
      </w:pPr>
      <w:r>
        <w:rPr>
          <w:szCs w:val="22"/>
        </w:rPr>
        <w:t>1.</w:t>
      </w:r>
      <w:r>
        <w:rPr>
          <w:szCs w:val="22"/>
        </w:rPr>
        <w:tab/>
      </w:r>
      <w:r w:rsidR="00D11183">
        <w:rPr>
          <w:i/>
          <w:iCs/>
          <w:szCs w:val="22"/>
        </w:rPr>
        <w:t>S</w:t>
      </w:r>
      <w:r>
        <w:rPr>
          <w:i/>
          <w:iCs/>
          <w:szCs w:val="22"/>
        </w:rPr>
        <w:t>e félicite</w:t>
      </w:r>
      <w:r>
        <w:rPr>
          <w:szCs w:val="22"/>
        </w:rPr>
        <w:t xml:space="preserve"> de l</w:t>
      </w:r>
      <w:r w:rsidR="00B30766">
        <w:rPr>
          <w:szCs w:val="22"/>
        </w:rPr>
        <w:t>’</w:t>
      </w:r>
      <w:r w:rsidR="00D11183">
        <w:rPr>
          <w:szCs w:val="22"/>
        </w:rPr>
        <w:t>adoption, dans le cadre de la C</w:t>
      </w:r>
      <w:r w:rsidR="008A70BC">
        <w:rPr>
          <w:szCs w:val="22"/>
        </w:rPr>
        <w:t>onvention des Nations U</w:t>
      </w:r>
      <w:r>
        <w:rPr>
          <w:szCs w:val="22"/>
        </w:rPr>
        <w:t>nies sur le droit de la mer, de l</w:t>
      </w:r>
      <w:r w:rsidR="00B30766">
        <w:rPr>
          <w:szCs w:val="22"/>
        </w:rPr>
        <w:t>’</w:t>
      </w:r>
      <w:r w:rsidR="00D11183">
        <w:rPr>
          <w:szCs w:val="22"/>
        </w:rPr>
        <w:t>A</w:t>
      </w:r>
      <w:r>
        <w:rPr>
          <w:szCs w:val="22"/>
        </w:rPr>
        <w:t xml:space="preserve">ccord </w:t>
      </w:r>
      <w:r w:rsidR="00D11183">
        <w:rPr>
          <w:szCs w:val="22"/>
        </w:rPr>
        <w:t xml:space="preserve">portant </w:t>
      </w:r>
      <w:r>
        <w:rPr>
          <w:szCs w:val="22"/>
        </w:rPr>
        <w:t>sur la conservation et l</w:t>
      </w:r>
      <w:r w:rsidR="00B30766">
        <w:rPr>
          <w:szCs w:val="22"/>
        </w:rPr>
        <w:t>’</w:t>
      </w:r>
      <w:r>
        <w:rPr>
          <w:szCs w:val="22"/>
        </w:rPr>
        <w:t xml:space="preserve">utilisation durable de la diversité biologique marine dans les zones </w:t>
      </w:r>
      <w:r w:rsidR="00360862">
        <w:rPr>
          <w:szCs w:val="22"/>
        </w:rPr>
        <w:t>ne relevant pas de la juridiction nationale</w:t>
      </w:r>
      <w:r w:rsidR="005961C5" w:rsidRPr="006B6FE8">
        <w:rPr>
          <w:rStyle w:val="FootnoteReference"/>
          <w:szCs w:val="22"/>
        </w:rPr>
        <w:footnoteReference w:id="20"/>
      </w:r>
      <w:r w:rsidR="008A70BC">
        <w:rPr>
          <w:szCs w:val="22"/>
        </w:rPr>
        <w:t>;</w:t>
      </w:r>
    </w:p>
    <w:p w:rsidR="005E16B9" w:rsidRDefault="00765CC2">
      <w:pPr>
        <w:tabs>
          <w:tab w:val="left" w:pos="1701"/>
        </w:tabs>
        <w:spacing w:before="120" w:after="120"/>
        <w:ind w:left="567" w:firstLine="567"/>
        <w:rPr>
          <w:szCs w:val="22"/>
        </w:rPr>
      </w:pPr>
      <w:r>
        <w:rPr>
          <w:szCs w:val="22"/>
        </w:rPr>
        <w:t>2.</w:t>
      </w:r>
      <w:r>
        <w:rPr>
          <w:szCs w:val="22"/>
        </w:rPr>
        <w:tab/>
      </w:r>
      <w:r w:rsidR="00D11183">
        <w:rPr>
          <w:i/>
          <w:iCs/>
          <w:szCs w:val="22"/>
        </w:rPr>
        <w:t>R</w:t>
      </w:r>
      <w:r>
        <w:rPr>
          <w:i/>
          <w:iCs/>
          <w:szCs w:val="22"/>
        </w:rPr>
        <w:t xml:space="preserve">econnaît </w:t>
      </w:r>
      <w:r>
        <w:rPr>
          <w:szCs w:val="22"/>
        </w:rPr>
        <w:t xml:space="preserve">que les programmes de travail sur la </w:t>
      </w:r>
      <w:r w:rsidR="00146920">
        <w:rPr>
          <w:szCs w:val="22"/>
        </w:rPr>
        <w:t>diversité biologique marine et côtière</w:t>
      </w:r>
      <w:r>
        <w:rPr>
          <w:szCs w:val="22"/>
        </w:rPr>
        <w:t xml:space="preserve"> et sur la </w:t>
      </w:r>
      <w:r w:rsidR="00C47DB6">
        <w:rPr>
          <w:szCs w:val="22"/>
        </w:rPr>
        <w:t>diversité biologique insulaire</w:t>
      </w:r>
      <w:r>
        <w:rPr>
          <w:szCs w:val="22"/>
        </w:rPr>
        <w:t xml:space="preserve">, ainsi que les décisions pertinentes de la Conférence des Parties, </w:t>
      </w:r>
      <w:r>
        <w:t>correspondent toujours aux priorités mondiales</w:t>
      </w:r>
      <w:r>
        <w:rPr>
          <w:szCs w:val="22"/>
        </w:rPr>
        <w:t xml:space="preserve"> et contien</w:t>
      </w:r>
      <w:r w:rsidR="008A70BC">
        <w:rPr>
          <w:szCs w:val="22"/>
        </w:rPr>
        <w:t>nent des orientations qui fournissent un appui</w:t>
      </w:r>
      <w:r>
        <w:rPr>
          <w:szCs w:val="22"/>
        </w:rPr>
        <w:t xml:space="preserve"> essentiel à la mise en œuvre du Cadre mondial de la biodiversité de Kunming-Montréal</w:t>
      </w:r>
      <w:r w:rsidR="00B30766">
        <w:rPr>
          <w:szCs w:val="22"/>
        </w:rPr>
        <w:t>;</w:t>
      </w:r>
    </w:p>
    <w:p w:rsidR="005E16B9" w:rsidRDefault="00765CC2">
      <w:pPr>
        <w:tabs>
          <w:tab w:val="left" w:pos="1701"/>
        </w:tabs>
        <w:spacing w:before="120" w:after="120"/>
        <w:ind w:left="567" w:firstLine="567"/>
        <w:rPr>
          <w:szCs w:val="22"/>
        </w:rPr>
      </w:pPr>
      <w:r>
        <w:rPr>
          <w:szCs w:val="22"/>
        </w:rPr>
        <w:t>3.</w:t>
      </w:r>
      <w:r>
        <w:rPr>
          <w:szCs w:val="22"/>
        </w:rPr>
        <w:tab/>
      </w:r>
      <w:r w:rsidR="008A70BC">
        <w:rPr>
          <w:i/>
          <w:iCs/>
          <w:szCs w:val="22"/>
        </w:rPr>
        <w:t>Constat</w:t>
      </w:r>
      <w:r>
        <w:rPr>
          <w:i/>
          <w:iCs/>
          <w:szCs w:val="22"/>
        </w:rPr>
        <w:t>e</w:t>
      </w:r>
      <w:r>
        <w:rPr>
          <w:szCs w:val="22"/>
        </w:rPr>
        <w:t xml:space="preserve"> qu</w:t>
      </w:r>
      <w:r w:rsidR="00D11183">
        <w:rPr>
          <w:szCs w:val="22"/>
        </w:rPr>
        <w:t>e certains éléments des cible</w:t>
      </w:r>
      <w:r w:rsidR="00766361">
        <w:rPr>
          <w:szCs w:val="22"/>
        </w:rPr>
        <w:t xml:space="preserve">s du Cadre font l’objet </w:t>
      </w:r>
      <w:r w:rsidR="008A70BC">
        <w:rPr>
          <w:szCs w:val="22"/>
        </w:rPr>
        <w:t>d’orientations</w:t>
      </w:r>
      <w:r w:rsidR="00766361">
        <w:rPr>
          <w:szCs w:val="22"/>
        </w:rPr>
        <w:t xml:space="preserve"> limitées</w:t>
      </w:r>
      <w:r w:rsidR="008A70BC">
        <w:rPr>
          <w:szCs w:val="22"/>
        </w:rPr>
        <w:t xml:space="preserve"> dans l</w:t>
      </w:r>
      <w:r w:rsidR="00766361">
        <w:rPr>
          <w:szCs w:val="22"/>
        </w:rPr>
        <w:t>e cadre des</w:t>
      </w:r>
      <w:r>
        <w:rPr>
          <w:szCs w:val="22"/>
        </w:rPr>
        <w:t xml:space="preserve"> programmes de travail sur la </w:t>
      </w:r>
      <w:r w:rsidR="00146920">
        <w:rPr>
          <w:szCs w:val="22"/>
        </w:rPr>
        <w:t>diversité biologique marine et côtière</w:t>
      </w:r>
      <w:r>
        <w:rPr>
          <w:szCs w:val="22"/>
        </w:rPr>
        <w:t xml:space="preserve"> et sur la </w:t>
      </w:r>
      <w:r w:rsidR="00C47DB6">
        <w:rPr>
          <w:szCs w:val="22"/>
        </w:rPr>
        <w:t>diversité biologique insulaire</w:t>
      </w:r>
      <w:r w:rsidR="00766361">
        <w:rPr>
          <w:szCs w:val="22"/>
        </w:rPr>
        <w:t xml:space="preserve"> et</w:t>
      </w:r>
      <w:r w:rsidR="008A70BC">
        <w:rPr>
          <w:szCs w:val="22"/>
        </w:rPr>
        <w:t xml:space="preserve"> pourraient nécessiter une action et une </w:t>
      </w:r>
      <w:r>
        <w:rPr>
          <w:szCs w:val="22"/>
        </w:rPr>
        <w:t xml:space="preserve">attention </w:t>
      </w:r>
      <w:r w:rsidR="008A70BC">
        <w:rPr>
          <w:szCs w:val="22"/>
        </w:rPr>
        <w:t xml:space="preserve">renforcées </w:t>
      </w:r>
      <w:r>
        <w:rPr>
          <w:szCs w:val="22"/>
        </w:rPr>
        <w:t>pour mettre en œuvre le Cadre, comme indiqué dans l</w:t>
      </w:r>
      <w:r w:rsidR="00B30766">
        <w:rPr>
          <w:szCs w:val="22"/>
        </w:rPr>
        <w:t>’</w:t>
      </w:r>
      <w:r>
        <w:rPr>
          <w:szCs w:val="22"/>
        </w:rPr>
        <w:t xml:space="preserve">annexe à la présente décision, et que ces travaux pourraient prendre </w:t>
      </w:r>
      <w:r>
        <w:t>la forme de nouvel</w:t>
      </w:r>
      <w:r w:rsidR="00766361">
        <w:t>les orientations, selon que de besoin</w:t>
      </w:r>
      <w:r>
        <w:t xml:space="preserve">, de la synthèse des meilleures pratiques et des </w:t>
      </w:r>
      <w:r w:rsidR="008A70BC">
        <w:t>données d’expérience</w:t>
      </w:r>
      <w:r w:rsidR="00766361">
        <w:t>, d’un</w:t>
      </w:r>
      <w:r>
        <w:t xml:space="preserve"> renforcement </w:t>
      </w:r>
      <w:r w:rsidR="00766361">
        <w:t xml:space="preserve">et </w:t>
      </w:r>
      <w:r w:rsidR="008A70BC">
        <w:t xml:space="preserve">développement </w:t>
      </w:r>
      <w:r>
        <w:t>d</w:t>
      </w:r>
      <w:r w:rsidR="008A70BC">
        <w:t>es capacités</w:t>
      </w:r>
      <w:r>
        <w:t xml:space="preserve"> dans les domaines concernés et d</w:t>
      </w:r>
      <w:r w:rsidR="00B30766">
        <w:t>’</w:t>
      </w:r>
      <w:r>
        <w:t>une invitation aux organisations compétentes à étendre leurs travaux dans ces domaines</w:t>
      </w:r>
      <w:r w:rsidR="00B30766">
        <w:t>;</w:t>
      </w:r>
    </w:p>
    <w:p w:rsidR="005E16B9" w:rsidRDefault="00765CC2">
      <w:pPr>
        <w:tabs>
          <w:tab w:val="left" w:pos="1701"/>
        </w:tabs>
        <w:spacing w:before="120" w:after="120"/>
        <w:ind w:left="567" w:firstLine="567"/>
        <w:rPr>
          <w:szCs w:val="22"/>
        </w:rPr>
      </w:pPr>
      <w:r>
        <w:rPr>
          <w:szCs w:val="22"/>
        </w:rPr>
        <w:t>4.</w:t>
      </w:r>
      <w:r>
        <w:rPr>
          <w:szCs w:val="22"/>
        </w:rPr>
        <w:tab/>
      </w:r>
      <w:r w:rsidR="00D11183">
        <w:rPr>
          <w:i/>
          <w:iCs/>
          <w:szCs w:val="22"/>
        </w:rPr>
        <w:t>S</w:t>
      </w:r>
      <w:r>
        <w:rPr>
          <w:i/>
          <w:iCs/>
          <w:szCs w:val="22"/>
        </w:rPr>
        <w:t xml:space="preserve">ouligne </w:t>
      </w:r>
      <w:r>
        <w:rPr>
          <w:szCs w:val="22"/>
        </w:rPr>
        <w:t xml:space="preserve">que de nombreux domaines des programmes de travail sur la </w:t>
      </w:r>
      <w:r w:rsidR="00146920">
        <w:rPr>
          <w:szCs w:val="22"/>
        </w:rPr>
        <w:t>diversité biologique marine et côtière</w:t>
      </w:r>
      <w:r>
        <w:rPr>
          <w:szCs w:val="22"/>
        </w:rPr>
        <w:t xml:space="preserve"> et sur la </w:t>
      </w:r>
      <w:r w:rsidR="00C47DB6">
        <w:rPr>
          <w:szCs w:val="22"/>
        </w:rPr>
        <w:t>diversité biologique insulaire</w:t>
      </w:r>
      <w:r>
        <w:rPr>
          <w:szCs w:val="22"/>
        </w:rPr>
        <w:t xml:space="preserve"> n</w:t>
      </w:r>
      <w:r w:rsidR="00B30766">
        <w:rPr>
          <w:szCs w:val="22"/>
        </w:rPr>
        <w:t>’</w:t>
      </w:r>
      <w:r>
        <w:rPr>
          <w:szCs w:val="22"/>
        </w:rPr>
        <w:t>ont pas é</w:t>
      </w:r>
      <w:r w:rsidR="00766361">
        <w:rPr>
          <w:szCs w:val="22"/>
        </w:rPr>
        <w:t>té pleinement mis en œuvre et qu’ils nécessitent un renforcement et un développement des capacités, en particulier dans</w:t>
      </w:r>
      <w:r>
        <w:rPr>
          <w:szCs w:val="22"/>
        </w:rPr>
        <w:t xml:space="preserve"> les pays les moins avancés et les petits États insulaires en développement</w:t>
      </w:r>
      <w:r w:rsidR="00B30766">
        <w:rPr>
          <w:szCs w:val="22"/>
        </w:rPr>
        <w:t>;</w:t>
      </w:r>
    </w:p>
    <w:p w:rsidR="005E16B9" w:rsidRDefault="00765CC2">
      <w:pPr>
        <w:tabs>
          <w:tab w:val="left" w:pos="1701"/>
        </w:tabs>
        <w:spacing w:before="120" w:after="120"/>
        <w:ind w:left="567" w:firstLine="567"/>
        <w:rPr>
          <w:szCs w:val="22"/>
        </w:rPr>
      </w:pPr>
      <w:r>
        <w:rPr>
          <w:szCs w:val="22"/>
        </w:rPr>
        <w:t>5.</w:t>
      </w:r>
      <w:r>
        <w:rPr>
          <w:szCs w:val="22"/>
        </w:rPr>
        <w:tab/>
      </w:r>
      <w:r>
        <w:rPr>
          <w:i/>
          <w:iCs/>
          <w:szCs w:val="22"/>
        </w:rPr>
        <w:t>Invite</w:t>
      </w:r>
      <w:r>
        <w:rPr>
          <w:szCs w:val="22"/>
        </w:rPr>
        <w:t xml:space="preserve"> les organisations mondiales et régionales compétentes à intensifier leurs travaux sur les questions énumérées dans l</w:t>
      </w:r>
      <w:r w:rsidR="00B30766">
        <w:rPr>
          <w:szCs w:val="22"/>
        </w:rPr>
        <w:t>’</w:t>
      </w:r>
      <w:r>
        <w:rPr>
          <w:szCs w:val="22"/>
        </w:rPr>
        <w:t>an</w:t>
      </w:r>
      <w:r w:rsidR="00766361">
        <w:rPr>
          <w:szCs w:val="22"/>
        </w:rPr>
        <w:t>nexe à la présente décision, en appui à</w:t>
      </w:r>
      <w:r>
        <w:rPr>
          <w:szCs w:val="22"/>
        </w:rPr>
        <w:t xml:space="preserve"> la mise en œuvre du Cadre, étant entendu que de nombreuses autr</w:t>
      </w:r>
      <w:r w:rsidR="00766361">
        <w:rPr>
          <w:szCs w:val="22"/>
        </w:rPr>
        <w:t>es organisations sont compétentes et mènent</w:t>
      </w:r>
      <w:r>
        <w:rPr>
          <w:szCs w:val="22"/>
        </w:rPr>
        <w:t xml:space="preserve"> des trava</w:t>
      </w:r>
      <w:r w:rsidR="00766361">
        <w:rPr>
          <w:szCs w:val="22"/>
        </w:rPr>
        <w:t>ux sur des questions qui intéressent</w:t>
      </w:r>
      <w:r>
        <w:rPr>
          <w:szCs w:val="22"/>
        </w:rPr>
        <w:t xml:space="preserve"> la mise en œuvre du Cadre</w:t>
      </w:r>
      <w:r w:rsidR="00B30766">
        <w:rPr>
          <w:szCs w:val="22"/>
        </w:rPr>
        <w:t>;</w:t>
      </w:r>
    </w:p>
    <w:p w:rsidR="005E16B9" w:rsidRDefault="00765CC2">
      <w:pPr>
        <w:tabs>
          <w:tab w:val="left" w:pos="1701"/>
        </w:tabs>
        <w:spacing w:before="120" w:after="120"/>
        <w:ind w:left="567" w:firstLine="567"/>
        <w:rPr>
          <w:szCs w:val="22"/>
        </w:rPr>
      </w:pPr>
      <w:r>
        <w:rPr>
          <w:szCs w:val="22"/>
        </w:rPr>
        <w:t>6.</w:t>
      </w:r>
      <w:r>
        <w:rPr>
          <w:szCs w:val="22"/>
        </w:rPr>
        <w:tab/>
      </w:r>
      <w:r>
        <w:rPr>
          <w:i/>
          <w:iCs/>
          <w:szCs w:val="22"/>
        </w:rPr>
        <w:t>Prie</w:t>
      </w:r>
      <w:r>
        <w:rPr>
          <w:szCs w:val="22"/>
        </w:rPr>
        <w:t xml:space="preserve"> le Secrétaire exécutif, en ce qui concerne les questions énumérées dans l</w:t>
      </w:r>
      <w:r w:rsidR="00B30766">
        <w:rPr>
          <w:szCs w:val="22"/>
        </w:rPr>
        <w:t>’</w:t>
      </w:r>
      <w:r>
        <w:rPr>
          <w:szCs w:val="22"/>
        </w:rPr>
        <w:t>annexe à la présente décision, en collaboration avec les organisations in</w:t>
      </w:r>
      <w:r w:rsidR="00766361">
        <w:rPr>
          <w:szCs w:val="22"/>
        </w:rPr>
        <w:t>ternationales compétentes et dans la limite des</w:t>
      </w:r>
      <w:r>
        <w:rPr>
          <w:szCs w:val="22"/>
        </w:rPr>
        <w:t xml:space="preserve"> ressources</w:t>
      </w:r>
      <w:r w:rsidR="00766361">
        <w:rPr>
          <w:szCs w:val="22"/>
        </w:rPr>
        <w:t xml:space="preserve"> disponibles, de</w:t>
      </w:r>
      <w:r>
        <w:rPr>
          <w:szCs w:val="22"/>
        </w:rPr>
        <w:t xml:space="preserve"> :</w:t>
      </w:r>
    </w:p>
    <w:p w:rsidR="005E16B9" w:rsidRDefault="00765CC2">
      <w:pPr>
        <w:tabs>
          <w:tab w:val="left" w:pos="1701"/>
        </w:tabs>
        <w:spacing w:before="120" w:after="120"/>
        <w:ind w:left="567" w:firstLine="567"/>
        <w:rPr>
          <w:szCs w:val="22"/>
        </w:rPr>
      </w:pPr>
      <w:r>
        <w:rPr>
          <w:szCs w:val="22"/>
        </w:rPr>
        <w:t>a)</w:t>
      </w:r>
      <w:r>
        <w:rPr>
          <w:szCs w:val="22"/>
        </w:rPr>
        <w:tab/>
        <w:t>Renforcer la coopération et la collaboration avec les organisations et processus intergouvernementaux compétents en la matière</w:t>
      </w:r>
      <w:r w:rsidR="00B30766">
        <w:rPr>
          <w:szCs w:val="22"/>
        </w:rPr>
        <w:t>;</w:t>
      </w:r>
    </w:p>
    <w:p w:rsidR="005E16B9" w:rsidRDefault="00765CC2">
      <w:pPr>
        <w:tabs>
          <w:tab w:val="left" w:pos="1701"/>
        </w:tabs>
        <w:spacing w:before="120" w:after="120"/>
        <w:ind w:left="567" w:firstLine="567"/>
        <w:rPr>
          <w:szCs w:val="22"/>
        </w:rPr>
      </w:pPr>
      <w:r>
        <w:rPr>
          <w:szCs w:val="22"/>
        </w:rPr>
        <w:t>b)</w:t>
      </w:r>
      <w:r>
        <w:rPr>
          <w:szCs w:val="22"/>
        </w:rPr>
        <w:tab/>
        <w:t>Recueillir et met</w:t>
      </w:r>
      <w:r w:rsidR="00766361">
        <w:rPr>
          <w:szCs w:val="22"/>
        </w:rPr>
        <w:t>tre à disposition des orientations</w:t>
      </w:r>
      <w:r>
        <w:rPr>
          <w:szCs w:val="22"/>
        </w:rPr>
        <w:t xml:space="preserve"> et des données d</w:t>
      </w:r>
      <w:r w:rsidR="00B30766">
        <w:rPr>
          <w:szCs w:val="22"/>
        </w:rPr>
        <w:t>’</w:t>
      </w:r>
      <w:r>
        <w:rPr>
          <w:szCs w:val="22"/>
        </w:rPr>
        <w:t>expérience pertinentes sur ces questions</w:t>
      </w:r>
      <w:r w:rsidR="00766361">
        <w:rPr>
          <w:szCs w:val="22"/>
        </w:rPr>
        <w:t>,</w:t>
      </w:r>
      <w:r>
        <w:rPr>
          <w:szCs w:val="22"/>
        </w:rPr>
        <w:t xml:space="preserve"> émanant des Parties, d</w:t>
      </w:r>
      <w:r w:rsidR="00766361">
        <w:rPr>
          <w:szCs w:val="22"/>
        </w:rPr>
        <w:t xml:space="preserve">es </w:t>
      </w:r>
      <w:r>
        <w:rPr>
          <w:szCs w:val="22"/>
        </w:rPr>
        <w:t>autres gouvernements et des organisations et parties prenantes concernées</w:t>
      </w:r>
      <w:r w:rsidR="00B30766">
        <w:rPr>
          <w:szCs w:val="22"/>
        </w:rPr>
        <w:t>;</w:t>
      </w:r>
    </w:p>
    <w:p w:rsidR="005E16B9" w:rsidRDefault="00765CC2">
      <w:pPr>
        <w:tabs>
          <w:tab w:val="left" w:pos="1701"/>
        </w:tabs>
        <w:spacing w:before="120" w:after="120"/>
        <w:ind w:left="567" w:firstLine="567"/>
        <w:rPr>
          <w:szCs w:val="22"/>
        </w:rPr>
      </w:pPr>
      <w:r>
        <w:rPr>
          <w:szCs w:val="22"/>
        </w:rPr>
        <w:lastRenderedPageBreak/>
        <w:t>c)</w:t>
      </w:r>
      <w:r>
        <w:rPr>
          <w:szCs w:val="22"/>
        </w:rPr>
        <w:tab/>
        <w:t>Intégrer ces questions, selon qu</w:t>
      </w:r>
      <w:r w:rsidR="00B30766">
        <w:rPr>
          <w:szCs w:val="22"/>
        </w:rPr>
        <w:t>’</w:t>
      </w:r>
      <w:r w:rsidR="00EA4506">
        <w:rPr>
          <w:szCs w:val="22"/>
        </w:rPr>
        <w:t>il convient, dans les activités</w:t>
      </w:r>
      <w:r>
        <w:rPr>
          <w:szCs w:val="22"/>
        </w:rPr>
        <w:t xml:space="preserve"> de renforcement</w:t>
      </w:r>
      <w:r w:rsidR="00EA4506">
        <w:rPr>
          <w:szCs w:val="22"/>
        </w:rPr>
        <w:t xml:space="preserve"> et de développement</w:t>
      </w:r>
      <w:r>
        <w:rPr>
          <w:szCs w:val="22"/>
        </w:rPr>
        <w:t xml:space="preserve"> d</w:t>
      </w:r>
      <w:r w:rsidR="00D347D4">
        <w:rPr>
          <w:szCs w:val="22"/>
        </w:rPr>
        <w:t>es capacités menée</w:t>
      </w:r>
      <w:r>
        <w:rPr>
          <w:szCs w:val="22"/>
        </w:rPr>
        <w:t>s au titre de la Convention, notamment dans le cadre de l</w:t>
      </w:r>
      <w:r w:rsidR="00B30766">
        <w:rPr>
          <w:szCs w:val="22"/>
        </w:rPr>
        <w:t>’</w:t>
      </w:r>
      <w:r>
        <w:rPr>
          <w:szCs w:val="22"/>
        </w:rPr>
        <w:t>Initiative pour des océans durables</w:t>
      </w:r>
      <w:r w:rsidR="00B30766">
        <w:rPr>
          <w:szCs w:val="22"/>
        </w:rPr>
        <w:t>;</w:t>
      </w:r>
    </w:p>
    <w:p w:rsidR="005E16B9" w:rsidRDefault="00765CC2">
      <w:pPr>
        <w:tabs>
          <w:tab w:val="left" w:pos="1701"/>
        </w:tabs>
        <w:spacing w:before="120" w:after="120"/>
        <w:ind w:left="567" w:firstLine="567"/>
        <w:rPr>
          <w:szCs w:val="22"/>
        </w:rPr>
      </w:pPr>
      <w:r>
        <w:rPr>
          <w:szCs w:val="22"/>
        </w:rPr>
        <w:t>7.</w:t>
      </w:r>
      <w:r>
        <w:rPr>
          <w:szCs w:val="22"/>
        </w:rPr>
        <w:tab/>
      </w:r>
      <w:r>
        <w:rPr>
          <w:i/>
          <w:iCs/>
          <w:szCs w:val="22"/>
        </w:rPr>
        <w:t>Prend note</w:t>
      </w:r>
      <w:r>
        <w:rPr>
          <w:szCs w:val="22"/>
        </w:rPr>
        <w:t xml:space="preserve"> des domaines d</w:t>
      </w:r>
      <w:r w:rsidR="00B30766">
        <w:rPr>
          <w:szCs w:val="22"/>
        </w:rPr>
        <w:t>’</w:t>
      </w:r>
      <w:r>
        <w:rPr>
          <w:szCs w:val="22"/>
        </w:rPr>
        <w:t xml:space="preserve">activité définis </w:t>
      </w:r>
      <w:r>
        <w:t>dans</w:t>
      </w:r>
      <w:r>
        <w:rPr>
          <w:szCs w:val="22"/>
        </w:rPr>
        <w:t xml:space="preserve"> le</w:t>
      </w:r>
      <w:r>
        <w:t xml:space="preserve"> document </w:t>
      </w:r>
      <w:r>
        <w:rPr>
          <w:rStyle w:val="ui-provider"/>
        </w:rPr>
        <w:t>CBD/SBSTTA/26/INF/8</w:t>
      </w:r>
      <w:r>
        <w:t xml:space="preserve"> et résumés au paragraphe 26 du document </w:t>
      </w:r>
      <w:r>
        <w:rPr>
          <w:szCs w:val="22"/>
        </w:rPr>
        <w:t>CBD/SBSTTA/26/7</w:t>
      </w:r>
      <w:r w:rsidR="00D347D4">
        <w:rPr>
          <w:szCs w:val="22"/>
        </w:rPr>
        <w:t>,</w:t>
      </w:r>
      <w:r>
        <w:rPr>
          <w:szCs w:val="22"/>
        </w:rPr>
        <w:t xml:space="preserve"> qui peuvent être utilisés pour appuyer la planification et la mise en œuvre de l</w:t>
      </w:r>
      <w:r w:rsidR="00B30766">
        <w:rPr>
          <w:szCs w:val="22"/>
        </w:rPr>
        <w:t>’</w:t>
      </w:r>
      <w:r>
        <w:rPr>
          <w:szCs w:val="22"/>
        </w:rPr>
        <w:t>Accord, et prie le Secrétaire exécutif de poursuivre la coopération avec la Division des affaires maritimes et du droit de la mer et les organisations compétentes, selon qu</w:t>
      </w:r>
      <w:r w:rsidR="00B30766">
        <w:rPr>
          <w:szCs w:val="22"/>
        </w:rPr>
        <w:t>’</w:t>
      </w:r>
      <w:r w:rsidR="00D347D4">
        <w:rPr>
          <w:szCs w:val="22"/>
        </w:rPr>
        <w:t xml:space="preserve">il convient et dans la limite </w:t>
      </w:r>
      <w:r>
        <w:rPr>
          <w:szCs w:val="22"/>
        </w:rPr>
        <w:t>des ressources</w:t>
      </w:r>
      <w:r w:rsidR="00D347D4">
        <w:rPr>
          <w:szCs w:val="22"/>
        </w:rPr>
        <w:t xml:space="preserve"> disponibles</w:t>
      </w:r>
      <w:r w:rsidR="00B30766">
        <w:rPr>
          <w:szCs w:val="22"/>
        </w:rPr>
        <w:t>;</w:t>
      </w:r>
    </w:p>
    <w:p w:rsidR="005E16B9" w:rsidRDefault="00765CC2">
      <w:pPr>
        <w:tabs>
          <w:tab w:val="left" w:pos="1701"/>
        </w:tabs>
        <w:spacing w:before="120" w:after="120"/>
        <w:ind w:left="567" w:firstLine="567"/>
        <w:rPr>
          <w:color w:val="000000" w:themeColor="text1"/>
          <w:szCs w:val="22"/>
        </w:rPr>
      </w:pPr>
      <w:r>
        <w:rPr>
          <w:szCs w:val="22"/>
        </w:rPr>
        <w:t>8.</w:t>
      </w:r>
      <w:r>
        <w:rPr>
          <w:szCs w:val="22"/>
        </w:rPr>
        <w:tab/>
      </w:r>
      <w:r>
        <w:rPr>
          <w:i/>
          <w:iCs/>
          <w:szCs w:val="22"/>
        </w:rPr>
        <w:t>Prie</w:t>
      </w:r>
      <w:r w:rsidR="008C2257">
        <w:rPr>
          <w:szCs w:val="22"/>
        </w:rPr>
        <w:t xml:space="preserve"> le Secrétaire exécutif, dans la limite </w:t>
      </w:r>
      <w:r>
        <w:rPr>
          <w:szCs w:val="22"/>
        </w:rPr>
        <w:t>des ressources</w:t>
      </w:r>
      <w:r w:rsidR="008C2257">
        <w:rPr>
          <w:szCs w:val="22"/>
        </w:rPr>
        <w:t xml:space="preserve"> disponibles</w:t>
      </w:r>
      <w:r>
        <w:rPr>
          <w:szCs w:val="22"/>
        </w:rPr>
        <w:t xml:space="preserve">, de </w:t>
      </w:r>
      <w:r>
        <w:rPr>
          <w:color w:val="000000" w:themeColor="text1"/>
          <w:szCs w:val="22"/>
        </w:rPr>
        <w:t>convoquer un atelier d</w:t>
      </w:r>
      <w:r w:rsidR="00B30766">
        <w:rPr>
          <w:color w:val="000000" w:themeColor="text1"/>
          <w:szCs w:val="22"/>
        </w:rPr>
        <w:t>’</w:t>
      </w:r>
      <w:r>
        <w:rPr>
          <w:color w:val="000000" w:themeColor="text1"/>
          <w:szCs w:val="22"/>
        </w:rPr>
        <w:t>experts, en collaboration avec les organisations mondiales et régionales compétentes,</w:t>
      </w:r>
      <w:r w:rsidR="008C2257">
        <w:rPr>
          <w:color w:val="000000" w:themeColor="text1"/>
          <w:szCs w:val="22"/>
        </w:rPr>
        <w:t xml:space="preserve"> portant</w:t>
      </w:r>
      <w:r>
        <w:rPr>
          <w:color w:val="000000" w:themeColor="text1"/>
          <w:szCs w:val="22"/>
        </w:rPr>
        <w:t xml:space="preserve"> sur les possibilités de travaux scientifiques et techniques menés au titre de la Convention pour éclairer la mise en œuvre de l</w:t>
      </w:r>
      <w:r w:rsidR="00B30766">
        <w:rPr>
          <w:color w:val="000000" w:themeColor="text1"/>
          <w:szCs w:val="22"/>
        </w:rPr>
        <w:t>’</w:t>
      </w:r>
      <w:r w:rsidR="008C2257">
        <w:rPr>
          <w:szCs w:val="22"/>
        </w:rPr>
        <w:t>Accord, en prenant note d</w:t>
      </w:r>
      <w:r>
        <w:rPr>
          <w:szCs w:val="22"/>
        </w:rPr>
        <w:t>es modalités de collaboration et de coopération avec les organisations mondiales et régionales compétentes dans le contexte de l</w:t>
      </w:r>
      <w:r w:rsidR="00B30766">
        <w:rPr>
          <w:szCs w:val="22"/>
        </w:rPr>
        <w:t>’</w:t>
      </w:r>
      <w:r>
        <w:rPr>
          <w:szCs w:val="22"/>
        </w:rPr>
        <w:t xml:space="preserve">Accord qui figurent dans le document </w:t>
      </w:r>
      <w:r>
        <w:rPr>
          <w:rStyle w:val="ui-provider"/>
          <w:szCs w:val="22"/>
        </w:rPr>
        <w:t>CBD/SBSTTA/26/INF/8</w:t>
      </w:r>
      <w:r>
        <w:rPr>
          <w:szCs w:val="22"/>
        </w:rPr>
        <w:t xml:space="preserve"> et </w:t>
      </w:r>
      <w:r w:rsidR="008C2257">
        <w:rPr>
          <w:szCs w:val="22"/>
        </w:rPr>
        <w:t xml:space="preserve">sont </w:t>
      </w:r>
      <w:r>
        <w:rPr>
          <w:szCs w:val="22"/>
        </w:rPr>
        <w:t xml:space="preserve">résumées au paragraphe 27 du document </w:t>
      </w:r>
      <w:r w:rsidR="008C2257">
        <w:rPr>
          <w:szCs w:val="22"/>
        </w:rPr>
        <w:t>CBD/SBSTTA/26/7, et de transmettre</w:t>
      </w:r>
      <w:r>
        <w:rPr>
          <w:szCs w:val="22"/>
        </w:rPr>
        <w:t xml:space="preserve"> les résultats de l</w:t>
      </w:r>
      <w:r w:rsidR="00B30766">
        <w:rPr>
          <w:szCs w:val="22"/>
        </w:rPr>
        <w:t>’</w:t>
      </w:r>
      <w:r>
        <w:rPr>
          <w:szCs w:val="22"/>
        </w:rPr>
        <w:t>atelier pour examen par l</w:t>
      </w:r>
      <w:r w:rsidR="00B30766">
        <w:rPr>
          <w:szCs w:val="22"/>
        </w:rPr>
        <w:t>’</w:t>
      </w:r>
      <w:r>
        <w:rPr>
          <w:szCs w:val="22"/>
        </w:rPr>
        <w:t xml:space="preserve">Organe </w:t>
      </w:r>
      <w:r w:rsidR="00146920">
        <w:rPr>
          <w:szCs w:val="22"/>
        </w:rPr>
        <w:t>subsidiaire chargé de fournir des avis scientifiqu</w:t>
      </w:r>
      <w:r w:rsidR="008C2257">
        <w:rPr>
          <w:szCs w:val="22"/>
        </w:rPr>
        <w:t>es, techniques et technologique avant la dix-sept</w:t>
      </w:r>
      <w:r>
        <w:rPr>
          <w:szCs w:val="22"/>
        </w:rPr>
        <w:t>ième réunion de la Conférence des Parties</w:t>
      </w:r>
      <w:r w:rsidR="00B30766">
        <w:rPr>
          <w:szCs w:val="22"/>
        </w:rPr>
        <w:t>;</w:t>
      </w:r>
    </w:p>
    <w:p w:rsidR="005E16B9" w:rsidRDefault="00765CC2">
      <w:pPr>
        <w:keepNext/>
        <w:tabs>
          <w:tab w:val="left" w:pos="1701"/>
        </w:tabs>
        <w:spacing w:before="120" w:after="120"/>
        <w:ind w:left="562" w:firstLine="562"/>
      </w:pPr>
      <w:r>
        <w:t>9.</w:t>
      </w:r>
      <w:r>
        <w:tab/>
      </w:r>
      <w:r>
        <w:rPr>
          <w:i/>
          <w:iCs/>
        </w:rPr>
        <w:t xml:space="preserve">Prie également </w:t>
      </w:r>
      <w:r w:rsidRPr="008C2257">
        <w:rPr>
          <w:iCs/>
        </w:rPr>
        <w:t>le</w:t>
      </w:r>
      <w:r w:rsidRPr="008C2257">
        <w:t xml:space="preserve"> </w:t>
      </w:r>
      <w:r>
        <w:t>Secrétaire exécutif de :</w:t>
      </w:r>
    </w:p>
    <w:p w:rsidR="005E16B9" w:rsidRDefault="00765CC2">
      <w:pPr>
        <w:tabs>
          <w:tab w:val="left" w:pos="1701"/>
        </w:tabs>
        <w:spacing w:before="120" w:after="120"/>
        <w:ind w:left="567" w:firstLine="567"/>
        <w:rPr>
          <w:szCs w:val="22"/>
        </w:rPr>
      </w:pPr>
      <w:r>
        <w:rPr>
          <w:szCs w:val="22"/>
        </w:rPr>
        <w:t>a)</w:t>
      </w:r>
      <w:r>
        <w:rPr>
          <w:szCs w:val="22"/>
        </w:rPr>
        <w:tab/>
        <w:t>Continuer à faciliter le renforcement des capacités et les activités de partenariat dans le cadre de l</w:t>
      </w:r>
      <w:r w:rsidR="00B30766">
        <w:rPr>
          <w:szCs w:val="22"/>
        </w:rPr>
        <w:t>’</w:t>
      </w:r>
      <w:r>
        <w:rPr>
          <w:szCs w:val="22"/>
        </w:rPr>
        <w:t>Initiative pour des océans durables</w:t>
      </w:r>
      <w:r w:rsidR="008C2257">
        <w:rPr>
          <w:szCs w:val="22"/>
        </w:rPr>
        <w:t xml:space="preserve"> </w:t>
      </w:r>
      <w:r>
        <w:rPr>
          <w:szCs w:val="22"/>
        </w:rPr>
        <w:t>afin d</w:t>
      </w:r>
      <w:r w:rsidR="00B30766">
        <w:rPr>
          <w:szCs w:val="22"/>
        </w:rPr>
        <w:t>’</w:t>
      </w:r>
      <w:r>
        <w:rPr>
          <w:szCs w:val="22"/>
        </w:rPr>
        <w:t>appuyer la mise en œuvre du Cadre, y c</w:t>
      </w:r>
      <w:r w:rsidR="008C2257">
        <w:rPr>
          <w:szCs w:val="22"/>
        </w:rPr>
        <w:t>ompris son cadre de suivi</w:t>
      </w:r>
      <w:r>
        <w:rPr>
          <w:szCs w:val="22"/>
        </w:rPr>
        <w:t>, en ce qui concerne la biodiversité marine, côtière et insulaire</w:t>
      </w:r>
      <w:r w:rsidR="00B30766">
        <w:rPr>
          <w:szCs w:val="22"/>
        </w:rPr>
        <w:t>;</w:t>
      </w:r>
    </w:p>
    <w:p w:rsidR="005E16B9" w:rsidRDefault="00765CC2">
      <w:pPr>
        <w:tabs>
          <w:tab w:val="left" w:pos="1701"/>
        </w:tabs>
        <w:spacing w:before="120" w:after="120"/>
        <w:ind w:left="567" w:firstLine="567"/>
        <w:rPr>
          <w:szCs w:val="22"/>
        </w:rPr>
      </w:pPr>
      <w:r>
        <w:rPr>
          <w:szCs w:val="22"/>
        </w:rPr>
        <w:t>b)</w:t>
      </w:r>
      <w:r>
        <w:rPr>
          <w:szCs w:val="22"/>
        </w:rPr>
        <w:tab/>
        <w:t>Continuer de collaborer avec</w:t>
      </w:r>
      <w:r>
        <w:t xml:space="preserve"> l</w:t>
      </w:r>
      <w:r w:rsidR="00B30766">
        <w:t>’</w:t>
      </w:r>
      <w:r>
        <w:t>Organisation des Nations Unies pour l</w:t>
      </w:r>
      <w:r w:rsidR="00B30766">
        <w:t>’</w:t>
      </w:r>
      <w:r>
        <w:t>alimentation et l</w:t>
      </w:r>
      <w:r w:rsidR="00B30766">
        <w:t>’</w:t>
      </w:r>
      <w:r>
        <w:t>agriculture, le Programme des Nations Unies pour l</w:t>
      </w:r>
      <w:r w:rsidR="00B30766">
        <w:t>’</w:t>
      </w:r>
      <w:r>
        <w:t>environnement, la Division des affaires maritimes et du droit de la mer, l</w:t>
      </w:r>
      <w:r w:rsidR="00B30766">
        <w:t>’</w:t>
      </w:r>
      <w:r>
        <w:t>Organisation maritime internationale, l</w:t>
      </w:r>
      <w:r w:rsidR="00B30766">
        <w:t>’</w:t>
      </w:r>
      <w:r>
        <w:t>Autorité internationale des fonds marins, les conventions et plans d</w:t>
      </w:r>
      <w:r w:rsidR="00B30766">
        <w:t>’</w:t>
      </w:r>
      <w:r>
        <w:t>action pour les mers régionales, les organismes régionaux de gestion des pêches, les grands projets et programmes relatifs aux écosystèmes marins et d</w:t>
      </w:r>
      <w:r w:rsidR="00B30766">
        <w:t>’</w:t>
      </w:r>
      <w:r w:rsidR="008C2257">
        <w:t xml:space="preserve">autres institutions des Nations Unies, </w:t>
      </w:r>
      <w:r>
        <w:t>organisations internationales</w:t>
      </w:r>
      <w:r w:rsidR="008C2257">
        <w:t xml:space="preserve"> et </w:t>
      </w:r>
      <w:r>
        <w:t>initiatives régionales</w:t>
      </w:r>
      <w:r w:rsidR="008C2257">
        <w:t xml:space="preserve"> pertinentes, afin de</w:t>
      </w:r>
      <w:r>
        <w:t xml:space="preserve"> renforcer la coopération intersectorielle à l</w:t>
      </w:r>
      <w:r w:rsidR="00B30766">
        <w:t>’</w:t>
      </w:r>
      <w:r>
        <w:t xml:space="preserve">échelle régionale et mondiale </w:t>
      </w:r>
      <w:r w:rsidR="008C2257">
        <w:rPr>
          <w:szCs w:val="22"/>
        </w:rPr>
        <w:t>en appui à</w:t>
      </w:r>
      <w:r>
        <w:rPr>
          <w:szCs w:val="22"/>
        </w:rPr>
        <w:t xml:space="preserve"> la mise en œuvre du Cadre</w:t>
      </w:r>
      <w:r>
        <w:t>, notamment dans le cadre du Dialogue mondial de l</w:t>
      </w:r>
      <w:r w:rsidR="00B30766">
        <w:t>’</w:t>
      </w:r>
      <w:r>
        <w:t xml:space="preserve">Initiative pour des océans durables avec les organisations </w:t>
      </w:r>
      <w:r w:rsidR="003D6050">
        <w:t xml:space="preserve">des mers régionales </w:t>
      </w:r>
      <w:r>
        <w:t>et les organismes régionaux de gestion des pêches</w:t>
      </w:r>
      <w:r w:rsidR="00B30766">
        <w:t>;</w:t>
      </w:r>
      <w:r>
        <w:rPr>
          <w:szCs w:val="22"/>
        </w:rPr>
        <w:t xml:space="preserve"> </w:t>
      </w:r>
    </w:p>
    <w:p w:rsidR="005E16B9" w:rsidRDefault="00765CC2">
      <w:pPr>
        <w:tabs>
          <w:tab w:val="left" w:pos="1701"/>
        </w:tabs>
        <w:spacing w:before="120" w:after="120"/>
        <w:ind w:left="567" w:firstLine="567"/>
      </w:pPr>
      <w:r>
        <w:rPr>
          <w:szCs w:val="22"/>
        </w:rPr>
        <w:t>c)</w:t>
      </w:r>
      <w:r>
        <w:rPr>
          <w:szCs w:val="22"/>
        </w:rPr>
        <w:tab/>
        <w:t>Renforcer la coopération et les synergies avec d</w:t>
      </w:r>
      <w:r w:rsidR="00B30766">
        <w:rPr>
          <w:szCs w:val="22"/>
        </w:rPr>
        <w:t>’</w:t>
      </w:r>
      <w:r>
        <w:rPr>
          <w:szCs w:val="22"/>
        </w:rPr>
        <w:t>autres accords multilatéraux sur l</w:t>
      </w:r>
      <w:r w:rsidR="00B30766">
        <w:rPr>
          <w:szCs w:val="22"/>
        </w:rPr>
        <w:t>’</w:t>
      </w:r>
      <w:r>
        <w:rPr>
          <w:szCs w:val="22"/>
        </w:rPr>
        <w:t>environnement, les</w:t>
      </w:r>
      <w:r>
        <w:t xml:space="preserve"> organisations</w:t>
      </w:r>
      <w:r>
        <w:rPr>
          <w:szCs w:val="22"/>
        </w:rPr>
        <w:t xml:space="preserve"> mondiales et régionales</w:t>
      </w:r>
      <w:r>
        <w:t>, les peuples autochtones et les communautés locales en tant que titulaires de droits, conformément à la Déclaration des Nations Unies sur les droits des peuples</w:t>
      </w:r>
      <w:r w:rsidR="003D6050">
        <w:t xml:space="preserve"> autochtones</w:t>
      </w:r>
      <w:r w:rsidR="00CD4FDC" w:rsidRPr="004714C6">
        <w:rPr>
          <w:rStyle w:val="FootnoteReference"/>
        </w:rPr>
        <w:footnoteReference w:id="21"/>
      </w:r>
      <w:r>
        <w:t xml:space="preserve"> et au droit international des droits de l</w:t>
      </w:r>
      <w:r w:rsidR="00B30766">
        <w:t>’</w:t>
      </w:r>
      <w:r>
        <w:t>homme, les femmes, les jeunes et d</w:t>
      </w:r>
      <w:r w:rsidR="00B30766">
        <w:t>’</w:t>
      </w:r>
      <w:r>
        <w:t xml:space="preserve">autres parties prenantes concernées, en ce qui concerne diverses questions thématiques liées à la </w:t>
      </w:r>
      <w:r w:rsidR="00146920">
        <w:t>diversité biologique marine et côtière</w:t>
      </w:r>
      <w:r w:rsidR="003D6050">
        <w:t>, en appui à</w:t>
      </w:r>
      <w:r>
        <w:t xml:space="preserve"> la mise en œuvre du Programme de développement durable à l</w:t>
      </w:r>
      <w:r w:rsidR="00B30766">
        <w:t>’</w:t>
      </w:r>
      <w:r>
        <w:t>horizon</w:t>
      </w:r>
      <w:r w:rsidR="003D6050">
        <w:t xml:space="preserve"> 2030</w:t>
      </w:r>
      <w:r w:rsidR="003D6050" w:rsidRPr="004714C6">
        <w:rPr>
          <w:rStyle w:val="FootnoteReference"/>
        </w:rPr>
        <w:footnoteReference w:id="22"/>
      </w:r>
      <w:r w:rsidR="003D6050">
        <w:t xml:space="preserve"> et à</w:t>
      </w:r>
      <w:r w:rsidR="00EB5B8D">
        <w:t xml:space="preserve"> la réalisation des O</w:t>
      </w:r>
      <w:r>
        <w:t>bjectifs de développement durable.</w:t>
      </w:r>
    </w:p>
    <w:p w:rsidR="00BF7BF7" w:rsidRDefault="00BF7BF7">
      <w:pPr>
        <w:tabs>
          <w:tab w:val="left" w:pos="1701"/>
        </w:tabs>
        <w:spacing w:before="120" w:after="120"/>
        <w:ind w:left="567" w:firstLine="567"/>
      </w:pPr>
    </w:p>
    <w:p w:rsidR="002907EC" w:rsidRDefault="002907EC">
      <w:pPr>
        <w:spacing w:after="160" w:line="259" w:lineRule="auto"/>
        <w:jc w:val="left"/>
        <w:rPr>
          <w:b/>
          <w:bCs/>
          <w:sz w:val="28"/>
          <w:szCs w:val="28"/>
        </w:rPr>
      </w:pPr>
      <w:r>
        <w:rPr>
          <w:b/>
          <w:bCs/>
          <w:sz w:val="28"/>
          <w:szCs w:val="28"/>
        </w:rPr>
        <w:br w:type="page"/>
      </w:r>
    </w:p>
    <w:p w:rsidR="005E16B9" w:rsidRPr="00146920" w:rsidRDefault="00765CC2">
      <w:pPr>
        <w:pStyle w:val="Para10"/>
        <w:numPr>
          <w:ilvl w:val="0"/>
          <w:numId w:val="0"/>
        </w:numPr>
        <w:rPr>
          <w:b/>
          <w:bCs/>
          <w:sz w:val="28"/>
          <w:szCs w:val="28"/>
        </w:rPr>
      </w:pPr>
      <w:r>
        <w:rPr>
          <w:b/>
          <w:bCs/>
          <w:sz w:val="28"/>
          <w:szCs w:val="28"/>
        </w:rPr>
        <w:lastRenderedPageBreak/>
        <w:t>Annexe</w:t>
      </w:r>
    </w:p>
    <w:p w:rsidR="005E16B9" w:rsidRDefault="00765CC2">
      <w:pPr>
        <w:pStyle w:val="Title"/>
        <w:spacing w:before="120"/>
        <w:jc w:val="left"/>
        <w:rPr>
          <w:rFonts w:ascii="Times New Roman" w:hAnsi="Times New Roman"/>
          <w:sz w:val="22"/>
          <w:szCs w:val="22"/>
        </w:rPr>
      </w:pPr>
      <w:r>
        <w:t>Lacun</w:t>
      </w:r>
      <w:r w:rsidR="00D11183">
        <w:t xml:space="preserve">es </w:t>
      </w:r>
      <w:r>
        <w:t>et domaines nécessitant une attention supplémentaire dans le cadre de la Convention sur la d</w:t>
      </w:r>
      <w:r w:rsidR="00146920">
        <w:t>iversité biologique pour appuye</w:t>
      </w:r>
      <w:r>
        <w:t>r la mise en œuvre du Cadre mondial de la biodiversité de Kunming-Mo</w:t>
      </w:r>
      <w:r w:rsidR="00D11183">
        <w:t xml:space="preserve">ntréal en ce qui concerne la </w:t>
      </w:r>
      <w:r>
        <w:t xml:space="preserve">diversité </w:t>
      </w:r>
      <w:r w:rsidR="00D11183">
        <w:t xml:space="preserve">biologique </w:t>
      </w:r>
      <w:r>
        <w:t>marine, côtière et insulaire</w:t>
      </w:r>
    </w:p>
    <w:p w:rsidR="005E16B9" w:rsidRDefault="00765CC2">
      <w:pPr>
        <w:pStyle w:val="Para10"/>
        <w:ind w:left="567" w:firstLine="0"/>
      </w:pPr>
      <w:r>
        <w:t xml:space="preserve">En ce qui concerne la </w:t>
      </w:r>
      <w:r w:rsidR="00146920">
        <w:t>diversité biologique marine et côtière</w:t>
      </w:r>
      <w:r w:rsidR="0091573D">
        <w:t>, des initiative</w:t>
      </w:r>
      <w:r>
        <w:t>s supplémentaires sont nécessaires</w:t>
      </w:r>
      <w:r w:rsidR="009F22BC">
        <w:t xml:space="preserve"> pour</w:t>
      </w:r>
      <w:r>
        <w:t xml:space="preserve"> :</w:t>
      </w:r>
    </w:p>
    <w:p w:rsidR="005E16B9" w:rsidRDefault="00765CC2">
      <w:pPr>
        <w:tabs>
          <w:tab w:val="left" w:pos="1701"/>
        </w:tabs>
        <w:spacing w:before="120" w:after="120"/>
        <w:ind w:left="567" w:firstLine="567"/>
      </w:pPr>
      <w:r>
        <w:t>a)</w:t>
      </w:r>
      <w:r>
        <w:tab/>
        <w:t xml:space="preserve">Améliorer la restauration écologique dans les </w:t>
      </w:r>
      <w:r w:rsidR="00C47DB6">
        <w:t>aires marines</w:t>
      </w:r>
      <w:r>
        <w:t xml:space="preserve"> et côtières, en s</w:t>
      </w:r>
      <w:r w:rsidR="00B30766">
        <w:t>’</w:t>
      </w:r>
      <w:r>
        <w:t>appuyan</w:t>
      </w:r>
      <w:r w:rsidR="009F22BC">
        <w:t>t sur les données d’expérience dans différent</w:t>
      </w:r>
      <w:r>
        <w:t>s écosystèmes et secteurs et à différente</w:t>
      </w:r>
      <w:r w:rsidR="009F22BC">
        <w:t xml:space="preserve">s échelles (ceci concerne en particulier </w:t>
      </w:r>
      <w:r>
        <w:t>l</w:t>
      </w:r>
      <w:r w:rsidR="00D11183">
        <w:t>a cible</w:t>
      </w:r>
      <w:r>
        <w:t xml:space="preserve"> 2 du Cadre mondial de la biodiversité de Kunming-Montréal);</w:t>
      </w:r>
    </w:p>
    <w:p w:rsidR="005E16B9" w:rsidRDefault="00D11183">
      <w:pPr>
        <w:tabs>
          <w:tab w:val="left" w:pos="1701"/>
        </w:tabs>
        <w:spacing w:before="120" w:after="120"/>
        <w:ind w:left="567" w:firstLine="567"/>
      </w:pPr>
      <w:r>
        <w:t>b)</w:t>
      </w:r>
      <w:r>
        <w:tab/>
        <w:t>A</w:t>
      </w:r>
      <w:r w:rsidR="00765CC2">
        <w:t>méliorer l</w:t>
      </w:r>
      <w:r w:rsidR="00B30766">
        <w:t>’</w:t>
      </w:r>
      <w:r w:rsidR="00765CC2">
        <w:t>utilisation des mesures de conservation par zone, en particulier d</w:t>
      </w:r>
      <w:r w:rsidR="00B30766">
        <w:t>’</w:t>
      </w:r>
      <w:r w:rsidR="00765CC2">
        <w:t>autres mesures efficaces de conserva</w:t>
      </w:r>
      <w:r w:rsidR="009F22BC">
        <w:t>tion par zone dans différent</w:t>
      </w:r>
      <w:r w:rsidR="00765CC2">
        <w:t xml:space="preserve">s secteurs actifs dans les </w:t>
      </w:r>
      <w:r w:rsidR="00C47DB6">
        <w:t>aires marines</w:t>
      </w:r>
      <w:r w:rsidR="00765CC2">
        <w:t xml:space="preserve"> et côtières, en veillant à ce que ces mesures produisent des résultats tangibles bénéfiques pour la biodiversité (</w:t>
      </w:r>
      <w:r w:rsidR="009F22BC">
        <w:t xml:space="preserve">ceci concerne en particulier </w:t>
      </w:r>
      <w:r w:rsidR="00765CC2">
        <w:t>l</w:t>
      </w:r>
      <w:r>
        <w:t>a cible</w:t>
      </w:r>
      <w:r w:rsidR="00765CC2">
        <w:t xml:space="preserve"> 3);</w:t>
      </w:r>
    </w:p>
    <w:p w:rsidR="005E16B9" w:rsidRDefault="009F22BC">
      <w:pPr>
        <w:tabs>
          <w:tab w:val="left" w:pos="1701"/>
        </w:tabs>
        <w:spacing w:before="120" w:after="120"/>
        <w:ind w:left="567" w:firstLine="567"/>
      </w:pPr>
      <w:r>
        <w:t>c)</w:t>
      </w:r>
      <w:r>
        <w:tab/>
        <w:t>Réduire à un</w:t>
      </w:r>
      <w:r w:rsidR="00765CC2">
        <w:t xml:space="preserve"> minimum les conflits entre l</w:t>
      </w:r>
      <w:r w:rsidR="00B30766">
        <w:t>’</w:t>
      </w:r>
      <w:r w:rsidR="00765CC2">
        <w:t xml:space="preserve">homme et la faune sauvage dans les </w:t>
      </w:r>
      <w:r w:rsidR="00C47DB6">
        <w:t>aires marines</w:t>
      </w:r>
      <w:r w:rsidR="00765CC2">
        <w:t xml:space="preserve"> et côtières, en particulier en ce qui concerne les espèces menacées, en voie de disparition et vulnérables (</w:t>
      </w:r>
      <w:r>
        <w:t>ceci concerne en particulier la cible</w:t>
      </w:r>
      <w:r w:rsidR="00765CC2">
        <w:t xml:space="preserve"> 4);</w:t>
      </w:r>
    </w:p>
    <w:p w:rsidR="005E16B9" w:rsidRDefault="009F22BC">
      <w:pPr>
        <w:tabs>
          <w:tab w:val="left" w:pos="1701"/>
        </w:tabs>
        <w:spacing w:before="120" w:after="120"/>
        <w:ind w:left="567" w:firstLine="567"/>
      </w:pPr>
      <w:r>
        <w:t>d)</w:t>
      </w:r>
      <w:r>
        <w:tab/>
        <w:t>Assurer un suivi de l</w:t>
      </w:r>
      <w:r w:rsidR="00765CC2">
        <w:t>a diversité génétique des espèces marines et côtières (</w:t>
      </w:r>
      <w:r>
        <w:t>ceci concerne en particulier la cible</w:t>
      </w:r>
      <w:r w:rsidR="00765CC2">
        <w:t xml:space="preserve"> 4);</w:t>
      </w:r>
    </w:p>
    <w:p w:rsidR="005E16B9" w:rsidRDefault="009F22BC">
      <w:pPr>
        <w:tabs>
          <w:tab w:val="left" w:pos="1701"/>
        </w:tabs>
        <w:spacing w:before="120" w:after="120"/>
        <w:ind w:left="567" w:firstLine="567"/>
      </w:pPr>
      <w:r>
        <w:t>e)</w:t>
      </w:r>
      <w:r>
        <w:tab/>
        <w:t>Améliorer les connaissances</w:t>
      </w:r>
      <w:r w:rsidR="00765CC2">
        <w:t xml:space="preserve"> de la </w:t>
      </w:r>
      <w:r w:rsidR="00146920">
        <w:t>diversité biologique marine et côtière</w:t>
      </w:r>
      <w:r w:rsidR="00765CC2">
        <w:t xml:space="preserve"> dans les systèmes mésopélagiques, notamment en ce qui concerne les liens entre les écosystèm</w:t>
      </w:r>
      <w:r>
        <w:t xml:space="preserve">es benthiques et pélagiques, en </w:t>
      </w:r>
      <w:r w:rsidR="00765CC2">
        <w:t>app</w:t>
      </w:r>
      <w:r>
        <w:t xml:space="preserve">ui à la conservation et </w:t>
      </w:r>
      <w:r w:rsidR="00765CC2">
        <w:t>l</w:t>
      </w:r>
      <w:r w:rsidR="00B30766">
        <w:t>’</w:t>
      </w:r>
      <w:r>
        <w:t xml:space="preserve">utilisation durable de la </w:t>
      </w:r>
      <w:r w:rsidR="00765CC2">
        <w:t xml:space="preserve">diversité </w:t>
      </w:r>
      <w:r>
        <w:t xml:space="preserve">biologique </w:t>
      </w:r>
      <w:r w:rsidR="00765CC2">
        <w:t>marine dans les zones mésopélagiques (</w:t>
      </w:r>
      <w:r>
        <w:t>ceci concerne en particulier les cibles</w:t>
      </w:r>
      <w:r w:rsidR="00765CC2">
        <w:t xml:space="preserve"> 3, 4 et 5);</w:t>
      </w:r>
    </w:p>
    <w:p w:rsidR="005E16B9" w:rsidRDefault="006242E2">
      <w:pPr>
        <w:tabs>
          <w:tab w:val="left" w:pos="1701"/>
        </w:tabs>
        <w:spacing w:before="120" w:after="120"/>
        <w:ind w:left="567" w:firstLine="567"/>
      </w:pPr>
      <w:r>
        <w:t>f)</w:t>
      </w:r>
      <w:r>
        <w:tab/>
        <w:t>Évaluer et réduire à un</w:t>
      </w:r>
      <w:r w:rsidR="00765CC2">
        <w:t xml:space="preserve"> minimu</w:t>
      </w:r>
      <w:r>
        <w:t>m les effets cumulatifs de différent</w:t>
      </w:r>
      <w:r w:rsidR="00765CC2">
        <w:t>s types de pollution lorsqu</w:t>
      </w:r>
      <w:r w:rsidR="00B30766">
        <w:t>’</w:t>
      </w:r>
      <w:r w:rsidR="00765CC2">
        <w:t xml:space="preserve">ils se produisent en même temps dans les </w:t>
      </w:r>
      <w:r w:rsidR="00C47DB6">
        <w:t>aires marines</w:t>
      </w:r>
      <w:r w:rsidR="00765CC2">
        <w:t xml:space="preserve"> et côtières (</w:t>
      </w:r>
      <w:r>
        <w:t>ceci concerne en particulier la cible</w:t>
      </w:r>
      <w:r w:rsidR="00D11183">
        <w:t> </w:t>
      </w:r>
      <w:r w:rsidR="00765CC2">
        <w:t>7);</w:t>
      </w:r>
    </w:p>
    <w:p w:rsidR="005E16B9" w:rsidRDefault="006242E2">
      <w:pPr>
        <w:tabs>
          <w:tab w:val="left" w:pos="1701"/>
        </w:tabs>
        <w:spacing w:before="120" w:after="120"/>
        <w:ind w:left="567" w:firstLine="567"/>
      </w:pPr>
      <w:r>
        <w:t>g)</w:t>
      </w:r>
      <w:r>
        <w:tab/>
        <w:t xml:space="preserve">Évaluer et réduire à un </w:t>
      </w:r>
      <w:r w:rsidR="00765CC2">
        <w:t>minimum les effets de la pollution lumineuse sur les écosystèmes des grands fonds marins (</w:t>
      </w:r>
      <w:r>
        <w:t>ceci concerne en particulier la cible</w:t>
      </w:r>
      <w:r w:rsidR="00765CC2">
        <w:t xml:space="preserve"> 7);</w:t>
      </w:r>
    </w:p>
    <w:p w:rsidR="005E16B9" w:rsidRDefault="00765CC2">
      <w:pPr>
        <w:tabs>
          <w:tab w:val="left" w:pos="1701"/>
        </w:tabs>
        <w:spacing w:before="120" w:after="120"/>
        <w:ind w:left="567" w:firstLine="567"/>
      </w:pPr>
      <w:r>
        <w:t>h)</w:t>
      </w:r>
      <w:r>
        <w:tab/>
        <w:t>Gérer efficacement les écosystèmes de carbone bleu afin de renforcer leur rôle dans l</w:t>
      </w:r>
      <w:r w:rsidR="00B30766">
        <w:t>’</w:t>
      </w:r>
      <w:r>
        <w:t>atténuation des changements climatiques et l</w:t>
      </w:r>
      <w:r w:rsidR="00B30766">
        <w:t>’</w:t>
      </w:r>
      <w:r>
        <w:t>adaptation à ceux-ci</w:t>
      </w:r>
      <w:r w:rsidR="006242E2">
        <w:t>, sans compromettre l’ensemble</w:t>
      </w:r>
      <w:r>
        <w:t xml:space="preserve"> d</w:t>
      </w:r>
      <w:r w:rsidR="006242E2">
        <w:t xml:space="preserve">es </w:t>
      </w:r>
      <w:r>
        <w:t>autres services écosystémiques qu</w:t>
      </w:r>
      <w:r w:rsidR="00B30766">
        <w:t>’</w:t>
      </w:r>
      <w:r>
        <w:t>ils fournissent (</w:t>
      </w:r>
      <w:r w:rsidR="006242E2">
        <w:t>ceci concerne en particulier la cible </w:t>
      </w:r>
      <w:r>
        <w:t>8);</w:t>
      </w:r>
    </w:p>
    <w:p w:rsidR="005E16B9" w:rsidRDefault="00573001">
      <w:pPr>
        <w:tabs>
          <w:tab w:val="left" w:pos="1701"/>
        </w:tabs>
        <w:spacing w:before="120" w:after="120"/>
        <w:ind w:left="567" w:firstLine="567"/>
      </w:pPr>
      <w:r>
        <w:t>i)</w:t>
      </w:r>
      <w:r>
        <w:tab/>
        <w:t>Assurer la conservation et l’utilisation durable de</w:t>
      </w:r>
      <w:r w:rsidR="00765CC2">
        <w:t xml:space="preserve"> la biodiversité dans l</w:t>
      </w:r>
      <w:r w:rsidR="006242E2">
        <w:t>es écosystèmes de glace de mer et améliorer les connaissances</w:t>
      </w:r>
      <w:r>
        <w:t xml:space="preserve"> sur</w:t>
      </w:r>
      <w:r w:rsidR="006242E2">
        <w:t xml:space="preserve"> l’impact</w:t>
      </w:r>
      <w:r w:rsidR="00765CC2">
        <w:t xml:space="preserve"> de l</w:t>
      </w:r>
      <w:r w:rsidR="00B30766">
        <w:t>’</w:t>
      </w:r>
      <w:r w:rsidR="00765CC2">
        <w:t>évolution de l</w:t>
      </w:r>
      <w:r w:rsidR="00B30766">
        <w:t>’</w:t>
      </w:r>
      <w:r w:rsidR="00765CC2">
        <w:t>étendue de la glace de mer sur les écosystèmes marins (</w:t>
      </w:r>
      <w:r w:rsidR="009F22BC">
        <w:t>ceci concerne en particulier les cibles</w:t>
      </w:r>
      <w:r w:rsidR="00765CC2">
        <w:t xml:space="preserve"> 2, 3, 4 et 8);</w:t>
      </w:r>
    </w:p>
    <w:p w:rsidR="005E16B9" w:rsidRDefault="00573001">
      <w:pPr>
        <w:tabs>
          <w:tab w:val="left" w:pos="1701"/>
        </w:tabs>
        <w:spacing w:before="120" w:after="120"/>
        <w:ind w:left="567" w:firstLine="567"/>
      </w:pPr>
      <w:r>
        <w:t>j)</w:t>
      </w:r>
      <w:r>
        <w:tab/>
        <w:t>G</w:t>
      </w:r>
      <w:r w:rsidR="00765CC2">
        <w:t>érer l</w:t>
      </w:r>
      <w:r w:rsidR="00B30766">
        <w:t>’</w:t>
      </w:r>
      <w:r w:rsidR="00765CC2">
        <w:t xml:space="preserve">aquaculture dans les </w:t>
      </w:r>
      <w:r w:rsidR="00C47DB6">
        <w:t>aires marines</w:t>
      </w:r>
      <w:r w:rsidR="00765CC2">
        <w:t xml:space="preserve"> et côtières de manière durable, en mettant l</w:t>
      </w:r>
      <w:r w:rsidR="00B30766">
        <w:t>’</w:t>
      </w:r>
      <w:r>
        <w:t>accent sur une réduction optimale de l’impact</w:t>
      </w:r>
      <w:r w:rsidR="00765CC2">
        <w:t xml:space="preserve"> sur les habitats et les espèces écologiquement importantes (</w:t>
      </w:r>
      <w:r w:rsidR="009F22BC">
        <w:t>ceci concerne en particulier la cible</w:t>
      </w:r>
      <w:r w:rsidR="00765CC2">
        <w:t xml:space="preserve"> 10);</w:t>
      </w:r>
    </w:p>
    <w:p w:rsidR="005E16B9" w:rsidRDefault="00573001">
      <w:pPr>
        <w:tabs>
          <w:tab w:val="left" w:pos="1701"/>
        </w:tabs>
        <w:spacing w:before="120" w:after="120"/>
        <w:ind w:left="567" w:firstLine="567"/>
      </w:pPr>
      <w:r>
        <w:t>k)</w:t>
      </w:r>
      <w:r>
        <w:tab/>
        <w:t>Améliorer les connaissances sur</w:t>
      </w:r>
      <w:r w:rsidR="00765CC2">
        <w:t xml:space="preserve"> la contribution des espaces bleus marins et côtiers au bon fonctionnement des écosystèmes et à la santé et au bien-être humains, et utiliser les espaces bleus pour soutenir une urbanisation</w:t>
      </w:r>
      <w:r w:rsidR="00BC40E7">
        <w:t xml:space="preserve"> et un aménagement côtier inclusifs</w:t>
      </w:r>
      <w:r w:rsidR="00765CC2">
        <w:t xml:space="preserve"> et durable</w:t>
      </w:r>
      <w:r w:rsidR="00BC40E7">
        <w:t xml:space="preserve">s </w:t>
      </w:r>
      <w:r w:rsidR="00765CC2">
        <w:t>(</w:t>
      </w:r>
      <w:r w:rsidR="006242E2">
        <w:t>ceci concerne en particulier la cible</w:t>
      </w:r>
      <w:r w:rsidR="00765CC2">
        <w:t xml:space="preserve"> 12);</w:t>
      </w:r>
    </w:p>
    <w:p w:rsidR="005E16B9" w:rsidRDefault="00765CC2">
      <w:pPr>
        <w:tabs>
          <w:tab w:val="left" w:pos="1701"/>
        </w:tabs>
        <w:spacing w:before="120" w:after="120"/>
        <w:ind w:left="567" w:firstLine="567"/>
      </w:pPr>
      <w:r>
        <w:lastRenderedPageBreak/>
        <w:t>l)</w:t>
      </w:r>
      <w:r>
        <w:tab/>
        <w:t xml:space="preserve">Intégrer la biodiversité dans les </w:t>
      </w:r>
      <w:r w:rsidR="00BC40E7">
        <w:t>nouveaux secteurs</w:t>
      </w:r>
      <w:r>
        <w:t xml:space="preserve"> de l</w:t>
      </w:r>
      <w:r w:rsidR="00B30766">
        <w:t>’</w:t>
      </w:r>
      <w:r>
        <w:t>économie marine qui n</w:t>
      </w:r>
      <w:r w:rsidR="00B30766">
        <w:t>’</w:t>
      </w:r>
      <w:r w:rsidR="00BC40E7">
        <w:t>ont pas été mentionnés dans des décisions antérieur</w:t>
      </w:r>
      <w:r>
        <w:t>es, tout en abordant également la collaboration entre les processus intergouvernementaux pertinents (</w:t>
      </w:r>
      <w:r w:rsidR="006242E2">
        <w:t>ceci concerne en particulier la cible</w:t>
      </w:r>
      <w:r>
        <w:t xml:space="preserve"> 14);</w:t>
      </w:r>
    </w:p>
    <w:p w:rsidR="005E16B9" w:rsidRDefault="00BC40E7">
      <w:pPr>
        <w:tabs>
          <w:tab w:val="left" w:pos="1701"/>
        </w:tabs>
        <w:spacing w:before="120" w:after="120"/>
        <w:ind w:left="567" w:firstLine="567"/>
      </w:pPr>
      <w:r>
        <w:t>m)</w:t>
      </w:r>
      <w:r>
        <w:tab/>
      </w:r>
      <w:r w:rsidR="00765CC2">
        <w:t xml:space="preserve">Comprendre </w:t>
      </w:r>
      <w:r>
        <w:t>et éviter les incidences défavorables que le</w:t>
      </w:r>
      <w:r w:rsidR="00765CC2">
        <w:t>s subventions néfastes dans le secteur de la pêche et d</w:t>
      </w:r>
      <w:r w:rsidR="00B30766">
        <w:t>’</w:t>
      </w:r>
      <w:r>
        <w:t>autres secteurs ont s</w:t>
      </w:r>
      <w:r w:rsidR="00765CC2">
        <w:t>ur les écosystèmes marins et côtiers (</w:t>
      </w:r>
      <w:r w:rsidR="009F22BC">
        <w:t>ceci concerne en particulier la cible</w:t>
      </w:r>
      <w:r w:rsidR="00765CC2">
        <w:t xml:space="preserve"> 18);</w:t>
      </w:r>
    </w:p>
    <w:p w:rsidR="005E16B9" w:rsidRDefault="00765CC2">
      <w:pPr>
        <w:tabs>
          <w:tab w:val="left" w:pos="1701"/>
        </w:tabs>
        <w:spacing w:before="120" w:after="120"/>
        <w:ind w:left="567" w:firstLine="567"/>
      </w:pPr>
      <w:r>
        <w:t>n</w:t>
      </w:r>
      <w:r w:rsidR="00BC40E7">
        <w:t>)</w:t>
      </w:r>
      <w:r w:rsidR="00BC40E7">
        <w:tab/>
        <w:t>Intégrer les considérations relatives au</w:t>
      </w:r>
      <w:r>
        <w:t xml:space="preserve"> genre dans la conservation et l</w:t>
      </w:r>
      <w:r w:rsidR="00B30766">
        <w:t>’</w:t>
      </w:r>
      <w:r>
        <w:t xml:space="preserve">utilisation durable de la </w:t>
      </w:r>
      <w:r w:rsidR="00146920">
        <w:t>diversité biologique marine et côtière</w:t>
      </w:r>
      <w:r w:rsidR="00BC40E7">
        <w:t>, notamment au moyen de</w:t>
      </w:r>
      <w:r>
        <w:t xml:space="preserve"> la mise en œuvre du Plan d</w:t>
      </w:r>
      <w:r w:rsidR="00B30766">
        <w:t>’</w:t>
      </w:r>
      <w:r>
        <w:t>action pour l</w:t>
      </w:r>
      <w:r w:rsidR="00B30766">
        <w:t>’</w:t>
      </w:r>
      <w:r>
        <w:t>égalité des sexes (2023-2030)</w:t>
      </w:r>
      <w:r w:rsidR="006163A0" w:rsidRPr="004714C6">
        <w:rPr>
          <w:rStyle w:val="FootnoteReference"/>
        </w:rPr>
        <w:footnoteReference w:id="23"/>
      </w:r>
      <w:r w:rsidR="00BC40E7">
        <w:t xml:space="preserve"> dans le cadr</w:t>
      </w:r>
      <w:r>
        <w:t xml:space="preserve">e de secteurs et </w:t>
      </w:r>
      <w:r w:rsidR="00BC40E7">
        <w:t>d’</w:t>
      </w:r>
      <w:r>
        <w:t>écosystèmes marins spécifiques (</w:t>
      </w:r>
      <w:r w:rsidR="006242E2">
        <w:t>ceci concerne en particulier la cible</w:t>
      </w:r>
      <w:r>
        <w:t xml:space="preserve"> 23);</w:t>
      </w:r>
    </w:p>
    <w:p w:rsidR="005E16B9" w:rsidRDefault="00765CC2">
      <w:pPr>
        <w:pStyle w:val="Para10"/>
        <w:ind w:left="567" w:firstLine="0"/>
      </w:pPr>
      <w:r>
        <w:t xml:space="preserve">En ce qui concerne la </w:t>
      </w:r>
      <w:r w:rsidR="00C47DB6">
        <w:t>diversité biologique insulaire</w:t>
      </w:r>
      <w:r w:rsidR="0091573D">
        <w:t>, des initiative</w:t>
      </w:r>
      <w:r>
        <w:t>s supplémentaires sont nécessaires</w:t>
      </w:r>
      <w:r w:rsidR="00BC40E7">
        <w:t xml:space="preserve"> pour</w:t>
      </w:r>
      <w:r>
        <w:t xml:space="preserve"> :</w:t>
      </w:r>
    </w:p>
    <w:p w:rsidR="005E16B9" w:rsidRDefault="00146920">
      <w:pPr>
        <w:tabs>
          <w:tab w:val="left" w:pos="1701"/>
        </w:tabs>
        <w:spacing w:before="120" w:after="120"/>
        <w:ind w:left="567" w:firstLine="567"/>
      </w:pPr>
      <w:r>
        <w:t>a)</w:t>
      </w:r>
      <w:r>
        <w:tab/>
        <w:t>A</w:t>
      </w:r>
      <w:r w:rsidR="00765CC2">
        <w:t>ccroître les niveaux d</w:t>
      </w:r>
      <w:r w:rsidR="00B30766">
        <w:t>’</w:t>
      </w:r>
      <w:r w:rsidR="00765CC2">
        <w:t>ambition en termes de pourcentage d</w:t>
      </w:r>
      <w:r w:rsidR="00B30766">
        <w:t>’</w:t>
      </w:r>
      <w:r w:rsidR="00765CC2">
        <w:t>écosystèmes terrestres, d</w:t>
      </w:r>
      <w:r w:rsidR="00B30766">
        <w:t>’</w:t>
      </w:r>
      <w:r w:rsidR="00765CC2">
        <w:t>eaux intérieures et d</w:t>
      </w:r>
      <w:r w:rsidR="00B30766">
        <w:t>’</w:t>
      </w:r>
      <w:r w:rsidR="00765CC2">
        <w:t>écosystèmes marins et côtiers dégradés faisant l</w:t>
      </w:r>
      <w:r w:rsidR="00B30766">
        <w:t>’</w:t>
      </w:r>
      <w:r w:rsidR="00765CC2">
        <w:t>objet d</w:t>
      </w:r>
      <w:r w:rsidR="00B30766">
        <w:t>’</w:t>
      </w:r>
      <w:r w:rsidR="00765CC2">
        <w:t>une restauration efficace et de pourcentage de zones terrestres et d</w:t>
      </w:r>
      <w:r w:rsidR="00B30766">
        <w:t>’</w:t>
      </w:r>
      <w:r w:rsidR="00BC40E7">
        <w:t>eaux intérieures et d’</w:t>
      </w:r>
      <w:r w:rsidR="00C47DB6">
        <w:t>aires marines</w:t>
      </w:r>
      <w:r w:rsidR="00765CC2">
        <w:t xml:space="preserve"> et côtières à conserver d</w:t>
      </w:r>
      <w:r w:rsidR="00B30766">
        <w:t>’</w:t>
      </w:r>
      <w:r w:rsidR="00765CC2">
        <w:t>ici à 2030 (</w:t>
      </w:r>
      <w:r w:rsidR="009F22BC">
        <w:t>ceci concerne en particulier les cibles</w:t>
      </w:r>
      <w:r w:rsidR="00765CC2">
        <w:t xml:space="preserve"> 2 et 3);</w:t>
      </w:r>
    </w:p>
    <w:p w:rsidR="005E16B9" w:rsidRDefault="00765CC2">
      <w:pPr>
        <w:tabs>
          <w:tab w:val="left" w:pos="1701"/>
        </w:tabs>
        <w:spacing w:before="120" w:after="120"/>
        <w:ind w:left="567" w:firstLine="567"/>
      </w:pPr>
      <w:r>
        <w:t>b)</w:t>
      </w:r>
      <w:r>
        <w:tab/>
        <w:t>Promouvoir la restauration écologique des écosystèmes insulaires, en mettant l</w:t>
      </w:r>
      <w:r w:rsidR="00B30766">
        <w:t>’</w:t>
      </w:r>
      <w:r>
        <w:t>accent sur les écosystèmes susceptibles de contribuer à la réduction des risques de catastrophe</w:t>
      </w:r>
      <w:r w:rsidR="00BC40E7">
        <w:t xml:space="preserve"> naturelle</w:t>
      </w:r>
      <w:r>
        <w:t xml:space="preserve"> et à la résilience </w:t>
      </w:r>
      <w:r w:rsidR="00BC40E7">
        <w:t xml:space="preserve">face </w:t>
      </w:r>
      <w:r>
        <w:t>aux diverses pressions (</w:t>
      </w:r>
      <w:r w:rsidR="009F22BC">
        <w:t>ceci concerne en particulier la cible</w:t>
      </w:r>
      <w:r>
        <w:t xml:space="preserve"> 2);</w:t>
      </w:r>
    </w:p>
    <w:p w:rsidR="005E16B9" w:rsidRDefault="00BC40E7">
      <w:pPr>
        <w:tabs>
          <w:tab w:val="left" w:pos="1701"/>
        </w:tabs>
        <w:spacing w:before="120" w:after="120"/>
        <w:ind w:left="567" w:firstLine="567"/>
      </w:pPr>
      <w:r>
        <w:t>c)</w:t>
      </w:r>
      <w:r>
        <w:tab/>
        <w:t>Assurer une participation de différent</w:t>
      </w:r>
      <w:r w:rsidR="00765CC2">
        <w:t>s secteurs et parties prenantes à la conservation par zone, en veillant à ce que toute utilisation durable soit compatible avec les objectifs de conservation (</w:t>
      </w:r>
      <w:r w:rsidR="006242E2">
        <w:t>ceci concerne en particulier la cible</w:t>
      </w:r>
      <w:r w:rsidR="00765CC2">
        <w:t xml:space="preserve"> 3);</w:t>
      </w:r>
    </w:p>
    <w:p w:rsidR="005E16B9" w:rsidRDefault="00765CC2">
      <w:pPr>
        <w:tabs>
          <w:tab w:val="left" w:pos="1701"/>
        </w:tabs>
        <w:spacing w:before="120" w:after="120"/>
        <w:ind w:left="567" w:firstLine="567"/>
      </w:pPr>
      <w:r>
        <w:t>d)</w:t>
      </w:r>
      <w:r>
        <w:tab/>
        <w:t>Identifier les îles et certains sites des écosystèmes insulaires comme sites et zones prioritaires pour l</w:t>
      </w:r>
      <w:r w:rsidR="00B30766">
        <w:t>’</w:t>
      </w:r>
      <w:r>
        <w:t>éradication ou le contrôle des espèces exotiques envahissantes (</w:t>
      </w:r>
      <w:r w:rsidR="006242E2">
        <w:t>ceci concerne en particulier la cible</w:t>
      </w:r>
      <w:r>
        <w:t xml:space="preserve"> 6);</w:t>
      </w:r>
    </w:p>
    <w:p w:rsidR="005E16B9" w:rsidRDefault="00BC40E7">
      <w:pPr>
        <w:tabs>
          <w:tab w:val="left" w:pos="1701"/>
        </w:tabs>
        <w:spacing w:before="120" w:after="120"/>
        <w:ind w:left="567" w:firstLine="567"/>
      </w:pPr>
      <w:r>
        <w:t>e)</w:t>
      </w:r>
      <w:r>
        <w:tab/>
        <w:t>Améliorer les connaissances sur les risques de pollution dans les îles et l</w:t>
      </w:r>
      <w:r w:rsidR="00765CC2">
        <w:t xml:space="preserve">es niveaux de pollution qui sont nuisibles à la </w:t>
      </w:r>
      <w:r w:rsidR="00C47DB6">
        <w:t>diversité biologique insulaire</w:t>
      </w:r>
      <w:r w:rsidR="00765CC2">
        <w:t xml:space="preserve"> et aux fonctions et services écosystémiques, en tenant compte de la sécurité alimentaire et des moyens de subsistance (</w:t>
      </w:r>
      <w:r w:rsidR="006242E2">
        <w:t>ceci concerne en particulier la cible</w:t>
      </w:r>
      <w:r w:rsidR="00765CC2">
        <w:t xml:space="preserve"> 7);</w:t>
      </w:r>
    </w:p>
    <w:p w:rsidR="005E16B9" w:rsidRDefault="00BC40E7">
      <w:pPr>
        <w:tabs>
          <w:tab w:val="left" w:pos="1701"/>
        </w:tabs>
        <w:spacing w:before="120" w:after="120"/>
        <w:ind w:left="567" w:firstLine="567"/>
      </w:pPr>
      <w:r>
        <w:t>f)</w:t>
      </w:r>
      <w:r>
        <w:tab/>
        <w:t>Évaluer et réduire à un</w:t>
      </w:r>
      <w:r w:rsidR="00765CC2">
        <w:t xml:space="preserve"> minimum les </w:t>
      </w:r>
      <w:r>
        <w:t>effets cumulatifs de différents type</w:t>
      </w:r>
      <w:r w:rsidR="00765CC2">
        <w:t>s de pollution lorsqu</w:t>
      </w:r>
      <w:r w:rsidR="00B30766">
        <w:t>’</w:t>
      </w:r>
      <w:r w:rsidR="00765CC2">
        <w:t>ils se produisent en même temps dans les écosystèmes insulaires (</w:t>
      </w:r>
      <w:r w:rsidR="006242E2">
        <w:t>ceci concerne en particulier la cible</w:t>
      </w:r>
      <w:r w:rsidR="00765CC2">
        <w:t xml:space="preserve"> 7);</w:t>
      </w:r>
    </w:p>
    <w:p w:rsidR="005E16B9" w:rsidRDefault="00146920">
      <w:pPr>
        <w:tabs>
          <w:tab w:val="left" w:pos="1701"/>
        </w:tabs>
        <w:spacing w:before="120" w:after="120"/>
        <w:ind w:left="567" w:firstLine="567"/>
      </w:pPr>
      <w:r>
        <w:t>g)</w:t>
      </w:r>
      <w:r>
        <w:tab/>
      </w:r>
      <w:r w:rsidR="00765CC2">
        <w:t>Mieux comprendre les effets de l</w:t>
      </w:r>
      <w:r w:rsidR="00B30766">
        <w:t>’</w:t>
      </w:r>
      <w:r w:rsidR="00765CC2">
        <w:t>acidification des océans sur les écosystèmes insulaires et renforcer la résilience des écosystèmes qui sont très vulnérables à ces effets (</w:t>
      </w:r>
      <w:r w:rsidR="006242E2">
        <w:t>ceci concerne en particulier la cible</w:t>
      </w:r>
      <w:r w:rsidR="00765CC2">
        <w:t xml:space="preserve"> 8);</w:t>
      </w:r>
    </w:p>
    <w:p w:rsidR="005E16B9" w:rsidRDefault="00146920">
      <w:pPr>
        <w:tabs>
          <w:tab w:val="left" w:pos="1701"/>
        </w:tabs>
        <w:spacing w:before="120" w:after="120"/>
        <w:ind w:left="567" w:firstLine="567"/>
      </w:pPr>
      <w:r>
        <w:t>h)</w:t>
      </w:r>
      <w:r>
        <w:tab/>
      </w:r>
      <w:r w:rsidR="00765CC2">
        <w:t>Renforcer l</w:t>
      </w:r>
      <w:r w:rsidR="00B30766">
        <w:t>’</w:t>
      </w:r>
      <w:r w:rsidR="00765CC2">
        <w:t>utilisation de solutions fondées sur la nature et/ou d</w:t>
      </w:r>
      <w:r w:rsidR="00B30766">
        <w:t>’</w:t>
      </w:r>
      <w:r w:rsidR="00765CC2">
        <w:t xml:space="preserve">approches fondées </w:t>
      </w:r>
      <w:r w:rsidR="00BC40E7">
        <w:t>sur les écosystèmes dans différents</w:t>
      </w:r>
      <w:r w:rsidR="00765CC2">
        <w:t xml:space="preserve"> types d</w:t>
      </w:r>
      <w:r w:rsidR="00B30766">
        <w:t>’</w:t>
      </w:r>
      <w:r w:rsidR="00765CC2">
        <w:t>écosystèmes et prendre en considération l</w:t>
      </w:r>
      <w:r w:rsidR="00B30766">
        <w:t>’</w:t>
      </w:r>
      <w:r w:rsidR="00BC40E7">
        <w:t>ensemble des incidences</w:t>
      </w:r>
      <w:r w:rsidR="00765CC2">
        <w:t xml:space="preserve"> potentiel</w:t>
      </w:r>
      <w:r w:rsidR="00BC40E7">
        <w:t>le</w:t>
      </w:r>
      <w:r w:rsidR="00765CC2">
        <w:t>s des changements climatiques (</w:t>
      </w:r>
      <w:r w:rsidR="006242E2">
        <w:t>ceci concerne en particulier la cible</w:t>
      </w:r>
      <w:r w:rsidR="00765CC2">
        <w:t xml:space="preserve"> 8);</w:t>
      </w:r>
    </w:p>
    <w:p w:rsidR="005E16B9" w:rsidRDefault="00146920">
      <w:pPr>
        <w:tabs>
          <w:tab w:val="left" w:pos="1701"/>
        </w:tabs>
        <w:spacing w:before="120" w:after="120"/>
        <w:ind w:left="567" w:firstLine="567"/>
      </w:pPr>
      <w:r>
        <w:t>i)</w:t>
      </w:r>
      <w:r>
        <w:tab/>
      </w:r>
      <w:r w:rsidR="00765CC2">
        <w:t>Renforcer l</w:t>
      </w:r>
      <w:r w:rsidR="00B30766">
        <w:t>’</w:t>
      </w:r>
      <w:r w:rsidR="00765CC2">
        <w:t>utilisation d</w:t>
      </w:r>
      <w:r w:rsidR="00BF7BF7">
        <w:t xml:space="preserve">es méthodes </w:t>
      </w:r>
      <w:r w:rsidR="00765CC2">
        <w:t>d</w:t>
      </w:r>
      <w:r w:rsidR="00B30766">
        <w:t>’</w:t>
      </w:r>
      <w:r w:rsidR="00765CC2">
        <w:t>intensification</w:t>
      </w:r>
      <w:r w:rsidR="00BF7BF7">
        <w:t xml:space="preserve"> durable</w:t>
      </w:r>
      <w:r w:rsidR="00765CC2">
        <w:t>, agroécologiques et autres ap</w:t>
      </w:r>
      <w:r w:rsidR="00BF7BF7">
        <w:t>proches innovante</w:t>
      </w:r>
      <w:r w:rsidR="00765CC2">
        <w:t>s dans le secteur agricole, contribuant ainsi à la sécurité alimentai</w:t>
      </w:r>
      <w:r w:rsidR="00BF7BF7">
        <w:t>re et évitant les incidences défavorable</w:t>
      </w:r>
      <w:r w:rsidR="00765CC2">
        <w:t>s sur les écosystèmes (</w:t>
      </w:r>
      <w:r w:rsidR="006242E2">
        <w:t>ceci concerne en particulier la cible</w:t>
      </w:r>
      <w:r w:rsidR="00765CC2">
        <w:t xml:space="preserve"> 10);</w:t>
      </w:r>
    </w:p>
    <w:p w:rsidR="005E16B9" w:rsidRDefault="00765CC2">
      <w:pPr>
        <w:tabs>
          <w:tab w:val="left" w:pos="1701"/>
        </w:tabs>
        <w:spacing w:before="120" w:after="120"/>
        <w:ind w:left="567" w:firstLine="567"/>
      </w:pPr>
      <w:r>
        <w:t>j)</w:t>
      </w:r>
      <w:r>
        <w:tab/>
        <w:t>Intégrer la biodiversité dans les secteurs qui n</w:t>
      </w:r>
      <w:r w:rsidR="00B30766">
        <w:t>’</w:t>
      </w:r>
      <w:r>
        <w:t>ont pas été explicitement mentionnés dans le programme de trav</w:t>
      </w:r>
      <w:r w:rsidR="00BF7BF7">
        <w:t>ail et les décisions sur</w:t>
      </w:r>
      <w:r>
        <w:t xml:space="preserve"> la </w:t>
      </w:r>
      <w:r w:rsidR="00C47DB6">
        <w:t>diversité biologique insulaire</w:t>
      </w:r>
      <w:r>
        <w:t xml:space="preserve"> (</w:t>
      </w:r>
      <w:r w:rsidR="006242E2">
        <w:t>ceci concerne en particulier la cible</w:t>
      </w:r>
      <w:r>
        <w:t xml:space="preserve"> 14);</w:t>
      </w:r>
    </w:p>
    <w:p w:rsidR="005E16B9" w:rsidRDefault="00146920">
      <w:pPr>
        <w:tabs>
          <w:tab w:val="left" w:pos="1701"/>
        </w:tabs>
        <w:spacing w:before="120" w:after="120"/>
        <w:ind w:left="567" w:firstLine="567"/>
      </w:pPr>
      <w:r>
        <w:lastRenderedPageBreak/>
        <w:t>k)</w:t>
      </w:r>
      <w:r>
        <w:tab/>
      </w:r>
      <w:r w:rsidR="00765CC2">
        <w:t>Mieux comprendre</w:t>
      </w:r>
      <w:r w:rsidR="00BF7BF7">
        <w:t xml:space="preserve"> les multiples valeurs de la bio</w:t>
      </w:r>
      <w:r w:rsidR="00765CC2">
        <w:t>diversité dans les îles, en particulier en ce qui concerne les peuples autochtones et les communautés locales, et intégrer ces valeurs dans la planification et la prise de décisions (</w:t>
      </w:r>
      <w:r w:rsidR="009F22BC">
        <w:t>ceci concerne en particulier les cibles</w:t>
      </w:r>
      <w:r w:rsidR="00765CC2">
        <w:t xml:space="preserve"> 14 et 21);</w:t>
      </w:r>
    </w:p>
    <w:p w:rsidR="005E16B9" w:rsidRDefault="00765CC2">
      <w:pPr>
        <w:tabs>
          <w:tab w:val="left" w:pos="1701"/>
        </w:tabs>
        <w:spacing w:before="120" w:after="120"/>
        <w:ind w:left="567" w:firstLine="567"/>
      </w:pPr>
      <w:r>
        <w:t>l)</w:t>
      </w:r>
      <w:r w:rsidR="00BF7BF7">
        <w:tab/>
        <w:t xml:space="preserve">Intégrer les considérations relatives au </w:t>
      </w:r>
      <w:r>
        <w:t>genre dans la conservation et l</w:t>
      </w:r>
      <w:r w:rsidR="00B30766">
        <w:t>’</w:t>
      </w:r>
      <w:r>
        <w:t xml:space="preserve">utilisation durable de la </w:t>
      </w:r>
      <w:r w:rsidR="00C47DB6">
        <w:t>diversité biologique insulaire</w:t>
      </w:r>
      <w:r w:rsidR="00BF7BF7">
        <w:t>, notamment au moyen de</w:t>
      </w:r>
      <w:r>
        <w:t xml:space="preserve"> la mise en œuvre du Plan d</w:t>
      </w:r>
      <w:r w:rsidR="00B30766">
        <w:t>’</w:t>
      </w:r>
      <w:r>
        <w:t>action sur l</w:t>
      </w:r>
      <w:r w:rsidR="00B30766">
        <w:t>’</w:t>
      </w:r>
      <w:r>
        <w:t>égalité des sexes (2023-2030) (le plus pertinent pour l</w:t>
      </w:r>
      <w:r w:rsidR="009560F1">
        <w:t>a cible</w:t>
      </w:r>
      <w:r>
        <w:t xml:space="preserve"> 23).</w:t>
      </w:r>
    </w:p>
    <w:p w:rsidR="005E16B9" w:rsidRDefault="00765CC2">
      <w:pPr>
        <w:pStyle w:val="Para10"/>
        <w:numPr>
          <w:ilvl w:val="0"/>
          <w:numId w:val="0"/>
        </w:numPr>
        <w:ind w:left="927" w:hanging="360"/>
        <w:jc w:val="center"/>
        <w:rPr>
          <w:lang w:val="en-GB"/>
        </w:rPr>
      </w:pPr>
      <w:r>
        <w:t>_________</w:t>
      </w:r>
    </w:p>
    <w:sectPr w:rsidR="005E16B9" w:rsidSect="007608F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CA2" w:rsidRDefault="004C5CA2">
      <w:r>
        <w:separator/>
      </w:r>
    </w:p>
  </w:endnote>
  <w:endnote w:type="continuationSeparator" w:id="0">
    <w:p w:rsidR="004C5CA2" w:rsidRDefault="004C5CA2">
      <w:r>
        <w:continuationSeparator/>
      </w:r>
    </w:p>
  </w:endnote>
  <w:endnote w:type="continuationNotice" w:id="1">
    <w:p w:rsidR="004C5CA2" w:rsidRDefault="004C5C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573001" w:rsidRDefault="00573001">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A63A20">
              <w:rPr>
                <w:noProof/>
                <w:sz w:val="20"/>
                <w:szCs w:val="20"/>
              </w:rPr>
              <w:t>8</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A63A20">
              <w:rPr>
                <w:noProof/>
                <w:sz w:val="20"/>
                <w:szCs w:val="20"/>
              </w:rPr>
              <w:t>17</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573001" w:rsidRDefault="00573001">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A63A20">
              <w:rPr>
                <w:noProof/>
                <w:sz w:val="20"/>
                <w:szCs w:val="20"/>
              </w:rPr>
              <w:t>7</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A63A20">
              <w:rPr>
                <w:noProof/>
                <w:sz w:val="20"/>
                <w:szCs w:val="20"/>
              </w:rPr>
              <w:t>17</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CA2" w:rsidRDefault="004C5CA2">
      <w:r>
        <w:separator/>
      </w:r>
    </w:p>
  </w:footnote>
  <w:footnote w:type="continuationSeparator" w:id="0">
    <w:p w:rsidR="004C5CA2" w:rsidRDefault="004C5CA2">
      <w:r>
        <w:continuationSeparator/>
      </w:r>
    </w:p>
  </w:footnote>
  <w:footnote w:type="continuationNotice" w:id="1">
    <w:p w:rsidR="004C5CA2" w:rsidRDefault="004C5CA2"/>
  </w:footnote>
  <w:footnote w:id="2">
    <w:p w:rsidR="00573001" w:rsidRPr="00146920" w:rsidRDefault="00573001">
      <w:pPr>
        <w:pStyle w:val="Footnote"/>
      </w:pPr>
      <w:r>
        <w:rPr>
          <w:rStyle w:val="FootnoteReference"/>
        </w:rPr>
        <w:t>*</w:t>
      </w:r>
      <w:r>
        <w:t xml:space="preserve"> CBD/SBSTTA/26/1.</w:t>
      </w:r>
    </w:p>
  </w:footnote>
  <w:footnote w:id="3">
    <w:p w:rsidR="00573001" w:rsidRDefault="00573001">
      <w:pPr>
        <w:pStyle w:val="FootnoteText"/>
        <w:rPr>
          <w:sz w:val="18"/>
          <w:szCs w:val="18"/>
        </w:rPr>
      </w:pPr>
      <w:r w:rsidRPr="006B6FE8">
        <w:rPr>
          <w:rStyle w:val="FootnoteReference"/>
          <w:sz w:val="18"/>
          <w:szCs w:val="18"/>
        </w:rPr>
        <w:footnoteRef/>
      </w:r>
      <w:r>
        <w:rPr>
          <w:sz w:val="18"/>
          <w:szCs w:val="18"/>
        </w:rPr>
        <w:t xml:space="preserve"> Voir </w:t>
      </w:r>
      <w:hyperlink r:id="rId1" w:history="1">
        <w:r>
          <w:rPr>
            <w:rStyle w:val="Hyperlink"/>
            <w:sz w:val="18"/>
            <w:szCs w:val="18"/>
          </w:rPr>
          <w:t>www.cbd.int/gbf/targets/</w:t>
        </w:r>
      </w:hyperlink>
      <w:r>
        <w:rPr>
          <w:sz w:val="18"/>
          <w:szCs w:val="18"/>
        </w:rPr>
        <w:t xml:space="preserve"> pour plus de détails</w:t>
      </w:r>
      <w:r>
        <w:rPr>
          <w:rStyle w:val="Hyperlink"/>
          <w:sz w:val="18"/>
          <w:szCs w:val="18"/>
        </w:rPr>
        <w:t>.</w:t>
      </w:r>
    </w:p>
  </w:footnote>
  <w:footnote w:id="4">
    <w:p w:rsidR="00573001" w:rsidRPr="00146920" w:rsidRDefault="00573001">
      <w:pPr>
        <w:pStyle w:val="FootnoteText"/>
        <w:rPr>
          <w:rFonts w:asciiTheme="majorBidi" w:hAnsiTheme="majorBidi" w:cstheme="majorBidi"/>
          <w:sz w:val="18"/>
          <w:szCs w:val="18"/>
        </w:rPr>
      </w:pPr>
      <w:r w:rsidRPr="006B6FE8">
        <w:rPr>
          <w:rStyle w:val="FootnoteReference"/>
          <w:sz w:val="18"/>
          <w:szCs w:val="18"/>
        </w:rPr>
        <w:footnoteRef/>
      </w:r>
      <w:r>
        <w:rPr>
          <w:sz w:val="18"/>
          <w:szCs w:val="18"/>
        </w:rPr>
        <w:t xml:space="preserve"> Australie, </w:t>
      </w:r>
      <w:r>
        <w:rPr>
          <w:rStyle w:val="cf01"/>
          <w:rFonts w:asciiTheme="majorBidi" w:hAnsiTheme="majorBidi" w:cstheme="majorBidi"/>
        </w:rPr>
        <w:t>Belarus, Canada, État de Palestine, Finlande, Gabon, Japon, Royaume-Uni de Grande-Bretagne et d’Irlande du Nord, Suède et</w:t>
      </w:r>
      <w:r w:rsidRPr="00D549A6">
        <w:rPr>
          <w:rStyle w:val="cf01"/>
          <w:rFonts w:asciiTheme="majorBidi" w:hAnsiTheme="majorBidi" w:cstheme="majorBidi"/>
        </w:rPr>
        <w:t xml:space="preserve"> </w:t>
      </w:r>
      <w:r>
        <w:rPr>
          <w:rStyle w:val="cf01"/>
          <w:rFonts w:asciiTheme="majorBidi" w:hAnsiTheme="majorBidi" w:cstheme="majorBidi"/>
        </w:rPr>
        <w:t>Union européenne.</w:t>
      </w:r>
    </w:p>
  </w:footnote>
  <w:footnote w:id="5">
    <w:p w:rsidR="00573001" w:rsidRDefault="00573001">
      <w:pPr>
        <w:pStyle w:val="FootnoteText"/>
        <w:rPr>
          <w:sz w:val="18"/>
          <w:szCs w:val="18"/>
          <w:lang w:val="en-US"/>
        </w:rPr>
      </w:pPr>
      <w:r w:rsidRPr="006B6FE8">
        <w:rPr>
          <w:rStyle w:val="FootnoteReference"/>
          <w:sz w:val="18"/>
          <w:szCs w:val="18"/>
        </w:rPr>
        <w:footnoteRef/>
      </w:r>
      <w:r w:rsidRPr="00146920">
        <w:rPr>
          <w:sz w:val="18"/>
          <w:szCs w:val="18"/>
          <w:lang w:val="en-AU"/>
        </w:rPr>
        <w:t xml:space="preserve"> </w:t>
      </w:r>
      <w:r w:rsidRPr="00146920">
        <w:rPr>
          <w:rStyle w:val="break-word"/>
          <w:sz w:val="18"/>
          <w:szCs w:val="18"/>
          <w:lang w:val="en-AU"/>
        </w:rPr>
        <w:t>CBD/SBSTTA/25/INF/1.</w:t>
      </w:r>
    </w:p>
  </w:footnote>
  <w:footnote w:id="6">
    <w:p w:rsidR="00573001" w:rsidRPr="002C4974" w:rsidRDefault="00573001">
      <w:pPr>
        <w:pStyle w:val="FootnoteText"/>
        <w:rPr>
          <w:sz w:val="18"/>
          <w:szCs w:val="18"/>
          <w:lang w:val="en-AU"/>
        </w:rPr>
      </w:pPr>
      <w:r w:rsidRPr="006B6FE8">
        <w:rPr>
          <w:rStyle w:val="FootnoteReference"/>
          <w:sz w:val="18"/>
          <w:szCs w:val="18"/>
        </w:rPr>
        <w:footnoteRef/>
      </w:r>
      <w:r w:rsidRPr="002C4974">
        <w:rPr>
          <w:sz w:val="18"/>
          <w:szCs w:val="18"/>
          <w:lang w:val="en-AU"/>
        </w:rPr>
        <w:t xml:space="preserve"> </w:t>
      </w:r>
      <w:hyperlink r:id="rId2" w:history="1">
        <w:r w:rsidRPr="002C4974">
          <w:rPr>
            <w:rStyle w:val="Hyperlink"/>
            <w:rFonts w:eastAsiaTheme="majorEastAsia"/>
            <w:color w:val="0079C0"/>
            <w:sz w:val="18"/>
            <w:szCs w:val="18"/>
            <w:shd w:val="clear" w:color="auto" w:fill="FFFFFF"/>
            <w:lang w:val="en-AU"/>
          </w:rPr>
          <w:t>UNEP/CBD/COP/8/27/Add.2</w:t>
        </w:r>
      </w:hyperlink>
      <w:r w:rsidRPr="002C4974">
        <w:rPr>
          <w:rStyle w:val="Hyperlink"/>
          <w:rFonts w:eastAsiaTheme="majorEastAsia"/>
          <w:color w:val="0079C0"/>
          <w:sz w:val="18"/>
          <w:szCs w:val="18"/>
          <w:shd w:val="clear" w:color="auto" w:fill="FFFFFF"/>
          <w:lang w:val="en-AU"/>
        </w:rPr>
        <w:t>.</w:t>
      </w:r>
    </w:p>
  </w:footnote>
  <w:footnote w:id="7">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Par exemple, la décision </w:t>
      </w:r>
      <w:hyperlink r:id="rId3" w:history="1">
        <w:r>
          <w:rPr>
            <w:rStyle w:val="Hyperlink"/>
            <w:sz w:val="18"/>
            <w:szCs w:val="18"/>
          </w:rPr>
          <w:t>XIII/3</w:t>
        </w:r>
      </w:hyperlink>
      <w:r>
        <w:rPr>
          <w:sz w:val="18"/>
          <w:szCs w:val="18"/>
        </w:rPr>
        <w:t xml:space="preserve">, la décision </w:t>
      </w:r>
      <w:hyperlink r:id="rId4" w:history="1">
        <w:r>
          <w:rPr>
            <w:rStyle w:val="Hyperlink"/>
            <w:sz w:val="18"/>
            <w:szCs w:val="18"/>
          </w:rPr>
          <w:t>14/3</w:t>
        </w:r>
      </w:hyperlink>
      <w:r>
        <w:rPr>
          <w:sz w:val="18"/>
          <w:szCs w:val="18"/>
        </w:rPr>
        <w:t xml:space="preserve">, la </w:t>
      </w:r>
      <w:hyperlink r:id="rId5" w:history="1">
        <w:r>
          <w:rPr>
            <w:rStyle w:val="Hyperlink"/>
            <w:sz w:val="18"/>
            <w:szCs w:val="18"/>
          </w:rPr>
          <w:t>Déclaration de Cancún sur l’intégration de la conservation et de l’utilisation durable de la biodiversité au service du bien-être</w:t>
        </w:r>
      </w:hyperlink>
      <w:r>
        <w:rPr>
          <w:rStyle w:val="Hyperlink"/>
          <w:sz w:val="18"/>
          <w:szCs w:val="18"/>
        </w:rPr>
        <w:t xml:space="preserve"> humain</w:t>
      </w:r>
      <w:r>
        <w:rPr>
          <w:sz w:val="18"/>
          <w:szCs w:val="18"/>
        </w:rPr>
        <w:t xml:space="preserve"> et le </w:t>
      </w:r>
      <w:hyperlink r:id="rId6" w:history="1">
        <w:r>
          <w:rPr>
            <w:rStyle w:val="Hyperlink"/>
            <w:i/>
            <w:iCs/>
            <w:sz w:val="18"/>
            <w:szCs w:val="18"/>
          </w:rPr>
          <w:t>Cahier technique de la CDB no 87</w:t>
        </w:r>
      </w:hyperlink>
      <w:r>
        <w:rPr>
          <w:rStyle w:val="Hyperlink"/>
          <w:sz w:val="18"/>
          <w:szCs w:val="18"/>
        </w:rPr>
        <w:t>.</w:t>
      </w:r>
    </w:p>
  </w:footnote>
  <w:footnote w:id="8">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Décision 15/8, annexe I.</w:t>
      </w:r>
    </w:p>
  </w:footnote>
  <w:footnote w:id="9">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De plus amples informations sur l’Initiative pour des océans durables sont disponibles à l’adresse </w:t>
      </w:r>
      <w:hyperlink r:id="rId7" w:history="1">
        <w:r>
          <w:rPr>
            <w:rStyle w:val="Hyperlink"/>
            <w:sz w:val="18"/>
            <w:szCs w:val="18"/>
          </w:rPr>
          <w:t>www.cbd.int/soi</w:t>
        </w:r>
      </w:hyperlink>
      <w:r>
        <w:rPr>
          <w:sz w:val="18"/>
          <w:szCs w:val="18"/>
        </w:rPr>
        <w:t xml:space="preserve">. </w:t>
      </w:r>
    </w:p>
  </w:footnote>
  <w:footnote w:id="10">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Voir </w:t>
      </w:r>
      <w:hyperlink r:id="rId8" w:history="1">
        <w:r>
          <w:rPr>
            <w:rStyle w:val="Hyperlink"/>
            <w:sz w:val="18"/>
            <w:szCs w:val="18"/>
          </w:rPr>
          <w:t>www.cbd.int/meetings/SOI-WS-2022-01</w:t>
        </w:r>
      </w:hyperlink>
      <w:r>
        <w:rPr>
          <w:sz w:val="18"/>
          <w:szCs w:val="18"/>
        </w:rPr>
        <w:t>.</w:t>
      </w:r>
    </w:p>
  </w:footnote>
  <w:footnote w:id="11">
    <w:p w:rsidR="00573001" w:rsidRPr="00146920" w:rsidRDefault="00573001">
      <w:pPr>
        <w:pStyle w:val="FootnoteText"/>
        <w:tabs>
          <w:tab w:val="left" w:pos="4872"/>
        </w:tabs>
        <w:rPr>
          <w:sz w:val="18"/>
          <w:szCs w:val="18"/>
        </w:rPr>
      </w:pPr>
      <w:r w:rsidRPr="006B6FE8">
        <w:rPr>
          <w:rStyle w:val="FootnoteReference"/>
          <w:sz w:val="18"/>
          <w:szCs w:val="18"/>
        </w:rPr>
        <w:footnoteRef/>
      </w:r>
      <w:r>
        <w:rPr>
          <w:sz w:val="18"/>
          <w:szCs w:val="18"/>
        </w:rPr>
        <w:t xml:space="preserve"> Voir </w:t>
      </w:r>
      <w:hyperlink r:id="rId9" w:history="1">
        <w:r>
          <w:rPr>
            <w:rStyle w:val="Hyperlink"/>
            <w:sz w:val="18"/>
            <w:szCs w:val="18"/>
          </w:rPr>
          <w:t>www.cbd.int/meetings/SOI-WS-2022-02</w:t>
        </w:r>
      </w:hyperlink>
      <w:r>
        <w:rPr>
          <w:sz w:val="18"/>
          <w:szCs w:val="18"/>
        </w:rPr>
        <w:t>.</w:t>
      </w:r>
    </w:p>
  </w:footnote>
  <w:footnote w:id="12">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Voir </w:t>
      </w:r>
      <w:hyperlink r:id="rId10" w:history="1">
        <w:r>
          <w:rPr>
            <w:rStyle w:val="Hyperlink"/>
            <w:sz w:val="18"/>
            <w:szCs w:val="18"/>
          </w:rPr>
          <w:t>www.cbd.int/meetings/SOI-OM-2022-02</w:t>
        </w:r>
      </w:hyperlink>
      <w:r>
        <w:rPr>
          <w:sz w:val="18"/>
          <w:szCs w:val="18"/>
        </w:rPr>
        <w:t>.</w:t>
      </w:r>
    </w:p>
  </w:footnote>
  <w:footnote w:id="13">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Voir </w:t>
      </w:r>
      <w:hyperlink r:id="rId11" w:history="1">
        <w:r>
          <w:rPr>
            <w:rStyle w:val="Hyperlink"/>
            <w:sz w:val="18"/>
            <w:szCs w:val="18"/>
          </w:rPr>
          <w:t>www.cbd.int/meetings/SOI-WS-2023-02</w:t>
        </w:r>
      </w:hyperlink>
      <w:r>
        <w:rPr>
          <w:sz w:val="18"/>
          <w:szCs w:val="18"/>
        </w:rPr>
        <w:t>.</w:t>
      </w:r>
    </w:p>
  </w:footnote>
  <w:footnote w:id="14">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Voir </w:t>
      </w:r>
      <w:hyperlink r:id="rId12" w:history="1">
        <w:r>
          <w:rPr>
            <w:rStyle w:val="Hyperlink"/>
            <w:sz w:val="18"/>
            <w:szCs w:val="18"/>
          </w:rPr>
          <w:t>www.cbd.int/meetings/SOI-WS-2023-01</w:t>
        </w:r>
      </w:hyperlink>
      <w:r>
        <w:rPr>
          <w:sz w:val="18"/>
          <w:szCs w:val="18"/>
        </w:rPr>
        <w:t>.</w:t>
      </w:r>
    </w:p>
  </w:footnote>
  <w:footnote w:id="15">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Voir </w:t>
      </w:r>
      <w:hyperlink r:id="rId13" w:history="1">
        <w:r>
          <w:rPr>
            <w:rStyle w:val="Hyperlink"/>
            <w:sz w:val="18"/>
            <w:szCs w:val="18"/>
          </w:rPr>
          <w:t>www.cbd.int/meetings/SOI-WS-2023-03</w:t>
        </w:r>
      </w:hyperlink>
      <w:r>
        <w:rPr>
          <w:sz w:val="18"/>
          <w:szCs w:val="18"/>
        </w:rPr>
        <w:t>.</w:t>
      </w:r>
    </w:p>
  </w:footnote>
  <w:footnote w:id="16">
    <w:p w:rsidR="00573001" w:rsidRPr="00146920" w:rsidRDefault="00573001" w:rsidP="002C4974">
      <w:pPr>
        <w:pStyle w:val="FootnoteText"/>
        <w:rPr>
          <w:sz w:val="18"/>
          <w:szCs w:val="18"/>
        </w:rPr>
      </w:pPr>
      <w:r w:rsidRPr="006B6FE8">
        <w:rPr>
          <w:rStyle w:val="FootnoteReference"/>
          <w:sz w:val="18"/>
          <w:szCs w:val="18"/>
        </w:rPr>
        <w:footnoteRef/>
      </w:r>
      <w:r>
        <w:rPr>
          <w:sz w:val="18"/>
          <w:szCs w:val="18"/>
        </w:rPr>
        <w:t xml:space="preserve"> Décision 15/4, annexe.</w:t>
      </w:r>
    </w:p>
  </w:footnote>
  <w:footnote w:id="17">
    <w:p w:rsidR="00573001" w:rsidRDefault="00573001" w:rsidP="002C4974">
      <w:pPr>
        <w:pStyle w:val="FootnoteText"/>
        <w:rPr>
          <w:sz w:val="18"/>
          <w:szCs w:val="18"/>
        </w:rPr>
      </w:pPr>
      <w:r w:rsidRPr="006B6FE8">
        <w:rPr>
          <w:rStyle w:val="FootnoteReference"/>
          <w:sz w:val="18"/>
          <w:szCs w:val="18"/>
        </w:rPr>
        <w:footnoteRef/>
      </w:r>
      <w:r>
        <w:rPr>
          <w:sz w:val="18"/>
          <w:szCs w:val="18"/>
        </w:rPr>
        <w:t xml:space="preserve"> </w:t>
      </w:r>
      <w:r>
        <w:rPr>
          <w:color w:val="000000"/>
          <w:sz w:val="18"/>
          <w:szCs w:val="18"/>
        </w:rPr>
        <w:t xml:space="preserve">Nations Unies, </w:t>
      </w:r>
      <w:r>
        <w:rPr>
          <w:i/>
          <w:iCs/>
          <w:color w:val="000000"/>
          <w:sz w:val="18"/>
          <w:szCs w:val="18"/>
        </w:rPr>
        <w:t>Recueil des Traités</w:t>
      </w:r>
      <w:r>
        <w:rPr>
          <w:iCs/>
          <w:color w:val="000000"/>
          <w:sz w:val="18"/>
          <w:szCs w:val="18"/>
        </w:rPr>
        <w:t xml:space="preserve">, </w:t>
      </w:r>
      <w:r>
        <w:rPr>
          <w:color w:val="000000"/>
          <w:sz w:val="18"/>
          <w:szCs w:val="18"/>
        </w:rPr>
        <w:t>vol. 1760, no 30619.</w:t>
      </w:r>
    </w:p>
  </w:footnote>
  <w:footnote w:id="18">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Principe 15 de la Déclaration de Rio sur l’environnement et le développement.</w:t>
      </w:r>
    </w:p>
  </w:footnote>
  <w:footnote w:id="19">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L’expression « consentement préalable, donné librement et en connaissance de cause » renvoie aux termes tripartites « consentement préalable et donné en connaissance de cause », « consentement préalable, donné librement et en connaissance de cause » et « approbation et participation ».</w:t>
      </w:r>
    </w:p>
  </w:footnote>
  <w:footnote w:id="20">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A/CONF.232/2023/4</w:t>
      </w:r>
    </w:p>
  </w:footnote>
  <w:footnote w:id="21">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w:t>
      </w:r>
      <w:r>
        <w:rPr>
          <w:bCs/>
          <w:color w:val="000000"/>
          <w:sz w:val="18"/>
          <w:szCs w:val="18"/>
        </w:rPr>
        <w:t>Résolution 61/295 de l’Assemblée générale, annexe.</w:t>
      </w:r>
    </w:p>
  </w:footnote>
  <w:footnote w:id="22">
    <w:p w:rsidR="00573001" w:rsidRPr="00146920" w:rsidRDefault="00573001" w:rsidP="003D6050">
      <w:pPr>
        <w:pStyle w:val="FootnoteText"/>
        <w:rPr>
          <w:sz w:val="18"/>
          <w:szCs w:val="18"/>
        </w:rPr>
      </w:pPr>
      <w:r w:rsidRPr="006B6FE8">
        <w:rPr>
          <w:rStyle w:val="FootnoteReference"/>
          <w:sz w:val="18"/>
          <w:szCs w:val="18"/>
        </w:rPr>
        <w:footnoteRef/>
      </w:r>
      <w:r>
        <w:rPr>
          <w:sz w:val="18"/>
          <w:szCs w:val="18"/>
        </w:rPr>
        <w:t xml:space="preserve"> </w:t>
      </w:r>
      <w:r>
        <w:rPr>
          <w:kern w:val="14"/>
          <w:sz w:val="18"/>
          <w:szCs w:val="18"/>
        </w:rPr>
        <w:t>Résolution 70/1 de l’Assemblée générale.</w:t>
      </w:r>
    </w:p>
  </w:footnote>
  <w:footnote w:id="23">
    <w:p w:rsidR="00573001" w:rsidRPr="00146920" w:rsidRDefault="00573001">
      <w:pPr>
        <w:pStyle w:val="FootnoteText"/>
        <w:rPr>
          <w:sz w:val="18"/>
          <w:szCs w:val="18"/>
        </w:rPr>
      </w:pPr>
      <w:r w:rsidRPr="006B6FE8">
        <w:rPr>
          <w:rStyle w:val="FootnoteReference"/>
          <w:sz w:val="18"/>
          <w:szCs w:val="18"/>
        </w:rPr>
        <w:footnoteRef/>
      </w:r>
      <w:r>
        <w:rPr>
          <w:sz w:val="18"/>
          <w:szCs w:val="18"/>
        </w:rPr>
        <w:t xml:space="preserve"> Décision 15/11, annexe.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3" w:name="_Hlk137802784"/>
  <w:bookmarkStart w:id="4" w:name="_Hlk137802785"/>
  <w:p w:rsidR="00573001" w:rsidRDefault="00573001">
    <w:pPr>
      <w:pStyle w:val="Header"/>
      <w:pBdr>
        <w:bottom w:val="single" w:sz="4" w:space="1" w:color="auto"/>
      </w:pBdr>
      <w:spacing w:after="240"/>
      <w:rPr>
        <w:sz w:val="20"/>
        <w:szCs w:val="20"/>
      </w:rPr>
    </w:pPr>
    <w:r>
      <w:rPr>
        <w:sz w:val="20"/>
        <w:szCs w:val="20"/>
      </w:rPr>
      <w:fldChar w:fldCharType="begin"/>
    </w:r>
    <w:r>
      <w:rPr>
        <w:sz w:val="20"/>
        <w:szCs w:val="20"/>
      </w:rPr>
      <w:instrText xml:space="preserve"> HYPERLINK \h </w:instrText>
    </w:r>
    <w:r>
      <w:rPr>
        <w:sz w:val="20"/>
        <w:szCs w:val="20"/>
      </w:rPr>
      <w:fldChar w:fldCharType="separate"/>
    </w:r>
    <w:r>
      <w:rPr>
        <w:sz w:val="20"/>
        <w:szCs w:val="20"/>
      </w:rPr>
      <w:t>CBD/SBSTTA/26/7</w:t>
    </w:r>
    <w:r>
      <w:rPr>
        <w:sz w:val="20"/>
        <w:szCs w:val="20"/>
      </w:rPr>
      <w:fldChar w:fldCharType="end"/>
    </w:r>
    <w:bookmarkEnd w:id="3"/>
    <w:bookmarkEnd w:id="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73001" w:rsidRDefault="00573001">
        <w:pPr>
          <w:pStyle w:val="Header"/>
          <w:pBdr>
            <w:bottom w:val="single" w:sz="4" w:space="1" w:color="auto"/>
          </w:pBdr>
          <w:spacing w:after="240"/>
          <w:jc w:val="right"/>
          <w:rPr>
            <w:sz w:val="20"/>
            <w:szCs w:val="20"/>
          </w:rPr>
        </w:pPr>
        <w:r>
          <w:rPr>
            <w:sz w:val="20"/>
            <w:szCs w:val="20"/>
          </w:rPr>
          <w:t>CBD/SBSTTA/26/7</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80CF3"/>
    <w:multiLevelType w:val="hybridMultilevel"/>
    <w:tmpl w:val="3D7C2C42"/>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0C090017">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abstractNumId w:val="3"/>
  </w:num>
  <w:num w:numId="2">
    <w:abstractNumId w:val="8"/>
  </w:num>
  <w:num w:numId="3">
    <w:abstractNumId w:val="7"/>
  </w:num>
  <w:num w:numId="4">
    <w:abstractNumId w:val="2"/>
  </w:num>
  <w:num w:numId="5">
    <w:abstractNumId w:val="5"/>
  </w:num>
  <w:num w:numId="6">
    <w:abstractNumId w:val="6"/>
  </w:num>
  <w:num w:numId="7">
    <w:abstractNumId w:val="0"/>
  </w:num>
  <w:num w:numId="8">
    <w:abstractNumId w:val="1"/>
  </w:num>
  <w:num w:numId="9">
    <w:abstractNumId w:val="10"/>
  </w:num>
  <w:num w:numId="10">
    <w:abstractNumId w:val="4"/>
  </w:num>
  <w:num w:numId="11">
    <w:abstractNumId w:val="9"/>
  </w:num>
  <w:num w:numId="12">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D14"/>
    <w:rsid w:val="00000C8A"/>
    <w:rsid w:val="00003F20"/>
    <w:rsid w:val="00006DA1"/>
    <w:rsid w:val="00010CF0"/>
    <w:rsid w:val="00011395"/>
    <w:rsid w:val="000131B1"/>
    <w:rsid w:val="00013A77"/>
    <w:rsid w:val="00015073"/>
    <w:rsid w:val="00015ABB"/>
    <w:rsid w:val="0001702D"/>
    <w:rsid w:val="00022097"/>
    <w:rsid w:val="00023ED3"/>
    <w:rsid w:val="00024270"/>
    <w:rsid w:val="00032B01"/>
    <w:rsid w:val="00032DD5"/>
    <w:rsid w:val="000331EE"/>
    <w:rsid w:val="00033790"/>
    <w:rsid w:val="00034B36"/>
    <w:rsid w:val="0003610B"/>
    <w:rsid w:val="00040101"/>
    <w:rsid w:val="00040598"/>
    <w:rsid w:val="00040675"/>
    <w:rsid w:val="00041BC5"/>
    <w:rsid w:val="00044438"/>
    <w:rsid w:val="000471F9"/>
    <w:rsid w:val="00047BDC"/>
    <w:rsid w:val="00047E67"/>
    <w:rsid w:val="00050756"/>
    <w:rsid w:val="0005137C"/>
    <w:rsid w:val="00054AB0"/>
    <w:rsid w:val="00055968"/>
    <w:rsid w:val="00056118"/>
    <w:rsid w:val="000569EE"/>
    <w:rsid w:val="00056EA0"/>
    <w:rsid w:val="0006160C"/>
    <w:rsid w:val="00062E3E"/>
    <w:rsid w:val="000642FC"/>
    <w:rsid w:val="00064493"/>
    <w:rsid w:val="00064E94"/>
    <w:rsid w:val="000708C0"/>
    <w:rsid w:val="00071669"/>
    <w:rsid w:val="0007247A"/>
    <w:rsid w:val="00072C63"/>
    <w:rsid w:val="00073547"/>
    <w:rsid w:val="00074ADE"/>
    <w:rsid w:val="0007772C"/>
    <w:rsid w:val="000804DE"/>
    <w:rsid w:val="000822CE"/>
    <w:rsid w:val="000831A0"/>
    <w:rsid w:val="00084AD6"/>
    <w:rsid w:val="00085151"/>
    <w:rsid w:val="00085539"/>
    <w:rsid w:val="00085E5D"/>
    <w:rsid w:val="00087512"/>
    <w:rsid w:val="000879C5"/>
    <w:rsid w:val="00090327"/>
    <w:rsid w:val="00092E67"/>
    <w:rsid w:val="000A0896"/>
    <w:rsid w:val="000A2351"/>
    <w:rsid w:val="000A4B0D"/>
    <w:rsid w:val="000A6FAE"/>
    <w:rsid w:val="000A7050"/>
    <w:rsid w:val="000A7DFB"/>
    <w:rsid w:val="000B09FA"/>
    <w:rsid w:val="000B216F"/>
    <w:rsid w:val="000B58EE"/>
    <w:rsid w:val="000C21D8"/>
    <w:rsid w:val="000C55DC"/>
    <w:rsid w:val="000C6089"/>
    <w:rsid w:val="000D3BE4"/>
    <w:rsid w:val="000D4838"/>
    <w:rsid w:val="000D5E8A"/>
    <w:rsid w:val="000D631A"/>
    <w:rsid w:val="000D69FD"/>
    <w:rsid w:val="000E1D5A"/>
    <w:rsid w:val="000E2167"/>
    <w:rsid w:val="000E3C49"/>
    <w:rsid w:val="000E4E5D"/>
    <w:rsid w:val="000E6896"/>
    <w:rsid w:val="000E77FB"/>
    <w:rsid w:val="000F3AE6"/>
    <w:rsid w:val="000F3CBA"/>
    <w:rsid w:val="001012ED"/>
    <w:rsid w:val="00104E30"/>
    <w:rsid w:val="0010683B"/>
    <w:rsid w:val="0010720B"/>
    <w:rsid w:val="00107B7B"/>
    <w:rsid w:val="00107D7A"/>
    <w:rsid w:val="001108CE"/>
    <w:rsid w:val="00113E47"/>
    <w:rsid w:val="00114A42"/>
    <w:rsid w:val="00121BC3"/>
    <w:rsid w:val="00122099"/>
    <w:rsid w:val="001226D3"/>
    <w:rsid w:val="001229E4"/>
    <w:rsid w:val="001235C3"/>
    <w:rsid w:val="00123B5D"/>
    <w:rsid w:val="001240A0"/>
    <w:rsid w:val="00126945"/>
    <w:rsid w:val="00132581"/>
    <w:rsid w:val="00132F06"/>
    <w:rsid w:val="00133B61"/>
    <w:rsid w:val="0014150E"/>
    <w:rsid w:val="00142279"/>
    <w:rsid w:val="00142DB2"/>
    <w:rsid w:val="00144606"/>
    <w:rsid w:val="00145074"/>
    <w:rsid w:val="001453CB"/>
    <w:rsid w:val="001465B6"/>
    <w:rsid w:val="00146920"/>
    <w:rsid w:val="00154C14"/>
    <w:rsid w:val="00154CCD"/>
    <w:rsid w:val="00156726"/>
    <w:rsid w:val="00160A25"/>
    <w:rsid w:val="0016331D"/>
    <w:rsid w:val="001654C9"/>
    <w:rsid w:val="00166BB0"/>
    <w:rsid w:val="001703D4"/>
    <w:rsid w:val="00171AD9"/>
    <w:rsid w:val="00172F1E"/>
    <w:rsid w:val="00175774"/>
    <w:rsid w:val="0017648E"/>
    <w:rsid w:val="00181A3C"/>
    <w:rsid w:val="001838C5"/>
    <w:rsid w:val="0018413F"/>
    <w:rsid w:val="00184909"/>
    <w:rsid w:val="00187694"/>
    <w:rsid w:val="00194BEC"/>
    <w:rsid w:val="00194F86"/>
    <w:rsid w:val="0019782B"/>
    <w:rsid w:val="001A2327"/>
    <w:rsid w:val="001A2A3E"/>
    <w:rsid w:val="001A2C01"/>
    <w:rsid w:val="001A323B"/>
    <w:rsid w:val="001A3304"/>
    <w:rsid w:val="001A3DD0"/>
    <w:rsid w:val="001A3E79"/>
    <w:rsid w:val="001A48A4"/>
    <w:rsid w:val="001A4DE4"/>
    <w:rsid w:val="001B1DAE"/>
    <w:rsid w:val="001B5F4D"/>
    <w:rsid w:val="001B7091"/>
    <w:rsid w:val="001B75FE"/>
    <w:rsid w:val="001B7869"/>
    <w:rsid w:val="001C03F4"/>
    <w:rsid w:val="001C1FD5"/>
    <w:rsid w:val="001C3346"/>
    <w:rsid w:val="001C4E8D"/>
    <w:rsid w:val="001C6C05"/>
    <w:rsid w:val="001C7D98"/>
    <w:rsid w:val="001D17AC"/>
    <w:rsid w:val="001D1B83"/>
    <w:rsid w:val="001D64FA"/>
    <w:rsid w:val="001D7F7C"/>
    <w:rsid w:val="001E135D"/>
    <w:rsid w:val="001E2C3D"/>
    <w:rsid w:val="001E5762"/>
    <w:rsid w:val="001F07A8"/>
    <w:rsid w:val="001F0940"/>
    <w:rsid w:val="001F0B7B"/>
    <w:rsid w:val="001F163F"/>
    <w:rsid w:val="001F2369"/>
    <w:rsid w:val="001F331D"/>
    <w:rsid w:val="001F4284"/>
    <w:rsid w:val="001F73FA"/>
    <w:rsid w:val="00202BFD"/>
    <w:rsid w:val="002037B1"/>
    <w:rsid w:val="002100C1"/>
    <w:rsid w:val="00210AAB"/>
    <w:rsid w:val="00210CD5"/>
    <w:rsid w:val="00214E2D"/>
    <w:rsid w:val="00214EA2"/>
    <w:rsid w:val="00220153"/>
    <w:rsid w:val="00221698"/>
    <w:rsid w:val="0022275C"/>
    <w:rsid w:val="002266A7"/>
    <w:rsid w:val="00226C03"/>
    <w:rsid w:val="002300CA"/>
    <w:rsid w:val="002305D4"/>
    <w:rsid w:val="002310B1"/>
    <w:rsid w:val="00232F69"/>
    <w:rsid w:val="00233095"/>
    <w:rsid w:val="002348A2"/>
    <w:rsid w:val="002351F8"/>
    <w:rsid w:val="00235DD0"/>
    <w:rsid w:val="00240A60"/>
    <w:rsid w:val="00240C4F"/>
    <w:rsid w:val="0024180C"/>
    <w:rsid w:val="00242EFA"/>
    <w:rsid w:val="002437F1"/>
    <w:rsid w:val="00243E15"/>
    <w:rsid w:val="002524C5"/>
    <w:rsid w:val="00257A79"/>
    <w:rsid w:val="002610E8"/>
    <w:rsid w:val="002668BC"/>
    <w:rsid w:val="0027013C"/>
    <w:rsid w:val="00271819"/>
    <w:rsid w:val="00271D67"/>
    <w:rsid w:val="002733AB"/>
    <w:rsid w:val="0027454C"/>
    <w:rsid w:val="00275F9D"/>
    <w:rsid w:val="002764E3"/>
    <w:rsid w:val="00280EB3"/>
    <w:rsid w:val="0028148A"/>
    <w:rsid w:val="00281898"/>
    <w:rsid w:val="00281E03"/>
    <w:rsid w:val="00282C44"/>
    <w:rsid w:val="0028387E"/>
    <w:rsid w:val="002845FC"/>
    <w:rsid w:val="002869D7"/>
    <w:rsid w:val="002907EC"/>
    <w:rsid w:val="00290946"/>
    <w:rsid w:val="002910DE"/>
    <w:rsid w:val="00292D2F"/>
    <w:rsid w:val="002A0FBC"/>
    <w:rsid w:val="002A5D16"/>
    <w:rsid w:val="002A66BA"/>
    <w:rsid w:val="002B00CA"/>
    <w:rsid w:val="002B00E8"/>
    <w:rsid w:val="002B17BA"/>
    <w:rsid w:val="002B26A3"/>
    <w:rsid w:val="002B4A33"/>
    <w:rsid w:val="002B559C"/>
    <w:rsid w:val="002B568A"/>
    <w:rsid w:val="002B79AF"/>
    <w:rsid w:val="002B7F06"/>
    <w:rsid w:val="002C05FE"/>
    <w:rsid w:val="002C0999"/>
    <w:rsid w:val="002C1A08"/>
    <w:rsid w:val="002C33CC"/>
    <w:rsid w:val="002C4974"/>
    <w:rsid w:val="002C5997"/>
    <w:rsid w:val="002C7589"/>
    <w:rsid w:val="002C75D6"/>
    <w:rsid w:val="002D3626"/>
    <w:rsid w:val="002D3E6A"/>
    <w:rsid w:val="002D413A"/>
    <w:rsid w:val="002D50B8"/>
    <w:rsid w:val="002D5EA8"/>
    <w:rsid w:val="002D687A"/>
    <w:rsid w:val="002D794E"/>
    <w:rsid w:val="002D7F89"/>
    <w:rsid w:val="002E4D2E"/>
    <w:rsid w:val="002E52EE"/>
    <w:rsid w:val="002F2300"/>
    <w:rsid w:val="002F2C11"/>
    <w:rsid w:val="002F6A77"/>
    <w:rsid w:val="002F6D6D"/>
    <w:rsid w:val="002F7810"/>
    <w:rsid w:val="002F7B0B"/>
    <w:rsid w:val="00301AB4"/>
    <w:rsid w:val="0030367A"/>
    <w:rsid w:val="0030367C"/>
    <w:rsid w:val="00304488"/>
    <w:rsid w:val="0030467C"/>
    <w:rsid w:val="0030587C"/>
    <w:rsid w:val="00307D30"/>
    <w:rsid w:val="00310608"/>
    <w:rsid w:val="00312E23"/>
    <w:rsid w:val="00314259"/>
    <w:rsid w:val="00314C19"/>
    <w:rsid w:val="00316F70"/>
    <w:rsid w:val="00320416"/>
    <w:rsid w:val="00323F22"/>
    <w:rsid w:val="0032651E"/>
    <w:rsid w:val="00332FA4"/>
    <w:rsid w:val="00334010"/>
    <w:rsid w:val="0033575C"/>
    <w:rsid w:val="00335E00"/>
    <w:rsid w:val="00340854"/>
    <w:rsid w:val="00340C0B"/>
    <w:rsid w:val="00340EEB"/>
    <w:rsid w:val="003414B0"/>
    <w:rsid w:val="003476A9"/>
    <w:rsid w:val="003478E4"/>
    <w:rsid w:val="00350849"/>
    <w:rsid w:val="00351351"/>
    <w:rsid w:val="0035263F"/>
    <w:rsid w:val="00352F00"/>
    <w:rsid w:val="00354FA1"/>
    <w:rsid w:val="003557AC"/>
    <w:rsid w:val="00360862"/>
    <w:rsid w:val="003617BA"/>
    <w:rsid w:val="00364B10"/>
    <w:rsid w:val="0036556D"/>
    <w:rsid w:val="0036574C"/>
    <w:rsid w:val="00365832"/>
    <w:rsid w:val="00366174"/>
    <w:rsid w:val="00367653"/>
    <w:rsid w:val="00374EFF"/>
    <w:rsid w:val="003752D4"/>
    <w:rsid w:val="003812E1"/>
    <w:rsid w:val="003829F1"/>
    <w:rsid w:val="00383316"/>
    <w:rsid w:val="00383EE7"/>
    <w:rsid w:val="003845D1"/>
    <w:rsid w:val="003849A4"/>
    <w:rsid w:val="0038526B"/>
    <w:rsid w:val="00387261"/>
    <w:rsid w:val="00393100"/>
    <w:rsid w:val="00393F72"/>
    <w:rsid w:val="00394995"/>
    <w:rsid w:val="003A0B53"/>
    <w:rsid w:val="003A1BDD"/>
    <w:rsid w:val="003A22D3"/>
    <w:rsid w:val="003A4B4A"/>
    <w:rsid w:val="003B1A18"/>
    <w:rsid w:val="003B2E01"/>
    <w:rsid w:val="003B3FE9"/>
    <w:rsid w:val="003C13FD"/>
    <w:rsid w:val="003C3324"/>
    <w:rsid w:val="003C334A"/>
    <w:rsid w:val="003C4F99"/>
    <w:rsid w:val="003C5903"/>
    <w:rsid w:val="003C6189"/>
    <w:rsid w:val="003C65F6"/>
    <w:rsid w:val="003C6F10"/>
    <w:rsid w:val="003C7035"/>
    <w:rsid w:val="003D064E"/>
    <w:rsid w:val="003D210B"/>
    <w:rsid w:val="003D4028"/>
    <w:rsid w:val="003D5003"/>
    <w:rsid w:val="003D5464"/>
    <w:rsid w:val="003D6050"/>
    <w:rsid w:val="003D64F1"/>
    <w:rsid w:val="003E020F"/>
    <w:rsid w:val="003E02E2"/>
    <w:rsid w:val="003E5D41"/>
    <w:rsid w:val="003E7E3E"/>
    <w:rsid w:val="003F0723"/>
    <w:rsid w:val="003F07AA"/>
    <w:rsid w:val="003F0B23"/>
    <w:rsid w:val="003F1947"/>
    <w:rsid w:val="003F1D82"/>
    <w:rsid w:val="003F3B81"/>
    <w:rsid w:val="003F3E58"/>
    <w:rsid w:val="003F428E"/>
    <w:rsid w:val="003F5085"/>
    <w:rsid w:val="004067A1"/>
    <w:rsid w:val="0041354C"/>
    <w:rsid w:val="004140D8"/>
    <w:rsid w:val="00415A67"/>
    <w:rsid w:val="004162FC"/>
    <w:rsid w:val="00422FA9"/>
    <w:rsid w:val="004253C8"/>
    <w:rsid w:val="00431457"/>
    <w:rsid w:val="0043336E"/>
    <w:rsid w:val="004335E2"/>
    <w:rsid w:val="0043513F"/>
    <w:rsid w:val="00435A96"/>
    <w:rsid w:val="00440AA5"/>
    <w:rsid w:val="00440DBC"/>
    <w:rsid w:val="00441CB2"/>
    <w:rsid w:val="004479A4"/>
    <w:rsid w:val="00450883"/>
    <w:rsid w:val="00454C71"/>
    <w:rsid w:val="004578FF"/>
    <w:rsid w:val="0046121E"/>
    <w:rsid w:val="00462967"/>
    <w:rsid w:val="00463EDD"/>
    <w:rsid w:val="00464128"/>
    <w:rsid w:val="004701A6"/>
    <w:rsid w:val="004701EE"/>
    <w:rsid w:val="004714C6"/>
    <w:rsid w:val="0047153D"/>
    <w:rsid w:val="004752EF"/>
    <w:rsid w:val="00476479"/>
    <w:rsid w:val="00476B63"/>
    <w:rsid w:val="00480C3D"/>
    <w:rsid w:val="0048148B"/>
    <w:rsid w:val="0048601A"/>
    <w:rsid w:val="004874B8"/>
    <w:rsid w:val="00487CC5"/>
    <w:rsid w:val="00491652"/>
    <w:rsid w:val="00491A01"/>
    <w:rsid w:val="004935D4"/>
    <w:rsid w:val="0049730B"/>
    <w:rsid w:val="004A1F3A"/>
    <w:rsid w:val="004A2A2D"/>
    <w:rsid w:val="004A3922"/>
    <w:rsid w:val="004A4470"/>
    <w:rsid w:val="004A45AD"/>
    <w:rsid w:val="004A46D0"/>
    <w:rsid w:val="004A4C2D"/>
    <w:rsid w:val="004A70AE"/>
    <w:rsid w:val="004A7348"/>
    <w:rsid w:val="004B23A6"/>
    <w:rsid w:val="004B2EF0"/>
    <w:rsid w:val="004B68E4"/>
    <w:rsid w:val="004B7B44"/>
    <w:rsid w:val="004C10DA"/>
    <w:rsid w:val="004C1604"/>
    <w:rsid w:val="004C2ADB"/>
    <w:rsid w:val="004C316F"/>
    <w:rsid w:val="004C3529"/>
    <w:rsid w:val="004C3893"/>
    <w:rsid w:val="004C49B1"/>
    <w:rsid w:val="004C5CA2"/>
    <w:rsid w:val="004C632E"/>
    <w:rsid w:val="004C6FEA"/>
    <w:rsid w:val="004C7F18"/>
    <w:rsid w:val="004D1B3A"/>
    <w:rsid w:val="004D2C04"/>
    <w:rsid w:val="004D2D85"/>
    <w:rsid w:val="004D3800"/>
    <w:rsid w:val="004D5FA6"/>
    <w:rsid w:val="004D76A2"/>
    <w:rsid w:val="004E3415"/>
    <w:rsid w:val="004E34B2"/>
    <w:rsid w:val="004E499A"/>
    <w:rsid w:val="004F16FF"/>
    <w:rsid w:val="004F2270"/>
    <w:rsid w:val="004F4393"/>
    <w:rsid w:val="004F7B51"/>
    <w:rsid w:val="004F7DC4"/>
    <w:rsid w:val="005004EA"/>
    <w:rsid w:val="005025CA"/>
    <w:rsid w:val="00504C21"/>
    <w:rsid w:val="00506081"/>
    <w:rsid w:val="005070CB"/>
    <w:rsid w:val="00507176"/>
    <w:rsid w:val="0050719A"/>
    <w:rsid w:val="00507F3B"/>
    <w:rsid w:val="0051253A"/>
    <w:rsid w:val="0051304C"/>
    <w:rsid w:val="005142A8"/>
    <w:rsid w:val="00517F08"/>
    <w:rsid w:val="005229C9"/>
    <w:rsid w:val="0052411A"/>
    <w:rsid w:val="00530A84"/>
    <w:rsid w:val="00531D7E"/>
    <w:rsid w:val="00532447"/>
    <w:rsid w:val="00532F48"/>
    <w:rsid w:val="00534DDD"/>
    <w:rsid w:val="0053655F"/>
    <w:rsid w:val="00537248"/>
    <w:rsid w:val="00544F1D"/>
    <w:rsid w:val="00547AA3"/>
    <w:rsid w:val="005501D0"/>
    <w:rsid w:val="00554070"/>
    <w:rsid w:val="00555379"/>
    <w:rsid w:val="00556334"/>
    <w:rsid w:val="00556F1C"/>
    <w:rsid w:val="005574F7"/>
    <w:rsid w:val="00560349"/>
    <w:rsid w:val="00560CFB"/>
    <w:rsid w:val="00561106"/>
    <w:rsid w:val="00561F35"/>
    <w:rsid w:val="0056347E"/>
    <w:rsid w:val="00564FD5"/>
    <w:rsid w:val="00567C56"/>
    <w:rsid w:val="00573001"/>
    <w:rsid w:val="00573F1B"/>
    <w:rsid w:val="00574502"/>
    <w:rsid w:val="00574E34"/>
    <w:rsid w:val="005761C1"/>
    <w:rsid w:val="00576421"/>
    <w:rsid w:val="005769FF"/>
    <w:rsid w:val="005806C9"/>
    <w:rsid w:val="0058241F"/>
    <w:rsid w:val="00585A78"/>
    <w:rsid w:val="00587B60"/>
    <w:rsid w:val="00590C0B"/>
    <w:rsid w:val="00592442"/>
    <w:rsid w:val="005946ED"/>
    <w:rsid w:val="005961C5"/>
    <w:rsid w:val="0059735F"/>
    <w:rsid w:val="00597F14"/>
    <w:rsid w:val="005A206E"/>
    <w:rsid w:val="005A24B2"/>
    <w:rsid w:val="005A38CE"/>
    <w:rsid w:val="005A5E67"/>
    <w:rsid w:val="005A6927"/>
    <w:rsid w:val="005B38AF"/>
    <w:rsid w:val="005B46D2"/>
    <w:rsid w:val="005B4B10"/>
    <w:rsid w:val="005B6981"/>
    <w:rsid w:val="005B791A"/>
    <w:rsid w:val="005C0750"/>
    <w:rsid w:val="005C2247"/>
    <w:rsid w:val="005C2721"/>
    <w:rsid w:val="005C2743"/>
    <w:rsid w:val="005C3F04"/>
    <w:rsid w:val="005C4822"/>
    <w:rsid w:val="005C5A6B"/>
    <w:rsid w:val="005D0E4B"/>
    <w:rsid w:val="005D1C1C"/>
    <w:rsid w:val="005D2BA4"/>
    <w:rsid w:val="005D6123"/>
    <w:rsid w:val="005D7835"/>
    <w:rsid w:val="005D7B7B"/>
    <w:rsid w:val="005E0841"/>
    <w:rsid w:val="005E16B9"/>
    <w:rsid w:val="005E25EF"/>
    <w:rsid w:val="005E2605"/>
    <w:rsid w:val="005E2E4D"/>
    <w:rsid w:val="005E2F6D"/>
    <w:rsid w:val="005E33BE"/>
    <w:rsid w:val="005F2B70"/>
    <w:rsid w:val="005F4BF1"/>
    <w:rsid w:val="005F4CED"/>
    <w:rsid w:val="005F52D0"/>
    <w:rsid w:val="005F6BAA"/>
    <w:rsid w:val="00601610"/>
    <w:rsid w:val="006025B2"/>
    <w:rsid w:val="00602FF5"/>
    <w:rsid w:val="0060435A"/>
    <w:rsid w:val="00605F4C"/>
    <w:rsid w:val="0061046D"/>
    <w:rsid w:val="00610C33"/>
    <w:rsid w:val="00611D86"/>
    <w:rsid w:val="00612924"/>
    <w:rsid w:val="006130A4"/>
    <w:rsid w:val="00615FD4"/>
    <w:rsid w:val="006163A0"/>
    <w:rsid w:val="00617853"/>
    <w:rsid w:val="00621322"/>
    <w:rsid w:val="0062382F"/>
    <w:rsid w:val="006242E2"/>
    <w:rsid w:val="006264FB"/>
    <w:rsid w:val="00633992"/>
    <w:rsid w:val="00633F30"/>
    <w:rsid w:val="00633FEA"/>
    <w:rsid w:val="00635107"/>
    <w:rsid w:val="00636A99"/>
    <w:rsid w:val="00637B21"/>
    <w:rsid w:val="00640A80"/>
    <w:rsid w:val="006431DF"/>
    <w:rsid w:val="0064377A"/>
    <w:rsid w:val="00643E95"/>
    <w:rsid w:val="00644FFE"/>
    <w:rsid w:val="00650745"/>
    <w:rsid w:val="006507E9"/>
    <w:rsid w:val="00651AD2"/>
    <w:rsid w:val="00655018"/>
    <w:rsid w:val="006550AC"/>
    <w:rsid w:val="00656EFA"/>
    <w:rsid w:val="00657ED6"/>
    <w:rsid w:val="006611EE"/>
    <w:rsid w:val="00664741"/>
    <w:rsid w:val="00666F02"/>
    <w:rsid w:val="0067001C"/>
    <w:rsid w:val="00670212"/>
    <w:rsid w:val="00671052"/>
    <w:rsid w:val="0067207F"/>
    <w:rsid w:val="00672BBC"/>
    <w:rsid w:val="00673DA2"/>
    <w:rsid w:val="00674533"/>
    <w:rsid w:val="00675139"/>
    <w:rsid w:val="0067591A"/>
    <w:rsid w:val="00676B09"/>
    <w:rsid w:val="00681D6C"/>
    <w:rsid w:val="00682E81"/>
    <w:rsid w:val="00682F8D"/>
    <w:rsid w:val="00686846"/>
    <w:rsid w:val="00691810"/>
    <w:rsid w:val="0069304E"/>
    <w:rsid w:val="006943F8"/>
    <w:rsid w:val="00694891"/>
    <w:rsid w:val="00696D8A"/>
    <w:rsid w:val="0069715E"/>
    <w:rsid w:val="006972AC"/>
    <w:rsid w:val="006A001A"/>
    <w:rsid w:val="006A0EB6"/>
    <w:rsid w:val="006A2A9B"/>
    <w:rsid w:val="006A7BDB"/>
    <w:rsid w:val="006B293D"/>
    <w:rsid w:val="006B3CC6"/>
    <w:rsid w:val="006B6FE8"/>
    <w:rsid w:val="006C1F55"/>
    <w:rsid w:val="006C69B8"/>
    <w:rsid w:val="006C7A6A"/>
    <w:rsid w:val="006D180E"/>
    <w:rsid w:val="006D4503"/>
    <w:rsid w:val="006D5F06"/>
    <w:rsid w:val="006D712E"/>
    <w:rsid w:val="006E0486"/>
    <w:rsid w:val="006E1B50"/>
    <w:rsid w:val="006E2EB4"/>
    <w:rsid w:val="006E3CCE"/>
    <w:rsid w:val="006E4294"/>
    <w:rsid w:val="006E54D5"/>
    <w:rsid w:val="006F21E9"/>
    <w:rsid w:val="006F2478"/>
    <w:rsid w:val="006F4BF8"/>
    <w:rsid w:val="006F4D85"/>
    <w:rsid w:val="006F5F98"/>
    <w:rsid w:val="006F6537"/>
    <w:rsid w:val="006F6E1A"/>
    <w:rsid w:val="006F7BB5"/>
    <w:rsid w:val="00700445"/>
    <w:rsid w:val="00700977"/>
    <w:rsid w:val="007059CE"/>
    <w:rsid w:val="00706FF5"/>
    <w:rsid w:val="00714CEE"/>
    <w:rsid w:val="00717E6E"/>
    <w:rsid w:val="00720ECA"/>
    <w:rsid w:val="00730F77"/>
    <w:rsid w:val="007330CF"/>
    <w:rsid w:val="0073551E"/>
    <w:rsid w:val="0073681B"/>
    <w:rsid w:val="00736A8C"/>
    <w:rsid w:val="00740F11"/>
    <w:rsid w:val="007427E6"/>
    <w:rsid w:val="00742DB9"/>
    <w:rsid w:val="0074461C"/>
    <w:rsid w:val="007523B4"/>
    <w:rsid w:val="00753FAF"/>
    <w:rsid w:val="00757207"/>
    <w:rsid w:val="007607D2"/>
    <w:rsid w:val="007608F8"/>
    <w:rsid w:val="00762F97"/>
    <w:rsid w:val="007650F1"/>
    <w:rsid w:val="007655D1"/>
    <w:rsid w:val="0076560F"/>
    <w:rsid w:val="00765CC2"/>
    <w:rsid w:val="00766361"/>
    <w:rsid w:val="00766D8A"/>
    <w:rsid w:val="00767750"/>
    <w:rsid w:val="00767AB8"/>
    <w:rsid w:val="00770F4F"/>
    <w:rsid w:val="0078118F"/>
    <w:rsid w:val="00781339"/>
    <w:rsid w:val="00781CB1"/>
    <w:rsid w:val="007851A4"/>
    <w:rsid w:val="007864BD"/>
    <w:rsid w:val="00790576"/>
    <w:rsid w:val="00791B98"/>
    <w:rsid w:val="00794C26"/>
    <w:rsid w:val="00796296"/>
    <w:rsid w:val="007970ED"/>
    <w:rsid w:val="007A09B6"/>
    <w:rsid w:val="007A1DAA"/>
    <w:rsid w:val="007A2B30"/>
    <w:rsid w:val="007A64B6"/>
    <w:rsid w:val="007A6559"/>
    <w:rsid w:val="007A69D3"/>
    <w:rsid w:val="007A7247"/>
    <w:rsid w:val="007A7429"/>
    <w:rsid w:val="007B0775"/>
    <w:rsid w:val="007B1DE4"/>
    <w:rsid w:val="007B1E8B"/>
    <w:rsid w:val="007B2F70"/>
    <w:rsid w:val="007B4838"/>
    <w:rsid w:val="007B4B4A"/>
    <w:rsid w:val="007B7413"/>
    <w:rsid w:val="007C2422"/>
    <w:rsid w:val="007C5317"/>
    <w:rsid w:val="007C613B"/>
    <w:rsid w:val="007C62DF"/>
    <w:rsid w:val="007C70DF"/>
    <w:rsid w:val="007C77BC"/>
    <w:rsid w:val="007D2FC0"/>
    <w:rsid w:val="007D6293"/>
    <w:rsid w:val="007E1E6A"/>
    <w:rsid w:val="007E260D"/>
    <w:rsid w:val="007E707C"/>
    <w:rsid w:val="007E741C"/>
    <w:rsid w:val="007E77F7"/>
    <w:rsid w:val="007F31B5"/>
    <w:rsid w:val="007F3B2E"/>
    <w:rsid w:val="007F4C2A"/>
    <w:rsid w:val="007F5ADF"/>
    <w:rsid w:val="008027CB"/>
    <w:rsid w:val="00803CD2"/>
    <w:rsid w:val="00803F66"/>
    <w:rsid w:val="00805049"/>
    <w:rsid w:val="00805E2B"/>
    <w:rsid w:val="00806961"/>
    <w:rsid w:val="008106FF"/>
    <w:rsid w:val="00812878"/>
    <w:rsid w:val="00821C28"/>
    <w:rsid w:val="00827D16"/>
    <w:rsid w:val="00830506"/>
    <w:rsid w:val="00831195"/>
    <w:rsid w:val="00832249"/>
    <w:rsid w:val="008324A1"/>
    <w:rsid w:val="008346CF"/>
    <w:rsid w:val="00834E01"/>
    <w:rsid w:val="008351A3"/>
    <w:rsid w:val="00835771"/>
    <w:rsid w:val="008359C7"/>
    <w:rsid w:val="00842F00"/>
    <w:rsid w:val="00844D14"/>
    <w:rsid w:val="00850535"/>
    <w:rsid w:val="00850B4D"/>
    <w:rsid w:val="00851F19"/>
    <w:rsid w:val="00852BD1"/>
    <w:rsid w:val="008530DE"/>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4722"/>
    <w:rsid w:val="0089661E"/>
    <w:rsid w:val="0089681E"/>
    <w:rsid w:val="008A0F23"/>
    <w:rsid w:val="008A1270"/>
    <w:rsid w:val="008A160E"/>
    <w:rsid w:val="008A31A8"/>
    <w:rsid w:val="008A65C4"/>
    <w:rsid w:val="008A70BC"/>
    <w:rsid w:val="008A77D1"/>
    <w:rsid w:val="008A7EEB"/>
    <w:rsid w:val="008B2F03"/>
    <w:rsid w:val="008B3BDB"/>
    <w:rsid w:val="008C0BEF"/>
    <w:rsid w:val="008C2257"/>
    <w:rsid w:val="008C3229"/>
    <w:rsid w:val="008D00AB"/>
    <w:rsid w:val="008D1A65"/>
    <w:rsid w:val="008D1FDE"/>
    <w:rsid w:val="008D2797"/>
    <w:rsid w:val="008D2F87"/>
    <w:rsid w:val="008D3315"/>
    <w:rsid w:val="008D33AA"/>
    <w:rsid w:val="008D3CAD"/>
    <w:rsid w:val="008D4F52"/>
    <w:rsid w:val="008D6D93"/>
    <w:rsid w:val="008E0581"/>
    <w:rsid w:val="008E069C"/>
    <w:rsid w:val="008E092D"/>
    <w:rsid w:val="008E1811"/>
    <w:rsid w:val="008E4146"/>
    <w:rsid w:val="008E6053"/>
    <w:rsid w:val="008F202E"/>
    <w:rsid w:val="008F2E83"/>
    <w:rsid w:val="008F400C"/>
    <w:rsid w:val="008F46BE"/>
    <w:rsid w:val="008F7B43"/>
    <w:rsid w:val="00901D20"/>
    <w:rsid w:val="00902C26"/>
    <w:rsid w:val="00902FED"/>
    <w:rsid w:val="00903860"/>
    <w:rsid w:val="0090440A"/>
    <w:rsid w:val="00905540"/>
    <w:rsid w:val="009067AF"/>
    <w:rsid w:val="00906CB9"/>
    <w:rsid w:val="00911A1B"/>
    <w:rsid w:val="0091573D"/>
    <w:rsid w:val="00916550"/>
    <w:rsid w:val="00922CF0"/>
    <w:rsid w:val="00923085"/>
    <w:rsid w:val="009301B0"/>
    <w:rsid w:val="00930813"/>
    <w:rsid w:val="00932ECC"/>
    <w:rsid w:val="00933A13"/>
    <w:rsid w:val="00935461"/>
    <w:rsid w:val="0093636B"/>
    <w:rsid w:val="00936A10"/>
    <w:rsid w:val="00936F99"/>
    <w:rsid w:val="009377B5"/>
    <w:rsid w:val="00937EEA"/>
    <w:rsid w:val="00940638"/>
    <w:rsid w:val="009415F5"/>
    <w:rsid w:val="00941B46"/>
    <w:rsid w:val="0094223B"/>
    <w:rsid w:val="00943771"/>
    <w:rsid w:val="009459D9"/>
    <w:rsid w:val="00945A52"/>
    <w:rsid w:val="0094603E"/>
    <w:rsid w:val="009460F8"/>
    <w:rsid w:val="0095370B"/>
    <w:rsid w:val="00955E92"/>
    <w:rsid w:val="00955F72"/>
    <w:rsid w:val="009560F1"/>
    <w:rsid w:val="009609AA"/>
    <w:rsid w:val="00962A00"/>
    <w:rsid w:val="00965C5B"/>
    <w:rsid w:val="009759B9"/>
    <w:rsid w:val="00976A32"/>
    <w:rsid w:val="00976FBB"/>
    <w:rsid w:val="00982784"/>
    <w:rsid w:val="009827C3"/>
    <w:rsid w:val="00982C04"/>
    <w:rsid w:val="009830FD"/>
    <w:rsid w:val="00983F09"/>
    <w:rsid w:val="00984720"/>
    <w:rsid w:val="00985B7A"/>
    <w:rsid w:val="00986459"/>
    <w:rsid w:val="0099104D"/>
    <w:rsid w:val="00995DDC"/>
    <w:rsid w:val="00996519"/>
    <w:rsid w:val="00996E14"/>
    <w:rsid w:val="009A71BF"/>
    <w:rsid w:val="009B08FA"/>
    <w:rsid w:val="009B2161"/>
    <w:rsid w:val="009B2F03"/>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4644"/>
    <w:rsid w:val="009F22BC"/>
    <w:rsid w:val="009F2410"/>
    <w:rsid w:val="009F4161"/>
    <w:rsid w:val="009F6D08"/>
    <w:rsid w:val="009F7228"/>
    <w:rsid w:val="009F7764"/>
    <w:rsid w:val="00A00A78"/>
    <w:rsid w:val="00A00C44"/>
    <w:rsid w:val="00A026BB"/>
    <w:rsid w:val="00A06A18"/>
    <w:rsid w:val="00A07EBF"/>
    <w:rsid w:val="00A157C3"/>
    <w:rsid w:val="00A15BC7"/>
    <w:rsid w:val="00A16752"/>
    <w:rsid w:val="00A20149"/>
    <w:rsid w:val="00A2018B"/>
    <w:rsid w:val="00A20DA5"/>
    <w:rsid w:val="00A21731"/>
    <w:rsid w:val="00A25F6C"/>
    <w:rsid w:val="00A262DB"/>
    <w:rsid w:val="00A263A4"/>
    <w:rsid w:val="00A2672E"/>
    <w:rsid w:val="00A27E00"/>
    <w:rsid w:val="00A332D6"/>
    <w:rsid w:val="00A3537A"/>
    <w:rsid w:val="00A35B09"/>
    <w:rsid w:val="00A3650A"/>
    <w:rsid w:val="00A40B1B"/>
    <w:rsid w:val="00A41A5A"/>
    <w:rsid w:val="00A42F28"/>
    <w:rsid w:val="00A43F4E"/>
    <w:rsid w:val="00A455D9"/>
    <w:rsid w:val="00A45E35"/>
    <w:rsid w:val="00A464A1"/>
    <w:rsid w:val="00A46F47"/>
    <w:rsid w:val="00A47008"/>
    <w:rsid w:val="00A478F5"/>
    <w:rsid w:val="00A479FC"/>
    <w:rsid w:val="00A54FA0"/>
    <w:rsid w:val="00A55B25"/>
    <w:rsid w:val="00A600FB"/>
    <w:rsid w:val="00A6211F"/>
    <w:rsid w:val="00A62F12"/>
    <w:rsid w:val="00A63885"/>
    <w:rsid w:val="00A63A20"/>
    <w:rsid w:val="00A63B12"/>
    <w:rsid w:val="00A675EC"/>
    <w:rsid w:val="00A67628"/>
    <w:rsid w:val="00A677BB"/>
    <w:rsid w:val="00A70D47"/>
    <w:rsid w:val="00A71106"/>
    <w:rsid w:val="00A74C0A"/>
    <w:rsid w:val="00A771CC"/>
    <w:rsid w:val="00A8105C"/>
    <w:rsid w:val="00A81CC6"/>
    <w:rsid w:val="00A81FC8"/>
    <w:rsid w:val="00A86301"/>
    <w:rsid w:val="00A9085A"/>
    <w:rsid w:val="00A90FB0"/>
    <w:rsid w:val="00A94841"/>
    <w:rsid w:val="00A94B3C"/>
    <w:rsid w:val="00A96B21"/>
    <w:rsid w:val="00A96C19"/>
    <w:rsid w:val="00AA3FBB"/>
    <w:rsid w:val="00AA589D"/>
    <w:rsid w:val="00AA58EA"/>
    <w:rsid w:val="00AA5D5A"/>
    <w:rsid w:val="00AA6694"/>
    <w:rsid w:val="00AB11EE"/>
    <w:rsid w:val="00AB19B3"/>
    <w:rsid w:val="00AB78DA"/>
    <w:rsid w:val="00AC1A12"/>
    <w:rsid w:val="00AC4A4B"/>
    <w:rsid w:val="00AC4F63"/>
    <w:rsid w:val="00AC5A95"/>
    <w:rsid w:val="00AD09B7"/>
    <w:rsid w:val="00AD382A"/>
    <w:rsid w:val="00AD598A"/>
    <w:rsid w:val="00AD7C43"/>
    <w:rsid w:val="00AE15E6"/>
    <w:rsid w:val="00AE172F"/>
    <w:rsid w:val="00AE1A95"/>
    <w:rsid w:val="00AE1CA9"/>
    <w:rsid w:val="00AE224E"/>
    <w:rsid w:val="00AE3340"/>
    <w:rsid w:val="00AE5EA3"/>
    <w:rsid w:val="00AE6C32"/>
    <w:rsid w:val="00AF0555"/>
    <w:rsid w:val="00AF15A2"/>
    <w:rsid w:val="00AF24F4"/>
    <w:rsid w:val="00AF2519"/>
    <w:rsid w:val="00AF34A8"/>
    <w:rsid w:val="00AF357C"/>
    <w:rsid w:val="00AF37D5"/>
    <w:rsid w:val="00AF4C53"/>
    <w:rsid w:val="00AF5417"/>
    <w:rsid w:val="00AF68F9"/>
    <w:rsid w:val="00B022FC"/>
    <w:rsid w:val="00B0384D"/>
    <w:rsid w:val="00B054D5"/>
    <w:rsid w:val="00B07C7C"/>
    <w:rsid w:val="00B1375B"/>
    <w:rsid w:val="00B17B62"/>
    <w:rsid w:val="00B22B82"/>
    <w:rsid w:val="00B22CFA"/>
    <w:rsid w:val="00B22FEF"/>
    <w:rsid w:val="00B23C42"/>
    <w:rsid w:val="00B24469"/>
    <w:rsid w:val="00B268CD"/>
    <w:rsid w:val="00B26969"/>
    <w:rsid w:val="00B278F4"/>
    <w:rsid w:val="00B27F51"/>
    <w:rsid w:val="00B30766"/>
    <w:rsid w:val="00B30B18"/>
    <w:rsid w:val="00B36EA9"/>
    <w:rsid w:val="00B37118"/>
    <w:rsid w:val="00B43764"/>
    <w:rsid w:val="00B44396"/>
    <w:rsid w:val="00B45623"/>
    <w:rsid w:val="00B5248F"/>
    <w:rsid w:val="00B52546"/>
    <w:rsid w:val="00B53C09"/>
    <w:rsid w:val="00B53C16"/>
    <w:rsid w:val="00B54FFF"/>
    <w:rsid w:val="00B55547"/>
    <w:rsid w:val="00B576DE"/>
    <w:rsid w:val="00B600DA"/>
    <w:rsid w:val="00B62152"/>
    <w:rsid w:val="00B621AD"/>
    <w:rsid w:val="00B63411"/>
    <w:rsid w:val="00B63443"/>
    <w:rsid w:val="00B635A2"/>
    <w:rsid w:val="00B72B5D"/>
    <w:rsid w:val="00B73EEC"/>
    <w:rsid w:val="00B745E3"/>
    <w:rsid w:val="00B75E36"/>
    <w:rsid w:val="00B76EE0"/>
    <w:rsid w:val="00B770CD"/>
    <w:rsid w:val="00B779DD"/>
    <w:rsid w:val="00B85FD7"/>
    <w:rsid w:val="00B86BCC"/>
    <w:rsid w:val="00B904AC"/>
    <w:rsid w:val="00B91396"/>
    <w:rsid w:val="00B91B7E"/>
    <w:rsid w:val="00B92600"/>
    <w:rsid w:val="00B929F1"/>
    <w:rsid w:val="00B92A39"/>
    <w:rsid w:val="00B943D4"/>
    <w:rsid w:val="00B94C35"/>
    <w:rsid w:val="00B957CC"/>
    <w:rsid w:val="00BA0528"/>
    <w:rsid w:val="00BA3004"/>
    <w:rsid w:val="00BA36DE"/>
    <w:rsid w:val="00BA3F33"/>
    <w:rsid w:val="00BB0A97"/>
    <w:rsid w:val="00BB1EF2"/>
    <w:rsid w:val="00BB211A"/>
    <w:rsid w:val="00BB38AA"/>
    <w:rsid w:val="00BB45B8"/>
    <w:rsid w:val="00BB5C6A"/>
    <w:rsid w:val="00BC0529"/>
    <w:rsid w:val="00BC07EE"/>
    <w:rsid w:val="00BC0D8C"/>
    <w:rsid w:val="00BC1414"/>
    <w:rsid w:val="00BC204F"/>
    <w:rsid w:val="00BC2412"/>
    <w:rsid w:val="00BC35BD"/>
    <w:rsid w:val="00BC3F5A"/>
    <w:rsid w:val="00BC40E7"/>
    <w:rsid w:val="00BC4FB2"/>
    <w:rsid w:val="00BC6F99"/>
    <w:rsid w:val="00BC7F06"/>
    <w:rsid w:val="00BD2798"/>
    <w:rsid w:val="00BD40A1"/>
    <w:rsid w:val="00BD6B92"/>
    <w:rsid w:val="00BD73E9"/>
    <w:rsid w:val="00BE2B15"/>
    <w:rsid w:val="00BE3029"/>
    <w:rsid w:val="00BE45E3"/>
    <w:rsid w:val="00BF0607"/>
    <w:rsid w:val="00BF0CE9"/>
    <w:rsid w:val="00BF1BA9"/>
    <w:rsid w:val="00BF2E74"/>
    <w:rsid w:val="00BF38A7"/>
    <w:rsid w:val="00BF50D3"/>
    <w:rsid w:val="00BF56B4"/>
    <w:rsid w:val="00BF60B0"/>
    <w:rsid w:val="00BF7BF7"/>
    <w:rsid w:val="00BF7CAC"/>
    <w:rsid w:val="00C0042F"/>
    <w:rsid w:val="00C037EC"/>
    <w:rsid w:val="00C04101"/>
    <w:rsid w:val="00C060F6"/>
    <w:rsid w:val="00C063B7"/>
    <w:rsid w:val="00C07425"/>
    <w:rsid w:val="00C14239"/>
    <w:rsid w:val="00C14B96"/>
    <w:rsid w:val="00C15845"/>
    <w:rsid w:val="00C17B65"/>
    <w:rsid w:val="00C2354A"/>
    <w:rsid w:val="00C236C6"/>
    <w:rsid w:val="00C24BFE"/>
    <w:rsid w:val="00C27BBE"/>
    <w:rsid w:val="00C30522"/>
    <w:rsid w:val="00C30641"/>
    <w:rsid w:val="00C3404F"/>
    <w:rsid w:val="00C365AC"/>
    <w:rsid w:val="00C36F82"/>
    <w:rsid w:val="00C40AB3"/>
    <w:rsid w:val="00C40C8F"/>
    <w:rsid w:val="00C415FE"/>
    <w:rsid w:val="00C41723"/>
    <w:rsid w:val="00C457D2"/>
    <w:rsid w:val="00C4670A"/>
    <w:rsid w:val="00C470CA"/>
    <w:rsid w:val="00C47DB6"/>
    <w:rsid w:val="00C51F76"/>
    <w:rsid w:val="00C539FC"/>
    <w:rsid w:val="00C53EE9"/>
    <w:rsid w:val="00C54103"/>
    <w:rsid w:val="00C54DE2"/>
    <w:rsid w:val="00C56D21"/>
    <w:rsid w:val="00C56FCE"/>
    <w:rsid w:val="00C603FF"/>
    <w:rsid w:val="00C619F0"/>
    <w:rsid w:val="00C633BB"/>
    <w:rsid w:val="00C73A83"/>
    <w:rsid w:val="00C8096D"/>
    <w:rsid w:val="00C81B21"/>
    <w:rsid w:val="00C81FD6"/>
    <w:rsid w:val="00C841B6"/>
    <w:rsid w:val="00C84EA5"/>
    <w:rsid w:val="00C859D1"/>
    <w:rsid w:val="00C905EA"/>
    <w:rsid w:val="00C910F5"/>
    <w:rsid w:val="00C91A7C"/>
    <w:rsid w:val="00C91F63"/>
    <w:rsid w:val="00C91F83"/>
    <w:rsid w:val="00C9385E"/>
    <w:rsid w:val="00C952F6"/>
    <w:rsid w:val="00C97E3C"/>
    <w:rsid w:val="00CA2365"/>
    <w:rsid w:val="00CA3A05"/>
    <w:rsid w:val="00CA58E2"/>
    <w:rsid w:val="00CB0E6C"/>
    <w:rsid w:val="00CB19DD"/>
    <w:rsid w:val="00CB5477"/>
    <w:rsid w:val="00CB7657"/>
    <w:rsid w:val="00CD0A5A"/>
    <w:rsid w:val="00CD14E9"/>
    <w:rsid w:val="00CD4A34"/>
    <w:rsid w:val="00CD4FDC"/>
    <w:rsid w:val="00CD502D"/>
    <w:rsid w:val="00CD5354"/>
    <w:rsid w:val="00CD5423"/>
    <w:rsid w:val="00CD71A7"/>
    <w:rsid w:val="00CE0BA8"/>
    <w:rsid w:val="00CE591D"/>
    <w:rsid w:val="00CE74FD"/>
    <w:rsid w:val="00CE797A"/>
    <w:rsid w:val="00CF3DA0"/>
    <w:rsid w:val="00CF5EA9"/>
    <w:rsid w:val="00CF70AB"/>
    <w:rsid w:val="00D00046"/>
    <w:rsid w:val="00D02633"/>
    <w:rsid w:val="00D02DD8"/>
    <w:rsid w:val="00D06670"/>
    <w:rsid w:val="00D07DD5"/>
    <w:rsid w:val="00D1095A"/>
    <w:rsid w:val="00D1113D"/>
    <w:rsid w:val="00D11183"/>
    <w:rsid w:val="00D129A1"/>
    <w:rsid w:val="00D13B9C"/>
    <w:rsid w:val="00D14D92"/>
    <w:rsid w:val="00D15898"/>
    <w:rsid w:val="00D16045"/>
    <w:rsid w:val="00D163F5"/>
    <w:rsid w:val="00D166F9"/>
    <w:rsid w:val="00D16DD8"/>
    <w:rsid w:val="00D2018C"/>
    <w:rsid w:val="00D23777"/>
    <w:rsid w:val="00D260E0"/>
    <w:rsid w:val="00D272F0"/>
    <w:rsid w:val="00D3059B"/>
    <w:rsid w:val="00D313F7"/>
    <w:rsid w:val="00D31E32"/>
    <w:rsid w:val="00D33C60"/>
    <w:rsid w:val="00D347D4"/>
    <w:rsid w:val="00D36910"/>
    <w:rsid w:val="00D376E5"/>
    <w:rsid w:val="00D41D8C"/>
    <w:rsid w:val="00D42F52"/>
    <w:rsid w:val="00D434F0"/>
    <w:rsid w:val="00D46277"/>
    <w:rsid w:val="00D47ADD"/>
    <w:rsid w:val="00D47D07"/>
    <w:rsid w:val="00D51E72"/>
    <w:rsid w:val="00D549A6"/>
    <w:rsid w:val="00D54DEE"/>
    <w:rsid w:val="00D556F8"/>
    <w:rsid w:val="00D569CE"/>
    <w:rsid w:val="00D60046"/>
    <w:rsid w:val="00D61B34"/>
    <w:rsid w:val="00D628A9"/>
    <w:rsid w:val="00D6317F"/>
    <w:rsid w:val="00D634C8"/>
    <w:rsid w:val="00D63ED9"/>
    <w:rsid w:val="00D643F7"/>
    <w:rsid w:val="00D6702D"/>
    <w:rsid w:val="00D70719"/>
    <w:rsid w:val="00D718A4"/>
    <w:rsid w:val="00D71FFB"/>
    <w:rsid w:val="00D720BD"/>
    <w:rsid w:val="00D83532"/>
    <w:rsid w:val="00D852A2"/>
    <w:rsid w:val="00D871CC"/>
    <w:rsid w:val="00D90844"/>
    <w:rsid w:val="00D920CD"/>
    <w:rsid w:val="00D93729"/>
    <w:rsid w:val="00D950A8"/>
    <w:rsid w:val="00D95D12"/>
    <w:rsid w:val="00DA2AC3"/>
    <w:rsid w:val="00DA4942"/>
    <w:rsid w:val="00DA6553"/>
    <w:rsid w:val="00DA6AA1"/>
    <w:rsid w:val="00DB0F74"/>
    <w:rsid w:val="00DB1164"/>
    <w:rsid w:val="00DB1485"/>
    <w:rsid w:val="00DB50B9"/>
    <w:rsid w:val="00DB62C6"/>
    <w:rsid w:val="00DB7E54"/>
    <w:rsid w:val="00DC09D2"/>
    <w:rsid w:val="00DC267D"/>
    <w:rsid w:val="00DC4591"/>
    <w:rsid w:val="00DC66FE"/>
    <w:rsid w:val="00DC740C"/>
    <w:rsid w:val="00DC785A"/>
    <w:rsid w:val="00DD0387"/>
    <w:rsid w:val="00DD2519"/>
    <w:rsid w:val="00DD528E"/>
    <w:rsid w:val="00DD7483"/>
    <w:rsid w:val="00DE1ACA"/>
    <w:rsid w:val="00DE2924"/>
    <w:rsid w:val="00DE2BDA"/>
    <w:rsid w:val="00DE2D06"/>
    <w:rsid w:val="00DE4DF8"/>
    <w:rsid w:val="00DE5F8E"/>
    <w:rsid w:val="00DF1807"/>
    <w:rsid w:val="00DF1910"/>
    <w:rsid w:val="00DF1C26"/>
    <w:rsid w:val="00DF44B7"/>
    <w:rsid w:val="00DF7964"/>
    <w:rsid w:val="00E05401"/>
    <w:rsid w:val="00E060C9"/>
    <w:rsid w:val="00E067D2"/>
    <w:rsid w:val="00E06E32"/>
    <w:rsid w:val="00E11559"/>
    <w:rsid w:val="00E11B20"/>
    <w:rsid w:val="00E15481"/>
    <w:rsid w:val="00E1597C"/>
    <w:rsid w:val="00E15C8F"/>
    <w:rsid w:val="00E15D62"/>
    <w:rsid w:val="00E17739"/>
    <w:rsid w:val="00E204F5"/>
    <w:rsid w:val="00E20A1D"/>
    <w:rsid w:val="00E22434"/>
    <w:rsid w:val="00E255AE"/>
    <w:rsid w:val="00E34348"/>
    <w:rsid w:val="00E34983"/>
    <w:rsid w:val="00E34B7C"/>
    <w:rsid w:val="00E35AE6"/>
    <w:rsid w:val="00E375EF"/>
    <w:rsid w:val="00E420E1"/>
    <w:rsid w:val="00E430DB"/>
    <w:rsid w:val="00E44B7E"/>
    <w:rsid w:val="00E50881"/>
    <w:rsid w:val="00E518F6"/>
    <w:rsid w:val="00E51984"/>
    <w:rsid w:val="00E524D7"/>
    <w:rsid w:val="00E532C0"/>
    <w:rsid w:val="00E5391C"/>
    <w:rsid w:val="00E54451"/>
    <w:rsid w:val="00E56C31"/>
    <w:rsid w:val="00E56C52"/>
    <w:rsid w:val="00E571E5"/>
    <w:rsid w:val="00E60080"/>
    <w:rsid w:val="00E60448"/>
    <w:rsid w:val="00E61F3E"/>
    <w:rsid w:val="00E67F18"/>
    <w:rsid w:val="00E731E4"/>
    <w:rsid w:val="00E73B43"/>
    <w:rsid w:val="00E741D7"/>
    <w:rsid w:val="00E743F6"/>
    <w:rsid w:val="00E74CD2"/>
    <w:rsid w:val="00E77263"/>
    <w:rsid w:val="00E81F04"/>
    <w:rsid w:val="00E82617"/>
    <w:rsid w:val="00E84580"/>
    <w:rsid w:val="00E85060"/>
    <w:rsid w:val="00E91034"/>
    <w:rsid w:val="00E914A4"/>
    <w:rsid w:val="00E94BAA"/>
    <w:rsid w:val="00E95147"/>
    <w:rsid w:val="00EA336D"/>
    <w:rsid w:val="00EA3BB7"/>
    <w:rsid w:val="00EA4506"/>
    <w:rsid w:val="00EA53E8"/>
    <w:rsid w:val="00EA73FE"/>
    <w:rsid w:val="00EA7C7F"/>
    <w:rsid w:val="00EB04CA"/>
    <w:rsid w:val="00EB10CA"/>
    <w:rsid w:val="00EB5B8D"/>
    <w:rsid w:val="00EB62EB"/>
    <w:rsid w:val="00EC0728"/>
    <w:rsid w:val="00EC2BF9"/>
    <w:rsid w:val="00EC340F"/>
    <w:rsid w:val="00EC4774"/>
    <w:rsid w:val="00EC4FE6"/>
    <w:rsid w:val="00EC6FC1"/>
    <w:rsid w:val="00ED0A9A"/>
    <w:rsid w:val="00ED1C7D"/>
    <w:rsid w:val="00ED3849"/>
    <w:rsid w:val="00ED3C29"/>
    <w:rsid w:val="00EE0A62"/>
    <w:rsid w:val="00EE1880"/>
    <w:rsid w:val="00EE441B"/>
    <w:rsid w:val="00EE67BF"/>
    <w:rsid w:val="00EE6DE6"/>
    <w:rsid w:val="00EF0A8D"/>
    <w:rsid w:val="00EF212A"/>
    <w:rsid w:val="00EF44A6"/>
    <w:rsid w:val="00EF7304"/>
    <w:rsid w:val="00EF7EC1"/>
    <w:rsid w:val="00F00084"/>
    <w:rsid w:val="00F01757"/>
    <w:rsid w:val="00F01857"/>
    <w:rsid w:val="00F049B0"/>
    <w:rsid w:val="00F04AB8"/>
    <w:rsid w:val="00F109FC"/>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663A"/>
    <w:rsid w:val="00F41E02"/>
    <w:rsid w:val="00F42B14"/>
    <w:rsid w:val="00F438BC"/>
    <w:rsid w:val="00F44040"/>
    <w:rsid w:val="00F440E9"/>
    <w:rsid w:val="00F454B2"/>
    <w:rsid w:val="00F47A47"/>
    <w:rsid w:val="00F54598"/>
    <w:rsid w:val="00F54DA6"/>
    <w:rsid w:val="00F570EA"/>
    <w:rsid w:val="00F61310"/>
    <w:rsid w:val="00F63526"/>
    <w:rsid w:val="00F63B67"/>
    <w:rsid w:val="00F65C99"/>
    <w:rsid w:val="00F72408"/>
    <w:rsid w:val="00F728D8"/>
    <w:rsid w:val="00F75919"/>
    <w:rsid w:val="00F75D90"/>
    <w:rsid w:val="00F83501"/>
    <w:rsid w:val="00F83659"/>
    <w:rsid w:val="00F851C4"/>
    <w:rsid w:val="00F878D1"/>
    <w:rsid w:val="00F91443"/>
    <w:rsid w:val="00F93DEE"/>
    <w:rsid w:val="00F93FDA"/>
    <w:rsid w:val="00F96169"/>
    <w:rsid w:val="00F97B30"/>
    <w:rsid w:val="00FA18C9"/>
    <w:rsid w:val="00FA2E3C"/>
    <w:rsid w:val="00FA3735"/>
    <w:rsid w:val="00FA570F"/>
    <w:rsid w:val="00FA5748"/>
    <w:rsid w:val="00FB1CC1"/>
    <w:rsid w:val="00FB30BD"/>
    <w:rsid w:val="00FB343A"/>
    <w:rsid w:val="00FB3536"/>
    <w:rsid w:val="00FB4132"/>
    <w:rsid w:val="00FB5AAD"/>
    <w:rsid w:val="00FC2615"/>
    <w:rsid w:val="00FC288B"/>
    <w:rsid w:val="00FC45D7"/>
    <w:rsid w:val="00FC7142"/>
    <w:rsid w:val="00FD0512"/>
    <w:rsid w:val="00FD621F"/>
    <w:rsid w:val="00FD72C4"/>
    <w:rsid w:val="00FD7DC0"/>
    <w:rsid w:val="00FE012C"/>
    <w:rsid w:val="00FE0C80"/>
    <w:rsid w:val="00FE0CC1"/>
    <w:rsid w:val="00FE1CD7"/>
    <w:rsid w:val="00FE201B"/>
    <w:rsid w:val="00FE2301"/>
    <w:rsid w:val="00FE524C"/>
    <w:rsid w:val="00FE704C"/>
    <w:rsid w:val="00FF0E5E"/>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A073B44-F61D-4A86-B73E-E063C2F5F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fr-FR"/>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fr-FR"/>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fr-FR"/>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fr-FR"/>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fr-FR"/>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fr-FR"/>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fr-FR"/>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fr-FR"/>
      <w14:ligatures w14:val="none"/>
    </w:rPr>
  </w:style>
  <w:style w:type="character" w:styleId="Hyperlink">
    <w:name w:val="Hyperlink"/>
    <w:basedOn w:val="DefaultParagraphFont"/>
    <w:uiPriority w:val="99"/>
    <w:unhideWhenUsed/>
    <w:rsid w:val="008D3315"/>
    <w:rPr>
      <w:color w:val="0563C1" w:themeColor="hyperlink"/>
      <w:u w:val="single"/>
    </w:rPr>
  </w:style>
  <w:style w:type="character" w:customStyle="1"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14:ligatures w14:val="none"/>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fr-FR"/>
      <w14:ligatures w14:val="none"/>
    </w:rPr>
  </w:style>
  <w:style w:type="character" w:customStyle="1" w:styleId="cf01">
    <w:name w:val="cf01"/>
    <w:basedOn w:val="DefaultParagraphFont"/>
    <w:rsid w:val="0017648E"/>
    <w:rPr>
      <w:rFonts w:ascii="Segoe UI" w:hAnsi="Segoe UI" w:cs="Segoe UI" w:hint="default"/>
      <w:sz w:val="18"/>
      <w:szCs w:val="18"/>
    </w:rPr>
  </w:style>
  <w:style w:type="character" w:styleId="Emphasis">
    <w:name w:val="Emphasis"/>
    <w:basedOn w:val="DefaultParagraphFont"/>
    <w:uiPriority w:val="20"/>
    <w:qFormat/>
    <w:rsid w:val="004479A4"/>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24-fr.pdf" TargetMode="External"/><Relationship Id="rId26" Type="http://schemas.openxmlformats.org/officeDocument/2006/relationships/hyperlink" Target="https://www.cbd.int/doc/decisions/cop-15/cop-15-dec-24-fr.pdf"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5/cop-15-dec-26-fr.pdf" TargetMode="External"/><Relationship Id="rId34" Type="http://schemas.openxmlformats.org/officeDocument/2006/relationships/hyperlink" Target="https://www.cbd.int/doc/decisions/cop-15/cop-15-dec-24-fr.pdf" TargetMode="External"/><Relationship Id="rId42" Type="http://schemas.openxmlformats.org/officeDocument/2006/relationships/hyperlink" Target="https://www.cbd.int/doc/decisions/cop-10/cop-10-dec-29-fr.pdf" TargetMode="External"/><Relationship Id="rId47" Type="http://schemas.openxmlformats.org/officeDocument/2006/relationships/hyperlink" Target="https://www.cbd.int/doc/decisions/cop-13/cop-13-dec-11-fr.pdf" TargetMode="External"/><Relationship Id="rId50" Type="http://schemas.openxmlformats.org/officeDocument/2006/relationships/hyperlink" Target="https://www.cbd.int/doc/decisions/cop-14/cop-14-dec-10-fr.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24-fr.pdf" TargetMode="External"/><Relationship Id="rId25" Type="http://schemas.openxmlformats.org/officeDocument/2006/relationships/hyperlink" Target="https://www.cbd.int/notifications/2023-120" TargetMode="External"/><Relationship Id="rId33" Type="http://schemas.openxmlformats.org/officeDocument/2006/relationships/hyperlink" Target="https://www.cbd.int/doc/decisions/np-mop-04/np-mop-04-dec-06-fr.pdf" TargetMode="External"/><Relationship Id="rId38" Type="http://schemas.openxmlformats.org/officeDocument/2006/relationships/footer" Target="footer1.xml"/><Relationship Id="rId46" Type="http://schemas.openxmlformats.org/officeDocument/2006/relationships/hyperlink" Target="https://www.cbd.int/doc/decisions/cop-13/cop-13-dec-10-fr.pdf" TargetMode="External"/><Relationship Id="rId2" Type="http://schemas.openxmlformats.org/officeDocument/2006/relationships/customXml" Target="../customXml/item2.xml"/><Relationship Id="rId16" Type="http://schemas.openxmlformats.org/officeDocument/2006/relationships/hyperlink" Target="https://www.cbd.int/doc/decisions/cop-15/cop-15-dec-26-fr.pdf" TargetMode="External"/><Relationship Id="rId20" Type="http://schemas.openxmlformats.org/officeDocument/2006/relationships/hyperlink" Target="https://www.cbd.int/doc/decisions/cop-10/cop-10-dec-29-fr.pdf" TargetMode="External"/><Relationship Id="rId29" Type="http://schemas.openxmlformats.org/officeDocument/2006/relationships/hyperlink" Target="https://www.cbd.int/doc/decisions/cop-15/cop-15-dec-24-fr.pdf" TargetMode="External"/><Relationship Id="rId41" Type="http://schemas.openxmlformats.org/officeDocument/2006/relationships/hyperlink" Target="https://www.cbd.int/doc/decisions/cop-09/cop-09-dec-20-fr.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notifications/2023-120" TargetMode="External"/><Relationship Id="rId32" Type="http://schemas.openxmlformats.org/officeDocument/2006/relationships/hyperlink" Target="https://www.cbd.int/doc/decisions/np-mop-04/np-mop-04-dec-06-en.pdf" TargetMode="External"/><Relationship Id="rId37" Type="http://schemas.openxmlformats.org/officeDocument/2006/relationships/header" Target="header2.xml"/><Relationship Id="rId40" Type="http://schemas.openxmlformats.org/officeDocument/2006/relationships/hyperlink" Target="https://www.cbd.int/doc/decisions/cop-15/cop-15-dec-04-fr.pdf" TargetMode="External"/><Relationship Id="rId45" Type="http://schemas.openxmlformats.org/officeDocument/2006/relationships/hyperlink" Target="https://www.cbd.int/doc/decisions/cop-13/cop-13-dec-09-fr.pdf" TargetMode="Externa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25-fr.pdf" TargetMode="External"/><Relationship Id="rId23" Type="http://schemas.openxmlformats.org/officeDocument/2006/relationships/hyperlink" Target="https://www.cbd.int/doc/decisions/cop-15/cop-15-dec-24-fr.pdf" TargetMode="External"/><Relationship Id="rId28" Type="http://schemas.openxmlformats.org/officeDocument/2006/relationships/hyperlink" Target="https://www.cbd.int/doc/decisions/cop-15/cop-15-dec-24-fr.pdf" TargetMode="External"/><Relationship Id="rId36" Type="http://schemas.openxmlformats.org/officeDocument/2006/relationships/header" Target="header1.xml"/><Relationship Id="rId49" Type="http://schemas.openxmlformats.org/officeDocument/2006/relationships/hyperlink" Target="https://www.cbd.int/doc/decisions/cop-14/cop-14-dec-08-fr.pdf" TargetMode="External"/><Relationship Id="rId10" Type="http://schemas.openxmlformats.org/officeDocument/2006/relationships/endnotes" Target="endnotes.xml"/><Relationship Id="rId19" Type="http://schemas.openxmlformats.org/officeDocument/2006/relationships/hyperlink" Target="https://www.cbd.int/doc/decisions/cop-15/cop-15-dec-25-fr.pdf" TargetMode="External"/><Relationship Id="rId31" Type="http://schemas.openxmlformats.org/officeDocument/2006/relationships/hyperlink" Target="https://www.cbd.int/doc/decisions/cop-15/cop-15-dec-09-fr.pdf" TargetMode="External"/><Relationship Id="rId44" Type="http://schemas.openxmlformats.org/officeDocument/2006/relationships/hyperlink" Target="https://www.cbd.int/doc/decisions/cop-12/cop-12-dec-23-fr.pdf" TargetMode="External"/><Relationship Id="rId52" Type="http://schemas.openxmlformats.org/officeDocument/2006/relationships/hyperlink" Target="https://www.cbd.int/doc/decisions/cop-15/cop-15-dec-24-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4-fr.pdf" TargetMode="External"/><Relationship Id="rId22" Type="http://schemas.openxmlformats.org/officeDocument/2006/relationships/hyperlink" Target="https://www.cbd.int/doc/decisions/cop-10/cop-10-dec-29-fr.pdf" TargetMode="External"/><Relationship Id="rId27" Type="http://schemas.openxmlformats.org/officeDocument/2006/relationships/hyperlink" Target="https://www.cbd.int/doc/decisions/cop-15/cop-15-dec-24-fr.pdf" TargetMode="External"/><Relationship Id="rId30" Type="http://schemas.openxmlformats.org/officeDocument/2006/relationships/hyperlink" Target="https://www.cbd.int/doc/decisions/cop-10/cop-10-dec-29-fr.pdf" TargetMode="External"/><Relationship Id="rId35" Type="http://schemas.openxmlformats.org/officeDocument/2006/relationships/hyperlink" Target="https://www.cbd.int/doc/decisions/cop-15/cop-15-dec-24-fr.pdf" TargetMode="External"/><Relationship Id="rId43" Type="http://schemas.openxmlformats.org/officeDocument/2006/relationships/hyperlink" Target="https://www.cbd.int/doc/decisions/cop-11/cop-11-dec-18-fr.pdf" TargetMode="External"/><Relationship Id="rId48" Type="http://schemas.openxmlformats.org/officeDocument/2006/relationships/hyperlink" Target="https://www.cbd.int/doc/decisions/cop-13/cop-13-dec-12-fr.pdf" TargetMode="External"/><Relationship Id="rId8" Type="http://schemas.openxmlformats.org/officeDocument/2006/relationships/webSettings" Target="webSettings.xml"/><Relationship Id="rId51" Type="http://schemas.openxmlformats.org/officeDocument/2006/relationships/hyperlink" Target="https://www.cbd.int/doc/decisions/cop-14/cop-14-dec-30-f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file:///C:\Users\jihyun.lee\AppData\Local\Microsoft\Windows\INetCache\Content.Outlook\PGF1XPS7\www.cbd.int\meetings\SOI-WS-2022-01" TargetMode="External"/><Relationship Id="rId13" Type="http://schemas.openxmlformats.org/officeDocument/2006/relationships/hyperlink" Target="http://www.cbd.int/meetings/SOI-WS-2023-03" TargetMode="External"/><Relationship Id="rId3" Type="http://schemas.openxmlformats.org/officeDocument/2006/relationships/hyperlink" Target="https://www.cbd.int/doc/decisions/cop-13/cop-13-dec-03-fr.pdf" TargetMode="External"/><Relationship Id="rId7" Type="http://schemas.openxmlformats.org/officeDocument/2006/relationships/hyperlink" Target="file:///C:\Users\jihyun.lee\AppData\Local\Microsoft\Windows\INetCache\Content.Outlook\PGF1XPS7\www.cbd.int\soi" TargetMode="External"/><Relationship Id="rId12" Type="http://schemas.openxmlformats.org/officeDocument/2006/relationships/hyperlink" Target="file:///C:\Users\jihyun.lee\AppData\Local\Microsoft\Windows\INetCache\Content.Outlook\PGF1XPS7\www.cbd.int\meetings\SOI-WS-2023-01" TargetMode="External"/><Relationship Id="rId2" Type="http://schemas.openxmlformats.org/officeDocument/2006/relationships/hyperlink" Target="https://www.cbd.int/doc/meetings/cop/cop-08/official/cop-08-27-add2-fr.pdf" TargetMode="External"/><Relationship Id="rId1" Type="http://schemas.openxmlformats.org/officeDocument/2006/relationships/hyperlink" Target="http://www.cbd.int/gbf/targets/" TargetMode="External"/><Relationship Id="rId6" Type="http://schemas.openxmlformats.org/officeDocument/2006/relationships/hyperlink" Target="https://www.cbd.int/doc/publications/cbd-ts-87-en.pdf" TargetMode="External"/><Relationship Id="rId11" Type="http://schemas.openxmlformats.org/officeDocument/2006/relationships/hyperlink" Target="https://www.cbd.int/meetings/SOI-WS-2023-02" TargetMode="External"/><Relationship Id="rId5" Type="http://schemas.openxmlformats.org/officeDocument/2006/relationships/hyperlink" Target="https://www.cbd.int/cop/cop-13/hls/in-session/cancun-declaration-draft-dec-03-2016-pm-fr.pdf" TargetMode="External"/><Relationship Id="rId10" Type="http://schemas.openxmlformats.org/officeDocument/2006/relationships/hyperlink" Target="https://www.cbd.int/meetings/SOI-OM-2022-02" TargetMode="External"/><Relationship Id="rId4" Type="http://schemas.openxmlformats.org/officeDocument/2006/relationships/hyperlink" Target="https://www.cbd.int/doc/decisions/cop-14/cop-14-dec-03-fr.pdf" TargetMode="External"/><Relationship Id="rId9" Type="http://schemas.openxmlformats.org/officeDocument/2006/relationships/hyperlink" Target="file:///C:\Users\jihyun.lee\AppData\Local\Microsoft\Windows\INetCache\Content.Outlook\PGF1XPS7\www.cbd.int\meetings\SOI-WS-202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934BF720-0DBD-4EAD-8E3F-4CE68991B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17</Pages>
  <Words>9043</Words>
  <Characters>49742</Characters>
  <Application>Microsoft Office Word</Application>
  <DocSecurity>0</DocSecurity>
  <Lines>414</Lines>
  <Paragraphs>117</Paragraphs>
  <ScaleCrop>false</ScaleCrop>
  <HeadingPairs>
    <vt:vector size="2" baseType="variant">
      <vt:variant>
        <vt:lpstr>Title</vt:lpstr>
      </vt:variant>
      <vt:variant>
        <vt:i4>1</vt:i4>
      </vt:variant>
    </vt:vector>
  </HeadingPairs>
  <TitlesOfParts>
    <vt:vector size="1" baseType="lpstr">
      <vt:lpstr>Conservation et utilisation durable de la biodiversité marine et côtière</vt:lpstr>
    </vt:vector>
  </TitlesOfParts>
  <Company/>
  <LinksUpToDate>false</LinksUpToDate>
  <CharactersWithSpaces>58668</CharactersWithSpaces>
  <SharedDoc>false</SharedDoc>
  <HLinks>
    <vt:vector size="66" baseType="variant">
      <vt:variant>
        <vt:i4>5570635</vt:i4>
      </vt:variant>
      <vt:variant>
        <vt:i4>3</vt:i4>
      </vt:variant>
      <vt:variant>
        <vt:i4>0</vt:i4>
      </vt:variant>
      <vt:variant>
        <vt:i4>5</vt:i4>
      </vt:variant>
      <vt:variant>
        <vt:lpwstr>https://www.cbd.int/gbf/targets/</vt:lpwstr>
      </vt:variant>
      <vt:variant>
        <vt:lpwstr/>
      </vt:variant>
      <vt:variant>
        <vt:i4>6357042</vt:i4>
      </vt:variant>
      <vt:variant>
        <vt:i4>0</vt:i4>
      </vt:variant>
      <vt:variant>
        <vt:i4>0</vt:i4>
      </vt:variant>
      <vt:variant>
        <vt:i4>5</vt:i4>
      </vt:variant>
      <vt:variant>
        <vt:lpwstr>https://www.cbd.int/notifications/2023-120</vt:lpwstr>
      </vt:variant>
      <vt:variant>
        <vt:lpwstr/>
      </vt:variant>
      <vt:variant>
        <vt:i4>3801199</vt:i4>
      </vt:variant>
      <vt:variant>
        <vt:i4>24</vt:i4>
      </vt:variant>
      <vt:variant>
        <vt:i4>0</vt:i4>
      </vt:variant>
      <vt:variant>
        <vt:i4>5</vt:i4>
      </vt:variant>
      <vt:variant>
        <vt:lpwstr>https://www.cbd.int/meetings/SOI-WS-2023-01</vt:lpwstr>
      </vt:variant>
      <vt:variant>
        <vt:lpwstr/>
      </vt:variant>
      <vt:variant>
        <vt:i4>3801199</vt:i4>
      </vt:variant>
      <vt:variant>
        <vt:i4>21</vt:i4>
      </vt:variant>
      <vt:variant>
        <vt:i4>0</vt:i4>
      </vt:variant>
      <vt:variant>
        <vt:i4>5</vt:i4>
      </vt:variant>
      <vt:variant>
        <vt:lpwstr>https://www.cbd.int/meetings/SOI-WS-2023-02</vt:lpwstr>
      </vt:variant>
      <vt:variant>
        <vt:lpwstr/>
      </vt:variant>
      <vt:variant>
        <vt:i4>3866735</vt:i4>
      </vt:variant>
      <vt:variant>
        <vt:i4>18</vt:i4>
      </vt:variant>
      <vt:variant>
        <vt:i4>0</vt:i4>
      </vt:variant>
      <vt:variant>
        <vt:i4>5</vt:i4>
      </vt:variant>
      <vt:variant>
        <vt:lpwstr>https://www.cbd.int/meetings/SOI-WS-2022-02</vt:lpwstr>
      </vt:variant>
      <vt:variant>
        <vt:lpwstr/>
      </vt:variant>
      <vt:variant>
        <vt:i4>3866735</vt:i4>
      </vt:variant>
      <vt:variant>
        <vt:i4>15</vt:i4>
      </vt:variant>
      <vt:variant>
        <vt:i4>0</vt:i4>
      </vt:variant>
      <vt:variant>
        <vt:i4>5</vt:i4>
      </vt:variant>
      <vt:variant>
        <vt:lpwstr>https://www.cbd.int/meetings/SOI-WS-2022-01</vt:lpwstr>
      </vt:variant>
      <vt:variant>
        <vt:lpwstr/>
      </vt:variant>
      <vt:variant>
        <vt:i4>2752553</vt:i4>
      </vt:variant>
      <vt:variant>
        <vt:i4>12</vt:i4>
      </vt:variant>
      <vt:variant>
        <vt:i4>0</vt:i4>
      </vt:variant>
      <vt:variant>
        <vt:i4>5</vt:i4>
      </vt:variant>
      <vt:variant>
        <vt:lpwstr>https://www.cbd.int/soi</vt:lpwstr>
      </vt:variant>
      <vt:variant>
        <vt:lpwstr/>
      </vt:variant>
      <vt:variant>
        <vt:i4>5308504</vt:i4>
      </vt:variant>
      <vt:variant>
        <vt:i4>9</vt:i4>
      </vt:variant>
      <vt:variant>
        <vt:i4>0</vt:i4>
      </vt:variant>
      <vt:variant>
        <vt:i4>5</vt:i4>
      </vt:variant>
      <vt:variant>
        <vt:lpwstr>https://www.cbd.int/doc/publications/cbd-ts-87-en.pdf</vt:lpwstr>
      </vt:variant>
      <vt:variant>
        <vt:lpwstr/>
      </vt:variant>
      <vt:variant>
        <vt:i4>5832792</vt:i4>
      </vt:variant>
      <vt:variant>
        <vt:i4>6</vt:i4>
      </vt:variant>
      <vt:variant>
        <vt:i4>0</vt:i4>
      </vt:variant>
      <vt:variant>
        <vt:i4>5</vt:i4>
      </vt:variant>
      <vt:variant>
        <vt:lpwstr>https://www.cbd.int/cop/cop-13/hls/in-session/cancun-declaration-draft-dec-03-2016-pm-en.pdf</vt:lpwstr>
      </vt:variant>
      <vt:variant>
        <vt:lpwstr/>
      </vt:variant>
      <vt:variant>
        <vt:i4>4063340</vt:i4>
      </vt:variant>
      <vt:variant>
        <vt:i4>3</vt:i4>
      </vt:variant>
      <vt:variant>
        <vt:i4>0</vt:i4>
      </vt:variant>
      <vt:variant>
        <vt:i4>5</vt:i4>
      </vt:variant>
      <vt:variant>
        <vt:lpwstr>https://www.cbd.int/decisions/?id=13485</vt:lpwstr>
      </vt:variant>
      <vt:variant>
        <vt:lpwstr/>
      </vt:variant>
      <vt:variant>
        <vt:i4>6553725</vt:i4>
      </vt:variant>
      <vt:variant>
        <vt:i4>0</vt:i4>
      </vt:variant>
      <vt:variant>
        <vt:i4>0</vt:i4>
      </vt:variant>
      <vt:variant>
        <vt:i4>5</vt:i4>
      </vt:variant>
      <vt:variant>
        <vt:lpwstr>https://www.cbd.int/doc/meetings/cop/cop-08/official/cop-08-27-add2-en.doc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et utilisation durable de la biodiversité marine et côtière</dc:title>
  <dc:subject>CBD/SBSTTA/26/7</dc:subject>
  <dc:creator>Microsoft Office User</dc:creator>
  <cp:keywords/>
  <dc:description/>
  <cp:lastModifiedBy>Finn Kinley</cp:lastModifiedBy>
  <cp:revision>40</cp:revision>
  <cp:lastPrinted>2024-02-08T22:33:00Z</cp:lastPrinted>
  <dcterms:created xsi:type="dcterms:W3CDTF">2024-03-21T19:37:00Z</dcterms:created>
  <dcterms:modified xsi:type="dcterms:W3CDTF">2024-03-27T01:44:00Z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