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AA43" w14:textId="77777777" w:rsidR="00683EEA" w:rsidRPr="009E77F6" w:rsidRDefault="00683EEA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Сегмент высокого уровня</w:t>
      </w:r>
      <w:r>
        <w:rPr>
          <w:rFonts w:ascii="Calibri Light" w:hAnsi="Calibri Light"/>
          <w:bCs/>
          <w:sz w:val="28"/>
          <w:szCs w:val="28"/>
        </w:rPr>
        <w:t xml:space="preserve"> </w:t>
      </w:r>
    </w:p>
    <w:p w14:paraId="7BCBC407" w14:textId="7EC191B3" w:rsidR="00B03892" w:rsidRPr="009E77F6" w:rsidRDefault="005B3F32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Конференция Организации Объединенных Наций по биоразнообразию 2020 года (Куньмин, Китайская Народная Республика) </w:t>
      </w:r>
    </w:p>
    <w:p w14:paraId="4AC170FF" w14:textId="77777777" w:rsidR="00CB0E87" w:rsidRPr="009E77F6" w:rsidRDefault="00B22FAB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«Экологическая цивилизация – построение общего будущего во имя всего живого на Земле» </w:t>
      </w:r>
    </w:p>
    <w:p w14:paraId="21386A08" w14:textId="77777777" w:rsidR="00CB0E87" w:rsidRPr="009E77F6" w:rsidRDefault="00CB0E87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  <w:lang w:val="en-GB"/>
        </w:rPr>
      </w:pPr>
    </w:p>
    <w:p w14:paraId="096D142B" w14:textId="77777777" w:rsidR="00F6265F" w:rsidRDefault="00F6265F" w:rsidP="009E77F6">
      <w:pPr>
        <w:snapToGrid w:val="0"/>
        <w:contextualSpacing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Круглый стол B: Сокращение дефицита финансирования и обеспечение средств осуществления</w:t>
      </w:r>
    </w:p>
    <w:p w14:paraId="2B6052B7" w14:textId="0C87C06C" w:rsidR="00F6265F" w:rsidRDefault="00DB5EF0" w:rsidP="00DB5EF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/>
        </w:rPr>
        <w:t>Преобразование стимулов, мобилизация ресурсов и согласование финансовых потоков в поддержку сохранения биоразнообразия, в том числе в рамках программ восстановления экономики после COVID-19</w:t>
      </w:r>
    </w:p>
    <w:p w14:paraId="4EEDACAD" w14:textId="77777777" w:rsidR="00DB5EF0" w:rsidRPr="00847C1C" w:rsidRDefault="00DB5EF0" w:rsidP="00DB5EF0">
      <w:pPr>
        <w:jc w:val="center"/>
        <w:rPr>
          <w:rFonts w:ascii="Calibri Light" w:hAnsi="Calibri Light" w:cs="Calibri Light"/>
          <w:b/>
          <w:bCs/>
        </w:rPr>
      </w:pPr>
    </w:p>
    <w:p w14:paraId="6B9F35BD" w14:textId="1971B187" w:rsidR="00CB0E87" w:rsidRPr="00847C1C" w:rsidRDefault="00CB0E87" w:rsidP="00CB0E87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  <w:bCs/>
        </w:rPr>
        <w:t>Контекст</w:t>
      </w:r>
    </w:p>
    <w:p w14:paraId="59968CA0" w14:textId="5C5E5CBE" w:rsidR="00DB5EF0" w:rsidRDefault="00DB5EF0" w:rsidP="009A0ABC">
      <w:pPr>
        <w:snapToGrid w:val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Биоразнообразие лежит в основе функционирования экосистем и вносит значительный вклад в благополучие людей. Создаваемая экономическая стоимость в размере приблизительно 44 трлн. дол</w:t>
      </w:r>
      <w:r w:rsidR="00BA14DD">
        <w:rPr>
          <w:rFonts w:ascii="Calibri Light" w:hAnsi="Calibri Light"/>
        </w:rPr>
        <w:t>л.</w:t>
      </w:r>
      <w:r>
        <w:rPr>
          <w:rFonts w:ascii="Calibri Light" w:hAnsi="Calibri Light"/>
        </w:rPr>
        <w:t xml:space="preserve">, то есть более половины мирового ВВП, по крайней мере в умеренной или значительной степени зависит от экосистемных услуг (Всемирный экономический форум, 2020 год). При этом биоразнообразие сокращается более быстрыми темпами, чем в любой другой период человеческой истории. </w:t>
      </w:r>
    </w:p>
    <w:p w14:paraId="1D3CCBD8" w14:textId="77777777" w:rsidR="009A0ABC" w:rsidRPr="00DB5EF0" w:rsidRDefault="009A0ABC" w:rsidP="009A0ABC">
      <w:pPr>
        <w:snapToGrid w:val="0"/>
        <w:contextualSpacing/>
        <w:jc w:val="both"/>
        <w:rPr>
          <w:rFonts w:ascii="Calibri Light" w:hAnsi="Calibri Light" w:cs="Calibri Light"/>
        </w:rPr>
      </w:pPr>
    </w:p>
    <w:p w14:paraId="2B990F6B" w14:textId="07B8A7A8" w:rsidR="00CB0E87" w:rsidRPr="00847C1C" w:rsidRDefault="00DB5EF0" w:rsidP="009A0ABC">
      <w:pPr>
        <w:snapToGrid w:val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Согласно Докладу о глобальной оценке биоразнообразия и экосистемных услуг МПБЭУ за 2019 год</w:t>
      </w:r>
      <w:r w:rsidR="008A3F92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необходимо принять неотложные политические меры на глобальном, региональном и национальном уровнях в целях изменения экономических, социальных и финансовых моделей для стабилизации тенденций утраты биоразнообразия к 2030 году и создания условий для восстановления природных экосистем к 2050 году. Осуществление глобальной рамочной программы в области биоразнообразия на период после 2020 года требует беспрецедентной мобилизации финансовых ресурсов из всех источников, развития потенциала на всех уровнях и учета проблематики биоразнообразия во всех соответствующих секторах экономики.</w:t>
      </w:r>
    </w:p>
    <w:p w14:paraId="4C2B7A8C" w14:textId="77777777" w:rsidR="00187C3E" w:rsidRPr="00187C3E" w:rsidRDefault="00187C3E" w:rsidP="00187C3E">
      <w:pPr>
        <w:snapToGrid w:val="0"/>
        <w:spacing w:before="240" w:after="120"/>
        <w:jc w:val="both"/>
        <w:rPr>
          <w:rFonts w:ascii="Calibri Light" w:eastAsia="Calibri" w:hAnsi="Calibri Light" w:cs="Calibri (Body)"/>
          <w:b/>
          <w:bCs/>
          <w:snapToGrid w:val="0"/>
        </w:rPr>
      </w:pPr>
      <w:r>
        <w:rPr>
          <w:rFonts w:ascii="Calibri Light" w:hAnsi="Calibri Light"/>
          <w:b/>
          <w:bCs/>
          <w:snapToGrid w:val="0"/>
        </w:rPr>
        <w:t>Пути и средства мобилизации необходимых ресурсов</w:t>
      </w:r>
    </w:p>
    <w:p w14:paraId="3B092E44" w14:textId="1D1C9A8D" w:rsidR="00187C3E" w:rsidRPr="00187C3E" w:rsidRDefault="00187C3E" w:rsidP="00187C3E">
      <w:pPr>
        <w:numPr>
          <w:ilvl w:val="0"/>
          <w:numId w:val="10"/>
        </w:numPr>
        <w:snapToGrid w:val="0"/>
        <w:spacing w:before="120" w:after="120"/>
        <w:ind w:left="360"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>Групп</w:t>
      </w:r>
      <w:r w:rsidR="006F3067">
        <w:rPr>
          <w:rFonts w:ascii="Calibri Light" w:hAnsi="Calibri Light"/>
          <w:snapToGrid w:val="0"/>
        </w:rPr>
        <w:t>а</w:t>
      </w:r>
      <w:r>
        <w:rPr>
          <w:rFonts w:ascii="Calibri Light" w:hAnsi="Calibri Light"/>
          <w:snapToGrid w:val="0"/>
        </w:rPr>
        <w:t xml:space="preserve"> экспертов по мобилизации ресурсов КБР (2020 год) отметила, что мобилизация ресурсов имеет решающее значение для фундаментального преобразования и успешного осуществления глобальной рамочной программы в области биоразнообразия на период после 2020 года. Группа экспертов предлагает трехсторонний подход:</w:t>
      </w:r>
    </w:p>
    <w:p w14:paraId="6A40C5A3" w14:textId="396DFAD5" w:rsidR="00187C3E" w:rsidRPr="00187C3E" w:rsidRDefault="00187C3E" w:rsidP="00187C3E">
      <w:pPr>
        <w:numPr>
          <w:ilvl w:val="1"/>
          <w:numId w:val="10"/>
        </w:numPr>
        <w:snapToGrid w:val="0"/>
        <w:spacing w:before="120"/>
        <w:contextualSpacing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 xml:space="preserve">сокращение или перенаправление ресурсов, наносящих </w:t>
      </w:r>
      <w:r w:rsidR="009D600A">
        <w:rPr>
          <w:rFonts w:ascii="Calibri Light" w:hAnsi="Calibri Light"/>
          <w:snapToGrid w:val="0"/>
        </w:rPr>
        <w:t>ущерб</w:t>
      </w:r>
      <w:r>
        <w:rPr>
          <w:rFonts w:ascii="Calibri Light" w:hAnsi="Calibri Light"/>
          <w:snapToGrid w:val="0"/>
        </w:rPr>
        <w:t xml:space="preserve"> биоразнообразию;</w:t>
      </w:r>
    </w:p>
    <w:p w14:paraId="018AA4C4" w14:textId="77777777" w:rsidR="00187C3E" w:rsidRDefault="00187C3E" w:rsidP="00187C3E">
      <w:pPr>
        <w:numPr>
          <w:ilvl w:val="1"/>
          <w:numId w:val="10"/>
        </w:numPr>
        <w:snapToGrid w:val="0"/>
        <w:spacing w:before="120"/>
        <w:contextualSpacing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>генерирование дополнительных внутренних и международных ресурсов из всех источников для достижения трех целей Конвенции;</w:t>
      </w:r>
    </w:p>
    <w:p w14:paraId="3A3B7994" w14:textId="72960D57" w:rsidR="00187C3E" w:rsidRPr="00187C3E" w:rsidRDefault="00187C3E" w:rsidP="00187C3E">
      <w:pPr>
        <w:numPr>
          <w:ilvl w:val="1"/>
          <w:numId w:val="10"/>
        </w:numPr>
        <w:snapToGrid w:val="0"/>
        <w:spacing w:before="120"/>
        <w:contextualSpacing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>повышение эффективности и результативности использования ресурсов.</w:t>
      </w:r>
    </w:p>
    <w:p w14:paraId="16B3E41B" w14:textId="73A9BAB8" w:rsidR="00187C3E" w:rsidRPr="00187C3E" w:rsidRDefault="00187C3E" w:rsidP="00187C3E">
      <w:pPr>
        <w:numPr>
          <w:ilvl w:val="0"/>
          <w:numId w:val="10"/>
        </w:numPr>
        <w:snapToGrid w:val="0"/>
        <w:spacing w:before="120" w:after="120"/>
        <w:ind w:left="360"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 xml:space="preserve">Эффективная мобилизация ресурсов из всех источников требует фундаментальных, инклюзивных и справедливых преобразований во всех секторах экономики и в масштабах всего общества. Это </w:t>
      </w:r>
      <w:r>
        <w:rPr>
          <w:rFonts w:ascii="Calibri Light" w:hAnsi="Calibri Light"/>
          <w:snapToGrid w:val="0"/>
        </w:rPr>
        <w:lastRenderedPageBreak/>
        <w:t>потребует усилий со стороны правительств на всех уровнях, а также деловых кругов и государственных и частных финансовых учреждений. Группы заинтересованных сторон и коренные народы и местные общины также могут играть важную роль, в том числе в мобилизации нефинансовых ресурсов.</w:t>
      </w:r>
    </w:p>
    <w:p w14:paraId="0E42A246" w14:textId="74A86582" w:rsidR="00187C3E" w:rsidRPr="00187C3E" w:rsidRDefault="00187C3E" w:rsidP="00187C3E">
      <w:pPr>
        <w:numPr>
          <w:ilvl w:val="0"/>
          <w:numId w:val="10"/>
        </w:numPr>
        <w:snapToGrid w:val="0"/>
        <w:spacing w:before="120" w:after="120"/>
        <w:ind w:left="360"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 xml:space="preserve">В ряде докладов подчеркивается необходимость значительного увеличения объема финансовых ресурсов для эффективного осуществления глобальной рамочной программы в области биоразнообразия. </w:t>
      </w:r>
      <w:r>
        <w:rPr>
          <w:rFonts w:ascii="Calibri Light" w:hAnsi="Calibri Light"/>
        </w:rPr>
        <w:t>Например, в докладе организации «Охрана природы»/Полсон</w:t>
      </w:r>
      <w:r w:rsidR="00340395">
        <w:rPr>
          <w:rFonts w:ascii="Calibri Light" w:hAnsi="Calibri Light"/>
        </w:rPr>
        <w:t>а</w:t>
      </w:r>
      <w:r>
        <w:rPr>
          <w:rFonts w:ascii="Calibri Light" w:hAnsi="Calibri Light"/>
        </w:rPr>
        <w:t xml:space="preserve"> отмечается, что </w:t>
      </w:r>
      <w:r w:rsidRPr="00A90CED">
        <w:rPr>
          <w:rFonts w:ascii="Calibri Light" w:hAnsi="Calibri Light"/>
          <w:i/>
          <w:iCs/>
        </w:rPr>
        <w:t>Стороны совместно должны полностью ликвидировать дефицит финансирования биоразнообразия (оцениваемый в 700 млрд. долл</w:t>
      </w:r>
      <w:r w:rsidR="00BA14DD" w:rsidRPr="00A90CED">
        <w:rPr>
          <w:rFonts w:ascii="Calibri Light" w:hAnsi="Calibri Light"/>
          <w:i/>
          <w:iCs/>
        </w:rPr>
        <w:t>.</w:t>
      </w:r>
      <w:r w:rsidRPr="00A90CED">
        <w:rPr>
          <w:rFonts w:ascii="Calibri Light" w:hAnsi="Calibri Light"/>
          <w:i/>
          <w:iCs/>
        </w:rPr>
        <w:t xml:space="preserve"> в год) к 2030 году, как за счет увеличения объемов финансирования в интересах биоразнообразия из всех источников, так и за счет сокращения расходов, наносящих </w:t>
      </w:r>
      <w:r w:rsidR="00D30250">
        <w:rPr>
          <w:rFonts w:ascii="Calibri Light" w:hAnsi="Calibri Light"/>
          <w:i/>
          <w:iCs/>
        </w:rPr>
        <w:t>ущерб</w:t>
      </w:r>
      <w:r w:rsidRPr="00A90CED">
        <w:rPr>
          <w:rFonts w:ascii="Calibri Light" w:hAnsi="Calibri Light"/>
          <w:i/>
          <w:iCs/>
        </w:rPr>
        <w:t xml:space="preserve"> биоразнообразию</w:t>
      </w:r>
      <w:r>
        <w:rPr>
          <w:rFonts w:ascii="Calibri Light" w:hAnsi="Calibri Light"/>
        </w:rPr>
        <w:t>.</w:t>
      </w:r>
    </w:p>
    <w:p w14:paraId="2D580F54" w14:textId="284D2F04" w:rsidR="00187C3E" w:rsidRPr="00187C3E" w:rsidRDefault="00187C3E" w:rsidP="00187C3E">
      <w:pPr>
        <w:numPr>
          <w:ilvl w:val="0"/>
          <w:numId w:val="10"/>
        </w:numPr>
        <w:snapToGrid w:val="0"/>
        <w:spacing w:before="120" w:after="120"/>
        <w:ind w:left="360"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 xml:space="preserve">Упразднение субсидий, наносящих вред биоразнообразию (по консервативным оценкам составляющих 500 млрд. долл. </w:t>
      </w:r>
      <w:r w:rsidR="000F4C5F">
        <w:rPr>
          <w:rFonts w:ascii="Calibri Light" w:hAnsi="Calibri Light"/>
          <w:snapToGrid w:val="0"/>
        </w:rPr>
        <w:t>в</w:t>
      </w:r>
      <w:r>
        <w:rPr>
          <w:rFonts w:ascii="Calibri Light" w:hAnsi="Calibri Light"/>
          <w:snapToGrid w:val="0"/>
        </w:rPr>
        <w:t xml:space="preserve"> год), может способствовать сокращению финансовых потребностей, а также мобилизации дополнительных ресурсов в интересах биоразнообразия, если хотя бы часть сэкономленных на упразднении вредных субсидий средств трансформируется в расходы, способствующие сохранению биоразнообразия.</w:t>
      </w:r>
    </w:p>
    <w:p w14:paraId="2650D053" w14:textId="71C7E723" w:rsidR="00187C3E" w:rsidRPr="00187C3E" w:rsidRDefault="00187C3E" w:rsidP="00187C3E">
      <w:pPr>
        <w:numPr>
          <w:ilvl w:val="0"/>
          <w:numId w:val="10"/>
        </w:numPr>
        <w:snapToGrid w:val="0"/>
        <w:spacing w:before="120" w:after="120"/>
        <w:ind w:left="360"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 xml:space="preserve">Хотя государственное финансирование, как международное, так и внутреннее, остается ключевым элементом этой формулы, исключительно государственные ресурсы вряд ли позволят решить вопрос финансирования, в связи с чем принципиальное значение будет иметь мобилизация институционального и частного капитала, а также финансирования со стороны всех типов субъектов, включая финансовый сектор. </w:t>
      </w:r>
    </w:p>
    <w:p w14:paraId="0554CC95" w14:textId="7071DB38" w:rsidR="00187C3E" w:rsidRPr="00187C3E" w:rsidRDefault="00187C3E" w:rsidP="00187C3E">
      <w:pPr>
        <w:numPr>
          <w:ilvl w:val="0"/>
          <w:numId w:val="10"/>
        </w:numPr>
        <w:snapToGrid w:val="0"/>
        <w:spacing w:before="120" w:after="120"/>
        <w:ind w:left="360"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  <w:snapToGrid w:val="0"/>
        </w:rPr>
        <w:t xml:space="preserve">Глобальная рамочная программа в области биоразнообразия на период после 2020 года обладает потенциалом содействия фундаментальным преобразованиям в мировой финансовой системе, необходимым для реализации </w:t>
      </w:r>
      <w:r w:rsidR="00221848">
        <w:rPr>
          <w:rFonts w:ascii="Calibri Light" w:hAnsi="Calibri Light"/>
          <w:snapToGrid w:val="0"/>
        </w:rPr>
        <w:t>К</w:t>
      </w:r>
      <w:r>
        <w:rPr>
          <w:rFonts w:ascii="Calibri Light" w:hAnsi="Calibri Light"/>
          <w:snapToGrid w:val="0"/>
        </w:rPr>
        <w:t>онцепции на период до 2050 года «Жизнь в гармонии с природой». Согласно Обзору Дасгупты (2021 год), наша мировая финансовая система играет решающую роль в поддержании более устойчивого взаимодействия с природой, и поэтому нам необходима финансовая система, в рамках которой финансовые потоки согласуются с целями в области биоразнообразия. Правительства, центральные банки, международные и частные финансовые учреждения должны будут внести свой определенный вклад. Финансовые субъекты также могут содействовать регулированию и уменьшению рисков и неопределенности, обусловленных нашим неустойчивым взаимодействием с природой.</w:t>
      </w:r>
    </w:p>
    <w:p w14:paraId="21392E19" w14:textId="6D38691E" w:rsidR="00187C3E" w:rsidRPr="00187C3E" w:rsidRDefault="00187C3E" w:rsidP="00187C3E">
      <w:pPr>
        <w:numPr>
          <w:ilvl w:val="0"/>
          <w:numId w:val="10"/>
        </w:numPr>
        <w:snapToGrid w:val="0"/>
        <w:spacing w:before="120" w:after="120"/>
        <w:ind w:left="360"/>
        <w:jc w:val="both"/>
        <w:rPr>
          <w:rFonts w:ascii="Calibri Light" w:hAnsi="Calibri Light" w:cs="Calibri (Body)"/>
          <w:snapToGrid w:val="0"/>
        </w:rPr>
      </w:pPr>
      <w:r>
        <w:rPr>
          <w:rFonts w:ascii="Calibri Light" w:hAnsi="Calibri Light"/>
        </w:rPr>
        <w:t>«Согласование финансовых потоков» означает направление финансовых инвестиций, как государственных, так и частных, на экономическую деятельность, которая увеличивает наши запасы природных активов и поощряет устойчивое потребление и производство. Это предполагает принятие следующих мер финансовыми учреждениями:</w:t>
      </w:r>
    </w:p>
    <w:p w14:paraId="5C769033" w14:textId="319273E0" w:rsidR="00F64CE0" w:rsidRPr="009A5996" w:rsidRDefault="004870E7" w:rsidP="00F64CE0">
      <w:pPr>
        <w:pStyle w:val="Paragraphedeliste"/>
        <w:numPr>
          <w:ilvl w:val="1"/>
          <w:numId w:val="10"/>
        </w:numPr>
        <w:snapToGrid w:val="0"/>
        <w:spacing w:before="120" w:after="120"/>
        <w:jc w:val="both"/>
        <w:rPr>
          <w:rFonts w:ascii="Calibri Light" w:eastAsia="Calibri" w:hAnsi="Calibri Light" w:cs="Calibri (Body)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у</w:t>
      </w:r>
      <w:r w:rsidR="00187C3E">
        <w:rPr>
          <w:rFonts w:ascii="Calibri Light" w:hAnsi="Calibri Light"/>
          <w:sz w:val="24"/>
          <w:szCs w:val="24"/>
        </w:rPr>
        <w:t>правление рисками, зависимостью и воздействием своих инвестиций на биоразнообразие путем принятия и применения (экологических и социальных/в отношении биора</w:t>
      </w:r>
      <w:r w:rsidR="001F7C68">
        <w:rPr>
          <w:rFonts w:ascii="Calibri Light" w:hAnsi="Calibri Light"/>
          <w:sz w:val="24"/>
          <w:szCs w:val="24"/>
        </w:rPr>
        <w:t>з</w:t>
      </w:r>
      <w:r w:rsidR="00187C3E">
        <w:rPr>
          <w:rFonts w:ascii="Calibri Light" w:hAnsi="Calibri Light"/>
          <w:sz w:val="24"/>
          <w:szCs w:val="24"/>
        </w:rPr>
        <w:t>нообразия) стандартов и учета этих связанных с природой рисков в своих финансовых решениях (экологизация финансирования);</w:t>
      </w:r>
    </w:p>
    <w:p w14:paraId="5FD8D554" w14:textId="08C6FC63" w:rsidR="00F64CE0" w:rsidRPr="009A5996" w:rsidRDefault="004870E7" w:rsidP="00F64CE0">
      <w:pPr>
        <w:pStyle w:val="Paragraphedeliste"/>
        <w:numPr>
          <w:ilvl w:val="1"/>
          <w:numId w:val="10"/>
        </w:numPr>
        <w:snapToGrid w:val="0"/>
        <w:spacing w:before="120" w:after="120"/>
        <w:jc w:val="both"/>
        <w:rPr>
          <w:rFonts w:ascii="Calibri Light" w:eastAsia="Calibri" w:hAnsi="Calibri Light" w:cs="Calibri (Body)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м</w:t>
      </w:r>
      <w:r w:rsidR="00187C3E">
        <w:rPr>
          <w:rFonts w:ascii="Calibri Light" w:hAnsi="Calibri Light"/>
          <w:sz w:val="24"/>
          <w:szCs w:val="24"/>
        </w:rPr>
        <w:t>обилизация финансовых ресурсов в интересах ориентированной на природу экономики (</w:t>
      </w:r>
      <w:r w:rsidR="00187C3E">
        <w:rPr>
          <w:rFonts w:ascii="Calibri Light" w:hAnsi="Calibri Light"/>
          <w:i/>
          <w:iCs/>
          <w:sz w:val="24"/>
          <w:szCs w:val="24"/>
        </w:rPr>
        <w:t>природоохранные проекты, учет проблематики биоразнообразия в секторах экономики в интересах устойчивого использования, финансирование переходных процессов, решения, основанные на природных процессах...</w:t>
      </w:r>
      <w:r w:rsidR="00187C3E">
        <w:rPr>
          <w:rFonts w:ascii="Calibri Light" w:hAnsi="Calibri Light"/>
          <w:sz w:val="24"/>
          <w:szCs w:val="24"/>
        </w:rPr>
        <w:t xml:space="preserve">) и разработка </w:t>
      </w:r>
      <w:r w:rsidR="00340395">
        <w:rPr>
          <w:rFonts w:ascii="Calibri Light" w:hAnsi="Calibri Light"/>
          <w:sz w:val="24"/>
          <w:szCs w:val="24"/>
        </w:rPr>
        <w:lastRenderedPageBreak/>
        <w:t>соответствующих</w:t>
      </w:r>
      <w:r w:rsidR="00187C3E">
        <w:rPr>
          <w:rFonts w:ascii="Calibri Light" w:hAnsi="Calibri Light"/>
          <w:sz w:val="24"/>
          <w:szCs w:val="24"/>
        </w:rPr>
        <w:t xml:space="preserve"> финансовых механизмов, таких как смешанное финансирование (финансирование экологизации);</w:t>
      </w:r>
    </w:p>
    <w:p w14:paraId="31B4AF58" w14:textId="6E094C34" w:rsidR="00F64CE0" w:rsidRPr="009A5996" w:rsidRDefault="004870E7" w:rsidP="00F64CE0">
      <w:pPr>
        <w:pStyle w:val="Paragraphedeliste"/>
        <w:numPr>
          <w:ilvl w:val="1"/>
          <w:numId w:val="10"/>
        </w:numPr>
        <w:snapToGrid w:val="0"/>
        <w:spacing w:before="120" w:after="120"/>
        <w:jc w:val="both"/>
        <w:rPr>
          <w:rFonts w:ascii="Calibri Light" w:eastAsia="Calibri" w:hAnsi="Calibri Light" w:cs="Calibri (Body)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</w:t>
      </w:r>
      <w:r w:rsidR="00187C3E">
        <w:rPr>
          <w:rFonts w:ascii="Calibri Light" w:hAnsi="Calibri Light"/>
          <w:sz w:val="24"/>
          <w:szCs w:val="24"/>
        </w:rPr>
        <w:t>казание помощи странам, в том числе через государственные банки развития, в разработке национальных стратегий</w:t>
      </w:r>
      <w:r w:rsidR="00C97382">
        <w:rPr>
          <w:rFonts w:ascii="Calibri Light" w:hAnsi="Calibri Light"/>
          <w:sz w:val="24"/>
          <w:szCs w:val="24"/>
        </w:rPr>
        <w:t xml:space="preserve"> и</w:t>
      </w:r>
      <w:r w:rsidR="00187C3E">
        <w:rPr>
          <w:rFonts w:ascii="Calibri Light" w:hAnsi="Calibri Light"/>
          <w:sz w:val="24"/>
          <w:szCs w:val="24"/>
        </w:rPr>
        <w:t xml:space="preserve"> национальных планов </w:t>
      </w:r>
      <w:r w:rsidR="00BF6914">
        <w:rPr>
          <w:rFonts w:ascii="Calibri Light" w:hAnsi="Calibri Light"/>
          <w:sz w:val="24"/>
          <w:szCs w:val="24"/>
        </w:rPr>
        <w:t>финансирования</w:t>
      </w:r>
      <w:r w:rsidR="00187C3E">
        <w:rPr>
          <w:rFonts w:ascii="Calibri Light" w:hAnsi="Calibri Light"/>
          <w:sz w:val="24"/>
          <w:szCs w:val="24"/>
        </w:rPr>
        <w:t xml:space="preserve"> биоразнообразия, создании благоприятных условий для финансового сектора (нормативные акты, поддержка, рыночные инструменты и стимулы...);</w:t>
      </w:r>
    </w:p>
    <w:p w14:paraId="262384E7" w14:textId="0C36250F" w:rsidR="00187C3E" w:rsidRPr="009A5996" w:rsidRDefault="004870E7" w:rsidP="00F64CE0">
      <w:pPr>
        <w:pStyle w:val="Paragraphedeliste"/>
        <w:numPr>
          <w:ilvl w:val="1"/>
          <w:numId w:val="10"/>
        </w:numPr>
        <w:snapToGrid w:val="0"/>
        <w:spacing w:before="120" w:after="120"/>
        <w:jc w:val="both"/>
        <w:rPr>
          <w:rFonts w:ascii="Calibri Light" w:eastAsia="Calibri" w:hAnsi="Calibri Light" w:cs="Calibri (Body)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</w:t>
      </w:r>
      <w:r w:rsidR="00187C3E">
        <w:rPr>
          <w:rFonts w:ascii="Calibri Light" w:hAnsi="Calibri Light"/>
          <w:sz w:val="24"/>
          <w:szCs w:val="24"/>
        </w:rPr>
        <w:t>тчетность и раскрытие информации о своих рисках и возможностях, связанных с природой (см. работу Целевой группы по раскрытию финансовой информации, связанной с природой).</w:t>
      </w:r>
    </w:p>
    <w:p w14:paraId="3BAE61E8" w14:textId="1AFCD212" w:rsidR="00187C3E" w:rsidRPr="00187C3E" w:rsidRDefault="00187C3E" w:rsidP="00187C3E">
      <w:pPr>
        <w:snapToGrid w:val="0"/>
        <w:spacing w:before="240" w:after="120"/>
        <w:jc w:val="both"/>
        <w:rPr>
          <w:rFonts w:ascii="Calibri Light" w:eastAsia="Calibri" w:hAnsi="Calibri Light" w:cs="Calibri (Body)"/>
        </w:rPr>
      </w:pPr>
      <w:r>
        <w:rPr>
          <w:rFonts w:ascii="Calibri Light" w:hAnsi="Calibri Light"/>
        </w:rPr>
        <w:t>8.</w:t>
      </w:r>
      <w:r>
        <w:rPr>
          <w:rFonts w:ascii="Calibri Light" w:hAnsi="Calibri Light"/>
        </w:rPr>
        <w:tab/>
        <w:t xml:space="preserve">Существует много возможных ответных мер в связи с COVID-19, включая как краткосрочные меры стимулирования, так и долгосрочные подходы, направленные на восстановление по принципу «лучше, чем было», которые призваны обеспечить вклад в устойчивое развитие и снизить риск пандемий в будущем. Недавние исследования позволили выявить ряд возможных вариантов для учета вопросов биоразнообразия в подобных мерах стимулирования и восстановления. К ним относятся: укрепление и обеспечение соблюдения норм в области землепользования, торговли дикими видами и загрязнения окружающей среды, анализ проектов </w:t>
      </w:r>
      <w:r w:rsidR="00251906">
        <w:rPr>
          <w:rFonts w:ascii="Calibri Light" w:hAnsi="Calibri Light"/>
        </w:rPr>
        <w:t>на предмет воздействия на биоразнообразие</w:t>
      </w:r>
      <w:r w:rsidR="0025190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и обязательство соблюдения </w:t>
      </w:r>
      <w:r w:rsidR="00021FCA">
        <w:rPr>
          <w:rFonts w:ascii="Calibri Light" w:hAnsi="Calibri Light"/>
        </w:rPr>
        <w:t xml:space="preserve">соответствующих </w:t>
      </w:r>
      <w:r>
        <w:rPr>
          <w:rFonts w:ascii="Calibri Light" w:hAnsi="Calibri Light"/>
        </w:rPr>
        <w:t xml:space="preserve">условий, содействие поддержанию занятости и доходов в целях сохранения, устойчивого использования и восстановления биоразнообразия, оптимизация стимулов, а также привлечение деловых кругов и финансового сектора к вышеуказанной деятельности. </w:t>
      </w:r>
      <w:r>
        <w:rPr>
          <w:rFonts w:ascii="Calibri Light" w:hAnsi="Calibri Light"/>
          <w:i/>
          <w:iCs/>
        </w:rPr>
        <w:t xml:space="preserve"> </w:t>
      </w:r>
    </w:p>
    <w:p w14:paraId="18A53F82" w14:textId="77777777" w:rsidR="00CB0E87" w:rsidRPr="00187C3E" w:rsidRDefault="00CB0E87" w:rsidP="00CB0E87">
      <w:pPr>
        <w:spacing w:before="240"/>
        <w:rPr>
          <w:rFonts w:ascii="Calibri Light" w:hAnsi="Calibri Light" w:cs="Calibri Light"/>
          <w:u w:val="single"/>
        </w:rPr>
      </w:pPr>
      <w:r>
        <w:rPr>
          <w:rFonts w:ascii="Calibri Light" w:hAnsi="Calibri Light"/>
          <w:u w:val="single"/>
        </w:rPr>
        <w:t>Ориентировочные вопросы:</w:t>
      </w:r>
    </w:p>
    <w:p w14:paraId="183AC0D7" w14:textId="77777777" w:rsidR="009A5996" w:rsidRPr="009A5996" w:rsidRDefault="009A5996" w:rsidP="009A5996">
      <w:pPr>
        <w:numPr>
          <w:ilvl w:val="0"/>
          <w:numId w:val="11"/>
        </w:numPr>
        <w:snapToGrid w:val="0"/>
        <w:spacing w:before="120" w:after="120"/>
        <w:jc w:val="both"/>
        <w:rPr>
          <w:rFonts w:ascii="Calibri Light" w:hAnsi="Calibri Light" w:cs="Calibri (Body)"/>
          <w:i/>
          <w:iCs/>
        </w:rPr>
      </w:pPr>
      <w:r>
        <w:rPr>
          <w:rFonts w:ascii="Calibri Light" w:hAnsi="Calibri Light"/>
          <w:i/>
          <w:iCs/>
        </w:rPr>
        <w:t>В чем состоят возможности и проблемы вашего правительства в деле устранения вредных стимулов и субсидий или их перенаправления в интересах сохранения и устойчивого использования биоразнообразия?</w:t>
      </w:r>
    </w:p>
    <w:p w14:paraId="2104C788" w14:textId="77777777" w:rsidR="009A5996" w:rsidRPr="009A5996" w:rsidRDefault="009A5996" w:rsidP="009A5996">
      <w:pPr>
        <w:numPr>
          <w:ilvl w:val="0"/>
          <w:numId w:val="11"/>
        </w:numPr>
        <w:snapToGrid w:val="0"/>
        <w:spacing w:before="120" w:after="120"/>
        <w:jc w:val="both"/>
        <w:rPr>
          <w:rFonts w:ascii="Calibri Light" w:hAnsi="Calibri Light" w:cs="Calibri (Body)"/>
          <w:i/>
          <w:iCs/>
        </w:rPr>
      </w:pPr>
      <w:r>
        <w:rPr>
          <w:rFonts w:ascii="Calibri Light" w:hAnsi="Calibri Light"/>
          <w:i/>
          <w:iCs/>
        </w:rPr>
        <w:t>В чем состоят возможности и проблемы вашего правительства в деле мобилизации дополнительных финансовых ресурсов из всех источников, как внутри страны, так и на международном уровне?</w:t>
      </w:r>
    </w:p>
    <w:p w14:paraId="4F677490" w14:textId="6655D368" w:rsidR="009A5996" w:rsidRPr="009A5996" w:rsidRDefault="009A5996" w:rsidP="009A5996">
      <w:pPr>
        <w:numPr>
          <w:ilvl w:val="0"/>
          <w:numId w:val="11"/>
        </w:numPr>
        <w:snapToGrid w:val="0"/>
        <w:spacing w:before="120" w:after="120"/>
        <w:jc w:val="both"/>
        <w:rPr>
          <w:rFonts w:ascii="Calibri Light" w:hAnsi="Calibri Light" w:cs="Calibri (Body)"/>
          <w:i/>
          <w:iCs/>
        </w:rPr>
      </w:pPr>
      <w:r>
        <w:rPr>
          <w:rFonts w:ascii="Calibri Light" w:hAnsi="Calibri Light"/>
          <w:i/>
          <w:iCs/>
        </w:rPr>
        <w:t>Как ваше правительство содействует сохранению и устойчивому использованию биоразнообразия в рамках устойчивого восстановления после COVID-19?</w:t>
      </w:r>
    </w:p>
    <w:p w14:paraId="4EEF8F14" w14:textId="77777777" w:rsidR="009A5996" w:rsidRPr="009A5996" w:rsidRDefault="009A5996" w:rsidP="009A5996">
      <w:pPr>
        <w:numPr>
          <w:ilvl w:val="0"/>
          <w:numId w:val="11"/>
        </w:numPr>
        <w:snapToGrid w:val="0"/>
        <w:spacing w:before="120" w:after="120"/>
        <w:jc w:val="both"/>
        <w:rPr>
          <w:rFonts w:ascii="Calibri Light" w:hAnsi="Calibri Light" w:cs="Calibri (Body)"/>
          <w:i/>
          <w:iCs/>
        </w:rPr>
      </w:pPr>
      <w:r>
        <w:rPr>
          <w:rFonts w:ascii="Calibri Light" w:hAnsi="Calibri Light"/>
          <w:i/>
          <w:iCs/>
        </w:rPr>
        <w:t>В чем состоят возможности и проблемы вашего правительства в деле создания благоприятных условий для деловых кругов и финансового сектора, чтобы снизить/регулировать риски для биоразнообразия и увеличить объем предоставляемого ими финансирования природоохранных проектов?</w:t>
      </w:r>
    </w:p>
    <w:p w14:paraId="5750D924" w14:textId="223EC60E" w:rsidR="009A5996" w:rsidRPr="009A5996" w:rsidRDefault="009A5996" w:rsidP="009A5996">
      <w:pPr>
        <w:numPr>
          <w:ilvl w:val="0"/>
          <w:numId w:val="11"/>
        </w:numPr>
        <w:snapToGrid w:val="0"/>
        <w:spacing w:before="120" w:after="120"/>
        <w:jc w:val="both"/>
        <w:rPr>
          <w:rFonts w:ascii="Calibri Light" w:hAnsi="Calibri Light" w:cs="Calibri (Body)"/>
          <w:i/>
          <w:iCs/>
        </w:rPr>
      </w:pPr>
      <w:r>
        <w:rPr>
          <w:rFonts w:ascii="Calibri Light" w:hAnsi="Calibri Light"/>
          <w:i/>
          <w:iCs/>
        </w:rPr>
        <w:t xml:space="preserve">Что бы ваше правительство включило в </w:t>
      </w:r>
      <w:r w:rsidR="007A4376">
        <w:rPr>
          <w:rFonts w:ascii="Calibri Light" w:hAnsi="Calibri Light"/>
          <w:i/>
          <w:iCs/>
        </w:rPr>
        <w:t xml:space="preserve">свой </w:t>
      </w:r>
      <w:r>
        <w:rPr>
          <w:rFonts w:ascii="Calibri Light" w:hAnsi="Calibri Light"/>
          <w:i/>
          <w:iCs/>
        </w:rPr>
        <w:t xml:space="preserve">национальный план финансирования биоразнообразия?  </w:t>
      </w:r>
    </w:p>
    <w:p w14:paraId="576CB9D7" w14:textId="556ED6FE" w:rsidR="00547466" w:rsidRPr="009A5996" w:rsidRDefault="00547466" w:rsidP="009A5996">
      <w:pPr>
        <w:pStyle w:val="Paragraphedeliste"/>
        <w:spacing w:before="120" w:after="120" w:line="259" w:lineRule="auto"/>
        <w:ind w:left="714"/>
        <w:contextualSpacing w:val="0"/>
        <w:rPr>
          <w:rFonts w:ascii="Calibri Light" w:eastAsia="Calibri" w:hAnsi="Calibri Light" w:cs="Calibri Light"/>
          <w:sz w:val="24"/>
          <w:szCs w:val="24"/>
          <w:lang w:val="en-GB"/>
        </w:rPr>
      </w:pPr>
    </w:p>
    <w:sectPr w:rsidR="00547466" w:rsidRPr="009A5996">
      <w:footerReference w:type="default" r:id="rId11"/>
      <w:headerReference w:type="first" r:id="rId12"/>
      <w:footerReference w:type="first" r:id="rId13"/>
      <w:pgSz w:w="11906" w:h="16838"/>
      <w:pgMar w:top="1440" w:right="746" w:bottom="1440" w:left="99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1D2E" w14:textId="77777777" w:rsidR="006F3BE6" w:rsidRDefault="006F3BE6">
      <w:r>
        <w:separator/>
      </w:r>
    </w:p>
  </w:endnote>
  <w:endnote w:type="continuationSeparator" w:id="0">
    <w:p w14:paraId="1E17B9F2" w14:textId="77777777" w:rsidR="006F3BE6" w:rsidRDefault="006F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FD23" w14:textId="77777777" w:rsidR="008C74E1" w:rsidRDefault="008C74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D570D" wp14:editId="7E915D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CEEA" w14:textId="77777777" w:rsidR="008C74E1" w:rsidRDefault="008C74E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D57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2C8DCEEA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4880" w14:textId="77777777" w:rsidR="008C74E1" w:rsidRDefault="008C74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155E9" wp14:editId="1F29A2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B5CE5" w14:textId="77777777" w:rsidR="008C74E1" w:rsidRDefault="008C74E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155E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5.05pt;height:10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" filled="f" stroked="f" strokeweight=".5pt">
              <v:textbox style="mso-fit-shape-to-text:t" inset="0,0,0,0">
                <w:txbxContent>
                  <w:p w14:paraId="1B4B5CE5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8BCB" w14:textId="77777777" w:rsidR="006F3BE6" w:rsidRDefault="006F3BE6">
      <w:r>
        <w:separator/>
      </w:r>
    </w:p>
  </w:footnote>
  <w:footnote w:type="continuationSeparator" w:id="0">
    <w:p w14:paraId="592C6C64" w14:textId="77777777" w:rsidR="006F3BE6" w:rsidRDefault="006F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D3D" w14:textId="77777777" w:rsidR="008C74E1" w:rsidRDefault="008C74E1">
    <w:pPr>
      <w:jc w:val="right"/>
    </w:pPr>
    <w:r>
      <w:rPr>
        <w:noProof/>
      </w:rPr>
      <w:drawing>
        <wp:inline distT="0" distB="0" distL="0" distR="0" wp14:anchorId="29BAC272" wp14:editId="7CC255C5">
          <wp:extent cx="946150" cy="1193165"/>
          <wp:effectExtent l="0" t="0" r="6350" b="6985"/>
          <wp:docPr id="21" name="Picture 21" descr="A close up of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19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D1C"/>
    <w:multiLevelType w:val="multilevel"/>
    <w:tmpl w:val="02C85D1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6F2"/>
    <w:multiLevelType w:val="multilevel"/>
    <w:tmpl w:val="099126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72B"/>
    <w:multiLevelType w:val="hybridMultilevel"/>
    <w:tmpl w:val="B5342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0A3"/>
    <w:multiLevelType w:val="hybridMultilevel"/>
    <w:tmpl w:val="DA50E638"/>
    <w:lvl w:ilvl="0" w:tplc="03449C04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4B5"/>
    <w:multiLevelType w:val="multilevel"/>
    <w:tmpl w:val="348F04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8ED"/>
    <w:multiLevelType w:val="hybridMultilevel"/>
    <w:tmpl w:val="1FF8E3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8750A"/>
    <w:multiLevelType w:val="hybridMultilevel"/>
    <w:tmpl w:val="1C403DA0"/>
    <w:lvl w:ilvl="0" w:tplc="A8F67426">
      <w:start w:val="2"/>
      <w:numFmt w:val="upperLetter"/>
      <w:lvlText w:val="%1."/>
      <w:lvlJc w:val="left"/>
      <w:pPr>
        <w:ind w:left="580" w:hanging="360"/>
      </w:pPr>
      <w:rPr>
        <w:rFonts w:hint="default"/>
        <w:b/>
        <w:u w:val="singl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52BB261B"/>
    <w:multiLevelType w:val="multilevel"/>
    <w:tmpl w:val="52BB261B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05949"/>
    <w:multiLevelType w:val="hybridMultilevel"/>
    <w:tmpl w:val="A4A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F504F"/>
    <w:multiLevelType w:val="hybridMultilevel"/>
    <w:tmpl w:val="BF06F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1A4E"/>
    <w:multiLevelType w:val="hybridMultilevel"/>
    <w:tmpl w:val="D09C7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1"/>
    <w:rsid w:val="000007E8"/>
    <w:rsid w:val="000144A3"/>
    <w:rsid w:val="00021FCA"/>
    <w:rsid w:val="00027C15"/>
    <w:rsid w:val="00037CCD"/>
    <w:rsid w:val="000430C8"/>
    <w:rsid w:val="000448BF"/>
    <w:rsid w:val="000455D6"/>
    <w:rsid w:val="00057282"/>
    <w:rsid w:val="00061D6A"/>
    <w:rsid w:val="00064AD4"/>
    <w:rsid w:val="000664E3"/>
    <w:rsid w:val="0007224B"/>
    <w:rsid w:val="00092233"/>
    <w:rsid w:val="00097FAA"/>
    <w:rsid w:val="000A3011"/>
    <w:rsid w:val="000A5660"/>
    <w:rsid w:val="000A56C6"/>
    <w:rsid w:val="000A5F1C"/>
    <w:rsid w:val="000B58ED"/>
    <w:rsid w:val="000C2DE8"/>
    <w:rsid w:val="000C5D67"/>
    <w:rsid w:val="000D43FB"/>
    <w:rsid w:val="000D4DDD"/>
    <w:rsid w:val="000D6468"/>
    <w:rsid w:val="000D75B6"/>
    <w:rsid w:val="000E2185"/>
    <w:rsid w:val="000E6483"/>
    <w:rsid w:val="000F3AC9"/>
    <w:rsid w:val="000F4C5F"/>
    <w:rsid w:val="000F61F2"/>
    <w:rsid w:val="000F7A2B"/>
    <w:rsid w:val="00103E93"/>
    <w:rsid w:val="00103FB4"/>
    <w:rsid w:val="001100A7"/>
    <w:rsid w:val="0011279E"/>
    <w:rsid w:val="001154F3"/>
    <w:rsid w:val="001173BC"/>
    <w:rsid w:val="0013404B"/>
    <w:rsid w:val="0014462F"/>
    <w:rsid w:val="001507F2"/>
    <w:rsid w:val="0015251B"/>
    <w:rsid w:val="00156D4E"/>
    <w:rsid w:val="0016191C"/>
    <w:rsid w:val="00162567"/>
    <w:rsid w:val="0016290D"/>
    <w:rsid w:val="00162E1B"/>
    <w:rsid w:val="00170755"/>
    <w:rsid w:val="0017402C"/>
    <w:rsid w:val="0017631C"/>
    <w:rsid w:val="00182A08"/>
    <w:rsid w:val="00183788"/>
    <w:rsid w:val="00184A41"/>
    <w:rsid w:val="00187C3E"/>
    <w:rsid w:val="00191658"/>
    <w:rsid w:val="001A31C2"/>
    <w:rsid w:val="001A3A4C"/>
    <w:rsid w:val="001B077C"/>
    <w:rsid w:val="001B53D4"/>
    <w:rsid w:val="001B595E"/>
    <w:rsid w:val="001C3A7D"/>
    <w:rsid w:val="001D1E19"/>
    <w:rsid w:val="001E07CD"/>
    <w:rsid w:val="001E1628"/>
    <w:rsid w:val="001E4DB2"/>
    <w:rsid w:val="001E68E1"/>
    <w:rsid w:val="001E6D14"/>
    <w:rsid w:val="001F5FEB"/>
    <w:rsid w:val="001F6702"/>
    <w:rsid w:val="001F7C68"/>
    <w:rsid w:val="00201E56"/>
    <w:rsid w:val="0020310D"/>
    <w:rsid w:val="00204660"/>
    <w:rsid w:val="00215FAF"/>
    <w:rsid w:val="00221848"/>
    <w:rsid w:val="00232453"/>
    <w:rsid w:val="00237963"/>
    <w:rsid w:val="00251906"/>
    <w:rsid w:val="00252F68"/>
    <w:rsid w:val="002643FA"/>
    <w:rsid w:val="0027377F"/>
    <w:rsid w:val="00276335"/>
    <w:rsid w:val="00281264"/>
    <w:rsid w:val="0028339C"/>
    <w:rsid w:val="00285CFA"/>
    <w:rsid w:val="002921D8"/>
    <w:rsid w:val="00292E56"/>
    <w:rsid w:val="00295344"/>
    <w:rsid w:val="00297B8F"/>
    <w:rsid w:val="002A5983"/>
    <w:rsid w:val="002B3D58"/>
    <w:rsid w:val="002C090C"/>
    <w:rsid w:val="002C41CD"/>
    <w:rsid w:val="002D0207"/>
    <w:rsid w:val="002D065B"/>
    <w:rsid w:val="002D3A01"/>
    <w:rsid w:val="002D3E99"/>
    <w:rsid w:val="002E0895"/>
    <w:rsid w:val="002E4313"/>
    <w:rsid w:val="002E4E50"/>
    <w:rsid w:val="002E71A9"/>
    <w:rsid w:val="002F4C92"/>
    <w:rsid w:val="002F59B3"/>
    <w:rsid w:val="0030075F"/>
    <w:rsid w:val="00301915"/>
    <w:rsid w:val="003153BF"/>
    <w:rsid w:val="00331512"/>
    <w:rsid w:val="003318D3"/>
    <w:rsid w:val="003325A6"/>
    <w:rsid w:val="00336D95"/>
    <w:rsid w:val="00337B20"/>
    <w:rsid w:val="0034034B"/>
    <w:rsid w:val="00340395"/>
    <w:rsid w:val="0034095F"/>
    <w:rsid w:val="00341B73"/>
    <w:rsid w:val="00343D91"/>
    <w:rsid w:val="00344F8F"/>
    <w:rsid w:val="0034593A"/>
    <w:rsid w:val="00350B92"/>
    <w:rsid w:val="003548F1"/>
    <w:rsid w:val="0035544A"/>
    <w:rsid w:val="00355A68"/>
    <w:rsid w:val="003714DC"/>
    <w:rsid w:val="0037453E"/>
    <w:rsid w:val="00376F74"/>
    <w:rsid w:val="00380B06"/>
    <w:rsid w:val="00382AA1"/>
    <w:rsid w:val="00384EF8"/>
    <w:rsid w:val="00385774"/>
    <w:rsid w:val="003860D3"/>
    <w:rsid w:val="003914FE"/>
    <w:rsid w:val="003A0928"/>
    <w:rsid w:val="003A339F"/>
    <w:rsid w:val="003A4A11"/>
    <w:rsid w:val="003B1767"/>
    <w:rsid w:val="003B1896"/>
    <w:rsid w:val="003B4C1A"/>
    <w:rsid w:val="003D2901"/>
    <w:rsid w:val="003D48B5"/>
    <w:rsid w:val="003D5219"/>
    <w:rsid w:val="003E115C"/>
    <w:rsid w:val="003E7851"/>
    <w:rsid w:val="003F14D5"/>
    <w:rsid w:val="003F3F39"/>
    <w:rsid w:val="004035D8"/>
    <w:rsid w:val="00413C05"/>
    <w:rsid w:val="004207D6"/>
    <w:rsid w:val="00420E91"/>
    <w:rsid w:val="0042718A"/>
    <w:rsid w:val="0042778B"/>
    <w:rsid w:val="00433FA4"/>
    <w:rsid w:val="0043439A"/>
    <w:rsid w:val="0043628D"/>
    <w:rsid w:val="00446432"/>
    <w:rsid w:val="00451B53"/>
    <w:rsid w:val="00455E73"/>
    <w:rsid w:val="00475896"/>
    <w:rsid w:val="004759E7"/>
    <w:rsid w:val="004761CF"/>
    <w:rsid w:val="0047735E"/>
    <w:rsid w:val="004841DC"/>
    <w:rsid w:val="0048577E"/>
    <w:rsid w:val="004870E7"/>
    <w:rsid w:val="00490167"/>
    <w:rsid w:val="00490902"/>
    <w:rsid w:val="004A4736"/>
    <w:rsid w:val="004B2473"/>
    <w:rsid w:val="004B3A85"/>
    <w:rsid w:val="004B796C"/>
    <w:rsid w:val="004C15AE"/>
    <w:rsid w:val="004C341A"/>
    <w:rsid w:val="004C4A8F"/>
    <w:rsid w:val="004D14A9"/>
    <w:rsid w:val="004E0AF3"/>
    <w:rsid w:val="004E27C7"/>
    <w:rsid w:val="004F012E"/>
    <w:rsid w:val="004F129E"/>
    <w:rsid w:val="004F136F"/>
    <w:rsid w:val="004F36C1"/>
    <w:rsid w:val="004F5D96"/>
    <w:rsid w:val="0050100E"/>
    <w:rsid w:val="005068E3"/>
    <w:rsid w:val="00523805"/>
    <w:rsid w:val="00525107"/>
    <w:rsid w:val="00531A27"/>
    <w:rsid w:val="00531A9B"/>
    <w:rsid w:val="00533BC4"/>
    <w:rsid w:val="00537145"/>
    <w:rsid w:val="00541CA7"/>
    <w:rsid w:val="00542159"/>
    <w:rsid w:val="0054229B"/>
    <w:rsid w:val="005428A5"/>
    <w:rsid w:val="00543D1A"/>
    <w:rsid w:val="0054471C"/>
    <w:rsid w:val="005453C5"/>
    <w:rsid w:val="00546CF3"/>
    <w:rsid w:val="00547466"/>
    <w:rsid w:val="00547992"/>
    <w:rsid w:val="00552D4E"/>
    <w:rsid w:val="00564DAE"/>
    <w:rsid w:val="005653CE"/>
    <w:rsid w:val="00567E89"/>
    <w:rsid w:val="005824E4"/>
    <w:rsid w:val="00584C53"/>
    <w:rsid w:val="00595075"/>
    <w:rsid w:val="005969A8"/>
    <w:rsid w:val="005A3AE1"/>
    <w:rsid w:val="005A3DAB"/>
    <w:rsid w:val="005B3F32"/>
    <w:rsid w:val="005B4510"/>
    <w:rsid w:val="005C2BA8"/>
    <w:rsid w:val="005C44FF"/>
    <w:rsid w:val="005C476D"/>
    <w:rsid w:val="005D2031"/>
    <w:rsid w:val="005D3A55"/>
    <w:rsid w:val="005D3DB8"/>
    <w:rsid w:val="005E132D"/>
    <w:rsid w:val="005E2356"/>
    <w:rsid w:val="005E27B6"/>
    <w:rsid w:val="005E38FF"/>
    <w:rsid w:val="005E791D"/>
    <w:rsid w:val="005F2D72"/>
    <w:rsid w:val="00600EC7"/>
    <w:rsid w:val="006037D6"/>
    <w:rsid w:val="00604392"/>
    <w:rsid w:val="0061332C"/>
    <w:rsid w:val="00614958"/>
    <w:rsid w:val="00626C2E"/>
    <w:rsid w:val="0063121C"/>
    <w:rsid w:val="00632295"/>
    <w:rsid w:val="006342F4"/>
    <w:rsid w:val="006410E3"/>
    <w:rsid w:val="0065373D"/>
    <w:rsid w:val="006755FB"/>
    <w:rsid w:val="00680557"/>
    <w:rsid w:val="00683EEA"/>
    <w:rsid w:val="00684C5B"/>
    <w:rsid w:val="006A259C"/>
    <w:rsid w:val="006A31CA"/>
    <w:rsid w:val="006C41E2"/>
    <w:rsid w:val="006C72B0"/>
    <w:rsid w:val="006D0DD8"/>
    <w:rsid w:val="006D13C1"/>
    <w:rsid w:val="006D6F03"/>
    <w:rsid w:val="006E46E6"/>
    <w:rsid w:val="006E52AE"/>
    <w:rsid w:val="006E6F17"/>
    <w:rsid w:val="006F0848"/>
    <w:rsid w:val="006F1628"/>
    <w:rsid w:val="006F3067"/>
    <w:rsid w:val="006F3BE6"/>
    <w:rsid w:val="006F4B5D"/>
    <w:rsid w:val="006F4D9C"/>
    <w:rsid w:val="006F79A1"/>
    <w:rsid w:val="00700DC5"/>
    <w:rsid w:val="00703116"/>
    <w:rsid w:val="007056CA"/>
    <w:rsid w:val="00705BB6"/>
    <w:rsid w:val="00716C56"/>
    <w:rsid w:val="007220D8"/>
    <w:rsid w:val="00722B01"/>
    <w:rsid w:val="007237BB"/>
    <w:rsid w:val="00725137"/>
    <w:rsid w:val="00736220"/>
    <w:rsid w:val="00744AA9"/>
    <w:rsid w:val="00744FFD"/>
    <w:rsid w:val="00746454"/>
    <w:rsid w:val="00750FBA"/>
    <w:rsid w:val="0075266B"/>
    <w:rsid w:val="0075567F"/>
    <w:rsid w:val="00755CB4"/>
    <w:rsid w:val="00757439"/>
    <w:rsid w:val="00761F19"/>
    <w:rsid w:val="00764089"/>
    <w:rsid w:val="00764D4C"/>
    <w:rsid w:val="007651D9"/>
    <w:rsid w:val="00770D03"/>
    <w:rsid w:val="00772B2B"/>
    <w:rsid w:val="007831C5"/>
    <w:rsid w:val="00790B56"/>
    <w:rsid w:val="00793FDB"/>
    <w:rsid w:val="007A2A39"/>
    <w:rsid w:val="007A4376"/>
    <w:rsid w:val="007B02B2"/>
    <w:rsid w:val="007B198F"/>
    <w:rsid w:val="007C4B5F"/>
    <w:rsid w:val="007C6FEE"/>
    <w:rsid w:val="007D1912"/>
    <w:rsid w:val="007D3EB4"/>
    <w:rsid w:val="007D4EE9"/>
    <w:rsid w:val="007E4073"/>
    <w:rsid w:val="007E50A5"/>
    <w:rsid w:val="007E52D5"/>
    <w:rsid w:val="007E6622"/>
    <w:rsid w:val="007F12E7"/>
    <w:rsid w:val="007F2C54"/>
    <w:rsid w:val="007F4E5E"/>
    <w:rsid w:val="008070EA"/>
    <w:rsid w:val="008153BE"/>
    <w:rsid w:val="008154D8"/>
    <w:rsid w:val="00817CF9"/>
    <w:rsid w:val="00823471"/>
    <w:rsid w:val="00824036"/>
    <w:rsid w:val="00826E9F"/>
    <w:rsid w:val="00827065"/>
    <w:rsid w:val="00842FC5"/>
    <w:rsid w:val="00845662"/>
    <w:rsid w:val="00846ABB"/>
    <w:rsid w:val="00847C1C"/>
    <w:rsid w:val="00860BA8"/>
    <w:rsid w:val="00861BE0"/>
    <w:rsid w:val="0086229A"/>
    <w:rsid w:val="00864898"/>
    <w:rsid w:val="00884F9D"/>
    <w:rsid w:val="00885019"/>
    <w:rsid w:val="008867F0"/>
    <w:rsid w:val="00886A0E"/>
    <w:rsid w:val="00890E6D"/>
    <w:rsid w:val="008966C7"/>
    <w:rsid w:val="008A3F92"/>
    <w:rsid w:val="008A5E71"/>
    <w:rsid w:val="008A5EC1"/>
    <w:rsid w:val="008B008D"/>
    <w:rsid w:val="008B0B38"/>
    <w:rsid w:val="008B3F89"/>
    <w:rsid w:val="008B4EB8"/>
    <w:rsid w:val="008B5809"/>
    <w:rsid w:val="008C74E1"/>
    <w:rsid w:val="008C7DCB"/>
    <w:rsid w:val="008D44A1"/>
    <w:rsid w:val="008F0664"/>
    <w:rsid w:val="0090112D"/>
    <w:rsid w:val="009050A2"/>
    <w:rsid w:val="00911035"/>
    <w:rsid w:val="00914A2C"/>
    <w:rsid w:val="00923DD2"/>
    <w:rsid w:val="0092621A"/>
    <w:rsid w:val="0092624F"/>
    <w:rsid w:val="009348C6"/>
    <w:rsid w:val="009476E1"/>
    <w:rsid w:val="009600A4"/>
    <w:rsid w:val="00963F8E"/>
    <w:rsid w:val="00964BE5"/>
    <w:rsid w:val="00975860"/>
    <w:rsid w:val="00987D85"/>
    <w:rsid w:val="009A0ABC"/>
    <w:rsid w:val="009A129B"/>
    <w:rsid w:val="009A1579"/>
    <w:rsid w:val="009A2FF4"/>
    <w:rsid w:val="009A3D36"/>
    <w:rsid w:val="009A5996"/>
    <w:rsid w:val="009C4560"/>
    <w:rsid w:val="009C7BE5"/>
    <w:rsid w:val="009D2E01"/>
    <w:rsid w:val="009D38E1"/>
    <w:rsid w:val="009D600A"/>
    <w:rsid w:val="009E1F08"/>
    <w:rsid w:val="009E3B2A"/>
    <w:rsid w:val="009E4E9F"/>
    <w:rsid w:val="009E62E3"/>
    <w:rsid w:val="009E6EB6"/>
    <w:rsid w:val="009E77F6"/>
    <w:rsid w:val="009F063F"/>
    <w:rsid w:val="009F160F"/>
    <w:rsid w:val="009F417C"/>
    <w:rsid w:val="009F56F3"/>
    <w:rsid w:val="00A032E2"/>
    <w:rsid w:val="00A0387A"/>
    <w:rsid w:val="00A104E5"/>
    <w:rsid w:val="00A26016"/>
    <w:rsid w:val="00A2613D"/>
    <w:rsid w:val="00A3159E"/>
    <w:rsid w:val="00A32957"/>
    <w:rsid w:val="00A33147"/>
    <w:rsid w:val="00A5374B"/>
    <w:rsid w:val="00A7097F"/>
    <w:rsid w:val="00A72C0D"/>
    <w:rsid w:val="00A75840"/>
    <w:rsid w:val="00A803C7"/>
    <w:rsid w:val="00A80B86"/>
    <w:rsid w:val="00A81FF3"/>
    <w:rsid w:val="00A859EE"/>
    <w:rsid w:val="00A8620C"/>
    <w:rsid w:val="00A90CED"/>
    <w:rsid w:val="00A95989"/>
    <w:rsid w:val="00A9599F"/>
    <w:rsid w:val="00A962B4"/>
    <w:rsid w:val="00A9772D"/>
    <w:rsid w:val="00AA6AB3"/>
    <w:rsid w:val="00AA71A1"/>
    <w:rsid w:val="00AB067D"/>
    <w:rsid w:val="00AB68A7"/>
    <w:rsid w:val="00AC6094"/>
    <w:rsid w:val="00AC6208"/>
    <w:rsid w:val="00AC7446"/>
    <w:rsid w:val="00AD415D"/>
    <w:rsid w:val="00AD6FB2"/>
    <w:rsid w:val="00AE2140"/>
    <w:rsid w:val="00AE349E"/>
    <w:rsid w:val="00AE6597"/>
    <w:rsid w:val="00AF2B26"/>
    <w:rsid w:val="00AF4622"/>
    <w:rsid w:val="00AF53D7"/>
    <w:rsid w:val="00AF6A0F"/>
    <w:rsid w:val="00B02969"/>
    <w:rsid w:val="00B03892"/>
    <w:rsid w:val="00B1657B"/>
    <w:rsid w:val="00B22FAB"/>
    <w:rsid w:val="00B24404"/>
    <w:rsid w:val="00B27C97"/>
    <w:rsid w:val="00B30D8E"/>
    <w:rsid w:val="00B4062B"/>
    <w:rsid w:val="00B45989"/>
    <w:rsid w:val="00B504C8"/>
    <w:rsid w:val="00B54B30"/>
    <w:rsid w:val="00B55435"/>
    <w:rsid w:val="00B55BF4"/>
    <w:rsid w:val="00B56802"/>
    <w:rsid w:val="00B613A0"/>
    <w:rsid w:val="00B62898"/>
    <w:rsid w:val="00B6336C"/>
    <w:rsid w:val="00B63F76"/>
    <w:rsid w:val="00B64A65"/>
    <w:rsid w:val="00B73F87"/>
    <w:rsid w:val="00B819DD"/>
    <w:rsid w:val="00B868E1"/>
    <w:rsid w:val="00B9377A"/>
    <w:rsid w:val="00BA14DD"/>
    <w:rsid w:val="00BA2CE8"/>
    <w:rsid w:val="00BA4DCF"/>
    <w:rsid w:val="00BB1F55"/>
    <w:rsid w:val="00BB50E4"/>
    <w:rsid w:val="00BB7E0F"/>
    <w:rsid w:val="00BC56D4"/>
    <w:rsid w:val="00BD2BEA"/>
    <w:rsid w:val="00BD467E"/>
    <w:rsid w:val="00BE05D2"/>
    <w:rsid w:val="00BE0FB1"/>
    <w:rsid w:val="00BE3FF2"/>
    <w:rsid w:val="00BE58CC"/>
    <w:rsid w:val="00BF1AE0"/>
    <w:rsid w:val="00BF3CB8"/>
    <w:rsid w:val="00BF6914"/>
    <w:rsid w:val="00C02332"/>
    <w:rsid w:val="00C05436"/>
    <w:rsid w:val="00C1313F"/>
    <w:rsid w:val="00C25FD2"/>
    <w:rsid w:val="00C32603"/>
    <w:rsid w:val="00C346D9"/>
    <w:rsid w:val="00C41F21"/>
    <w:rsid w:val="00C4321D"/>
    <w:rsid w:val="00C625B7"/>
    <w:rsid w:val="00C62BC9"/>
    <w:rsid w:val="00C678D5"/>
    <w:rsid w:val="00C67F4F"/>
    <w:rsid w:val="00C73034"/>
    <w:rsid w:val="00C75E98"/>
    <w:rsid w:val="00C76BE5"/>
    <w:rsid w:val="00C85C83"/>
    <w:rsid w:val="00C9142F"/>
    <w:rsid w:val="00C91D61"/>
    <w:rsid w:val="00C969B1"/>
    <w:rsid w:val="00C97382"/>
    <w:rsid w:val="00CA41A6"/>
    <w:rsid w:val="00CB0E87"/>
    <w:rsid w:val="00CC2051"/>
    <w:rsid w:val="00CC2256"/>
    <w:rsid w:val="00CC6CD2"/>
    <w:rsid w:val="00CD5438"/>
    <w:rsid w:val="00CD677B"/>
    <w:rsid w:val="00CE0008"/>
    <w:rsid w:val="00CE2652"/>
    <w:rsid w:val="00CF0003"/>
    <w:rsid w:val="00CF7A43"/>
    <w:rsid w:val="00D02EA9"/>
    <w:rsid w:val="00D04F82"/>
    <w:rsid w:val="00D05C52"/>
    <w:rsid w:val="00D142B8"/>
    <w:rsid w:val="00D1725A"/>
    <w:rsid w:val="00D21D00"/>
    <w:rsid w:val="00D27716"/>
    <w:rsid w:val="00D30250"/>
    <w:rsid w:val="00D33D76"/>
    <w:rsid w:val="00D34520"/>
    <w:rsid w:val="00D414E4"/>
    <w:rsid w:val="00D427D8"/>
    <w:rsid w:val="00D44849"/>
    <w:rsid w:val="00D51DDA"/>
    <w:rsid w:val="00D82159"/>
    <w:rsid w:val="00D83931"/>
    <w:rsid w:val="00D85358"/>
    <w:rsid w:val="00D86994"/>
    <w:rsid w:val="00D86EE1"/>
    <w:rsid w:val="00D91299"/>
    <w:rsid w:val="00D93109"/>
    <w:rsid w:val="00D93BAE"/>
    <w:rsid w:val="00D959A3"/>
    <w:rsid w:val="00DA2F92"/>
    <w:rsid w:val="00DB301D"/>
    <w:rsid w:val="00DB5EF0"/>
    <w:rsid w:val="00DC05D8"/>
    <w:rsid w:val="00DC434B"/>
    <w:rsid w:val="00DD4695"/>
    <w:rsid w:val="00DE3AF0"/>
    <w:rsid w:val="00DF1365"/>
    <w:rsid w:val="00DF721A"/>
    <w:rsid w:val="00E00888"/>
    <w:rsid w:val="00E00A7E"/>
    <w:rsid w:val="00E039E0"/>
    <w:rsid w:val="00E05448"/>
    <w:rsid w:val="00E1009B"/>
    <w:rsid w:val="00E13518"/>
    <w:rsid w:val="00E168C5"/>
    <w:rsid w:val="00E242B2"/>
    <w:rsid w:val="00E2552F"/>
    <w:rsid w:val="00E25C86"/>
    <w:rsid w:val="00E3038C"/>
    <w:rsid w:val="00E34807"/>
    <w:rsid w:val="00E42EDF"/>
    <w:rsid w:val="00E64957"/>
    <w:rsid w:val="00E775EF"/>
    <w:rsid w:val="00E81EDB"/>
    <w:rsid w:val="00E831A8"/>
    <w:rsid w:val="00E871F9"/>
    <w:rsid w:val="00E97DD0"/>
    <w:rsid w:val="00EA11DD"/>
    <w:rsid w:val="00EA4001"/>
    <w:rsid w:val="00EA5EBB"/>
    <w:rsid w:val="00EB56BF"/>
    <w:rsid w:val="00EC077A"/>
    <w:rsid w:val="00EC2291"/>
    <w:rsid w:val="00EC45E0"/>
    <w:rsid w:val="00EC49AE"/>
    <w:rsid w:val="00EC6A05"/>
    <w:rsid w:val="00ED20F6"/>
    <w:rsid w:val="00ED2A8B"/>
    <w:rsid w:val="00EE56C7"/>
    <w:rsid w:val="00EE6C73"/>
    <w:rsid w:val="00F07B10"/>
    <w:rsid w:val="00F10BB6"/>
    <w:rsid w:val="00F11C4B"/>
    <w:rsid w:val="00F1377A"/>
    <w:rsid w:val="00F17136"/>
    <w:rsid w:val="00F213E3"/>
    <w:rsid w:val="00F3368A"/>
    <w:rsid w:val="00F33704"/>
    <w:rsid w:val="00F33DF7"/>
    <w:rsid w:val="00F37B54"/>
    <w:rsid w:val="00F45E43"/>
    <w:rsid w:val="00F55CFA"/>
    <w:rsid w:val="00F6265F"/>
    <w:rsid w:val="00F64843"/>
    <w:rsid w:val="00F64CE0"/>
    <w:rsid w:val="00F651C3"/>
    <w:rsid w:val="00F661BC"/>
    <w:rsid w:val="00F7176C"/>
    <w:rsid w:val="00F81B94"/>
    <w:rsid w:val="00F8715D"/>
    <w:rsid w:val="00FA2272"/>
    <w:rsid w:val="00FB0D62"/>
    <w:rsid w:val="00FB1F3A"/>
    <w:rsid w:val="00FB352B"/>
    <w:rsid w:val="00FD012F"/>
    <w:rsid w:val="00FD67B1"/>
    <w:rsid w:val="00FD77A6"/>
    <w:rsid w:val="00FE19EF"/>
    <w:rsid w:val="00FE2767"/>
    <w:rsid w:val="00FE3E7F"/>
    <w:rsid w:val="00FE3F8D"/>
    <w:rsid w:val="00FE5DDD"/>
    <w:rsid w:val="00FF0807"/>
    <w:rsid w:val="00FF0F95"/>
    <w:rsid w:val="00FF1F07"/>
    <w:rsid w:val="03D26AB6"/>
    <w:rsid w:val="0575136E"/>
    <w:rsid w:val="15767B2D"/>
    <w:rsid w:val="2168271D"/>
    <w:rsid w:val="25595737"/>
    <w:rsid w:val="30B03279"/>
    <w:rsid w:val="30DD2D46"/>
    <w:rsid w:val="3CF4115A"/>
    <w:rsid w:val="422B5C9B"/>
    <w:rsid w:val="432D04B5"/>
    <w:rsid w:val="4821694C"/>
    <w:rsid w:val="526A6089"/>
    <w:rsid w:val="56671833"/>
    <w:rsid w:val="570107B9"/>
    <w:rsid w:val="58BD675C"/>
    <w:rsid w:val="59281BC8"/>
    <w:rsid w:val="5B2D3584"/>
    <w:rsid w:val="64AD5E4D"/>
    <w:rsid w:val="64AF20CE"/>
    <w:rsid w:val="68D71370"/>
    <w:rsid w:val="6A6D34BB"/>
    <w:rsid w:val="6AFE57B4"/>
    <w:rsid w:val="6C3E2D33"/>
    <w:rsid w:val="727A5811"/>
    <w:rsid w:val="765A2B09"/>
    <w:rsid w:val="7BD743FD"/>
    <w:rsid w:val="7C286A6F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8FFBB"/>
  <w15:docId w15:val="{ABD2BBD1-C74E-1445-BF0B-067D30C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table" w:styleId="Grilledutableau">
    <w:name w:val="Table Grid"/>
    <w:basedOn w:val="TableauNormal"/>
    <w:uiPriority w:val="39"/>
    <w:qFormat/>
    <w:rPr>
      <w:rFonts w:ascii="Tahoma" w:hAnsi="Tahoma" w:cs="Tahoma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Policepardfaut"/>
    <w:qFormat/>
  </w:style>
  <w:style w:type="character" w:customStyle="1" w:styleId="UnresolvedMention1">
    <w:name w:val="Unresolved Mention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kern w:val="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kern w:val="2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SimSun" w:eastAsia="SimSun" w:hAnsi="SimSun" w:cs="SimSun"/>
      <w:b/>
      <w:bCs/>
      <w:sz w:val="36"/>
      <w:szCs w:val="36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styleId="Sansinterligne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rFonts w:ascii="Calibri" w:eastAsia="MS Mincho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35625EDE924B8C759341E8045347" ma:contentTypeVersion="14" ma:contentTypeDescription="Create a new document." ma:contentTypeScope="" ma:versionID="34793dc5fee75adbf2e0f5c500016186">
  <xsd:schema xmlns:xsd="http://www.w3.org/2001/XMLSchema" xmlns:xs="http://www.w3.org/2001/XMLSchema" xmlns:p="http://schemas.microsoft.com/office/2006/metadata/properties" xmlns:ns3="216f5fd1-64b5-46a6-a50d-1afd4873157f" xmlns:ns4="31eeb98e-90e3-4d81-af45-df7da42028c0" targetNamespace="http://schemas.microsoft.com/office/2006/metadata/properties" ma:root="true" ma:fieldsID="17bcbbd10b1540a81086e9a63a2676ef" ns3:_="" ns4:_="">
    <xsd:import namespace="216f5fd1-64b5-46a6-a50d-1afd4873157f"/>
    <xsd:import namespace="31eeb98e-90e3-4d81-af45-df7da4202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5fd1-64b5-46a6-a50d-1afd4873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b98e-90e3-4d81-af45-df7da4202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FD636-7349-4D07-9120-14C3E2CAF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517B0-B90B-4236-AA01-7FE14E4C8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5fd1-64b5-46a6-a50d-1afd4873157f"/>
    <ds:schemaRef ds:uri="31eeb98e-90e3-4d81-af45-df7da420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5A3A258-A363-44AB-B7C5-2CE8BC7CD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 jin</dc:creator>
  <cp:lastModifiedBy>L A</cp:lastModifiedBy>
  <cp:revision>25</cp:revision>
  <cp:lastPrinted>2021-08-09T10:05:00Z</cp:lastPrinted>
  <dcterms:created xsi:type="dcterms:W3CDTF">2021-09-29T15:04:00Z</dcterms:created>
  <dcterms:modified xsi:type="dcterms:W3CDTF">2021-10-01T12:59:00Z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ontentTypeId">
    <vt:lpwstr>0x0101000E6135625EDE924B8C759341E8045347</vt:lpwstr>
  </property>
  <property fmtid="{D5CDD505-2E9C-101B-9397-08002B2CF9AE}" pid="4" name="ICV">
    <vt:lpwstr>B243A7512C2A4B76842DE6B19EED8D54</vt:lpwstr>
  </property>
</Properties>
</file>